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1C30A23">
      <w:pPr>
        <w:pStyle w:val="479"/>
        <w:shd w:val="clear" w:color="auto" w:fill="FFFFFF"/>
        <w:spacing w:line="360" w:lineRule="exact"/>
        <w:jc w:val="right"/>
        <w:rPr>
          <w:rFonts w:ascii="仿宋" w:hAnsi="仿宋" w:eastAsia="仿宋" w:cs="仿宋"/>
          <w:color w:val="auto"/>
          <w:sz w:val="18"/>
          <w:szCs w:val="18"/>
          <w:highlight w:val="none"/>
          <w:lang w:val="zh-CN"/>
        </w:rPr>
      </w:pPr>
    </w:p>
    <w:p w14:paraId="428C101D">
      <w:pPr>
        <w:rPr>
          <w:rFonts w:ascii="仿宋" w:hAnsi="仿宋" w:eastAsia="仿宋" w:cs="仿宋"/>
          <w:color w:val="auto"/>
          <w:highlight w:val="none"/>
        </w:rPr>
      </w:pPr>
      <w:r>
        <w:rPr>
          <w:rFonts w:ascii="仿宋" w:hAnsi="仿宋" w:eastAsia="仿宋" w:cs="仿宋"/>
          <w:color w:val="auto"/>
          <w:highlight w:val="none"/>
        </w:rPr>
        <w:drawing>
          <wp:inline distT="0" distB="0" distL="0" distR="0">
            <wp:extent cx="2514600" cy="1000125"/>
            <wp:effectExtent l="19050" t="0" r="0" b="0"/>
            <wp:docPr id="2" name="图片 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rrowheads="1"/>
                    </pic:cNvPicPr>
                  </pic:nvPicPr>
                  <pic:blipFill>
                    <a:blip r:embed="rId14"/>
                    <a:srcRect/>
                    <a:stretch>
                      <a:fillRect/>
                    </a:stretch>
                  </pic:blipFill>
                  <pic:spPr>
                    <a:xfrm>
                      <a:off x="0" y="0"/>
                      <a:ext cx="2514600" cy="1000125"/>
                    </a:xfrm>
                    <a:prstGeom prst="rect">
                      <a:avLst/>
                    </a:prstGeom>
                    <a:noFill/>
                    <a:ln w="9525" cmpd="sng">
                      <a:noFill/>
                      <a:miter lim="800000"/>
                      <a:headEnd/>
                      <a:tailEnd/>
                    </a:ln>
                  </pic:spPr>
                </pic:pic>
              </a:graphicData>
            </a:graphic>
          </wp:inline>
        </w:drawing>
      </w:r>
    </w:p>
    <w:p w14:paraId="498B0063">
      <w:pPr>
        <w:rPr>
          <w:rFonts w:ascii="仿宋" w:hAnsi="仿宋" w:eastAsia="仿宋" w:cs="仿宋"/>
          <w:color w:val="auto"/>
          <w:highlight w:val="none"/>
        </w:rPr>
      </w:pPr>
    </w:p>
    <w:p w14:paraId="7FAC2B89">
      <w:pPr>
        <w:rPr>
          <w:rFonts w:ascii="仿宋" w:hAnsi="仿宋" w:eastAsia="仿宋" w:cs="仿宋"/>
          <w:color w:val="auto"/>
          <w:highlight w:val="none"/>
        </w:rPr>
      </w:pPr>
    </w:p>
    <w:p w14:paraId="3D708BAB">
      <w:pPr>
        <w:rPr>
          <w:rFonts w:ascii="仿宋" w:hAnsi="仿宋" w:eastAsia="仿宋" w:cs="仿宋"/>
          <w:color w:val="auto"/>
          <w:highlight w:val="none"/>
        </w:rPr>
      </w:pPr>
    </w:p>
    <w:p w14:paraId="2D391B0D">
      <w:pPr>
        <w:rPr>
          <w:rFonts w:ascii="仿宋" w:hAnsi="仿宋" w:eastAsia="仿宋" w:cs="仿宋"/>
          <w:color w:val="auto"/>
          <w:highlight w:val="none"/>
        </w:rPr>
      </w:pPr>
    </w:p>
    <w:p w14:paraId="025E2F5A">
      <w:pPr>
        <w:rPr>
          <w:rFonts w:ascii="仿宋" w:hAnsi="仿宋" w:eastAsia="仿宋" w:cs="仿宋"/>
          <w:color w:val="auto"/>
          <w:highlight w:val="none"/>
        </w:rPr>
      </w:pPr>
    </w:p>
    <w:p w14:paraId="51D22022">
      <w:pPr>
        <w:rPr>
          <w:rFonts w:ascii="仿宋" w:hAnsi="仿宋" w:eastAsia="仿宋" w:cs="仿宋"/>
          <w:color w:val="auto"/>
          <w:highlight w:val="none"/>
        </w:rPr>
      </w:pPr>
    </w:p>
    <w:p w14:paraId="6798AB2E">
      <w:pPr>
        <w:rPr>
          <w:rFonts w:ascii="仿宋" w:hAnsi="仿宋" w:eastAsia="仿宋" w:cs="仿宋"/>
          <w:color w:val="auto"/>
          <w:highlight w:val="none"/>
        </w:rPr>
      </w:pPr>
    </w:p>
    <w:p w14:paraId="112195FF">
      <w:pPr>
        <w:rPr>
          <w:rFonts w:ascii="仿宋" w:hAnsi="仿宋" w:eastAsia="仿宋" w:cs="仿宋"/>
          <w:color w:val="auto"/>
          <w:highlight w:val="none"/>
        </w:rPr>
      </w:pPr>
    </w:p>
    <w:p w14:paraId="635F589F">
      <w:pPr>
        <w:jc w:val="center"/>
        <w:rPr>
          <w:rFonts w:ascii="仿宋" w:hAnsi="仿宋" w:eastAsia="仿宋" w:cs="仿宋"/>
          <w:color w:val="auto"/>
          <w:sz w:val="120"/>
          <w:szCs w:val="120"/>
          <w:highlight w:val="none"/>
        </w:rPr>
      </w:pPr>
      <w:r>
        <w:rPr>
          <w:rFonts w:hint="eastAsia" w:ascii="仿宋" w:hAnsi="仿宋" w:eastAsia="仿宋" w:cs="仿宋"/>
          <w:color w:val="auto"/>
          <w:highlight w:val="none"/>
        </w:rPr>
        <w:tab/>
      </w:r>
      <w:r>
        <w:rPr>
          <w:rFonts w:hint="eastAsia" w:ascii="仿宋" w:hAnsi="仿宋" w:eastAsia="仿宋" w:cs="仿宋"/>
          <w:color w:val="auto"/>
          <w:sz w:val="120"/>
          <w:szCs w:val="120"/>
          <w:highlight w:val="none"/>
        </w:rPr>
        <w:t>招 标 文 件</w:t>
      </w:r>
    </w:p>
    <w:p w14:paraId="060C097C">
      <w:pPr>
        <w:pStyle w:val="79"/>
        <w:rPr>
          <w:rFonts w:ascii="仿宋" w:hAnsi="仿宋" w:eastAsia="仿宋" w:cs="仿宋"/>
          <w:color w:val="auto"/>
          <w:sz w:val="36"/>
          <w:szCs w:val="36"/>
          <w:highlight w:val="none"/>
        </w:rPr>
      </w:pPr>
    </w:p>
    <w:p w14:paraId="6FC51CDA">
      <w:pPr>
        <w:pStyle w:val="79"/>
        <w:rPr>
          <w:rFonts w:ascii="仿宋" w:hAnsi="仿宋" w:eastAsia="仿宋" w:cs="仿宋"/>
          <w:color w:val="auto"/>
          <w:sz w:val="36"/>
          <w:szCs w:val="36"/>
          <w:highlight w:val="none"/>
        </w:rPr>
      </w:pPr>
    </w:p>
    <w:p w14:paraId="1C3908A1">
      <w:pPr>
        <w:pStyle w:val="79"/>
        <w:rPr>
          <w:rFonts w:ascii="仿宋" w:hAnsi="仿宋" w:eastAsia="仿宋" w:cs="仿宋"/>
          <w:color w:val="auto"/>
          <w:sz w:val="36"/>
          <w:szCs w:val="36"/>
          <w:highlight w:val="none"/>
        </w:rPr>
      </w:pPr>
    </w:p>
    <w:p w14:paraId="40639AC9">
      <w:pPr>
        <w:spacing w:line="700" w:lineRule="exact"/>
        <w:ind w:left="2923" w:hanging="1800"/>
        <w:rPr>
          <w:rFonts w:ascii="仿宋" w:hAnsi="仿宋" w:eastAsia="仿宋"/>
          <w:color w:val="auto"/>
          <w:spacing w:val="-16"/>
          <w:sz w:val="36"/>
          <w:szCs w:val="36"/>
          <w:highlight w:val="none"/>
        </w:rPr>
      </w:pPr>
      <w:r>
        <w:rPr>
          <w:rFonts w:hint="eastAsia" w:ascii="仿宋" w:hAnsi="仿宋" w:eastAsia="仿宋"/>
          <w:color w:val="auto"/>
          <w:sz w:val="36"/>
          <w:szCs w:val="36"/>
          <w:highlight w:val="none"/>
        </w:rPr>
        <w:t>项目名称：</w:t>
      </w:r>
      <w:r>
        <w:rPr>
          <w:rFonts w:hint="eastAsia" w:ascii="仿宋" w:hAnsi="仿宋" w:eastAsia="仿宋"/>
          <w:color w:val="auto"/>
          <w:spacing w:val="-16"/>
          <w:sz w:val="36"/>
          <w:szCs w:val="36"/>
          <w:highlight w:val="none"/>
        </w:rPr>
        <w:t>新疆维吾尔自治区疾病预防控制中心实验室维保服务项目</w:t>
      </w:r>
    </w:p>
    <w:p w14:paraId="068E1262">
      <w:pPr>
        <w:spacing w:line="700" w:lineRule="exact"/>
        <w:ind w:left="2923" w:hanging="1800"/>
        <w:rPr>
          <w:rFonts w:ascii="仿宋" w:hAnsi="仿宋" w:eastAsia="仿宋"/>
          <w:color w:val="auto"/>
          <w:sz w:val="36"/>
          <w:szCs w:val="36"/>
          <w:highlight w:val="none"/>
        </w:rPr>
      </w:pPr>
      <w:r>
        <w:rPr>
          <w:rFonts w:hint="eastAsia" w:ascii="仿宋" w:hAnsi="仿宋" w:eastAsia="仿宋"/>
          <w:color w:val="auto"/>
          <w:sz w:val="36"/>
          <w:szCs w:val="36"/>
          <w:highlight w:val="none"/>
        </w:rPr>
        <w:t>项目编号：XZJ253-015-ZK</w:t>
      </w:r>
    </w:p>
    <w:p w14:paraId="736CF468">
      <w:pPr>
        <w:spacing w:line="700" w:lineRule="exact"/>
        <w:ind w:left="2923" w:hanging="1800"/>
        <w:rPr>
          <w:rFonts w:ascii="仿宋" w:hAnsi="仿宋" w:eastAsia="仿宋"/>
          <w:color w:val="auto"/>
          <w:spacing w:val="-18"/>
          <w:sz w:val="36"/>
          <w:szCs w:val="36"/>
          <w:highlight w:val="none"/>
        </w:rPr>
      </w:pPr>
      <w:r>
        <w:rPr>
          <w:rFonts w:hint="eastAsia" w:ascii="仿宋" w:hAnsi="仿宋" w:eastAsia="仿宋"/>
          <w:color w:val="auto"/>
          <w:sz w:val="36"/>
          <w:szCs w:val="36"/>
          <w:highlight w:val="none"/>
        </w:rPr>
        <w:t>招 标 人：</w:t>
      </w:r>
      <w:r>
        <w:rPr>
          <w:rFonts w:hint="eastAsia" w:ascii="仿宋" w:hAnsi="仿宋" w:eastAsia="仿宋"/>
          <w:color w:val="auto"/>
          <w:spacing w:val="-18"/>
          <w:sz w:val="36"/>
          <w:szCs w:val="36"/>
          <w:highlight w:val="none"/>
        </w:rPr>
        <w:t>新疆维吾尔自治区疾病预防控制中心</w:t>
      </w:r>
    </w:p>
    <w:p w14:paraId="2E41F2F2">
      <w:pPr>
        <w:spacing w:line="700" w:lineRule="exact"/>
        <w:ind w:left="2923" w:hanging="1800"/>
        <w:rPr>
          <w:rFonts w:ascii="仿宋" w:hAnsi="仿宋" w:eastAsia="仿宋"/>
          <w:color w:val="auto"/>
          <w:sz w:val="36"/>
          <w:szCs w:val="36"/>
          <w:highlight w:val="none"/>
        </w:rPr>
      </w:pPr>
      <w:r>
        <w:rPr>
          <w:rFonts w:hint="eastAsia" w:ascii="仿宋" w:hAnsi="仿宋" w:eastAsia="仿宋"/>
          <w:color w:val="auto"/>
          <w:sz w:val="36"/>
          <w:szCs w:val="36"/>
          <w:highlight w:val="none"/>
        </w:rPr>
        <w:t>招标代理机构：新疆新之建工程咨询有限公司</w:t>
      </w:r>
    </w:p>
    <w:p w14:paraId="4CC933E2">
      <w:pPr>
        <w:spacing w:line="560" w:lineRule="exact"/>
        <w:ind w:firstLine="1080"/>
        <w:rPr>
          <w:rFonts w:ascii="仿宋" w:hAnsi="仿宋" w:eastAsia="仿宋" w:cs="仿宋"/>
          <w:color w:val="auto"/>
          <w:sz w:val="36"/>
          <w:szCs w:val="36"/>
          <w:highlight w:val="none"/>
        </w:rPr>
      </w:pPr>
      <w:r>
        <w:rPr>
          <w:rFonts w:hint="eastAsia" w:ascii="仿宋" w:hAnsi="仿宋" w:eastAsia="仿宋"/>
          <w:color w:val="auto"/>
          <w:sz w:val="36"/>
          <w:szCs w:val="36"/>
          <w:highlight w:val="none"/>
        </w:rPr>
        <w:t>日    期：2025年4月</w:t>
      </w:r>
    </w:p>
    <w:p w14:paraId="4B3C2FCA">
      <w:pPr>
        <w:shd w:val="clear" w:color="auto" w:fill="FFFFFF"/>
        <w:spacing w:line="360" w:lineRule="exact"/>
        <w:rPr>
          <w:rFonts w:ascii="仿宋" w:hAnsi="仿宋" w:eastAsia="仿宋" w:cs="仿宋"/>
          <w:b/>
          <w:bCs/>
          <w:color w:val="auto"/>
          <w:sz w:val="44"/>
          <w:szCs w:val="44"/>
          <w:highlight w:val="none"/>
        </w:rPr>
        <w:sectPr>
          <w:footerReference r:id="rId5" w:type="first"/>
          <w:headerReference r:id="rId4" w:type="default"/>
          <w:pgSz w:w="11906" w:h="16838"/>
          <w:pgMar w:top="1134" w:right="1134" w:bottom="1134" w:left="1134" w:header="703" w:footer="851" w:gutter="0"/>
          <w:cols w:space="720" w:num="1"/>
          <w:docGrid w:linePitch="360" w:charSpace="0"/>
        </w:sectPr>
      </w:pPr>
    </w:p>
    <w:p w14:paraId="43EDD440">
      <w:pPr>
        <w:pStyle w:val="302"/>
        <w:ind w:firstLine="210"/>
        <w:rPr>
          <w:rFonts w:ascii="仿宋" w:hAnsi="仿宋" w:eastAsia="仿宋" w:cs="仿宋"/>
          <w:color w:val="auto"/>
          <w:highlight w:val="none"/>
        </w:rPr>
      </w:pPr>
    </w:p>
    <w:p w14:paraId="1CBF4F42">
      <w:pPr>
        <w:shd w:val="clear" w:color="auto" w:fill="FFFFFF"/>
        <w:spacing w:line="360" w:lineRule="exact"/>
        <w:jc w:val="center"/>
        <w:rPr>
          <w:rFonts w:ascii="仿宋" w:hAnsi="仿宋" w:eastAsia="仿宋" w:cs="仿宋"/>
          <w:b/>
          <w:bCs/>
          <w:color w:val="auto"/>
          <w:sz w:val="32"/>
          <w:szCs w:val="32"/>
          <w:highlight w:val="none"/>
        </w:rPr>
      </w:pPr>
    </w:p>
    <w:p w14:paraId="53D0E8DC">
      <w:pPr>
        <w:shd w:val="clear" w:color="auto" w:fill="FFFFFF"/>
        <w:spacing w:line="360" w:lineRule="exact"/>
        <w:jc w:val="center"/>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目    录</w:t>
      </w:r>
    </w:p>
    <w:p w14:paraId="64BE62A2">
      <w:pPr>
        <w:shd w:val="clear" w:color="auto" w:fill="FFFFFF"/>
        <w:spacing w:line="360" w:lineRule="exact"/>
        <w:jc w:val="center"/>
        <w:rPr>
          <w:rFonts w:ascii="仿宋" w:hAnsi="仿宋" w:eastAsia="仿宋" w:cs="仿宋"/>
          <w:color w:val="auto"/>
          <w:sz w:val="28"/>
          <w:szCs w:val="28"/>
          <w:highlight w:val="none"/>
        </w:rPr>
      </w:pPr>
    </w:p>
    <w:p w14:paraId="6049E9B1">
      <w:pPr>
        <w:pStyle w:val="28"/>
        <w:tabs>
          <w:tab w:val="right" w:leader="dot" w:pos="9541"/>
        </w:tabs>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fldChar w:fldCharType="begin"/>
      </w:r>
      <w:r>
        <w:rPr>
          <w:rFonts w:hint="eastAsia" w:ascii="仿宋" w:hAnsi="仿宋" w:eastAsia="仿宋" w:cs="仿宋"/>
          <w:b/>
          <w:bCs/>
          <w:color w:val="auto"/>
          <w:sz w:val="28"/>
          <w:szCs w:val="28"/>
          <w:highlight w:val="none"/>
        </w:rPr>
        <w:instrText xml:space="preserve"> TOC \o "1-1" \h \z \u </w:instrText>
      </w:r>
      <w:r>
        <w:rPr>
          <w:rFonts w:hint="eastAsia" w:ascii="仿宋" w:hAnsi="仿宋" w:eastAsia="仿宋" w:cs="仿宋"/>
          <w:b/>
          <w:bCs/>
          <w:color w:val="auto"/>
          <w:sz w:val="28"/>
          <w:szCs w:val="28"/>
          <w:highlight w:val="none"/>
        </w:rPr>
        <w:fldChar w:fldCharType="separate"/>
      </w:r>
      <w:r>
        <w:rPr>
          <w:color w:val="auto"/>
          <w:highlight w:val="none"/>
        </w:rPr>
        <w:fldChar w:fldCharType="begin"/>
      </w:r>
      <w:r>
        <w:rPr>
          <w:color w:val="auto"/>
          <w:highlight w:val="none"/>
        </w:rPr>
        <w:instrText xml:space="preserve"> HYPERLINK \l "_Toc3552" </w:instrText>
      </w:r>
      <w:r>
        <w:rPr>
          <w:color w:val="auto"/>
          <w:highlight w:val="none"/>
        </w:rPr>
        <w:fldChar w:fldCharType="separate"/>
      </w:r>
      <w:r>
        <w:rPr>
          <w:rFonts w:hint="eastAsia" w:ascii="仿宋" w:hAnsi="仿宋" w:eastAsia="仿宋" w:cs="仿宋"/>
          <w:b/>
          <w:bCs/>
          <w:color w:val="auto"/>
          <w:sz w:val="28"/>
          <w:szCs w:val="28"/>
          <w:highlight w:val="none"/>
        </w:rPr>
        <w:t>第一章  招标公告</w:t>
      </w:r>
      <w:r>
        <w:rPr>
          <w:rFonts w:hint="eastAsia" w:ascii="仿宋" w:hAnsi="仿宋" w:eastAsia="仿宋" w:cs="仿宋"/>
          <w:b/>
          <w:bCs/>
          <w:color w:val="auto"/>
          <w:sz w:val="28"/>
          <w:szCs w:val="28"/>
          <w:highlight w:val="none"/>
        </w:rPr>
        <w:tab/>
      </w:r>
      <w:r>
        <w:rPr>
          <w:rFonts w:hint="eastAsia" w:ascii="仿宋" w:hAnsi="仿宋" w:eastAsia="仿宋" w:cs="仿宋"/>
          <w:b/>
          <w:bCs/>
          <w:color w:val="auto"/>
          <w:sz w:val="28"/>
          <w:szCs w:val="28"/>
          <w:highlight w:val="none"/>
        </w:rPr>
        <w:fldChar w:fldCharType="begin"/>
      </w:r>
      <w:r>
        <w:rPr>
          <w:rFonts w:hint="eastAsia" w:ascii="仿宋" w:hAnsi="仿宋" w:eastAsia="仿宋" w:cs="仿宋"/>
          <w:b/>
          <w:bCs/>
          <w:color w:val="auto"/>
          <w:sz w:val="28"/>
          <w:szCs w:val="28"/>
          <w:highlight w:val="none"/>
        </w:rPr>
        <w:instrText xml:space="preserve"> PAGEREF _Toc3552 \h </w:instrText>
      </w:r>
      <w:r>
        <w:rPr>
          <w:rFonts w:hint="eastAsia" w:ascii="仿宋" w:hAnsi="仿宋" w:eastAsia="仿宋" w:cs="仿宋"/>
          <w:b/>
          <w:bCs/>
          <w:color w:val="auto"/>
          <w:sz w:val="28"/>
          <w:szCs w:val="28"/>
          <w:highlight w:val="none"/>
        </w:rPr>
        <w:fldChar w:fldCharType="separate"/>
      </w:r>
      <w:r>
        <w:rPr>
          <w:rFonts w:hint="eastAsia" w:ascii="仿宋" w:hAnsi="仿宋" w:eastAsia="仿宋" w:cs="仿宋"/>
          <w:b/>
          <w:bCs/>
          <w:color w:val="auto"/>
          <w:sz w:val="28"/>
          <w:szCs w:val="28"/>
          <w:highlight w:val="none"/>
        </w:rPr>
        <w:t>2</w:t>
      </w:r>
      <w:r>
        <w:rPr>
          <w:rFonts w:hint="eastAsia" w:ascii="仿宋" w:hAnsi="仿宋" w:eastAsia="仿宋" w:cs="仿宋"/>
          <w:b/>
          <w:bCs/>
          <w:color w:val="auto"/>
          <w:sz w:val="28"/>
          <w:szCs w:val="28"/>
          <w:highlight w:val="none"/>
        </w:rPr>
        <w:fldChar w:fldCharType="end"/>
      </w:r>
      <w:r>
        <w:rPr>
          <w:rFonts w:hint="eastAsia" w:ascii="仿宋" w:hAnsi="仿宋" w:eastAsia="仿宋" w:cs="仿宋"/>
          <w:b/>
          <w:bCs/>
          <w:color w:val="auto"/>
          <w:sz w:val="28"/>
          <w:szCs w:val="28"/>
          <w:highlight w:val="none"/>
        </w:rPr>
        <w:fldChar w:fldCharType="end"/>
      </w:r>
    </w:p>
    <w:p w14:paraId="04AE7230">
      <w:pPr>
        <w:pStyle w:val="28"/>
        <w:tabs>
          <w:tab w:val="right" w:leader="dot" w:pos="9541"/>
        </w:tabs>
        <w:rPr>
          <w:rFonts w:ascii="仿宋" w:hAnsi="仿宋" w:eastAsia="仿宋" w:cs="仿宋"/>
          <w:b/>
          <w:bCs/>
          <w:color w:val="auto"/>
          <w:sz w:val="28"/>
          <w:szCs w:val="28"/>
          <w:highlight w:val="none"/>
        </w:rPr>
      </w:pPr>
      <w:r>
        <w:rPr>
          <w:color w:val="auto"/>
          <w:highlight w:val="none"/>
        </w:rPr>
        <w:fldChar w:fldCharType="begin"/>
      </w:r>
      <w:r>
        <w:rPr>
          <w:color w:val="auto"/>
          <w:highlight w:val="none"/>
        </w:rPr>
        <w:instrText xml:space="preserve"> HYPERLINK \l "_Toc20036" </w:instrText>
      </w:r>
      <w:r>
        <w:rPr>
          <w:color w:val="auto"/>
          <w:highlight w:val="none"/>
        </w:rPr>
        <w:fldChar w:fldCharType="separate"/>
      </w:r>
      <w:r>
        <w:rPr>
          <w:rFonts w:hint="eastAsia" w:ascii="仿宋" w:hAnsi="仿宋" w:eastAsia="仿宋" w:cs="仿宋"/>
          <w:b/>
          <w:bCs/>
          <w:color w:val="auto"/>
          <w:sz w:val="28"/>
          <w:szCs w:val="28"/>
          <w:highlight w:val="none"/>
        </w:rPr>
        <w:t>第二章  投标须知前附表及投标须知</w:t>
      </w:r>
      <w:r>
        <w:rPr>
          <w:rFonts w:hint="eastAsia" w:ascii="仿宋" w:hAnsi="仿宋" w:eastAsia="仿宋" w:cs="仿宋"/>
          <w:b/>
          <w:bCs/>
          <w:color w:val="auto"/>
          <w:sz w:val="28"/>
          <w:szCs w:val="28"/>
          <w:highlight w:val="none"/>
        </w:rPr>
        <w:tab/>
      </w:r>
      <w:r>
        <w:rPr>
          <w:rFonts w:hint="eastAsia" w:ascii="仿宋" w:hAnsi="仿宋" w:eastAsia="仿宋" w:cs="仿宋"/>
          <w:b/>
          <w:bCs/>
          <w:color w:val="auto"/>
          <w:sz w:val="28"/>
          <w:szCs w:val="28"/>
          <w:highlight w:val="none"/>
        </w:rPr>
        <w:fldChar w:fldCharType="begin"/>
      </w:r>
      <w:r>
        <w:rPr>
          <w:rFonts w:hint="eastAsia" w:ascii="仿宋" w:hAnsi="仿宋" w:eastAsia="仿宋" w:cs="仿宋"/>
          <w:b/>
          <w:bCs/>
          <w:color w:val="auto"/>
          <w:sz w:val="28"/>
          <w:szCs w:val="28"/>
          <w:highlight w:val="none"/>
        </w:rPr>
        <w:instrText xml:space="preserve"> PAGEREF _Toc20036 \h </w:instrText>
      </w:r>
      <w:r>
        <w:rPr>
          <w:rFonts w:hint="eastAsia" w:ascii="仿宋" w:hAnsi="仿宋" w:eastAsia="仿宋" w:cs="仿宋"/>
          <w:b/>
          <w:bCs/>
          <w:color w:val="auto"/>
          <w:sz w:val="28"/>
          <w:szCs w:val="28"/>
          <w:highlight w:val="none"/>
        </w:rPr>
        <w:fldChar w:fldCharType="separate"/>
      </w:r>
      <w:r>
        <w:rPr>
          <w:rFonts w:hint="eastAsia" w:ascii="仿宋" w:hAnsi="仿宋" w:eastAsia="仿宋" w:cs="仿宋"/>
          <w:b/>
          <w:bCs/>
          <w:color w:val="auto"/>
          <w:sz w:val="28"/>
          <w:szCs w:val="28"/>
          <w:highlight w:val="none"/>
        </w:rPr>
        <w:t>6</w:t>
      </w:r>
      <w:r>
        <w:rPr>
          <w:rFonts w:hint="eastAsia" w:ascii="仿宋" w:hAnsi="仿宋" w:eastAsia="仿宋" w:cs="仿宋"/>
          <w:b/>
          <w:bCs/>
          <w:color w:val="auto"/>
          <w:sz w:val="28"/>
          <w:szCs w:val="28"/>
          <w:highlight w:val="none"/>
        </w:rPr>
        <w:fldChar w:fldCharType="end"/>
      </w:r>
      <w:r>
        <w:rPr>
          <w:rFonts w:hint="eastAsia" w:ascii="仿宋" w:hAnsi="仿宋" w:eastAsia="仿宋" w:cs="仿宋"/>
          <w:b/>
          <w:bCs/>
          <w:color w:val="auto"/>
          <w:sz w:val="28"/>
          <w:szCs w:val="28"/>
          <w:highlight w:val="none"/>
        </w:rPr>
        <w:fldChar w:fldCharType="end"/>
      </w:r>
    </w:p>
    <w:p w14:paraId="646A112C">
      <w:pPr>
        <w:pStyle w:val="28"/>
        <w:tabs>
          <w:tab w:val="right" w:leader="dot" w:pos="9541"/>
        </w:tabs>
        <w:rPr>
          <w:rFonts w:ascii="仿宋" w:hAnsi="仿宋" w:eastAsia="仿宋" w:cs="仿宋"/>
          <w:b/>
          <w:bCs/>
          <w:color w:val="auto"/>
          <w:sz w:val="28"/>
          <w:szCs w:val="28"/>
          <w:highlight w:val="none"/>
        </w:rPr>
      </w:pPr>
      <w:r>
        <w:rPr>
          <w:color w:val="auto"/>
          <w:highlight w:val="none"/>
        </w:rPr>
        <w:fldChar w:fldCharType="begin"/>
      </w:r>
      <w:r>
        <w:rPr>
          <w:color w:val="auto"/>
          <w:highlight w:val="none"/>
        </w:rPr>
        <w:instrText xml:space="preserve"> HYPERLINK \l "_Toc17583" </w:instrText>
      </w:r>
      <w:r>
        <w:rPr>
          <w:color w:val="auto"/>
          <w:highlight w:val="none"/>
        </w:rPr>
        <w:fldChar w:fldCharType="separate"/>
      </w:r>
      <w:r>
        <w:rPr>
          <w:rFonts w:hint="eastAsia" w:ascii="仿宋" w:hAnsi="仿宋" w:eastAsia="仿宋" w:cs="仿宋"/>
          <w:b/>
          <w:bCs/>
          <w:color w:val="auto"/>
          <w:sz w:val="28"/>
          <w:szCs w:val="28"/>
          <w:highlight w:val="none"/>
        </w:rPr>
        <w:t>第三章  合同条款</w:t>
      </w:r>
      <w:r>
        <w:rPr>
          <w:rFonts w:hint="eastAsia" w:ascii="仿宋" w:hAnsi="仿宋" w:eastAsia="仿宋" w:cs="仿宋"/>
          <w:b/>
          <w:bCs/>
          <w:color w:val="auto"/>
          <w:sz w:val="28"/>
          <w:szCs w:val="28"/>
          <w:highlight w:val="none"/>
        </w:rPr>
        <w:tab/>
      </w:r>
      <w:r>
        <w:rPr>
          <w:rFonts w:hint="eastAsia" w:ascii="仿宋" w:hAnsi="仿宋" w:eastAsia="仿宋" w:cs="仿宋"/>
          <w:b/>
          <w:bCs/>
          <w:color w:val="auto"/>
          <w:sz w:val="28"/>
          <w:szCs w:val="28"/>
          <w:highlight w:val="none"/>
        </w:rPr>
        <w:fldChar w:fldCharType="begin"/>
      </w:r>
      <w:r>
        <w:rPr>
          <w:rFonts w:hint="eastAsia" w:ascii="仿宋" w:hAnsi="仿宋" w:eastAsia="仿宋" w:cs="仿宋"/>
          <w:b/>
          <w:bCs/>
          <w:color w:val="auto"/>
          <w:sz w:val="28"/>
          <w:szCs w:val="28"/>
          <w:highlight w:val="none"/>
        </w:rPr>
        <w:instrText xml:space="preserve"> PAGEREF _Toc17583 \h </w:instrText>
      </w:r>
      <w:r>
        <w:rPr>
          <w:rFonts w:hint="eastAsia" w:ascii="仿宋" w:hAnsi="仿宋" w:eastAsia="仿宋" w:cs="仿宋"/>
          <w:b/>
          <w:bCs/>
          <w:color w:val="auto"/>
          <w:sz w:val="28"/>
          <w:szCs w:val="28"/>
          <w:highlight w:val="none"/>
        </w:rPr>
        <w:fldChar w:fldCharType="separate"/>
      </w:r>
      <w:r>
        <w:rPr>
          <w:rFonts w:hint="eastAsia" w:ascii="仿宋" w:hAnsi="仿宋" w:eastAsia="仿宋" w:cs="仿宋"/>
          <w:b/>
          <w:bCs/>
          <w:color w:val="auto"/>
          <w:sz w:val="28"/>
          <w:szCs w:val="28"/>
          <w:highlight w:val="none"/>
        </w:rPr>
        <w:t>34</w:t>
      </w:r>
      <w:r>
        <w:rPr>
          <w:rFonts w:hint="eastAsia" w:ascii="仿宋" w:hAnsi="仿宋" w:eastAsia="仿宋" w:cs="仿宋"/>
          <w:b/>
          <w:bCs/>
          <w:color w:val="auto"/>
          <w:sz w:val="28"/>
          <w:szCs w:val="28"/>
          <w:highlight w:val="none"/>
        </w:rPr>
        <w:fldChar w:fldCharType="end"/>
      </w:r>
      <w:r>
        <w:rPr>
          <w:rFonts w:hint="eastAsia" w:ascii="仿宋" w:hAnsi="仿宋" w:eastAsia="仿宋" w:cs="仿宋"/>
          <w:b/>
          <w:bCs/>
          <w:color w:val="auto"/>
          <w:sz w:val="28"/>
          <w:szCs w:val="28"/>
          <w:highlight w:val="none"/>
        </w:rPr>
        <w:fldChar w:fldCharType="end"/>
      </w:r>
    </w:p>
    <w:p w14:paraId="36F18ABD">
      <w:pPr>
        <w:pStyle w:val="28"/>
        <w:tabs>
          <w:tab w:val="right" w:leader="dot" w:pos="9541"/>
        </w:tabs>
        <w:rPr>
          <w:rFonts w:ascii="仿宋" w:hAnsi="仿宋" w:eastAsia="仿宋" w:cs="仿宋"/>
          <w:b/>
          <w:bCs/>
          <w:color w:val="auto"/>
          <w:sz w:val="28"/>
          <w:szCs w:val="28"/>
          <w:highlight w:val="none"/>
        </w:rPr>
      </w:pPr>
      <w:r>
        <w:rPr>
          <w:color w:val="auto"/>
          <w:highlight w:val="none"/>
        </w:rPr>
        <w:fldChar w:fldCharType="begin"/>
      </w:r>
      <w:r>
        <w:rPr>
          <w:color w:val="auto"/>
          <w:highlight w:val="none"/>
        </w:rPr>
        <w:instrText xml:space="preserve"> HYPERLINK \l "_Toc17497" </w:instrText>
      </w:r>
      <w:r>
        <w:rPr>
          <w:color w:val="auto"/>
          <w:highlight w:val="none"/>
        </w:rPr>
        <w:fldChar w:fldCharType="separate"/>
      </w:r>
      <w:r>
        <w:rPr>
          <w:rFonts w:hint="eastAsia" w:ascii="仿宋" w:hAnsi="仿宋" w:eastAsia="仿宋" w:cs="仿宋"/>
          <w:b/>
          <w:bCs/>
          <w:color w:val="auto"/>
          <w:sz w:val="28"/>
          <w:szCs w:val="28"/>
          <w:highlight w:val="none"/>
        </w:rPr>
        <w:t>第四章  采购需求</w:t>
      </w:r>
      <w:r>
        <w:rPr>
          <w:rFonts w:hint="eastAsia" w:ascii="仿宋" w:hAnsi="仿宋" w:eastAsia="仿宋" w:cs="仿宋"/>
          <w:b/>
          <w:bCs/>
          <w:color w:val="auto"/>
          <w:sz w:val="28"/>
          <w:szCs w:val="28"/>
          <w:highlight w:val="none"/>
        </w:rPr>
        <w:tab/>
      </w:r>
      <w:r>
        <w:rPr>
          <w:rFonts w:hint="eastAsia" w:ascii="仿宋" w:hAnsi="仿宋" w:eastAsia="仿宋" w:cs="仿宋"/>
          <w:b/>
          <w:bCs/>
          <w:color w:val="auto"/>
          <w:sz w:val="28"/>
          <w:szCs w:val="28"/>
          <w:highlight w:val="none"/>
        </w:rPr>
        <w:fldChar w:fldCharType="begin"/>
      </w:r>
      <w:r>
        <w:rPr>
          <w:rFonts w:hint="eastAsia" w:ascii="仿宋" w:hAnsi="仿宋" w:eastAsia="仿宋" w:cs="仿宋"/>
          <w:b/>
          <w:bCs/>
          <w:color w:val="auto"/>
          <w:sz w:val="28"/>
          <w:szCs w:val="28"/>
          <w:highlight w:val="none"/>
        </w:rPr>
        <w:instrText xml:space="preserve"> PAGEREF _Toc17497 \h </w:instrText>
      </w:r>
      <w:r>
        <w:rPr>
          <w:rFonts w:hint="eastAsia" w:ascii="仿宋" w:hAnsi="仿宋" w:eastAsia="仿宋" w:cs="仿宋"/>
          <w:b/>
          <w:bCs/>
          <w:color w:val="auto"/>
          <w:sz w:val="28"/>
          <w:szCs w:val="28"/>
          <w:highlight w:val="none"/>
        </w:rPr>
        <w:fldChar w:fldCharType="separate"/>
      </w:r>
      <w:r>
        <w:rPr>
          <w:rFonts w:hint="eastAsia" w:ascii="仿宋" w:hAnsi="仿宋" w:eastAsia="仿宋" w:cs="仿宋"/>
          <w:b/>
          <w:bCs/>
          <w:color w:val="auto"/>
          <w:sz w:val="28"/>
          <w:szCs w:val="28"/>
          <w:highlight w:val="none"/>
        </w:rPr>
        <w:t>41</w:t>
      </w:r>
      <w:r>
        <w:rPr>
          <w:rFonts w:hint="eastAsia" w:ascii="仿宋" w:hAnsi="仿宋" w:eastAsia="仿宋" w:cs="仿宋"/>
          <w:b/>
          <w:bCs/>
          <w:color w:val="auto"/>
          <w:sz w:val="28"/>
          <w:szCs w:val="28"/>
          <w:highlight w:val="none"/>
        </w:rPr>
        <w:fldChar w:fldCharType="end"/>
      </w:r>
      <w:r>
        <w:rPr>
          <w:rFonts w:hint="eastAsia" w:ascii="仿宋" w:hAnsi="仿宋" w:eastAsia="仿宋" w:cs="仿宋"/>
          <w:b/>
          <w:bCs/>
          <w:color w:val="auto"/>
          <w:sz w:val="28"/>
          <w:szCs w:val="28"/>
          <w:highlight w:val="none"/>
        </w:rPr>
        <w:fldChar w:fldCharType="end"/>
      </w:r>
    </w:p>
    <w:p w14:paraId="095CE77B">
      <w:pPr>
        <w:pStyle w:val="28"/>
        <w:tabs>
          <w:tab w:val="right" w:leader="dot" w:pos="9541"/>
        </w:tabs>
        <w:rPr>
          <w:rFonts w:ascii="仿宋" w:hAnsi="仿宋" w:eastAsia="仿宋" w:cs="仿宋"/>
          <w:b/>
          <w:bCs/>
          <w:color w:val="auto"/>
          <w:sz w:val="28"/>
          <w:szCs w:val="28"/>
          <w:highlight w:val="none"/>
        </w:rPr>
      </w:pPr>
      <w:r>
        <w:rPr>
          <w:color w:val="auto"/>
          <w:highlight w:val="none"/>
        </w:rPr>
        <w:fldChar w:fldCharType="begin"/>
      </w:r>
      <w:r>
        <w:rPr>
          <w:color w:val="auto"/>
          <w:highlight w:val="none"/>
        </w:rPr>
        <w:instrText xml:space="preserve"> HYPERLINK \l "_Toc16264" </w:instrText>
      </w:r>
      <w:r>
        <w:rPr>
          <w:color w:val="auto"/>
          <w:highlight w:val="none"/>
        </w:rPr>
        <w:fldChar w:fldCharType="separate"/>
      </w:r>
      <w:r>
        <w:rPr>
          <w:rFonts w:hint="eastAsia" w:ascii="仿宋" w:hAnsi="仿宋" w:eastAsia="仿宋" w:cs="仿宋"/>
          <w:b/>
          <w:bCs/>
          <w:color w:val="auto"/>
          <w:sz w:val="28"/>
          <w:szCs w:val="28"/>
          <w:highlight w:val="none"/>
        </w:rPr>
        <w:t>第五章  投标文件格式</w:t>
      </w:r>
      <w:r>
        <w:rPr>
          <w:rFonts w:hint="eastAsia" w:ascii="仿宋" w:hAnsi="仿宋" w:eastAsia="仿宋" w:cs="仿宋"/>
          <w:b/>
          <w:bCs/>
          <w:color w:val="auto"/>
          <w:sz w:val="28"/>
          <w:szCs w:val="28"/>
          <w:highlight w:val="none"/>
        </w:rPr>
        <w:tab/>
      </w:r>
      <w:r>
        <w:rPr>
          <w:rFonts w:hint="eastAsia" w:ascii="仿宋" w:hAnsi="仿宋" w:eastAsia="仿宋" w:cs="仿宋"/>
          <w:b/>
          <w:bCs/>
          <w:color w:val="auto"/>
          <w:sz w:val="28"/>
          <w:szCs w:val="28"/>
          <w:highlight w:val="none"/>
        </w:rPr>
        <w:fldChar w:fldCharType="begin"/>
      </w:r>
      <w:r>
        <w:rPr>
          <w:rFonts w:hint="eastAsia" w:ascii="仿宋" w:hAnsi="仿宋" w:eastAsia="仿宋" w:cs="仿宋"/>
          <w:b/>
          <w:bCs/>
          <w:color w:val="auto"/>
          <w:sz w:val="28"/>
          <w:szCs w:val="28"/>
          <w:highlight w:val="none"/>
        </w:rPr>
        <w:instrText xml:space="preserve"> PAGEREF _Toc16264 \h </w:instrText>
      </w:r>
      <w:r>
        <w:rPr>
          <w:rFonts w:hint="eastAsia" w:ascii="仿宋" w:hAnsi="仿宋" w:eastAsia="仿宋" w:cs="仿宋"/>
          <w:b/>
          <w:bCs/>
          <w:color w:val="auto"/>
          <w:sz w:val="28"/>
          <w:szCs w:val="28"/>
          <w:highlight w:val="none"/>
        </w:rPr>
        <w:fldChar w:fldCharType="separate"/>
      </w:r>
      <w:r>
        <w:rPr>
          <w:rFonts w:hint="eastAsia" w:ascii="仿宋" w:hAnsi="仿宋" w:eastAsia="仿宋" w:cs="仿宋"/>
          <w:b/>
          <w:bCs/>
          <w:color w:val="auto"/>
          <w:sz w:val="28"/>
          <w:szCs w:val="28"/>
          <w:highlight w:val="none"/>
        </w:rPr>
        <w:t>50</w:t>
      </w:r>
      <w:r>
        <w:rPr>
          <w:rFonts w:hint="eastAsia" w:ascii="仿宋" w:hAnsi="仿宋" w:eastAsia="仿宋" w:cs="仿宋"/>
          <w:b/>
          <w:bCs/>
          <w:color w:val="auto"/>
          <w:sz w:val="28"/>
          <w:szCs w:val="28"/>
          <w:highlight w:val="none"/>
        </w:rPr>
        <w:fldChar w:fldCharType="end"/>
      </w:r>
      <w:r>
        <w:rPr>
          <w:rFonts w:hint="eastAsia" w:ascii="仿宋" w:hAnsi="仿宋" w:eastAsia="仿宋" w:cs="仿宋"/>
          <w:b/>
          <w:bCs/>
          <w:color w:val="auto"/>
          <w:sz w:val="28"/>
          <w:szCs w:val="28"/>
          <w:highlight w:val="none"/>
        </w:rPr>
        <w:fldChar w:fldCharType="end"/>
      </w:r>
    </w:p>
    <w:p w14:paraId="0F1B0BE2">
      <w:pPr>
        <w:shd w:val="clear" w:color="auto" w:fill="FFFFFF"/>
        <w:spacing w:line="360" w:lineRule="exact"/>
        <w:jc w:val="cente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fldChar w:fldCharType="end"/>
      </w:r>
    </w:p>
    <w:p w14:paraId="7A5C4117">
      <w:pPr>
        <w:shd w:val="clear" w:color="auto" w:fill="FFFFFF"/>
        <w:spacing w:line="360" w:lineRule="exact"/>
        <w:jc w:val="center"/>
        <w:rPr>
          <w:rFonts w:ascii="仿宋" w:hAnsi="仿宋" w:eastAsia="仿宋" w:cs="仿宋"/>
          <w:b/>
          <w:bCs/>
          <w:color w:val="auto"/>
          <w:sz w:val="18"/>
          <w:szCs w:val="18"/>
          <w:highlight w:val="none"/>
        </w:rPr>
      </w:pPr>
    </w:p>
    <w:p w14:paraId="007CEC9F">
      <w:pPr>
        <w:shd w:val="clear" w:color="auto" w:fill="FFFFFF"/>
        <w:spacing w:line="360" w:lineRule="exact"/>
        <w:jc w:val="center"/>
        <w:rPr>
          <w:rFonts w:ascii="仿宋" w:hAnsi="仿宋" w:eastAsia="仿宋" w:cs="仿宋"/>
          <w:b/>
          <w:bCs/>
          <w:color w:val="auto"/>
          <w:sz w:val="18"/>
          <w:szCs w:val="18"/>
          <w:highlight w:val="none"/>
        </w:rPr>
      </w:pPr>
    </w:p>
    <w:p w14:paraId="6F612A00">
      <w:pPr>
        <w:pStyle w:val="828"/>
        <w:ind w:firstLine="0"/>
        <w:rPr>
          <w:color w:val="auto"/>
          <w:highlight w:val="none"/>
        </w:rPr>
      </w:pPr>
    </w:p>
    <w:p w14:paraId="07F682F6">
      <w:pPr>
        <w:pStyle w:val="742"/>
        <w:spacing w:before="157" w:after="157"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bookmarkStart w:id="0" w:name="_Toc3552"/>
      <w:r>
        <w:rPr>
          <w:rFonts w:hint="eastAsia" w:ascii="仿宋" w:hAnsi="仿宋" w:eastAsia="仿宋" w:cs="仿宋"/>
          <w:b/>
          <w:color w:val="auto"/>
          <w:sz w:val="32"/>
          <w:szCs w:val="32"/>
          <w:highlight w:val="none"/>
        </w:rPr>
        <w:t>第一章  招标公告</w:t>
      </w:r>
      <w:bookmarkEnd w:id="0"/>
    </w:p>
    <w:p w14:paraId="0D313A44">
      <w:pPr>
        <w:pStyle w:val="520"/>
        <w:pBdr>
          <w:top w:val="single" w:color="000000" w:sz="4" w:space="0"/>
          <w:left w:val="single" w:color="000000" w:sz="4" w:space="0"/>
          <w:bottom w:val="single" w:color="000000" w:sz="4" w:space="0"/>
          <w:right w:val="single" w:color="000000" w:sz="4" w:space="0"/>
        </w:pBdr>
        <w:spacing w:line="440" w:lineRule="exact"/>
        <w:jc w:val="left"/>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项目概况</w:t>
      </w:r>
    </w:p>
    <w:p w14:paraId="4DFCFFF4">
      <w:pPr>
        <w:pStyle w:val="520"/>
        <w:pBdr>
          <w:top w:val="single" w:color="000000" w:sz="4" w:space="0"/>
          <w:left w:val="single" w:color="000000" w:sz="4" w:space="0"/>
          <w:bottom w:val="single" w:color="000000" w:sz="4" w:space="0"/>
          <w:right w:val="single" w:color="000000" w:sz="4" w:space="0"/>
        </w:pBdr>
        <w:spacing w:line="440" w:lineRule="exact"/>
        <w:jc w:val="left"/>
        <w:rPr>
          <w:rFonts w:ascii="仿宋" w:hAnsi="仿宋" w:eastAsia="仿宋" w:cs="仿宋"/>
          <w:b/>
          <w:color w:val="auto"/>
          <w:sz w:val="24"/>
          <w:szCs w:val="24"/>
          <w:highlight w:val="none"/>
        </w:rPr>
      </w:pPr>
      <w:r>
        <w:rPr>
          <w:rFonts w:hint="eastAsia" w:ascii="仿宋" w:hAnsi="仿宋" w:eastAsia="仿宋" w:cs="仿宋_GB2312"/>
          <w:color w:val="auto"/>
          <w:sz w:val="24"/>
          <w:szCs w:val="24"/>
          <w:highlight w:val="none"/>
        </w:rPr>
        <w:t>新疆维吾尔自治区疾病预防控制中心实验室维保服务项目的潜在投标人应在政采云平台（https://www.zcygov.cn/）获取招标文件，并于</w:t>
      </w:r>
      <w:r>
        <w:rPr>
          <w:rFonts w:hint="eastAsia" w:ascii="仿宋" w:hAnsi="仿宋" w:eastAsia="仿宋" w:cs="仿宋_GB2312"/>
          <w:color w:val="auto"/>
          <w:sz w:val="24"/>
          <w:szCs w:val="24"/>
          <w:highlight w:val="none"/>
        </w:rPr>
        <w:t>2025年05月</w:t>
      </w:r>
      <w:r>
        <w:rPr>
          <w:rFonts w:hint="eastAsia" w:ascii="仿宋" w:hAnsi="仿宋" w:eastAsia="仿宋" w:cs="仿宋_GB2312"/>
          <w:color w:val="auto"/>
          <w:sz w:val="24"/>
          <w:szCs w:val="24"/>
          <w:highlight w:val="none"/>
          <w:lang w:val="en-US" w:eastAsia="zh-CN"/>
        </w:rPr>
        <w:t>09</w:t>
      </w:r>
      <w:r>
        <w:rPr>
          <w:rFonts w:hint="eastAsia" w:ascii="仿宋" w:hAnsi="仿宋" w:eastAsia="仿宋" w:cs="仿宋_GB2312"/>
          <w:color w:val="auto"/>
          <w:sz w:val="24"/>
          <w:szCs w:val="24"/>
          <w:highlight w:val="none"/>
        </w:rPr>
        <w:t>日16时00分</w:t>
      </w:r>
      <w:r>
        <w:rPr>
          <w:rFonts w:hint="eastAsia" w:ascii="仿宋" w:hAnsi="仿宋" w:eastAsia="仿宋" w:cs="仿宋_GB2312"/>
          <w:color w:val="auto"/>
          <w:sz w:val="24"/>
          <w:szCs w:val="24"/>
          <w:highlight w:val="none"/>
        </w:rPr>
        <w:t>（北京时间）前提交投标文件。</w:t>
      </w:r>
    </w:p>
    <w:p w14:paraId="05E139CC">
      <w:pPr>
        <w:spacing w:line="312" w:lineRule="auto"/>
        <w:ind w:firstLine="562"/>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一、项目基本情况</w:t>
      </w:r>
    </w:p>
    <w:p w14:paraId="7D1CB950">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项目编号：XZJ253-015-ZK</w:t>
      </w:r>
      <w:r>
        <w:rPr>
          <w:rFonts w:hint="eastAsia" w:ascii="仿宋" w:hAnsi="仿宋" w:eastAsia="仿宋" w:cs="仿宋_GB2312"/>
          <w:color w:val="auto"/>
          <w:sz w:val="24"/>
          <w:highlight w:val="none"/>
        </w:rPr>
        <w:tab/>
      </w:r>
    </w:p>
    <w:p w14:paraId="27C61A68">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项目名称：新疆维吾尔自治区疾病预防控制中心实验室维保服务项目</w:t>
      </w:r>
    </w:p>
    <w:p w14:paraId="556B4DCD">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采购方式：公开招标</w:t>
      </w:r>
    </w:p>
    <w:p w14:paraId="4AF68F52">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 xml:space="preserve">预算金额（元）：890000.00 </w:t>
      </w:r>
    </w:p>
    <w:p w14:paraId="72D3821C">
      <w:pPr>
        <w:spacing w:line="312" w:lineRule="auto"/>
        <w:ind w:firstLine="560"/>
        <w:rPr>
          <w:rFonts w:ascii="仿宋" w:hAnsi="仿宋" w:eastAsia="仿宋" w:cs="仿宋_GB2312"/>
          <w:color w:val="auto"/>
          <w:spacing w:val="-20"/>
          <w:sz w:val="24"/>
          <w:highlight w:val="none"/>
        </w:rPr>
      </w:pPr>
      <w:r>
        <w:rPr>
          <w:rFonts w:hint="eastAsia" w:ascii="仿宋" w:hAnsi="仿宋" w:eastAsia="仿宋" w:cs="仿宋_GB2312"/>
          <w:color w:val="auto"/>
          <w:sz w:val="24"/>
          <w:highlight w:val="none"/>
        </w:rPr>
        <w:t xml:space="preserve">最高限价（元）：890000.00 </w:t>
      </w:r>
    </w:p>
    <w:p w14:paraId="7422474C">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采购需求：</w:t>
      </w:r>
    </w:p>
    <w:p w14:paraId="5B1C075C">
      <w:pPr>
        <w:spacing w:line="312" w:lineRule="auto"/>
        <w:ind w:firstLine="560"/>
        <w:rPr>
          <w:rFonts w:ascii="仿宋" w:hAnsi="仿宋" w:eastAsia="仿宋" w:cs="仿宋_GB2312"/>
          <w:color w:val="auto"/>
          <w:sz w:val="24"/>
          <w:highlight w:val="none"/>
        </w:rPr>
      </w:pPr>
    </w:p>
    <w:p w14:paraId="648F3140">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标项一</w:t>
      </w:r>
    </w:p>
    <w:p w14:paraId="0E5C9BD4">
      <w:pPr>
        <w:spacing w:line="312" w:lineRule="auto"/>
        <w:ind w:left="1"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标项名称：新疆维吾尔自治区疾病预防控制中心实验室维保服务项目</w:t>
      </w:r>
    </w:p>
    <w:p w14:paraId="5F5A841D">
      <w:pPr>
        <w:spacing w:line="312" w:lineRule="auto"/>
        <w:ind w:firstLine="560"/>
        <w:rPr>
          <w:rFonts w:ascii="仿宋" w:hAnsi="仿宋" w:eastAsia="仿宋" w:cs="仿宋_GB2312"/>
          <w:color w:val="auto"/>
          <w:spacing w:val="-20"/>
          <w:sz w:val="24"/>
          <w:highlight w:val="none"/>
        </w:rPr>
      </w:pPr>
      <w:r>
        <w:rPr>
          <w:rFonts w:hint="eastAsia" w:ascii="仿宋" w:hAnsi="仿宋" w:eastAsia="仿宋" w:cs="仿宋_GB2312"/>
          <w:color w:val="auto"/>
          <w:sz w:val="24"/>
          <w:highlight w:val="none"/>
        </w:rPr>
        <w:t xml:space="preserve">数量：1  </w:t>
      </w:r>
    </w:p>
    <w:p w14:paraId="2A498AA9">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单位：批</w:t>
      </w:r>
    </w:p>
    <w:p w14:paraId="6F8E4625">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 xml:space="preserve">预算金额（元）：890000.00 </w:t>
      </w:r>
    </w:p>
    <w:p w14:paraId="605610C0">
      <w:pPr>
        <w:adjustRightInd w:val="0"/>
        <w:snapToGrid w:val="0"/>
        <w:spacing w:line="312"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简要规格描述或项目基本概况介绍、用途：</w:t>
      </w:r>
    </w:p>
    <w:p w14:paraId="3E1969A3">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1.1、中心生物安全三级实验楼</w:t>
      </w:r>
      <w:r>
        <w:rPr>
          <w:rFonts w:hint="eastAsia" w:ascii="仿宋" w:hAnsi="仿宋" w:eastAsia="仿宋" w:cs="仿宋"/>
          <w:bCs/>
          <w:color w:val="auto"/>
          <w:sz w:val="24"/>
          <w:highlight w:val="none"/>
          <w:lang w:val="en-US" w:eastAsia="zh-CN"/>
        </w:rPr>
        <w:t>1-3层，具体包括</w:t>
      </w:r>
      <w:r>
        <w:rPr>
          <w:rFonts w:hint="eastAsia" w:ascii="仿宋" w:hAnsi="仿宋" w:eastAsia="仿宋" w:cs="仿宋"/>
          <w:bCs/>
          <w:color w:val="auto"/>
          <w:sz w:val="24"/>
          <w:highlight w:val="none"/>
        </w:rPr>
        <w:t>中心生物安全三级实验楼三楼（包含：2套生物安全三级实验室及配套的2套加强型生物安全二级实验室、保藏区域）、中心生物安全三级实验楼二楼（包含：5套加强型生物安全二级实验室、2套综合型实验室）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中心生物安全三级实验楼</w:t>
      </w:r>
      <w:r>
        <w:rPr>
          <w:rFonts w:hint="eastAsia" w:ascii="仿宋" w:hAnsi="仿宋" w:eastAsia="仿宋" w:cs="仿宋"/>
          <w:bCs/>
          <w:color w:val="auto"/>
          <w:sz w:val="24"/>
          <w:highlight w:val="none"/>
          <w:lang w:val="en-US" w:eastAsia="zh-CN"/>
        </w:rPr>
        <w:t>一</w:t>
      </w:r>
      <w:r>
        <w:rPr>
          <w:rFonts w:hint="eastAsia" w:ascii="仿宋" w:hAnsi="仿宋" w:eastAsia="仿宋" w:cs="仿宋"/>
          <w:bCs/>
          <w:color w:val="auto"/>
          <w:sz w:val="24"/>
          <w:highlight w:val="none"/>
        </w:rPr>
        <w:t>楼</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包含普通二级实验室和一级实验室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w:t>
      </w:r>
    </w:p>
    <w:p w14:paraId="2DD226C0">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1.2、业务大楼实验室（包含：加强型生物安全二级实验室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普通二级实验室和一级实验室</w:t>
      </w:r>
      <w:r>
        <w:rPr>
          <w:rFonts w:hint="eastAsia" w:ascii="仿宋" w:hAnsi="仿宋" w:eastAsia="仿宋" w:cs="仿宋"/>
          <w:bCs/>
          <w:color w:val="auto"/>
          <w:sz w:val="24"/>
          <w:highlight w:val="none"/>
        </w:rPr>
        <w:t>）；</w:t>
      </w:r>
    </w:p>
    <w:p w14:paraId="267282AC">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1.3、消感中心屏障动物楼一层、二层；</w:t>
      </w:r>
    </w:p>
    <w:p w14:paraId="4E30F816">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1.4、病原微生物实验楼139间（套）实验室（其中生物安全二级实验室20间（套），加强型生物安全二级实验室11间（套），其余为综合型实验室）；</w:t>
      </w:r>
    </w:p>
    <w:p w14:paraId="0304E30E">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1.5、移动车载实验室2套加强型生物安全二级实验室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流行病学调查处置车</w:t>
      </w:r>
      <w:r>
        <w:rPr>
          <w:rFonts w:hint="eastAsia" w:ascii="仿宋" w:hAnsi="仿宋" w:eastAsia="仿宋" w:cs="仿宋"/>
          <w:bCs/>
          <w:color w:val="auto"/>
          <w:sz w:val="24"/>
          <w:highlight w:val="none"/>
        </w:rPr>
        <w:t>；</w:t>
      </w:r>
    </w:p>
    <w:p w14:paraId="64AF76C0">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1.6、应急训练处置基地（新风系统）；</w:t>
      </w:r>
    </w:p>
    <w:p w14:paraId="27BE14DA">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1.7、河南路860号工作区实验室；</w:t>
      </w:r>
    </w:p>
    <w:p w14:paraId="727E4637">
      <w:pPr>
        <w:pStyle w:val="23"/>
        <w:snapToGrid w:val="0"/>
        <w:spacing w:line="312"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1.8服务要求：</w:t>
      </w:r>
    </w:p>
    <w:p w14:paraId="2CC04AC7">
      <w:pPr>
        <w:spacing w:line="312" w:lineRule="auto"/>
        <w:ind w:left="1" w:firstLine="56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rPr>
        <w:t>服务期间以上区域的所有初、中、高效过滤器的采购与更换均由中标方承担。</w:t>
      </w:r>
    </w:p>
    <w:p w14:paraId="0458646A">
      <w:pPr>
        <w:spacing w:line="312" w:lineRule="auto"/>
        <w:ind w:left="1" w:firstLine="56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(2)</w:t>
      </w:r>
      <w:r>
        <w:rPr>
          <w:rFonts w:hint="eastAsia" w:ascii="仿宋" w:hAnsi="仿宋" w:eastAsia="仿宋" w:cs="仿宋_GB2312"/>
          <w:color w:val="auto"/>
          <w:sz w:val="24"/>
          <w:highlight w:val="none"/>
        </w:rPr>
        <w:t>服务期间以上区域含夹层以及辅助工作区（病原微生物实验楼除外）的所有设备、设施的维护及保养以及保洁工作。</w:t>
      </w:r>
    </w:p>
    <w:p w14:paraId="42035377">
      <w:pPr>
        <w:pStyle w:val="23"/>
        <w:adjustRightInd w:val="0"/>
        <w:snapToGrid w:val="0"/>
        <w:spacing w:line="312" w:lineRule="auto"/>
        <w:ind w:firstLine="480" w:firstLineChars="200"/>
        <w:rPr>
          <w:rFonts w:ascii="仿宋" w:hAnsi="仿宋" w:eastAsia="仿宋"/>
          <w:color w:val="auto"/>
          <w:sz w:val="24"/>
          <w:highlight w:val="none"/>
        </w:rPr>
      </w:pPr>
      <w:r>
        <w:rPr>
          <w:rFonts w:hint="eastAsia" w:ascii="仿宋" w:hAnsi="仿宋" w:eastAsia="仿宋" w:cs="仿宋"/>
          <w:bCs/>
          <w:color w:val="auto"/>
          <w:sz w:val="24"/>
          <w:szCs w:val="24"/>
          <w:highlight w:val="none"/>
        </w:rPr>
        <w:t>详见</w:t>
      </w:r>
      <w:r>
        <w:rPr>
          <w:rFonts w:hint="eastAsia" w:ascii="仿宋" w:hAnsi="仿宋" w:eastAsia="仿宋" w:cs="仿宋_GB2312"/>
          <w:bCs/>
          <w:color w:val="auto"/>
          <w:sz w:val="24"/>
          <w:highlight w:val="none"/>
        </w:rPr>
        <w:t>本项目招标文件第四章《采购需求》</w:t>
      </w:r>
      <w:r>
        <w:rPr>
          <w:rFonts w:hint="eastAsia" w:ascii="仿宋" w:hAnsi="仿宋" w:eastAsia="仿宋"/>
          <w:color w:val="auto"/>
          <w:sz w:val="24"/>
          <w:highlight w:val="none"/>
        </w:rPr>
        <w:t>。</w:t>
      </w:r>
    </w:p>
    <w:p w14:paraId="0BBBCC9A">
      <w:pPr>
        <w:spacing w:line="312" w:lineRule="auto"/>
        <w:ind w:firstLine="560"/>
        <w:rPr>
          <w:rFonts w:ascii="仿宋" w:hAnsi="仿宋" w:eastAsia="仿宋"/>
          <w:color w:val="auto"/>
          <w:sz w:val="24"/>
          <w:highlight w:val="none"/>
        </w:rPr>
      </w:pPr>
      <w:r>
        <w:rPr>
          <w:rFonts w:hint="eastAsia" w:ascii="仿宋" w:hAnsi="仿宋" w:eastAsia="仿宋" w:cs="仿宋_GB2312"/>
          <w:color w:val="auto"/>
          <w:sz w:val="24"/>
          <w:highlight w:val="none"/>
        </w:rPr>
        <w:t>合同履约期限：自2025年7月10日至2026年7月9日止。</w:t>
      </w:r>
    </w:p>
    <w:p w14:paraId="2179A11A">
      <w:pPr>
        <w:spacing w:line="312"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本项目不接受联合体投标。</w:t>
      </w:r>
    </w:p>
    <w:p w14:paraId="123ADEFE">
      <w:pPr>
        <w:spacing w:line="312" w:lineRule="auto"/>
        <w:ind w:firstLine="480" w:firstLineChars="200"/>
        <w:rPr>
          <w:rFonts w:ascii="仿宋" w:hAnsi="仿宋" w:eastAsia="仿宋" w:cs="仿宋_GB2312"/>
          <w:color w:val="auto"/>
          <w:sz w:val="24"/>
          <w:highlight w:val="none"/>
        </w:rPr>
      </w:pPr>
    </w:p>
    <w:p w14:paraId="586CFE78">
      <w:pPr>
        <w:spacing w:line="312" w:lineRule="auto"/>
        <w:ind w:firstLine="482" w:firstLineChars="200"/>
        <w:rPr>
          <w:rFonts w:ascii="仿宋" w:hAnsi="仿宋" w:eastAsia="仿宋" w:cs="仿宋_GB2312"/>
          <w:color w:val="auto"/>
          <w:sz w:val="24"/>
          <w:highlight w:val="none"/>
        </w:rPr>
      </w:pPr>
      <w:r>
        <w:rPr>
          <w:rFonts w:hint="eastAsia" w:ascii="仿宋" w:hAnsi="仿宋" w:eastAsia="仿宋" w:cs="仿宋_GB2312"/>
          <w:b/>
          <w:color w:val="auto"/>
          <w:sz w:val="24"/>
          <w:highlight w:val="none"/>
        </w:rPr>
        <w:t>二、申请人的资格要求:</w:t>
      </w:r>
    </w:p>
    <w:p w14:paraId="097A8656">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1.满足《中华人民共和国政府采购法》第二十二条规定；</w:t>
      </w:r>
    </w:p>
    <w:p w14:paraId="6ADC9738">
      <w:pPr>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2.落实政府采购政策需满足的资格要求：</w:t>
      </w:r>
      <w:r>
        <w:rPr>
          <w:rFonts w:hint="eastAsia" w:ascii="仿宋" w:hAnsi="仿宋" w:eastAsia="仿宋" w:cs="仿宋_GB2312"/>
          <w:b/>
          <w:bCs/>
          <w:color w:val="auto"/>
          <w:sz w:val="24"/>
          <w:highlight w:val="none"/>
        </w:rPr>
        <w:t>本项目</w:t>
      </w:r>
      <w:r>
        <w:rPr>
          <w:rFonts w:hint="eastAsia" w:ascii="仿宋" w:hAnsi="仿宋" w:eastAsia="仿宋" w:cs="仿宋_GB2312"/>
          <w:b/>
          <w:color w:val="auto"/>
          <w:sz w:val="24"/>
          <w:highlight w:val="none"/>
        </w:rPr>
        <w:t>专门面向中小企业采购（即：服务全部由符合政策要求的中小企业承接）。</w:t>
      </w:r>
    </w:p>
    <w:p w14:paraId="41FC8BC1">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3.本项目的特定资格要求：</w:t>
      </w:r>
      <w:r>
        <w:rPr>
          <w:rFonts w:hint="eastAsia" w:ascii="仿宋" w:hAnsi="仿宋" w:eastAsia="仿宋" w:cs="宋体"/>
          <w:color w:val="auto"/>
          <w:sz w:val="24"/>
          <w:highlight w:val="none"/>
        </w:rPr>
        <w:t>无。</w:t>
      </w:r>
    </w:p>
    <w:p w14:paraId="045AFD92">
      <w:pPr>
        <w:widowControl/>
        <w:shd w:val="clear" w:color="auto" w:fill="FFFFFF"/>
        <w:spacing w:line="312" w:lineRule="auto"/>
        <w:ind w:firstLine="562"/>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三、获取招标文件</w:t>
      </w:r>
    </w:p>
    <w:p w14:paraId="3FB9D752">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时间：</w:t>
      </w:r>
      <w:r>
        <w:rPr>
          <w:rFonts w:hint="eastAsia" w:ascii="仿宋" w:hAnsi="仿宋" w:eastAsia="仿宋" w:cs="仿宋_GB2312"/>
          <w:color w:val="auto"/>
          <w:sz w:val="24"/>
          <w:highlight w:val="none"/>
        </w:rPr>
        <w:t>2025年04月</w:t>
      </w:r>
      <w:r>
        <w:rPr>
          <w:rFonts w:hint="eastAsia" w:ascii="仿宋" w:hAnsi="仿宋" w:eastAsia="仿宋" w:cs="仿宋_GB2312"/>
          <w:color w:val="auto"/>
          <w:sz w:val="24"/>
          <w:highlight w:val="none"/>
          <w:lang w:val="en-US" w:eastAsia="zh-CN"/>
        </w:rPr>
        <w:t>19</w:t>
      </w:r>
      <w:r>
        <w:rPr>
          <w:rFonts w:hint="eastAsia" w:ascii="仿宋" w:hAnsi="仿宋" w:eastAsia="仿宋" w:cs="仿宋_GB2312"/>
          <w:color w:val="auto"/>
          <w:sz w:val="24"/>
          <w:highlight w:val="none"/>
        </w:rPr>
        <w:t>日 至 2025年04月</w:t>
      </w:r>
      <w:r>
        <w:rPr>
          <w:rFonts w:hint="eastAsia" w:ascii="仿宋" w:hAnsi="仿宋" w:eastAsia="仿宋" w:cs="仿宋_GB2312"/>
          <w:color w:val="auto"/>
          <w:sz w:val="24"/>
          <w:highlight w:val="none"/>
          <w:lang w:val="en-US" w:eastAsia="zh-CN"/>
        </w:rPr>
        <w:t>25</w:t>
      </w:r>
      <w:r>
        <w:rPr>
          <w:rFonts w:hint="eastAsia" w:ascii="仿宋" w:hAnsi="仿宋" w:eastAsia="仿宋" w:cs="仿宋_GB2312"/>
          <w:color w:val="auto"/>
          <w:sz w:val="24"/>
          <w:highlight w:val="none"/>
        </w:rPr>
        <w:t>日，</w:t>
      </w:r>
      <w:r>
        <w:rPr>
          <w:rFonts w:hint="eastAsia" w:ascii="仿宋" w:hAnsi="仿宋" w:eastAsia="仿宋" w:cs="仿宋_GB2312"/>
          <w:color w:val="auto"/>
          <w:sz w:val="24"/>
          <w:highlight w:val="none"/>
        </w:rPr>
        <w:t>每天上午 10:00至14:00 ，下午 14:00至</w:t>
      </w:r>
      <w:r>
        <w:rPr>
          <w:rFonts w:ascii="仿宋" w:hAnsi="仿宋" w:eastAsia="仿宋" w:cs="仿宋_GB2312"/>
          <w:color w:val="auto"/>
          <w:sz w:val="24"/>
          <w:highlight w:val="none"/>
        </w:rPr>
        <w:t>23</w:t>
      </w: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59</w:t>
      </w:r>
      <w:r>
        <w:rPr>
          <w:rFonts w:hint="eastAsia" w:ascii="仿宋" w:hAnsi="仿宋" w:eastAsia="仿宋" w:cs="仿宋_GB2312"/>
          <w:color w:val="auto"/>
          <w:sz w:val="24"/>
          <w:highlight w:val="none"/>
        </w:rPr>
        <w:t xml:space="preserve"> （北京时间）</w:t>
      </w:r>
    </w:p>
    <w:p w14:paraId="1FD05E59">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地点：政采云平台（https://www.zcygov.cn/）</w:t>
      </w:r>
    </w:p>
    <w:p w14:paraId="15F76D1B">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方式：供应商登陆政采云平台https://www.zcygov.cn/进入“项目采购”栏目，在获取招标文件菜单中选择所要投标的项目，申请获取招标文件。线下获取无效。</w:t>
      </w:r>
    </w:p>
    <w:p w14:paraId="76A10286">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售价（元）：0</w:t>
      </w:r>
    </w:p>
    <w:p w14:paraId="12D451A9">
      <w:pPr>
        <w:widowControl/>
        <w:shd w:val="clear" w:color="auto" w:fill="FFFFFF"/>
        <w:spacing w:line="312" w:lineRule="auto"/>
        <w:ind w:firstLine="562"/>
        <w:rPr>
          <w:rFonts w:ascii="仿宋" w:hAnsi="仿宋" w:eastAsia="仿宋" w:cs="仿宋_GB2312"/>
          <w:b/>
          <w:bCs/>
          <w:color w:val="auto"/>
          <w:sz w:val="24"/>
          <w:highlight w:val="none"/>
        </w:rPr>
      </w:pPr>
      <w:r>
        <w:rPr>
          <w:rFonts w:hint="eastAsia" w:ascii="仿宋" w:hAnsi="仿宋" w:eastAsia="仿宋" w:cs="仿宋_GB2312"/>
          <w:b/>
          <w:bCs/>
          <w:color w:val="auto"/>
          <w:sz w:val="24"/>
          <w:highlight w:val="none"/>
        </w:rPr>
        <w:t>四、提交投标文件截止时间、开标时间和地点</w:t>
      </w:r>
    </w:p>
    <w:p w14:paraId="01F65AC4">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截止时间：</w:t>
      </w:r>
      <w:r>
        <w:rPr>
          <w:rFonts w:hint="eastAsia" w:ascii="仿宋" w:hAnsi="仿宋" w:eastAsia="仿宋" w:cs="仿宋_GB2312"/>
          <w:color w:val="auto"/>
          <w:sz w:val="24"/>
          <w:highlight w:val="none"/>
        </w:rPr>
        <w:t>2025年05月</w:t>
      </w:r>
      <w:r>
        <w:rPr>
          <w:rFonts w:hint="eastAsia" w:ascii="仿宋" w:hAnsi="仿宋" w:eastAsia="仿宋" w:cs="仿宋_GB2312"/>
          <w:color w:val="auto"/>
          <w:sz w:val="24"/>
          <w:highlight w:val="none"/>
          <w:lang w:val="en-US" w:eastAsia="zh-CN"/>
        </w:rPr>
        <w:t>09</w:t>
      </w:r>
      <w:r>
        <w:rPr>
          <w:rFonts w:hint="eastAsia" w:ascii="仿宋" w:hAnsi="仿宋" w:eastAsia="仿宋" w:cs="仿宋_GB2312"/>
          <w:color w:val="auto"/>
          <w:sz w:val="24"/>
          <w:highlight w:val="none"/>
        </w:rPr>
        <w:t>日16:00（北京时间）</w:t>
      </w:r>
    </w:p>
    <w:p w14:paraId="0BD7776D">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投标地点：政采云平台（https://www.zcygov.cn/），本项目采用不见面开标，加密的电子投标文件在投标截止时间前通过CA在政采云平台上传。</w:t>
      </w:r>
    </w:p>
    <w:p w14:paraId="69AE92EF">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开标时间：</w:t>
      </w:r>
      <w:r>
        <w:rPr>
          <w:rFonts w:hint="eastAsia" w:ascii="仿宋" w:hAnsi="仿宋" w:eastAsia="仿宋" w:cs="仿宋_GB2312"/>
          <w:color w:val="auto"/>
          <w:sz w:val="24"/>
          <w:highlight w:val="none"/>
        </w:rPr>
        <w:t>2025年05月</w:t>
      </w:r>
      <w:r>
        <w:rPr>
          <w:rFonts w:hint="eastAsia" w:ascii="仿宋" w:hAnsi="仿宋" w:eastAsia="仿宋" w:cs="仿宋_GB2312"/>
          <w:color w:val="auto"/>
          <w:sz w:val="24"/>
          <w:highlight w:val="none"/>
          <w:lang w:val="en-US" w:eastAsia="zh-CN"/>
        </w:rPr>
        <w:t>09</w:t>
      </w:r>
      <w:r>
        <w:rPr>
          <w:rFonts w:hint="eastAsia" w:ascii="仿宋" w:hAnsi="仿宋" w:eastAsia="仿宋" w:cs="仿宋_GB2312"/>
          <w:color w:val="auto"/>
          <w:sz w:val="24"/>
          <w:highlight w:val="none"/>
        </w:rPr>
        <w:t>日16:00（北京时间）</w:t>
      </w:r>
    </w:p>
    <w:p w14:paraId="59EB3A0D">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开标地点：政采云平台（https://www.zcygov.cn/）</w:t>
      </w:r>
    </w:p>
    <w:p w14:paraId="0C65D945">
      <w:pPr>
        <w:widowControl/>
        <w:shd w:val="clear" w:color="auto" w:fill="FFFFFF"/>
        <w:spacing w:line="312" w:lineRule="auto"/>
        <w:ind w:firstLine="562"/>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五、公告期限</w:t>
      </w:r>
    </w:p>
    <w:p w14:paraId="610B808E">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自本公告发布之日起5个工作日。</w:t>
      </w:r>
    </w:p>
    <w:p w14:paraId="15DC8E9F">
      <w:pPr>
        <w:widowControl/>
        <w:shd w:val="clear" w:color="auto" w:fill="FFFFFF"/>
        <w:spacing w:line="312" w:lineRule="auto"/>
        <w:ind w:firstLine="562"/>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六、其他补充事宜</w:t>
      </w:r>
    </w:p>
    <w:p w14:paraId="3EEBFACF">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1、本项目实行网上投标，采用电子投标文件。</w:t>
      </w:r>
    </w:p>
    <w:p w14:paraId="0B973F89">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0F49AF2F">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3、供应商将政采云电子交易客户端下载、安装完成后，可通过账号密码或CA登录客户端进行投标文件的制作。在使用政采云投标客户端时，建议使用WIN7及以上操作系统。</w:t>
      </w:r>
    </w:p>
    <w:p w14:paraId="6304C033">
      <w:pPr>
        <w:widowControl/>
        <w:shd w:val="clear" w:color="auto" w:fill="FFFFFF"/>
        <w:wordWrap w:val="0"/>
        <w:spacing w:line="312" w:lineRule="auto"/>
        <w:ind w:firstLine="561"/>
        <w:rPr>
          <w:rFonts w:ascii="仿宋" w:hAnsi="仿宋" w:eastAsia="仿宋" w:cs="仿宋_GB2312"/>
          <w:color w:val="auto"/>
          <w:sz w:val="24"/>
          <w:highlight w:val="none"/>
        </w:rPr>
      </w:pPr>
      <w:r>
        <w:rPr>
          <w:rFonts w:hint="eastAsia" w:ascii="仿宋" w:hAnsi="仿宋" w:eastAsia="仿宋" w:cs="仿宋_GB2312"/>
          <w:color w:val="auto"/>
          <w:sz w:val="24"/>
          <w:highlight w:val="none"/>
        </w:rPr>
        <w:t>4、其他事项：(1)供应商须在投标截止时间前通过CA在政采云平台上传加密的电子投标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(2)供应商在开标时须使用制作加密电子投标文件所使用的CA锁解密。供应商须提前配置好电脑浏览器（建议使用360浏览器或谷歌浏览器），开标时使用制作加密电子投标文件的CA锁进行远程解密及报价确认，本项目投标文件解密时间定为30分钟，如因供应商自身原因导致无法正常解密或确认，一切后果由供应商自行承担。</w:t>
      </w:r>
    </w:p>
    <w:p w14:paraId="3BCC7F66">
      <w:pPr>
        <w:widowControl/>
        <w:shd w:val="clear" w:color="auto" w:fill="FFFFFF"/>
        <w:wordWrap w:val="0"/>
        <w:spacing w:line="312" w:lineRule="auto"/>
        <w:ind w:firstLine="561"/>
        <w:rPr>
          <w:rFonts w:ascii="仿宋" w:hAnsi="仿宋" w:eastAsia="仿宋" w:cs="仿宋_GB2312"/>
          <w:color w:val="auto"/>
          <w:szCs w:val="21"/>
          <w:highlight w:val="none"/>
        </w:rPr>
      </w:pPr>
      <w:r>
        <w:rPr>
          <w:rFonts w:hint="eastAsia" w:ascii="仿宋" w:hAnsi="仿宋" w:eastAsia="仿宋" w:cs="仿宋_GB2312"/>
          <w:color w:val="auto"/>
          <w:szCs w:val="21"/>
          <w:highlight w:val="none"/>
        </w:rPr>
        <w:t>特别提示：</w:t>
      </w:r>
    </w:p>
    <w:p w14:paraId="431A63F9">
      <w:pPr>
        <w:widowControl/>
        <w:shd w:val="clear" w:color="auto" w:fill="FFFFFF"/>
        <w:wordWrap w:val="0"/>
        <w:spacing w:line="312" w:lineRule="auto"/>
        <w:ind w:firstLine="561"/>
        <w:rPr>
          <w:rFonts w:ascii="仿宋" w:hAnsi="仿宋" w:eastAsia="仿宋" w:cs="仿宋_GB2312"/>
          <w:color w:val="auto"/>
          <w:szCs w:val="21"/>
          <w:highlight w:val="none"/>
        </w:rPr>
      </w:pPr>
      <w:r>
        <w:rPr>
          <w:rFonts w:hint="eastAsia" w:ascii="仿宋" w:hAnsi="仿宋" w:eastAsia="仿宋" w:cs="仿宋_GB2312"/>
          <w:color w:val="auto"/>
          <w:szCs w:val="21"/>
          <w:highlight w:val="none"/>
        </w:rPr>
        <w:t>1、采购限额标准以上，200万元以下的货物和服务采购项目、400万元以下的工程采购项目，适宜由中小企业提供的，采购人应当专门面向中小企业采购。</w:t>
      </w:r>
    </w:p>
    <w:p w14:paraId="506F44BA">
      <w:pPr>
        <w:widowControl/>
        <w:shd w:val="clear" w:color="auto" w:fill="FFFFFF"/>
        <w:wordWrap w:val="0"/>
        <w:spacing w:line="312" w:lineRule="auto"/>
        <w:ind w:firstLine="561"/>
        <w:rPr>
          <w:rFonts w:ascii="仿宋" w:hAnsi="仿宋" w:eastAsia="仿宋" w:cs="仿宋_GB2312"/>
          <w:color w:val="auto"/>
          <w:szCs w:val="21"/>
          <w:highlight w:val="none"/>
        </w:rPr>
      </w:pPr>
      <w:r>
        <w:rPr>
          <w:rFonts w:hint="eastAsia" w:ascii="仿宋" w:hAnsi="仿宋" w:eastAsia="仿宋" w:cs="仿宋_GB2312"/>
          <w:color w:val="auto"/>
          <w:szCs w:val="21"/>
          <w:highlight w:val="none"/>
        </w:rPr>
        <w:t>2、超过200万元的货物和服务采购项目，预留该部分采购项目预算总额的30%以上专门面向中小企业采购，其中预留给小微企业的比例不低于60%。</w:t>
      </w:r>
    </w:p>
    <w:p w14:paraId="64BAB2D6">
      <w:pPr>
        <w:widowControl/>
        <w:shd w:val="clear" w:color="auto" w:fill="FFFFFF"/>
        <w:wordWrap w:val="0"/>
        <w:spacing w:line="312" w:lineRule="auto"/>
        <w:ind w:firstLine="561"/>
        <w:rPr>
          <w:rFonts w:ascii="仿宋" w:hAnsi="仿宋" w:eastAsia="仿宋" w:cs="仿宋_GB2312"/>
          <w:color w:val="auto"/>
          <w:szCs w:val="21"/>
          <w:highlight w:val="none"/>
        </w:rPr>
      </w:pPr>
      <w:r>
        <w:rPr>
          <w:rFonts w:hint="eastAsia" w:ascii="仿宋" w:hAnsi="仿宋" w:eastAsia="仿宋" w:cs="仿宋_GB2312"/>
          <w:color w:val="auto"/>
          <w:szCs w:val="21"/>
          <w:highlight w:val="none"/>
        </w:rPr>
        <w:t>3、超过400万元的工程采购项目中适宜由中小企业提供的，预留该部分采购项目预算总额的40%以上专门面向中小企业采购，其中预留给小微企业的比例不低于60%。</w:t>
      </w:r>
    </w:p>
    <w:p w14:paraId="76C0EFAD">
      <w:pPr>
        <w:widowControl/>
        <w:shd w:val="clear" w:color="auto" w:fill="FFFFFF"/>
        <w:wordWrap w:val="0"/>
        <w:spacing w:line="312" w:lineRule="auto"/>
        <w:ind w:firstLine="561"/>
        <w:rPr>
          <w:rFonts w:ascii="仿宋" w:hAnsi="仿宋" w:eastAsia="仿宋" w:cs="仿宋_GB2312"/>
          <w:color w:val="auto"/>
          <w:szCs w:val="21"/>
          <w:highlight w:val="none"/>
        </w:rPr>
      </w:pPr>
      <w:r>
        <w:rPr>
          <w:rFonts w:hint="eastAsia" w:ascii="仿宋" w:hAnsi="仿宋" w:eastAsia="仿宋" w:cs="仿宋_GB2312"/>
          <w:color w:val="auto"/>
          <w:szCs w:val="21"/>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1AC06E5">
      <w:pPr>
        <w:widowControl/>
        <w:shd w:val="clear" w:color="auto" w:fill="FFFFFF"/>
        <w:wordWrap w:val="0"/>
        <w:spacing w:line="312" w:lineRule="auto"/>
        <w:ind w:firstLine="561"/>
        <w:rPr>
          <w:rFonts w:ascii="仿宋" w:hAnsi="仿宋" w:eastAsia="仿宋" w:cs="仿宋_GB2312"/>
          <w:color w:val="auto"/>
          <w:szCs w:val="21"/>
          <w:highlight w:val="none"/>
        </w:rPr>
      </w:pPr>
      <w:r>
        <w:rPr>
          <w:rFonts w:hint="eastAsia" w:ascii="仿宋" w:hAnsi="仿宋" w:eastAsia="仿宋" w:cs="仿宋_GB2312"/>
          <w:color w:val="auto"/>
          <w:szCs w:val="21"/>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797C3D7">
      <w:pPr>
        <w:widowControl/>
        <w:shd w:val="clear" w:color="auto" w:fill="FFFFFF"/>
        <w:spacing w:line="312" w:lineRule="auto"/>
        <w:ind w:firstLine="562"/>
        <w:rPr>
          <w:rFonts w:ascii="仿宋" w:hAnsi="仿宋" w:eastAsia="仿宋" w:cs="仿宋_GB2312"/>
          <w:color w:val="auto"/>
          <w:sz w:val="24"/>
          <w:highlight w:val="none"/>
        </w:rPr>
      </w:pPr>
      <w:r>
        <w:rPr>
          <w:rFonts w:hint="eastAsia" w:ascii="仿宋" w:hAnsi="仿宋" w:eastAsia="仿宋" w:cs="仿宋_GB2312"/>
          <w:b/>
          <w:color w:val="auto"/>
          <w:sz w:val="24"/>
          <w:highlight w:val="none"/>
        </w:rPr>
        <w:t>七、对本次采购提出询问，请按以下方式联系</w:t>
      </w:r>
    </w:p>
    <w:p w14:paraId="554D13FF">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1.采购人信息</w:t>
      </w:r>
    </w:p>
    <w:p w14:paraId="79C238A8">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名 称：新疆维吾尔自治区疾病预防控制中心</w:t>
      </w:r>
    </w:p>
    <w:p w14:paraId="7B897156">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地 址：乌鲁木齐市天山区碱泉一街380号</w:t>
      </w:r>
    </w:p>
    <w:p w14:paraId="5FBE0C8E">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 xml:space="preserve">联系方式：13565836695  </w:t>
      </w:r>
    </w:p>
    <w:p w14:paraId="3865DCF1">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2.采购代理机构信息</w:t>
      </w:r>
    </w:p>
    <w:p w14:paraId="55E1CCC2">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名 称：新疆新之建工程咨询有限公司</w:t>
      </w:r>
    </w:p>
    <w:p w14:paraId="2FE4CDB0">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地 址：新疆乌鲁木齐市沙依巴克区克拉玛依西路618号亚欣国际酒店五楼业务三部</w:t>
      </w:r>
    </w:p>
    <w:p w14:paraId="20AD8F2F">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项目联系人：朱金玉、倪敏、陈志通</w:t>
      </w:r>
    </w:p>
    <w:p w14:paraId="58D36769">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电话：0991-4519929、8852232</w:t>
      </w:r>
    </w:p>
    <w:p w14:paraId="7726D1B8">
      <w:pPr>
        <w:widowControl/>
        <w:shd w:val="clear" w:color="auto" w:fill="FFFFFF"/>
        <w:spacing w:line="312" w:lineRule="auto"/>
        <w:ind w:firstLine="560"/>
        <w:rPr>
          <w:rFonts w:ascii="仿宋" w:hAnsi="仿宋" w:eastAsia="仿宋" w:cs="仿宋_GB2312"/>
          <w:color w:val="auto"/>
          <w:sz w:val="24"/>
          <w:highlight w:val="none"/>
        </w:rPr>
      </w:pPr>
      <w:r>
        <w:rPr>
          <w:rFonts w:hint="eastAsia" w:ascii="仿宋" w:hAnsi="仿宋" w:eastAsia="仿宋" w:cs="仿宋_GB2312"/>
          <w:color w:val="auto"/>
          <w:sz w:val="24"/>
          <w:highlight w:val="none"/>
        </w:rPr>
        <w:t>邮箱：346226091@qq.com</w:t>
      </w:r>
    </w:p>
    <w:p w14:paraId="2AA0D518">
      <w:pPr>
        <w:pStyle w:val="742"/>
        <w:spacing w:before="157" w:after="157" w:line="360" w:lineRule="auto"/>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clear="all"/>
      </w:r>
      <w:bookmarkStart w:id="1" w:name="_Toc20036"/>
      <w:r>
        <w:rPr>
          <w:rFonts w:hint="eastAsia" w:ascii="仿宋" w:hAnsi="仿宋" w:eastAsia="仿宋" w:cs="仿宋"/>
          <w:b/>
          <w:color w:val="auto"/>
          <w:sz w:val="32"/>
          <w:szCs w:val="32"/>
          <w:highlight w:val="none"/>
        </w:rPr>
        <w:t>第二章  投标须知前附表及投标须知</w:t>
      </w:r>
      <w:bookmarkEnd w:id="1"/>
    </w:p>
    <w:p w14:paraId="2CD59CC8">
      <w:pPr>
        <w:shd w:val="clear" w:color="auto" w:fill="FFFFFF"/>
        <w:spacing w:line="360" w:lineRule="exact"/>
        <w:jc w:val="cente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一、投标须知前附表</w:t>
      </w:r>
    </w:p>
    <w:tbl>
      <w:tblPr>
        <w:tblStyle w:val="40"/>
        <w:tblW w:w="10065" w:type="dxa"/>
        <w:tblInd w:w="108"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709"/>
        <w:gridCol w:w="1985"/>
        <w:gridCol w:w="7371"/>
      </w:tblGrid>
      <w:tr w14:paraId="6DDAFC2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361A159F">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项号</w:t>
            </w:r>
          </w:p>
        </w:tc>
        <w:tc>
          <w:tcPr>
            <w:tcW w:w="1985" w:type="dxa"/>
            <w:vAlign w:val="center"/>
          </w:tcPr>
          <w:p w14:paraId="32A5D797">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内  容</w:t>
            </w:r>
          </w:p>
        </w:tc>
        <w:tc>
          <w:tcPr>
            <w:tcW w:w="7371" w:type="dxa"/>
            <w:vAlign w:val="center"/>
          </w:tcPr>
          <w:p w14:paraId="6431A772">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说明及要求</w:t>
            </w:r>
          </w:p>
        </w:tc>
      </w:tr>
      <w:tr w14:paraId="2BDEE76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20" w:hRule="atLeast"/>
        </w:trPr>
        <w:tc>
          <w:tcPr>
            <w:tcW w:w="709" w:type="dxa"/>
            <w:vMerge w:val="restart"/>
            <w:vAlign w:val="center"/>
          </w:tcPr>
          <w:p w14:paraId="7DA14B8D">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１</w:t>
            </w:r>
          </w:p>
        </w:tc>
        <w:tc>
          <w:tcPr>
            <w:tcW w:w="1985" w:type="dxa"/>
            <w:vAlign w:val="center"/>
          </w:tcPr>
          <w:p w14:paraId="4DCE7A7C">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项目名称</w:t>
            </w:r>
          </w:p>
        </w:tc>
        <w:tc>
          <w:tcPr>
            <w:tcW w:w="7371" w:type="dxa"/>
            <w:vAlign w:val="center"/>
          </w:tcPr>
          <w:p w14:paraId="4F50E8EB">
            <w:pPr>
              <w:shd w:val="clear" w:color="auto" w:fill="FFFFFF"/>
              <w:snapToGrid w:val="0"/>
              <w:rPr>
                <w:rFonts w:ascii="仿宋" w:hAnsi="仿宋" w:eastAsia="仿宋" w:cs="仿宋_GB2312"/>
                <w:bCs/>
                <w:color w:val="auto"/>
                <w:spacing w:val="-4"/>
                <w:sz w:val="24"/>
                <w:highlight w:val="none"/>
              </w:rPr>
            </w:pPr>
            <w:r>
              <w:rPr>
                <w:rFonts w:hint="eastAsia" w:ascii="仿宋" w:hAnsi="仿宋" w:eastAsia="仿宋" w:cs="仿宋_GB2312"/>
                <w:bCs/>
                <w:color w:val="auto"/>
                <w:spacing w:val="-4"/>
                <w:sz w:val="24"/>
                <w:highlight w:val="none"/>
              </w:rPr>
              <w:t>新疆维吾尔自治区疾病预防控制中心实验室维保服务项目</w:t>
            </w:r>
          </w:p>
        </w:tc>
      </w:tr>
      <w:tr w14:paraId="237C30D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20" w:hRule="atLeast"/>
        </w:trPr>
        <w:tc>
          <w:tcPr>
            <w:tcW w:w="709" w:type="dxa"/>
            <w:vMerge w:val="continue"/>
            <w:vAlign w:val="center"/>
          </w:tcPr>
          <w:p w14:paraId="53C7F546">
            <w:pPr>
              <w:shd w:val="clear" w:color="auto" w:fill="FFFFFF"/>
              <w:snapToGrid w:val="0"/>
              <w:jc w:val="center"/>
              <w:rPr>
                <w:rFonts w:ascii="仿宋" w:hAnsi="仿宋" w:eastAsia="仿宋" w:cs="仿宋_GB2312"/>
                <w:color w:val="auto"/>
                <w:sz w:val="24"/>
                <w:highlight w:val="none"/>
              </w:rPr>
            </w:pPr>
          </w:p>
        </w:tc>
        <w:tc>
          <w:tcPr>
            <w:tcW w:w="1985" w:type="dxa"/>
            <w:vAlign w:val="center"/>
          </w:tcPr>
          <w:p w14:paraId="7C87B416">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color w:val="auto"/>
                <w:sz w:val="24"/>
                <w:highlight w:val="none"/>
              </w:rPr>
              <w:t>项目编号</w:t>
            </w:r>
          </w:p>
        </w:tc>
        <w:tc>
          <w:tcPr>
            <w:tcW w:w="7371" w:type="dxa"/>
            <w:vAlign w:val="center"/>
          </w:tcPr>
          <w:p w14:paraId="61191E7C">
            <w:pPr>
              <w:shd w:val="clear" w:color="auto" w:fill="FFFFFF"/>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XZJ253-015-ZK</w:t>
            </w:r>
          </w:p>
        </w:tc>
      </w:tr>
      <w:tr w14:paraId="7BDD425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20" w:hRule="atLeast"/>
        </w:trPr>
        <w:tc>
          <w:tcPr>
            <w:tcW w:w="709" w:type="dxa"/>
            <w:vMerge w:val="continue"/>
            <w:vAlign w:val="center"/>
          </w:tcPr>
          <w:p w14:paraId="1409F89C">
            <w:pPr>
              <w:shd w:val="clear" w:color="auto" w:fill="FFFFFF"/>
              <w:snapToGrid w:val="0"/>
              <w:jc w:val="center"/>
              <w:rPr>
                <w:rFonts w:ascii="仿宋" w:hAnsi="仿宋" w:eastAsia="仿宋" w:cs="仿宋_GB2312"/>
                <w:color w:val="auto"/>
                <w:sz w:val="24"/>
                <w:highlight w:val="none"/>
              </w:rPr>
            </w:pPr>
          </w:p>
        </w:tc>
        <w:tc>
          <w:tcPr>
            <w:tcW w:w="1985" w:type="dxa"/>
            <w:vAlign w:val="center"/>
          </w:tcPr>
          <w:p w14:paraId="2352724C">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采购人</w:t>
            </w:r>
          </w:p>
        </w:tc>
        <w:tc>
          <w:tcPr>
            <w:tcW w:w="7371" w:type="dxa"/>
            <w:vAlign w:val="center"/>
          </w:tcPr>
          <w:p w14:paraId="079DF0A3">
            <w:pPr>
              <w:shd w:val="clear" w:color="auto" w:fill="FFFFFF"/>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新疆维吾尔自治区疾病预防控制中心</w:t>
            </w:r>
          </w:p>
        </w:tc>
      </w:tr>
      <w:tr w14:paraId="4DF974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20" w:hRule="atLeast"/>
        </w:trPr>
        <w:tc>
          <w:tcPr>
            <w:tcW w:w="709" w:type="dxa"/>
            <w:vMerge w:val="continue"/>
            <w:vAlign w:val="center"/>
          </w:tcPr>
          <w:p w14:paraId="539FF68E">
            <w:pPr>
              <w:shd w:val="clear" w:color="auto" w:fill="FFFFFF"/>
              <w:snapToGrid w:val="0"/>
              <w:jc w:val="center"/>
              <w:rPr>
                <w:rFonts w:ascii="仿宋" w:hAnsi="仿宋" w:eastAsia="仿宋" w:cs="仿宋_GB2312"/>
                <w:color w:val="auto"/>
                <w:sz w:val="24"/>
                <w:highlight w:val="none"/>
              </w:rPr>
            </w:pPr>
          </w:p>
        </w:tc>
        <w:tc>
          <w:tcPr>
            <w:tcW w:w="1985" w:type="dxa"/>
            <w:vAlign w:val="center"/>
          </w:tcPr>
          <w:p w14:paraId="4D3D4DE6">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采购方式</w:t>
            </w:r>
          </w:p>
        </w:tc>
        <w:tc>
          <w:tcPr>
            <w:tcW w:w="7371" w:type="dxa"/>
            <w:vAlign w:val="center"/>
          </w:tcPr>
          <w:p w14:paraId="5C2135E6">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公开招标</w:t>
            </w:r>
          </w:p>
        </w:tc>
      </w:tr>
      <w:tr w14:paraId="769A1A3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20" w:hRule="atLeast"/>
        </w:trPr>
        <w:tc>
          <w:tcPr>
            <w:tcW w:w="709" w:type="dxa"/>
            <w:vMerge w:val="continue"/>
            <w:vAlign w:val="center"/>
          </w:tcPr>
          <w:p w14:paraId="7B5610D7">
            <w:pPr>
              <w:shd w:val="clear" w:color="auto" w:fill="FFFFFF"/>
              <w:snapToGrid w:val="0"/>
              <w:jc w:val="center"/>
              <w:rPr>
                <w:rFonts w:ascii="仿宋" w:hAnsi="仿宋" w:eastAsia="仿宋" w:cs="仿宋_GB2312"/>
                <w:color w:val="auto"/>
                <w:sz w:val="24"/>
                <w:highlight w:val="none"/>
              </w:rPr>
            </w:pPr>
          </w:p>
        </w:tc>
        <w:tc>
          <w:tcPr>
            <w:tcW w:w="1985" w:type="dxa"/>
            <w:vAlign w:val="center"/>
          </w:tcPr>
          <w:p w14:paraId="5174BAEB">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资金来源</w:t>
            </w:r>
          </w:p>
        </w:tc>
        <w:tc>
          <w:tcPr>
            <w:tcW w:w="7371" w:type="dxa"/>
            <w:vAlign w:val="center"/>
          </w:tcPr>
          <w:p w14:paraId="762E2EB0">
            <w:pPr>
              <w:shd w:val="clear" w:color="auto" w:fill="FFFFFF"/>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 xml:space="preserve">财政资金 </w:t>
            </w:r>
          </w:p>
        </w:tc>
      </w:tr>
      <w:tr w14:paraId="1F065C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20" w:hRule="atLeast"/>
        </w:trPr>
        <w:tc>
          <w:tcPr>
            <w:tcW w:w="709" w:type="dxa"/>
            <w:vMerge w:val="continue"/>
            <w:vAlign w:val="center"/>
          </w:tcPr>
          <w:p w14:paraId="77DCD15E">
            <w:pPr>
              <w:shd w:val="clear" w:color="auto" w:fill="FFFFFF"/>
              <w:snapToGrid w:val="0"/>
              <w:jc w:val="center"/>
              <w:rPr>
                <w:rFonts w:ascii="仿宋" w:hAnsi="仿宋" w:eastAsia="仿宋" w:cs="仿宋_GB2312"/>
                <w:color w:val="auto"/>
                <w:sz w:val="24"/>
                <w:highlight w:val="none"/>
              </w:rPr>
            </w:pPr>
          </w:p>
        </w:tc>
        <w:tc>
          <w:tcPr>
            <w:tcW w:w="1985" w:type="dxa"/>
            <w:vAlign w:val="center"/>
          </w:tcPr>
          <w:p w14:paraId="67B95F1A">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资格审查方式</w:t>
            </w:r>
          </w:p>
        </w:tc>
        <w:tc>
          <w:tcPr>
            <w:tcW w:w="7371" w:type="dxa"/>
            <w:vAlign w:val="center"/>
          </w:tcPr>
          <w:p w14:paraId="1B0E3BE8">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资格后审</w:t>
            </w:r>
          </w:p>
        </w:tc>
      </w:tr>
      <w:tr w14:paraId="479D821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20" w:hRule="atLeast"/>
        </w:trPr>
        <w:tc>
          <w:tcPr>
            <w:tcW w:w="709" w:type="dxa"/>
            <w:vMerge w:val="continue"/>
            <w:vAlign w:val="center"/>
          </w:tcPr>
          <w:p w14:paraId="2BA6ACB4">
            <w:pPr>
              <w:shd w:val="clear" w:color="auto" w:fill="FFFFFF"/>
              <w:snapToGrid w:val="0"/>
              <w:jc w:val="center"/>
              <w:rPr>
                <w:rFonts w:ascii="仿宋" w:hAnsi="仿宋" w:eastAsia="仿宋" w:cs="仿宋_GB2312"/>
                <w:color w:val="auto"/>
                <w:sz w:val="24"/>
                <w:highlight w:val="none"/>
              </w:rPr>
            </w:pPr>
          </w:p>
        </w:tc>
        <w:tc>
          <w:tcPr>
            <w:tcW w:w="1985" w:type="dxa"/>
            <w:vAlign w:val="center"/>
          </w:tcPr>
          <w:p w14:paraId="0ABC7779">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采购内容</w:t>
            </w:r>
          </w:p>
        </w:tc>
        <w:tc>
          <w:tcPr>
            <w:tcW w:w="7371" w:type="dxa"/>
            <w:vAlign w:val="center"/>
          </w:tcPr>
          <w:p w14:paraId="27BA0C8E">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1.1、中心生物安全三级实验楼1-3层，具体包括中心生物安全三级实验楼三楼（包含：2套生物安全三级实验室及配套的2套加强型生物安全二级实验室、保藏区域）、中心生物安全三级实验楼二楼（包含：5套加强型生物安全二级实验室、2套综合型实验室）、中心生物安全三级实验楼一楼（包含普通二级实验室和一级实验室）；</w:t>
            </w:r>
          </w:p>
          <w:p w14:paraId="78F71C2A">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1.2、业务大楼实验室（包含：加强型生物安全二级实验室、普通二级实验室和一级实验室）；</w:t>
            </w:r>
          </w:p>
          <w:p w14:paraId="13946D7C">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1.3、消感中心屏障动物楼一层、二层；</w:t>
            </w:r>
          </w:p>
          <w:p w14:paraId="13ABD0DB">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1.4、病原微生物实验楼139间（套）实验室（其中生物安全二级实验室20间（套），加强型生物安全二级实验室11间（套），其余为综合型实验室）；</w:t>
            </w:r>
          </w:p>
          <w:p w14:paraId="57053884">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1.5、移动车载实验室2套加强型生物安全二级实验室、流行病学调查处置车；</w:t>
            </w:r>
          </w:p>
          <w:p w14:paraId="0A4EED34">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1.6、应急训练处置基地（新风系统）；</w:t>
            </w:r>
          </w:p>
          <w:p w14:paraId="6884CACB">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1.7、河南路860号工作区实验室；</w:t>
            </w:r>
          </w:p>
          <w:p w14:paraId="4092558C">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1.8</w:t>
            </w:r>
            <w:r>
              <w:rPr>
                <w:rFonts w:hint="eastAsia" w:ascii="仿宋" w:hAnsi="仿宋" w:eastAsia="仿宋" w:cs="仿宋_GB2312"/>
                <w:bCs/>
                <w:color w:val="auto"/>
                <w:sz w:val="24"/>
                <w:highlight w:val="none"/>
                <w:lang w:eastAsia="zh-CN"/>
              </w:rPr>
              <w:t>、</w:t>
            </w:r>
            <w:r>
              <w:rPr>
                <w:rFonts w:hint="eastAsia" w:ascii="仿宋" w:hAnsi="仿宋" w:eastAsia="仿宋" w:cs="仿宋_GB2312"/>
                <w:bCs/>
                <w:color w:val="auto"/>
                <w:sz w:val="24"/>
                <w:highlight w:val="none"/>
              </w:rPr>
              <w:t>服务要求：</w:t>
            </w:r>
          </w:p>
          <w:p w14:paraId="176BCDEB">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（1）服务期间以上区域的所有初、中、高效过滤器的采购与更换均由中标方承担。</w:t>
            </w:r>
          </w:p>
          <w:p w14:paraId="4A51E8BE">
            <w:pPr>
              <w:snapToGrid w:val="0"/>
              <w:rPr>
                <w:rFonts w:hint="eastAsia" w:ascii="仿宋" w:hAnsi="仿宋" w:eastAsia="仿宋" w:cs="仿宋_GB2312"/>
                <w:bCs/>
                <w:color w:val="auto"/>
                <w:sz w:val="24"/>
                <w:highlight w:val="none"/>
              </w:rPr>
            </w:pPr>
            <w:r>
              <w:rPr>
                <w:rFonts w:hint="eastAsia" w:ascii="仿宋" w:hAnsi="仿宋" w:eastAsia="仿宋" w:cs="仿宋_GB2312"/>
                <w:bCs/>
                <w:color w:val="auto"/>
                <w:sz w:val="24"/>
                <w:highlight w:val="none"/>
              </w:rPr>
              <w:t>（2）服务期间以上区域含夹层以及辅助工作区（病原微生物实验楼除外）的所有设备、设施的维护及保养以及保洁工作。</w:t>
            </w:r>
          </w:p>
          <w:p w14:paraId="78B1B39C">
            <w:pPr>
              <w:snapToGrid w:val="0"/>
              <w:rPr>
                <w:rFonts w:ascii="仿宋" w:hAnsi="仿宋" w:eastAsia="仿宋" w:cs="仿宋"/>
                <w:color w:val="auto"/>
                <w:sz w:val="24"/>
                <w:highlight w:val="none"/>
              </w:rPr>
            </w:pPr>
            <w:r>
              <w:rPr>
                <w:rFonts w:hint="eastAsia" w:ascii="仿宋" w:hAnsi="仿宋" w:eastAsia="仿宋" w:cs="仿宋_GB2312"/>
                <w:bCs/>
                <w:color w:val="auto"/>
                <w:sz w:val="24"/>
                <w:highlight w:val="none"/>
              </w:rPr>
              <w:t>详见本项目招标文件第四章《采购需求》。</w:t>
            </w:r>
          </w:p>
        </w:tc>
      </w:tr>
      <w:tr w14:paraId="3A86D95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1FB6AE88">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p>
        </w:tc>
        <w:tc>
          <w:tcPr>
            <w:tcW w:w="1985" w:type="dxa"/>
            <w:vAlign w:val="center"/>
          </w:tcPr>
          <w:p w14:paraId="55FFC71D">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预算</w:t>
            </w:r>
            <w:r>
              <w:rPr>
                <w:rFonts w:hint="eastAsia" w:ascii="仿宋" w:hAnsi="仿宋" w:eastAsia="仿宋" w:cs="仿宋_GB2312"/>
                <w:color w:val="auto"/>
                <w:sz w:val="24"/>
                <w:highlight w:val="none"/>
              </w:rPr>
              <w:t>及最高限价</w:t>
            </w:r>
          </w:p>
        </w:tc>
        <w:tc>
          <w:tcPr>
            <w:tcW w:w="7371" w:type="dxa"/>
            <w:vAlign w:val="center"/>
          </w:tcPr>
          <w:p w14:paraId="756F4CE7">
            <w:pPr>
              <w:pStyle w:val="790"/>
              <w:snapToGrid w:val="0"/>
              <w:spacing w:line="240" w:lineRule="auto"/>
              <w:ind w:firstLine="0"/>
              <w:rPr>
                <w:rFonts w:ascii="仿宋" w:hAnsi="仿宋" w:eastAsia="仿宋" w:cs="宋体"/>
                <w:color w:val="auto"/>
                <w:sz w:val="24"/>
                <w:szCs w:val="24"/>
                <w:highlight w:val="none"/>
              </w:rPr>
            </w:pPr>
            <w:r>
              <w:rPr>
                <w:rFonts w:hint="eastAsia" w:ascii="仿宋" w:hAnsi="仿宋" w:eastAsia="仿宋" w:cs="仿宋_GB2312"/>
                <w:bCs/>
                <w:color w:val="auto"/>
                <w:sz w:val="24"/>
                <w:szCs w:val="24"/>
                <w:highlight w:val="none"/>
              </w:rPr>
              <w:t>预算：</w:t>
            </w:r>
            <w:r>
              <w:rPr>
                <w:rFonts w:hint="eastAsia" w:ascii="仿宋" w:hAnsi="仿宋" w:eastAsia="仿宋" w:cs="仿宋_GB2312"/>
                <w:color w:val="auto"/>
                <w:sz w:val="24"/>
                <w:highlight w:val="none"/>
              </w:rPr>
              <w:t xml:space="preserve">890000.00 </w:t>
            </w:r>
            <w:r>
              <w:rPr>
                <w:rFonts w:hint="eastAsia" w:ascii="仿宋" w:hAnsi="仿宋" w:eastAsia="仿宋" w:cs="仿宋_GB2312"/>
                <w:bCs/>
                <w:color w:val="auto"/>
                <w:sz w:val="24"/>
                <w:szCs w:val="24"/>
                <w:highlight w:val="none"/>
              </w:rPr>
              <w:t xml:space="preserve">元 </w:t>
            </w:r>
            <w:r>
              <w:rPr>
                <w:rFonts w:hint="eastAsia" w:ascii="仿宋" w:hAnsi="仿宋" w:eastAsia="仿宋" w:cs="宋体"/>
                <w:color w:val="auto"/>
                <w:sz w:val="24"/>
                <w:szCs w:val="24"/>
                <w:highlight w:val="none"/>
              </w:rPr>
              <w:t>最高限价：</w:t>
            </w:r>
            <w:r>
              <w:rPr>
                <w:rFonts w:hint="eastAsia" w:ascii="仿宋" w:hAnsi="仿宋" w:eastAsia="仿宋" w:cs="仿宋_GB2312"/>
                <w:color w:val="auto"/>
                <w:sz w:val="24"/>
                <w:highlight w:val="none"/>
              </w:rPr>
              <w:t xml:space="preserve">890000.00 </w:t>
            </w:r>
            <w:r>
              <w:rPr>
                <w:rFonts w:hint="eastAsia" w:ascii="仿宋" w:hAnsi="仿宋" w:eastAsia="仿宋" w:cs="宋体"/>
                <w:color w:val="auto"/>
                <w:sz w:val="24"/>
                <w:szCs w:val="24"/>
                <w:highlight w:val="none"/>
              </w:rPr>
              <w:t>元</w:t>
            </w:r>
          </w:p>
          <w:p w14:paraId="3D657D5D">
            <w:pPr>
              <w:shd w:val="clear" w:color="auto" w:fill="FFFFFF"/>
              <w:snapToGrid w:val="0"/>
              <w:rPr>
                <w:rFonts w:ascii="仿宋" w:hAnsi="仿宋" w:eastAsia="仿宋" w:cs="仿宋_GB2312"/>
                <w:color w:val="auto"/>
                <w:sz w:val="24"/>
                <w:highlight w:val="none"/>
              </w:rPr>
            </w:pPr>
            <w:r>
              <w:rPr>
                <w:rFonts w:hint="eastAsia" w:ascii="仿宋" w:hAnsi="仿宋" w:eastAsia="仿宋" w:cs="宋体"/>
                <w:color w:val="auto"/>
                <w:sz w:val="24"/>
                <w:highlight w:val="none"/>
              </w:rPr>
              <w:t>供应商的总投标报价均不得超过本</w:t>
            </w:r>
            <w:r>
              <w:rPr>
                <w:rFonts w:hint="eastAsia" w:ascii="仿宋" w:hAnsi="仿宋" w:eastAsia="仿宋" w:cs="宋体"/>
                <w:bCs/>
                <w:color w:val="auto"/>
                <w:sz w:val="24"/>
                <w:highlight w:val="none"/>
              </w:rPr>
              <w:t>项目</w:t>
            </w:r>
            <w:r>
              <w:rPr>
                <w:rFonts w:hint="eastAsia" w:ascii="仿宋" w:hAnsi="仿宋" w:eastAsia="仿宋" w:cs="宋体"/>
                <w:color w:val="auto"/>
                <w:sz w:val="24"/>
                <w:highlight w:val="none"/>
              </w:rPr>
              <w:t>最高限价</w:t>
            </w:r>
            <w:r>
              <w:rPr>
                <w:rFonts w:hint="eastAsia" w:ascii="仿宋" w:hAnsi="仿宋" w:eastAsia="仿宋" w:cs="宋体"/>
                <w:b/>
                <w:color w:val="auto"/>
                <w:sz w:val="24"/>
                <w:highlight w:val="none"/>
              </w:rPr>
              <w:t>，否则，按无效投标处理。</w:t>
            </w:r>
          </w:p>
        </w:tc>
      </w:tr>
      <w:tr w14:paraId="3AF0259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05A46A4E">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3</w:t>
            </w:r>
          </w:p>
        </w:tc>
        <w:tc>
          <w:tcPr>
            <w:tcW w:w="1985" w:type="dxa"/>
            <w:vAlign w:val="center"/>
          </w:tcPr>
          <w:p w14:paraId="3A762573">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质量标准</w:t>
            </w:r>
          </w:p>
          <w:p w14:paraId="60E5E12B">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
                <w:color w:val="auto"/>
                <w:sz w:val="24"/>
                <w:highlight w:val="none"/>
              </w:rPr>
              <w:t>（实质性条款）</w:t>
            </w:r>
          </w:p>
        </w:tc>
        <w:tc>
          <w:tcPr>
            <w:tcW w:w="7371" w:type="dxa"/>
            <w:vAlign w:val="center"/>
          </w:tcPr>
          <w:p w14:paraId="353297F3">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3.1 合格（通过采购人及有关部门组织的项目验收）</w:t>
            </w:r>
          </w:p>
        </w:tc>
      </w:tr>
      <w:tr w14:paraId="335674E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786BD1A1">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4</w:t>
            </w:r>
          </w:p>
        </w:tc>
        <w:tc>
          <w:tcPr>
            <w:tcW w:w="1985" w:type="dxa"/>
            <w:vAlign w:val="center"/>
          </w:tcPr>
          <w:p w14:paraId="750E7F6C">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供应商资格</w:t>
            </w:r>
          </w:p>
        </w:tc>
        <w:tc>
          <w:tcPr>
            <w:tcW w:w="7371" w:type="dxa"/>
            <w:vAlign w:val="center"/>
          </w:tcPr>
          <w:p w14:paraId="2B497F3E">
            <w:pPr>
              <w:widowControl/>
              <w:shd w:val="clear" w:color="auto" w:fill="FFFFFF"/>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4.1满足《中华人民共和国政府采购法》第二十二条规定；</w:t>
            </w:r>
          </w:p>
          <w:p w14:paraId="79D13F52">
            <w:pPr>
              <w:widowControl/>
              <w:shd w:val="clear" w:color="auto" w:fill="FFFFFF"/>
              <w:snapToGrid w:val="0"/>
              <w:rPr>
                <w:rFonts w:ascii="仿宋" w:hAnsi="仿宋" w:eastAsia="仿宋" w:cs="仿宋_GB2312"/>
                <w:b/>
                <w:color w:val="auto"/>
                <w:sz w:val="24"/>
                <w:highlight w:val="none"/>
              </w:rPr>
            </w:pPr>
            <w:r>
              <w:rPr>
                <w:rFonts w:hint="eastAsia" w:ascii="仿宋" w:hAnsi="仿宋" w:eastAsia="仿宋" w:cs="仿宋_GB2312"/>
                <w:color w:val="auto"/>
                <w:sz w:val="24"/>
                <w:highlight w:val="none"/>
              </w:rPr>
              <w:t>4.2落实政府采购政策需满足的资格要求：</w:t>
            </w:r>
            <w:r>
              <w:rPr>
                <w:rFonts w:hint="eastAsia" w:ascii="仿宋" w:hAnsi="仿宋" w:eastAsia="仿宋" w:cs="仿宋_GB2312"/>
                <w:b/>
                <w:bCs/>
                <w:color w:val="auto"/>
                <w:sz w:val="24"/>
                <w:highlight w:val="none"/>
              </w:rPr>
              <w:t>本项目</w:t>
            </w:r>
            <w:r>
              <w:rPr>
                <w:rFonts w:hint="eastAsia" w:ascii="仿宋" w:hAnsi="仿宋" w:eastAsia="仿宋" w:cs="仿宋_GB2312"/>
                <w:b/>
                <w:color w:val="auto"/>
                <w:sz w:val="24"/>
                <w:highlight w:val="none"/>
              </w:rPr>
              <w:t>专门面向中小企业采购（即：服务全部由符合政策要求的中小企业承接）。</w:t>
            </w:r>
          </w:p>
          <w:p w14:paraId="2F9DDC94">
            <w:pPr>
              <w:widowControl/>
              <w:shd w:val="clear" w:color="auto" w:fill="FFFFFF"/>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4.3本项目的特定资格要求：无。</w:t>
            </w:r>
          </w:p>
          <w:p w14:paraId="79BD9B48">
            <w:pPr>
              <w:widowControl/>
              <w:shd w:val="clear" w:color="auto" w:fill="FFFFFF"/>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4.4</w:t>
            </w:r>
            <w:r>
              <w:rPr>
                <w:rFonts w:hint="eastAsia" w:ascii="仿宋" w:hAnsi="仿宋" w:eastAsia="仿宋" w:cs="宋体"/>
                <w:color w:val="auto"/>
                <w:sz w:val="24"/>
                <w:highlight w:val="none"/>
              </w:rPr>
              <w:t>根据《关于在政府采购活动中查询及使用信用记录有关问题的通知》(财库[2016]125号)的规定，对被列入“失信被执行人”、“重大税收违法失信主体”、“政府采购严重违法失信行为记录名单”的供应商，拒绝参与本项目政府采购活动【查询渠道：“信用中国”网站（www.creditchina.gov.cn）、中国政府采购网（www.ccgp.gov.cn）】。</w:t>
            </w:r>
            <w:r>
              <w:rPr>
                <w:rFonts w:hint="eastAsia" w:ascii="仿宋" w:hAnsi="仿宋" w:eastAsia="仿宋" w:cs="宋体"/>
                <w:b/>
                <w:color w:val="auto"/>
                <w:sz w:val="24"/>
                <w:highlight w:val="none"/>
              </w:rPr>
              <w:t>（注：招标代理机构在开标时间后至资格审查结束前通过上述查询渠道进行网上查询，对存在“失信被执行人”、“重大税收违法失信主体”、“政府采购严重违法失信行为记录名单”情形的供应商，资格审查不合格，投标无效，同时其信用信息查询记录作为证据存档。）</w:t>
            </w:r>
          </w:p>
          <w:p w14:paraId="5CFC8BC8">
            <w:pPr>
              <w:widowControl/>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4.5供应商不得存在下列情形之一：</w:t>
            </w:r>
          </w:p>
          <w:p w14:paraId="333A20DA">
            <w:pPr>
              <w:widowControl/>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（l）与采购人、采购代理机构存在隶属关系或者其他利害关系。</w:t>
            </w:r>
          </w:p>
          <w:p w14:paraId="43E66716">
            <w:pPr>
              <w:widowControl/>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（2）与其他供应商的法定代表人（或者负责人）为同一人；或者与其他供应商存在直接控股、管理关系的；</w:t>
            </w:r>
          </w:p>
          <w:p w14:paraId="3501D60C">
            <w:pPr>
              <w:widowControl/>
              <w:shd w:val="clear" w:color="auto" w:fill="FFFFFF"/>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（3）为采购项目提供整体设计、规范编制或者项目管理、监理、检测等服务的供应商,不得再参加该采购项目的其他采购活动。</w:t>
            </w:r>
          </w:p>
          <w:p w14:paraId="7ECC150A">
            <w:pPr>
              <w:shd w:val="clear" w:color="auto" w:fill="FFFFFF"/>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4.6本项目不接受联合体投标。</w:t>
            </w:r>
          </w:p>
        </w:tc>
      </w:tr>
      <w:tr w14:paraId="75F115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53002905">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5</w:t>
            </w:r>
          </w:p>
        </w:tc>
        <w:tc>
          <w:tcPr>
            <w:tcW w:w="1985" w:type="dxa"/>
            <w:vAlign w:val="center"/>
          </w:tcPr>
          <w:p w14:paraId="3F9F8D1C">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投标文件组成</w:t>
            </w:r>
          </w:p>
        </w:tc>
        <w:tc>
          <w:tcPr>
            <w:tcW w:w="7371" w:type="dxa"/>
            <w:vAlign w:val="center"/>
          </w:tcPr>
          <w:p w14:paraId="7B4BF552">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b/>
                <w:bCs/>
                <w:color w:val="auto"/>
                <w:sz w:val="24"/>
                <w:highlight w:val="none"/>
              </w:rPr>
              <w:t>详见本招标文件“二、投标须知”第21项要求。</w:t>
            </w:r>
          </w:p>
        </w:tc>
      </w:tr>
      <w:tr w14:paraId="78FBBD4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491B9C92">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6</w:t>
            </w:r>
          </w:p>
        </w:tc>
        <w:tc>
          <w:tcPr>
            <w:tcW w:w="1985" w:type="dxa"/>
            <w:vAlign w:val="center"/>
          </w:tcPr>
          <w:p w14:paraId="2F56A92F">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投标文件递交截止时间</w:t>
            </w:r>
          </w:p>
        </w:tc>
        <w:tc>
          <w:tcPr>
            <w:tcW w:w="7371" w:type="dxa"/>
            <w:vAlign w:val="center"/>
          </w:tcPr>
          <w:p w14:paraId="6B6959A5">
            <w:pPr>
              <w:widowControl/>
              <w:shd w:val="clear" w:color="auto" w:fill="FFFFFF"/>
              <w:snapToGrid w:val="0"/>
              <w:jc w:val="left"/>
              <w:rPr>
                <w:rFonts w:ascii="仿宋" w:hAnsi="仿宋" w:eastAsia="仿宋" w:cs="仿宋_GB2312"/>
                <w:color w:val="auto"/>
                <w:spacing w:val="-10"/>
                <w:sz w:val="24"/>
                <w:highlight w:val="none"/>
              </w:rPr>
            </w:pPr>
            <w:r>
              <w:rPr>
                <w:rFonts w:hint="eastAsia" w:ascii="仿宋" w:hAnsi="仿宋" w:eastAsia="仿宋" w:cs="仿宋_GB2312"/>
                <w:color w:val="auto"/>
                <w:sz w:val="24"/>
                <w:highlight w:val="none"/>
              </w:rPr>
              <w:t>2025年05月</w:t>
            </w:r>
            <w:r>
              <w:rPr>
                <w:rFonts w:hint="eastAsia" w:ascii="仿宋" w:hAnsi="仿宋" w:eastAsia="仿宋" w:cs="仿宋_GB2312"/>
                <w:color w:val="auto"/>
                <w:sz w:val="24"/>
                <w:highlight w:val="none"/>
                <w:lang w:val="en-US" w:eastAsia="zh-CN"/>
              </w:rPr>
              <w:t>09</w:t>
            </w:r>
            <w:r>
              <w:rPr>
                <w:rFonts w:hint="eastAsia" w:ascii="仿宋" w:hAnsi="仿宋" w:eastAsia="仿宋" w:cs="仿宋_GB2312"/>
                <w:color w:val="auto"/>
                <w:sz w:val="24"/>
                <w:highlight w:val="none"/>
              </w:rPr>
              <w:t>日</w:t>
            </w:r>
            <w:r>
              <w:rPr>
                <w:rFonts w:hint="eastAsia" w:ascii="仿宋" w:hAnsi="仿宋" w:eastAsia="仿宋" w:cs="仿宋_GB2312"/>
                <w:color w:val="auto"/>
                <w:spacing w:val="-10"/>
                <w:sz w:val="24"/>
                <w:highlight w:val="none"/>
              </w:rPr>
              <w:t>16:00时（北京时间）</w:t>
            </w:r>
          </w:p>
        </w:tc>
      </w:tr>
      <w:tr w14:paraId="7E9AE9F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4C4F0F8B">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7</w:t>
            </w:r>
          </w:p>
        </w:tc>
        <w:tc>
          <w:tcPr>
            <w:tcW w:w="1985" w:type="dxa"/>
            <w:vAlign w:val="center"/>
          </w:tcPr>
          <w:p w14:paraId="12281E4B">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投标有效期限</w:t>
            </w:r>
          </w:p>
          <w:p w14:paraId="2C916295">
            <w:pPr>
              <w:pStyle w:val="302"/>
              <w:snapToGrid w:val="0"/>
              <w:spacing w:after="0"/>
              <w:ind w:firstLine="0"/>
              <w:jc w:val="center"/>
              <w:rPr>
                <w:rFonts w:ascii="仿宋" w:hAnsi="仿宋" w:eastAsia="仿宋" w:cs="仿宋_GB2312"/>
                <w:b/>
                <w:color w:val="auto"/>
                <w:sz w:val="24"/>
                <w:highlight w:val="none"/>
              </w:rPr>
            </w:pPr>
            <w:r>
              <w:rPr>
                <w:rFonts w:hint="eastAsia" w:ascii="仿宋" w:hAnsi="仿宋" w:eastAsia="仿宋" w:cs="仿宋_GB2312"/>
                <w:b/>
                <w:bCs/>
                <w:color w:val="auto"/>
                <w:sz w:val="24"/>
                <w:highlight w:val="none"/>
              </w:rPr>
              <w:t>（实质性条款）</w:t>
            </w:r>
          </w:p>
        </w:tc>
        <w:tc>
          <w:tcPr>
            <w:tcW w:w="7371" w:type="dxa"/>
            <w:vAlign w:val="center"/>
          </w:tcPr>
          <w:p w14:paraId="578B0447">
            <w:pPr>
              <w:widowControl/>
              <w:shd w:val="clear" w:color="auto" w:fill="FFFFFF"/>
              <w:snapToGrid w:val="0"/>
              <w:jc w:val="left"/>
              <w:rPr>
                <w:rFonts w:ascii="仿宋" w:hAnsi="仿宋" w:eastAsia="仿宋" w:cs="仿宋_GB2312"/>
                <w:color w:val="auto"/>
                <w:spacing w:val="-10"/>
                <w:sz w:val="24"/>
                <w:highlight w:val="none"/>
              </w:rPr>
            </w:pPr>
            <w:r>
              <w:rPr>
                <w:rFonts w:hint="eastAsia" w:ascii="仿宋" w:hAnsi="仿宋" w:eastAsia="仿宋" w:cs="仿宋_GB2312"/>
                <w:color w:val="auto"/>
                <w:spacing w:val="-10"/>
                <w:sz w:val="24"/>
                <w:highlight w:val="none"/>
              </w:rPr>
              <w:t>自投标截止之日起90天（日历日）</w:t>
            </w:r>
          </w:p>
        </w:tc>
      </w:tr>
      <w:tr w14:paraId="3192218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73FC3718">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8</w:t>
            </w:r>
          </w:p>
        </w:tc>
        <w:tc>
          <w:tcPr>
            <w:tcW w:w="1985" w:type="dxa"/>
            <w:vAlign w:val="center"/>
          </w:tcPr>
          <w:p w14:paraId="0D51F1DA">
            <w:pPr>
              <w:shd w:val="clear" w:color="auto" w:fill="FFFFFF"/>
              <w:snapToGrid w:val="0"/>
              <w:jc w:val="center"/>
              <w:rPr>
                <w:rFonts w:ascii="仿宋" w:hAnsi="仿宋" w:eastAsia="仿宋" w:cs="仿宋_GB2312"/>
                <w:bCs/>
                <w:color w:val="auto"/>
                <w:spacing w:val="-16"/>
                <w:sz w:val="24"/>
                <w:highlight w:val="none"/>
              </w:rPr>
            </w:pPr>
            <w:r>
              <w:rPr>
                <w:rFonts w:hint="eastAsia" w:ascii="仿宋" w:hAnsi="仿宋" w:eastAsia="仿宋" w:cs="仿宋_GB2312"/>
                <w:bCs/>
                <w:color w:val="auto"/>
                <w:spacing w:val="-16"/>
                <w:sz w:val="24"/>
                <w:highlight w:val="none"/>
              </w:rPr>
              <w:t>投标文件递交地点</w:t>
            </w:r>
          </w:p>
        </w:tc>
        <w:tc>
          <w:tcPr>
            <w:tcW w:w="7371" w:type="dxa"/>
            <w:vAlign w:val="center"/>
          </w:tcPr>
          <w:p w14:paraId="473E7E91">
            <w:pPr>
              <w:widowControl/>
              <w:shd w:val="clear" w:color="auto" w:fill="FFFFFF"/>
              <w:snapToGrid w:val="0"/>
              <w:jc w:val="left"/>
              <w:rPr>
                <w:rFonts w:ascii="仿宋" w:hAnsi="仿宋" w:eastAsia="仿宋" w:cs="仿宋_GB2312"/>
                <w:color w:val="auto"/>
                <w:spacing w:val="-10"/>
                <w:sz w:val="24"/>
                <w:highlight w:val="none"/>
              </w:rPr>
            </w:pPr>
            <w:r>
              <w:rPr>
                <w:rFonts w:hint="eastAsia" w:ascii="仿宋" w:hAnsi="仿宋" w:eastAsia="仿宋" w:cs="仿宋_GB2312"/>
                <w:color w:val="auto"/>
                <w:spacing w:val="-10"/>
                <w:sz w:val="24"/>
                <w:highlight w:val="none"/>
              </w:rPr>
              <w:t>本项目采用不见面开标，加密的电子投标文件须在投标截止时间前通过CA在政采云平台上传。</w:t>
            </w:r>
          </w:p>
          <w:p w14:paraId="78006AF1">
            <w:pPr>
              <w:widowControl/>
              <w:shd w:val="clear" w:color="auto" w:fill="FFFFFF"/>
              <w:snapToGrid w:val="0"/>
              <w:jc w:val="left"/>
              <w:rPr>
                <w:rFonts w:ascii="仿宋" w:hAnsi="仿宋" w:eastAsia="仿宋" w:cs="仿宋_GB2312"/>
                <w:color w:val="auto"/>
                <w:spacing w:val="-10"/>
                <w:sz w:val="24"/>
                <w:highlight w:val="none"/>
              </w:rPr>
            </w:pPr>
            <w:r>
              <w:rPr>
                <w:rFonts w:hint="eastAsia" w:ascii="仿宋" w:hAnsi="仿宋" w:eastAsia="仿宋" w:cs="仿宋_GB2312"/>
                <w:color w:val="auto"/>
                <w:spacing w:val="-10"/>
                <w:sz w:val="24"/>
                <w:highlight w:val="none"/>
              </w:rPr>
              <w:t>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14:paraId="070DCF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707E73F8">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9</w:t>
            </w:r>
          </w:p>
        </w:tc>
        <w:tc>
          <w:tcPr>
            <w:tcW w:w="1985" w:type="dxa"/>
            <w:vAlign w:val="center"/>
          </w:tcPr>
          <w:p w14:paraId="724B1A6F">
            <w:pPr>
              <w:shd w:val="clear" w:color="auto" w:fill="FFFFFF"/>
              <w:snapToGrid w:val="0"/>
              <w:jc w:val="center"/>
              <w:rPr>
                <w:rFonts w:ascii="仿宋" w:hAnsi="仿宋" w:eastAsia="仿宋" w:cs="仿宋_GB2312"/>
                <w:bCs/>
                <w:color w:val="auto"/>
                <w:spacing w:val="-10"/>
                <w:sz w:val="24"/>
                <w:highlight w:val="none"/>
              </w:rPr>
            </w:pPr>
            <w:r>
              <w:rPr>
                <w:rFonts w:hint="eastAsia" w:ascii="仿宋" w:hAnsi="仿宋" w:eastAsia="仿宋" w:cs="仿宋_GB2312"/>
                <w:bCs/>
                <w:color w:val="auto"/>
                <w:spacing w:val="-10"/>
                <w:sz w:val="24"/>
                <w:highlight w:val="none"/>
              </w:rPr>
              <w:t>开标时间、开标地点</w:t>
            </w:r>
          </w:p>
        </w:tc>
        <w:tc>
          <w:tcPr>
            <w:tcW w:w="7371" w:type="dxa"/>
            <w:vAlign w:val="center"/>
          </w:tcPr>
          <w:p w14:paraId="6B69A6BB">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color w:val="auto"/>
                <w:sz w:val="24"/>
                <w:highlight w:val="none"/>
              </w:rPr>
              <w:t>开标时间：</w:t>
            </w:r>
            <w:r>
              <w:rPr>
                <w:rFonts w:hint="eastAsia" w:ascii="仿宋" w:hAnsi="仿宋" w:eastAsia="仿宋" w:cs="仿宋_GB2312"/>
                <w:color w:val="auto"/>
                <w:sz w:val="24"/>
                <w:highlight w:val="none"/>
              </w:rPr>
              <w:t>2025年05月</w:t>
            </w:r>
            <w:r>
              <w:rPr>
                <w:rFonts w:hint="eastAsia" w:ascii="仿宋" w:hAnsi="仿宋" w:eastAsia="仿宋" w:cs="仿宋_GB2312"/>
                <w:color w:val="auto"/>
                <w:sz w:val="24"/>
                <w:highlight w:val="none"/>
                <w:lang w:val="en-US" w:eastAsia="zh-CN"/>
              </w:rPr>
              <w:t>09</w:t>
            </w:r>
            <w:r>
              <w:rPr>
                <w:rFonts w:hint="eastAsia" w:ascii="仿宋" w:hAnsi="仿宋" w:eastAsia="仿宋" w:cs="仿宋_GB2312"/>
                <w:color w:val="auto"/>
                <w:sz w:val="24"/>
                <w:highlight w:val="none"/>
              </w:rPr>
              <w:t>日</w:t>
            </w:r>
            <w:r>
              <w:rPr>
                <w:rFonts w:hint="eastAsia" w:ascii="仿宋" w:hAnsi="仿宋" w:eastAsia="仿宋" w:cs="仿宋_GB2312"/>
                <w:color w:val="auto"/>
                <w:spacing w:val="-10"/>
                <w:sz w:val="24"/>
                <w:highlight w:val="none"/>
              </w:rPr>
              <w:t>16:00时（北京时间）</w:t>
            </w:r>
          </w:p>
          <w:p w14:paraId="1DAD3E75">
            <w:pPr>
              <w:shd w:val="clear" w:color="auto" w:fill="FFFFFF"/>
              <w:snapToGrid w:val="0"/>
              <w:rPr>
                <w:rFonts w:ascii="仿宋" w:hAnsi="仿宋" w:eastAsia="仿宋" w:cs="仿宋_GB2312"/>
                <w:color w:val="auto"/>
                <w:sz w:val="24"/>
                <w:highlight w:val="none"/>
              </w:rPr>
            </w:pPr>
            <w:r>
              <w:rPr>
                <w:rFonts w:hint="eastAsia" w:ascii="仿宋" w:hAnsi="仿宋" w:eastAsia="仿宋" w:cs="仿宋_GB2312"/>
                <w:bCs/>
                <w:color w:val="auto"/>
                <w:sz w:val="24"/>
                <w:highlight w:val="none"/>
              </w:rPr>
              <w:t>开标地点：</w:t>
            </w:r>
            <w:r>
              <w:rPr>
                <w:rFonts w:hint="eastAsia" w:ascii="仿宋" w:hAnsi="仿宋" w:eastAsia="仿宋" w:cs="仿宋_GB2312"/>
                <w:color w:val="auto"/>
                <w:sz w:val="24"/>
                <w:highlight w:val="none"/>
              </w:rPr>
              <w:t>政采云开标大厅（</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312"/>
                <w:rFonts w:hint="eastAsia" w:ascii="仿宋" w:hAnsi="仿宋" w:eastAsia="仿宋" w:cs="仿宋_GB2312"/>
                <w:color w:val="auto"/>
                <w:sz w:val="24"/>
                <w:highlight w:val="none"/>
              </w:rPr>
              <w:t>https://www.zcygov.cn</w:t>
            </w:r>
            <w:r>
              <w:rPr>
                <w:rStyle w:val="312"/>
                <w:rFonts w:hint="eastAsia" w:ascii="仿宋" w:hAnsi="仿宋" w:eastAsia="仿宋" w:cs="仿宋_GB2312"/>
                <w:color w:val="auto"/>
                <w:sz w:val="24"/>
                <w:highlight w:val="none"/>
              </w:rPr>
              <w:fldChar w:fldCharType="end"/>
            </w:r>
            <w:r>
              <w:rPr>
                <w:rFonts w:hint="eastAsia" w:ascii="仿宋" w:hAnsi="仿宋" w:eastAsia="仿宋" w:cs="仿宋_GB2312"/>
                <w:color w:val="auto"/>
                <w:sz w:val="24"/>
                <w:highlight w:val="none"/>
              </w:rPr>
              <w:t>）</w:t>
            </w:r>
          </w:p>
          <w:p w14:paraId="6F74BB8F">
            <w:pPr>
              <w:shd w:val="clear" w:color="auto" w:fill="FFFFFF"/>
              <w:snapToGrid w:val="0"/>
              <w:rPr>
                <w:rFonts w:ascii="仿宋" w:hAnsi="仿宋" w:eastAsia="仿宋" w:cs="仿宋_GB2312"/>
                <w:b/>
                <w:bCs/>
                <w:color w:val="auto"/>
                <w:sz w:val="24"/>
                <w:highlight w:val="none"/>
                <w:u w:val="single"/>
              </w:rPr>
            </w:pPr>
            <w:r>
              <w:rPr>
                <w:rFonts w:hint="eastAsia" w:ascii="仿宋" w:hAnsi="仿宋" w:eastAsia="仿宋" w:cs="仿宋_GB2312"/>
                <w:b/>
                <w:bCs/>
                <w:color w:val="auto"/>
                <w:sz w:val="24"/>
                <w:highlight w:val="none"/>
              </w:rPr>
              <w:t>本项目采用</w:t>
            </w:r>
            <w:r>
              <w:rPr>
                <w:rFonts w:hint="eastAsia" w:ascii="仿宋" w:hAnsi="仿宋" w:eastAsia="仿宋" w:cs="仿宋_GB2312"/>
                <w:b/>
                <w:bCs/>
                <w:color w:val="auto"/>
                <w:sz w:val="24"/>
                <w:highlight w:val="none"/>
                <w:u w:val="single"/>
              </w:rPr>
              <w:t xml:space="preserve">  不见面开标  </w:t>
            </w:r>
          </w:p>
          <w:p w14:paraId="6C5B8BF9">
            <w:pPr>
              <w:widowControl/>
              <w:shd w:val="clear" w:color="auto" w:fill="FFFFFF"/>
              <w:snapToGrid w:val="0"/>
              <w:jc w:val="left"/>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注：（1）供应商远程参与开标，并在规定的时间内完成对投标文件远程解密及报价确认，本项目供应商解密时长：30分钟，因供应商自身原因导致解密或报价确认失败，投标无效。</w:t>
            </w:r>
          </w:p>
          <w:p w14:paraId="76898BE2">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（2）因网上招标系统故障导致所有供应商均解密失败时，由采购人或采购代理机构现场请示项目主管部门处理。</w:t>
            </w:r>
          </w:p>
        </w:tc>
      </w:tr>
      <w:tr w14:paraId="732A297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1557C2FA">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10</w:t>
            </w:r>
          </w:p>
        </w:tc>
        <w:tc>
          <w:tcPr>
            <w:tcW w:w="1985" w:type="dxa"/>
            <w:vAlign w:val="center"/>
          </w:tcPr>
          <w:p w14:paraId="1C25C865">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评标办法</w:t>
            </w:r>
          </w:p>
        </w:tc>
        <w:tc>
          <w:tcPr>
            <w:tcW w:w="7371" w:type="dxa"/>
            <w:vAlign w:val="center"/>
          </w:tcPr>
          <w:p w14:paraId="0E2A467F">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综合评分法</w:t>
            </w:r>
          </w:p>
        </w:tc>
      </w:tr>
      <w:tr w14:paraId="26ABF29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3BFA01BB">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11</w:t>
            </w:r>
          </w:p>
        </w:tc>
        <w:tc>
          <w:tcPr>
            <w:tcW w:w="1985" w:type="dxa"/>
            <w:vAlign w:val="center"/>
          </w:tcPr>
          <w:p w14:paraId="3CB9B710">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投标保证金</w:t>
            </w:r>
          </w:p>
        </w:tc>
        <w:tc>
          <w:tcPr>
            <w:tcW w:w="7371" w:type="dxa"/>
            <w:vAlign w:val="center"/>
          </w:tcPr>
          <w:p w14:paraId="29AA36EE">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投标保证金金额：</w:t>
            </w:r>
            <w:r>
              <w:rPr>
                <w:rFonts w:hint="eastAsia" w:ascii="仿宋" w:hAnsi="仿宋" w:eastAsia="仿宋"/>
                <w:bCs/>
                <w:color w:val="auto"/>
                <w:sz w:val="24"/>
                <w:highlight w:val="none"/>
              </w:rPr>
              <w:t>8815.00元（捌仟捌佰壹拾伍元整）</w:t>
            </w:r>
          </w:p>
          <w:p w14:paraId="3C66D543">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供应商应于</w:t>
            </w:r>
            <w:r>
              <w:rPr>
                <w:rFonts w:hint="eastAsia" w:ascii="仿宋" w:hAnsi="仿宋" w:eastAsia="仿宋" w:cs="仿宋_GB2312"/>
                <w:color w:val="auto"/>
                <w:sz w:val="24"/>
                <w:highlight w:val="none"/>
              </w:rPr>
              <w:t>2025年05月</w:t>
            </w:r>
            <w:r>
              <w:rPr>
                <w:rFonts w:hint="eastAsia" w:ascii="仿宋" w:hAnsi="仿宋" w:eastAsia="仿宋" w:cs="仿宋_GB2312"/>
                <w:color w:val="auto"/>
                <w:sz w:val="24"/>
                <w:highlight w:val="none"/>
                <w:lang w:val="en-US" w:eastAsia="zh-CN"/>
              </w:rPr>
              <w:t>09</w:t>
            </w:r>
            <w:r>
              <w:rPr>
                <w:rFonts w:hint="eastAsia" w:ascii="仿宋" w:hAnsi="仿宋" w:eastAsia="仿宋" w:cs="仿宋_GB2312"/>
                <w:color w:val="auto"/>
                <w:sz w:val="24"/>
                <w:highlight w:val="none"/>
              </w:rPr>
              <w:t>日</w:t>
            </w:r>
            <w:r>
              <w:rPr>
                <w:rFonts w:hint="eastAsia" w:ascii="仿宋" w:hAnsi="仿宋" w:eastAsia="仿宋" w:cs="仿宋_GB2312"/>
                <w:color w:val="auto"/>
                <w:spacing w:val="-10"/>
                <w:sz w:val="24"/>
                <w:highlight w:val="none"/>
              </w:rPr>
              <w:t>16:00时（北京时间）</w:t>
            </w:r>
            <w:r>
              <w:rPr>
                <w:rFonts w:hint="eastAsia" w:ascii="仿宋" w:hAnsi="仿宋" w:eastAsia="仿宋" w:cs="仿宋_GB2312"/>
                <w:bCs/>
                <w:color w:val="auto"/>
                <w:sz w:val="24"/>
                <w:highlight w:val="none"/>
              </w:rPr>
              <w:t>前</w:t>
            </w:r>
            <w:r>
              <w:rPr>
                <w:rFonts w:hint="eastAsia" w:ascii="仿宋" w:hAnsi="仿宋" w:eastAsia="仿宋" w:cs="仿宋_GB2312"/>
                <w:bCs/>
                <w:color w:val="auto"/>
                <w:sz w:val="24"/>
                <w:highlight w:val="none"/>
              </w:rPr>
              <w:t>，将投标保证金由供应商账户缴纳至采购代理机构指定账户。投标保证金以非现金形式的电汇或网银支付或电子保函等方式提交。</w:t>
            </w:r>
          </w:p>
          <w:p w14:paraId="69990E30">
            <w:pPr>
              <w:pStyle w:val="790"/>
              <w:adjustRightInd w:val="0"/>
              <w:snapToGrid w:val="0"/>
              <w:spacing w:line="240" w:lineRule="auto"/>
              <w:ind w:left="240" w:hanging="240" w:hanging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账户名称：新疆新之建工程咨询有限公司</w:t>
            </w:r>
          </w:p>
          <w:p w14:paraId="484FEED3">
            <w:pPr>
              <w:pStyle w:val="790"/>
              <w:adjustRightInd w:val="0"/>
              <w:snapToGrid w:val="0"/>
              <w:spacing w:line="240" w:lineRule="auto"/>
              <w:ind w:left="240" w:hanging="240" w:hanging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开户行名称：交通银行乌鲁木齐光明路支行</w:t>
            </w:r>
          </w:p>
          <w:p w14:paraId="2EAFD668">
            <w:pPr>
              <w:pStyle w:val="790"/>
              <w:adjustRightInd w:val="0"/>
              <w:snapToGrid w:val="0"/>
              <w:spacing w:line="240" w:lineRule="auto"/>
              <w:ind w:left="240" w:hanging="240" w:hanging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账号：651651034013001779607</w:t>
            </w:r>
          </w:p>
          <w:p w14:paraId="1BAE084C">
            <w:pPr>
              <w:pStyle w:val="790"/>
              <w:adjustRightInd w:val="0"/>
              <w:snapToGrid w:val="0"/>
              <w:spacing w:line="240" w:lineRule="auto"/>
              <w:ind w:left="240" w:hanging="240" w:hanging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行号：301881000286</w:t>
            </w:r>
          </w:p>
          <w:p w14:paraId="18F2B8DC">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注：1、如果发现供应商有围标、串标行为，其投标无效，且投标保证金将被没收，不予退还；</w:t>
            </w:r>
          </w:p>
          <w:p w14:paraId="7804DFE1">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2、投标保证金未按规定时间缴纳或提交金额不足的，其投标将被否决，供应商应充分考虑资金在途时间；</w:t>
            </w:r>
          </w:p>
          <w:p w14:paraId="0F7A8DF9">
            <w:pPr>
              <w:shd w:val="clear" w:color="auto" w:fill="FFFFFF"/>
              <w:snapToGrid w:val="0"/>
              <w:rPr>
                <w:rFonts w:ascii="仿宋" w:hAnsi="仿宋" w:eastAsia="仿宋"/>
                <w:bCs/>
                <w:color w:val="auto"/>
                <w:sz w:val="24"/>
                <w:highlight w:val="none"/>
              </w:rPr>
            </w:pPr>
            <w:r>
              <w:rPr>
                <w:rFonts w:hint="eastAsia" w:ascii="仿宋" w:hAnsi="仿宋" w:eastAsia="仿宋"/>
                <w:bCs/>
                <w:color w:val="auto"/>
                <w:sz w:val="24"/>
                <w:highlight w:val="none"/>
              </w:rPr>
              <w:t>3、供应商自主选择电子保函系统中任意一家担保机构开具电子保函，针对具体项目做到“一项目一保函”。担保机构（含银行、保险公司和担保公司）应具备在线受理开立电子保函申请、在线签发电子保函、在线接受索赔申请及更新理赔状态的能力，严格履行服务承诺。供应商在电子保函的申请、使用、查看应用过程中遇见问题可咨询技术支撑方：95763</w:t>
            </w:r>
          </w:p>
          <w:p w14:paraId="258108DC">
            <w:pPr>
              <w:pStyle w:val="423"/>
              <w:shd w:val="clear" w:color="auto" w:fill="FFFFFF"/>
              <w:snapToGrid w:val="0"/>
              <w:spacing w:line="240" w:lineRule="auto"/>
              <w:ind w:firstLine="0"/>
              <w:rPr>
                <w:rFonts w:ascii="仿宋" w:hAnsi="仿宋" w:eastAsia="仿宋" w:cs="仿宋_GB2312"/>
                <w:b/>
                <w:bCs/>
                <w:color w:val="auto"/>
                <w:sz w:val="24"/>
                <w:szCs w:val="24"/>
                <w:highlight w:val="none"/>
              </w:rPr>
            </w:pPr>
            <w:r>
              <w:rPr>
                <w:rFonts w:hint="eastAsia" w:ascii="仿宋" w:hAnsi="仿宋" w:eastAsia="仿宋" w:cs="仿宋_GB2312"/>
                <w:b/>
                <w:bCs/>
                <w:color w:val="auto"/>
                <w:sz w:val="24"/>
                <w:szCs w:val="24"/>
                <w:highlight w:val="none"/>
              </w:rPr>
              <w:t>4、供应商缴纳投标保证金时，须备注“三部XZJ253-015-ZK”</w:t>
            </w:r>
            <w:r>
              <w:rPr>
                <w:rFonts w:hint="eastAsia" w:ascii="仿宋" w:hAnsi="仿宋" w:eastAsia="仿宋" w:cs="仿宋_GB2312"/>
                <w:bCs/>
                <w:color w:val="auto"/>
                <w:sz w:val="24"/>
                <w:szCs w:val="24"/>
                <w:highlight w:val="none"/>
              </w:rPr>
              <w:t>。</w:t>
            </w:r>
          </w:p>
        </w:tc>
      </w:tr>
      <w:tr w14:paraId="5EE3950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57E762E1">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12</w:t>
            </w:r>
          </w:p>
        </w:tc>
        <w:tc>
          <w:tcPr>
            <w:tcW w:w="1985" w:type="dxa"/>
            <w:vAlign w:val="center"/>
          </w:tcPr>
          <w:p w14:paraId="3D071934">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招标文件售价</w:t>
            </w:r>
          </w:p>
        </w:tc>
        <w:tc>
          <w:tcPr>
            <w:tcW w:w="7371" w:type="dxa"/>
            <w:vAlign w:val="center"/>
          </w:tcPr>
          <w:p w14:paraId="42B06FB8">
            <w:pPr>
              <w:shd w:val="clear" w:color="auto" w:fill="FFFFFF"/>
              <w:snapToGrid w:val="0"/>
              <w:rPr>
                <w:rFonts w:ascii="仿宋" w:hAnsi="仿宋" w:eastAsia="仿宋" w:cs="仿宋_GB2312"/>
                <w:bCs/>
                <w:color w:val="auto"/>
                <w:sz w:val="24"/>
                <w:highlight w:val="none"/>
              </w:rPr>
            </w:pPr>
            <w:r>
              <w:rPr>
                <w:rFonts w:hint="eastAsia" w:ascii="仿宋" w:hAnsi="仿宋" w:eastAsia="仿宋" w:cs="仿宋_GB2312"/>
                <w:color w:val="auto"/>
                <w:sz w:val="24"/>
                <w:highlight w:val="none"/>
              </w:rPr>
              <w:t>政采云平台免费下载</w:t>
            </w:r>
          </w:p>
        </w:tc>
      </w:tr>
      <w:tr w14:paraId="6EBCC52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462E1322">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13</w:t>
            </w:r>
          </w:p>
        </w:tc>
        <w:tc>
          <w:tcPr>
            <w:tcW w:w="1985" w:type="dxa"/>
            <w:vAlign w:val="center"/>
          </w:tcPr>
          <w:p w14:paraId="016C34A7">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pacing w:val="-16"/>
                <w:sz w:val="24"/>
                <w:highlight w:val="none"/>
              </w:rPr>
              <w:t>对招标文件的质疑</w:t>
            </w:r>
          </w:p>
        </w:tc>
        <w:tc>
          <w:tcPr>
            <w:tcW w:w="7371" w:type="dxa"/>
            <w:vAlign w:val="center"/>
          </w:tcPr>
          <w:p w14:paraId="59523808">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供应商如需对招标文件内容质疑，须按以下要求提出：</w:t>
            </w:r>
          </w:p>
          <w:p w14:paraId="165330FF">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①接受对招标文件提出质疑的截止时间：供应商应在法定质疑期内一次性提出所有质疑内容。</w:t>
            </w:r>
          </w:p>
          <w:p w14:paraId="0E993C74">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②质疑函应以书面形式（按照财政部94号令要求）通知采购代理机构。采购代理机构将在收到质疑函后7个工作日内作出答复，并以书面形式通知质疑供应商和其他有关供应商。</w:t>
            </w:r>
          </w:p>
          <w:p w14:paraId="542FE116">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③联系部门：新疆新之建工程咨询有限公司 业务三部</w:t>
            </w:r>
          </w:p>
          <w:p w14:paraId="5DE19623">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④联系电话：</w:t>
            </w:r>
            <w:r>
              <w:rPr>
                <w:rFonts w:hint="eastAsia" w:ascii="仿宋" w:hAnsi="仿宋" w:eastAsia="仿宋" w:cs="仿宋_GB2312"/>
                <w:color w:val="auto"/>
                <w:sz w:val="24"/>
                <w:szCs w:val="24"/>
                <w:highlight w:val="none"/>
              </w:rPr>
              <w:t>0991-8852232</w:t>
            </w:r>
          </w:p>
          <w:p w14:paraId="18723443">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⑤通讯地址：</w:t>
            </w:r>
            <w:r>
              <w:rPr>
                <w:rFonts w:hint="eastAsia" w:ascii="仿宋" w:hAnsi="仿宋" w:eastAsia="仿宋" w:cs="仿宋_GB2312"/>
                <w:color w:val="auto"/>
                <w:sz w:val="24"/>
                <w:szCs w:val="24"/>
                <w:highlight w:val="none"/>
              </w:rPr>
              <w:t>新疆乌鲁木齐市沙依巴克区克拉玛依西路618号亚欣国际酒店五楼 业务三部</w:t>
            </w:r>
          </w:p>
        </w:tc>
      </w:tr>
      <w:tr w14:paraId="547D456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60B9B8BB">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14</w:t>
            </w:r>
          </w:p>
        </w:tc>
        <w:tc>
          <w:tcPr>
            <w:tcW w:w="1985" w:type="dxa"/>
            <w:vAlign w:val="center"/>
          </w:tcPr>
          <w:p w14:paraId="31C3A422">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bCs/>
                <w:color w:val="auto"/>
                <w:sz w:val="24"/>
                <w:highlight w:val="none"/>
              </w:rPr>
              <w:t>履约保证金</w:t>
            </w:r>
          </w:p>
        </w:tc>
        <w:tc>
          <w:tcPr>
            <w:tcW w:w="7371" w:type="dxa"/>
            <w:vAlign w:val="center"/>
          </w:tcPr>
          <w:p w14:paraId="78C3DC88">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履约保证金以非现金形式的电汇或网银支付或电子保函等方式提交。</w:t>
            </w:r>
          </w:p>
          <w:p w14:paraId="46BA95D0">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交纳时间：中标供应商在签订合同之日起7日内，须向采购人提交履约保证金。</w:t>
            </w:r>
          </w:p>
          <w:p w14:paraId="646B0D2E">
            <w:pPr>
              <w:pStyle w:val="423"/>
              <w:shd w:val="clear" w:color="auto" w:fill="FFFFFF"/>
              <w:snapToGrid w:val="0"/>
              <w:spacing w:line="240" w:lineRule="auto"/>
              <w:ind w:firstLine="0"/>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交纳金额：项目合同总金额的10%。</w:t>
            </w:r>
          </w:p>
          <w:p w14:paraId="633CE7BC">
            <w:pPr>
              <w:pStyle w:val="423"/>
              <w:shd w:val="clear" w:color="auto" w:fill="FFFFFF"/>
              <w:snapToGrid w:val="0"/>
              <w:spacing w:line="240" w:lineRule="auto"/>
              <w:ind w:firstLine="0"/>
              <w:rPr>
                <w:rFonts w:ascii="仿宋" w:hAnsi="仿宋" w:eastAsia="仿宋" w:cs="仿宋_GB2312"/>
                <w:color w:val="auto"/>
                <w:sz w:val="24"/>
                <w:szCs w:val="24"/>
                <w:highlight w:val="none"/>
              </w:rPr>
            </w:pPr>
            <w:r>
              <w:rPr>
                <w:rFonts w:hint="eastAsia" w:ascii="仿宋" w:hAnsi="仿宋" w:eastAsia="仿宋" w:cs="仿宋_GB2312"/>
                <w:bCs/>
                <w:color w:val="auto"/>
                <w:sz w:val="24"/>
                <w:szCs w:val="24"/>
                <w:highlight w:val="none"/>
              </w:rPr>
              <w:t>缴纳方式及退还方式及时间，</w:t>
            </w:r>
            <w:r>
              <w:rPr>
                <w:rFonts w:hint="eastAsia" w:ascii="仿宋" w:hAnsi="仿宋" w:eastAsia="仿宋" w:cs="仿宋_GB2312"/>
                <w:color w:val="auto"/>
                <w:sz w:val="24"/>
                <w:szCs w:val="24"/>
                <w:highlight w:val="none"/>
              </w:rPr>
              <w:t>以和甲方单位签订合同为主。</w:t>
            </w:r>
          </w:p>
        </w:tc>
      </w:tr>
      <w:tr w14:paraId="71733D0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cantSplit/>
          <w:trHeight w:val="20" w:hRule="atLeast"/>
        </w:trPr>
        <w:tc>
          <w:tcPr>
            <w:tcW w:w="709" w:type="dxa"/>
            <w:vAlign w:val="center"/>
          </w:tcPr>
          <w:p w14:paraId="000FACC0">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15</w:t>
            </w:r>
          </w:p>
        </w:tc>
        <w:tc>
          <w:tcPr>
            <w:tcW w:w="1985" w:type="dxa"/>
            <w:vAlign w:val="center"/>
          </w:tcPr>
          <w:p w14:paraId="4A04D3F8">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
                <w:color w:val="auto"/>
                <w:sz w:val="24"/>
                <w:highlight w:val="none"/>
              </w:rPr>
              <w:t>服务期限</w:t>
            </w:r>
          </w:p>
          <w:p w14:paraId="42DB03EC">
            <w:pPr>
              <w:pStyle w:val="302"/>
              <w:snapToGrid w:val="0"/>
              <w:spacing w:after="0"/>
              <w:ind w:firstLine="0"/>
              <w:jc w:val="center"/>
              <w:rPr>
                <w:rFonts w:ascii="仿宋" w:hAnsi="仿宋" w:eastAsia="仿宋" w:cs="仿宋_GB2312"/>
                <w:b/>
                <w:color w:val="auto"/>
                <w:sz w:val="24"/>
                <w:highlight w:val="none"/>
              </w:rPr>
            </w:pPr>
            <w:r>
              <w:rPr>
                <w:rFonts w:hint="eastAsia" w:ascii="仿宋" w:hAnsi="仿宋" w:eastAsia="仿宋" w:cs="仿宋_GB2312"/>
                <w:b/>
                <w:bCs/>
                <w:color w:val="auto"/>
                <w:sz w:val="24"/>
                <w:highlight w:val="none"/>
              </w:rPr>
              <w:t>（实质性条款）</w:t>
            </w:r>
          </w:p>
        </w:tc>
        <w:tc>
          <w:tcPr>
            <w:tcW w:w="7371" w:type="dxa"/>
            <w:vAlign w:val="center"/>
          </w:tcPr>
          <w:p w14:paraId="0B562A36">
            <w:pPr>
              <w:adjustRightInd w:val="0"/>
              <w:snapToGrid w:val="0"/>
              <w:rPr>
                <w:rFonts w:ascii="仿宋" w:hAnsi="仿宋" w:eastAsia="仿宋" w:cs="仿宋_GB2312"/>
                <w:color w:val="auto"/>
                <w:spacing w:val="-10"/>
                <w:sz w:val="24"/>
                <w:highlight w:val="none"/>
              </w:rPr>
            </w:pPr>
            <w:r>
              <w:rPr>
                <w:rFonts w:hint="eastAsia" w:ascii="仿宋" w:hAnsi="仿宋" w:eastAsia="仿宋"/>
                <w:color w:val="auto"/>
                <w:sz w:val="24"/>
                <w:highlight w:val="none"/>
              </w:rPr>
              <w:t>自2025年7月10日至2026年7月9日止。</w:t>
            </w:r>
          </w:p>
        </w:tc>
      </w:tr>
      <w:tr w14:paraId="352BDE1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18006B67">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16</w:t>
            </w:r>
          </w:p>
        </w:tc>
        <w:tc>
          <w:tcPr>
            <w:tcW w:w="1985" w:type="dxa"/>
            <w:vAlign w:val="center"/>
          </w:tcPr>
          <w:p w14:paraId="3A767755">
            <w:pPr>
              <w:pStyle w:val="423"/>
              <w:shd w:val="clear" w:color="auto" w:fill="FFFFFF"/>
              <w:snapToGrid w:val="0"/>
              <w:spacing w:line="240" w:lineRule="auto"/>
              <w:ind w:firstLine="0"/>
              <w:jc w:val="center"/>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付款方式</w:t>
            </w:r>
          </w:p>
          <w:p w14:paraId="1BC08F57">
            <w:pPr>
              <w:pStyle w:val="423"/>
              <w:shd w:val="clear" w:color="auto" w:fill="FFFFFF"/>
              <w:snapToGrid w:val="0"/>
              <w:spacing w:line="240" w:lineRule="auto"/>
              <w:ind w:firstLine="0"/>
              <w:jc w:val="center"/>
              <w:rPr>
                <w:rFonts w:ascii="仿宋" w:hAnsi="仿宋" w:eastAsia="仿宋" w:cs="仿宋_GB2312"/>
                <w:bCs/>
                <w:color w:val="auto"/>
                <w:sz w:val="24"/>
                <w:szCs w:val="24"/>
                <w:highlight w:val="none"/>
              </w:rPr>
            </w:pPr>
            <w:r>
              <w:rPr>
                <w:rFonts w:hint="eastAsia" w:ascii="仿宋" w:hAnsi="仿宋" w:eastAsia="仿宋" w:cs="仿宋_GB2312"/>
                <w:b/>
                <w:bCs/>
                <w:color w:val="auto"/>
                <w:sz w:val="24"/>
                <w:szCs w:val="24"/>
                <w:highlight w:val="none"/>
              </w:rPr>
              <w:t>（实质性条款）</w:t>
            </w:r>
          </w:p>
        </w:tc>
        <w:tc>
          <w:tcPr>
            <w:tcW w:w="7371" w:type="dxa"/>
            <w:vAlign w:val="center"/>
          </w:tcPr>
          <w:p w14:paraId="0F1F6EB1">
            <w:pPr>
              <w:pStyle w:val="479"/>
              <w:snapToGrid w:val="0"/>
              <w:rPr>
                <w:rFonts w:hint="eastAsia" w:ascii="仿宋" w:hAnsi="仿宋" w:eastAsia="仿宋"/>
                <w:color w:val="auto"/>
                <w:sz w:val="24"/>
                <w:highlight w:val="none"/>
              </w:rPr>
            </w:pPr>
            <w:r>
              <w:rPr>
                <w:rFonts w:hint="eastAsia" w:ascii="仿宋" w:hAnsi="仿宋" w:eastAsia="仿宋"/>
                <w:color w:val="auto"/>
                <w:sz w:val="24"/>
                <w:highlight w:val="none"/>
              </w:rPr>
              <w:t>16.1、合同签订后，乙方开具全款35%的发票，甲方收到发票后，作为首付款，在30个工作日内由甲方给予支付。</w:t>
            </w:r>
          </w:p>
          <w:p w14:paraId="6BE911C9">
            <w:pPr>
              <w:pStyle w:val="479"/>
              <w:snapToGrid w:val="0"/>
              <w:rPr>
                <w:rFonts w:hint="eastAsia" w:ascii="仿宋" w:hAnsi="仿宋" w:eastAsia="仿宋"/>
                <w:color w:val="auto"/>
                <w:sz w:val="24"/>
                <w:highlight w:val="none"/>
              </w:rPr>
            </w:pPr>
            <w:r>
              <w:rPr>
                <w:rFonts w:hint="eastAsia" w:ascii="仿宋" w:hAnsi="仿宋" w:eastAsia="仿宋"/>
                <w:color w:val="auto"/>
                <w:sz w:val="24"/>
                <w:highlight w:val="none"/>
              </w:rPr>
              <w:t>16.2、2026年4月初，经甲方阶段性满意度测评（乙方满意度达85%以上）的，甲方通知乙方开具全款60%的发票，甲方收到发票后，作为尾款，在30个工作日内由甲方给予支付。</w:t>
            </w:r>
          </w:p>
          <w:p w14:paraId="27D0C95E">
            <w:pPr>
              <w:pStyle w:val="479"/>
              <w:snapToGrid w:val="0"/>
              <w:rPr>
                <w:rFonts w:ascii="仿宋" w:hAnsi="仿宋" w:eastAsia="仿宋"/>
                <w:color w:val="auto"/>
                <w:sz w:val="24"/>
                <w:highlight w:val="none"/>
              </w:rPr>
            </w:pPr>
            <w:r>
              <w:rPr>
                <w:rFonts w:hint="eastAsia" w:ascii="仿宋" w:hAnsi="仿宋" w:eastAsia="仿宋"/>
                <w:color w:val="auto"/>
                <w:sz w:val="24"/>
                <w:highlight w:val="none"/>
              </w:rPr>
              <w:t>16.3、合同到期后，经甲方阶段性满意度测评（乙方满意度达85%以上）的，甲方通知乙方开具全款5%的发票，甲方收到发票后，作为尾款，在30个工作日内由甲方给予支付。</w:t>
            </w:r>
          </w:p>
          <w:p w14:paraId="764D25BF">
            <w:pPr>
              <w:pStyle w:val="479"/>
              <w:snapToGrid w:val="0"/>
              <w:rPr>
                <w:rFonts w:ascii="仿宋" w:hAnsi="仿宋" w:eastAsia="仿宋" w:cs="仿宋_GB2312"/>
                <w:color w:val="auto"/>
                <w:sz w:val="24"/>
                <w:highlight w:val="none"/>
              </w:rPr>
            </w:pPr>
            <w:r>
              <w:rPr>
                <w:rFonts w:hint="eastAsia" w:ascii="仿宋" w:hAnsi="仿宋" w:eastAsia="仿宋"/>
                <w:color w:val="auto"/>
                <w:sz w:val="24"/>
                <w:highlight w:val="none"/>
              </w:rPr>
              <w:t>16.4、具体付款方式签订合同时，另行协商。</w:t>
            </w:r>
          </w:p>
        </w:tc>
      </w:tr>
      <w:tr w14:paraId="0ECEE5C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491E4B38">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17</w:t>
            </w:r>
          </w:p>
        </w:tc>
        <w:tc>
          <w:tcPr>
            <w:tcW w:w="1985" w:type="dxa"/>
            <w:vAlign w:val="center"/>
          </w:tcPr>
          <w:p w14:paraId="1247A2A9">
            <w:pPr>
              <w:pStyle w:val="423"/>
              <w:shd w:val="clear" w:color="auto" w:fill="FFFFFF"/>
              <w:snapToGrid w:val="0"/>
              <w:spacing w:line="240" w:lineRule="auto"/>
              <w:ind w:firstLine="0"/>
              <w:jc w:val="center"/>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服务地点</w:t>
            </w:r>
          </w:p>
          <w:p w14:paraId="4583AA81">
            <w:pPr>
              <w:pStyle w:val="423"/>
              <w:shd w:val="clear" w:color="auto" w:fill="FFFFFF"/>
              <w:snapToGrid w:val="0"/>
              <w:spacing w:line="240" w:lineRule="auto"/>
              <w:ind w:firstLine="0"/>
              <w:jc w:val="center"/>
              <w:rPr>
                <w:rFonts w:ascii="仿宋" w:hAnsi="仿宋" w:eastAsia="仿宋" w:cs="仿宋_GB2312"/>
                <w:color w:val="auto"/>
                <w:sz w:val="24"/>
                <w:highlight w:val="none"/>
              </w:rPr>
            </w:pPr>
            <w:r>
              <w:rPr>
                <w:rFonts w:hint="eastAsia" w:ascii="仿宋" w:hAnsi="仿宋" w:eastAsia="仿宋" w:cs="仿宋_GB2312"/>
                <w:b/>
                <w:bCs/>
                <w:color w:val="auto"/>
                <w:sz w:val="24"/>
                <w:szCs w:val="24"/>
                <w:highlight w:val="none"/>
              </w:rPr>
              <w:t>（实质性条款）</w:t>
            </w:r>
          </w:p>
        </w:tc>
        <w:tc>
          <w:tcPr>
            <w:tcW w:w="7371" w:type="dxa"/>
            <w:vAlign w:val="center"/>
          </w:tcPr>
          <w:p w14:paraId="29DA25F5">
            <w:pPr>
              <w:pStyle w:val="423"/>
              <w:shd w:val="clear" w:color="auto" w:fill="FFFFFF"/>
              <w:snapToGrid w:val="0"/>
              <w:spacing w:line="240" w:lineRule="auto"/>
              <w:ind w:firstLine="0"/>
              <w:rPr>
                <w:rFonts w:ascii="仿宋" w:hAnsi="仿宋" w:eastAsia="仿宋" w:cs="仿宋_GB2312"/>
                <w:color w:val="auto"/>
                <w:highlight w:val="none"/>
              </w:rPr>
            </w:pPr>
            <w:r>
              <w:rPr>
                <w:rFonts w:hint="eastAsia" w:ascii="仿宋" w:hAnsi="仿宋" w:eastAsia="仿宋" w:cs="Arial"/>
                <w:color w:val="auto"/>
                <w:sz w:val="24"/>
                <w:szCs w:val="24"/>
                <w:highlight w:val="none"/>
              </w:rPr>
              <w:t>新疆维吾尔自治区疾病预防控制中心（</w:t>
            </w:r>
            <w:r>
              <w:rPr>
                <w:rFonts w:hint="eastAsia" w:ascii="宋体" w:cs="宋体"/>
                <w:bCs/>
                <w:color w:val="auto"/>
                <w:sz w:val="24"/>
                <w:highlight w:val="none"/>
              </w:rPr>
              <w:t>采购人指定地点</w:t>
            </w:r>
            <w:r>
              <w:rPr>
                <w:rFonts w:hint="eastAsia" w:ascii="仿宋" w:hAnsi="仿宋" w:eastAsia="仿宋" w:cs="Arial"/>
                <w:color w:val="auto"/>
                <w:sz w:val="24"/>
                <w:szCs w:val="24"/>
                <w:highlight w:val="none"/>
              </w:rPr>
              <w:t>）。</w:t>
            </w:r>
          </w:p>
        </w:tc>
      </w:tr>
      <w:tr w14:paraId="056B8E2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413560D2">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18</w:t>
            </w:r>
          </w:p>
        </w:tc>
        <w:tc>
          <w:tcPr>
            <w:tcW w:w="1985" w:type="dxa"/>
            <w:vAlign w:val="center"/>
          </w:tcPr>
          <w:p w14:paraId="48FA6717">
            <w:pPr>
              <w:shd w:val="clear" w:color="auto" w:fill="FFFFFF"/>
              <w:snapToGrid w:val="0"/>
              <w:jc w:val="center"/>
              <w:rPr>
                <w:rFonts w:ascii="仿宋" w:hAnsi="仿宋" w:eastAsia="仿宋" w:cs="仿宋_GB2312"/>
                <w:bCs/>
                <w:color w:val="auto"/>
                <w:sz w:val="24"/>
                <w:highlight w:val="none"/>
              </w:rPr>
            </w:pPr>
            <w:r>
              <w:rPr>
                <w:rFonts w:hint="eastAsia" w:ascii="仿宋" w:hAnsi="仿宋" w:eastAsia="仿宋" w:cs="仿宋_GB2312"/>
                <w:color w:val="auto"/>
                <w:sz w:val="24"/>
                <w:highlight w:val="none"/>
              </w:rPr>
              <w:t>政府采购政策</w:t>
            </w:r>
          </w:p>
        </w:tc>
        <w:tc>
          <w:tcPr>
            <w:tcW w:w="7371" w:type="dxa"/>
            <w:vAlign w:val="center"/>
          </w:tcPr>
          <w:p w14:paraId="3AFB3F3C">
            <w:pPr>
              <w:shd w:val="clear" w:color="auto" w:fill="FFFFFF"/>
              <w:snapToGrid w:val="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18.1、中小企业政府采购政策</w:t>
            </w:r>
          </w:p>
          <w:p w14:paraId="498C0E75">
            <w:pPr>
              <w:shd w:val="clear" w:color="auto" w:fill="FFFFFF"/>
              <w:snapToGrid w:val="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18.1.1、</w:t>
            </w:r>
            <w:r>
              <w:rPr>
                <w:rFonts w:hint="eastAsia" w:ascii="仿宋" w:hAnsi="仿宋" w:eastAsia="仿宋" w:cs="仿宋_GB2312"/>
                <w:b/>
                <w:bCs/>
                <w:color w:val="auto"/>
                <w:sz w:val="24"/>
                <w:highlight w:val="none"/>
              </w:rPr>
              <w:t>本项目</w:t>
            </w:r>
            <w:r>
              <w:rPr>
                <w:rFonts w:hint="eastAsia" w:ascii="仿宋" w:hAnsi="仿宋" w:eastAsia="仿宋" w:cs="仿宋_GB2312"/>
                <w:b/>
                <w:color w:val="auto"/>
                <w:sz w:val="24"/>
                <w:highlight w:val="none"/>
              </w:rPr>
              <w:t>专门面向中小企业采购（即：服务全部由符合政策要求的中小企业承接）。</w:t>
            </w:r>
          </w:p>
          <w:p w14:paraId="2A2999D9">
            <w:pPr>
              <w:shd w:val="clear" w:color="auto" w:fill="FFFFFF"/>
              <w:snapToGrid w:val="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18.1.2、</w:t>
            </w:r>
            <w:r>
              <w:rPr>
                <w:rFonts w:hint="eastAsia" w:ascii="仿宋" w:hAnsi="仿宋" w:eastAsia="仿宋"/>
                <w:color w:val="auto"/>
                <w:sz w:val="24"/>
                <w:highlight w:val="none"/>
              </w:rPr>
              <w:t>根据工信部等部委发布的《关于印发中小企业划型标准规定的通知》（工信部联企业〔2011〕300号）、财政部、工业和信息化部《政府采购促进中小企业发展管理办法 》（财库[2020]46号文）规定、财政部《关于进一步加大政府采购支持中小企业力度的通知》（财库〔2022〕19号）、新疆维吾尔自治区财政厅、新疆生产建设兵团财政局《关于落实好政府采购支持中小企业发展的通知》（新财购〔2022〕22号文）规定，</w:t>
            </w:r>
            <w:r>
              <w:rPr>
                <w:rFonts w:hint="eastAsia" w:ascii="仿宋" w:hAnsi="仿宋" w:eastAsia="仿宋"/>
                <w:b/>
                <w:color w:val="auto"/>
                <w:sz w:val="24"/>
                <w:highlight w:val="none"/>
              </w:rPr>
              <w:t>本次采购标的所属行业为</w:t>
            </w:r>
            <w:r>
              <w:rPr>
                <w:rFonts w:hint="eastAsia" w:ascii="仿宋" w:hAnsi="仿宋" w:eastAsia="仿宋"/>
                <w:b/>
                <w:color w:val="auto"/>
                <w:sz w:val="24"/>
                <w:highlight w:val="none"/>
                <w:u w:val="single"/>
              </w:rPr>
              <w:t>其他未列明行业</w:t>
            </w:r>
            <w:r>
              <w:rPr>
                <w:rFonts w:hint="eastAsia" w:ascii="仿宋" w:hAnsi="仿宋" w:eastAsia="仿宋"/>
                <w:color w:val="auto"/>
                <w:sz w:val="24"/>
                <w:highlight w:val="none"/>
                <w:u w:val="single"/>
              </w:rPr>
              <w:t>，</w:t>
            </w:r>
            <w:r>
              <w:rPr>
                <w:rFonts w:hint="eastAsia" w:ascii="仿宋" w:hAnsi="仿宋" w:eastAsia="仿宋"/>
                <w:color w:val="auto"/>
                <w:sz w:val="24"/>
                <w:highlight w:val="none"/>
              </w:rPr>
              <w:t>符合以下条件的中小微型企业应按照招标文件格式要求提供《中小企业声明函》</w:t>
            </w:r>
          </w:p>
          <w:p w14:paraId="13935013">
            <w:pPr>
              <w:shd w:val="clear" w:color="auto" w:fill="FFFFFF"/>
              <w:adjustRightInd w:val="0"/>
              <w:snapToGrid w:val="0"/>
              <w:rPr>
                <w:rFonts w:ascii="仿宋" w:hAnsi="仿宋" w:eastAsia="仿宋"/>
                <w:color w:val="auto"/>
                <w:sz w:val="24"/>
                <w:highlight w:val="none"/>
              </w:rPr>
            </w:pPr>
            <w:r>
              <w:rPr>
                <w:rFonts w:hint="eastAsia" w:ascii="仿宋" w:hAnsi="仿宋" w:eastAsia="仿宋"/>
                <w:color w:val="auto"/>
                <w:sz w:val="24"/>
                <w:highlight w:val="none"/>
              </w:rPr>
              <w:t>（1）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06521E28">
            <w:pPr>
              <w:shd w:val="clear" w:color="auto" w:fill="FFFFFF"/>
              <w:adjustRightInd w:val="0"/>
              <w:snapToGrid w:val="0"/>
              <w:rPr>
                <w:color w:val="auto"/>
                <w:highlight w:val="none"/>
              </w:rPr>
            </w:pPr>
            <w:r>
              <w:rPr>
                <w:rFonts w:hint="eastAsia" w:ascii="仿宋" w:hAnsi="仿宋" w:eastAsia="仿宋"/>
                <w:color w:val="auto"/>
                <w:sz w:val="24"/>
                <w:highlight w:val="none"/>
              </w:rPr>
              <w:t>（2）在服务采购项目中，服务由中小企业承接，即提供服务的人员为中小企业依照《中华人民共和国劳动合同法》订立劳动合同的从业人员。</w:t>
            </w:r>
          </w:p>
          <w:p w14:paraId="10A49D13">
            <w:pPr>
              <w:shd w:val="clear" w:color="auto" w:fill="FFFFFF"/>
              <w:adjustRightInd w:val="0"/>
              <w:snapToGrid w:val="0"/>
              <w:rPr>
                <w:rFonts w:ascii="仿宋" w:hAnsi="仿宋" w:eastAsia="仿宋"/>
                <w:color w:val="auto"/>
                <w:sz w:val="24"/>
                <w:highlight w:val="none"/>
              </w:rPr>
            </w:pPr>
            <w:r>
              <w:rPr>
                <w:rFonts w:hint="eastAsia" w:ascii="仿宋" w:hAnsi="仿宋" w:eastAsia="仿宋"/>
                <w:color w:val="auto"/>
                <w:sz w:val="24"/>
                <w:highlight w:val="none"/>
              </w:rPr>
              <w:t>（3）依据本办法规定享受扶持政策获得政府采购合同的，小微企业不得将合同分包给大中型企业，中型企业不得将合同分包给大型企业。</w:t>
            </w:r>
          </w:p>
          <w:p w14:paraId="24123D55">
            <w:pPr>
              <w:shd w:val="clear" w:color="auto" w:fill="FFFFFF"/>
              <w:adjustRightInd w:val="0"/>
              <w:snapToGrid w:val="0"/>
              <w:rPr>
                <w:rFonts w:ascii="仿宋" w:hAnsi="仿宋" w:eastAsia="仿宋"/>
                <w:color w:val="auto"/>
                <w:sz w:val="24"/>
                <w:highlight w:val="none"/>
              </w:rPr>
            </w:pPr>
            <w:r>
              <w:rPr>
                <w:rFonts w:hint="eastAsia" w:ascii="仿宋" w:hAnsi="仿宋" w:eastAsia="仿宋"/>
                <w:color w:val="auto"/>
                <w:sz w:val="24"/>
                <w:highlight w:val="none"/>
              </w:rPr>
              <w:t>（4）根据中华人民共和国财政部、中华人民共和国民政部、中国残疾人联合会《关于促进残疾人就业政府采购政策的通知》（（财库〔2017〕141号）文件的规定：残疾人福利性单位视同小型、微型企业。</w:t>
            </w:r>
          </w:p>
          <w:p w14:paraId="471931A8">
            <w:pPr>
              <w:shd w:val="clear" w:color="auto" w:fill="FFFFFF"/>
              <w:adjustRightInd w:val="0"/>
              <w:snapToGrid w:val="0"/>
              <w:rPr>
                <w:rFonts w:ascii="仿宋" w:hAnsi="仿宋" w:eastAsia="仿宋"/>
                <w:color w:val="auto"/>
                <w:sz w:val="24"/>
                <w:highlight w:val="none"/>
              </w:rPr>
            </w:pPr>
            <w:r>
              <w:rPr>
                <w:rFonts w:hint="eastAsia" w:ascii="仿宋" w:hAnsi="仿宋" w:eastAsia="仿宋"/>
                <w:color w:val="auto"/>
                <w:sz w:val="24"/>
                <w:highlight w:val="none"/>
              </w:rPr>
              <w:t>（5）根据财政部、司法部《关于政府采购支持监狱企业发展有关问题的通知》(财库【2014】68号)文件的规定：在政府采购活动中，监狱企业视同小型、微型企业。</w:t>
            </w:r>
          </w:p>
          <w:p w14:paraId="49B6BABB">
            <w:pPr>
              <w:shd w:val="clear" w:color="auto" w:fill="FFFFFF"/>
              <w:snapToGrid w:val="0"/>
              <w:rPr>
                <w:rFonts w:ascii="仿宋" w:hAnsi="仿宋" w:eastAsia="仿宋" w:cs="仿宋_GB2312"/>
                <w:color w:val="auto"/>
                <w:sz w:val="24"/>
                <w:highlight w:val="none"/>
              </w:rPr>
            </w:pPr>
            <w:r>
              <w:rPr>
                <w:rFonts w:hint="eastAsia" w:ascii="仿宋" w:hAnsi="仿宋" w:eastAsia="仿宋"/>
                <w:color w:val="auto"/>
                <w:sz w:val="24"/>
                <w:highlight w:val="none"/>
              </w:rPr>
              <w:t>（6）若发现供应商提供的《中小企业声明函》内容不实，采购人、采购代理机构将报告当地财政部门，由财政部门依照《中华人民共和国政府采购法》第七十七条有关规定执行，“提供虚假材料谋取中标、成交的，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tc>
      </w:tr>
      <w:tr w14:paraId="680F4D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2BF613ED">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19</w:t>
            </w:r>
          </w:p>
        </w:tc>
        <w:tc>
          <w:tcPr>
            <w:tcW w:w="1985" w:type="dxa"/>
            <w:vAlign w:val="center"/>
          </w:tcPr>
          <w:p w14:paraId="58D83354">
            <w:pPr>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其他说明</w:t>
            </w:r>
          </w:p>
        </w:tc>
        <w:tc>
          <w:tcPr>
            <w:tcW w:w="7371" w:type="dxa"/>
            <w:vAlign w:val="center"/>
          </w:tcPr>
          <w:p w14:paraId="378C1D93">
            <w:pPr>
              <w:snapToGrid w:val="0"/>
              <w:rPr>
                <w:rFonts w:ascii="仿宋" w:hAnsi="仿宋" w:eastAsia="仿宋" w:cs="仿宋_GB2312"/>
                <w:bCs/>
                <w:color w:val="auto"/>
                <w:sz w:val="24"/>
                <w:highlight w:val="none"/>
              </w:rPr>
            </w:pPr>
            <w:r>
              <w:rPr>
                <w:rFonts w:hint="eastAsia" w:ascii="仿宋" w:hAnsi="仿宋" w:eastAsia="仿宋" w:cs="仿宋_GB2312"/>
                <w:color w:val="auto"/>
                <w:sz w:val="24"/>
                <w:highlight w:val="none"/>
              </w:rPr>
              <w:t>19.1</w:t>
            </w:r>
            <w:r>
              <w:rPr>
                <w:rFonts w:hint="eastAsia" w:ascii="仿宋" w:hAnsi="仿宋" w:eastAsia="仿宋" w:cs="仿宋_GB2312"/>
                <w:bCs/>
                <w:color w:val="auto"/>
                <w:sz w:val="24"/>
                <w:highlight w:val="none"/>
              </w:rPr>
              <w:t>使用综合评分法的采购项目，提供相同品牌且通过资格审查、符合性审查的不同供应商参加同一合同项下投标的，按一家供应商计算，评审后得分最高的同品牌供应商获得中标人推荐资格，评审得分相同的，由评标委员会按照报价最低的供应商，推荐其作为中标候选人，其他同品牌供应商不作为中标候选人。</w:t>
            </w:r>
          </w:p>
          <w:p w14:paraId="69525626">
            <w:pPr>
              <w:snapToGrid w:val="0"/>
              <w:rPr>
                <w:rFonts w:ascii="仿宋" w:hAnsi="仿宋" w:eastAsia="仿宋" w:cs="仿宋_GB2312"/>
                <w:color w:val="auto"/>
                <w:sz w:val="24"/>
                <w:highlight w:val="none"/>
              </w:rPr>
            </w:pPr>
            <w:r>
              <w:rPr>
                <w:rFonts w:hint="eastAsia" w:ascii="仿宋" w:hAnsi="仿宋" w:eastAsia="仿宋" w:cs="仿宋_GB2312"/>
                <w:bCs/>
                <w:color w:val="auto"/>
                <w:sz w:val="24"/>
                <w:highlight w:val="none"/>
              </w:rPr>
              <w:t>19.2非单一产品采购项目，采购人应当根据采购</w:t>
            </w:r>
            <w:r>
              <w:rPr>
                <w:rFonts w:hint="eastAsia" w:ascii="仿宋" w:hAnsi="仿宋" w:eastAsia="仿宋" w:cs="仿宋_GB2312"/>
                <w:color w:val="auto"/>
                <w:sz w:val="24"/>
                <w:highlight w:val="none"/>
              </w:rPr>
              <w:t>项目技术构成、产品价格比重等合理确定核心产品，并在招标文件中载明。多家供应商提供的核心产品品牌相同的，按前款规定处理。</w:t>
            </w:r>
          </w:p>
        </w:tc>
      </w:tr>
      <w:tr w14:paraId="0DBD1D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667F1041">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20</w:t>
            </w:r>
          </w:p>
        </w:tc>
        <w:tc>
          <w:tcPr>
            <w:tcW w:w="1985" w:type="dxa"/>
            <w:vAlign w:val="center"/>
          </w:tcPr>
          <w:p w14:paraId="2E55C2D3">
            <w:pPr>
              <w:shd w:val="clear" w:color="auto" w:fill="FFFFFF"/>
              <w:snapToGrid w:val="0"/>
              <w:jc w:val="center"/>
              <w:rPr>
                <w:rFonts w:ascii="仿宋" w:hAnsi="仿宋" w:eastAsia="仿宋" w:cs="仿宋_GB2312"/>
                <w:color w:val="auto"/>
                <w:spacing w:val="-16"/>
                <w:sz w:val="24"/>
                <w:highlight w:val="none"/>
              </w:rPr>
            </w:pPr>
            <w:r>
              <w:rPr>
                <w:rFonts w:hint="eastAsia" w:ascii="仿宋" w:hAnsi="仿宋" w:eastAsia="仿宋" w:cs="仿宋_GB2312"/>
                <w:color w:val="auto"/>
                <w:spacing w:val="-16"/>
                <w:sz w:val="24"/>
                <w:highlight w:val="none"/>
              </w:rPr>
              <w:t>招标代理服务费</w:t>
            </w:r>
          </w:p>
        </w:tc>
        <w:tc>
          <w:tcPr>
            <w:tcW w:w="7371" w:type="dxa"/>
            <w:vAlign w:val="center"/>
          </w:tcPr>
          <w:p w14:paraId="738A9FF0">
            <w:pPr>
              <w:pStyle w:val="519"/>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交纳时间：</w:t>
            </w:r>
            <w:bookmarkStart w:id="2" w:name="EB38aee35c8bb7443381a66f9cccb3a2a3"/>
            <w:bookmarkEnd w:id="2"/>
            <w:r>
              <w:rPr>
                <w:rFonts w:hint="eastAsia" w:ascii="仿宋" w:hAnsi="仿宋" w:eastAsia="仿宋" w:cs="仿宋_GB2312"/>
                <w:color w:val="auto"/>
                <w:sz w:val="24"/>
                <w:szCs w:val="24"/>
                <w:highlight w:val="none"/>
              </w:rPr>
              <w:t>中标单位在《中标通知书》核发前一次性交纳。</w:t>
            </w:r>
          </w:p>
          <w:p w14:paraId="211F309D">
            <w:pPr>
              <w:pStyle w:val="519"/>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交纳金额：</w:t>
            </w:r>
            <w:bookmarkStart w:id="3" w:name="EB2141701fe45e43ecb43361d4713eb39b"/>
            <w:bookmarkEnd w:id="3"/>
            <w:r>
              <w:rPr>
                <w:rFonts w:hint="eastAsia" w:ascii="仿宋" w:hAnsi="仿宋" w:eastAsia="仿宋" w:cs="仿宋_GB2312"/>
                <w:color w:val="auto"/>
                <w:sz w:val="24"/>
                <w:szCs w:val="24"/>
                <w:highlight w:val="none"/>
              </w:rPr>
              <w:t>参考国家计委《招标代理服务收费管理暂行办法》的通知（计价格【2002】1980号）规定及国家发展改革委办公厅发改办价格［2003］857号规定,按中标价的下浮20%计取代理服务费。</w:t>
            </w:r>
          </w:p>
          <w:p w14:paraId="7FD64D47">
            <w:pPr>
              <w:pStyle w:val="790"/>
              <w:adjustRightInd w:val="0"/>
              <w:snapToGrid w:val="0"/>
              <w:spacing w:line="240" w:lineRule="auto"/>
              <w:ind w:left="240" w:hanging="240" w:hanging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账户名称：新疆新之建工程咨询有限公司</w:t>
            </w:r>
          </w:p>
          <w:p w14:paraId="73032EB6">
            <w:pPr>
              <w:pStyle w:val="790"/>
              <w:adjustRightInd w:val="0"/>
              <w:snapToGrid w:val="0"/>
              <w:spacing w:line="240" w:lineRule="auto"/>
              <w:ind w:left="240" w:hanging="240" w:hanging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开户行名称：交通银行乌鲁木齐光明路支行</w:t>
            </w:r>
          </w:p>
          <w:p w14:paraId="34A87310">
            <w:pPr>
              <w:pStyle w:val="790"/>
              <w:adjustRightInd w:val="0"/>
              <w:snapToGrid w:val="0"/>
              <w:spacing w:line="240" w:lineRule="auto"/>
              <w:ind w:left="240" w:hanging="240" w:hangingChars="1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账号：651651034013001779607</w:t>
            </w:r>
          </w:p>
          <w:p w14:paraId="62B968C6">
            <w:pPr>
              <w:snapToGrid w:val="0"/>
              <w:rPr>
                <w:rFonts w:ascii="仿宋" w:hAnsi="仿宋" w:eastAsia="仿宋" w:cs="仿宋_GB2312"/>
                <w:color w:val="auto"/>
                <w:sz w:val="24"/>
                <w:highlight w:val="none"/>
              </w:rPr>
            </w:pPr>
            <w:r>
              <w:rPr>
                <w:rFonts w:hint="eastAsia" w:ascii="仿宋" w:hAnsi="仿宋" w:eastAsia="仿宋" w:cs="仿宋"/>
                <w:color w:val="auto"/>
                <w:sz w:val="24"/>
                <w:highlight w:val="none"/>
              </w:rPr>
              <w:t>行号：301881000286</w:t>
            </w:r>
          </w:p>
        </w:tc>
      </w:tr>
      <w:tr w14:paraId="5497FD3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0165BB7A">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21</w:t>
            </w:r>
          </w:p>
        </w:tc>
        <w:tc>
          <w:tcPr>
            <w:tcW w:w="1985" w:type="dxa"/>
            <w:vAlign w:val="center"/>
          </w:tcPr>
          <w:p w14:paraId="73A32ED1">
            <w:pPr>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其他</w:t>
            </w:r>
          </w:p>
        </w:tc>
        <w:tc>
          <w:tcPr>
            <w:tcW w:w="7371" w:type="dxa"/>
            <w:vAlign w:val="center"/>
          </w:tcPr>
          <w:p w14:paraId="2FEA201D">
            <w:pPr>
              <w:snapToGrid w:val="0"/>
              <w:rPr>
                <w:rFonts w:ascii="仿宋" w:hAnsi="仿宋" w:eastAsia="仿宋" w:cs="仿宋_GB2312"/>
                <w:color w:val="auto"/>
                <w:sz w:val="24"/>
                <w:highlight w:val="none"/>
              </w:rPr>
            </w:pPr>
            <w:r>
              <w:rPr>
                <w:rFonts w:hint="eastAsia" w:ascii="仿宋" w:hAnsi="仿宋" w:eastAsia="仿宋" w:cs="宋体"/>
                <w:color w:val="auto"/>
                <w:sz w:val="24"/>
                <w:highlight w:val="none"/>
              </w:rPr>
              <w:t>在评标过程直至签订合同前的任何时间，如经证实发现供应商提供虚假投标资料(包括技术支持资料)或信息骗取中标的，或者未按本招标文件</w:t>
            </w:r>
            <w:r>
              <w:rPr>
                <w:rFonts w:hint="eastAsia" w:ascii="仿宋" w:hAnsi="仿宋" w:eastAsia="仿宋" w:cs="仿宋_GB2312"/>
                <w:color w:val="auto"/>
                <w:sz w:val="24"/>
                <w:highlight w:val="none"/>
              </w:rPr>
              <w:t>要求提交履约保证金的（如有要求），将取消其中标资格，没收其投标保证金，并报主管部门备案。</w:t>
            </w:r>
          </w:p>
        </w:tc>
      </w:tr>
      <w:tr w14:paraId="10D6000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709" w:type="dxa"/>
            <w:vAlign w:val="center"/>
          </w:tcPr>
          <w:p w14:paraId="0AE88BBF">
            <w:pPr>
              <w:shd w:val="clear" w:color="auto" w:fill="FFFFFF"/>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22</w:t>
            </w:r>
          </w:p>
        </w:tc>
        <w:tc>
          <w:tcPr>
            <w:tcW w:w="1985" w:type="dxa"/>
            <w:vAlign w:val="center"/>
          </w:tcPr>
          <w:p w14:paraId="046151F1">
            <w:pPr>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踏勘现场</w:t>
            </w:r>
          </w:p>
        </w:tc>
        <w:tc>
          <w:tcPr>
            <w:tcW w:w="7371" w:type="dxa"/>
            <w:vAlign w:val="center"/>
          </w:tcPr>
          <w:p w14:paraId="7278D7C4">
            <w:pPr>
              <w:snapToGrid w:val="0"/>
              <w:rPr>
                <w:rFonts w:ascii="仿宋" w:hAnsi="仿宋" w:eastAsia="仿宋" w:cs="宋体"/>
                <w:color w:val="auto"/>
                <w:sz w:val="24"/>
                <w:highlight w:val="none"/>
              </w:rPr>
            </w:pPr>
            <w:r>
              <w:rPr>
                <w:rFonts w:hint="eastAsia" w:ascii="仿宋" w:hAnsi="仿宋" w:eastAsia="仿宋"/>
                <w:color w:val="auto"/>
                <w:sz w:val="24"/>
                <w:highlight w:val="none"/>
              </w:rPr>
              <w:t>22.1、采购人不组织供应商进行现场踏勘，供应商应自行在投标截止时间前对项目服务现场和周围环境进行勘察。勘察现场所发生的费用及风险由供应商自己承担。</w:t>
            </w:r>
          </w:p>
          <w:p w14:paraId="64487C28">
            <w:pPr>
              <w:snapToGrid w:val="0"/>
              <w:rPr>
                <w:rFonts w:ascii="仿宋" w:hAnsi="仿宋" w:eastAsia="仿宋" w:cs="宋体"/>
                <w:color w:val="auto"/>
                <w:sz w:val="24"/>
                <w:highlight w:val="none"/>
              </w:rPr>
            </w:pPr>
            <w:r>
              <w:rPr>
                <w:rFonts w:hint="eastAsia" w:ascii="仿宋" w:hAnsi="仿宋" w:eastAsia="仿宋" w:cs="宋体"/>
                <w:color w:val="auto"/>
                <w:sz w:val="24"/>
                <w:highlight w:val="none"/>
              </w:rPr>
              <w:t>22.2、地点：乌鲁木齐市天山区碱泉一街380号大门口。</w:t>
            </w:r>
          </w:p>
          <w:p w14:paraId="1F0939BF">
            <w:pPr>
              <w:snapToGrid w:val="0"/>
              <w:rPr>
                <w:rFonts w:ascii="仿宋" w:hAnsi="仿宋" w:eastAsia="仿宋" w:cs="宋体"/>
                <w:color w:val="auto"/>
                <w:sz w:val="24"/>
                <w:highlight w:val="none"/>
              </w:rPr>
            </w:pPr>
            <w:r>
              <w:rPr>
                <w:rFonts w:hint="eastAsia" w:ascii="仿宋" w:hAnsi="仿宋" w:eastAsia="仿宋" w:cs="宋体"/>
                <w:color w:val="auto"/>
                <w:sz w:val="24"/>
                <w:highlight w:val="none"/>
              </w:rPr>
              <w:t>联系电话：0991-2622008</w:t>
            </w:r>
          </w:p>
          <w:p w14:paraId="76A00C39">
            <w:pPr>
              <w:snapToGrid w:val="0"/>
              <w:rPr>
                <w:rFonts w:eastAsia="仿宋"/>
                <w:color w:val="auto"/>
                <w:highlight w:val="none"/>
              </w:rPr>
            </w:pPr>
            <w:r>
              <w:rPr>
                <w:rFonts w:hint="eastAsia" w:ascii="仿宋" w:hAnsi="仿宋" w:eastAsia="仿宋" w:cs="宋体"/>
                <w:color w:val="auto"/>
                <w:sz w:val="24"/>
                <w:highlight w:val="none"/>
              </w:rPr>
              <w:t>联系人：徐晓辉</w:t>
            </w:r>
          </w:p>
        </w:tc>
      </w:tr>
    </w:tbl>
    <w:p w14:paraId="782216EE">
      <w:pPr>
        <w:widowControl/>
        <w:snapToGrid w:val="0"/>
        <w:spacing w:line="312" w:lineRule="auto"/>
        <w:jc w:val="center"/>
        <w:rPr>
          <w:rFonts w:ascii="仿宋" w:hAnsi="仿宋" w:eastAsia="仿宋" w:cs="仿宋"/>
          <w:b/>
          <w:bCs/>
          <w:color w:val="auto"/>
          <w:sz w:val="28"/>
          <w:szCs w:val="28"/>
          <w:highlight w:val="none"/>
        </w:rPr>
      </w:pPr>
      <w:r>
        <w:rPr>
          <w:rFonts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rPr>
        <w:t>二、投标须知</w:t>
      </w:r>
    </w:p>
    <w:p w14:paraId="569A6C7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（一）总则</w:t>
      </w:r>
    </w:p>
    <w:p w14:paraId="05AB9F31">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1. 项目说明</w:t>
      </w:r>
    </w:p>
    <w:p w14:paraId="71C1CB06">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1.1 本项目概况详见投标须知前附表（以下简称“前附表”）第1项所述。</w:t>
      </w:r>
    </w:p>
    <w:p w14:paraId="2564B826">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1.2本招标项目已经批准，已具备招标条件，现对该项目组织进行公开招标。</w:t>
      </w:r>
    </w:p>
    <w:p w14:paraId="063B1BF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1.3本招标项目供应商的资格审查采取资格后审方式。本次招标不接受联合体投标、不接受备选方案。</w:t>
      </w:r>
    </w:p>
    <w:p w14:paraId="05691F7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1.4 资格后审包括下列的内容</w:t>
      </w:r>
    </w:p>
    <w:p w14:paraId="6F5CF65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1.4.1 供应商应满足“前附表”第4项规定的资格要求 ；</w:t>
      </w:r>
    </w:p>
    <w:p w14:paraId="1C8F088F">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1.4.2招标文件有要求供应商法定代表人或其授权代表签字或盖章和加盖供应商公章要求的，供应商须按招标文件要求签署；</w:t>
      </w:r>
    </w:p>
    <w:p w14:paraId="2EC66A3F">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1.4.3服务期限符合招标文件要求；</w:t>
      </w:r>
    </w:p>
    <w:p w14:paraId="022D725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1.4.4交货地点符合招标文件规定；</w:t>
      </w:r>
    </w:p>
    <w:p w14:paraId="7AE39D8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1.4.5投标内容、数量、质量、服务等满足招标文件要求；</w:t>
      </w:r>
    </w:p>
    <w:p w14:paraId="7B0D8362">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1.4.6符合招标文件中规定的其他实质性要求；</w:t>
      </w:r>
    </w:p>
    <w:p w14:paraId="204D664E">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1.4.7无法律、法规和规章禁止的其他情况。</w:t>
      </w:r>
    </w:p>
    <w:p w14:paraId="14D5DAD5">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 招标范围</w:t>
      </w:r>
    </w:p>
    <w:p w14:paraId="27F6861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2.1本招标项目招标范围已通过“前附表”第1项采购内容所述，指本项目招标文件中范围内所要求的所有工作内容。</w:t>
      </w:r>
    </w:p>
    <w:p w14:paraId="0031422D">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 适用法律及约束力</w:t>
      </w:r>
    </w:p>
    <w:p w14:paraId="7C24512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3.1 本次招标及由本次招标产生的合同受中华人民共和国的相关法律、法规制约和保护。供应商一旦购买了招标文件并参加本项目，即被认为接受了招标文件中的所有条件和规定。</w:t>
      </w:r>
    </w:p>
    <w:p w14:paraId="6CE469CC">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3.2供应商应保证，在中华人民共和国境内使用投标成果、服务或其任何一部分时，不会产生因第三方提出侵犯其专利权或其它知识产权而引起的法律和经济纠纷。</w:t>
      </w:r>
    </w:p>
    <w:p w14:paraId="4E902B41">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4. 招标项目实施要求</w:t>
      </w:r>
    </w:p>
    <w:p w14:paraId="28A8D14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4.1质量标准已通过“前附表”第3项所述。</w:t>
      </w:r>
    </w:p>
    <w:p w14:paraId="278A571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4.2 供应商与采购人签订合同后，按照招标文件及合同相关的要求编制现场服务计划。</w:t>
      </w:r>
    </w:p>
    <w:p w14:paraId="69545552">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5. 服务期限及交货地点</w:t>
      </w:r>
    </w:p>
    <w:p w14:paraId="5C6F775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5.1 服务期限已通过“前附表”第15项所述，是指完成本项目采购内容及配套服务工作、验收合格并移交采购人的时间；交货地点已通过“前附表”第15项所述。</w:t>
      </w:r>
    </w:p>
    <w:p w14:paraId="114061D5">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6. 资金来源</w:t>
      </w:r>
    </w:p>
    <w:p w14:paraId="3DEEB1E8">
      <w:pPr>
        <w:shd w:val="clear" w:color="auto" w:fill="FFFFFF"/>
        <w:snapToGrid w:val="0"/>
        <w:spacing w:line="312" w:lineRule="auto"/>
        <w:ind w:firstLine="560"/>
        <w:rPr>
          <w:rFonts w:ascii="仿宋" w:hAnsi="仿宋" w:eastAsia="仿宋" w:cs="仿宋_GB2312"/>
          <w:b/>
          <w:bCs/>
          <w:color w:val="auto"/>
          <w:sz w:val="28"/>
          <w:szCs w:val="28"/>
          <w:highlight w:val="none"/>
        </w:rPr>
      </w:pPr>
      <w:r>
        <w:rPr>
          <w:rFonts w:hint="eastAsia" w:ascii="仿宋" w:hAnsi="仿宋" w:eastAsia="仿宋" w:cs="仿宋_GB2312"/>
          <w:bCs/>
          <w:color w:val="auto"/>
          <w:sz w:val="28"/>
          <w:szCs w:val="28"/>
          <w:highlight w:val="none"/>
        </w:rPr>
        <w:t>6.1</w:t>
      </w:r>
      <w:r>
        <w:rPr>
          <w:rFonts w:hint="eastAsia" w:ascii="仿宋" w:hAnsi="仿宋" w:eastAsia="仿宋" w:cs="仿宋_GB2312"/>
          <w:color w:val="auto"/>
          <w:sz w:val="28"/>
          <w:szCs w:val="28"/>
          <w:highlight w:val="none"/>
        </w:rPr>
        <w:t>采购单位的资金通过“前附表”第 1 项所述的方式获得，并将部分资金用于本项目合同下的合格支付。</w:t>
      </w:r>
    </w:p>
    <w:p w14:paraId="32D3A6DD">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7. 供应商资格要求</w:t>
      </w:r>
    </w:p>
    <w:p w14:paraId="62745182">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供应商资格要求须满足“前附表”第4项要求。</w:t>
      </w:r>
    </w:p>
    <w:p w14:paraId="73F2C5BD">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 xml:space="preserve">8. </w:t>
      </w:r>
      <w:r>
        <w:rPr>
          <w:rFonts w:hint="eastAsia" w:ascii="仿宋" w:hAnsi="仿宋" w:eastAsia="仿宋" w:cs="仿宋_GB2312"/>
          <w:b/>
          <w:bCs/>
          <w:color w:val="auto"/>
          <w:sz w:val="28"/>
          <w:szCs w:val="28"/>
          <w:highlight w:val="none"/>
        </w:rPr>
        <w:t>投标费用</w:t>
      </w:r>
    </w:p>
    <w:p w14:paraId="6120100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供应商应承担其编制投标文件与递交投标文件所涉及的一切费用，不论投标结果如何，采购人或采购代理机构均无义务和责任承担这些费用。</w:t>
      </w:r>
    </w:p>
    <w:p w14:paraId="4DEF2AB9">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9. 授权委托</w:t>
      </w:r>
    </w:p>
    <w:p w14:paraId="0578CA57">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9.1 供应商代表为法定代表人的，须持有法定代表人资格证明书和法定代表人身份证；供应商代表不是供应商的法定代表人的，须持有法定代表人授权委托书和授权代表人的本人身份证。</w:t>
      </w:r>
    </w:p>
    <w:p w14:paraId="4F3B3F0A">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10. 联合体投标</w:t>
      </w:r>
    </w:p>
    <w:p w14:paraId="00A25BAB">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10.1投标须知前附表中接受联合体投标的，供应商可以联合体形式投标，否则联合体投标视为无效投标；接受联合体投标的，除应符合本章第7</w:t>
      </w:r>
      <w:r>
        <w:rPr>
          <w:rFonts w:hint="eastAsia" w:ascii="仿宋" w:hAnsi="仿宋" w:eastAsia="仿宋" w:cs="仿宋_GB2312"/>
          <w:bCs/>
          <w:color w:val="auto"/>
          <w:sz w:val="28"/>
          <w:szCs w:val="28"/>
          <w:highlight w:val="none"/>
          <w:lang w:val="zh-CN"/>
        </w:rPr>
        <w:t>款</w:t>
      </w:r>
      <w:r>
        <w:rPr>
          <w:rFonts w:hint="eastAsia" w:ascii="仿宋" w:hAnsi="仿宋" w:eastAsia="仿宋" w:cs="仿宋_GB2312"/>
          <w:bCs/>
          <w:color w:val="auto"/>
          <w:sz w:val="28"/>
          <w:szCs w:val="28"/>
          <w:highlight w:val="none"/>
        </w:rPr>
        <w:t xml:space="preserve">规定外，还应遵守以下规定： </w:t>
      </w:r>
    </w:p>
    <w:p w14:paraId="46869470">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（l）联合体各方应按招标文件提供的格式签订</w:t>
      </w:r>
      <w:r>
        <w:rPr>
          <w:rFonts w:hint="eastAsia" w:ascii="仿宋" w:hAnsi="仿宋" w:eastAsia="仿宋" w:cs="仿宋_GB2312"/>
          <w:bCs/>
          <w:color w:val="auto"/>
          <w:sz w:val="28"/>
          <w:szCs w:val="28"/>
          <w:highlight w:val="none"/>
          <w:u w:val="single"/>
        </w:rPr>
        <w:t>联合体协议</w:t>
      </w:r>
      <w:r>
        <w:rPr>
          <w:rFonts w:hint="eastAsia" w:ascii="仿宋" w:hAnsi="仿宋" w:eastAsia="仿宋" w:cs="仿宋_GB2312"/>
          <w:bCs/>
          <w:color w:val="auto"/>
          <w:sz w:val="28"/>
          <w:szCs w:val="28"/>
          <w:highlight w:val="none"/>
        </w:rPr>
        <w:t>，明确联合体牵头人和各方的权利义务、合同工作量比例；</w:t>
      </w:r>
    </w:p>
    <w:p w14:paraId="469B9FA4">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（2）联合体各方签订联合体协议书后，不得再单独参加或者与其他供应商组成新的联合体参加同一项目的采购活动。</w:t>
      </w:r>
    </w:p>
    <w:p w14:paraId="3C89D013">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11.信用信息查询</w:t>
      </w:r>
    </w:p>
    <w:p w14:paraId="797C4AB2">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11.1查询渠道：“信用中国”网站（www.creditchina.gov.cn）、中国政府采购网（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Style w:val="312"/>
          <w:rFonts w:hint="eastAsia" w:ascii="仿宋" w:hAnsi="仿宋" w:eastAsia="仿宋" w:cs="仿宋_GB2312"/>
          <w:bCs/>
          <w:color w:val="auto"/>
          <w:sz w:val="28"/>
          <w:szCs w:val="28"/>
          <w:highlight w:val="none"/>
        </w:rPr>
        <w:t>www.ccgp.gov.cn</w:t>
      </w:r>
      <w:r>
        <w:rPr>
          <w:rStyle w:val="312"/>
          <w:rFonts w:hint="eastAsia" w:ascii="仿宋" w:hAnsi="仿宋" w:eastAsia="仿宋" w:cs="仿宋_GB2312"/>
          <w:bCs/>
          <w:color w:val="auto"/>
          <w:sz w:val="28"/>
          <w:szCs w:val="28"/>
          <w:highlight w:val="none"/>
        </w:rPr>
        <w:fldChar w:fldCharType="end"/>
      </w:r>
      <w:r>
        <w:rPr>
          <w:rFonts w:hint="eastAsia" w:ascii="仿宋" w:hAnsi="仿宋" w:eastAsia="仿宋" w:cs="仿宋_GB2312"/>
          <w:bCs/>
          <w:color w:val="auto"/>
          <w:sz w:val="28"/>
          <w:szCs w:val="28"/>
          <w:highlight w:val="none"/>
        </w:rPr>
        <w:t>）。</w:t>
      </w:r>
    </w:p>
    <w:p w14:paraId="54E77F26">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11.2根据《关于在政府采购活动中查询及使用信用记录有关问题的通知》(财库[2016]125号)的规定，对被列入“失信被执行人”、“重大税收违法失信主体”、“政府采购严重违法失信行为记录名单”的供应商，拒绝参与本项目政府采购活动。</w:t>
      </w:r>
    </w:p>
    <w:p w14:paraId="7920BB3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bCs/>
          <w:color w:val="auto"/>
          <w:sz w:val="28"/>
          <w:szCs w:val="28"/>
          <w:highlight w:val="none"/>
        </w:rPr>
        <w:t>11.3</w:t>
      </w:r>
      <w:r>
        <w:rPr>
          <w:rFonts w:hint="eastAsia" w:ascii="仿宋" w:hAnsi="仿宋" w:eastAsia="仿宋" w:cs="仿宋_GB2312"/>
          <w:color w:val="auto"/>
          <w:sz w:val="28"/>
          <w:szCs w:val="28"/>
          <w:highlight w:val="none"/>
        </w:rPr>
        <w:t>招标代理机构在开标时间后至资格审查结束前通过上述查询渠道进行网上查询，对存在“失信被执行人”、“重大税收违法失信主体”、“政府采购严重违法失信行为记录名单”情形的供应商，资格审查不合格，投标无效，同时其信用信息查询记录作为证据存档。</w:t>
      </w:r>
    </w:p>
    <w:p w14:paraId="1178903C">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color w:val="auto"/>
          <w:sz w:val="28"/>
          <w:szCs w:val="28"/>
          <w:highlight w:val="none"/>
        </w:rPr>
        <w:t>11.4两个以上的自然人、法人或者其他组织组成一个联合体，以一个供应商的身份共同参加政府采购活动的，将对所有联合体成员进行信用记录查询，联合体成员存在不良信用记录的，视同联合体存在不良信用记录。</w:t>
      </w:r>
    </w:p>
    <w:p w14:paraId="7BC87E10">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（二）招标文件</w:t>
      </w:r>
    </w:p>
    <w:p w14:paraId="300C3F2A">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12. 招标文件的组成</w:t>
      </w:r>
    </w:p>
    <w:p w14:paraId="1E6FFC8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12.1 招标文件包括下列内容</w:t>
      </w:r>
    </w:p>
    <w:p w14:paraId="19AE2FE0">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第一章 招标公告</w:t>
      </w:r>
    </w:p>
    <w:p w14:paraId="5AF47D8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第二章 投标须知前附表及投标须知</w:t>
      </w:r>
    </w:p>
    <w:p w14:paraId="4297929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第三章 合同条款</w:t>
      </w:r>
    </w:p>
    <w:p w14:paraId="1207B347">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第四章 采购需求</w:t>
      </w:r>
    </w:p>
    <w:p w14:paraId="7BE048D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第五章 投标文件格式</w:t>
      </w:r>
    </w:p>
    <w:p w14:paraId="69940AEB">
      <w:pPr>
        <w:shd w:val="clear" w:color="auto" w:fill="FFFFFF"/>
        <w:snapToGrid w:val="0"/>
        <w:spacing w:line="312" w:lineRule="auto"/>
        <w:ind w:firstLine="560"/>
        <w:rPr>
          <w:rFonts w:ascii="仿宋" w:hAnsi="仿宋" w:eastAsia="仿宋" w:cs="仿宋_GB2312"/>
          <w:color w:val="auto"/>
          <w:sz w:val="28"/>
          <w:szCs w:val="28"/>
          <w:highlight w:val="none"/>
          <w:lang w:val="zh-CN"/>
        </w:rPr>
      </w:pPr>
      <w:r>
        <w:rPr>
          <w:rFonts w:hint="eastAsia" w:ascii="仿宋" w:hAnsi="仿宋" w:eastAsia="仿宋" w:cs="仿宋_GB2312"/>
          <w:color w:val="auto"/>
          <w:sz w:val="28"/>
          <w:szCs w:val="28"/>
          <w:highlight w:val="none"/>
          <w:lang w:val="zh-CN"/>
        </w:rPr>
        <w:t>12.2</w:t>
      </w:r>
      <w:r>
        <w:rPr>
          <w:rFonts w:hint="eastAsia" w:ascii="仿宋" w:hAnsi="仿宋" w:eastAsia="仿宋" w:cs="仿宋_GB2312"/>
          <w:b/>
          <w:bCs/>
          <w:color w:val="auto"/>
          <w:sz w:val="28"/>
          <w:szCs w:val="28"/>
          <w:highlight w:val="none"/>
          <w:lang w:val="zh-CN"/>
        </w:rPr>
        <w:t>招标的最小单位是标项。招标文件未分标项的，供应商须对全部招标内容投标，不得部分投标；招标文件分标项的，供应商应当以标项为单位编制并提交投标文件。</w:t>
      </w:r>
    </w:p>
    <w:p w14:paraId="55BDE38E">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lang w:val="zh-CN"/>
        </w:rPr>
        <w:t>12.3 招标文件如果要求供应商提交备选投标方案的，供应商可以提交备选方案；否则，备选方案将被拒绝。</w:t>
      </w:r>
    </w:p>
    <w:p w14:paraId="41BA54D3">
      <w:pPr>
        <w:shd w:val="clear" w:color="auto" w:fill="FFFFFF"/>
        <w:snapToGrid w:val="0"/>
        <w:spacing w:line="312" w:lineRule="auto"/>
        <w:ind w:firstLine="560"/>
        <w:rPr>
          <w:rFonts w:ascii="仿宋" w:hAnsi="仿宋" w:eastAsia="仿宋" w:cs="仿宋_GB2312"/>
          <w:color w:val="auto"/>
          <w:sz w:val="28"/>
          <w:szCs w:val="28"/>
          <w:highlight w:val="none"/>
          <w:lang w:val="zh-CN"/>
        </w:rPr>
      </w:pPr>
      <w:r>
        <w:rPr>
          <w:rFonts w:hint="eastAsia" w:ascii="仿宋" w:hAnsi="仿宋" w:eastAsia="仿宋" w:cs="仿宋_GB2312"/>
          <w:color w:val="auto"/>
          <w:sz w:val="28"/>
          <w:szCs w:val="28"/>
          <w:highlight w:val="none"/>
          <w:lang w:val="zh-CN"/>
        </w:rPr>
        <w:t>12.4 招标文件由本文件及由采购人按招标文件有关规定发出的招标文件补充构成。</w:t>
      </w:r>
    </w:p>
    <w:p w14:paraId="104953AA">
      <w:pPr>
        <w:shd w:val="clear" w:color="auto" w:fill="FFFFFF"/>
        <w:snapToGrid w:val="0"/>
        <w:spacing w:line="312" w:lineRule="auto"/>
        <w:ind w:firstLine="560"/>
        <w:rPr>
          <w:rFonts w:ascii="仿宋" w:hAnsi="仿宋" w:eastAsia="仿宋" w:cs="仿宋_GB2312"/>
          <w:color w:val="auto"/>
          <w:sz w:val="28"/>
          <w:szCs w:val="28"/>
          <w:highlight w:val="none"/>
          <w:lang w:val="zh-CN"/>
        </w:rPr>
      </w:pPr>
      <w:r>
        <w:rPr>
          <w:rFonts w:hint="eastAsia" w:ascii="仿宋" w:hAnsi="仿宋" w:eastAsia="仿宋" w:cs="仿宋_GB2312"/>
          <w:color w:val="auto"/>
          <w:sz w:val="28"/>
          <w:szCs w:val="28"/>
          <w:highlight w:val="none"/>
          <w:lang w:val="zh-CN"/>
        </w:rPr>
        <w:t>12.5 招标文件的澄清、修改、招标答疑会纪要等书面材料在本招标项目中均称招标文件补充。</w:t>
      </w:r>
    </w:p>
    <w:p w14:paraId="4A30EEC7">
      <w:pPr>
        <w:shd w:val="clear" w:color="auto" w:fill="FFFFFF"/>
        <w:snapToGrid w:val="0"/>
        <w:spacing w:line="312" w:lineRule="auto"/>
        <w:ind w:firstLine="560"/>
        <w:rPr>
          <w:rFonts w:ascii="仿宋" w:hAnsi="仿宋" w:eastAsia="仿宋" w:cs="仿宋_GB2312"/>
          <w:color w:val="auto"/>
          <w:sz w:val="28"/>
          <w:szCs w:val="28"/>
          <w:highlight w:val="none"/>
          <w:lang w:val="zh-CN"/>
        </w:rPr>
      </w:pPr>
      <w:r>
        <w:rPr>
          <w:rFonts w:hint="eastAsia" w:ascii="仿宋" w:hAnsi="仿宋" w:eastAsia="仿宋" w:cs="仿宋_GB2312"/>
          <w:color w:val="auto"/>
          <w:sz w:val="28"/>
          <w:szCs w:val="28"/>
          <w:highlight w:val="none"/>
          <w:lang w:val="zh-CN"/>
        </w:rPr>
        <w:t>12.6 招标文件补充作为招标文件的组成部分，对供应商起同等约束作用。如果招标文件补充内容与在此招标文件补充发出之前的招标文件等书面材料中相关内容相冲突，请供应商执行招标文件补充的相关内容，先前发出的招标文件等书面材料中相关内容自动废止。</w:t>
      </w:r>
    </w:p>
    <w:p w14:paraId="138CCE5D">
      <w:pPr>
        <w:shd w:val="clear" w:color="auto" w:fill="FFFFFF"/>
        <w:snapToGrid w:val="0"/>
        <w:spacing w:line="312" w:lineRule="auto"/>
        <w:ind w:firstLine="560"/>
        <w:rPr>
          <w:rFonts w:ascii="仿宋" w:hAnsi="仿宋" w:eastAsia="仿宋" w:cs="仿宋_GB2312"/>
          <w:color w:val="auto"/>
          <w:sz w:val="28"/>
          <w:szCs w:val="28"/>
          <w:highlight w:val="none"/>
          <w:lang w:val="zh-CN"/>
        </w:rPr>
      </w:pPr>
      <w:r>
        <w:rPr>
          <w:rFonts w:hint="eastAsia" w:ascii="仿宋" w:hAnsi="仿宋" w:eastAsia="仿宋" w:cs="仿宋_GB2312"/>
          <w:color w:val="auto"/>
          <w:sz w:val="28"/>
          <w:szCs w:val="28"/>
          <w:highlight w:val="none"/>
          <w:lang w:val="zh-CN"/>
        </w:rPr>
        <w:t>12.7 供应商应认真审阅和理解招标文件所有内容，尤其注意可能引起“否决投标”、“拒绝”、“投标无效”、“评审不予通过”等的条款，按照招标文件要求编制投标文件。任何对招标文件的忽略或误解不能作为投标文件存在缺陷或瑕疵的理由，其风险由供应商承担。</w:t>
      </w:r>
    </w:p>
    <w:p w14:paraId="11CDF26A">
      <w:pPr>
        <w:shd w:val="clear" w:color="auto" w:fill="FFFFFF"/>
        <w:snapToGrid w:val="0"/>
        <w:spacing w:line="312" w:lineRule="auto"/>
        <w:ind w:firstLine="562"/>
        <w:rPr>
          <w:rFonts w:ascii="仿宋" w:hAnsi="仿宋" w:eastAsia="仿宋" w:cs="仿宋_GB2312"/>
          <w:b/>
          <w:color w:val="auto"/>
          <w:sz w:val="28"/>
          <w:szCs w:val="28"/>
          <w:highlight w:val="none"/>
          <w:lang w:val="zh-CN"/>
        </w:rPr>
      </w:pPr>
      <w:r>
        <w:rPr>
          <w:rFonts w:hint="eastAsia" w:ascii="仿宋" w:hAnsi="仿宋" w:eastAsia="仿宋" w:cs="仿宋_GB2312"/>
          <w:b/>
          <w:color w:val="auto"/>
          <w:sz w:val="28"/>
          <w:szCs w:val="28"/>
          <w:highlight w:val="none"/>
          <w:lang w:val="zh-CN"/>
        </w:rPr>
        <w:t>13. 招标文件的获取</w:t>
      </w:r>
    </w:p>
    <w:p w14:paraId="74BCC0B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13.1招标文件的提供期限自开始发出之日起不得少于五个工作日，具体期限见招标公告。</w:t>
      </w:r>
    </w:p>
    <w:p w14:paraId="21410A1D">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13.2凡符合资格要求并有意参加投标的供应商,均可在</w:t>
      </w:r>
      <w:r>
        <w:rPr>
          <w:rFonts w:hint="eastAsia" w:ascii="仿宋" w:hAnsi="仿宋" w:eastAsia="仿宋" w:cs="仿宋_GB2312"/>
          <w:color w:val="auto"/>
          <w:sz w:val="28"/>
          <w:szCs w:val="28"/>
          <w:highlight w:val="none"/>
        </w:rPr>
        <w:t>本项目公告发布平台免费获取招标文件。</w:t>
      </w:r>
    </w:p>
    <w:p w14:paraId="1A411D84">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14. 招标文件的澄清或修改</w:t>
      </w:r>
    </w:p>
    <w:p w14:paraId="2A397503">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14.1供应商若对招标文件有任何疑问，应当在获取招标文件或者招标文件公告期限届满之日起7个工作日内提出。本项目接受对招标文件质疑的截止时间见“前附表”第13项，供应商须在截止时间前一次性提出对招标文件质疑内容。供应商提出质疑应当提交质疑函和必要的证明材料。质疑函应当包括下列内容：</w:t>
      </w:r>
    </w:p>
    <w:p w14:paraId="66C4158E">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14.1.1供应商的姓名或者名称、地址、邮编、联系人及联系电话；</w:t>
      </w:r>
    </w:p>
    <w:p w14:paraId="718A8C6B">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14.1.2质疑项目的名称、编号；</w:t>
      </w:r>
    </w:p>
    <w:p w14:paraId="17A6A57B">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14.1.3具体、明确的质疑事项和与质疑事项相关的请求；</w:t>
      </w:r>
    </w:p>
    <w:p w14:paraId="38E1527C">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14.1.4事实依据；</w:t>
      </w:r>
    </w:p>
    <w:p w14:paraId="2DE25F42">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14.1.5必要的法律依据；</w:t>
      </w:r>
    </w:p>
    <w:p w14:paraId="1AF19BF5">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14.1.6提出质疑的日期。</w:t>
      </w:r>
    </w:p>
    <w:p w14:paraId="53AB6F69">
      <w:pPr>
        <w:shd w:val="clear" w:color="auto" w:fill="FFFFFF"/>
        <w:snapToGrid w:val="0"/>
        <w:spacing w:line="312" w:lineRule="auto"/>
        <w:ind w:firstLine="560"/>
        <w:rPr>
          <w:rFonts w:ascii="仿宋" w:hAnsi="仿宋" w:eastAsia="仿宋" w:cs="仿宋_GB2312"/>
          <w:color w:val="auto"/>
          <w:sz w:val="28"/>
          <w:szCs w:val="28"/>
          <w:highlight w:val="none"/>
          <w:lang w:val="zh-CN"/>
        </w:rPr>
      </w:pPr>
      <w:r>
        <w:rPr>
          <w:rFonts w:hint="eastAsia" w:ascii="仿宋" w:hAnsi="仿宋" w:eastAsia="仿宋" w:cs="仿宋_GB2312"/>
          <w:color w:val="auto"/>
          <w:sz w:val="28"/>
          <w:szCs w:val="28"/>
          <w:highlight w:val="none"/>
          <w:lang w:val="zh-CN"/>
        </w:rPr>
        <w:t>供应商为自然人的，应当由本人签字；供应商为法人或者其他组织的，应当由法定代表人、主要负责人，或者其授权代表签字或者盖章，并加盖投标单位公章。</w:t>
      </w:r>
    </w:p>
    <w:p w14:paraId="71489005">
      <w:pPr>
        <w:shd w:val="clear" w:color="auto" w:fill="FFFFFF"/>
        <w:snapToGrid w:val="0"/>
        <w:spacing w:line="312" w:lineRule="auto"/>
        <w:ind w:firstLine="560"/>
        <w:rPr>
          <w:rFonts w:ascii="仿宋" w:hAnsi="仿宋" w:eastAsia="仿宋" w:cs="仿宋_GB2312"/>
          <w:color w:val="auto"/>
          <w:sz w:val="28"/>
          <w:szCs w:val="28"/>
          <w:highlight w:val="none"/>
          <w:lang w:val="zh-CN"/>
        </w:rPr>
      </w:pPr>
      <w:r>
        <w:rPr>
          <w:rFonts w:hint="eastAsia" w:ascii="仿宋" w:hAnsi="仿宋" w:eastAsia="仿宋" w:cs="仿宋_GB2312"/>
          <w:color w:val="auto"/>
          <w:sz w:val="28"/>
          <w:szCs w:val="28"/>
          <w:highlight w:val="none"/>
          <w:lang w:val="zh-CN"/>
        </w:rPr>
        <w:t>14.2采购人可以对已发出的招标文件进行必要澄清或者修改，澄清或者修改的内容可能影响投标文件编制的，采购人或者采购代理机构应当在投标截止时间至少15日前，以发布公告或书面形式通知所有获取招标文件的潜在投标人；不足15日的，采购人或者采购代理机构应当顺延提交投标文件的截止时间。</w:t>
      </w:r>
    </w:p>
    <w:p w14:paraId="589F50CF">
      <w:pPr>
        <w:shd w:val="clear" w:color="auto" w:fill="FFFFFF"/>
        <w:snapToGrid w:val="0"/>
        <w:spacing w:line="312" w:lineRule="auto"/>
        <w:ind w:firstLine="560"/>
        <w:rPr>
          <w:rFonts w:ascii="仿宋" w:hAnsi="仿宋" w:eastAsia="仿宋" w:cs="仿宋_GB2312"/>
          <w:color w:val="auto"/>
          <w:sz w:val="28"/>
          <w:szCs w:val="28"/>
          <w:highlight w:val="none"/>
          <w:lang w:val="zh-CN"/>
        </w:rPr>
      </w:pPr>
      <w:r>
        <w:rPr>
          <w:rFonts w:hint="eastAsia" w:ascii="仿宋" w:hAnsi="仿宋" w:eastAsia="仿宋" w:cs="仿宋_GB2312"/>
          <w:color w:val="auto"/>
          <w:sz w:val="28"/>
          <w:szCs w:val="28"/>
          <w:highlight w:val="none"/>
          <w:lang w:val="zh-CN"/>
        </w:rPr>
        <w:t>14.3投标文件递交截止时间前，供应商须随时关注本项目招标公告发布网站上本项目的最新的变更公告、更正公告、澄清公告等相关信息，并对上述查看行为自行承担责任；供应商对索取书面修改或者澄清文件或者查阅电子修改或者澄清文件的行为自行承担责任，在投标截止时间后递交的投标文件视为无效投标文件。</w:t>
      </w:r>
    </w:p>
    <w:p w14:paraId="249264AC">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15. 投标报价</w:t>
      </w:r>
    </w:p>
    <w:p w14:paraId="03E3FD55">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15.1 本招标项目使用的货币为</w:t>
      </w:r>
      <w:r>
        <w:rPr>
          <w:rFonts w:hint="eastAsia" w:ascii="仿宋" w:hAnsi="仿宋" w:eastAsia="仿宋" w:cs="仿宋_GB2312"/>
          <w:color w:val="auto"/>
          <w:sz w:val="28"/>
          <w:szCs w:val="28"/>
          <w:highlight w:val="none"/>
          <w:u w:val="single"/>
        </w:rPr>
        <w:t xml:space="preserve"> 人民币 </w:t>
      </w:r>
      <w:r>
        <w:rPr>
          <w:rFonts w:hint="eastAsia" w:ascii="仿宋" w:hAnsi="仿宋" w:eastAsia="仿宋" w:cs="仿宋_GB2312"/>
          <w:color w:val="auto"/>
          <w:sz w:val="28"/>
          <w:szCs w:val="28"/>
          <w:highlight w:val="none"/>
        </w:rPr>
        <w:t>，实施时亦以</w:t>
      </w:r>
      <w:r>
        <w:rPr>
          <w:rFonts w:hint="eastAsia" w:ascii="仿宋" w:hAnsi="仿宋" w:eastAsia="仿宋" w:cs="仿宋_GB2312"/>
          <w:color w:val="auto"/>
          <w:sz w:val="28"/>
          <w:szCs w:val="28"/>
          <w:highlight w:val="none"/>
          <w:u w:val="single"/>
        </w:rPr>
        <w:t xml:space="preserve"> 人民币 </w:t>
      </w:r>
      <w:r>
        <w:rPr>
          <w:rFonts w:hint="eastAsia" w:ascii="仿宋" w:hAnsi="仿宋" w:eastAsia="仿宋" w:cs="仿宋_GB2312"/>
          <w:color w:val="auto"/>
          <w:sz w:val="28"/>
          <w:szCs w:val="28"/>
          <w:highlight w:val="none"/>
        </w:rPr>
        <w:t>支付。</w:t>
      </w:r>
    </w:p>
    <w:p w14:paraId="42F2EEF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15.2 投标报价为本招标文件所确定的招标范围内的全部工作内容的价格体现。任何有选择的报价将不予接受（除非采购人另有约定），否则，在评标时将视为投标无效。</w:t>
      </w:r>
    </w:p>
    <w:p w14:paraId="56C7D7E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15.3所有投标报价均以人民币元为计算单位。只要投报了一个确定数额的总价，无论分项价格是否全部填报了相应的金额或免费字样，报价应被视为已经包含了但并不限于各项购买货物、服务等的费用和所需缴纳的所有税、费等。在其他情况下，由于分项报价填报不完整、不清楚或存在其他任何失误，所导致的任何不利后果均应当由投标人自行承担。</w:t>
      </w:r>
    </w:p>
    <w:p w14:paraId="35E5228C">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15.4供应商应按本文件给定的格式填报《开标一览表》及《分项报价明细表》，《开标一览表》中价格填报处不应有空白，如无费用可填报“/”。</w:t>
      </w:r>
    </w:p>
    <w:p w14:paraId="5424A1F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15.5供应商对投标报价若有说明应在《开标一览表》显著处注明，只有开标时唱出的报价和优惠才会在评标时予以考虑。报价优惠应对应《开标一览表》及《分项报价明细表》提供相应的明细清单。除报价优惠外，任何超出招标文件要求而额外赠送的货物、免费培训等其他形式的优惠，将不被允许并不予接受。</w:t>
      </w:r>
    </w:p>
    <w:p w14:paraId="263E421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15.6对于有配件、耗材、选件和特殊工具的货物，还应填报投标货物配件、耗材、选件表和备件及特殊工具清单，注明品牌、型号、产地、功能、单价等内容，如招标文件未提供相关格式的，应由投标人自行设计编写。</w:t>
      </w:r>
    </w:p>
    <w:p w14:paraId="2C96EC5E">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15.7供应商的任何错漏、优惠、竞争性报价不得作为减轻责任、减少服务、增加收费、降低质量的理由。供应商必须自行考虑本项目在实施期间的一切可能产生的费用。在合同执行过程中，采购人将不再另行支付与本项目相关的任何费用。</w:t>
      </w:r>
    </w:p>
    <w:p w14:paraId="6BD8495B">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15.8投标文件报价出现前后不一致的，除招标文件另有规定外，按照下列规定修正：</w:t>
      </w:r>
    </w:p>
    <w:p w14:paraId="1E1C5EB2">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（一）投标文件中《开标一览表》内容与投标文件中相应内容不一致的，以《开标一览表》为准；</w:t>
      </w:r>
    </w:p>
    <w:p w14:paraId="72122FC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（二）大写金额和小写金额不一致的，以大写金额为准；</w:t>
      </w:r>
    </w:p>
    <w:p w14:paraId="1021FE7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（三）单价金额小数点或者百分比有明显错位的，以《开标一览表》的总价为准，并修改单价；</w:t>
      </w:r>
    </w:p>
    <w:p w14:paraId="3139306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（四）总价金额与按单价汇总金额不一致的，以单价金额计算结果为准。</w:t>
      </w:r>
    </w:p>
    <w:p w14:paraId="66C6186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同时出现两种以上不一致的，按照前款规定的顺序修正。</w:t>
      </w:r>
    </w:p>
    <w:p w14:paraId="6EB3740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修正后的报价遵照如下规定处理：供应商的澄清、说明或者补正应当采用书面形式，并加盖公章，或者由法定代表人或其授权的代表签字。供应商的澄清、说明或者补正不得超出投标文件的范围或者改变投标文件的实质性内容。修正后的报价经供应商确认后产生约束力，供应商不确认的，其投标无效。</w:t>
      </w:r>
    </w:p>
    <w:p w14:paraId="5687912E">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16.投标保证金</w:t>
      </w:r>
    </w:p>
    <w:p w14:paraId="1C53033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16.1投标保证金是为了保护采购人和招标机构免遭因供应商的违规、违约行为而引起的风险，采购人/代理机构在受到损害时可根据本须知的有关规定没收供应商的投标保证金。中标人如未能按招标文件要求与采购人签署项目合同并提交履约保证金，视为供应商违约，则采购人有权没收中标人投标保证金。</w:t>
      </w:r>
    </w:p>
    <w:p w14:paraId="67636851">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16.2 供应商应提交投标保证金，并作为其投标的一部分。招标文件《前附表》规定交纳</w:t>
      </w:r>
      <w:r>
        <w:rPr>
          <w:rFonts w:hint="eastAsia" w:ascii="仿宋" w:hAnsi="仿宋" w:eastAsia="仿宋" w:cs="仿宋_GB2312"/>
          <w:bCs/>
          <w:color w:val="auto"/>
          <w:sz w:val="28"/>
          <w:szCs w:val="28"/>
          <w:highlight w:val="none"/>
        </w:rPr>
        <w:t>投标保证金的</w:t>
      </w:r>
      <w:r>
        <w:rPr>
          <w:rFonts w:hint="eastAsia" w:ascii="仿宋" w:hAnsi="仿宋" w:eastAsia="仿宋" w:cs="仿宋_GB2312"/>
          <w:color w:val="auto"/>
          <w:sz w:val="28"/>
          <w:szCs w:val="28"/>
          <w:highlight w:val="none"/>
        </w:rPr>
        <w:t>，</w:t>
      </w:r>
      <w:r>
        <w:rPr>
          <w:rFonts w:hint="eastAsia" w:ascii="仿宋" w:hAnsi="仿宋" w:eastAsia="仿宋" w:cs="仿宋_GB2312"/>
          <w:bCs/>
          <w:color w:val="auto"/>
          <w:sz w:val="28"/>
          <w:szCs w:val="28"/>
          <w:highlight w:val="none"/>
        </w:rPr>
        <w:t>供应商应按招标文件</w:t>
      </w:r>
      <w:r>
        <w:rPr>
          <w:rFonts w:hint="eastAsia" w:ascii="仿宋" w:hAnsi="仿宋" w:eastAsia="仿宋" w:cs="仿宋_GB2312"/>
          <w:color w:val="auto"/>
          <w:sz w:val="28"/>
          <w:szCs w:val="28"/>
          <w:highlight w:val="none"/>
        </w:rPr>
        <w:t>《前附表》规定的要求</w:t>
      </w:r>
      <w:r>
        <w:rPr>
          <w:rFonts w:hint="eastAsia" w:ascii="仿宋" w:hAnsi="仿宋" w:eastAsia="仿宋" w:cs="仿宋_GB2312"/>
          <w:bCs/>
          <w:color w:val="auto"/>
          <w:sz w:val="28"/>
          <w:szCs w:val="28"/>
          <w:highlight w:val="none"/>
        </w:rPr>
        <w:t>提交保证金</w:t>
      </w:r>
      <w:r>
        <w:rPr>
          <w:rFonts w:hint="eastAsia" w:ascii="仿宋" w:hAnsi="仿宋" w:eastAsia="仿宋" w:cs="仿宋_GB2312"/>
          <w:color w:val="auto"/>
          <w:sz w:val="28"/>
          <w:szCs w:val="28"/>
          <w:highlight w:val="none"/>
        </w:rPr>
        <w:t>，</w:t>
      </w:r>
      <w:r>
        <w:rPr>
          <w:rFonts w:hint="eastAsia" w:ascii="仿宋" w:hAnsi="仿宋" w:eastAsia="仿宋" w:cs="仿宋_GB2312"/>
          <w:bCs/>
          <w:color w:val="auto"/>
          <w:sz w:val="28"/>
          <w:szCs w:val="28"/>
          <w:highlight w:val="none"/>
        </w:rPr>
        <w:t>投标保证金有效期应与</w:t>
      </w:r>
      <w:r>
        <w:rPr>
          <w:rFonts w:hint="eastAsia" w:ascii="仿宋" w:hAnsi="仿宋" w:eastAsia="仿宋" w:cs="仿宋_GB2312"/>
          <w:color w:val="auto"/>
          <w:sz w:val="28"/>
          <w:szCs w:val="28"/>
          <w:highlight w:val="none"/>
        </w:rPr>
        <w:t>招标文件规定</w:t>
      </w:r>
      <w:r>
        <w:rPr>
          <w:rFonts w:hint="eastAsia" w:ascii="仿宋" w:hAnsi="仿宋" w:eastAsia="仿宋" w:cs="仿宋_GB2312"/>
          <w:bCs/>
          <w:color w:val="auto"/>
          <w:sz w:val="28"/>
          <w:szCs w:val="28"/>
          <w:highlight w:val="none"/>
        </w:rPr>
        <w:t>的投标有效期一致。</w:t>
      </w:r>
      <w:r>
        <w:rPr>
          <w:rFonts w:hint="eastAsia" w:ascii="仿宋" w:hAnsi="仿宋" w:eastAsia="仿宋" w:cs="仿宋_GB2312"/>
          <w:b/>
          <w:bCs/>
          <w:color w:val="auto"/>
          <w:sz w:val="28"/>
          <w:szCs w:val="28"/>
          <w:highlight w:val="none"/>
        </w:rPr>
        <w:t>供应商</w:t>
      </w:r>
      <w:r>
        <w:rPr>
          <w:rFonts w:hint="eastAsia" w:ascii="仿宋" w:hAnsi="仿宋" w:eastAsia="仿宋" w:cs="仿宋_GB2312"/>
          <w:b/>
          <w:color w:val="auto"/>
          <w:sz w:val="28"/>
          <w:szCs w:val="28"/>
          <w:highlight w:val="none"/>
        </w:rPr>
        <w:t>未按照招标文件《前附表》要求提交投标保证金的，投标无效。</w:t>
      </w:r>
    </w:p>
    <w:p w14:paraId="463B0347">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16.3招标文件接受联合体投标的，可以由联合体中的一方或者共同提交投标保证金。以一方名义提交投标保证金的，对联合体各方均具有约束力。</w:t>
      </w:r>
    </w:p>
    <w:p w14:paraId="1205852B">
      <w:pPr>
        <w:shd w:val="clear" w:color="auto" w:fill="FFFFFF"/>
        <w:snapToGrid w:val="0"/>
        <w:spacing w:line="312" w:lineRule="auto"/>
        <w:ind w:firstLine="560"/>
        <w:rPr>
          <w:rFonts w:ascii="仿宋" w:hAnsi="仿宋" w:eastAsia="仿宋" w:cs="仿宋_GB2312"/>
          <w:b/>
          <w:color w:val="auto"/>
          <w:sz w:val="28"/>
          <w:szCs w:val="28"/>
          <w:highlight w:val="none"/>
        </w:rPr>
      </w:pPr>
      <w:r>
        <w:rPr>
          <w:rFonts w:hint="eastAsia" w:ascii="仿宋" w:hAnsi="仿宋" w:eastAsia="仿宋" w:cs="仿宋_GB2312"/>
          <w:color w:val="auto"/>
          <w:sz w:val="28"/>
          <w:szCs w:val="28"/>
          <w:highlight w:val="none"/>
        </w:rPr>
        <w:t>16.4 未中标人的投标保证金，将在中标通知书发出5个工作日内退还。因违反规定被没收的投标保证金不予退回。</w:t>
      </w:r>
    </w:p>
    <w:p w14:paraId="023701F7">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16.5 中标人的投标保证金自采购合同签订之日起5个工作日内退还。</w:t>
      </w:r>
    </w:p>
    <w:p w14:paraId="3B54A98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 xml:space="preserve">16.6 </w:t>
      </w:r>
      <w:r>
        <w:rPr>
          <w:rFonts w:hint="eastAsia" w:ascii="仿宋" w:hAnsi="仿宋" w:eastAsia="仿宋" w:cs="仿宋_GB2312"/>
          <w:b/>
          <w:color w:val="auto"/>
          <w:sz w:val="28"/>
          <w:szCs w:val="28"/>
          <w:highlight w:val="none"/>
        </w:rPr>
        <w:t>下列任何情况发生时，投标保证金将被没收：</w:t>
      </w:r>
    </w:p>
    <w:p w14:paraId="4DE0FF00">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16.6.1 供应商在规定的投标有效期内撤回其投标；</w:t>
      </w:r>
    </w:p>
    <w:p w14:paraId="6BC16CCB">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16.6.2 中标人无正当理由拒绝按规定与采购人签订合同或未能在规定期限内签署合同的或未按招标文件要求提交履约保证金的。</w:t>
      </w:r>
    </w:p>
    <w:p w14:paraId="4B10B67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 xml:space="preserve">16.7 </w:t>
      </w:r>
      <w:r>
        <w:rPr>
          <w:rFonts w:hint="eastAsia" w:ascii="仿宋" w:hAnsi="仿宋" w:eastAsia="仿宋" w:cs="仿宋_GB2312"/>
          <w:b/>
          <w:color w:val="auto"/>
          <w:sz w:val="28"/>
          <w:szCs w:val="28"/>
          <w:highlight w:val="none"/>
        </w:rPr>
        <w:t>供应商须提供以下资料：</w:t>
      </w:r>
    </w:p>
    <w:p w14:paraId="2A54F8F8">
      <w:pPr>
        <w:shd w:val="clear" w:color="auto" w:fill="FFFFFF"/>
        <w:snapToGrid w:val="0"/>
        <w:spacing w:line="312" w:lineRule="auto"/>
        <w:ind w:firstLine="562"/>
        <w:jc w:val="left"/>
        <w:rPr>
          <w:rFonts w:ascii="仿宋" w:hAnsi="仿宋" w:eastAsia="仿宋" w:cs="仿宋_GB2312"/>
          <w:color w:val="auto"/>
          <w:sz w:val="28"/>
          <w:szCs w:val="28"/>
          <w:highlight w:val="none"/>
        </w:rPr>
      </w:pPr>
      <w:r>
        <w:rPr>
          <w:rFonts w:hint="eastAsia" w:ascii="仿宋" w:hAnsi="仿宋" w:eastAsia="仿宋" w:cs="仿宋_GB2312"/>
          <w:b/>
          <w:color w:val="auto"/>
          <w:sz w:val="28"/>
          <w:szCs w:val="28"/>
          <w:highlight w:val="none"/>
        </w:rPr>
        <w:t>16.7.1中标方须提供与采购人签订的已加盖中标方公章的合同全本复印件或扫描件一份（代理机构存档备查）。</w:t>
      </w:r>
    </w:p>
    <w:p w14:paraId="6E20AB99">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16.7.2特殊说明：中标人须自项目验收合格后5个工作日内，将经采购人签章确认的《验收书》复印件1份加盖中标人公章提交至采购代理机构。</w:t>
      </w:r>
    </w:p>
    <w:p w14:paraId="0209FA4E">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17. 招标答疑会和现场踏勘</w:t>
      </w:r>
    </w:p>
    <w:p w14:paraId="2335918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17.1本项目不组织招标答疑会。</w:t>
      </w:r>
    </w:p>
    <w:p w14:paraId="2D2D8BC7">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17.2 采购人不组织供应商进行现场踏勘，供应商应自行在投标截止时间前对项目服务现场和周围环境进行勘察，以获取须供应商自己负责的有关编制投标文件和签署合同所需的所有资料。勘察现场所发生的费用及风险由供应商自己承担。</w:t>
      </w:r>
    </w:p>
    <w:p w14:paraId="03370FA7">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18. 投标有效期</w:t>
      </w:r>
    </w:p>
    <w:p w14:paraId="584F96E2">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18.1 投标有效期见本须知前附表所规定的期限，在此期限内，凡符合本招标文件要求的投标文件均保持有效。</w:t>
      </w:r>
      <w:r>
        <w:rPr>
          <w:rFonts w:hint="eastAsia" w:ascii="仿宋" w:hAnsi="仿宋" w:eastAsia="仿宋" w:cs="仿宋_GB2312"/>
          <w:b/>
          <w:color w:val="auto"/>
          <w:sz w:val="28"/>
          <w:szCs w:val="28"/>
          <w:highlight w:val="none"/>
        </w:rPr>
        <w:t>投标有效期不足的，投标无效。</w:t>
      </w:r>
    </w:p>
    <w:p w14:paraId="26E42A79">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color w:val="auto"/>
          <w:sz w:val="28"/>
          <w:szCs w:val="28"/>
          <w:highlight w:val="none"/>
        </w:rPr>
        <w:t>18.2 在特殊情况下，采购人在原定的投标有效期内，可以根据需要以发布公告或书面形式向供应商提出延长投标有效期的要求，对此要求供应商须以书面形式予以答复。供应商拒绝延长的，其投标在原投标有效期期届满后将不再有效，但有权收回其投标保证金；同意延长投标有效期的供应商既不能要求也不允许修改或撤回其投标文件。</w:t>
      </w:r>
    </w:p>
    <w:p w14:paraId="74AE8994">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（三） 投标文件的编制</w:t>
      </w:r>
    </w:p>
    <w:p w14:paraId="4DF94341">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19. 投标文件编制要求</w:t>
      </w:r>
    </w:p>
    <w:p w14:paraId="630EC7B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19.1供应商提交的投标文件及供应商与采购代理机构就有关投标的所有来往函电均使用中文。</w:t>
      </w:r>
    </w:p>
    <w:p w14:paraId="0C45AA64">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20. 投标文件编制的依据</w:t>
      </w:r>
    </w:p>
    <w:p w14:paraId="7DE67801">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20.1 采购人提供的采购需求及有关资料；</w:t>
      </w:r>
    </w:p>
    <w:p w14:paraId="2642BF0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20.2 本招标文件及招标文件的修改或者澄清；</w:t>
      </w:r>
    </w:p>
    <w:p w14:paraId="49003E4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20.3 相关的法律、法规和规定。</w:t>
      </w:r>
    </w:p>
    <w:p w14:paraId="1D16E5CB">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color w:val="auto"/>
          <w:sz w:val="28"/>
          <w:szCs w:val="28"/>
          <w:highlight w:val="none"/>
        </w:rPr>
        <w:t>21. 投标文件的组成：</w:t>
      </w:r>
      <w:r>
        <w:rPr>
          <w:rFonts w:hint="eastAsia" w:ascii="仿宋" w:hAnsi="仿宋" w:eastAsia="仿宋" w:cs="仿宋_GB2312"/>
          <w:color w:val="auto"/>
          <w:sz w:val="28"/>
          <w:szCs w:val="28"/>
          <w:highlight w:val="none"/>
        </w:rPr>
        <w:t>资格响应文件、商务响应文件、技术响应文件、报价响应文件</w:t>
      </w:r>
      <w:r>
        <w:rPr>
          <w:rFonts w:hint="eastAsia" w:ascii="仿宋" w:hAnsi="仿宋" w:eastAsia="仿宋" w:cs="仿宋_GB2312"/>
          <w:bCs/>
          <w:color w:val="auto"/>
          <w:sz w:val="28"/>
          <w:szCs w:val="28"/>
          <w:highlight w:val="none"/>
        </w:rPr>
        <w:t>。</w:t>
      </w:r>
    </w:p>
    <w:p w14:paraId="7AD271CF">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21.1资格响应文件组成</w:t>
      </w:r>
    </w:p>
    <w:p w14:paraId="343213C0">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（1）供应商在国家或地方有关登记管理机关登记注册的有效证明材料复印件（如营业执照或事业单位法人证书或自然人身份证明等），原件的扫描件；</w:t>
      </w:r>
    </w:p>
    <w:p w14:paraId="2F5BC974">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（2）法定代表人资格证明书和法定代表人身份证或者法定代表人授权委托书及被授权人身份证明，均为原件的扫描件；</w:t>
      </w:r>
    </w:p>
    <w:p w14:paraId="05A5284E">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（3）有效的中小企业声明函，原件的扫描件；</w:t>
      </w:r>
    </w:p>
    <w:p w14:paraId="6ED3EAF9">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（4）供应商开标前</w:t>
      </w:r>
      <w:r>
        <w:rPr>
          <w:rFonts w:ascii="仿宋" w:hAnsi="仿宋" w:eastAsia="仿宋" w:cs="仿宋_GB2312"/>
          <w:b/>
          <w:color w:val="auto"/>
          <w:sz w:val="28"/>
          <w:szCs w:val="28"/>
          <w:highlight w:val="none"/>
        </w:rPr>
        <w:t>6</w:t>
      </w:r>
      <w:r>
        <w:rPr>
          <w:rFonts w:hint="eastAsia" w:ascii="仿宋" w:hAnsi="仿宋" w:eastAsia="仿宋" w:cs="仿宋_GB2312"/>
          <w:b/>
          <w:color w:val="auto"/>
          <w:sz w:val="28"/>
          <w:szCs w:val="28"/>
          <w:highlight w:val="none"/>
        </w:rPr>
        <w:t>个月内任一个月的依法缴纳税收和缴纳社会保障资金证明资料，复印件加盖公章；</w:t>
      </w:r>
    </w:p>
    <w:p w14:paraId="7B23563B">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①缴纳税收资料：提供税务机构出具的开标前</w:t>
      </w:r>
      <w:r>
        <w:rPr>
          <w:rFonts w:ascii="仿宋" w:hAnsi="仿宋" w:eastAsia="仿宋" w:cs="仿宋_GB2312"/>
          <w:b/>
          <w:color w:val="auto"/>
          <w:sz w:val="28"/>
          <w:szCs w:val="28"/>
          <w:highlight w:val="none"/>
        </w:rPr>
        <w:t>6</w:t>
      </w:r>
      <w:r>
        <w:rPr>
          <w:rFonts w:hint="eastAsia" w:ascii="仿宋" w:hAnsi="仿宋" w:eastAsia="仿宋" w:cs="仿宋_GB2312"/>
          <w:b/>
          <w:color w:val="auto"/>
          <w:sz w:val="28"/>
          <w:szCs w:val="28"/>
          <w:highlight w:val="none"/>
        </w:rPr>
        <w:t>个月内任一个月的依法缴纳税收等证明材料（成立不满三个月的企业，应提供依法缴纳税收承诺书；依法免税的企业，应提供相关证明文件）。</w:t>
      </w:r>
    </w:p>
    <w:p w14:paraId="26DE608A">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②缴纳社会保障资金资料：提供开标前</w:t>
      </w:r>
      <w:r>
        <w:rPr>
          <w:rFonts w:ascii="仿宋" w:hAnsi="仿宋" w:eastAsia="仿宋" w:cs="仿宋_GB2312"/>
          <w:b/>
          <w:color w:val="auto"/>
          <w:sz w:val="28"/>
          <w:szCs w:val="28"/>
          <w:highlight w:val="none"/>
        </w:rPr>
        <w:t>6</w:t>
      </w:r>
      <w:r>
        <w:rPr>
          <w:rFonts w:hint="eastAsia" w:ascii="仿宋" w:hAnsi="仿宋" w:eastAsia="仿宋" w:cs="仿宋_GB2312"/>
          <w:b/>
          <w:color w:val="auto"/>
          <w:sz w:val="28"/>
          <w:szCs w:val="28"/>
          <w:highlight w:val="none"/>
        </w:rPr>
        <w:t>个月内任一个月的社保缴纳证明（专用收据或社会保险缴纳清单），社保机构或税务机构出具的收据或清单均可，银行出具的回执单不予认可。（社会机构代缴代扣的，需提供和社会机构代缴代扣协议书；成立不满三个月的企业，应提供依法缴纳社会保障资金承诺函；依法不需要缴纳社会保障资金的，应提供有关证明文件）。</w:t>
      </w:r>
    </w:p>
    <w:p w14:paraId="34D4B8F7">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5）供应商须提供本单位上一年度（2024年度审计报告，如果未完成可提供2023年度审计报告）由会计师事务所出具的财务审计报告或财务报表（财务报表至少包含资产负债表、利润表、现金流量表或财务状况变动表等）或提供开标日前三个月内银行出具的资信证明；（投标人成立不足一年的提供截止开标前近 3 个月的财务报表和截止开标前近 1 个月基本开户银行出具的资信证明；另：部分其他组织或自然人，没有经审计的财务报告，应当提供截止开标前近 3 个月的银行出具的资信证明），扫描件加盖公章。</w:t>
      </w:r>
    </w:p>
    <w:p w14:paraId="170E012A">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（6）供应商具有履行合同所必需的设备和专业技术能力的书面声明,原件的扫描件</w:t>
      </w:r>
    </w:p>
    <w:p w14:paraId="184CB09C">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（7）供应商参加本次政府采购活动前3年内在经营活动中没有重大违法记录的书面声明，原件的扫描件；</w:t>
      </w:r>
    </w:p>
    <w:p w14:paraId="085C733F">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（8）投标保证金缴纳凭证（打印件或复印件或电子保函相关证明资料）；</w:t>
      </w:r>
    </w:p>
    <w:p w14:paraId="7CA113A5">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（9）信用查询记录未出现《投标须知前附表》第4.4项所述违法或失信情形；</w:t>
      </w:r>
    </w:p>
    <w:p w14:paraId="72F40D4D">
      <w:pPr>
        <w:shd w:val="clear" w:color="auto" w:fill="FFFFFF"/>
        <w:snapToGrid w:val="0"/>
        <w:spacing w:line="312" w:lineRule="auto"/>
        <w:ind w:firstLine="560"/>
        <w:rPr>
          <w:rFonts w:ascii="仿宋" w:hAnsi="仿宋" w:eastAsia="仿宋"/>
          <w:color w:val="auto"/>
          <w:highlight w:val="none"/>
        </w:rPr>
      </w:pPr>
      <w:r>
        <w:rPr>
          <w:rFonts w:hint="eastAsia" w:ascii="仿宋" w:hAnsi="仿宋" w:eastAsia="仿宋" w:cs="仿宋_GB2312"/>
          <w:bCs/>
          <w:color w:val="auto"/>
          <w:sz w:val="28"/>
          <w:szCs w:val="28"/>
          <w:highlight w:val="none"/>
        </w:rPr>
        <w:t>（10）供应商认为有必要提供的其他资料。</w:t>
      </w:r>
    </w:p>
    <w:p w14:paraId="27157425">
      <w:pPr>
        <w:shd w:val="clear" w:color="auto" w:fill="FFFFFF"/>
        <w:snapToGrid w:val="0"/>
        <w:spacing w:line="312" w:lineRule="auto"/>
        <w:ind w:firstLine="562"/>
        <w:rPr>
          <w:rFonts w:ascii="仿宋" w:hAnsi="仿宋" w:eastAsia="仿宋" w:cs="仿宋_GB2312"/>
          <w:b/>
          <w:bCs/>
          <w:color w:val="auto"/>
          <w:sz w:val="28"/>
          <w:szCs w:val="28"/>
          <w:highlight w:val="none"/>
        </w:rPr>
      </w:pPr>
      <w:bookmarkStart w:id="4" w:name="_Hlk519799218"/>
      <w:bookmarkStart w:id="5" w:name="_Hlk519798821"/>
      <w:r>
        <w:rPr>
          <w:rFonts w:hint="eastAsia" w:ascii="仿宋" w:hAnsi="仿宋" w:eastAsia="仿宋" w:cs="仿宋_GB2312"/>
          <w:b/>
          <w:bCs/>
          <w:color w:val="auto"/>
          <w:sz w:val="28"/>
          <w:szCs w:val="28"/>
          <w:highlight w:val="none"/>
        </w:rPr>
        <w:t>21.2商务响应文件组成：</w:t>
      </w:r>
    </w:p>
    <w:p w14:paraId="171F32CC">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（1）投标承诺书；</w:t>
      </w:r>
    </w:p>
    <w:p w14:paraId="70F7AA9F">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（2）商务及合同条款偏离表（须至少包括对本文件《投标须知前附表》提出的“服务期限”、“服务地点”、“付款方式”、“质量标准”、“投标有效期”五项实质性商务内容</w:t>
      </w:r>
      <w:r>
        <w:rPr>
          <w:rFonts w:hint="eastAsia" w:ascii="仿宋" w:hAnsi="仿宋" w:eastAsia="仿宋" w:cs="仿宋_GB2312"/>
          <w:b/>
          <w:bCs/>
          <w:color w:val="auto"/>
          <w:sz w:val="28"/>
          <w:szCs w:val="28"/>
          <w:highlight w:val="none"/>
        </w:rPr>
        <w:t>及是否偏离等情况</w:t>
      </w:r>
      <w:r>
        <w:rPr>
          <w:rFonts w:hint="eastAsia" w:ascii="仿宋" w:hAnsi="仿宋" w:eastAsia="仿宋" w:cs="仿宋_GB2312"/>
          <w:b/>
          <w:color w:val="auto"/>
          <w:sz w:val="28"/>
          <w:szCs w:val="28"/>
          <w:highlight w:val="none"/>
        </w:rPr>
        <w:t>，否则，投标无效）；</w:t>
      </w:r>
    </w:p>
    <w:p w14:paraId="7B129FF8">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（3）服务承诺书；</w:t>
      </w:r>
    </w:p>
    <w:p w14:paraId="40D985F6">
      <w:pPr>
        <w:shd w:val="clear" w:color="auto" w:fill="FFFFFF"/>
        <w:snapToGrid w:val="0"/>
        <w:spacing w:line="312" w:lineRule="auto"/>
        <w:ind w:firstLine="560"/>
        <w:rPr>
          <w:rFonts w:ascii="仿宋" w:hAnsi="仿宋" w:eastAsia="仿宋" w:cs="仿宋_GB2312"/>
          <w:b/>
          <w:color w:val="auto"/>
          <w:sz w:val="28"/>
          <w:szCs w:val="28"/>
          <w:highlight w:val="none"/>
        </w:rPr>
      </w:pPr>
      <w:r>
        <w:rPr>
          <w:rFonts w:hint="eastAsia" w:ascii="仿宋" w:hAnsi="仿宋" w:eastAsia="仿宋" w:cs="仿宋_GB2312"/>
          <w:bCs/>
          <w:color w:val="auto"/>
          <w:sz w:val="28"/>
          <w:szCs w:val="28"/>
          <w:highlight w:val="none"/>
        </w:rPr>
        <w:t>（4）近三年（2022年1月1日起至今）供应商的同类实验室维保服务业绩</w:t>
      </w:r>
      <w:r>
        <w:rPr>
          <w:rFonts w:hint="eastAsia" w:ascii="仿宋" w:hAnsi="仿宋" w:eastAsia="仿宋" w:cs="仿宋_GB2312"/>
          <w:color w:val="auto"/>
          <w:sz w:val="28"/>
          <w:szCs w:val="28"/>
          <w:highlight w:val="none"/>
        </w:rPr>
        <w:t>，提供有效业绩证明资料中标通知书及合同（均为扫描件）。</w:t>
      </w:r>
    </w:p>
    <w:p w14:paraId="0E6DFA21">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（5）供应商认为有必要提供的其他资料。</w:t>
      </w:r>
    </w:p>
    <w:bookmarkEnd w:id="4"/>
    <w:bookmarkEnd w:id="5"/>
    <w:p w14:paraId="1EA49A7E">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 xml:space="preserve">21.3技术响应文件组成： </w:t>
      </w:r>
    </w:p>
    <w:p w14:paraId="3ABC0F51">
      <w:pPr>
        <w:shd w:val="clear" w:color="auto" w:fill="FFFFFF"/>
        <w:snapToGrid w:val="0"/>
        <w:spacing w:line="312" w:lineRule="auto"/>
        <w:ind w:firstLine="562"/>
        <w:rPr>
          <w:rFonts w:ascii="仿宋" w:hAnsi="仿宋" w:eastAsia="仿宋" w:cs="仿宋_GB2312"/>
          <w:b/>
          <w:color w:val="auto"/>
          <w:sz w:val="28"/>
          <w:szCs w:val="28"/>
          <w:highlight w:val="none"/>
        </w:rPr>
      </w:pPr>
      <w:bookmarkStart w:id="6" w:name="_Hlk519798213"/>
      <w:r>
        <w:rPr>
          <w:rFonts w:hint="eastAsia" w:ascii="仿宋" w:hAnsi="仿宋" w:eastAsia="仿宋" w:cs="仿宋_GB2312"/>
          <w:b/>
          <w:color w:val="auto"/>
          <w:sz w:val="28"/>
          <w:szCs w:val="28"/>
          <w:highlight w:val="none"/>
        </w:rPr>
        <w:t>（1）技术服务响应偏离表。供应商提供的《技术服务响应偏离表》须对照第四章《采购需求》中“二、技术要求</w:t>
      </w:r>
      <w:r>
        <w:rPr>
          <w:rFonts w:hint="eastAsia" w:ascii="仿宋" w:hAnsi="仿宋" w:eastAsia="仿宋" w:cs="仿宋_GB2312"/>
          <w:b/>
          <w:color w:val="auto"/>
          <w:sz w:val="28"/>
          <w:szCs w:val="28"/>
          <w:highlight w:val="none"/>
          <w:lang w:val="en-US" w:eastAsia="zh-CN"/>
        </w:rPr>
        <w:t>及三、其他要求</w:t>
      </w:r>
      <w:r>
        <w:rPr>
          <w:rFonts w:hint="eastAsia" w:ascii="仿宋" w:hAnsi="仿宋" w:eastAsia="仿宋" w:cs="仿宋_GB2312"/>
          <w:b/>
          <w:color w:val="auto"/>
          <w:sz w:val="28"/>
          <w:szCs w:val="28"/>
          <w:highlight w:val="none"/>
        </w:rPr>
        <w:t>”的所有条款逐条列明响应内容及是否偏离等情况；</w:t>
      </w:r>
    </w:p>
    <w:p w14:paraId="67E9E728">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（2）项目团队；</w:t>
      </w:r>
    </w:p>
    <w:p w14:paraId="50F9F5B2">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（3）维保服务方案；</w:t>
      </w:r>
    </w:p>
    <w:p w14:paraId="49216771">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（4）突发事件处理预案；</w:t>
      </w:r>
    </w:p>
    <w:p w14:paraId="29CCCF53">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（5）质量保障措施及控制措施；</w:t>
      </w:r>
    </w:p>
    <w:p w14:paraId="4A72EFE9">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（6）供应商认为有必要提供的其他技术资料。</w:t>
      </w:r>
    </w:p>
    <w:bookmarkEnd w:id="6"/>
    <w:p w14:paraId="514357F5">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21.4报价响应文件组成：</w:t>
      </w:r>
      <w:r>
        <w:rPr>
          <w:rFonts w:hint="eastAsia" w:ascii="仿宋" w:hAnsi="仿宋" w:eastAsia="仿宋" w:cs="仿宋_GB2312"/>
          <w:b/>
          <w:bCs/>
          <w:color w:val="auto"/>
          <w:sz w:val="28"/>
          <w:szCs w:val="28"/>
          <w:highlight w:val="none"/>
        </w:rPr>
        <w:tab/>
      </w:r>
    </w:p>
    <w:p w14:paraId="25AD2868">
      <w:pPr>
        <w:shd w:val="clear" w:color="auto" w:fill="FFFFFF"/>
        <w:snapToGrid w:val="0"/>
        <w:spacing w:line="312" w:lineRule="auto"/>
        <w:ind w:firstLine="562"/>
        <w:rPr>
          <w:rFonts w:ascii="仿宋" w:hAnsi="仿宋" w:eastAsia="仿宋" w:cs="仿宋_GB2312"/>
          <w:b/>
          <w:color w:val="auto"/>
          <w:sz w:val="28"/>
          <w:szCs w:val="28"/>
          <w:highlight w:val="none"/>
        </w:rPr>
      </w:pPr>
      <w:bookmarkStart w:id="7" w:name="_Hlk519798401"/>
      <w:r>
        <w:rPr>
          <w:rFonts w:hint="eastAsia" w:ascii="仿宋" w:hAnsi="仿宋" w:eastAsia="仿宋" w:cs="仿宋_GB2312"/>
          <w:b/>
          <w:color w:val="auto"/>
          <w:sz w:val="28"/>
          <w:szCs w:val="28"/>
          <w:highlight w:val="none"/>
        </w:rPr>
        <w:t>（1）开标一览表；</w:t>
      </w:r>
    </w:p>
    <w:p w14:paraId="15D8C38E">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（2）分项报价明细表；</w:t>
      </w:r>
    </w:p>
    <w:p w14:paraId="6D1113E7">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bCs/>
          <w:color w:val="auto"/>
          <w:sz w:val="28"/>
          <w:szCs w:val="28"/>
          <w:highlight w:val="none"/>
        </w:rPr>
        <w:t>（3）报价需要的其他资料。</w:t>
      </w:r>
    </w:p>
    <w:bookmarkEnd w:id="7"/>
    <w:p w14:paraId="1A387304">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22. 投标文件的编制及格式</w:t>
      </w:r>
    </w:p>
    <w:p w14:paraId="42960C09">
      <w:pPr>
        <w:shd w:val="clear" w:color="auto" w:fill="FFFFFF"/>
        <w:snapToGrid w:val="0"/>
        <w:spacing w:line="312" w:lineRule="auto"/>
        <w:ind w:firstLine="562"/>
        <w:rPr>
          <w:rFonts w:ascii="仿宋" w:hAnsi="仿宋" w:eastAsia="仿宋" w:cs="仿宋_GB2312"/>
          <w:color w:val="auto"/>
          <w:sz w:val="28"/>
          <w:szCs w:val="28"/>
          <w:highlight w:val="none"/>
        </w:rPr>
      </w:pPr>
      <w:r>
        <w:rPr>
          <w:rFonts w:hint="eastAsia" w:ascii="仿宋" w:hAnsi="仿宋" w:eastAsia="仿宋" w:cs="仿宋_GB2312"/>
          <w:b/>
          <w:color w:val="auto"/>
          <w:sz w:val="28"/>
          <w:szCs w:val="28"/>
          <w:highlight w:val="none"/>
        </w:rPr>
        <w:t>22.1 供应商提供的投标文件应按照本须知第21条规定的内容编制，其中，第21.1（1）—（9）、第21.2（1）—（3）、第21.3（1）—（5）、第21.4（1）—（2）为必备项，供应商在投标文件中必须提供有关材料，如果缺项，或不符合要求，将导致投标废标。</w:t>
      </w:r>
    </w:p>
    <w:p w14:paraId="28F31F3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22.2供应商提供的投标文件应当使用招标文件所提供投标文件格式（表格可按照同样格式扩展），并保证所提供的资料的真实性。未提供格式的，供应商可自行编制。</w:t>
      </w:r>
    </w:p>
    <w:p w14:paraId="5EC01D3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22.3投标文件严禁涂改或行间插字和增删，除非这些修改是根据采购人的指示进行的，或者是供应商造成的必须修改的错误，必要的修改处必须有供应商法人代表或其授权代表人签字并加盖供应商公章，</w:t>
      </w:r>
      <w:r>
        <w:rPr>
          <w:rFonts w:hint="eastAsia" w:ascii="仿宋" w:hAnsi="仿宋" w:eastAsia="仿宋" w:cs="仿宋_GB2312"/>
          <w:b/>
          <w:color w:val="auto"/>
          <w:sz w:val="28"/>
          <w:szCs w:val="28"/>
          <w:highlight w:val="none"/>
        </w:rPr>
        <w:t>否则，投标无效。</w:t>
      </w:r>
    </w:p>
    <w:p w14:paraId="4EF49BD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22.4</w:t>
      </w:r>
      <w:r>
        <w:rPr>
          <w:rFonts w:hint="eastAsia" w:ascii="仿宋" w:hAnsi="仿宋" w:eastAsia="仿宋" w:cs="仿宋_GB2312"/>
          <w:bCs/>
          <w:color w:val="auto"/>
          <w:sz w:val="28"/>
          <w:szCs w:val="28"/>
          <w:highlight w:val="none"/>
        </w:rPr>
        <w:t>供应商应当按照招标文件的要求编制投标文件。投标文件应当对招标文件提出的要求和条件作出明确响应。</w:t>
      </w:r>
    </w:p>
    <w:p w14:paraId="587D6B50">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23. 投标文件的份数和签署</w:t>
      </w:r>
    </w:p>
    <w:p w14:paraId="1178F36B">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23.1 供应商应当按照本须知前附表第5项规定的份数提交投标文件。</w:t>
      </w:r>
    </w:p>
    <w:p w14:paraId="1BEE390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23.2 投标文件签署要求均应符合招标文件相关规定。</w:t>
      </w:r>
    </w:p>
    <w:p w14:paraId="5E36AD21">
      <w:pPr>
        <w:shd w:val="clear" w:color="auto" w:fill="FFFFFF"/>
        <w:snapToGrid w:val="0"/>
        <w:spacing w:line="312" w:lineRule="auto"/>
        <w:ind w:firstLine="560"/>
        <w:rPr>
          <w:rFonts w:ascii="仿宋" w:hAnsi="仿宋" w:eastAsia="仿宋" w:cs="仿宋_GB2312"/>
          <w:color w:val="auto"/>
          <w:sz w:val="28"/>
          <w:szCs w:val="28"/>
          <w:highlight w:val="none"/>
          <w:u w:val="single"/>
        </w:rPr>
      </w:pPr>
      <w:r>
        <w:rPr>
          <w:rFonts w:hint="eastAsia" w:ascii="仿宋" w:hAnsi="仿宋" w:eastAsia="仿宋" w:cs="仿宋_GB2312"/>
          <w:color w:val="auto"/>
          <w:sz w:val="28"/>
          <w:szCs w:val="28"/>
          <w:highlight w:val="none"/>
        </w:rPr>
        <w:t>23.3投标文件未按照上述规定编制，符合性审查将不予以通过。</w:t>
      </w:r>
    </w:p>
    <w:p w14:paraId="0A76A76E">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（四） 投标文件的递交</w:t>
      </w:r>
    </w:p>
    <w:p w14:paraId="032056F9">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24.电子版投标文件</w:t>
      </w:r>
    </w:p>
    <w:p w14:paraId="2FBC51B8">
      <w:pPr>
        <w:shd w:val="clear" w:color="auto" w:fill="FFFFFF"/>
        <w:snapToGrid w:val="0"/>
        <w:spacing w:line="312" w:lineRule="auto"/>
        <w:ind w:firstLine="562"/>
        <w:rPr>
          <w:rFonts w:ascii="仿宋" w:hAnsi="仿宋" w:eastAsia="仿宋" w:cs="仿宋_GB2312"/>
          <w:b/>
          <w:bCs/>
          <w:color w:val="auto"/>
          <w:sz w:val="28"/>
          <w:szCs w:val="28"/>
          <w:highlight w:val="none"/>
        </w:rPr>
      </w:pPr>
      <w:r>
        <w:rPr>
          <w:rFonts w:hint="eastAsia" w:ascii="仿宋" w:hAnsi="仿宋" w:eastAsia="仿宋" w:cs="仿宋_GB2312"/>
          <w:b/>
          <w:color w:val="auto"/>
          <w:sz w:val="28"/>
          <w:szCs w:val="28"/>
          <w:highlight w:val="none"/>
        </w:rPr>
        <w:t>24.1供应商</w:t>
      </w:r>
      <w:r>
        <w:rPr>
          <w:rFonts w:hint="eastAsia" w:ascii="仿宋" w:hAnsi="仿宋" w:eastAsia="仿宋" w:cs="仿宋_GB2312"/>
          <w:b/>
          <w:bCs/>
          <w:color w:val="auto"/>
          <w:sz w:val="28"/>
          <w:szCs w:val="28"/>
          <w:highlight w:val="none"/>
        </w:rPr>
        <w:t>须在投标截止时间前通过CA在政采云平台上传加密的电子投标文件；</w:t>
      </w:r>
      <w:r>
        <w:rPr>
          <w:rFonts w:hint="eastAsia" w:ascii="仿宋" w:hAnsi="仿宋" w:eastAsia="仿宋" w:cs="仿宋_GB2312"/>
          <w:b/>
          <w:color w:val="auto"/>
          <w:sz w:val="28"/>
          <w:szCs w:val="28"/>
          <w:highlight w:val="none"/>
        </w:rPr>
        <w:t>投标截止时间以政采云平台显示的时间为准，逾期系统将自动关闭，</w:t>
      </w:r>
      <w:r>
        <w:rPr>
          <w:rFonts w:hint="eastAsia" w:ascii="仿宋" w:hAnsi="仿宋" w:eastAsia="仿宋" w:cs="仿宋_GB2312"/>
          <w:b/>
          <w:bCs/>
          <w:color w:val="auto"/>
          <w:sz w:val="28"/>
          <w:szCs w:val="28"/>
          <w:highlight w:val="none"/>
        </w:rPr>
        <w:t>逾期上传的或者未成功上传到平台的投标文件，投标无效。</w:t>
      </w:r>
    </w:p>
    <w:p w14:paraId="76F3846A">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25. 投标文件的提交</w:t>
      </w:r>
    </w:p>
    <w:p w14:paraId="4A58F987">
      <w:pPr>
        <w:shd w:val="clear" w:color="auto" w:fill="FFFFFF"/>
        <w:snapToGrid w:val="0"/>
        <w:spacing w:line="312" w:lineRule="auto"/>
        <w:ind w:firstLine="560"/>
        <w:rPr>
          <w:rFonts w:ascii="仿宋" w:hAnsi="仿宋" w:eastAsia="仿宋" w:cs="仿宋_GB2312"/>
          <w:b/>
          <w:color w:val="auto"/>
          <w:sz w:val="28"/>
          <w:szCs w:val="28"/>
          <w:highlight w:val="none"/>
        </w:rPr>
      </w:pPr>
      <w:r>
        <w:rPr>
          <w:rFonts w:hint="eastAsia" w:ascii="仿宋" w:hAnsi="仿宋" w:eastAsia="仿宋" w:cs="仿宋_GB2312"/>
          <w:color w:val="auto"/>
          <w:sz w:val="28"/>
          <w:szCs w:val="28"/>
          <w:highlight w:val="none"/>
        </w:rPr>
        <w:t>供应商应当按照本投标须知前附表所规定的地点，于投标截止时间前上传加密的电子投标文件。纸质版投标文件按照本投标须知前附表相关规定提交。</w:t>
      </w:r>
    </w:p>
    <w:p w14:paraId="3B2AD85E">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26.</w:t>
      </w:r>
      <w:r>
        <w:rPr>
          <w:rFonts w:hint="eastAsia" w:ascii="仿宋" w:hAnsi="仿宋" w:eastAsia="仿宋" w:cs="仿宋_GB2312"/>
          <w:b/>
          <w:bCs/>
          <w:color w:val="auto"/>
          <w:sz w:val="28"/>
          <w:szCs w:val="28"/>
          <w:highlight w:val="none"/>
        </w:rPr>
        <w:t>加密的电子投标文件</w:t>
      </w:r>
      <w:r>
        <w:rPr>
          <w:rFonts w:hint="eastAsia" w:ascii="仿宋" w:hAnsi="仿宋" w:eastAsia="仿宋" w:cs="仿宋_GB2312"/>
          <w:b/>
          <w:color w:val="auto"/>
          <w:sz w:val="28"/>
          <w:szCs w:val="28"/>
          <w:highlight w:val="none"/>
        </w:rPr>
        <w:t>提交的截止时间</w:t>
      </w:r>
    </w:p>
    <w:p w14:paraId="5C270411">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26.1 投标文件提交的截止时间详见本投标须知前附表规定。</w:t>
      </w:r>
    </w:p>
    <w:p w14:paraId="68D445C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26.2 采购人可按本招标文件第</w:t>
      </w:r>
      <w:r>
        <w:rPr>
          <w:rFonts w:ascii="仿宋" w:hAnsi="仿宋" w:eastAsia="仿宋" w:cs="仿宋_GB2312"/>
          <w:color w:val="auto"/>
          <w:sz w:val="28"/>
          <w:szCs w:val="28"/>
          <w:highlight w:val="none"/>
        </w:rPr>
        <w:t>6</w:t>
      </w:r>
      <w:r>
        <w:rPr>
          <w:rFonts w:hint="eastAsia" w:ascii="仿宋" w:hAnsi="仿宋" w:eastAsia="仿宋" w:cs="仿宋_GB2312"/>
          <w:color w:val="auto"/>
          <w:sz w:val="28"/>
          <w:szCs w:val="28"/>
          <w:highlight w:val="none"/>
        </w:rPr>
        <w:t>条规定以修改补充通知的方式，酌情延长提交投标书的截止时间。在上述情况下，采购人与供应商在原投标截止时间前的全部权力和义务，将适用于延长后新的投标截止时间。</w:t>
      </w:r>
    </w:p>
    <w:p w14:paraId="1D6369C1">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26.3 至投标文件递交截止时间，收到的投标文件少于3个的，不得开标。评标过程中有效供应商少于3个的，应终止评标，由采购人依法重新组织招标。</w:t>
      </w:r>
    </w:p>
    <w:p w14:paraId="0426256C">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27. 迟交的</w:t>
      </w:r>
      <w:r>
        <w:rPr>
          <w:rFonts w:hint="eastAsia" w:ascii="仿宋" w:hAnsi="仿宋" w:eastAsia="仿宋" w:cs="仿宋_GB2312"/>
          <w:b/>
          <w:bCs/>
          <w:color w:val="auto"/>
          <w:sz w:val="28"/>
          <w:szCs w:val="28"/>
          <w:highlight w:val="none"/>
        </w:rPr>
        <w:t>加密的电子投标文件</w:t>
      </w:r>
    </w:p>
    <w:p w14:paraId="1CA7B5C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供应商在本投标须知前附表规定的投标截止时间以后提交的投标文件将被拒绝并退回。</w:t>
      </w:r>
    </w:p>
    <w:p w14:paraId="75CBDD3E">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 xml:space="preserve">28. </w:t>
      </w:r>
      <w:r>
        <w:rPr>
          <w:rFonts w:hint="eastAsia" w:ascii="仿宋" w:hAnsi="仿宋" w:eastAsia="仿宋" w:cs="仿宋_GB2312"/>
          <w:b/>
          <w:bCs/>
          <w:color w:val="auto"/>
          <w:sz w:val="28"/>
          <w:szCs w:val="28"/>
          <w:highlight w:val="none"/>
        </w:rPr>
        <w:t>加密的电子投标文件</w:t>
      </w:r>
      <w:r>
        <w:rPr>
          <w:rFonts w:hint="eastAsia" w:ascii="仿宋" w:hAnsi="仿宋" w:eastAsia="仿宋" w:cs="仿宋_GB2312"/>
          <w:b/>
          <w:color w:val="auto"/>
          <w:sz w:val="28"/>
          <w:szCs w:val="28"/>
          <w:highlight w:val="none"/>
        </w:rPr>
        <w:t>的补充、修改与撤回</w:t>
      </w:r>
    </w:p>
    <w:p w14:paraId="1B7B82B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28.1 供应商在投标须知前附表规定的投标截止时间之前，可以补充、修改或撤回已提交的投标文件。</w:t>
      </w:r>
    </w:p>
    <w:p w14:paraId="3E6E173F">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28.2 在投标截止时间之后，供应商不得补充、修改投标文件。</w:t>
      </w:r>
    </w:p>
    <w:p w14:paraId="5C7584DF">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（五） 开标</w:t>
      </w:r>
    </w:p>
    <w:p w14:paraId="17AC49BA">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29. 开标</w:t>
      </w:r>
    </w:p>
    <w:p w14:paraId="135EA466">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29.1本项目采用不见面开标方式，招标会将于投标须知前附表规定的时间和地点召开，</w:t>
      </w:r>
      <w:r>
        <w:rPr>
          <w:rFonts w:hint="eastAsia" w:ascii="仿宋" w:hAnsi="仿宋" w:eastAsia="仿宋" w:cs="仿宋_GB2312"/>
          <w:bCs/>
          <w:color w:val="auto"/>
          <w:sz w:val="28"/>
          <w:szCs w:val="28"/>
          <w:highlight w:val="none"/>
        </w:rPr>
        <w:t>供应商无需到达开标现场，仅需在任意地点通过政采云平台完成开标签到、远程解密、报价确认等交互环节。</w:t>
      </w:r>
      <w:r>
        <w:rPr>
          <w:rFonts w:hint="eastAsia" w:ascii="仿宋" w:hAnsi="仿宋" w:eastAsia="仿宋" w:cs="仿宋_GB2312"/>
          <w:color w:val="auto"/>
          <w:sz w:val="28"/>
          <w:szCs w:val="28"/>
          <w:highlight w:val="none"/>
        </w:rPr>
        <w:t>供应商应在投标截止时间前登录政采云平台签到，同时确保开标期间电脑网络环境畅通，浏览器配置无误，可完成正常的解密和操作。评标委员会成员到场集中评标，但不得参加开标活动。</w:t>
      </w:r>
      <w:r>
        <w:rPr>
          <w:rFonts w:hint="eastAsia" w:ascii="仿宋" w:hAnsi="仿宋" w:eastAsia="仿宋" w:cs="仿宋_GB2312"/>
          <w:b/>
          <w:color w:val="auto"/>
          <w:sz w:val="28"/>
          <w:szCs w:val="28"/>
          <w:highlight w:val="none"/>
        </w:rPr>
        <w:t>投标截止时间前不得开启投标文件。</w:t>
      </w:r>
    </w:p>
    <w:p w14:paraId="29A8694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29.2 开标程序</w:t>
      </w:r>
    </w:p>
    <w:p w14:paraId="4D09BF9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29.2.1供应商不足3个的，不得开标。</w:t>
      </w:r>
    </w:p>
    <w:p w14:paraId="3F4A8F85">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29.2.2 开标由采购人或采购代理机构主持；</w:t>
      </w:r>
    </w:p>
    <w:p w14:paraId="2F4959F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29.2.3 宣读开标纪律，介绍采购人代表、监督人员；</w:t>
      </w:r>
    </w:p>
    <w:p w14:paraId="71644E6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29.2.4 供应商解密，解密时长30分钟；</w:t>
      </w:r>
    </w:p>
    <w:p w14:paraId="313B5492">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29.2.5解密后由采购代理机构工作人员宣读《开标一览表》中载明的内容；之后由采购代理机构工作人员开启报价签字时段，供应商在规定时间内对《开标一览表》的内容进行签字确认，本项目报价签字时段设定为30分钟，如供应商未在规定时间内签字确认，后果自负。如供应商代表对唱标人宣读的内容有异议的，应当场提出。</w:t>
      </w:r>
    </w:p>
    <w:p w14:paraId="23B35B0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29.2.6唱标结束后由采购人代表对供应商进行资格审查；资格审查不合格的，投标无效；</w:t>
      </w:r>
    </w:p>
    <w:p w14:paraId="62008605">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29.2.7 按本文件第 28 条已提交了可接受的撤回通知的投标文件及无效投标文件将不予开启。</w:t>
      </w:r>
    </w:p>
    <w:p w14:paraId="2DB40FE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29.3 公开招标数额标准以上的采购项目，投标截止后供应商不足3家或者通过资格审查或符合性审查的供应商不足3家的，除采购任务取消情形外，可按照以下方式处理：</w:t>
      </w:r>
    </w:p>
    <w:p w14:paraId="2253C0F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（一）招标文件存在不合理条款或者招标程序不符合规定的，采购人、采购代理机构改正后依法重新招标；</w:t>
      </w:r>
    </w:p>
    <w:p w14:paraId="67D286A7">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（二）招标文件没有不合理条款、招标程序符合规定，需要采用其他采购方式采购的，采购人应当依法报财政部门批准。</w:t>
      </w:r>
    </w:p>
    <w:p w14:paraId="1F99E00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29.4供应商法定代表人或法定代表人授权委托人参与开标远程交互时，中途不得更换，在解密、废标、澄清、提疑、传送文件等特殊情况下需要交互时，供应商一端参与交互的人员将均被视为是供应商的授权委托人或法人代表，供应商不得以不承认交互人员的资格或身份等为借口推脱，供应商自行承担随意更换人员所导致的一切后果。</w:t>
      </w:r>
    </w:p>
    <w:p w14:paraId="45D3897C">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29.5采购人或采购代理机构应对开标过程进行记录，由相关工作人员签字确认后随招标文件一并存档。</w:t>
      </w:r>
    </w:p>
    <w:p w14:paraId="67035312">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30. 资格审查</w:t>
      </w:r>
    </w:p>
    <w:p w14:paraId="70D0BFF4">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30.1开标结束后，采购人按照本须知21.1条资格响应文件要求的（1）-（9）项内容对各供应商进行资格审查，同时由招标代理机构按照《投标须知前附表》第4.4项要求对所有供应商进行信用记录查询，并将查询结果书面记录资料提交采购人。供应商资格审查不合格的，其投标无效。</w:t>
      </w:r>
    </w:p>
    <w:p w14:paraId="1AE7F2A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30.2合格供应商不足三家的，不进行评标。</w:t>
      </w:r>
    </w:p>
    <w:p w14:paraId="5101CF01">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（六） 评标</w:t>
      </w:r>
    </w:p>
    <w:p w14:paraId="0140CD65">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31. 评标委员会与评标</w:t>
      </w:r>
    </w:p>
    <w:p w14:paraId="13B8D65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31.1 评标工作由采购人依法组建的评标委员会负责。评标委员会的名单在评标结果公告前应当保密。</w:t>
      </w:r>
    </w:p>
    <w:p w14:paraId="2322610F">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31.2 本项目评标委员会由</w:t>
      </w:r>
      <w:r>
        <w:rPr>
          <w:rFonts w:ascii="仿宋" w:hAnsi="仿宋" w:eastAsia="仿宋" w:cs="仿宋_GB2312"/>
          <w:color w:val="auto"/>
          <w:sz w:val="28"/>
          <w:szCs w:val="28"/>
          <w:highlight w:val="none"/>
          <w:u w:val="single"/>
        </w:rPr>
        <w:t>5</w:t>
      </w:r>
      <w:r>
        <w:rPr>
          <w:rFonts w:hint="eastAsia" w:ascii="仿宋" w:hAnsi="仿宋" w:eastAsia="仿宋" w:cs="仿宋_GB2312"/>
          <w:color w:val="auto"/>
          <w:sz w:val="28"/>
          <w:szCs w:val="28"/>
          <w:highlight w:val="none"/>
        </w:rPr>
        <w:t>人组成，其中：新疆政府采购网政采云平台专家库中随机抽取相关专业专家</w:t>
      </w:r>
      <w:r>
        <w:rPr>
          <w:rFonts w:ascii="仿宋" w:hAnsi="仿宋" w:eastAsia="仿宋" w:cs="仿宋_GB2312"/>
          <w:color w:val="auto"/>
          <w:sz w:val="28"/>
          <w:szCs w:val="28"/>
          <w:highlight w:val="none"/>
          <w:u w:val="single"/>
        </w:rPr>
        <w:t>4</w:t>
      </w:r>
      <w:r>
        <w:rPr>
          <w:rFonts w:hint="eastAsia" w:ascii="仿宋" w:hAnsi="仿宋" w:eastAsia="仿宋" w:cs="仿宋_GB2312"/>
          <w:color w:val="auto"/>
          <w:sz w:val="28"/>
          <w:szCs w:val="28"/>
          <w:highlight w:val="none"/>
        </w:rPr>
        <w:t>人,采购人代表</w:t>
      </w:r>
      <w:r>
        <w:rPr>
          <w:rFonts w:ascii="仿宋" w:hAnsi="仿宋" w:eastAsia="仿宋" w:cs="仿宋_GB2312"/>
          <w:color w:val="auto"/>
          <w:sz w:val="28"/>
          <w:szCs w:val="28"/>
          <w:highlight w:val="none"/>
          <w:u w:val="single"/>
        </w:rPr>
        <w:t>1</w:t>
      </w:r>
      <w:r>
        <w:rPr>
          <w:rFonts w:hint="eastAsia" w:ascii="仿宋" w:hAnsi="仿宋" w:eastAsia="仿宋" w:cs="仿宋_GB2312"/>
          <w:color w:val="auto"/>
          <w:sz w:val="28"/>
          <w:szCs w:val="28"/>
          <w:highlight w:val="none"/>
        </w:rPr>
        <w:t>人。</w:t>
      </w:r>
    </w:p>
    <w:p w14:paraId="31754B2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31.3 开标结束后，开始评标，评标采用保密方式进行。</w:t>
      </w:r>
    </w:p>
    <w:p w14:paraId="0B0C23A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31.4 评标委员会组长由评标委员会成员推举产生，并与评标委员会其他成员有同等的权利和义务。采购人代表不得担任评标委员会组长。</w:t>
      </w:r>
    </w:p>
    <w:p w14:paraId="09AA3FEF">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31.5 评标委员会成员应当客观、公正地履行职责，遵守职业道德，对所提出的评审意见承担个人责任。</w:t>
      </w:r>
    </w:p>
    <w:p w14:paraId="3F435040">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31.6 评标委员会根据招标文件确定的评比标准和方法，对投标文件进行系统地评审和比较。招标文件中没有规定的标准和方法不得作为评标的依据。</w:t>
      </w:r>
    </w:p>
    <w:p w14:paraId="33744E97">
      <w:pPr>
        <w:shd w:val="clear" w:color="auto" w:fill="FFFFFF"/>
        <w:snapToGrid w:val="0"/>
        <w:spacing w:line="312" w:lineRule="auto"/>
        <w:ind w:firstLine="560"/>
        <w:rPr>
          <w:rFonts w:ascii="仿宋" w:hAnsi="仿宋" w:eastAsia="仿宋" w:cs="仿宋_GB2312"/>
          <w:color w:val="auto"/>
          <w:sz w:val="28"/>
          <w:szCs w:val="28"/>
          <w:highlight w:val="none"/>
          <w:u w:val="single"/>
        </w:rPr>
      </w:pPr>
      <w:r>
        <w:rPr>
          <w:rFonts w:hint="eastAsia" w:ascii="仿宋" w:hAnsi="仿宋" w:eastAsia="仿宋" w:cs="仿宋_GB2312"/>
          <w:color w:val="auto"/>
          <w:sz w:val="28"/>
          <w:szCs w:val="28"/>
          <w:highlight w:val="none"/>
        </w:rPr>
        <w:t>31.7在评标过程中，评标委员会发现有证据表明供应商以他人的名义投标、串通投标、以行贿手段谋取中标或者以其他弄虚作假方式投标的，该供应商的投标作无效标处理。并在评标报告中说明。</w:t>
      </w:r>
    </w:p>
    <w:p w14:paraId="2B68BA90">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32. 投标文件的澄清</w:t>
      </w:r>
    </w:p>
    <w:p w14:paraId="1341C9AF">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32.1 为有助于对投标文件进行审查、评估和比较，供应商对评审中评标委员会提出的投标文件中含义不明确、同类问题表述不一致或者有明显文字和计算错误的内容，应通过政采云平台进行澄清、说明或者补正。供应商的澄清、说明或者补正不得超出投标文件的范围或者改变投标文件的实质性内容。</w:t>
      </w:r>
    </w:p>
    <w:p w14:paraId="773AAF16">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32.2 供应商未按照要求对投标文件进行澄清、说明或者补正的，评标委员会可以否决其投标。</w:t>
      </w:r>
    </w:p>
    <w:p w14:paraId="6D287370">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33. 投标文件的评审、比较</w:t>
      </w:r>
    </w:p>
    <w:p w14:paraId="002171A0">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33.1 投标文件符合性审查</w:t>
      </w:r>
    </w:p>
    <w:p w14:paraId="665ABFCB">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33.1.1评标委员会应当对通过资格审查的供应商的投标文件进行符合性审查，以确定其是否满足招标文件的实质性要求。通过符合性审查的供应商的投标文件进入详细评审。</w:t>
      </w:r>
    </w:p>
    <w:p w14:paraId="3E73DE0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33.2 投标文件的详细评审</w:t>
      </w:r>
    </w:p>
    <w:p w14:paraId="245DBDC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33.2.1</w:t>
      </w:r>
      <w:r>
        <w:rPr>
          <w:rFonts w:hint="eastAsia" w:ascii="仿宋" w:hAnsi="仿宋" w:eastAsia="仿宋" w:cs="仿宋_GB2312"/>
          <w:bCs/>
          <w:color w:val="auto"/>
          <w:sz w:val="28"/>
          <w:szCs w:val="28"/>
          <w:highlight w:val="none"/>
        </w:rPr>
        <w:t>综合评分法是指投标文件满足招标文件全部实质性要求，且按照评审因素的量化指标评审综合得分（即商务部分、技术部分、报价部分合计分值）最高的供应商为中标候选人的评标方法。采用综合评分法的，评标委员会将按供应商综合得分顺序由高到低依次排名，得分相同的，按投标报价由低到高顺序排列。得分及报价相同的，按技术指标优劣顺序排列。得分由高到低顺序排列一至三名供应商将成为中标候选人。</w:t>
      </w:r>
    </w:p>
    <w:p w14:paraId="1FB6F75D">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33.2.2 评审中，评标委员会可以对投标文件中含义不明确、同类问题表述不一致或者有明显文字和计算错误的内容，在规定的时限内要求供应商作出必要的澄清、说明或者补正。</w:t>
      </w:r>
    </w:p>
    <w:p w14:paraId="0708434E">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33.2.3评标委员会认为供应商的报价明显低于其他通过符合性审查供应商的报价，有可能影响产品质量或者不能诚信履约的，应当要求其在评标现场合理的时间内提供相关说明，必要时提交相关证明材料；供应商不能证明其报价合理性的，评标委员会应当将其作为无效投标处理。</w:t>
      </w:r>
    </w:p>
    <w:p w14:paraId="2E0B6FD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33.2.4使用综合评分法的采购项目，提供相同品牌且通过资格审查、符合性审查的不同供应商参加同一合同项下投标的，按一家供应商计算，评审后得分最高的同品牌供应商获得中标人推荐资格，评审得分相同的，由评标委员会按照报价最低的供应商，推荐其作为中标候选人，其他同品牌供应商不作为中标候选人。</w:t>
      </w:r>
    </w:p>
    <w:p w14:paraId="4C079212">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33.2.5评标委员会发现招标文件存在歧义、重大缺陷导致评标工作无法进行，或者招标文件内容违反国家有关强制性规定的，应当停止评标工作，与采购人和采购代理机构沟通并作书面记录。采购人和采购代理机构确认后，应当修改招标文件，重新组织采购活动。</w:t>
      </w:r>
    </w:p>
    <w:p w14:paraId="4F6EB43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33.2.6评标报告由评标委员会全体成员签字。评标委员会成员对需要共同认定的事项存在争议的，应当按照少数服从多数的原则作出结论。持不同意见的评标委员会成员应当在评标报告上签署不同意见及理由，否则视为同意评标报告。</w:t>
      </w:r>
    </w:p>
    <w:p w14:paraId="04C224F0">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33.2.7评标结果汇总完成后，除下列情形外，任何人不得修改评标结果：</w:t>
      </w:r>
    </w:p>
    <w:p w14:paraId="4ED1F6D4">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（一）分值汇总计算错误的；</w:t>
      </w:r>
    </w:p>
    <w:p w14:paraId="54DD284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（二）分项评分超出评分标准范围的；</w:t>
      </w:r>
    </w:p>
    <w:p w14:paraId="0587F38E">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（三）评标委员会成员对客观评审因素评分不一致的；</w:t>
      </w:r>
    </w:p>
    <w:p w14:paraId="455B30B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（四）经评标委员会认定评分畸高、畸低的。</w:t>
      </w:r>
    </w:p>
    <w:p w14:paraId="0973C60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33FA2D3F">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color w:val="auto"/>
          <w:sz w:val="28"/>
          <w:szCs w:val="28"/>
          <w:highlight w:val="none"/>
        </w:rPr>
        <w:t>33.2.8 评标委员会依据投标须知前附表规定的评标方法，对供应商的投标文件进行评审和比较，</w:t>
      </w:r>
      <w:r>
        <w:rPr>
          <w:rFonts w:hint="eastAsia" w:ascii="仿宋" w:hAnsi="仿宋" w:eastAsia="仿宋" w:cs="仿宋_GB2312"/>
          <w:bCs/>
          <w:color w:val="auto"/>
          <w:sz w:val="28"/>
          <w:szCs w:val="28"/>
          <w:highlight w:val="none"/>
        </w:rPr>
        <w:t>供应商最终得分等于商务部分、技术部分、报价部分得分之和。评标委员会确定供应商最终得分向采购人提出书面报告，并推荐合格的中标候选人。</w:t>
      </w:r>
    </w:p>
    <w:p w14:paraId="726EECDC">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34. 评标的办法和标准</w:t>
      </w:r>
    </w:p>
    <w:p w14:paraId="3999564F">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34.1 本招标项目评标办法为：</w:t>
      </w:r>
      <w:r>
        <w:rPr>
          <w:rFonts w:hint="eastAsia" w:ascii="仿宋" w:hAnsi="仿宋" w:eastAsia="仿宋" w:cs="仿宋_GB2312"/>
          <w:b/>
          <w:color w:val="auto"/>
          <w:sz w:val="28"/>
          <w:szCs w:val="28"/>
          <w:highlight w:val="none"/>
        </w:rPr>
        <w:t>综合评分法</w:t>
      </w:r>
    </w:p>
    <w:p w14:paraId="4B62FA07">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34.2 审查</w:t>
      </w:r>
    </w:p>
    <w:p w14:paraId="6F2166EB">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34.2.1 资格审查</w:t>
      </w:r>
    </w:p>
    <w:p w14:paraId="0F16394A">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34.2.2 投标文件符合性审查</w:t>
      </w:r>
    </w:p>
    <w:p w14:paraId="173814D1">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34.2.3 投标文件详细评审</w:t>
      </w:r>
    </w:p>
    <w:p w14:paraId="1A01F7FB">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（1）投标报价评审</w:t>
      </w:r>
    </w:p>
    <w:p w14:paraId="17273BDE">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（2）投标文件商务部分、技术部分评审</w:t>
      </w:r>
    </w:p>
    <w:p w14:paraId="6D75E346">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34.3 评标的具体评审办法和标准</w:t>
      </w:r>
    </w:p>
    <w:p w14:paraId="5BC5BA9E">
      <w:pPr>
        <w:shd w:val="clear" w:color="auto" w:fill="FFFFFF"/>
        <w:tabs>
          <w:tab w:val="left" w:pos="3045"/>
        </w:tabs>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 xml:space="preserve">34.3.1资格审查  </w:t>
      </w:r>
    </w:p>
    <w:tbl>
      <w:tblPr>
        <w:tblStyle w:val="40"/>
        <w:tblW w:w="9781"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1"/>
        <w:gridCol w:w="567"/>
        <w:gridCol w:w="4252"/>
        <w:gridCol w:w="1134"/>
        <w:gridCol w:w="1134"/>
        <w:gridCol w:w="1134"/>
        <w:gridCol w:w="709"/>
      </w:tblGrid>
      <w:tr w14:paraId="6D7E8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0" w:hRule="atLeast"/>
          <w:tblHeader/>
        </w:trPr>
        <w:tc>
          <w:tcPr>
            <w:tcW w:w="851" w:type="dxa"/>
            <w:tcBorders>
              <w:bottom w:val="single" w:color="000000" w:sz="4" w:space="0"/>
            </w:tcBorders>
            <w:vAlign w:val="center"/>
          </w:tcPr>
          <w:p w14:paraId="6625A5D6">
            <w:pPr>
              <w:shd w:val="clear" w:color="auto" w:fill="FFFFFF"/>
              <w:spacing w:line="360" w:lineRule="exact"/>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项目</w:t>
            </w:r>
          </w:p>
        </w:tc>
        <w:tc>
          <w:tcPr>
            <w:tcW w:w="4819" w:type="dxa"/>
            <w:gridSpan w:val="2"/>
            <w:tcBorders>
              <w:bottom w:val="single" w:color="000000" w:sz="4" w:space="0"/>
            </w:tcBorders>
            <w:vAlign w:val="center"/>
          </w:tcPr>
          <w:p w14:paraId="167AB2A9">
            <w:pPr>
              <w:shd w:val="clear" w:color="auto" w:fill="FFFFFF"/>
              <w:spacing w:line="360" w:lineRule="exact"/>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评  审  内  容</w:t>
            </w:r>
          </w:p>
        </w:tc>
        <w:tc>
          <w:tcPr>
            <w:tcW w:w="1134" w:type="dxa"/>
            <w:tcBorders>
              <w:bottom w:val="single" w:color="000000" w:sz="4" w:space="0"/>
            </w:tcBorders>
            <w:vAlign w:val="center"/>
          </w:tcPr>
          <w:p w14:paraId="649F3B11">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供应商1</w:t>
            </w:r>
          </w:p>
        </w:tc>
        <w:tc>
          <w:tcPr>
            <w:tcW w:w="1134" w:type="dxa"/>
            <w:tcBorders>
              <w:bottom w:val="single" w:color="000000" w:sz="4" w:space="0"/>
            </w:tcBorders>
            <w:vAlign w:val="center"/>
          </w:tcPr>
          <w:p w14:paraId="5B0394E6">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供应商2</w:t>
            </w:r>
          </w:p>
        </w:tc>
        <w:tc>
          <w:tcPr>
            <w:tcW w:w="1134" w:type="dxa"/>
            <w:tcBorders>
              <w:bottom w:val="single" w:color="000000" w:sz="4" w:space="0"/>
            </w:tcBorders>
            <w:vAlign w:val="center"/>
          </w:tcPr>
          <w:p w14:paraId="34769441">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供应商3</w:t>
            </w:r>
          </w:p>
        </w:tc>
        <w:tc>
          <w:tcPr>
            <w:tcW w:w="709" w:type="dxa"/>
            <w:tcBorders>
              <w:bottom w:val="single" w:color="000000" w:sz="4" w:space="0"/>
            </w:tcBorders>
            <w:vAlign w:val="center"/>
          </w:tcPr>
          <w:p w14:paraId="592A5DA0">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供应商N</w:t>
            </w:r>
          </w:p>
        </w:tc>
      </w:tr>
      <w:tr w14:paraId="740F9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2" w:hRule="atLeast"/>
        </w:trPr>
        <w:tc>
          <w:tcPr>
            <w:tcW w:w="851" w:type="dxa"/>
            <w:vMerge w:val="restart"/>
            <w:vAlign w:val="center"/>
          </w:tcPr>
          <w:p w14:paraId="67BCCDE3">
            <w:pPr>
              <w:shd w:val="clear" w:color="auto" w:fill="FFFFFF"/>
              <w:spacing w:line="360" w:lineRule="exact"/>
              <w:jc w:val="center"/>
              <w:rPr>
                <w:rFonts w:ascii="仿宋" w:hAnsi="仿宋" w:eastAsia="仿宋" w:cs="仿宋_GB2312"/>
                <w:b/>
                <w:color w:val="auto"/>
                <w:sz w:val="24"/>
                <w:szCs w:val="24"/>
                <w:highlight w:val="none"/>
              </w:rPr>
            </w:pPr>
          </w:p>
          <w:p w14:paraId="2948D261">
            <w:pPr>
              <w:shd w:val="clear" w:color="auto" w:fill="FFFFFF"/>
              <w:spacing w:line="360" w:lineRule="exact"/>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资</w:t>
            </w:r>
          </w:p>
          <w:p w14:paraId="370E2A93">
            <w:pPr>
              <w:shd w:val="clear" w:color="auto" w:fill="FFFFFF"/>
              <w:spacing w:line="360" w:lineRule="exact"/>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格</w:t>
            </w:r>
          </w:p>
          <w:p w14:paraId="3F6E22FF">
            <w:pPr>
              <w:shd w:val="clear" w:color="auto" w:fill="FFFFFF"/>
              <w:spacing w:line="360" w:lineRule="exact"/>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审</w:t>
            </w:r>
          </w:p>
          <w:p w14:paraId="3AC82653">
            <w:pPr>
              <w:shd w:val="clear" w:color="auto" w:fill="FFFFFF"/>
              <w:spacing w:line="360" w:lineRule="exact"/>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查</w:t>
            </w:r>
          </w:p>
          <w:p w14:paraId="33D073DD">
            <w:pPr>
              <w:shd w:val="clear" w:color="auto" w:fill="FFFFFF"/>
              <w:spacing w:line="360" w:lineRule="exact"/>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表</w:t>
            </w:r>
          </w:p>
          <w:p w14:paraId="76E95FF2">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717E593F">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1</w:t>
            </w:r>
          </w:p>
        </w:tc>
        <w:tc>
          <w:tcPr>
            <w:tcW w:w="4252" w:type="dxa"/>
            <w:vAlign w:val="center"/>
          </w:tcPr>
          <w:p w14:paraId="1D554718">
            <w:pPr>
              <w:shd w:val="clear" w:color="auto" w:fill="FFFFFF"/>
              <w:spacing w:line="320" w:lineRule="exact"/>
              <w:rPr>
                <w:rFonts w:ascii="仿宋" w:hAnsi="仿宋" w:eastAsia="仿宋" w:cs="仿宋_GB2312"/>
                <w:color w:val="auto"/>
                <w:sz w:val="24"/>
                <w:szCs w:val="24"/>
                <w:highlight w:val="none"/>
              </w:rPr>
            </w:pPr>
            <w:r>
              <w:rPr>
                <w:rFonts w:hint="eastAsia" w:ascii="仿宋" w:hAnsi="仿宋" w:eastAsia="仿宋" w:cs="仿宋_GB2312"/>
                <w:bCs/>
                <w:color w:val="auto"/>
                <w:sz w:val="24"/>
                <w:szCs w:val="24"/>
                <w:highlight w:val="none"/>
              </w:rPr>
              <w:t>供应商在国家或地方有关登记管理机关登记注册的有效证明材料复印件（如营业执照或事业单位法人证书或自然人身份证明等），扫描件</w:t>
            </w:r>
          </w:p>
        </w:tc>
        <w:tc>
          <w:tcPr>
            <w:tcW w:w="1134" w:type="dxa"/>
            <w:vAlign w:val="center"/>
          </w:tcPr>
          <w:p w14:paraId="0BAB7B0C">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22C09071">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03A01F2D">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14903E4A">
            <w:pPr>
              <w:shd w:val="clear" w:color="auto" w:fill="FFFFFF"/>
              <w:spacing w:line="360" w:lineRule="exact"/>
              <w:rPr>
                <w:rFonts w:ascii="仿宋" w:hAnsi="仿宋" w:eastAsia="仿宋" w:cs="仿宋_GB2312"/>
                <w:color w:val="auto"/>
                <w:sz w:val="24"/>
                <w:szCs w:val="24"/>
                <w:highlight w:val="none"/>
              </w:rPr>
            </w:pPr>
          </w:p>
        </w:tc>
      </w:tr>
      <w:tr w14:paraId="6EDA03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73" w:hRule="atLeast"/>
        </w:trPr>
        <w:tc>
          <w:tcPr>
            <w:tcW w:w="851" w:type="dxa"/>
            <w:vMerge w:val="continue"/>
            <w:vAlign w:val="center"/>
          </w:tcPr>
          <w:p w14:paraId="551DA673">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1C4EFFDA">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2</w:t>
            </w:r>
          </w:p>
        </w:tc>
        <w:tc>
          <w:tcPr>
            <w:tcW w:w="4252" w:type="dxa"/>
            <w:vAlign w:val="center"/>
          </w:tcPr>
          <w:p w14:paraId="75CB6D21">
            <w:pPr>
              <w:shd w:val="clear" w:color="auto" w:fill="FFFFFF"/>
              <w:spacing w:line="320" w:lineRule="exact"/>
              <w:rPr>
                <w:rFonts w:ascii="仿宋" w:hAnsi="仿宋" w:eastAsia="仿宋" w:cs="仿宋_GB2312"/>
                <w:color w:val="auto"/>
                <w:sz w:val="24"/>
                <w:szCs w:val="24"/>
                <w:highlight w:val="none"/>
              </w:rPr>
            </w:pPr>
            <w:r>
              <w:rPr>
                <w:rFonts w:hint="eastAsia" w:ascii="仿宋" w:hAnsi="仿宋" w:eastAsia="仿宋" w:cs="仿宋_GB2312"/>
                <w:bCs/>
                <w:color w:val="auto"/>
                <w:sz w:val="24"/>
                <w:szCs w:val="24"/>
                <w:highlight w:val="none"/>
              </w:rPr>
              <w:t>法定代表人资格证明书和法定代表人身份证或者法定代表人授权委托书及被授权人身份证明，均为原件的扫描件</w:t>
            </w:r>
          </w:p>
        </w:tc>
        <w:tc>
          <w:tcPr>
            <w:tcW w:w="1134" w:type="dxa"/>
            <w:vAlign w:val="center"/>
          </w:tcPr>
          <w:p w14:paraId="2D820520">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688326AB">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2C026F05">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07AAB378">
            <w:pPr>
              <w:shd w:val="clear" w:color="auto" w:fill="FFFFFF"/>
              <w:spacing w:line="360" w:lineRule="exact"/>
              <w:rPr>
                <w:rFonts w:ascii="仿宋" w:hAnsi="仿宋" w:eastAsia="仿宋" w:cs="仿宋_GB2312"/>
                <w:color w:val="auto"/>
                <w:sz w:val="24"/>
                <w:szCs w:val="24"/>
                <w:highlight w:val="none"/>
              </w:rPr>
            </w:pPr>
          </w:p>
        </w:tc>
      </w:tr>
      <w:tr w14:paraId="66A7F9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2" w:hRule="atLeast"/>
        </w:trPr>
        <w:tc>
          <w:tcPr>
            <w:tcW w:w="851" w:type="dxa"/>
            <w:vMerge w:val="continue"/>
            <w:vAlign w:val="center"/>
          </w:tcPr>
          <w:p w14:paraId="62781122">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1A050E56">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3</w:t>
            </w:r>
          </w:p>
        </w:tc>
        <w:tc>
          <w:tcPr>
            <w:tcW w:w="4252" w:type="dxa"/>
            <w:vAlign w:val="center"/>
          </w:tcPr>
          <w:p w14:paraId="26DD7171">
            <w:pPr>
              <w:shd w:val="clear" w:color="auto" w:fill="FFFFFF"/>
              <w:spacing w:line="320" w:lineRule="exact"/>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有效的中小企业声明函，原件的扫描件</w:t>
            </w:r>
          </w:p>
        </w:tc>
        <w:tc>
          <w:tcPr>
            <w:tcW w:w="1134" w:type="dxa"/>
            <w:vAlign w:val="center"/>
          </w:tcPr>
          <w:p w14:paraId="26CAB7C3">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22F16C56">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25605B50">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30347D3E">
            <w:pPr>
              <w:shd w:val="clear" w:color="auto" w:fill="FFFFFF"/>
              <w:spacing w:line="360" w:lineRule="exact"/>
              <w:rPr>
                <w:rFonts w:ascii="仿宋" w:hAnsi="仿宋" w:eastAsia="仿宋" w:cs="仿宋_GB2312"/>
                <w:color w:val="auto"/>
                <w:sz w:val="24"/>
                <w:szCs w:val="24"/>
                <w:highlight w:val="none"/>
              </w:rPr>
            </w:pPr>
          </w:p>
        </w:tc>
      </w:tr>
      <w:tr w14:paraId="5B5F0F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6" w:hRule="atLeast"/>
        </w:trPr>
        <w:tc>
          <w:tcPr>
            <w:tcW w:w="851" w:type="dxa"/>
            <w:vMerge w:val="continue"/>
            <w:vAlign w:val="center"/>
          </w:tcPr>
          <w:p w14:paraId="1B57DC39">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6AAD55FE">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4</w:t>
            </w:r>
          </w:p>
        </w:tc>
        <w:tc>
          <w:tcPr>
            <w:tcW w:w="4252" w:type="dxa"/>
            <w:vAlign w:val="center"/>
          </w:tcPr>
          <w:p w14:paraId="3C1B48EB">
            <w:pPr>
              <w:shd w:val="clear" w:color="auto" w:fill="FFFFFF"/>
              <w:spacing w:line="320" w:lineRule="exact"/>
              <w:rPr>
                <w:rFonts w:ascii="仿宋" w:hAnsi="仿宋" w:eastAsia="仿宋" w:cs="仿宋_GB2312"/>
                <w:color w:val="auto"/>
                <w:sz w:val="24"/>
                <w:szCs w:val="24"/>
                <w:highlight w:val="none"/>
              </w:rPr>
            </w:pPr>
            <w:r>
              <w:rPr>
                <w:rFonts w:hint="eastAsia" w:ascii="仿宋" w:hAnsi="仿宋" w:eastAsia="仿宋" w:cs="仿宋_GB2312"/>
                <w:bCs/>
                <w:color w:val="auto"/>
                <w:sz w:val="24"/>
                <w:szCs w:val="24"/>
                <w:highlight w:val="none"/>
              </w:rPr>
              <w:t>供应商开标前6个月内任一个月的依法缴纳税收和缴纳社会保障资金证明资料，复印件加盖公章</w:t>
            </w:r>
          </w:p>
        </w:tc>
        <w:tc>
          <w:tcPr>
            <w:tcW w:w="1134" w:type="dxa"/>
            <w:vAlign w:val="center"/>
          </w:tcPr>
          <w:p w14:paraId="446603BB">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274430A5">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6BED169E">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00844972">
            <w:pPr>
              <w:shd w:val="clear" w:color="auto" w:fill="FFFFFF"/>
              <w:spacing w:line="360" w:lineRule="exact"/>
              <w:rPr>
                <w:rFonts w:ascii="仿宋" w:hAnsi="仿宋" w:eastAsia="仿宋" w:cs="仿宋_GB2312"/>
                <w:color w:val="auto"/>
                <w:sz w:val="24"/>
                <w:szCs w:val="24"/>
                <w:highlight w:val="none"/>
              </w:rPr>
            </w:pPr>
          </w:p>
        </w:tc>
      </w:tr>
      <w:tr w14:paraId="6A94E1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2" w:hRule="atLeast"/>
        </w:trPr>
        <w:tc>
          <w:tcPr>
            <w:tcW w:w="851" w:type="dxa"/>
            <w:vMerge w:val="continue"/>
            <w:vAlign w:val="center"/>
          </w:tcPr>
          <w:p w14:paraId="1C7DF73F">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35546A89">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5</w:t>
            </w:r>
          </w:p>
        </w:tc>
        <w:tc>
          <w:tcPr>
            <w:tcW w:w="4252" w:type="dxa"/>
            <w:vAlign w:val="center"/>
          </w:tcPr>
          <w:p w14:paraId="260C03B5">
            <w:pPr>
              <w:shd w:val="clear" w:color="auto" w:fill="FFFFFF"/>
              <w:spacing w:line="320" w:lineRule="exact"/>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须提供本单位上一年度（2024年度审计报告，如果未完成可提供2023年度审计报告）由会计师事务所出具的财务审计报告或财务报表（财务报表至少包含资产负债表、利润表、现金流量表或财务状况变动表等）或提供开标日前三个月内银行出具的资信证明；（投标人成立不足一年的提供截止开标前近 3 个月的财务报表和截止开标前近 1 个月基本开户银行出具的资信证明；另：部分其他组织或自然人，没有经审计的财务报告，应当提供截止开标前近 3 个月的银行出具的资信证明），扫描件加盖公章。</w:t>
            </w:r>
          </w:p>
        </w:tc>
        <w:tc>
          <w:tcPr>
            <w:tcW w:w="1134" w:type="dxa"/>
            <w:vAlign w:val="center"/>
          </w:tcPr>
          <w:p w14:paraId="70888D80">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7F9AAF1D">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4CFEB56F">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49DB8816">
            <w:pPr>
              <w:shd w:val="clear" w:color="auto" w:fill="FFFFFF"/>
              <w:spacing w:line="360" w:lineRule="exact"/>
              <w:rPr>
                <w:rFonts w:ascii="仿宋" w:hAnsi="仿宋" w:eastAsia="仿宋" w:cs="仿宋_GB2312"/>
                <w:color w:val="auto"/>
                <w:sz w:val="24"/>
                <w:szCs w:val="24"/>
                <w:highlight w:val="none"/>
              </w:rPr>
            </w:pPr>
          </w:p>
        </w:tc>
      </w:tr>
      <w:tr w14:paraId="7A1CF4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2" w:hRule="atLeast"/>
        </w:trPr>
        <w:tc>
          <w:tcPr>
            <w:tcW w:w="851" w:type="dxa"/>
            <w:vMerge w:val="continue"/>
            <w:vAlign w:val="center"/>
          </w:tcPr>
          <w:p w14:paraId="0DF83306">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26745284">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6</w:t>
            </w:r>
          </w:p>
        </w:tc>
        <w:tc>
          <w:tcPr>
            <w:tcW w:w="4252" w:type="dxa"/>
            <w:vAlign w:val="center"/>
          </w:tcPr>
          <w:p w14:paraId="32A2F7CD">
            <w:pPr>
              <w:shd w:val="clear" w:color="auto" w:fill="FFFFFF"/>
              <w:spacing w:line="320" w:lineRule="exact"/>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供应商具有履行合同所必需的设备和专业技术能力的书面声明,原件的扫描件</w:t>
            </w:r>
          </w:p>
        </w:tc>
        <w:tc>
          <w:tcPr>
            <w:tcW w:w="1134" w:type="dxa"/>
            <w:vAlign w:val="center"/>
          </w:tcPr>
          <w:p w14:paraId="593D4686">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0B1C12F8">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7E12D199">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16AEF6ED">
            <w:pPr>
              <w:shd w:val="clear" w:color="auto" w:fill="FFFFFF"/>
              <w:spacing w:line="360" w:lineRule="exact"/>
              <w:rPr>
                <w:rFonts w:ascii="仿宋" w:hAnsi="仿宋" w:eastAsia="仿宋" w:cs="仿宋_GB2312"/>
                <w:color w:val="auto"/>
                <w:sz w:val="24"/>
                <w:szCs w:val="24"/>
                <w:highlight w:val="none"/>
              </w:rPr>
            </w:pPr>
          </w:p>
        </w:tc>
      </w:tr>
      <w:tr w14:paraId="2FCE79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20" w:hRule="atLeast"/>
        </w:trPr>
        <w:tc>
          <w:tcPr>
            <w:tcW w:w="851" w:type="dxa"/>
            <w:vMerge w:val="continue"/>
            <w:vAlign w:val="center"/>
          </w:tcPr>
          <w:p w14:paraId="70B72E7E">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1301B850">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7</w:t>
            </w:r>
          </w:p>
        </w:tc>
        <w:tc>
          <w:tcPr>
            <w:tcW w:w="4252" w:type="dxa"/>
            <w:vAlign w:val="center"/>
          </w:tcPr>
          <w:p w14:paraId="165F2BB8">
            <w:pPr>
              <w:shd w:val="clear" w:color="auto" w:fill="FFFFFF"/>
              <w:spacing w:line="320" w:lineRule="exact"/>
              <w:rPr>
                <w:rFonts w:ascii="仿宋" w:hAnsi="仿宋" w:eastAsia="仿宋" w:cs="仿宋_GB2312"/>
                <w:color w:val="auto"/>
                <w:sz w:val="24"/>
                <w:szCs w:val="24"/>
                <w:highlight w:val="none"/>
              </w:rPr>
            </w:pPr>
            <w:r>
              <w:rPr>
                <w:rFonts w:hint="eastAsia" w:ascii="仿宋" w:hAnsi="仿宋" w:eastAsia="仿宋" w:cs="仿宋_GB2312"/>
                <w:bCs/>
                <w:color w:val="auto"/>
                <w:sz w:val="24"/>
                <w:szCs w:val="24"/>
                <w:highlight w:val="none"/>
              </w:rPr>
              <w:t>供应商参加本次政府采购活动前3年内在经营活动中没有重大违法记录的书面声明，原件的扫描件</w:t>
            </w:r>
          </w:p>
        </w:tc>
        <w:tc>
          <w:tcPr>
            <w:tcW w:w="1134" w:type="dxa"/>
            <w:vAlign w:val="center"/>
          </w:tcPr>
          <w:p w14:paraId="71DB1950">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0DAECD72">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2132815A">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1B4FAE6C">
            <w:pPr>
              <w:shd w:val="clear" w:color="auto" w:fill="FFFFFF"/>
              <w:spacing w:line="360" w:lineRule="exact"/>
              <w:rPr>
                <w:rFonts w:ascii="仿宋" w:hAnsi="仿宋" w:eastAsia="仿宋" w:cs="仿宋_GB2312"/>
                <w:color w:val="auto"/>
                <w:sz w:val="24"/>
                <w:szCs w:val="24"/>
                <w:highlight w:val="none"/>
              </w:rPr>
            </w:pPr>
          </w:p>
        </w:tc>
      </w:tr>
      <w:tr w14:paraId="302417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6" w:hRule="atLeast"/>
        </w:trPr>
        <w:tc>
          <w:tcPr>
            <w:tcW w:w="851" w:type="dxa"/>
            <w:vMerge w:val="continue"/>
            <w:vAlign w:val="center"/>
          </w:tcPr>
          <w:p w14:paraId="50FB0A6A">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414822C7">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8</w:t>
            </w:r>
          </w:p>
        </w:tc>
        <w:tc>
          <w:tcPr>
            <w:tcW w:w="4252" w:type="dxa"/>
            <w:vAlign w:val="center"/>
          </w:tcPr>
          <w:p w14:paraId="2E8840FE">
            <w:pPr>
              <w:shd w:val="clear" w:color="auto" w:fill="FFFFFF"/>
              <w:spacing w:line="320" w:lineRule="exact"/>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投标保证金缴纳凭证（打印件或复印件或电子保函相关证明资料）</w:t>
            </w:r>
          </w:p>
        </w:tc>
        <w:tc>
          <w:tcPr>
            <w:tcW w:w="1134" w:type="dxa"/>
            <w:vAlign w:val="center"/>
          </w:tcPr>
          <w:p w14:paraId="677BC7D7">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243C0432">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4FD05222">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198D0853">
            <w:pPr>
              <w:shd w:val="clear" w:color="auto" w:fill="FFFFFF"/>
              <w:spacing w:line="360" w:lineRule="exact"/>
              <w:rPr>
                <w:rFonts w:ascii="仿宋" w:hAnsi="仿宋" w:eastAsia="仿宋" w:cs="仿宋_GB2312"/>
                <w:color w:val="auto"/>
                <w:sz w:val="24"/>
                <w:szCs w:val="24"/>
                <w:highlight w:val="none"/>
              </w:rPr>
            </w:pPr>
          </w:p>
        </w:tc>
      </w:tr>
      <w:tr w14:paraId="4C5889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6" w:hRule="atLeast"/>
        </w:trPr>
        <w:tc>
          <w:tcPr>
            <w:tcW w:w="851" w:type="dxa"/>
            <w:vMerge w:val="continue"/>
            <w:vAlign w:val="center"/>
          </w:tcPr>
          <w:p w14:paraId="1D5B8F05">
            <w:pPr>
              <w:shd w:val="clear" w:color="auto" w:fill="FFFFFF"/>
              <w:spacing w:line="360" w:lineRule="exact"/>
              <w:jc w:val="center"/>
              <w:rPr>
                <w:rFonts w:ascii="仿宋" w:hAnsi="仿宋" w:eastAsia="仿宋" w:cs="仿宋_GB2312"/>
                <w:color w:val="auto"/>
                <w:sz w:val="24"/>
                <w:szCs w:val="24"/>
                <w:highlight w:val="none"/>
              </w:rPr>
            </w:pPr>
          </w:p>
        </w:tc>
        <w:tc>
          <w:tcPr>
            <w:tcW w:w="567" w:type="dxa"/>
            <w:vAlign w:val="center"/>
          </w:tcPr>
          <w:p w14:paraId="344DAA1E">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9</w:t>
            </w:r>
          </w:p>
        </w:tc>
        <w:tc>
          <w:tcPr>
            <w:tcW w:w="4252" w:type="dxa"/>
            <w:vAlign w:val="center"/>
          </w:tcPr>
          <w:p w14:paraId="558B7752">
            <w:pPr>
              <w:shd w:val="clear" w:color="auto" w:fill="FFFFFF"/>
              <w:spacing w:line="320" w:lineRule="exact"/>
              <w:rPr>
                <w:rFonts w:ascii="仿宋" w:hAnsi="仿宋" w:eastAsia="仿宋" w:cs="仿宋_GB2312"/>
                <w:bCs/>
                <w:color w:val="auto"/>
                <w:sz w:val="24"/>
                <w:szCs w:val="24"/>
                <w:highlight w:val="none"/>
              </w:rPr>
            </w:pPr>
            <w:r>
              <w:rPr>
                <w:rFonts w:hint="eastAsia" w:ascii="仿宋" w:hAnsi="仿宋" w:eastAsia="仿宋" w:cs="仿宋_GB2312"/>
                <w:bCs/>
                <w:color w:val="auto"/>
                <w:sz w:val="24"/>
                <w:szCs w:val="24"/>
                <w:highlight w:val="none"/>
              </w:rPr>
              <w:t>信用查询记录未出现《投标须知前附表》第4.4项所述违法或失信情形</w:t>
            </w:r>
          </w:p>
        </w:tc>
        <w:tc>
          <w:tcPr>
            <w:tcW w:w="1134" w:type="dxa"/>
            <w:vAlign w:val="center"/>
          </w:tcPr>
          <w:p w14:paraId="13DEA9DC">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4FABD662">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2CDE8260">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37142B02">
            <w:pPr>
              <w:shd w:val="clear" w:color="auto" w:fill="FFFFFF"/>
              <w:spacing w:line="360" w:lineRule="exact"/>
              <w:rPr>
                <w:rFonts w:ascii="仿宋" w:hAnsi="仿宋" w:eastAsia="仿宋" w:cs="仿宋_GB2312"/>
                <w:color w:val="auto"/>
                <w:sz w:val="24"/>
                <w:szCs w:val="24"/>
                <w:highlight w:val="none"/>
              </w:rPr>
            </w:pPr>
          </w:p>
        </w:tc>
      </w:tr>
      <w:tr w14:paraId="34CD18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2" w:hRule="atLeast"/>
        </w:trPr>
        <w:tc>
          <w:tcPr>
            <w:tcW w:w="5670" w:type="dxa"/>
            <w:gridSpan w:val="3"/>
            <w:vAlign w:val="center"/>
          </w:tcPr>
          <w:p w14:paraId="023977A1">
            <w:pPr>
              <w:shd w:val="clear" w:color="auto" w:fill="FFFFFF"/>
              <w:spacing w:line="360" w:lineRule="exact"/>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结论</w:t>
            </w:r>
          </w:p>
        </w:tc>
        <w:tc>
          <w:tcPr>
            <w:tcW w:w="1134" w:type="dxa"/>
            <w:vAlign w:val="center"/>
          </w:tcPr>
          <w:p w14:paraId="173E776E">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187CFB28">
            <w:pPr>
              <w:shd w:val="clear" w:color="auto" w:fill="FFFFFF"/>
              <w:spacing w:line="360" w:lineRule="exact"/>
              <w:rPr>
                <w:rFonts w:ascii="仿宋" w:hAnsi="仿宋" w:eastAsia="仿宋" w:cs="仿宋_GB2312"/>
                <w:color w:val="auto"/>
                <w:sz w:val="24"/>
                <w:szCs w:val="24"/>
                <w:highlight w:val="none"/>
              </w:rPr>
            </w:pPr>
          </w:p>
        </w:tc>
        <w:tc>
          <w:tcPr>
            <w:tcW w:w="1134" w:type="dxa"/>
            <w:vAlign w:val="center"/>
          </w:tcPr>
          <w:p w14:paraId="63BB3FB5">
            <w:pPr>
              <w:shd w:val="clear" w:color="auto" w:fill="FFFFFF"/>
              <w:spacing w:line="360" w:lineRule="exact"/>
              <w:rPr>
                <w:rFonts w:ascii="仿宋" w:hAnsi="仿宋" w:eastAsia="仿宋" w:cs="仿宋_GB2312"/>
                <w:color w:val="auto"/>
                <w:sz w:val="24"/>
                <w:szCs w:val="24"/>
                <w:highlight w:val="none"/>
              </w:rPr>
            </w:pPr>
          </w:p>
        </w:tc>
        <w:tc>
          <w:tcPr>
            <w:tcW w:w="709" w:type="dxa"/>
            <w:vAlign w:val="center"/>
          </w:tcPr>
          <w:p w14:paraId="77141382">
            <w:pPr>
              <w:shd w:val="clear" w:color="auto" w:fill="FFFFFF"/>
              <w:spacing w:line="360" w:lineRule="exact"/>
              <w:rPr>
                <w:rFonts w:ascii="仿宋" w:hAnsi="仿宋" w:eastAsia="仿宋" w:cs="仿宋_GB2312"/>
                <w:color w:val="auto"/>
                <w:sz w:val="24"/>
                <w:szCs w:val="24"/>
                <w:highlight w:val="none"/>
              </w:rPr>
            </w:pPr>
          </w:p>
        </w:tc>
      </w:tr>
      <w:tr w14:paraId="35FC11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9" w:hRule="atLeast"/>
        </w:trPr>
        <w:tc>
          <w:tcPr>
            <w:tcW w:w="9781" w:type="dxa"/>
            <w:gridSpan w:val="7"/>
            <w:vAlign w:val="center"/>
          </w:tcPr>
          <w:p w14:paraId="0E77F7C1">
            <w:pPr>
              <w:shd w:val="clear" w:color="auto" w:fill="FFFFFF"/>
              <w:spacing w:line="440" w:lineRule="exact"/>
              <w:rPr>
                <w:rFonts w:ascii="仿宋" w:hAnsi="仿宋" w:eastAsia="仿宋" w:cs="仿宋_GB2312"/>
                <w:bCs/>
                <w:color w:val="auto"/>
                <w:sz w:val="24"/>
                <w:szCs w:val="24"/>
                <w:highlight w:val="none"/>
              </w:rPr>
            </w:pPr>
            <w:r>
              <w:rPr>
                <w:rFonts w:hint="eastAsia" w:ascii="仿宋" w:hAnsi="仿宋" w:eastAsia="仿宋" w:cs="仿宋_GB2312"/>
                <w:b/>
                <w:color w:val="auto"/>
                <w:sz w:val="24"/>
                <w:szCs w:val="24"/>
                <w:highlight w:val="none"/>
              </w:rPr>
              <w:t>采购人代表签名：</w:t>
            </w:r>
          </w:p>
          <w:p w14:paraId="3CD51242">
            <w:pPr>
              <w:shd w:val="clear" w:color="auto" w:fill="FFFFFF"/>
              <w:spacing w:line="360" w:lineRule="exact"/>
              <w:rPr>
                <w:rFonts w:ascii="仿宋" w:hAnsi="仿宋" w:eastAsia="仿宋" w:cs="仿宋_GB2312"/>
                <w:color w:val="auto"/>
                <w:sz w:val="24"/>
                <w:szCs w:val="24"/>
                <w:highlight w:val="none"/>
              </w:rPr>
            </w:pPr>
            <w:r>
              <w:rPr>
                <w:rFonts w:hint="eastAsia" w:ascii="仿宋" w:hAnsi="仿宋" w:eastAsia="仿宋" w:cs="仿宋_GB2312"/>
                <w:b/>
                <w:color w:val="auto"/>
                <w:sz w:val="24"/>
                <w:szCs w:val="24"/>
                <w:highlight w:val="none"/>
              </w:rPr>
              <w:t xml:space="preserve">                                                     年    月    日</w:t>
            </w:r>
          </w:p>
        </w:tc>
      </w:tr>
      <w:tr w14:paraId="27FC84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83" w:hRule="atLeast"/>
        </w:trPr>
        <w:tc>
          <w:tcPr>
            <w:tcW w:w="9781" w:type="dxa"/>
            <w:gridSpan w:val="7"/>
            <w:vAlign w:val="center"/>
          </w:tcPr>
          <w:p w14:paraId="7FC00EFD">
            <w:pPr>
              <w:shd w:val="clear" w:color="auto" w:fill="FFFFFF"/>
              <w:spacing w:line="360" w:lineRule="exact"/>
              <w:rPr>
                <w:rFonts w:ascii="仿宋" w:hAnsi="仿宋" w:eastAsia="仿宋" w:cs="仿宋_GB2312"/>
                <w:b/>
                <w:color w:val="auto"/>
                <w:sz w:val="24"/>
                <w:szCs w:val="24"/>
                <w:highlight w:val="none"/>
              </w:rPr>
            </w:pPr>
            <w:r>
              <w:rPr>
                <w:rFonts w:hint="eastAsia" w:ascii="仿宋" w:hAnsi="仿宋" w:eastAsia="仿宋" w:cs="仿宋_GB2312"/>
                <w:color w:val="auto"/>
                <w:sz w:val="24"/>
                <w:szCs w:val="24"/>
                <w:highlight w:val="none"/>
              </w:rPr>
              <w:t>备注：上述每一项审查，供应商通过的，以“√”标记；否则，以“×”标记。如果供应商有一项未通过上述审查，其结论请注明“不合格”，全部通过的，其结论请注明“合格”。资格审查不合格的供应商，投标无效。</w:t>
            </w:r>
          </w:p>
        </w:tc>
      </w:tr>
    </w:tbl>
    <w:p w14:paraId="3C5488CF">
      <w:pPr>
        <w:shd w:val="clear" w:color="auto" w:fill="FFFFFF"/>
        <w:tabs>
          <w:tab w:val="left" w:pos="3045"/>
        </w:tabs>
        <w:spacing w:line="360" w:lineRule="exact"/>
        <w:rPr>
          <w:rFonts w:ascii="仿宋" w:hAnsi="仿宋" w:eastAsia="仿宋" w:cs="仿宋_GB2312"/>
          <w:b/>
          <w:color w:val="auto"/>
          <w:sz w:val="28"/>
          <w:szCs w:val="28"/>
          <w:highlight w:val="none"/>
        </w:rPr>
      </w:pPr>
    </w:p>
    <w:p w14:paraId="232A8178">
      <w:pPr>
        <w:shd w:val="clear" w:color="auto" w:fill="FFFFFF"/>
        <w:tabs>
          <w:tab w:val="left" w:pos="3045"/>
        </w:tabs>
        <w:spacing w:before="157" w:after="157" w:line="360" w:lineRule="exact"/>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 xml:space="preserve">34.3.2符合性审查  </w:t>
      </w:r>
    </w:p>
    <w:tbl>
      <w:tblPr>
        <w:tblStyle w:val="40"/>
        <w:tblW w:w="9781"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1"/>
        <w:gridCol w:w="567"/>
        <w:gridCol w:w="3544"/>
        <w:gridCol w:w="1166"/>
        <w:gridCol w:w="1243"/>
        <w:gridCol w:w="1276"/>
        <w:gridCol w:w="1134"/>
      </w:tblGrid>
      <w:tr w14:paraId="31172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blHeader/>
        </w:trPr>
        <w:tc>
          <w:tcPr>
            <w:tcW w:w="851" w:type="dxa"/>
            <w:tcBorders>
              <w:bottom w:val="single" w:color="000000" w:sz="4" w:space="0"/>
            </w:tcBorders>
            <w:vAlign w:val="center"/>
          </w:tcPr>
          <w:p w14:paraId="3EBD48CC">
            <w:pPr>
              <w:shd w:val="clear" w:color="auto" w:fill="FFFFFF"/>
              <w:adjustRightInd w:val="0"/>
              <w:snapToGrid w:val="0"/>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项目</w:t>
            </w:r>
          </w:p>
        </w:tc>
        <w:tc>
          <w:tcPr>
            <w:tcW w:w="4111" w:type="dxa"/>
            <w:gridSpan w:val="2"/>
            <w:tcBorders>
              <w:bottom w:val="single" w:color="000000" w:sz="4" w:space="0"/>
            </w:tcBorders>
            <w:vAlign w:val="center"/>
          </w:tcPr>
          <w:p w14:paraId="243D6933">
            <w:pPr>
              <w:shd w:val="clear" w:color="auto" w:fill="FFFFFF"/>
              <w:adjustRightInd w:val="0"/>
              <w:snapToGrid w:val="0"/>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评  审  内  容</w:t>
            </w:r>
          </w:p>
        </w:tc>
        <w:tc>
          <w:tcPr>
            <w:tcW w:w="1166" w:type="dxa"/>
            <w:tcBorders>
              <w:bottom w:val="single" w:color="000000" w:sz="4" w:space="0"/>
            </w:tcBorders>
            <w:vAlign w:val="center"/>
          </w:tcPr>
          <w:p w14:paraId="3968DF7F">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供应商1</w:t>
            </w:r>
          </w:p>
        </w:tc>
        <w:tc>
          <w:tcPr>
            <w:tcW w:w="1243" w:type="dxa"/>
            <w:tcBorders>
              <w:bottom w:val="single" w:color="000000" w:sz="4" w:space="0"/>
            </w:tcBorders>
            <w:vAlign w:val="center"/>
          </w:tcPr>
          <w:p w14:paraId="033785F8">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供应商2</w:t>
            </w:r>
          </w:p>
        </w:tc>
        <w:tc>
          <w:tcPr>
            <w:tcW w:w="1276" w:type="dxa"/>
            <w:tcBorders>
              <w:bottom w:val="single" w:color="000000" w:sz="4" w:space="0"/>
            </w:tcBorders>
            <w:vAlign w:val="center"/>
          </w:tcPr>
          <w:p w14:paraId="5CB3BE8B">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供应商3</w:t>
            </w:r>
          </w:p>
        </w:tc>
        <w:tc>
          <w:tcPr>
            <w:tcW w:w="1134" w:type="dxa"/>
            <w:tcBorders>
              <w:bottom w:val="single" w:color="000000" w:sz="4" w:space="0"/>
            </w:tcBorders>
            <w:vAlign w:val="center"/>
          </w:tcPr>
          <w:p w14:paraId="7CF0E19B">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供应商N</w:t>
            </w:r>
          </w:p>
        </w:tc>
      </w:tr>
      <w:tr w14:paraId="1344E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restart"/>
            <w:vAlign w:val="center"/>
          </w:tcPr>
          <w:p w14:paraId="1E07FA4F">
            <w:pPr>
              <w:shd w:val="clear" w:color="auto" w:fill="FFFFFF"/>
              <w:adjustRightInd w:val="0"/>
              <w:snapToGrid w:val="0"/>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符</w:t>
            </w:r>
          </w:p>
          <w:p w14:paraId="09C2F6A8">
            <w:pPr>
              <w:shd w:val="clear" w:color="auto" w:fill="FFFFFF"/>
              <w:adjustRightInd w:val="0"/>
              <w:snapToGrid w:val="0"/>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合</w:t>
            </w:r>
          </w:p>
          <w:p w14:paraId="5E9248B9">
            <w:pPr>
              <w:shd w:val="clear" w:color="auto" w:fill="FFFFFF"/>
              <w:adjustRightInd w:val="0"/>
              <w:snapToGrid w:val="0"/>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性</w:t>
            </w:r>
          </w:p>
          <w:p w14:paraId="10583445">
            <w:pPr>
              <w:shd w:val="clear" w:color="auto" w:fill="FFFFFF"/>
              <w:adjustRightInd w:val="0"/>
              <w:snapToGrid w:val="0"/>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审</w:t>
            </w:r>
          </w:p>
          <w:p w14:paraId="0EF17D63">
            <w:pPr>
              <w:shd w:val="clear" w:color="auto" w:fill="FFFFFF"/>
              <w:adjustRightInd w:val="0"/>
              <w:snapToGrid w:val="0"/>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查</w:t>
            </w:r>
          </w:p>
          <w:p w14:paraId="74C7E8E8">
            <w:pPr>
              <w:shd w:val="clear" w:color="auto" w:fill="FFFFFF"/>
              <w:adjustRightInd w:val="0"/>
              <w:snapToGrid w:val="0"/>
              <w:jc w:val="center"/>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表</w:t>
            </w:r>
          </w:p>
          <w:p w14:paraId="17CCD5A7">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43A11B49">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1</w:t>
            </w:r>
          </w:p>
        </w:tc>
        <w:tc>
          <w:tcPr>
            <w:tcW w:w="3544" w:type="dxa"/>
            <w:vAlign w:val="center"/>
          </w:tcPr>
          <w:p w14:paraId="7FC1B72F">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投标文件组成完整，主要内容按招标文件规定的内容、格式填写装订</w:t>
            </w:r>
          </w:p>
        </w:tc>
        <w:tc>
          <w:tcPr>
            <w:tcW w:w="1166" w:type="dxa"/>
            <w:vAlign w:val="center"/>
          </w:tcPr>
          <w:p w14:paraId="00B3ED58">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4FB5D930">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5B544C11">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38CF361F">
            <w:pPr>
              <w:shd w:val="clear" w:color="auto" w:fill="FFFFFF"/>
              <w:adjustRightInd w:val="0"/>
              <w:snapToGrid w:val="0"/>
              <w:rPr>
                <w:rFonts w:ascii="仿宋" w:hAnsi="仿宋" w:eastAsia="仿宋" w:cs="仿宋_GB2312"/>
                <w:color w:val="auto"/>
                <w:sz w:val="24"/>
                <w:szCs w:val="24"/>
                <w:highlight w:val="none"/>
              </w:rPr>
            </w:pPr>
          </w:p>
        </w:tc>
      </w:tr>
      <w:tr w14:paraId="5195EF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7CF6E436">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62E1A33F">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2</w:t>
            </w:r>
          </w:p>
        </w:tc>
        <w:tc>
          <w:tcPr>
            <w:tcW w:w="3544" w:type="dxa"/>
            <w:vAlign w:val="center"/>
          </w:tcPr>
          <w:p w14:paraId="4FAD1747">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供应商本项目的投标总报价未超过本项目最高限价</w:t>
            </w:r>
          </w:p>
        </w:tc>
        <w:tc>
          <w:tcPr>
            <w:tcW w:w="1166" w:type="dxa"/>
            <w:vAlign w:val="center"/>
          </w:tcPr>
          <w:p w14:paraId="0713E61C">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78D26661">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781D2E34">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24102495">
            <w:pPr>
              <w:shd w:val="clear" w:color="auto" w:fill="FFFFFF"/>
              <w:adjustRightInd w:val="0"/>
              <w:snapToGrid w:val="0"/>
              <w:rPr>
                <w:rFonts w:ascii="仿宋" w:hAnsi="仿宋" w:eastAsia="仿宋" w:cs="仿宋_GB2312"/>
                <w:color w:val="auto"/>
                <w:sz w:val="24"/>
                <w:szCs w:val="24"/>
                <w:highlight w:val="none"/>
              </w:rPr>
            </w:pPr>
          </w:p>
        </w:tc>
      </w:tr>
      <w:tr w14:paraId="7B1667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6B89A928">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68715497">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3</w:t>
            </w:r>
          </w:p>
        </w:tc>
        <w:tc>
          <w:tcPr>
            <w:tcW w:w="3544" w:type="dxa"/>
            <w:vAlign w:val="center"/>
          </w:tcPr>
          <w:p w14:paraId="5C2919C4">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供应商未出现对同一项目做出两个以上报价且未明确效力的</w:t>
            </w:r>
          </w:p>
        </w:tc>
        <w:tc>
          <w:tcPr>
            <w:tcW w:w="1166" w:type="dxa"/>
            <w:vAlign w:val="center"/>
          </w:tcPr>
          <w:p w14:paraId="34390D1E">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2FE5AF77">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7B99735F">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23B7D394">
            <w:pPr>
              <w:shd w:val="clear" w:color="auto" w:fill="FFFFFF"/>
              <w:adjustRightInd w:val="0"/>
              <w:snapToGrid w:val="0"/>
              <w:rPr>
                <w:rFonts w:ascii="仿宋" w:hAnsi="仿宋" w:eastAsia="仿宋" w:cs="仿宋_GB2312"/>
                <w:color w:val="auto"/>
                <w:sz w:val="24"/>
                <w:szCs w:val="24"/>
                <w:highlight w:val="none"/>
              </w:rPr>
            </w:pPr>
          </w:p>
        </w:tc>
      </w:tr>
      <w:tr w14:paraId="0ED257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06B9F345">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2B589CC1">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4</w:t>
            </w:r>
          </w:p>
        </w:tc>
        <w:tc>
          <w:tcPr>
            <w:tcW w:w="3544" w:type="dxa"/>
            <w:vAlign w:val="center"/>
          </w:tcPr>
          <w:p w14:paraId="1163398F">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投标文件载明的</w:t>
            </w:r>
            <w:r>
              <w:rPr>
                <w:rFonts w:hint="eastAsia" w:ascii="仿宋" w:hAnsi="仿宋" w:eastAsia="仿宋" w:cs="仿宋_GB2312"/>
                <w:bCs/>
                <w:color w:val="auto"/>
                <w:sz w:val="24"/>
                <w:szCs w:val="24"/>
                <w:highlight w:val="none"/>
              </w:rPr>
              <w:t>“服务期限”、“服务地点”、“付款方式”、“质量标准”、“投标有效期”</w:t>
            </w:r>
            <w:r>
              <w:rPr>
                <w:rFonts w:hint="eastAsia" w:ascii="仿宋" w:hAnsi="仿宋" w:eastAsia="仿宋" w:cs="仿宋_GB2312"/>
                <w:color w:val="auto"/>
                <w:sz w:val="24"/>
                <w:szCs w:val="24"/>
                <w:highlight w:val="none"/>
              </w:rPr>
              <w:t>符合招标文件要求</w:t>
            </w:r>
          </w:p>
        </w:tc>
        <w:tc>
          <w:tcPr>
            <w:tcW w:w="1166" w:type="dxa"/>
            <w:vAlign w:val="center"/>
          </w:tcPr>
          <w:p w14:paraId="4CE1622E">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6BDE6011">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4DD61E81">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3C05DD97">
            <w:pPr>
              <w:shd w:val="clear" w:color="auto" w:fill="FFFFFF"/>
              <w:adjustRightInd w:val="0"/>
              <w:snapToGrid w:val="0"/>
              <w:rPr>
                <w:rFonts w:ascii="仿宋" w:hAnsi="仿宋" w:eastAsia="仿宋" w:cs="仿宋_GB2312"/>
                <w:color w:val="auto"/>
                <w:sz w:val="24"/>
                <w:szCs w:val="24"/>
                <w:highlight w:val="none"/>
              </w:rPr>
            </w:pPr>
          </w:p>
        </w:tc>
      </w:tr>
      <w:tr w14:paraId="1064F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4D7421D0">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1CDCD477">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5</w:t>
            </w:r>
          </w:p>
        </w:tc>
        <w:tc>
          <w:tcPr>
            <w:tcW w:w="3544" w:type="dxa"/>
            <w:vAlign w:val="center"/>
          </w:tcPr>
          <w:p w14:paraId="4EE0C143">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投标保证金的缴纳主体与供应商一致；且按照招标文件要求的金额、方式提供</w:t>
            </w:r>
          </w:p>
        </w:tc>
        <w:tc>
          <w:tcPr>
            <w:tcW w:w="1166" w:type="dxa"/>
            <w:vAlign w:val="center"/>
          </w:tcPr>
          <w:p w14:paraId="4D1E750B">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557C8CB2">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7844EA38">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7ECD5981">
            <w:pPr>
              <w:shd w:val="clear" w:color="auto" w:fill="FFFFFF"/>
              <w:adjustRightInd w:val="0"/>
              <w:snapToGrid w:val="0"/>
              <w:rPr>
                <w:rFonts w:ascii="仿宋" w:hAnsi="仿宋" w:eastAsia="仿宋" w:cs="仿宋_GB2312"/>
                <w:color w:val="auto"/>
                <w:sz w:val="24"/>
                <w:szCs w:val="24"/>
                <w:highlight w:val="none"/>
              </w:rPr>
            </w:pPr>
          </w:p>
        </w:tc>
      </w:tr>
      <w:tr w14:paraId="486C7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44910385">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22CB3FDF">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6</w:t>
            </w:r>
          </w:p>
        </w:tc>
        <w:tc>
          <w:tcPr>
            <w:tcW w:w="3544" w:type="dxa"/>
            <w:vAlign w:val="center"/>
          </w:tcPr>
          <w:p w14:paraId="505FFB9C">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投标文件符合招标文件第二章第21项要求的商务、技术、报价部分提供必备项内容</w:t>
            </w:r>
          </w:p>
        </w:tc>
        <w:tc>
          <w:tcPr>
            <w:tcW w:w="1166" w:type="dxa"/>
            <w:vAlign w:val="center"/>
          </w:tcPr>
          <w:p w14:paraId="7201CA81">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1306EAF7">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67334D5F">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59787132">
            <w:pPr>
              <w:shd w:val="clear" w:color="auto" w:fill="FFFFFF"/>
              <w:adjustRightInd w:val="0"/>
              <w:snapToGrid w:val="0"/>
              <w:rPr>
                <w:rFonts w:ascii="仿宋" w:hAnsi="仿宋" w:eastAsia="仿宋" w:cs="仿宋_GB2312"/>
                <w:color w:val="auto"/>
                <w:sz w:val="24"/>
                <w:szCs w:val="24"/>
                <w:highlight w:val="none"/>
              </w:rPr>
            </w:pPr>
          </w:p>
        </w:tc>
      </w:tr>
      <w:tr w14:paraId="429B42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7EA8D826">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540D2934">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7</w:t>
            </w:r>
          </w:p>
        </w:tc>
        <w:tc>
          <w:tcPr>
            <w:tcW w:w="3544" w:type="dxa"/>
            <w:vAlign w:val="center"/>
          </w:tcPr>
          <w:p w14:paraId="245B0CC4">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投标承诺书按招标文件规定格式、内容完整提供，且按招标文件要求签字、盖章</w:t>
            </w:r>
          </w:p>
        </w:tc>
        <w:tc>
          <w:tcPr>
            <w:tcW w:w="1166" w:type="dxa"/>
            <w:vAlign w:val="center"/>
          </w:tcPr>
          <w:p w14:paraId="67A9887A">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088D4777">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118A03CD">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2CF74EAC">
            <w:pPr>
              <w:shd w:val="clear" w:color="auto" w:fill="FFFFFF"/>
              <w:adjustRightInd w:val="0"/>
              <w:snapToGrid w:val="0"/>
              <w:rPr>
                <w:rFonts w:ascii="仿宋" w:hAnsi="仿宋" w:eastAsia="仿宋" w:cs="仿宋_GB2312"/>
                <w:color w:val="auto"/>
                <w:sz w:val="24"/>
                <w:szCs w:val="24"/>
                <w:highlight w:val="none"/>
              </w:rPr>
            </w:pPr>
          </w:p>
        </w:tc>
      </w:tr>
      <w:tr w14:paraId="7DCFA2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70232017">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0F398B25">
            <w:pPr>
              <w:shd w:val="clear" w:color="auto" w:fill="FFFFFF"/>
              <w:adjustRightInd w:val="0"/>
              <w:snapToGrid w:val="0"/>
              <w:jc w:val="center"/>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8</w:t>
            </w:r>
          </w:p>
        </w:tc>
        <w:tc>
          <w:tcPr>
            <w:tcW w:w="3544" w:type="dxa"/>
            <w:vAlign w:val="center"/>
          </w:tcPr>
          <w:p w14:paraId="60464C9C">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法定代表人资格证明书、法定代表人授权委托书按招标文件规定格式完整提供，并按招标文件要求签字、盖章</w:t>
            </w:r>
          </w:p>
        </w:tc>
        <w:tc>
          <w:tcPr>
            <w:tcW w:w="1166" w:type="dxa"/>
            <w:vAlign w:val="center"/>
          </w:tcPr>
          <w:p w14:paraId="5B48D013">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59A04E38">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555FA902">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5E1A8847">
            <w:pPr>
              <w:shd w:val="clear" w:color="auto" w:fill="FFFFFF"/>
              <w:adjustRightInd w:val="0"/>
              <w:snapToGrid w:val="0"/>
              <w:rPr>
                <w:rFonts w:ascii="仿宋" w:hAnsi="仿宋" w:eastAsia="仿宋" w:cs="仿宋_GB2312"/>
                <w:color w:val="auto"/>
                <w:sz w:val="24"/>
                <w:szCs w:val="24"/>
                <w:highlight w:val="none"/>
              </w:rPr>
            </w:pPr>
          </w:p>
        </w:tc>
      </w:tr>
      <w:tr w14:paraId="0BB5E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77072667">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6D55F567">
            <w:pPr>
              <w:shd w:val="clear" w:color="auto" w:fill="FFFFFF"/>
              <w:adjustRightInd w:val="0"/>
              <w:snapToGrid w:val="0"/>
              <w:jc w:val="center"/>
              <w:rPr>
                <w:rFonts w:hint="default" w:ascii="仿宋" w:hAnsi="仿宋" w:eastAsia="仿宋" w:cs="仿宋_GB2312"/>
                <w:color w:val="auto"/>
                <w:sz w:val="24"/>
                <w:szCs w:val="24"/>
                <w:highlight w:val="none"/>
                <w:lang w:val="en-US" w:eastAsia="zh-CN"/>
              </w:rPr>
            </w:pPr>
            <w:r>
              <w:rPr>
                <w:rFonts w:hint="eastAsia" w:ascii="仿宋" w:hAnsi="仿宋" w:eastAsia="仿宋" w:cs="仿宋_GB2312"/>
                <w:color w:val="auto"/>
                <w:sz w:val="24"/>
                <w:szCs w:val="24"/>
                <w:highlight w:val="none"/>
                <w:lang w:val="en-US" w:eastAsia="zh-CN"/>
              </w:rPr>
              <w:t>9</w:t>
            </w:r>
          </w:p>
        </w:tc>
        <w:tc>
          <w:tcPr>
            <w:tcW w:w="3544" w:type="dxa"/>
            <w:vAlign w:val="center"/>
          </w:tcPr>
          <w:p w14:paraId="19138B07">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投标文件未附有采购人不能接受的条件</w:t>
            </w:r>
          </w:p>
        </w:tc>
        <w:tc>
          <w:tcPr>
            <w:tcW w:w="1166" w:type="dxa"/>
            <w:vAlign w:val="center"/>
          </w:tcPr>
          <w:p w14:paraId="677FAAE5">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0B4C16C4">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1B117A52">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7DCD6120">
            <w:pPr>
              <w:shd w:val="clear" w:color="auto" w:fill="FFFFFF"/>
              <w:adjustRightInd w:val="0"/>
              <w:snapToGrid w:val="0"/>
              <w:rPr>
                <w:rFonts w:ascii="仿宋" w:hAnsi="仿宋" w:eastAsia="仿宋" w:cs="仿宋_GB2312"/>
                <w:color w:val="auto"/>
                <w:sz w:val="24"/>
                <w:szCs w:val="24"/>
                <w:highlight w:val="none"/>
              </w:rPr>
            </w:pPr>
          </w:p>
        </w:tc>
      </w:tr>
      <w:tr w14:paraId="1B25E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1" w:type="dxa"/>
            <w:vMerge w:val="continue"/>
            <w:vAlign w:val="center"/>
          </w:tcPr>
          <w:p w14:paraId="566BEB62">
            <w:pPr>
              <w:shd w:val="clear" w:color="auto" w:fill="FFFFFF"/>
              <w:adjustRightInd w:val="0"/>
              <w:snapToGrid w:val="0"/>
              <w:jc w:val="center"/>
              <w:rPr>
                <w:rFonts w:ascii="仿宋" w:hAnsi="仿宋" w:eastAsia="仿宋" w:cs="仿宋_GB2312"/>
                <w:color w:val="auto"/>
                <w:sz w:val="24"/>
                <w:szCs w:val="24"/>
                <w:highlight w:val="none"/>
              </w:rPr>
            </w:pPr>
          </w:p>
        </w:tc>
        <w:tc>
          <w:tcPr>
            <w:tcW w:w="567" w:type="dxa"/>
            <w:vAlign w:val="center"/>
          </w:tcPr>
          <w:p w14:paraId="32455A7D">
            <w:pPr>
              <w:shd w:val="clear" w:color="auto" w:fill="FFFFFF"/>
              <w:adjustRightInd w:val="0"/>
              <w:snapToGrid w:val="0"/>
              <w:jc w:val="center"/>
              <w:rPr>
                <w:rFonts w:hint="eastAsia" w:ascii="仿宋" w:hAnsi="仿宋" w:eastAsia="仿宋" w:cs="仿宋_GB2312"/>
                <w:color w:val="auto"/>
                <w:sz w:val="24"/>
                <w:szCs w:val="24"/>
                <w:highlight w:val="none"/>
                <w:lang w:eastAsia="zh-CN"/>
              </w:rPr>
            </w:pPr>
            <w:r>
              <w:rPr>
                <w:rFonts w:hint="eastAsia" w:ascii="仿宋" w:hAnsi="仿宋" w:eastAsia="仿宋" w:cs="仿宋_GB2312"/>
                <w:color w:val="auto"/>
                <w:sz w:val="24"/>
                <w:szCs w:val="24"/>
                <w:highlight w:val="none"/>
              </w:rPr>
              <w:t>1</w:t>
            </w:r>
            <w:r>
              <w:rPr>
                <w:rFonts w:hint="eastAsia" w:ascii="仿宋" w:hAnsi="仿宋" w:eastAsia="仿宋" w:cs="仿宋_GB2312"/>
                <w:color w:val="auto"/>
                <w:sz w:val="24"/>
                <w:szCs w:val="24"/>
                <w:highlight w:val="none"/>
                <w:lang w:val="en-US" w:eastAsia="zh-CN"/>
              </w:rPr>
              <w:t>0</w:t>
            </w:r>
          </w:p>
        </w:tc>
        <w:tc>
          <w:tcPr>
            <w:tcW w:w="3544" w:type="dxa"/>
            <w:vAlign w:val="center"/>
          </w:tcPr>
          <w:p w14:paraId="746D3E7B">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符合法律、法规和招标文件中规定的实质性要求</w:t>
            </w:r>
          </w:p>
        </w:tc>
        <w:tc>
          <w:tcPr>
            <w:tcW w:w="1166" w:type="dxa"/>
            <w:vAlign w:val="center"/>
          </w:tcPr>
          <w:p w14:paraId="7AB9AE0C">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3A97FAAD">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792A859D">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32587981">
            <w:pPr>
              <w:shd w:val="clear" w:color="auto" w:fill="FFFFFF"/>
              <w:adjustRightInd w:val="0"/>
              <w:snapToGrid w:val="0"/>
              <w:rPr>
                <w:rFonts w:ascii="仿宋" w:hAnsi="仿宋" w:eastAsia="仿宋" w:cs="仿宋_GB2312"/>
                <w:color w:val="auto"/>
                <w:sz w:val="24"/>
                <w:szCs w:val="24"/>
                <w:highlight w:val="none"/>
              </w:rPr>
            </w:pPr>
          </w:p>
        </w:tc>
      </w:tr>
      <w:tr w14:paraId="791796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962" w:type="dxa"/>
            <w:gridSpan w:val="3"/>
            <w:vAlign w:val="center"/>
          </w:tcPr>
          <w:p w14:paraId="799E6A3E">
            <w:pPr>
              <w:shd w:val="clear" w:color="auto" w:fill="FFFFFF"/>
              <w:adjustRightInd w:val="0"/>
              <w:snapToGrid w:val="0"/>
              <w:jc w:val="right"/>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结论</w:t>
            </w:r>
          </w:p>
        </w:tc>
        <w:tc>
          <w:tcPr>
            <w:tcW w:w="1166" w:type="dxa"/>
            <w:vAlign w:val="center"/>
          </w:tcPr>
          <w:p w14:paraId="4ABE0AB9">
            <w:pPr>
              <w:shd w:val="clear" w:color="auto" w:fill="FFFFFF"/>
              <w:adjustRightInd w:val="0"/>
              <w:snapToGrid w:val="0"/>
              <w:rPr>
                <w:rFonts w:ascii="仿宋" w:hAnsi="仿宋" w:eastAsia="仿宋" w:cs="仿宋_GB2312"/>
                <w:color w:val="auto"/>
                <w:sz w:val="24"/>
                <w:szCs w:val="24"/>
                <w:highlight w:val="none"/>
              </w:rPr>
            </w:pPr>
          </w:p>
        </w:tc>
        <w:tc>
          <w:tcPr>
            <w:tcW w:w="1243" w:type="dxa"/>
            <w:vAlign w:val="center"/>
          </w:tcPr>
          <w:p w14:paraId="516997ED">
            <w:pPr>
              <w:shd w:val="clear" w:color="auto" w:fill="FFFFFF"/>
              <w:adjustRightInd w:val="0"/>
              <w:snapToGrid w:val="0"/>
              <w:rPr>
                <w:rFonts w:ascii="仿宋" w:hAnsi="仿宋" w:eastAsia="仿宋" w:cs="仿宋_GB2312"/>
                <w:color w:val="auto"/>
                <w:sz w:val="24"/>
                <w:szCs w:val="24"/>
                <w:highlight w:val="none"/>
              </w:rPr>
            </w:pPr>
          </w:p>
        </w:tc>
        <w:tc>
          <w:tcPr>
            <w:tcW w:w="1276" w:type="dxa"/>
            <w:vAlign w:val="center"/>
          </w:tcPr>
          <w:p w14:paraId="46715EE3">
            <w:pPr>
              <w:shd w:val="clear" w:color="auto" w:fill="FFFFFF"/>
              <w:adjustRightInd w:val="0"/>
              <w:snapToGrid w:val="0"/>
              <w:rPr>
                <w:rFonts w:ascii="仿宋" w:hAnsi="仿宋" w:eastAsia="仿宋" w:cs="仿宋_GB2312"/>
                <w:color w:val="auto"/>
                <w:sz w:val="24"/>
                <w:szCs w:val="24"/>
                <w:highlight w:val="none"/>
              </w:rPr>
            </w:pPr>
          </w:p>
        </w:tc>
        <w:tc>
          <w:tcPr>
            <w:tcW w:w="1134" w:type="dxa"/>
            <w:vAlign w:val="center"/>
          </w:tcPr>
          <w:p w14:paraId="6FBDEB1D">
            <w:pPr>
              <w:shd w:val="clear" w:color="auto" w:fill="FFFFFF"/>
              <w:adjustRightInd w:val="0"/>
              <w:snapToGrid w:val="0"/>
              <w:rPr>
                <w:rFonts w:ascii="仿宋" w:hAnsi="仿宋" w:eastAsia="仿宋" w:cs="仿宋_GB2312"/>
                <w:color w:val="auto"/>
                <w:sz w:val="24"/>
                <w:szCs w:val="24"/>
                <w:highlight w:val="none"/>
              </w:rPr>
            </w:pPr>
          </w:p>
        </w:tc>
      </w:tr>
      <w:tr w14:paraId="76E02A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781" w:type="dxa"/>
            <w:gridSpan w:val="7"/>
            <w:vAlign w:val="center"/>
          </w:tcPr>
          <w:p w14:paraId="26005E38">
            <w:pPr>
              <w:shd w:val="clear" w:color="auto" w:fill="FFFFFF"/>
              <w:adjustRightInd w:val="0"/>
              <w:snapToGrid w:val="0"/>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评标委员会成员签名：</w:t>
            </w:r>
          </w:p>
          <w:p w14:paraId="21F82A87">
            <w:pPr>
              <w:shd w:val="clear" w:color="auto" w:fill="FFFFFF"/>
              <w:adjustRightInd w:val="0"/>
              <w:snapToGrid w:val="0"/>
              <w:rPr>
                <w:rFonts w:ascii="仿宋" w:hAnsi="仿宋" w:eastAsia="仿宋" w:cs="仿宋_GB2312"/>
                <w:color w:val="auto"/>
                <w:sz w:val="24"/>
                <w:szCs w:val="24"/>
                <w:highlight w:val="none"/>
              </w:rPr>
            </w:pPr>
            <w:r>
              <w:rPr>
                <w:rFonts w:hint="eastAsia" w:ascii="仿宋" w:hAnsi="仿宋" w:eastAsia="仿宋" w:cs="仿宋_GB2312"/>
                <w:b/>
                <w:color w:val="auto"/>
                <w:sz w:val="24"/>
                <w:szCs w:val="24"/>
                <w:highlight w:val="none"/>
              </w:rPr>
              <w:t xml:space="preserve">                                                     年    月    日</w:t>
            </w:r>
          </w:p>
        </w:tc>
      </w:tr>
      <w:tr w14:paraId="6C650A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781" w:type="dxa"/>
            <w:gridSpan w:val="7"/>
            <w:vAlign w:val="center"/>
          </w:tcPr>
          <w:p w14:paraId="2CF671B1">
            <w:pPr>
              <w:shd w:val="clear" w:color="auto" w:fill="FFFFFF"/>
              <w:adjustRightInd w:val="0"/>
              <w:snapToGrid w:val="0"/>
              <w:rPr>
                <w:rFonts w:ascii="仿宋" w:hAnsi="仿宋" w:eastAsia="仿宋" w:cs="仿宋_GB2312"/>
                <w:b/>
                <w:color w:val="auto"/>
                <w:sz w:val="24"/>
                <w:szCs w:val="24"/>
                <w:highlight w:val="none"/>
              </w:rPr>
            </w:pPr>
            <w:r>
              <w:rPr>
                <w:rFonts w:hint="eastAsia" w:ascii="仿宋" w:hAnsi="仿宋" w:eastAsia="仿宋" w:cs="仿宋_GB2312"/>
                <w:color w:val="auto"/>
                <w:sz w:val="24"/>
                <w:szCs w:val="24"/>
                <w:highlight w:val="none"/>
              </w:rPr>
              <w:t>备注：上述每一项审查，供应商通过的，以“√”标记；否则，以“×”标记。如果供应商有一项未通过上述审查，其结论请注明“不合格”，全部通过的，其结论请注明“合格”。符合性评审合格的供应商方可进入详细评审阶段。</w:t>
            </w:r>
          </w:p>
        </w:tc>
      </w:tr>
    </w:tbl>
    <w:p w14:paraId="4AB243BF">
      <w:pPr>
        <w:shd w:val="clear" w:color="auto" w:fill="FFFFFF"/>
        <w:spacing w:line="360" w:lineRule="exact"/>
        <w:rPr>
          <w:rFonts w:ascii="仿宋" w:hAnsi="仿宋" w:eastAsia="仿宋" w:cs="仿宋_GB2312"/>
          <w:b/>
          <w:color w:val="auto"/>
          <w:sz w:val="28"/>
          <w:szCs w:val="28"/>
          <w:highlight w:val="none"/>
        </w:rPr>
      </w:pPr>
    </w:p>
    <w:p w14:paraId="7D9B873D">
      <w:pPr>
        <w:shd w:val="clear" w:color="auto" w:fill="FFFFFF"/>
        <w:spacing w:line="440" w:lineRule="exact"/>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34.3.3详细评审</w:t>
      </w:r>
    </w:p>
    <w:p w14:paraId="6EA08C73">
      <w:pPr>
        <w:pStyle w:val="505"/>
        <w:shd w:val="clear" w:color="auto" w:fill="FFFFFF"/>
        <w:spacing w:line="440" w:lineRule="exact"/>
        <w:ind w:firstLine="560"/>
        <w:jc w:val="both"/>
        <w:rPr>
          <w:rFonts w:ascii="仿宋" w:hAnsi="仿宋" w:eastAsia="仿宋" w:cs="仿宋_GB2312"/>
          <w:b/>
          <w:color w:val="auto"/>
          <w:sz w:val="28"/>
          <w:szCs w:val="28"/>
          <w:highlight w:val="none"/>
          <w:shd w:val="clear" w:color="auto" w:fill="00B0F0"/>
        </w:rPr>
      </w:pPr>
      <w:r>
        <w:rPr>
          <w:rFonts w:hint="eastAsia" w:ascii="仿宋" w:hAnsi="仿宋" w:eastAsia="仿宋" w:cs="仿宋_GB2312"/>
          <w:color w:val="auto"/>
          <w:sz w:val="28"/>
          <w:szCs w:val="28"/>
          <w:highlight w:val="none"/>
        </w:rPr>
        <w:t>符合性评审合格的供应商方可进入详细评审阶段。详细评审分为投标文件商务、技术部分评审和投标报价评审。其中，报价部分10分，商务部分</w:t>
      </w:r>
      <w:r>
        <w:rPr>
          <w:rFonts w:hint="eastAsia" w:ascii="仿宋" w:hAnsi="仿宋" w:eastAsia="仿宋" w:cs="仿宋_GB2312"/>
          <w:color w:val="auto"/>
          <w:sz w:val="28"/>
          <w:szCs w:val="28"/>
          <w:highlight w:val="none"/>
          <w:lang w:val="en-US" w:eastAsia="zh-CN"/>
        </w:rPr>
        <w:t>30</w:t>
      </w:r>
      <w:r>
        <w:rPr>
          <w:rFonts w:hint="eastAsia" w:ascii="仿宋" w:hAnsi="仿宋" w:eastAsia="仿宋" w:cs="仿宋_GB2312"/>
          <w:color w:val="auto"/>
          <w:sz w:val="28"/>
          <w:szCs w:val="28"/>
          <w:highlight w:val="none"/>
        </w:rPr>
        <w:t>分，技术部分6</w:t>
      </w:r>
      <w:r>
        <w:rPr>
          <w:rFonts w:hint="eastAsia" w:ascii="仿宋" w:hAnsi="仿宋" w:eastAsia="仿宋" w:cs="仿宋_GB2312"/>
          <w:color w:val="auto"/>
          <w:sz w:val="28"/>
          <w:szCs w:val="28"/>
          <w:highlight w:val="none"/>
          <w:lang w:val="en-US" w:eastAsia="zh-CN"/>
        </w:rPr>
        <w:t>0</w:t>
      </w:r>
      <w:r>
        <w:rPr>
          <w:rFonts w:hint="eastAsia" w:ascii="仿宋" w:hAnsi="仿宋" w:eastAsia="仿宋" w:cs="仿宋_GB2312"/>
          <w:color w:val="auto"/>
          <w:sz w:val="28"/>
          <w:szCs w:val="28"/>
          <w:highlight w:val="none"/>
        </w:rPr>
        <w:t>分，合计满分100分。</w:t>
      </w:r>
    </w:p>
    <w:p w14:paraId="12F90716">
      <w:pPr>
        <w:shd w:val="clear" w:color="auto" w:fill="FFFFFF"/>
        <w:spacing w:line="440" w:lineRule="exact"/>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34.3.4具体评审内容及标准</w:t>
      </w:r>
    </w:p>
    <w:p w14:paraId="6B8E387C">
      <w:pPr>
        <w:pStyle w:val="505"/>
        <w:shd w:val="clear" w:color="auto" w:fill="FFFFFF"/>
        <w:spacing w:line="440" w:lineRule="exact"/>
        <w:jc w:val="center"/>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报价评审</w:t>
      </w:r>
    </w:p>
    <w:tbl>
      <w:tblPr>
        <w:tblStyle w:val="40"/>
        <w:tblW w:w="986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136"/>
        <w:gridCol w:w="810"/>
        <w:gridCol w:w="6915"/>
      </w:tblGrid>
      <w:tr w14:paraId="0EDFC7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 w:hRule="atLeast"/>
          <w:jc w:val="center"/>
        </w:trPr>
        <w:tc>
          <w:tcPr>
            <w:tcW w:w="2136" w:type="dxa"/>
          </w:tcPr>
          <w:p w14:paraId="7860DCA9">
            <w:pPr>
              <w:shd w:val="clear" w:color="auto" w:fill="FFFFFF"/>
              <w:adjustRightInd w:val="0"/>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评审因素</w:t>
            </w:r>
          </w:p>
        </w:tc>
        <w:tc>
          <w:tcPr>
            <w:tcW w:w="810" w:type="dxa"/>
            <w:vAlign w:val="center"/>
          </w:tcPr>
          <w:p w14:paraId="7681B827">
            <w:pPr>
              <w:shd w:val="clear" w:color="auto" w:fill="FFFFFF"/>
              <w:adjustRightInd w:val="0"/>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分值</w:t>
            </w:r>
          </w:p>
        </w:tc>
        <w:tc>
          <w:tcPr>
            <w:tcW w:w="6915" w:type="dxa"/>
            <w:vAlign w:val="center"/>
          </w:tcPr>
          <w:p w14:paraId="44B9750F">
            <w:pPr>
              <w:shd w:val="clear" w:color="auto" w:fill="FFFFFF"/>
              <w:adjustRightInd w:val="0"/>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评分标准</w:t>
            </w:r>
          </w:p>
        </w:tc>
      </w:tr>
      <w:tr w14:paraId="12658E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55" w:hRule="atLeast"/>
          <w:jc w:val="center"/>
        </w:trPr>
        <w:tc>
          <w:tcPr>
            <w:tcW w:w="2136" w:type="dxa"/>
            <w:vAlign w:val="center"/>
          </w:tcPr>
          <w:p w14:paraId="0102DF98">
            <w:pPr>
              <w:shd w:val="clear" w:color="auto" w:fill="FFFFFF"/>
              <w:adjustRightInd w:val="0"/>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价格部分（1</w:t>
            </w:r>
            <w:r>
              <w:rPr>
                <w:rFonts w:hint="eastAsia" w:ascii="仿宋" w:hAnsi="仿宋" w:eastAsia="仿宋" w:cs="仿宋_GB2312"/>
                <w:color w:val="auto"/>
                <w:sz w:val="24"/>
                <w:highlight w:val="none"/>
                <w:lang w:val="zh-CN"/>
              </w:rPr>
              <w:t>0</w:t>
            </w:r>
            <w:r>
              <w:rPr>
                <w:rFonts w:hint="eastAsia" w:ascii="仿宋" w:hAnsi="仿宋" w:eastAsia="仿宋" w:cs="仿宋_GB2312"/>
                <w:color w:val="auto"/>
                <w:sz w:val="24"/>
                <w:highlight w:val="none"/>
              </w:rPr>
              <w:t>分）</w:t>
            </w:r>
          </w:p>
        </w:tc>
        <w:tc>
          <w:tcPr>
            <w:tcW w:w="810" w:type="dxa"/>
            <w:vAlign w:val="center"/>
          </w:tcPr>
          <w:p w14:paraId="4B0D15B9">
            <w:pPr>
              <w:shd w:val="clear" w:color="auto" w:fill="FFFFFF"/>
              <w:adjustRightInd w:val="0"/>
              <w:snapToGrid w:val="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r>
              <w:rPr>
                <w:rFonts w:hint="eastAsia" w:ascii="仿宋" w:hAnsi="仿宋" w:eastAsia="仿宋" w:cs="仿宋_GB2312"/>
                <w:color w:val="auto"/>
                <w:sz w:val="24"/>
                <w:highlight w:val="none"/>
                <w:lang w:val="zh-CN"/>
              </w:rPr>
              <w:t>0</w:t>
            </w:r>
            <w:r>
              <w:rPr>
                <w:rFonts w:hint="eastAsia" w:ascii="仿宋" w:hAnsi="仿宋" w:eastAsia="仿宋" w:cs="仿宋_GB2312"/>
                <w:color w:val="auto"/>
                <w:sz w:val="24"/>
                <w:highlight w:val="none"/>
              </w:rPr>
              <w:t>分</w:t>
            </w:r>
          </w:p>
        </w:tc>
        <w:tc>
          <w:tcPr>
            <w:tcW w:w="6915" w:type="dxa"/>
            <w:vAlign w:val="center"/>
          </w:tcPr>
          <w:p w14:paraId="18CC7841">
            <w:pPr>
              <w:shd w:val="clear" w:color="auto" w:fill="FFFFFF"/>
              <w:adjustRightInd w:val="0"/>
              <w:snapToGrid w:val="0"/>
              <w:rPr>
                <w:rFonts w:ascii="仿宋" w:hAnsi="仿宋" w:eastAsia="仿宋" w:cs="仿宋_GB2312"/>
                <w:color w:val="auto"/>
                <w:sz w:val="24"/>
                <w:highlight w:val="none"/>
              </w:rPr>
            </w:pPr>
            <w:r>
              <w:rPr>
                <w:rFonts w:hint="eastAsia" w:ascii="仿宋" w:hAnsi="仿宋" w:eastAsia="仿宋" w:cs="仿宋_GB2312"/>
                <w:color w:val="auto"/>
                <w:sz w:val="24"/>
                <w:highlight w:val="none"/>
              </w:rPr>
              <w:t>评标基准价 =所有有效投标报价的最低值，有效投标报价等于基准值的得满分，投标报价得分=（评标基准价/投标报价）×10%×100。有效投标报价为通过初步审查的供应商报价（小数点保留两位）</w:t>
            </w:r>
          </w:p>
        </w:tc>
      </w:tr>
    </w:tbl>
    <w:p w14:paraId="56A3CEF6">
      <w:pPr>
        <w:shd w:val="clear" w:color="auto" w:fill="FFFFFF"/>
        <w:spacing w:line="440" w:lineRule="exact"/>
        <w:jc w:val="center"/>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商务技术评审</w:t>
      </w:r>
    </w:p>
    <w:tbl>
      <w:tblPr>
        <w:tblStyle w:val="40"/>
        <w:tblW w:w="5051" w:type="pct"/>
        <w:tblInd w:w="-130" w:type="dxa"/>
        <w:tblLayout w:type="fixed"/>
        <w:tblCellMar>
          <w:top w:w="0" w:type="dxa"/>
          <w:left w:w="108" w:type="dxa"/>
          <w:bottom w:w="0" w:type="dxa"/>
          <w:right w:w="108" w:type="dxa"/>
        </w:tblCellMar>
      </w:tblPr>
      <w:tblGrid>
        <w:gridCol w:w="970"/>
        <w:gridCol w:w="1260"/>
        <w:gridCol w:w="755"/>
        <w:gridCol w:w="6872"/>
      </w:tblGrid>
      <w:tr w14:paraId="6936736A">
        <w:tblPrEx>
          <w:tblCellMar>
            <w:top w:w="0" w:type="dxa"/>
            <w:left w:w="108" w:type="dxa"/>
            <w:bottom w:w="0" w:type="dxa"/>
            <w:right w:w="108" w:type="dxa"/>
          </w:tblCellMar>
        </w:tblPrEx>
        <w:trPr>
          <w:trHeight w:val="285" w:hRule="atLeast"/>
          <w:tblHeader/>
        </w:trPr>
        <w:tc>
          <w:tcPr>
            <w:tcW w:w="1131" w:type="pct"/>
            <w:gridSpan w:val="2"/>
            <w:tcBorders>
              <w:top w:val="single" w:color="000000" w:sz="4" w:space="0"/>
              <w:left w:val="single" w:color="000000" w:sz="4" w:space="0"/>
              <w:bottom w:val="single" w:color="000000" w:sz="4" w:space="0"/>
              <w:right w:val="single" w:color="000000" w:sz="4" w:space="0"/>
            </w:tcBorders>
            <w:noWrap/>
            <w:vAlign w:val="center"/>
          </w:tcPr>
          <w:p w14:paraId="00266D97">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评审项目</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0EBF0BC9">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分值</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7C28E84C">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评分要求</w:t>
            </w:r>
          </w:p>
        </w:tc>
      </w:tr>
      <w:tr w14:paraId="36B62DD4">
        <w:tblPrEx>
          <w:tblCellMar>
            <w:top w:w="0" w:type="dxa"/>
            <w:left w:w="108" w:type="dxa"/>
            <w:bottom w:w="0" w:type="dxa"/>
            <w:right w:w="108" w:type="dxa"/>
          </w:tblCellMar>
        </w:tblPrEx>
        <w:tc>
          <w:tcPr>
            <w:tcW w:w="492" w:type="pct"/>
            <w:vMerge w:val="restart"/>
            <w:tcBorders>
              <w:top w:val="single" w:color="000000" w:sz="4" w:space="0"/>
              <w:left w:val="single" w:color="000000" w:sz="4" w:space="0"/>
              <w:bottom w:val="single" w:color="000000" w:sz="4" w:space="0"/>
              <w:right w:val="single" w:color="000000" w:sz="4" w:space="0"/>
            </w:tcBorders>
            <w:noWrap/>
            <w:vAlign w:val="center"/>
          </w:tcPr>
          <w:p w14:paraId="5860BA7E">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商务部分（</w:t>
            </w:r>
            <w:r>
              <w:rPr>
                <w:rFonts w:hint="eastAsia" w:ascii="仿宋" w:hAnsi="仿宋" w:eastAsia="仿宋" w:cs="仿宋"/>
                <w:b/>
                <w:bCs/>
                <w:color w:val="auto"/>
                <w:sz w:val="24"/>
                <w:highlight w:val="none"/>
                <w:lang w:val="en-US" w:eastAsia="zh-CN"/>
              </w:rPr>
              <w:t>30</w:t>
            </w:r>
            <w:r>
              <w:rPr>
                <w:rFonts w:hint="eastAsia" w:ascii="仿宋" w:hAnsi="仿宋" w:eastAsia="仿宋" w:cs="仿宋"/>
                <w:b/>
                <w:bCs/>
                <w:color w:val="auto"/>
                <w:sz w:val="24"/>
                <w:highlight w:val="none"/>
              </w:rPr>
              <w:t>分）</w:t>
            </w:r>
          </w:p>
        </w:tc>
        <w:tc>
          <w:tcPr>
            <w:tcW w:w="639" w:type="pct"/>
            <w:tcBorders>
              <w:top w:val="single" w:color="000000" w:sz="4" w:space="0"/>
              <w:left w:val="single" w:color="000000" w:sz="4" w:space="0"/>
              <w:bottom w:val="single" w:color="000000" w:sz="4" w:space="0"/>
              <w:right w:val="single" w:color="000000" w:sz="4" w:space="0"/>
            </w:tcBorders>
            <w:noWrap/>
            <w:vAlign w:val="center"/>
          </w:tcPr>
          <w:p w14:paraId="5C08604A">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业绩</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19BC8E1D">
            <w:pPr>
              <w:widowControl/>
              <w:adjustRightInd w:val="0"/>
              <w:snapToGrid w:val="0"/>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670B5547">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bCs/>
                <w:color w:val="auto"/>
                <w:sz w:val="24"/>
                <w:highlight w:val="none"/>
              </w:rPr>
              <w:t>近三年（2022年1月1日起至今）供应商的同类</w:t>
            </w:r>
            <w:r>
              <w:rPr>
                <w:rFonts w:hint="eastAsia" w:ascii="仿宋" w:hAnsi="仿宋" w:eastAsia="仿宋"/>
                <w:bCs/>
                <w:color w:val="auto"/>
                <w:sz w:val="24"/>
                <w:highlight w:val="none"/>
                <w:lang w:val="en-US" w:eastAsia="zh-CN"/>
              </w:rPr>
              <w:t>实验室</w:t>
            </w:r>
            <w:r>
              <w:rPr>
                <w:rFonts w:hint="eastAsia" w:ascii="仿宋" w:hAnsi="仿宋" w:eastAsia="仿宋" w:cs="仿宋"/>
                <w:color w:val="auto"/>
                <w:sz w:val="24"/>
                <w:highlight w:val="none"/>
              </w:rPr>
              <w:t>维保服务</w:t>
            </w:r>
            <w:r>
              <w:rPr>
                <w:rFonts w:hint="eastAsia" w:ascii="仿宋" w:hAnsi="仿宋" w:eastAsia="仿宋"/>
                <w:bCs/>
                <w:color w:val="auto"/>
                <w:sz w:val="24"/>
                <w:highlight w:val="none"/>
              </w:rPr>
              <w:t>业绩</w:t>
            </w:r>
            <w:r>
              <w:rPr>
                <w:rFonts w:hint="eastAsia" w:ascii="仿宋" w:hAnsi="仿宋" w:eastAsia="仿宋" w:cs="仿宋"/>
                <w:color w:val="auto"/>
                <w:sz w:val="24"/>
                <w:highlight w:val="none"/>
              </w:rPr>
              <w:t>，</w:t>
            </w:r>
            <w:r>
              <w:rPr>
                <w:rFonts w:hint="eastAsia" w:ascii="仿宋" w:hAnsi="仿宋" w:eastAsia="仿宋" w:cs="仿宋_GB2312"/>
                <w:color w:val="auto"/>
                <w:sz w:val="24"/>
                <w:highlight w:val="none"/>
              </w:rPr>
              <w:t>每</w:t>
            </w:r>
            <w:r>
              <w:rPr>
                <w:rFonts w:hint="eastAsia" w:ascii="仿宋" w:hAnsi="仿宋" w:eastAsia="仿宋" w:cs="仿宋_GB2312"/>
                <w:color w:val="auto"/>
                <w:sz w:val="24"/>
                <w:highlight w:val="none"/>
                <w:lang w:val="en-US" w:eastAsia="zh-CN"/>
              </w:rPr>
              <w:t>提供</w:t>
            </w:r>
            <w:r>
              <w:rPr>
                <w:rFonts w:hint="eastAsia" w:ascii="仿宋" w:hAnsi="仿宋" w:eastAsia="仿宋" w:cs="仿宋_GB2312"/>
                <w:color w:val="auto"/>
                <w:sz w:val="24"/>
                <w:highlight w:val="none"/>
              </w:rPr>
              <w:t>一个有效业绩加1分，最高</w:t>
            </w:r>
            <w:r>
              <w:rPr>
                <w:rFonts w:hint="eastAsia" w:ascii="仿宋" w:hAnsi="仿宋" w:eastAsia="仿宋" w:cs="仿宋_GB2312"/>
                <w:color w:val="auto"/>
                <w:sz w:val="24"/>
                <w:highlight w:val="none"/>
                <w:lang w:val="en-US" w:eastAsia="zh-CN"/>
              </w:rPr>
              <w:t>6</w:t>
            </w:r>
            <w:r>
              <w:rPr>
                <w:rFonts w:hint="eastAsia" w:ascii="仿宋" w:hAnsi="仿宋" w:eastAsia="仿宋" w:cs="仿宋_GB2312"/>
                <w:color w:val="auto"/>
                <w:sz w:val="24"/>
                <w:highlight w:val="none"/>
              </w:rPr>
              <w:t>分。</w:t>
            </w:r>
          </w:p>
          <w:p w14:paraId="37F032E6">
            <w:pPr>
              <w:widowControl/>
              <w:adjustRightInd w:val="0"/>
              <w:snapToGrid w:val="0"/>
              <w:jc w:val="left"/>
              <w:textAlignment w:val="center"/>
              <w:rPr>
                <w:color w:val="auto"/>
                <w:highlight w:val="none"/>
              </w:rPr>
            </w:pPr>
            <w:r>
              <w:rPr>
                <w:rFonts w:hint="eastAsia" w:ascii="仿宋" w:hAnsi="仿宋" w:eastAsia="仿宋" w:cs="仿宋_GB2312"/>
                <w:color w:val="auto"/>
                <w:sz w:val="24"/>
                <w:highlight w:val="none"/>
                <w:lang w:val="en-US" w:eastAsia="zh-CN"/>
              </w:rPr>
              <w:t>注：须</w:t>
            </w:r>
            <w:r>
              <w:rPr>
                <w:rFonts w:hint="eastAsia" w:ascii="仿宋" w:hAnsi="仿宋" w:eastAsia="仿宋" w:cs="仿宋_GB2312"/>
                <w:color w:val="auto"/>
                <w:sz w:val="24"/>
                <w:highlight w:val="none"/>
              </w:rPr>
              <w:t>提供有效业绩证明资料</w:t>
            </w:r>
            <w:r>
              <w:rPr>
                <w:rFonts w:hint="eastAsia" w:ascii="仿宋" w:hAnsi="仿宋" w:eastAsia="仿宋" w:cs="仿宋_GB2312"/>
                <w:color w:val="auto"/>
                <w:sz w:val="24"/>
                <w:highlight w:val="none"/>
                <w:lang w:val="en-US" w:eastAsia="zh-CN"/>
              </w:rPr>
              <w:t>为</w:t>
            </w:r>
            <w:r>
              <w:rPr>
                <w:rFonts w:hint="eastAsia" w:ascii="仿宋" w:hAnsi="仿宋" w:eastAsia="仿宋" w:cs="仿宋_GB2312"/>
                <w:color w:val="auto"/>
                <w:sz w:val="24"/>
                <w:highlight w:val="none"/>
              </w:rPr>
              <w:t>中标通知书及合同，均为原件扫描件，应清晰反映项目名称、服务内容、合同金额、日期、盖章信息等</w:t>
            </w:r>
            <w:r>
              <w:rPr>
                <w:rFonts w:hint="eastAsia" w:ascii="仿宋" w:hAnsi="仿宋" w:eastAsia="仿宋" w:cs="宋体"/>
                <w:snapToGrid w:val="0"/>
                <w:color w:val="auto"/>
                <w:sz w:val="24"/>
                <w:highlight w:val="none"/>
              </w:rPr>
              <w:t>，</w:t>
            </w:r>
            <w:r>
              <w:rPr>
                <w:rFonts w:hint="eastAsia" w:ascii="仿宋" w:hAnsi="仿宋" w:eastAsia="仿宋" w:cs="仿宋_GB2312"/>
                <w:color w:val="auto"/>
                <w:sz w:val="24"/>
                <w:highlight w:val="none"/>
              </w:rPr>
              <w:t>上述内容为同一项目的为一份有效业绩，不重复得分。</w:t>
            </w:r>
            <w:bookmarkStart w:id="8" w:name="OLE_LINK15"/>
            <w:bookmarkStart w:id="9" w:name="OLE_LINK16"/>
            <w:r>
              <w:rPr>
                <w:rFonts w:hint="eastAsia" w:ascii="仿宋" w:hAnsi="仿宋" w:eastAsia="仿宋" w:cs="仿宋_GB2312"/>
                <w:color w:val="auto"/>
                <w:sz w:val="24"/>
                <w:highlight w:val="none"/>
              </w:rPr>
              <w:t>未按要求提供证明资料</w:t>
            </w:r>
            <w:bookmarkEnd w:id="8"/>
            <w:bookmarkEnd w:id="9"/>
            <w:r>
              <w:rPr>
                <w:rFonts w:hint="eastAsia" w:ascii="仿宋" w:hAnsi="仿宋" w:eastAsia="仿宋" w:cs="仿宋_GB2312"/>
                <w:color w:val="auto"/>
                <w:sz w:val="24"/>
                <w:highlight w:val="none"/>
              </w:rPr>
              <w:t>的不计分。</w:t>
            </w:r>
          </w:p>
        </w:tc>
      </w:tr>
      <w:tr w14:paraId="038FB4D1">
        <w:tblPrEx>
          <w:tblCellMar>
            <w:top w:w="0" w:type="dxa"/>
            <w:left w:w="108" w:type="dxa"/>
            <w:bottom w:w="0" w:type="dxa"/>
            <w:right w:w="108" w:type="dxa"/>
          </w:tblCellMar>
        </w:tblPrEx>
        <w:tc>
          <w:tcPr>
            <w:tcW w:w="492" w:type="pct"/>
            <w:vMerge w:val="continue"/>
            <w:tcBorders>
              <w:left w:val="single" w:color="000000" w:sz="4" w:space="0"/>
              <w:right w:val="single" w:color="000000" w:sz="4" w:space="0"/>
            </w:tcBorders>
            <w:noWrap/>
            <w:vAlign w:val="center"/>
          </w:tcPr>
          <w:p w14:paraId="2E7795D6">
            <w:pPr>
              <w:widowControl/>
              <w:adjustRightInd w:val="0"/>
              <w:snapToGrid w:val="0"/>
              <w:jc w:val="center"/>
              <w:textAlignment w:val="center"/>
              <w:rPr>
                <w:rFonts w:hint="eastAsia" w:ascii="仿宋" w:hAnsi="仿宋" w:eastAsia="仿宋" w:cs="仿宋"/>
                <w:b/>
                <w:bCs/>
                <w:color w:val="auto"/>
                <w:sz w:val="24"/>
                <w:highlight w:val="none"/>
              </w:rPr>
            </w:pPr>
          </w:p>
        </w:tc>
        <w:tc>
          <w:tcPr>
            <w:tcW w:w="639" w:type="pct"/>
            <w:tcBorders>
              <w:top w:val="single" w:color="000000" w:sz="4" w:space="0"/>
              <w:left w:val="single" w:color="000000" w:sz="4" w:space="0"/>
              <w:bottom w:val="single" w:color="000000" w:sz="4" w:space="0"/>
              <w:right w:val="single" w:color="000000" w:sz="4" w:space="0"/>
            </w:tcBorders>
            <w:noWrap/>
            <w:vAlign w:val="center"/>
          </w:tcPr>
          <w:p w14:paraId="297A4ACD">
            <w:pPr>
              <w:widowControl/>
              <w:adjustRightInd w:val="0"/>
              <w:snapToGrid w:val="0"/>
              <w:jc w:val="center"/>
              <w:textAlignment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服务能力</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39DE0C78">
            <w:pPr>
              <w:widowControl/>
              <w:adjustRightInd w:val="0"/>
              <w:snapToGrid w:val="0"/>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11043F3A">
            <w:pPr>
              <w:widowControl/>
              <w:adjustRightInd w:val="0"/>
              <w:snapToGrid w:val="0"/>
              <w:jc w:val="left"/>
              <w:textAlignment w:val="center"/>
              <w:rPr>
                <w:rFonts w:hint="eastAsia" w:ascii="仿宋" w:hAnsi="仿宋" w:eastAsia="仿宋" w:cs="仿宋_GB2312"/>
                <w:color w:val="auto"/>
                <w:sz w:val="24"/>
                <w:highlight w:val="none"/>
              </w:rPr>
            </w:pPr>
            <w:bookmarkStart w:id="10" w:name="OLE_LINK73"/>
            <w:bookmarkStart w:id="11" w:name="OLE_LINK72"/>
            <w:r>
              <w:rPr>
                <w:rFonts w:hint="eastAsia" w:ascii="仿宋" w:hAnsi="仿宋" w:eastAsia="仿宋"/>
                <w:bCs/>
                <w:color w:val="auto"/>
                <w:sz w:val="24"/>
                <w:highlight w:val="none"/>
              </w:rPr>
              <w:t>供应商</w:t>
            </w:r>
            <w:r>
              <w:rPr>
                <w:rFonts w:hint="eastAsia" w:ascii="仿宋" w:hAnsi="仿宋" w:eastAsia="仿宋"/>
                <w:bCs/>
                <w:color w:val="auto"/>
                <w:sz w:val="24"/>
                <w:highlight w:val="none"/>
                <w:lang w:val="en-US" w:eastAsia="zh-CN"/>
              </w:rPr>
              <w:t>具有</w:t>
            </w:r>
            <w:r>
              <w:rPr>
                <w:rFonts w:hint="eastAsia" w:ascii="仿宋" w:hAnsi="仿宋" w:eastAsia="仿宋" w:cs="仿宋"/>
                <w:color w:val="auto"/>
                <w:sz w:val="24"/>
                <w:highlight w:val="none"/>
              </w:rPr>
              <w:t>三级实验室及以上的维保服务</w:t>
            </w:r>
            <w:r>
              <w:rPr>
                <w:rFonts w:hint="eastAsia" w:ascii="仿宋" w:hAnsi="仿宋" w:eastAsia="仿宋"/>
                <w:bCs/>
                <w:color w:val="auto"/>
                <w:sz w:val="24"/>
                <w:highlight w:val="none"/>
                <w:lang w:val="en-US" w:eastAsia="zh-CN"/>
              </w:rPr>
              <w:t>经验</w:t>
            </w:r>
            <w:r>
              <w:rPr>
                <w:rFonts w:hint="eastAsia" w:ascii="仿宋" w:hAnsi="仿宋" w:eastAsia="仿宋" w:cs="仿宋"/>
                <w:color w:val="auto"/>
                <w:sz w:val="24"/>
                <w:highlight w:val="none"/>
              </w:rPr>
              <w:t>，每提供一个有效</w:t>
            </w:r>
            <w:r>
              <w:rPr>
                <w:rFonts w:hint="eastAsia" w:ascii="仿宋" w:hAnsi="仿宋" w:eastAsia="仿宋" w:cs="仿宋"/>
                <w:color w:val="auto"/>
                <w:sz w:val="24"/>
                <w:highlight w:val="none"/>
                <w:lang w:val="en-US" w:eastAsia="zh-CN"/>
              </w:rPr>
              <w:t>证明材料</w:t>
            </w:r>
            <w:r>
              <w:rPr>
                <w:rFonts w:hint="eastAsia" w:ascii="仿宋" w:hAnsi="仿宋" w:eastAsia="仿宋" w:cs="仿宋"/>
                <w:color w:val="auto"/>
                <w:sz w:val="24"/>
                <w:highlight w:val="none"/>
              </w:rPr>
              <w:t>加</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分，最高</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分</w:t>
            </w:r>
            <w:r>
              <w:rPr>
                <w:rFonts w:hint="eastAsia" w:ascii="仿宋" w:hAnsi="仿宋" w:eastAsia="仿宋" w:cs="仿宋_GB2312"/>
                <w:color w:val="auto"/>
                <w:sz w:val="24"/>
                <w:highlight w:val="none"/>
              </w:rPr>
              <w:t>。</w:t>
            </w:r>
            <w:bookmarkEnd w:id="10"/>
            <w:bookmarkEnd w:id="11"/>
          </w:p>
          <w:p w14:paraId="7EDB2E88">
            <w:pPr>
              <w:widowControl/>
              <w:adjustRightInd w:val="0"/>
              <w:snapToGrid w:val="0"/>
              <w:jc w:val="left"/>
              <w:textAlignment w:val="center"/>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lang w:val="en-US" w:eastAsia="zh-CN"/>
              </w:rPr>
              <w:t>注：证明资料为能够证明供应商具有</w:t>
            </w:r>
            <w:r>
              <w:rPr>
                <w:rFonts w:hint="eastAsia" w:ascii="仿宋" w:hAnsi="仿宋" w:eastAsia="仿宋" w:cs="仿宋"/>
                <w:color w:val="auto"/>
                <w:sz w:val="24"/>
                <w:highlight w:val="none"/>
              </w:rPr>
              <w:t>三级实验室及以上的维保服务</w:t>
            </w:r>
            <w:r>
              <w:rPr>
                <w:rFonts w:hint="eastAsia" w:ascii="仿宋" w:hAnsi="仿宋" w:eastAsia="仿宋" w:cs="仿宋"/>
                <w:color w:val="auto"/>
                <w:sz w:val="24"/>
                <w:highlight w:val="none"/>
                <w:lang w:val="en-US" w:eastAsia="zh-CN"/>
              </w:rPr>
              <w:t>经验的</w:t>
            </w:r>
            <w:r>
              <w:rPr>
                <w:rFonts w:hint="eastAsia" w:ascii="仿宋" w:hAnsi="仿宋" w:eastAsia="仿宋" w:cs="仿宋_GB2312"/>
                <w:color w:val="auto"/>
                <w:sz w:val="24"/>
                <w:highlight w:val="none"/>
              </w:rPr>
              <w:t>合同</w:t>
            </w:r>
            <w:r>
              <w:rPr>
                <w:rFonts w:hint="eastAsia" w:ascii="仿宋" w:hAnsi="仿宋" w:eastAsia="仿宋" w:cs="仿宋_GB2312"/>
                <w:color w:val="auto"/>
                <w:sz w:val="24"/>
                <w:highlight w:val="none"/>
                <w:lang w:eastAsia="zh-CN"/>
              </w:rPr>
              <w:t>（</w:t>
            </w:r>
            <w:r>
              <w:rPr>
                <w:rFonts w:hint="eastAsia" w:ascii="仿宋" w:hAnsi="仿宋" w:eastAsia="仿宋" w:cs="仿宋_GB2312"/>
                <w:color w:val="auto"/>
                <w:sz w:val="24"/>
                <w:highlight w:val="none"/>
              </w:rPr>
              <w:t>应清晰反映项目名称、服务内容、合同金额、日期、盖章信息等</w:t>
            </w:r>
            <w:r>
              <w:rPr>
                <w:rFonts w:hint="eastAsia" w:ascii="仿宋" w:hAnsi="仿宋" w:eastAsia="仿宋" w:cs="仿宋_GB2312"/>
                <w:color w:val="auto"/>
                <w:sz w:val="24"/>
                <w:highlight w:val="none"/>
                <w:lang w:eastAsia="zh-CN"/>
              </w:rPr>
              <w:t>），</w:t>
            </w:r>
            <w:r>
              <w:rPr>
                <w:rFonts w:hint="eastAsia" w:ascii="仿宋" w:hAnsi="仿宋" w:eastAsia="仿宋" w:cs="仿宋"/>
                <w:color w:val="auto"/>
                <w:sz w:val="24"/>
                <w:highlight w:val="none"/>
              </w:rPr>
              <w:t>复印件加盖供应商公章</w:t>
            </w:r>
            <w:r>
              <w:rPr>
                <w:rFonts w:hint="eastAsia" w:ascii="仿宋" w:hAnsi="仿宋" w:eastAsia="仿宋" w:cs="仿宋_GB2312"/>
                <w:color w:val="auto"/>
                <w:sz w:val="24"/>
                <w:highlight w:val="none"/>
              </w:rPr>
              <w:t>。</w:t>
            </w:r>
          </w:p>
        </w:tc>
      </w:tr>
      <w:tr w14:paraId="79D9E4B3">
        <w:tblPrEx>
          <w:tblCellMar>
            <w:top w:w="0" w:type="dxa"/>
            <w:left w:w="108" w:type="dxa"/>
            <w:bottom w:w="0" w:type="dxa"/>
            <w:right w:w="108" w:type="dxa"/>
          </w:tblCellMar>
        </w:tblPrEx>
        <w:tc>
          <w:tcPr>
            <w:tcW w:w="492" w:type="pct"/>
            <w:vMerge w:val="continue"/>
            <w:tcBorders>
              <w:top w:val="single" w:color="000000" w:sz="4" w:space="0"/>
              <w:left w:val="single" w:color="000000" w:sz="4" w:space="0"/>
              <w:bottom w:val="single" w:color="000000" w:sz="4" w:space="0"/>
              <w:right w:val="single" w:color="000000" w:sz="4" w:space="0"/>
            </w:tcBorders>
            <w:noWrap/>
            <w:vAlign w:val="center"/>
          </w:tcPr>
          <w:p w14:paraId="0DE2F354">
            <w:pPr>
              <w:widowControl/>
              <w:adjustRightInd w:val="0"/>
              <w:snapToGrid w:val="0"/>
              <w:jc w:val="center"/>
              <w:textAlignment w:val="center"/>
              <w:rPr>
                <w:rFonts w:ascii="仿宋" w:hAnsi="仿宋" w:eastAsia="仿宋" w:cs="仿宋"/>
                <w:b/>
                <w:bCs/>
                <w:color w:val="auto"/>
                <w:sz w:val="24"/>
                <w:highlight w:val="none"/>
              </w:rPr>
            </w:pPr>
          </w:p>
        </w:tc>
        <w:tc>
          <w:tcPr>
            <w:tcW w:w="639" w:type="pct"/>
            <w:tcBorders>
              <w:top w:val="single" w:color="000000" w:sz="4" w:space="0"/>
              <w:left w:val="single" w:color="000000" w:sz="4" w:space="0"/>
              <w:bottom w:val="single" w:color="000000" w:sz="4" w:space="0"/>
              <w:right w:val="single" w:color="000000" w:sz="4" w:space="0"/>
            </w:tcBorders>
            <w:noWrap/>
            <w:vAlign w:val="center"/>
          </w:tcPr>
          <w:p w14:paraId="7CE6EC26">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color w:val="auto"/>
                <w:sz w:val="24"/>
                <w:highlight w:val="none"/>
              </w:rPr>
              <w:t>服务承诺</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05B25F76">
            <w:pPr>
              <w:widowControl/>
              <w:adjustRightInd w:val="0"/>
              <w:snapToGrid w:val="0"/>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3DF5573E">
            <w:pPr>
              <w:adjustRightInd w:val="0"/>
              <w:snapToGrid w:val="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针对本项目提供详细的</w:t>
            </w:r>
            <w:bookmarkStart w:id="12" w:name="OLE_LINK30"/>
            <w:bookmarkStart w:id="13" w:name="OLE_LINK31"/>
            <w:r>
              <w:rPr>
                <w:rFonts w:hint="eastAsia" w:ascii="仿宋" w:hAnsi="仿宋" w:eastAsia="仿宋" w:cs="仿宋"/>
                <w:color w:val="auto"/>
                <w:sz w:val="24"/>
                <w:szCs w:val="24"/>
                <w:highlight w:val="none"/>
              </w:rPr>
              <w:t>服务承诺</w:t>
            </w:r>
            <w:bookmarkEnd w:id="12"/>
            <w:bookmarkEnd w:id="13"/>
            <w:r>
              <w:rPr>
                <w:rFonts w:hint="eastAsia" w:ascii="仿宋" w:hAnsi="仿宋" w:eastAsia="仿宋" w:cs="仿宋"/>
                <w:color w:val="auto"/>
                <w:sz w:val="24"/>
                <w:szCs w:val="24"/>
                <w:highlight w:val="none"/>
              </w:rPr>
              <w:t>，满分2分：</w:t>
            </w:r>
          </w:p>
          <w:p w14:paraId="10EA44A2">
            <w:pPr>
              <w:adjustRightInd w:val="0"/>
              <w:snapToGrid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1）</w:t>
            </w:r>
            <w:bookmarkStart w:id="14" w:name="OLE_LINK45"/>
            <w:bookmarkStart w:id="15" w:name="OLE_LINK44"/>
            <w:r>
              <w:rPr>
                <w:rFonts w:hint="eastAsia" w:ascii="仿宋" w:hAnsi="仿宋" w:eastAsia="仿宋" w:cs="仿宋"/>
                <w:color w:val="auto"/>
                <w:sz w:val="24"/>
                <w:szCs w:val="24"/>
                <w:highlight w:val="none"/>
              </w:rPr>
              <w:t>投标文件中所列出的项目团队人员必须与实际工作的团队人员保持完全一致</w:t>
            </w:r>
            <w:bookmarkEnd w:id="14"/>
            <w:bookmarkEnd w:id="15"/>
            <w:r>
              <w:rPr>
                <w:rFonts w:hint="eastAsia" w:ascii="仿宋" w:hAnsi="仿宋" w:eastAsia="仿宋" w:cs="仿宋"/>
                <w:color w:val="auto"/>
                <w:sz w:val="24"/>
                <w:szCs w:val="24"/>
                <w:highlight w:val="none"/>
              </w:rPr>
              <w:t>，由于特殊原因须更换时，</w:t>
            </w:r>
            <w:r>
              <w:rPr>
                <w:rFonts w:hint="eastAsia" w:ascii="仿宋" w:hAnsi="仿宋" w:eastAsia="仿宋" w:cs="仿宋"/>
                <w:color w:val="auto"/>
                <w:sz w:val="24"/>
                <w:szCs w:val="24"/>
                <w:highlight w:val="none"/>
                <w:lang w:val="en-US" w:eastAsia="zh-CN"/>
              </w:rPr>
              <w:t>须</w:t>
            </w:r>
            <w:r>
              <w:rPr>
                <w:rFonts w:hint="eastAsia" w:ascii="仿宋" w:hAnsi="仿宋" w:eastAsia="仿宋" w:cs="仿宋"/>
                <w:color w:val="auto"/>
                <w:sz w:val="24"/>
                <w:szCs w:val="24"/>
                <w:highlight w:val="none"/>
              </w:rPr>
              <w:t>以不低于此人员资历的标准进行替换，并报</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审查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经审查通过后，方可更换。</w:t>
            </w:r>
            <w:r>
              <w:rPr>
                <w:rFonts w:hint="eastAsia" w:ascii="仿宋" w:hAnsi="仿宋" w:eastAsia="仿宋" w:cs="仿宋"/>
                <w:color w:val="auto"/>
                <w:sz w:val="24"/>
                <w:szCs w:val="24"/>
                <w:highlight w:val="none"/>
                <w:lang w:val="en-US" w:eastAsia="zh-CN"/>
              </w:rPr>
              <w:t>否则</w:t>
            </w:r>
            <w:r>
              <w:rPr>
                <w:rFonts w:hint="eastAsia" w:ascii="仿宋" w:hAnsi="仿宋" w:eastAsia="仿宋" w:cs="仿宋"/>
                <w:color w:val="auto"/>
                <w:sz w:val="24"/>
                <w:szCs w:val="24"/>
                <w:highlight w:val="none"/>
              </w:rPr>
              <w:t>由此带来的审计风险、安全风险，均由供应商承担。提供完整承诺得1分，</w:t>
            </w:r>
            <w:r>
              <w:rPr>
                <w:rFonts w:hint="eastAsia" w:ascii="仿宋" w:hAnsi="仿宋" w:eastAsia="仿宋"/>
                <w:color w:val="auto"/>
                <w:sz w:val="24"/>
                <w:szCs w:val="24"/>
                <w:highlight w:val="none"/>
              </w:rPr>
              <w:t>未提供</w:t>
            </w:r>
            <w:r>
              <w:rPr>
                <w:rFonts w:hint="eastAsia" w:ascii="仿宋" w:hAnsi="仿宋" w:eastAsia="仿宋" w:cs="仿宋"/>
                <w:color w:val="auto"/>
                <w:sz w:val="24"/>
                <w:szCs w:val="24"/>
                <w:highlight w:val="none"/>
              </w:rPr>
              <w:t>承诺</w:t>
            </w:r>
            <w:r>
              <w:rPr>
                <w:rFonts w:hint="eastAsia" w:ascii="仿宋" w:hAnsi="仿宋" w:eastAsia="仿宋"/>
                <w:color w:val="auto"/>
                <w:sz w:val="24"/>
                <w:szCs w:val="24"/>
                <w:highlight w:val="none"/>
              </w:rPr>
              <w:t>不得分。</w:t>
            </w:r>
          </w:p>
          <w:p w14:paraId="5875C027">
            <w:pPr>
              <w:adjustRightInd w:val="0"/>
              <w:snapToGrid w:val="0"/>
              <w:rPr>
                <w:rFonts w:ascii="仿宋" w:hAnsi="仿宋" w:eastAsia="仿宋"/>
                <w:bCs/>
                <w:color w:val="auto"/>
                <w:sz w:val="24"/>
                <w:highlight w:val="none"/>
              </w:rPr>
            </w:pPr>
            <w:r>
              <w:rPr>
                <w:rFonts w:hint="eastAsia" w:ascii="仿宋" w:hAnsi="仿宋" w:eastAsia="仿宋"/>
                <w:color w:val="auto"/>
                <w:sz w:val="24"/>
                <w:szCs w:val="24"/>
                <w:highlight w:val="none"/>
              </w:rPr>
              <w:t>2）</w:t>
            </w:r>
            <w:r>
              <w:rPr>
                <w:rFonts w:ascii="仿宋" w:hAnsi="仿宋" w:eastAsia="仿宋"/>
                <w:color w:val="auto"/>
                <w:sz w:val="24"/>
                <w:szCs w:val="24"/>
                <w:highlight w:val="none"/>
              </w:rPr>
              <w:t>根据</w:t>
            </w:r>
            <w:r>
              <w:rPr>
                <w:rFonts w:hint="eastAsia" w:ascii="仿宋" w:hAnsi="仿宋" w:eastAsia="仿宋"/>
                <w:color w:val="auto"/>
                <w:sz w:val="24"/>
                <w:szCs w:val="24"/>
                <w:highlight w:val="none"/>
              </w:rPr>
              <w:t>招标</w:t>
            </w:r>
            <w:r>
              <w:rPr>
                <w:rFonts w:ascii="仿宋" w:hAnsi="仿宋" w:eastAsia="仿宋"/>
                <w:color w:val="auto"/>
                <w:sz w:val="24"/>
                <w:szCs w:val="24"/>
                <w:highlight w:val="none"/>
              </w:rPr>
              <w:t>文件对故障业务恢复时限要求</w:t>
            </w:r>
            <w:r>
              <w:rPr>
                <w:rFonts w:hint="eastAsia" w:ascii="仿宋" w:hAnsi="仿宋" w:eastAsia="仿宋"/>
                <w:color w:val="auto"/>
                <w:sz w:val="24"/>
                <w:szCs w:val="24"/>
                <w:highlight w:val="none"/>
              </w:rPr>
              <w:t>，承诺一般故障应在2小时内解决，严重故障6小时内解决，重大故障12小时内解决</w:t>
            </w:r>
            <w:r>
              <w:rPr>
                <w:rFonts w:ascii="仿宋" w:hAnsi="仿宋" w:eastAsia="仿宋"/>
                <w:color w:val="auto"/>
                <w:sz w:val="24"/>
                <w:szCs w:val="24"/>
                <w:highlight w:val="none"/>
              </w:rPr>
              <w:t>，</w:t>
            </w:r>
            <w:r>
              <w:rPr>
                <w:rFonts w:hint="eastAsia" w:ascii="仿宋" w:hAnsi="仿宋" w:eastAsia="仿宋" w:cs="仿宋"/>
                <w:color w:val="auto"/>
                <w:sz w:val="24"/>
                <w:szCs w:val="24"/>
                <w:highlight w:val="none"/>
              </w:rPr>
              <w:t>提供承诺且内容完整的得</w:t>
            </w:r>
            <w:r>
              <w:rPr>
                <w:rFonts w:hint="eastAsia" w:ascii="仿宋" w:hAnsi="仿宋" w:eastAsia="仿宋"/>
                <w:color w:val="auto"/>
                <w:sz w:val="24"/>
                <w:szCs w:val="24"/>
                <w:highlight w:val="none"/>
              </w:rPr>
              <w:t>1</w:t>
            </w:r>
            <w:r>
              <w:rPr>
                <w:rFonts w:ascii="仿宋" w:hAnsi="仿宋" w:eastAsia="仿宋"/>
                <w:color w:val="auto"/>
                <w:sz w:val="24"/>
                <w:szCs w:val="24"/>
                <w:highlight w:val="none"/>
              </w:rPr>
              <w:t>分</w:t>
            </w:r>
            <w:r>
              <w:rPr>
                <w:rFonts w:hint="eastAsia" w:ascii="仿宋" w:hAnsi="仿宋" w:eastAsia="仿宋"/>
                <w:color w:val="auto"/>
                <w:sz w:val="24"/>
                <w:szCs w:val="24"/>
                <w:highlight w:val="none"/>
              </w:rPr>
              <w:t>，</w:t>
            </w:r>
            <w:bookmarkStart w:id="16" w:name="OLE_LINK32"/>
            <w:bookmarkStart w:id="17" w:name="OLE_LINK33"/>
            <w:r>
              <w:rPr>
                <w:rFonts w:hint="eastAsia" w:ascii="仿宋" w:hAnsi="仿宋" w:eastAsia="仿宋"/>
                <w:color w:val="auto"/>
                <w:sz w:val="24"/>
                <w:szCs w:val="24"/>
                <w:highlight w:val="none"/>
              </w:rPr>
              <w:t>未提供</w:t>
            </w:r>
            <w:r>
              <w:rPr>
                <w:rFonts w:hint="eastAsia" w:ascii="仿宋" w:hAnsi="仿宋" w:eastAsia="仿宋" w:cs="仿宋"/>
                <w:color w:val="auto"/>
                <w:sz w:val="24"/>
                <w:szCs w:val="24"/>
                <w:highlight w:val="none"/>
              </w:rPr>
              <w:t>承诺</w:t>
            </w:r>
            <w:r>
              <w:rPr>
                <w:rFonts w:hint="eastAsia" w:ascii="仿宋" w:hAnsi="仿宋" w:eastAsia="仿宋"/>
                <w:color w:val="auto"/>
                <w:sz w:val="24"/>
                <w:szCs w:val="24"/>
                <w:highlight w:val="none"/>
              </w:rPr>
              <w:t>不得分。</w:t>
            </w:r>
            <w:bookmarkEnd w:id="16"/>
            <w:bookmarkEnd w:id="17"/>
          </w:p>
        </w:tc>
      </w:tr>
      <w:tr w14:paraId="651D46F5">
        <w:tblPrEx>
          <w:tblCellMar>
            <w:top w:w="0" w:type="dxa"/>
            <w:left w:w="108" w:type="dxa"/>
            <w:bottom w:w="0" w:type="dxa"/>
            <w:right w:w="108" w:type="dxa"/>
          </w:tblCellMar>
        </w:tblPrEx>
        <w:tc>
          <w:tcPr>
            <w:tcW w:w="492" w:type="pct"/>
            <w:vMerge w:val="continue"/>
            <w:tcBorders>
              <w:left w:val="single" w:color="000000" w:sz="4" w:space="0"/>
              <w:right w:val="single" w:color="000000" w:sz="4" w:space="0"/>
            </w:tcBorders>
            <w:noWrap/>
            <w:vAlign w:val="center"/>
          </w:tcPr>
          <w:p w14:paraId="23FEF26C">
            <w:pPr>
              <w:widowControl/>
              <w:adjustRightInd w:val="0"/>
              <w:snapToGrid w:val="0"/>
              <w:jc w:val="center"/>
              <w:textAlignment w:val="center"/>
              <w:rPr>
                <w:rFonts w:ascii="仿宋" w:hAnsi="仿宋" w:eastAsia="仿宋" w:cs="仿宋"/>
                <w:b/>
                <w:bCs/>
                <w:color w:val="auto"/>
                <w:sz w:val="24"/>
                <w:highlight w:val="none"/>
              </w:rPr>
            </w:pPr>
          </w:p>
        </w:tc>
        <w:tc>
          <w:tcPr>
            <w:tcW w:w="639" w:type="pct"/>
            <w:tcBorders>
              <w:top w:val="single" w:color="000000" w:sz="4" w:space="0"/>
              <w:left w:val="single" w:color="000000" w:sz="4" w:space="0"/>
              <w:bottom w:val="single" w:color="000000" w:sz="4" w:space="0"/>
              <w:right w:val="single" w:color="000000" w:sz="4" w:space="0"/>
            </w:tcBorders>
            <w:noWrap/>
            <w:vAlign w:val="center"/>
          </w:tcPr>
          <w:p w14:paraId="03668BF4">
            <w:pPr>
              <w:widowControl/>
              <w:adjustRightInd w:val="0"/>
              <w:snapToGrid w:val="0"/>
              <w:jc w:val="center"/>
              <w:textAlignment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项目团队人员</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08F7F39D">
            <w:pPr>
              <w:widowControl/>
              <w:adjustRightInd w:val="0"/>
              <w:snapToGrid w:val="0"/>
              <w:jc w:val="center"/>
              <w:textAlignment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0</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2BC42F5E">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1、供应商拟派</w:t>
            </w:r>
            <w:r>
              <w:rPr>
                <w:rFonts w:hint="eastAsia" w:ascii="仿宋" w:hAnsi="仿宋" w:eastAsia="仿宋" w:cs="仿宋"/>
                <w:b/>
                <w:color w:val="auto"/>
                <w:sz w:val="24"/>
                <w:highlight w:val="none"/>
              </w:rPr>
              <w:t>项目经理</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分）。</w:t>
            </w:r>
          </w:p>
          <w:p w14:paraId="5BADCEB6">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（1）项目经理具备机电工程专业二级及以上注册建造师及持有在有效期内的安全培训考核合格证(B类)的得2分，未提供证明资料或证明材料不完整的不得分；满分</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230CD2AD">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注：须提供相关个人简历、注册建造师证书、安全培训考核合格证(B类)、身份证、劳动合同、社保机构出具的开标前3个月内任一个月供应商为其缴纳的社保证明，复印件加盖公章。</w:t>
            </w:r>
          </w:p>
          <w:p w14:paraId="22364828">
            <w:pPr>
              <w:widowControl/>
              <w:adjustRightInd w:val="0"/>
              <w:snapToGrid w:val="0"/>
              <w:jc w:val="left"/>
              <w:textAlignment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（2）项目经理具备同类</w:t>
            </w:r>
            <w:r>
              <w:rPr>
                <w:rFonts w:hint="eastAsia" w:ascii="仿宋" w:hAnsi="仿宋" w:eastAsia="仿宋" w:cs="仿宋"/>
                <w:color w:val="auto"/>
                <w:sz w:val="24"/>
                <w:highlight w:val="none"/>
                <w:lang w:val="en-US" w:eastAsia="zh-CN"/>
              </w:rPr>
              <w:t>实验室</w:t>
            </w:r>
            <w:r>
              <w:rPr>
                <w:rFonts w:hint="eastAsia" w:ascii="仿宋" w:hAnsi="仿宋" w:eastAsia="仿宋" w:cs="仿宋"/>
                <w:color w:val="auto"/>
                <w:sz w:val="24"/>
                <w:highlight w:val="none"/>
              </w:rPr>
              <w:t>项目的维保服务经验；满分</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w:t>
            </w:r>
          </w:p>
          <w:p w14:paraId="23CAD59A">
            <w:pPr>
              <w:widowControl/>
              <w:adjustRightInd w:val="0"/>
              <w:snapToGrid w:val="0"/>
              <w:jc w:val="left"/>
              <w:textAlignment w:val="center"/>
              <w:rPr>
                <w:rFonts w:hint="eastAsia" w:ascii="仿宋" w:hAnsi="仿宋" w:eastAsia="仿宋" w:cs="仿宋_GB2312"/>
                <w:color w:val="auto"/>
                <w:sz w:val="24"/>
                <w:highlight w:val="none"/>
                <w:lang w:eastAsia="zh-CN"/>
              </w:rPr>
            </w:pPr>
            <w:r>
              <w:rPr>
                <w:rFonts w:hint="eastAsia" w:ascii="仿宋" w:hAnsi="仿宋" w:eastAsia="仿宋" w:cs="仿宋"/>
                <w:color w:val="auto"/>
                <w:sz w:val="24"/>
                <w:highlight w:val="none"/>
                <w:lang w:val="en-US" w:eastAsia="zh-CN"/>
              </w:rPr>
              <w:t>①具备</w:t>
            </w:r>
            <w:r>
              <w:rPr>
                <w:rFonts w:hint="eastAsia" w:ascii="仿宋" w:hAnsi="仿宋" w:eastAsia="仿宋" w:cs="仿宋"/>
                <w:color w:val="auto"/>
                <w:sz w:val="24"/>
                <w:highlight w:val="none"/>
              </w:rPr>
              <w:t>三级实验室及以上的维保服务经验</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w:t>
            </w:r>
            <w:r>
              <w:rPr>
                <w:rFonts w:hint="eastAsia" w:ascii="仿宋" w:hAnsi="仿宋" w:eastAsia="仿宋" w:cs="仿宋_GB2312"/>
                <w:color w:val="auto"/>
                <w:sz w:val="24"/>
                <w:highlight w:val="none"/>
              </w:rPr>
              <w:t>每提供一个有效业绩得</w:t>
            </w:r>
            <w:r>
              <w:rPr>
                <w:rFonts w:hint="eastAsia" w:ascii="仿宋" w:hAnsi="仿宋" w:eastAsia="仿宋" w:cs="仿宋_GB2312"/>
                <w:color w:val="auto"/>
                <w:sz w:val="24"/>
                <w:highlight w:val="none"/>
                <w:lang w:val="en-US" w:eastAsia="zh-CN"/>
              </w:rPr>
              <w:t>1.5</w:t>
            </w:r>
            <w:r>
              <w:rPr>
                <w:rFonts w:hint="eastAsia" w:ascii="仿宋" w:hAnsi="仿宋" w:eastAsia="仿宋" w:cs="仿宋_GB2312"/>
                <w:color w:val="auto"/>
                <w:sz w:val="24"/>
                <w:highlight w:val="none"/>
              </w:rPr>
              <w:t>分，最高</w:t>
            </w: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分</w:t>
            </w:r>
            <w:r>
              <w:rPr>
                <w:rFonts w:hint="eastAsia" w:ascii="仿宋" w:hAnsi="仿宋" w:eastAsia="仿宋" w:cs="仿宋_GB2312"/>
                <w:color w:val="auto"/>
                <w:sz w:val="24"/>
                <w:highlight w:val="none"/>
                <w:lang w:eastAsia="zh-CN"/>
              </w:rPr>
              <w:t>；</w:t>
            </w:r>
          </w:p>
          <w:p w14:paraId="5F0B94BD">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②具备</w:t>
            </w:r>
            <w:r>
              <w:rPr>
                <w:rFonts w:hint="eastAsia" w:ascii="仿宋" w:hAnsi="仿宋" w:eastAsia="仿宋" w:cs="仿宋"/>
                <w:color w:val="auto"/>
                <w:sz w:val="24"/>
                <w:highlight w:val="none"/>
              </w:rPr>
              <w:t>三级实验室</w:t>
            </w:r>
            <w:r>
              <w:rPr>
                <w:rFonts w:hint="eastAsia" w:ascii="仿宋" w:hAnsi="仿宋" w:eastAsia="仿宋" w:cs="仿宋"/>
                <w:color w:val="auto"/>
                <w:sz w:val="24"/>
                <w:highlight w:val="none"/>
                <w:lang w:val="en-US" w:eastAsia="zh-CN"/>
              </w:rPr>
              <w:t>以下</w:t>
            </w:r>
            <w:r>
              <w:rPr>
                <w:rFonts w:hint="eastAsia" w:ascii="仿宋" w:hAnsi="仿宋" w:eastAsia="仿宋" w:cs="仿宋"/>
                <w:color w:val="auto"/>
                <w:sz w:val="24"/>
                <w:highlight w:val="none"/>
              </w:rPr>
              <w:t>的维保服务经验</w:t>
            </w:r>
            <w:r>
              <w:rPr>
                <w:rFonts w:hint="eastAsia" w:ascii="仿宋" w:hAnsi="仿宋" w:eastAsia="仿宋" w:cs="仿宋"/>
                <w:color w:val="auto"/>
                <w:sz w:val="24"/>
                <w:highlight w:val="none"/>
                <w:lang w:val="en-US" w:eastAsia="zh-CN"/>
              </w:rPr>
              <w:t>的</w:t>
            </w:r>
            <w:r>
              <w:rPr>
                <w:rFonts w:hint="eastAsia" w:ascii="仿宋" w:hAnsi="仿宋" w:eastAsia="仿宋" w:cs="仿宋"/>
                <w:color w:val="auto"/>
                <w:sz w:val="24"/>
                <w:highlight w:val="none"/>
              </w:rPr>
              <w:t>，</w:t>
            </w:r>
            <w:r>
              <w:rPr>
                <w:rFonts w:hint="eastAsia" w:ascii="仿宋" w:hAnsi="仿宋" w:eastAsia="仿宋" w:cs="仿宋_GB2312"/>
                <w:color w:val="auto"/>
                <w:sz w:val="24"/>
                <w:highlight w:val="none"/>
              </w:rPr>
              <w:t>每提供一个有效业绩得</w:t>
            </w:r>
            <w:r>
              <w:rPr>
                <w:rFonts w:hint="eastAsia" w:ascii="仿宋" w:hAnsi="仿宋" w:eastAsia="仿宋" w:cs="仿宋_GB2312"/>
                <w:color w:val="auto"/>
                <w:sz w:val="24"/>
                <w:highlight w:val="none"/>
                <w:lang w:val="en-US" w:eastAsia="zh-CN"/>
              </w:rPr>
              <w:t>0.5</w:t>
            </w:r>
            <w:r>
              <w:rPr>
                <w:rFonts w:hint="eastAsia" w:ascii="仿宋" w:hAnsi="仿宋" w:eastAsia="仿宋" w:cs="仿宋_GB2312"/>
                <w:color w:val="auto"/>
                <w:sz w:val="24"/>
                <w:highlight w:val="none"/>
              </w:rPr>
              <w:t>分，最高</w:t>
            </w:r>
            <w:r>
              <w:rPr>
                <w:rFonts w:hint="eastAsia" w:ascii="仿宋" w:hAnsi="仿宋" w:eastAsia="仿宋" w:cs="仿宋_GB2312"/>
                <w:color w:val="auto"/>
                <w:sz w:val="24"/>
                <w:highlight w:val="none"/>
                <w:lang w:val="en-US" w:eastAsia="zh-CN"/>
              </w:rPr>
              <w:t>1</w:t>
            </w:r>
            <w:r>
              <w:rPr>
                <w:rFonts w:hint="eastAsia" w:ascii="仿宋" w:hAnsi="仿宋" w:eastAsia="仿宋" w:cs="仿宋_GB2312"/>
                <w:color w:val="auto"/>
                <w:sz w:val="24"/>
                <w:highlight w:val="none"/>
              </w:rPr>
              <w:t>分</w:t>
            </w:r>
            <w:r>
              <w:rPr>
                <w:rFonts w:hint="eastAsia" w:ascii="仿宋" w:hAnsi="仿宋" w:eastAsia="仿宋" w:cs="仿宋_GB2312"/>
                <w:color w:val="auto"/>
                <w:sz w:val="24"/>
                <w:highlight w:val="none"/>
                <w:lang w:eastAsia="zh-CN"/>
              </w:rPr>
              <w:t>。</w:t>
            </w:r>
          </w:p>
          <w:p w14:paraId="64401012">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注：须提供服务对象开具的证明材料</w:t>
            </w:r>
            <w:r>
              <w:rPr>
                <w:rFonts w:hint="eastAsia" w:ascii="仿宋" w:hAnsi="仿宋" w:eastAsia="仿宋" w:cs="仿宋"/>
                <w:color w:val="auto"/>
                <w:sz w:val="24"/>
                <w:highlight w:val="none"/>
                <w:lang w:val="en-US" w:eastAsia="zh-CN"/>
              </w:rPr>
              <w:t>及</w:t>
            </w:r>
            <w:r>
              <w:rPr>
                <w:rFonts w:hint="eastAsia" w:ascii="仿宋" w:hAnsi="仿宋" w:eastAsia="仿宋" w:cs="仿宋"/>
                <w:color w:val="auto"/>
                <w:sz w:val="24"/>
                <w:highlight w:val="none"/>
              </w:rPr>
              <w:t>合同</w:t>
            </w:r>
            <w:r>
              <w:rPr>
                <w:rFonts w:hint="eastAsia" w:ascii="仿宋" w:hAnsi="仿宋" w:eastAsia="仿宋" w:cs="仿宋"/>
                <w:color w:val="auto"/>
                <w:sz w:val="24"/>
                <w:highlight w:val="none"/>
                <w:lang w:val="en-US" w:eastAsia="zh-CN"/>
              </w:rPr>
              <w:t>（含合同</w:t>
            </w:r>
            <w:r>
              <w:rPr>
                <w:rFonts w:hint="eastAsia" w:ascii="仿宋" w:hAnsi="仿宋" w:eastAsia="仿宋" w:cs="仿宋"/>
                <w:color w:val="auto"/>
                <w:sz w:val="24"/>
                <w:highlight w:val="none"/>
              </w:rPr>
              <w:t>首页、金额页及签字盖章页</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的复印件加盖供应商公章，</w:t>
            </w:r>
            <w:r>
              <w:rPr>
                <w:rFonts w:hint="eastAsia" w:ascii="仿宋" w:hAnsi="仿宋" w:eastAsia="仿宋" w:cs="仿宋_GB2312"/>
                <w:color w:val="auto"/>
                <w:sz w:val="24"/>
                <w:highlight w:val="none"/>
              </w:rPr>
              <w:t>未按要求提供证明资料</w:t>
            </w:r>
            <w:r>
              <w:rPr>
                <w:rFonts w:hint="eastAsia" w:ascii="仿宋" w:hAnsi="仿宋" w:eastAsia="仿宋" w:cs="仿宋"/>
                <w:color w:val="auto"/>
                <w:sz w:val="24"/>
                <w:highlight w:val="none"/>
              </w:rPr>
              <w:t>的不计分。</w:t>
            </w:r>
          </w:p>
          <w:p w14:paraId="29C410E0">
            <w:pPr>
              <w:pStyle w:val="8"/>
              <w:ind w:firstLine="0" w:firstLineChars="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、供应商拟投入本项目</w:t>
            </w:r>
            <w:r>
              <w:rPr>
                <w:rFonts w:hint="eastAsia" w:ascii="仿宋" w:hAnsi="仿宋" w:eastAsia="仿宋" w:cs="仿宋"/>
                <w:color w:val="auto"/>
                <w:sz w:val="24"/>
                <w:highlight w:val="none"/>
                <w:lang w:val="en-US" w:eastAsia="zh-CN"/>
              </w:rPr>
              <w:t>有经验的</w:t>
            </w:r>
            <w:r>
              <w:rPr>
                <w:rFonts w:hint="eastAsia" w:ascii="仿宋" w:hAnsi="仿宋" w:eastAsia="仿宋" w:cs="仿宋"/>
                <w:b/>
                <w:color w:val="auto"/>
                <w:sz w:val="24"/>
                <w:highlight w:val="none"/>
              </w:rPr>
              <w:t>其他技术人员</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lang w:val="en-US" w:eastAsia="zh-CN"/>
              </w:rPr>
              <w:t>含驻场人员）</w:t>
            </w:r>
            <w:r>
              <w:rPr>
                <w:rFonts w:hint="eastAsia" w:ascii="仿宋" w:hAnsi="仿宋" w:eastAsia="仿宋" w:cs="仿宋"/>
                <w:color w:val="auto"/>
                <w:sz w:val="24"/>
                <w:highlight w:val="none"/>
              </w:rPr>
              <w:t>的名单（4分）。</w:t>
            </w:r>
          </w:p>
          <w:p w14:paraId="3A37F46F">
            <w:pPr>
              <w:pStyle w:val="8"/>
              <w:ind w:firstLine="0" w:firstLineChars="0"/>
              <w:rPr>
                <w:rFonts w:ascii="仿宋" w:hAnsi="仿宋" w:eastAsia="仿宋" w:cs="仿宋"/>
                <w:color w:val="auto"/>
                <w:sz w:val="24"/>
                <w:highlight w:val="none"/>
              </w:rPr>
            </w:pPr>
            <w:r>
              <w:rPr>
                <w:rFonts w:hint="eastAsia" w:ascii="仿宋" w:hAnsi="仿宋" w:eastAsia="仿宋" w:cs="仿宋"/>
                <w:color w:val="auto"/>
                <w:sz w:val="24"/>
                <w:highlight w:val="none"/>
              </w:rPr>
              <w:t>岗位配置科学合理，工种配置齐全，提供本项目人员配置名单且证明材料完整的得分，未提供人员配置名单或证明材料不完整的不得分；</w:t>
            </w:r>
          </w:p>
          <w:p w14:paraId="381E02B8">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1）每有1人持有“电气工程及其自动化”工程师证书的得0.5分，累计最多得1分，未提供得0分；</w:t>
            </w:r>
          </w:p>
          <w:p w14:paraId="47974C90">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2）每有1人持有“供热通风与空调工程”工程师证书的得0.5分，累计最多得1分，未提供得0分；</w:t>
            </w:r>
          </w:p>
          <w:p w14:paraId="259D15CE">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3）每有1人持有“电工操作证”的得0.5分，累计最多得1分，未提供得0分。</w:t>
            </w:r>
          </w:p>
          <w:p w14:paraId="1C3AEEE5">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4）每有1人持有“焊工操作证”的得0.5分，累计最多得1分，未提供得0分。</w:t>
            </w:r>
          </w:p>
          <w:p w14:paraId="39C9A521">
            <w:pPr>
              <w:pStyle w:val="8"/>
              <w:ind w:firstLine="0" w:firstLineChars="0"/>
              <w:rPr>
                <w:rFonts w:hint="eastAsia" w:ascii="仿宋" w:hAnsi="仿宋" w:eastAsia="仿宋" w:cs="宋体"/>
                <w:snapToGrid w:val="0"/>
                <w:color w:val="auto"/>
                <w:sz w:val="24"/>
                <w:highlight w:val="none"/>
              </w:rPr>
            </w:pPr>
            <w:r>
              <w:rPr>
                <w:rFonts w:hint="eastAsia" w:ascii="仿宋" w:hAnsi="仿宋" w:eastAsia="仿宋" w:cs="仿宋"/>
                <w:color w:val="auto"/>
                <w:sz w:val="24"/>
                <w:highlight w:val="none"/>
              </w:rPr>
              <w:t>注：须提供人员配置名单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配置人员维保记录、</w:t>
            </w:r>
            <w:r>
              <w:rPr>
                <w:rFonts w:hint="eastAsia" w:ascii="仿宋" w:hAnsi="仿宋" w:eastAsia="仿宋" w:cs="仿宋"/>
                <w:color w:val="auto"/>
                <w:sz w:val="24"/>
                <w:highlight w:val="none"/>
              </w:rPr>
              <w:t>职称证或技术证书</w:t>
            </w:r>
            <w:r>
              <w:rPr>
                <w:rFonts w:hint="eastAsia" w:ascii="仿宋" w:hAnsi="仿宋" w:eastAsia="仿宋" w:cs="仿宋"/>
                <w:color w:val="auto"/>
                <w:sz w:val="24"/>
                <w:highlight w:val="none"/>
                <w:lang w:val="en-US" w:eastAsia="zh-CN"/>
              </w:rPr>
              <w:t>或操作证以及</w:t>
            </w:r>
            <w:r>
              <w:rPr>
                <w:rFonts w:hint="eastAsia" w:ascii="仿宋" w:hAnsi="仿宋" w:eastAsia="仿宋" w:cs="仿宋"/>
                <w:color w:val="auto"/>
                <w:sz w:val="24"/>
                <w:highlight w:val="none"/>
              </w:rPr>
              <w:t>社保机构出具的开标前3个月内任一个月供应商为其缴纳的社保证明，复印件加盖公章。</w:t>
            </w:r>
            <w:r>
              <w:rPr>
                <w:rFonts w:hint="eastAsia" w:ascii="仿宋" w:hAnsi="仿宋" w:eastAsia="仿宋" w:cs="仿宋"/>
                <w:b/>
                <w:bCs/>
                <w:color w:val="auto"/>
                <w:sz w:val="24"/>
                <w:highlight w:val="none"/>
              </w:rPr>
              <w:t>以上证书提供复印件并加盖供应商公章，一人多证的，不重复计算。</w:t>
            </w:r>
          </w:p>
        </w:tc>
      </w:tr>
      <w:tr w14:paraId="4C8B6426">
        <w:tblPrEx>
          <w:tblCellMar>
            <w:top w:w="0" w:type="dxa"/>
            <w:left w:w="108" w:type="dxa"/>
            <w:bottom w:w="0" w:type="dxa"/>
            <w:right w:w="108" w:type="dxa"/>
          </w:tblCellMar>
        </w:tblPrEx>
        <w:tc>
          <w:tcPr>
            <w:tcW w:w="492" w:type="pct"/>
            <w:vMerge w:val="continue"/>
            <w:tcBorders>
              <w:top w:val="single" w:color="000000" w:sz="4" w:space="0"/>
              <w:left w:val="single" w:color="000000" w:sz="4" w:space="0"/>
              <w:bottom w:val="single" w:color="000000" w:sz="4" w:space="0"/>
              <w:right w:val="single" w:color="000000" w:sz="4" w:space="0"/>
            </w:tcBorders>
            <w:noWrap/>
            <w:vAlign w:val="center"/>
          </w:tcPr>
          <w:p w14:paraId="38879E4E">
            <w:pPr>
              <w:widowControl/>
              <w:adjustRightInd w:val="0"/>
              <w:snapToGrid w:val="0"/>
              <w:jc w:val="center"/>
              <w:textAlignment w:val="center"/>
              <w:rPr>
                <w:rFonts w:ascii="仿宋" w:hAnsi="仿宋" w:eastAsia="仿宋" w:cs="仿宋"/>
                <w:b/>
                <w:bCs/>
                <w:color w:val="auto"/>
                <w:sz w:val="24"/>
                <w:highlight w:val="none"/>
              </w:rPr>
            </w:pPr>
          </w:p>
        </w:tc>
        <w:tc>
          <w:tcPr>
            <w:tcW w:w="639" w:type="pct"/>
            <w:tcBorders>
              <w:top w:val="single" w:color="000000" w:sz="4" w:space="0"/>
              <w:left w:val="single" w:color="000000" w:sz="4" w:space="0"/>
              <w:bottom w:val="single" w:color="000000" w:sz="4" w:space="0"/>
              <w:right w:val="single" w:color="000000" w:sz="4" w:space="0"/>
            </w:tcBorders>
            <w:noWrap/>
            <w:vAlign w:val="center"/>
          </w:tcPr>
          <w:p w14:paraId="6CEE9030">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履约验收方案</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27536CD5">
            <w:pPr>
              <w:widowControl/>
              <w:adjustRightInd w:val="0"/>
              <w:snapToGrid w:val="0"/>
              <w:jc w:val="center"/>
              <w:textAlignment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2382276C">
            <w:pPr>
              <w:adjustRightInd w:val="0"/>
              <w:snapToGrid w:val="0"/>
              <w:jc w:val="left"/>
              <w:rPr>
                <w:rFonts w:ascii="仿宋" w:hAnsi="仿宋" w:eastAsia="仿宋" w:cs="宋体"/>
                <w:snapToGrid w:val="0"/>
                <w:color w:val="auto"/>
                <w:sz w:val="24"/>
                <w:highlight w:val="none"/>
              </w:rPr>
            </w:pPr>
            <w:r>
              <w:rPr>
                <w:rFonts w:ascii="仿宋" w:hAnsi="仿宋" w:eastAsia="仿宋" w:cs="宋体"/>
                <w:snapToGrid w:val="0"/>
                <w:color w:val="auto"/>
                <w:sz w:val="24"/>
                <w:highlight w:val="none"/>
              </w:rPr>
              <w:t>提供详尽完备的履约验收方案（含具体验收流程和履约保障措施）</w:t>
            </w:r>
            <w:r>
              <w:rPr>
                <w:rFonts w:hint="eastAsia" w:ascii="仿宋" w:hAnsi="仿宋" w:eastAsia="仿宋" w:cs="宋体"/>
                <w:snapToGrid w:val="0"/>
                <w:color w:val="auto"/>
                <w:sz w:val="24"/>
                <w:highlight w:val="none"/>
              </w:rPr>
              <w:t>，提供方案（至少包含上述两项内容）且</w:t>
            </w:r>
            <w:r>
              <w:rPr>
                <w:rFonts w:ascii="仿宋" w:hAnsi="仿宋" w:eastAsia="仿宋" w:cs="宋体"/>
                <w:snapToGrid w:val="0"/>
                <w:color w:val="auto"/>
                <w:sz w:val="24"/>
                <w:highlight w:val="none"/>
              </w:rPr>
              <w:t>内容方案应详细、具体；完整提供上述方案的得</w:t>
            </w:r>
            <w:r>
              <w:rPr>
                <w:rFonts w:hint="eastAsia" w:ascii="仿宋" w:hAnsi="仿宋" w:eastAsia="仿宋" w:cs="宋体"/>
                <w:snapToGrid w:val="0"/>
                <w:color w:val="auto"/>
                <w:sz w:val="24"/>
                <w:highlight w:val="none"/>
                <w:lang w:val="en-US" w:eastAsia="zh-CN"/>
              </w:rPr>
              <w:t>6</w:t>
            </w:r>
            <w:r>
              <w:rPr>
                <w:rFonts w:ascii="仿宋" w:hAnsi="仿宋" w:eastAsia="仿宋" w:cs="宋体"/>
                <w:snapToGrid w:val="0"/>
                <w:color w:val="auto"/>
                <w:sz w:val="24"/>
                <w:highlight w:val="none"/>
              </w:rPr>
              <w:t>分，方案每有一项缺项或内容不完备扣</w:t>
            </w:r>
            <w:r>
              <w:rPr>
                <w:rFonts w:hint="eastAsia" w:ascii="仿宋" w:hAnsi="仿宋" w:eastAsia="仿宋" w:cs="宋体"/>
                <w:snapToGrid w:val="0"/>
                <w:color w:val="auto"/>
                <w:sz w:val="24"/>
                <w:highlight w:val="none"/>
                <w:lang w:val="en-US" w:eastAsia="zh-CN"/>
              </w:rPr>
              <w:t>3</w:t>
            </w:r>
            <w:r>
              <w:rPr>
                <w:rFonts w:ascii="仿宋" w:hAnsi="仿宋" w:eastAsia="仿宋" w:cs="宋体"/>
                <w:snapToGrid w:val="0"/>
                <w:color w:val="auto"/>
                <w:sz w:val="24"/>
                <w:highlight w:val="none"/>
              </w:rPr>
              <w:t>分，扣完为止，未单独提供该方案不得分。</w:t>
            </w:r>
          </w:p>
          <w:p w14:paraId="726D416D">
            <w:pPr>
              <w:widowControl/>
              <w:adjustRightInd w:val="0"/>
              <w:snapToGrid w:val="0"/>
              <w:jc w:val="left"/>
              <w:textAlignment w:val="center"/>
              <w:rPr>
                <w:rFonts w:ascii="仿宋" w:hAnsi="仿宋" w:eastAsia="仿宋" w:cs="仿宋"/>
                <w:color w:val="auto"/>
                <w:sz w:val="21"/>
                <w:szCs w:val="24"/>
                <w:highlight w:val="none"/>
              </w:rPr>
            </w:pPr>
            <w:r>
              <w:rPr>
                <w:rFonts w:hint="eastAsia" w:ascii="仿宋" w:hAnsi="仿宋" w:eastAsia="仿宋" w:cs="宋体"/>
                <w:snapToGrid w:val="0"/>
                <w:color w:val="auto"/>
                <w:sz w:val="24"/>
                <w:highlight w:val="none"/>
              </w:rPr>
              <w:t>注：</w:t>
            </w:r>
            <w:r>
              <w:rPr>
                <w:rFonts w:ascii="仿宋" w:hAnsi="仿宋" w:eastAsia="仿宋" w:cs="宋体"/>
                <w:snapToGrid w:val="0"/>
                <w:color w:val="auto"/>
                <w:sz w:val="24"/>
                <w:highlight w:val="none"/>
              </w:rPr>
              <w:t>内容不完备</w:t>
            </w:r>
            <w:bookmarkStart w:id="69" w:name="_GoBack"/>
            <w:bookmarkEnd w:id="69"/>
            <w:r>
              <w:rPr>
                <w:rFonts w:ascii="仿宋" w:hAnsi="仿宋" w:eastAsia="仿宋" w:cs="宋体"/>
                <w:snapToGrid w:val="0"/>
                <w:color w:val="auto"/>
                <w:sz w:val="24"/>
                <w:highlight w:val="none"/>
              </w:rPr>
              <w:t>是指</w:t>
            </w:r>
            <w:r>
              <w:rPr>
                <w:rFonts w:hint="eastAsia" w:ascii="仿宋" w:hAnsi="仿宋" w:eastAsia="仿宋" w:cs="宋体"/>
                <w:snapToGrid w:val="0"/>
                <w:color w:val="auto"/>
                <w:sz w:val="24"/>
                <w:highlight w:val="none"/>
              </w:rPr>
              <w:t>存在不适用该项目实际情况的情形、凭空编造、内容前后不一致、前后逻辑错误、涉及的规范及标准错误、地点区域错误、内容缺失、不符合采购需求的任意一项。</w:t>
            </w:r>
          </w:p>
        </w:tc>
      </w:tr>
      <w:tr w14:paraId="0FA94028">
        <w:tblPrEx>
          <w:tblCellMar>
            <w:top w:w="0" w:type="dxa"/>
            <w:left w:w="108" w:type="dxa"/>
            <w:bottom w:w="0" w:type="dxa"/>
            <w:right w:w="108" w:type="dxa"/>
          </w:tblCellMar>
        </w:tblPrEx>
        <w:tc>
          <w:tcPr>
            <w:tcW w:w="492" w:type="pct"/>
            <w:vMerge w:val="restart"/>
            <w:tcBorders>
              <w:top w:val="single" w:color="000000" w:sz="4" w:space="0"/>
              <w:left w:val="single" w:color="000000" w:sz="4" w:space="0"/>
              <w:bottom w:val="single" w:color="000000" w:sz="4" w:space="0"/>
              <w:right w:val="single" w:color="000000" w:sz="4" w:space="0"/>
            </w:tcBorders>
            <w:noWrap/>
            <w:vAlign w:val="center"/>
          </w:tcPr>
          <w:p w14:paraId="102BA9FC">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技术部分（6</w:t>
            </w:r>
            <w:r>
              <w:rPr>
                <w:rFonts w:hint="eastAsia" w:ascii="仿宋" w:hAnsi="仿宋" w:eastAsia="仿宋" w:cs="仿宋"/>
                <w:b/>
                <w:bCs/>
                <w:color w:val="auto"/>
                <w:sz w:val="24"/>
                <w:highlight w:val="none"/>
                <w:lang w:val="en-US" w:eastAsia="zh-CN"/>
              </w:rPr>
              <w:t>0</w:t>
            </w:r>
            <w:r>
              <w:rPr>
                <w:rFonts w:hint="eastAsia" w:ascii="仿宋" w:hAnsi="仿宋" w:eastAsia="仿宋" w:cs="仿宋"/>
                <w:b/>
                <w:bCs/>
                <w:color w:val="auto"/>
                <w:sz w:val="24"/>
                <w:highlight w:val="none"/>
              </w:rPr>
              <w:t>分）</w:t>
            </w:r>
          </w:p>
        </w:tc>
        <w:tc>
          <w:tcPr>
            <w:tcW w:w="639" w:type="pct"/>
            <w:tcBorders>
              <w:top w:val="single" w:color="000000" w:sz="4" w:space="0"/>
              <w:left w:val="single" w:color="000000" w:sz="4" w:space="0"/>
              <w:bottom w:val="single" w:color="000000" w:sz="4" w:space="0"/>
              <w:right w:val="single" w:color="000000" w:sz="4" w:space="0"/>
            </w:tcBorders>
            <w:noWrap/>
            <w:vAlign w:val="center"/>
          </w:tcPr>
          <w:p w14:paraId="77DA2925">
            <w:pPr>
              <w:widowControl/>
              <w:spacing w:line="440" w:lineRule="exact"/>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服务内容响应</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47B3BC10">
            <w:pPr>
              <w:pStyle w:val="446"/>
              <w:spacing w:line="440" w:lineRule="exact"/>
              <w:ind w:firstLine="0"/>
              <w:jc w:val="center"/>
              <w:rPr>
                <w:rFonts w:hint="eastAsia" w:ascii="仿宋" w:hAnsi="仿宋" w:eastAsia="仿宋" w:cs="仿宋"/>
                <w:color w:val="auto"/>
                <w:kern w:val="0"/>
                <w:highlight w:val="none"/>
                <w:lang w:eastAsia="zh-CN"/>
              </w:rPr>
            </w:pPr>
            <w:r>
              <w:rPr>
                <w:rFonts w:hint="eastAsia" w:ascii="仿宋" w:hAnsi="仿宋" w:eastAsia="仿宋" w:cs="仿宋"/>
                <w:color w:val="auto"/>
                <w:kern w:val="0"/>
                <w:szCs w:val="24"/>
                <w:highlight w:val="none"/>
              </w:rPr>
              <w:t>2</w:t>
            </w:r>
            <w:r>
              <w:rPr>
                <w:rFonts w:hint="eastAsia" w:ascii="仿宋" w:hAnsi="仿宋" w:eastAsia="仿宋" w:cs="仿宋"/>
                <w:color w:val="auto"/>
                <w:kern w:val="0"/>
                <w:szCs w:val="24"/>
                <w:highlight w:val="none"/>
                <w:lang w:val="en-US" w:eastAsia="zh-CN"/>
              </w:rPr>
              <w:t>0</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2316390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根据对招标文件第四章《采购需求》中“二、技术要求</w:t>
            </w:r>
            <w:r>
              <w:rPr>
                <w:rFonts w:hint="eastAsia" w:ascii="仿宋" w:hAnsi="仿宋" w:eastAsia="仿宋" w:cs="仿宋"/>
                <w:color w:val="auto"/>
                <w:sz w:val="24"/>
                <w:highlight w:val="none"/>
                <w:lang w:val="en-US" w:eastAsia="zh-CN"/>
              </w:rPr>
              <w:t>及三、其他要求</w:t>
            </w:r>
            <w:r>
              <w:rPr>
                <w:rFonts w:hint="eastAsia" w:ascii="仿宋" w:hAnsi="仿宋" w:eastAsia="仿宋" w:cs="仿宋"/>
                <w:color w:val="auto"/>
                <w:sz w:val="24"/>
                <w:highlight w:val="none"/>
              </w:rPr>
              <w:t>”的所有条款逐条列明响应内容及是否偏离等情况。全部满足招标文件要求，</w:t>
            </w:r>
            <w:r>
              <w:rPr>
                <w:rFonts w:hint="eastAsia" w:ascii="仿宋" w:hAnsi="仿宋" w:eastAsia="仿宋" w:cs="仿宋"/>
                <w:color w:val="auto"/>
                <w:sz w:val="24"/>
                <w:highlight w:val="none"/>
                <w:lang w:val="en-US" w:eastAsia="zh-CN"/>
              </w:rPr>
              <w:t>满分20</w:t>
            </w:r>
            <w:r>
              <w:rPr>
                <w:rFonts w:hint="eastAsia" w:ascii="仿宋" w:hAnsi="仿宋" w:eastAsia="仿宋" w:cs="仿宋"/>
                <w:color w:val="auto"/>
                <w:sz w:val="24"/>
                <w:highlight w:val="none"/>
              </w:rPr>
              <w:t>分。</w:t>
            </w:r>
          </w:p>
          <w:p w14:paraId="632DE052">
            <w:pPr>
              <w:pStyle w:val="107"/>
              <w:keepNext w:val="0"/>
              <w:keepLines w:val="0"/>
              <w:pageBreakBefore w:val="0"/>
              <w:numPr>
                <w:ilvl w:val="0"/>
                <w:numId w:val="0"/>
              </w:numPr>
              <w:kinsoku/>
              <w:wordWrap/>
              <w:overflowPunct/>
              <w:topLinePunct w:val="0"/>
              <w:autoSpaceDE/>
              <w:autoSpaceDN/>
              <w:bidi w:val="0"/>
              <w:adjustRightInd w:val="0"/>
              <w:snapToGrid w:val="0"/>
              <w:textAlignment w:val="auto"/>
              <w:rPr>
                <w:rFonts w:hint="eastAsia" w:ascii="仿宋" w:hAnsi="仿宋" w:eastAsia="仿宋" w:cs="仿宋"/>
                <w:color w:val="auto"/>
                <w:sz w:val="24"/>
                <w:szCs w:val="24"/>
                <w:highlight w:val="none"/>
              </w:rPr>
            </w:pPr>
            <w:r>
              <w:rPr>
                <w:rFonts w:hint="eastAsia" w:ascii="仿宋" w:hAnsi="仿宋" w:eastAsia="仿宋"/>
                <w:color w:val="auto"/>
                <w:sz w:val="24"/>
                <w:szCs w:val="24"/>
                <w:highlight w:val="none"/>
                <w:lang w:val="en-US" w:eastAsia="zh-CN"/>
              </w:rPr>
              <w:t>（1）满足招标文件第四章《采购需求》“二、技术要求及三、其他要求”的条款的要求（除标注</w:t>
            </w:r>
            <w:r>
              <w:rPr>
                <w:rFonts w:hint="eastAsia" w:ascii="仿宋" w:hAnsi="仿宋" w:eastAsia="仿宋"/>
                <w:color w:val="auto"/>
                <w:sz w:val="24"/>
                <w:szCs w:val="24"/>
                <w:highlight w:val="none"/>
              </w:rPr>
              <w:t>★号</w:t>
            </w:r>
            <w:r>
              <w:rPr>
                <w:rFonts w:hint="eastAsia" w:ascii="仿宋" w:hAnsi="仿宋" w:eastAsia="仿宋"/>
                <w:color w:val="auto"/>
                <w:sz w:val="24"/>
                <w:szCs w:val="24"/>
                <w:highlight w:val="none"/>
                <w:lang w:val="en-US" w:eastAsia="zh-CN"/>
              </w:rPr>
              <w:t>条款），得基本分值11分，每出现一条负偏离，扣0.5分，扣至0分为止。</w:t>
            </w:r>
          </w:p>
          <w:p w14:paraId="6FCB6C91">
            <w:pPr>
              <w:pStyle w:val="107"/>
              <w:keepNext w:val="0"/>
              <w:keepLines w:val="0"/>
              <w:pageBreakBefore w:val="0"/>
              <w:kinsoku/>
              <w:wordWrap/>
              <w:overflowPunct/>
              <w:topLinePunct w:val="0"/>
              <w:autoSpaceDE/>
              <w:autoSpaceDN/>
              <w:bidi w:val="0"/>
              <w:adjustRightInd w:val="0"/>
              <w:snapToGrid w:val="0"/>
              <w:textAlignment w:val="auto"/>
              <w:rPr>
                <w:rFonts w:hint="eastAsia" w:ascii="仿宋" w:hAnsi="仿宋" w:eastAsia="仿宋"/>
                <w:color w:val="auto"/>
                <w:sz w:val="24"/>
                <w:szCs w:val="24"/>
                <w:highlight w:val="none"/>
                <w:lang w:val="en-US" w:eastAsia="zh-CN"/>
              </w:rPr>
            </w:pPr>
            <w:r>
              <w:rPr>
                <w:rFonts w:hint="eastAsia" w:ascii="仿宋" w:hAnsi="仿宋" w:eastAsia="仿宋"/>
                <w:color w:val="auto"/>
                <w:sz w:val="24"/>
                <w:szCs w:val="24"/>
                <w:highlight w:val="none"/>
                <w:lang w:val="en-US" w:eastAsia="zh-CN"/>
              </w:rPr>
              <w:t>（2）满足招标文件第四章《采购需求》</w:t>
            </w:r>
            <w:r>
              <w:rPr>
                <w:rFonts w:hint="eastAsia" w:ascii="仿宋" w:hAnsi="仿宋" w:eastAsia="仿宋"/>
                <w:color w:val="auto"/>
                <w:sz w:val="24"/>
                <w:szCs w:val="24"/>
                <w:highlight w:val="none"/>
              </w:rPr>
              <w:t>标注★号的条款</w:t>
            </w:r>
            <w:r>
              <w:rPr>
                <w:rFonts w:hint="eastAsia" w:ascii="仿宋" w:hAnsi="仿宋" w:eastAsia="仿宋"/>
                <w:color w:val="auto"/>
                <w:sz w:val="24"/>
                <w:szCs w:val="24"/>
                <w:highlight w:val="none"/>
                <w:lang w:eastAsia="zh-CN"/>
              </w:rPr>
              <w:t>（</w:t>
            </w:r>
            <w:r>
              <w:rPr>
                <w:rFonts w:hint="eastAsia" w:ascii="仿宋" w:hAnsi="仿宋" w:eastAsia="仿宋"/>
                <w:color w:val="auto"/>
                <w:sz w:val="24"/>
                <w:szCs w:val="24"/>
                <w:highlight w:val="none"/>
                <w:lang w:val="en-US" w:eastAsia="zh-CN"/>
              </w:rPr>
              <w:t>共3条）的要求，本项分值为9分，每出现一条负偏离，扣3分。</w:t>
            </w:r>
          </w:p>
          <w:p w14:paraId="601CB7D9">
            <w:pPr>
              <w:widowControl/>
              <w:snapToGrid w:val="0"/>
              <w:rPr>
                <w:color w:val="auto"/>
                <w:highlight w:val="none"/>
              </w:rPr>
            </w:pPr>
            <w:r>
              <w:rPr>
                <w:rFonts w:hint="eastAsia" w:ascii="仿宋" w:hAnsi="仿宋" w:eastAsia="仿宋" w:cs="仿宋"/>
                <w:color w:val="auto"/>
                <w:sz w:val="24"/>
                <w:highlight w:val="none"/>
              </w:rPr>
              <w:t>注：供应商需对招标文件第四章《采购需求》“二、技术要求</w:t>
            </w:r>
            <w:r>
              <w:rPr>
                <w:rFonts w:hint="eastAsia" w:ascii="仿宋" w:hAnsi="仿宋" w:eastAsia="仿宋" w:cs="仿宋"/>
                <w:color w:val="auto"/>
                <w:sz w:val="24"/>
                <w:highlight w:val="none"/>
                <w:lang w:val="en-US" w:eastAsia="zh-CN"/>
              </w:rPr>
              <w:t>及三、其他要求</w:t>
            </w:r>
            <w:r>
              <w:rPr>
                <w:rFonts w:hint="eastAsia" w:ascii="仿宋" w:hAnsi="仿宋" w:eastAsia="仿宋" w:cs="仿宋"/>
                <w:color w:val="auto"/>
                <w:sz w:val="24"/>
                <w:highlight w:val="none"/>
              </w:rPr>
              <w:t>”的所有条款进行点对点应答，在引用招标文件的基础上，在技术服务偏离表中进行逐条逐项答复、说明和解释，否则，视为负偏离。</w:t>
            </w:r>
          </w:p>
        </w:tc>
      </w:tr>
      <w:tr w14:paraId="171050CE">
        <w:tblPrEx>
          <w:tblCellMar>
            <w:top w:w="0" w:type="dxa"/>
            <w:left w:w="108" w:type="dxa"/>
            <w:bottom w:w="0" w:type="dxa"/>
            <w:right w:w="108" w:type="dxa"/>
          </w:tblCellMar>
        </w:tblPrEx>
        <w:tc>
          <w:tcPr>
            <w:tcW w:w="492" w:type="pct"/>
            <w:vMerge w:val="continue"/>
            <w:tcBorders>
              <w:left w:val="single" w:color="000000" w:sz="4" w:space="0"/>
              <w:right w:val="single" w:color="000000" w:sz="4" w:space="0"/>
            </w:tcBorders>
            <w:noWrap/>
            <w:vAlign w:val="center"/>
          </w:tcPr>
          <w:p w14:paraId="55E7ACF4">
            <w:pPr>
              <w:widowControl/>
              <w:adjustRightInd w:val="0"/>
              <w:snapToGrid w:val="0"/>
              <w:jc w:val="center"/>
              <w:textAlignment w:val="center"/>
              <w:rPr>
                <w:rFonts w:ascii="仿宋" w:hAnsi="仿宋" w:eastAsia="仿宋" w:cs="仿宋"/>
                <w:b/>
                <w:bCs/>
                <w:color w:val="auto"/>
                <w:sz w:val="24"/>
                <w:highlight w:val="none"/>
              </w:rPr>
            </w:pPr>
          </w:p>
        </w:tc>
        <w:tc>
          <w:tcPr>
            <w:tcW w:w="639" w:type="pct"/>
            <w:tcBorders>
              <w:top w:val="single" w:color="000000" w:sz="4" w:space="0"/>
              <w:left w:val="single" w:color="000000" w:sz="4" w:space="0"/>
              <w:bottom w:val="single" w:color="000000" w:sz="4" w:space="0"/>
              <w:right w:val="single" w:color="000000" w:sz="4" w:space="0"/>
            </w:tcBorders>
            <w:noWrap/>
            <w:vAlign w:val="center"/>
          </w:tcPr>
          <w:p w14:paraId="54B37B88">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送排风系统</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供气系统</w:t>
            </w:r>
            <w:r>
              <w:rPr>
                <w:rFonts w:hint="eastAsia" w:ascii="仿宋" w:hAnsi="仿宋" w:eastAsia="仿宋" w:cs="仿宋"/>
                <w:b/>
                <w:bCs/>
                <w:color w:val="auto"/>
                <w:sz w:val="24"/>
                <w:highlight w:val="none"/>
              </w:rPr>
              <w:t>维保服务方案</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5308EC6A">
            <w:pPr>
              <w:widowControl/>
              <w:adjustRightInd w:val="0"/>
              <w:snapToGrid w:val="0"/>
              <w:jc w:val="center"/>
              <w:textAlignment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54291765">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根据供应商提供的维保服务方案进行打分，内容包括但不限于：</w:t>
            </w:r>
          </w:p>
          <w:p w14:paraId="5EA601F9">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1.送排风系统维保方案</w:t>
            </w:r>
            <w:bookmarkStart w:id="18" w:name="OLE_LINK37"/>
            <w:bookmarkStart w:id="19" w:name="OLE_LINK36"/>
            <w:r>
              <w:rPr>
                <w:rFonts w:hint="eastAsia" w:ascii="仿宋" w:hAnsi="仿宋" w:eastAsia="仿宋" w:cs="仿宋"/>
                <w:color w:val="auto"/>
                <w:sz w:val="24"/>
                <w:highlight w:val="none"/>
              </w:rPr>
              <w:t>（4分)</w:t>
            </w:r>
            <w:bookmarkEnd w:id="18"/>
            <w:bookmarkEnd w:id="19"/>
            <w:r>
              <w:rPr>
                <w:rFonts w:hint="eastAsia" w:ascii="仿宋" w:hAnsi="仿宋" w:eastAsia="仿宋" w:cs="仿宋"/>
                <w:color w:val="auto"/>
                <w:sz w:val="24"/>
                <w:highlight w:val="none"/>
              </w:rPr>
              <w:t>：</w:t>
            </w:r>
          </w:p>
          <w:p w14:paraId="29C68B9B">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①包括维护计划合理性（包括过滤系统清洁、更换周期、分量控制校准）；②检测手段（风压、洁净度等关键指标检测方法）。</w:t>
            </w:r>
          </w:p>
          <w:p w14:paraId="72587496">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2.供气系统维保方案（4分)：</w:t>
            </w:r>
          </w:p>
          <w:p w14:paraId="673A8C78">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①气体泄漏检测方案及工具配备；②压力稳定性维护措施（减压阀、管路密封性检测）。</w:t>
            </w:r>
          </w:p>
          <w:p w14:paraId="260E2B24">
            <w:pPr>
              <w:adjustRightInd w:val="0"/>
              <w:snapToGrid w:val="0"/>
              <w:jc w:val="left"/>
              <w:rPr>
                <w:rFonts w:ascii="仿宋" w:hAnsi="仿宋" w:eastAsia="仿宋" w:cs="宋体"/>
                <w:snapToGrid w:val="0"/>
                <w:color w:val="auto"/>
                <w:sz w:val="24"/>
                <w:highlight w:val="none"/>
              </w:rPr>
            </w:pPr>
            <w:r>
              <w:rPr>
                <w:rFonts w:hint="eastAsia" w:ascii="仿宋" w:hAnsi="仿宋" w:eastAsia="仿宋" w:cs="仿宋"/>
                <w:color w:val="auto"/>
                <w:sz w:val="24"/>
                <w:highlight w:val="none"/>
              </w:rPr>
              <w:t>以上内容完整且完全满足项目要求得</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分，</w:t>
            </w:r>
            <w:r>
              <w:rPr>
                <w:rFonts w:ascii="仿宋" w:hAnsi="仿宋" w:eastAsia="仿宋" w:cs="宋体"/>
                <w:snapToGrid w:val="0"/>
                <w:color w:val="auto"/>
                <w:sz w:val="24"/>
                <w:highlight w:val="none"/>
              </w:rPr>
              <w:t>方案每有一项缺项或内容不完备扣</w:t>
            </w:r>
            <w:r>
              <w:rPr>
                <w:rFonts w:hint="eastAsia" w:ascii="仿宋" w:hAnsi="仿宋" w:eastAsia="仿宋" w:cs="宋体"/>
                <w:snapToGrid w:val="0"/>
                <w:color w:val="auto"/>
                <w:sz w:val="24"/>
                <w:highlight w:val="none"/>
              </w:rPr>
              <w:t>2</w:t>
            </w:r>
            <w:r>
              <w:rPr>
                <w:rFonts w:ascii="仿宋" w:hAnsi="仿宋" w:eastAsia="仿宋" w:cs="宋体"/>
                <w:snapToGrid w:val="0"/>
                <w:color w:val="auto"/>
                <w:sz w:val="24"/>
                <w:highlight w:val="none"/>
              </w:rPr>
              <w:t>分，未单独提供该方案不得分。</w:t>
            </w:r>
          </w:p>
          <w:p w14:paraId="194580C4">
            <w:pPr>
              <w:pStyle w:val="8"/>
              <w:ind w:firstLine="0" w:firstLineChars="0"/>
              <w:rPr>
                <w:rFonts w:ascii="仿宋" w:hAnsi="仿宋" w:eastAsia="仿宋" w:cs="宋体"/>
                <w:snapToGrid w:val="0"/>
                <w:color w:val="auto"/>
                <w:sz w:val="24"/>
                <w:highlight w:val="none"/>
              </w:rPr>
            </w:pPr>
            <w:r>
              <w:rPr>
                <w:rFonts w:hint="eastAsia" w:ascii="仿宋" w:hAnsi="仿宋" w:eastAsia="仿宋" w:cs="宋体"/>
                <w:snapToGrid w:val="0"/>
                <w:color w:val="auto"/>
                <w:sz w:val="24"/>
                <w:highlight w:val="none"/>
              </w:rPr>
              <w:t>注：</w:t>
            </w:r>
            <w:r>
              <w:rPr>
                <w:rFonts w:ascii="仿宋" w:hAnsi="仿宋" w:eastAsia="仿宋" w:cs="宋体"/>
                <w:snapToGrid w:val="0"/>
                <w:color w:val="auto"/>
                <w:sz w:val="24"/>
                <w:highlight w:val="none"/>
              </w:rPr>
              <w:t>内容不完备是指</w:t>
            </w:r>
            <w:r>
              <w:rPr>
                <w:rFonts w:hint="eastAsia" w:ascii="仿宋" w:hAnsi="仿宋" w:eastAsia="仿宋" w:cs="宋体"/>
                <w:snapToGrid w:val="0"/>
                <w:color w:val="auto"/>
                <w:sz w:val="24"/>
                <w:highlight w:val="none"/>
              </w:rPr>
              <w:t>存在不适用该项目实际情况的情形、凭空编造、内容前后不一致、前后逻辑错误、涉及的规范及标准错误、地点区域错误、内容缺失、不符合采购需求的任意一项。</w:t>
            </w:r>
          </w:p>
        </w:tc>
      </w:tr>
      <w:tr w14:paraId="30A6D52F">
        <w:tblPrEx>
          <w:tblCellMar>
            <w:top w:w="0" w:type="dxa"/>
            <w:left w:w="108" w:type="dxa"/>
            <w:bottom w:w="0" w:type="dxa"/>
            <w:right w:w="108" w:type="dxa"/>
          </w:tblCellMar>
        </w:tblPrEx>
        <w:tc>
          <w:tcPr>
            <w:tcW w:w="492" w:type="pct"/>
            <w:vMerge w:val="continue"/>
            <w:tcBorders>
              <w:left w:val="single" w:color="000000" w:sz="4" w:space="0"/>
              <w:right w:val="single" w:color="000000" w:sz="4" w:space="0"/>
            </w:tcBorders>
            <w:noWrap/>
            <w:vAlign w:val="center"/>
          </w:tcPr>
          <w:p w14:paraId="35EA1B1F">
            <w:pPr>
              <w:widowControl/>
              <w:adjustRightInd w:val="0"/>
              <w:snapToGrid w:val="0"/>
              <w:jc w:val="center"/>
              <w:textAlignment w:val="center"/>
              <w:rPr>
                <w:rFonts w:ascii="仿宋" w:hAnsi="仿宋" w:eastAsia="仿宋" w:cs="仿宋"/>
                <w:b/>
                <w:bCs/>
                <w:color w:val="auto"/>
                <w:sz w:val="24"/>
                <w:highlight w:val="none"/>
              </w:rPr>
            </w:pPr>
          </w:p>
        </w:tc>
        <w:tc>
          <w:tcPr>
            <w:tcW w:w="639" w:type="pct"/>
            <w:tcBorders>
              <w:top w:val="single" w:color="000000" w:sz="4" w:space="0"/>
              <w:left w:val="single" w:color="000000" w:sz="4" w:space="0"/>
              <w:bottom w:val="single" w:color="000000" w:sz="4" w:space="0"/>
              <w:right w:val="single" w:color="000000" w:sz="4" w:space="0"/>
            </w:tcBorders>
            <w:noWrap/>
            <w:vAlign w:val="center"/>
          </w:tcPr>
          <w:p w14:paraId="3BFB6344">
            <w:pPr>
              <w:widowControl/>
              <w:adjustRightInd w:val="0"/>
              <w:snapToGrid w:val="0"/>
              <w:jc w:val="center"/>
              <w:textAlignment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自动化控制系统</w:t>
            </w:r>
            <w:r>
              <w:rPr>
                <w:rFonts w:hint="eastAsia" w:ascii="仿宋" w:hAnsi="仿宋" w:eastAsia="仿宋" w:cs="仿宋"/>
                <w:b/>
                <w:bCs/>
                <w:color w:val="auto"/>
                <w:sz w:val="24"/>
                <w:highlight w:val="none"/>
              </w:rPr>
              <w:t>维保服务方案</w:t>
            </w:r>
          </w:p>
        </w:tc>
        <w:tc>
          <w:tcPr>
            <w:tcW w:w="382" w:type="pct"/>
            <w:tcBorders>
              <w:top w:val="single" w:color="000000" w:sz="4" w:space="0"/>
              <w:left w:val="single" w:color="000000" w:sz="4" w:space="0"/>
              <w:bottom w:val="single" w:color="000000" w:sz="4" w:space="0"/>
              <w:right w:val="single" w:color="000000" w:sz="4" w:space="0"/>
            </w:tcBorders>
            <w:noWrap/>
            <w:vAlign w:val="center"/>
          </w:tcPr>
          <w:p w14:paraId="3A2305A6">
            <w:pPr>
              <w:widowControl/>
              <w:adjustRightInd w:val="0"/>
              <w:snapToGrid w:val="0"/>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w:t>
            </w:r>
          </w:p>
        </w:tc>
        <w:tc>
          <w:tcPr>
            <w:tcW w:w="3485" w:type="pct"/>
            <w:tcBorders>
              <w:top w:val="single" w:color="000000" w:sz="4" w:space="0"/>
              <w:left w:val="single" w:color="000000" w:sz="4" w:space="0"/>
              <w:bottom w:val="single" w:color="000000" w:sz="4" w:space="0"/>
              <w:right w:val="single" w:color="000000" w:sz="4" w:space="0"/>
            </w:tcBorders>
            <w:noWrap/>
            <w:vAlign w:val="center"/>
          </w:tcPr>
          <w:p w14:paraId="5484C509">
            <w:pPr>
              <w:widowControl/>
              <w:adjustRightInd w:val="0"/>
              <w:snapToGrid w:val="0"/>
              <w:jc w:val="left"/>
              <w:textAlignment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根据供应商提供的维保服务方案进行打分，内容包括但不限于：</w:t>
            </w:r>
          </w:p>
          <w:p w14:paraId="3EC6CF9E">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.自控信息系统维保方案（6分)：</w:t>
            </w:r>
          </w:p>
          <w:p w14:paraId="51645907">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①软件系统升级与兼容性保障；②系统联动调试与故障恢复能力；③巡检记录与参数调节；</w:t>
            </w:r>
          </w:p>
          <w:p w14:paraId="59CA1B30">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.综合布线系统维保方案（6分)：</w:t>
            </w:r>
          </w:p>
          <w:p w14:paraId="33379ACB">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①实验室对讲系统及门禁系统维护;②实验室网络系统维护;③实验室通信系统维护；</w:t>
            </w:r>
          </w:p>
          <w:p w14:paraId="4AB01263">
            <w:pPr>
              <w:adjustRightInd w:val="0"/>
              <w:snapToGrid w:val="0"/>
              <w:jc w:val="left"/>
              <w:rPr>
                <w:rFonts w:ascii="仿宋" w:hAnsi="仿宋" w:eastAsia="仿宋" w:cs="宋体"/>
                <w:snapToGrid w:val="0"/>
                <w:color w:val="auto"/>
                <w:sz w:val="24"/>
                <w:highlight w:val="none"/>
              </w:rPr>
            </w:pPr>
            <w:r>
              <w:rPr>
                <w:rFonts w:hint="eastAsia" w:ascii="仿宋" w:hAnsi="仿宋" w:eastAsia="仿宋" w:cs="仿宋"/>
                <w:color w:val="auto"/>
                <w:sz w:val="24"/>
                <w:highlight w:val="none"/>
              </w:rPr>
              <w:t>以上内容完整且完全满足项目要求得</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分，</w:t>
            </w:r>
            <w:r>
              <w:rPr>
                <w:rFonts w:ascii="仿宋" w:hAnsi="仿宋" w:eastAsia="仿宋" w:cs="宋体"/>
                <w:snapToGrid w:val="0"/>
                <w:color w:val="auto"/>
                <w:sz w:val="24"/>
                <w:highlight w:val="none"/>
              </w:rPr>
              <w:t>方案每有一项缺项或内容不完备扣</w:t>
            </w:r>
            <w:r>
              <w:rPr>
                <w:rFonts w:hint="eastAsia" w:ascii="仿宋" w:hAnsi="仿宋" w:eastAsia="仿宋" w:cs="宋体"/>
                <w:snapToGrid w:val="0"/>
                <w:color w:val="auto"/>
                <w:sz w:val="24"/>
                <w:highlight w:val="none"/>
              </w:rPr>
              <w:t>2</w:t>
            </w:r>
            <w:r>
              <w:rPr>
                <w:rFonts w:ascii="仿宋" w:hAnsi="仿宋" w:eastAsia="仿宋" w:cs="宋体"/>
                <w:snapToGrid w:val="0"/>
                <w:color w:val="auto"/>
                <w:sz w:val="24"/>
                <w:highlight w:val="none"/>
              </w:rPr>
              <w:t>分，未单独提供该方案不得分。</w:t>
            </w:r>
          </w:p>
          <w:p w14:paraId="150AF301">
            <w:pPr>
              <w:pStyle w:val="8"/>
              <w:ind w:firstLine="0" w:firstLineChars="0"/>
              <w:rPr>
                <w:rFonts w:hint="eastAsia" w:ascii="仿宋" w:hAnsi="仿宋" w:eastAsia="仿宋" w:cs="宋体"/>
                <w:snapToGrid w:val="0"/>
                <w:color w:val="auto"/>
                <w:sz w:val="24"/>
                <w:highlight w:val="none"/>
              </w:rPr>
            </w:pPr>
            <w:r>
              <w:rPr>
                <w:rFonts w:hint="eastAsia" w:ascii="仿宋" w:hAnsi="仿宋" w:eastAsia="仿宋" w:cs="宋体"/>
                <w:snapToGrid w:val="0"/>
                <w:color w:val="auto"/>
                <w:sz w:val="24"/>
                <w:highlight w:val="none"/>
              </w:rPr>
              <w:t>注：</w:t>
            </w:r>
            <w:r>
              <w:rPr>
                <w:rFonts w:ascii="仿宋" w:hAnsi="仿宋" w:eastAsia="仿宋" w:cs="宋体"/>
                <w:snapToGrid w:val="0"/>
                <w:color w:val="auto"/>
                <w:sz w:val="24"/>
                <w:highlight w:val="none"/>
              </w:rPr>
              <w:t>内容不完备是指</w:t>
            </w:r>
            <w:r>
              <w:rPr>
                <w:rFonts w:hint="eastAsia" w:ascii="仿宋" w:hAnsi="仿宋" w:eastAsia="仿宋" w:cs="宋体"/>
                <w:snapToGrid w:val="0"/>
                <w:color w:val="auto"/>
                <w:sz w:val="24"/>
                <w:highlight w:val="none"/>
              </w:rPr>
              <w:t>存在不适用该项目实际情况的情形、凭空编造、内容前后不一致、前后逻辑错误、涉及的规范及标准错误、地点区域错误、内容缺失、不符合采购需求的任意一项。</w:t>
            </w:r>
          </w:p>
        </w:tc>
      </w:tr>
      <w:tr w14:paraId="75EC18DE">
        <w:tblPrEx>
          <w:tblCellMar>
            <w:top w:w="0" w:type="dxa"/>
            <w:left w:w="108" w:type="dxa"/>
            <w:bottom w:w="0" w:type="dxa"/>
            <w:right w:w="108" w:type="dxa"/>
          </w:tblCellMar>
        </w:tblPrEx>
        <w:tc>
          <w:tcPr>
            <w:tcW w:w="49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037AC">
            <w:pPr>
              <w:adjustRightInd w:val="0"/>
              <w:snapToGrid w:val="0"/>
              <w:jc w:val="center"/>
              <w:rPr>
                <w:rFonts w:ascii="仿宋" w:hAnsi="仿宋" w:eastAsia="仿宋" w:cs="仿宋"/>
                <w:b/>
                <w:bCs/>
                <w:color w:val="auto"/>
                <w:sz w:val="24"/>
                <w:highlight w:val="none"/>
              </w:rPr>
            </w:pPr>
          </w:p>
        </w:tc>
        <w:tc>
          <w:tcPr>
            <w:tcW w:w="6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E9D6C">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突发事件处理预案</w:t>
            </w:r>
          </w:p>
        </w:tc>
        <w:tc>
          <w:tcPr>
            <w:tcW w:w="3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68692E">
            <w:pPr>
              <w:widowControl/>
              <w:adjustRightInd w:val="0"/>
              <w:snapToGrid w:val="0"/>
              <w:jc w:val="center"/>
              <w:textAlignment w:val="center"/>
              <w:rPr>
                <w:rFonts w:hint="default" w:eastAsia="宋体"/>
                <w:color w:val="auto"/>
                <w:highlight w:val="none"/>
                <w:lang w:val="en-US" w:eastAsia="zh-CN"/>
              </w:rPr>
            </w:pPr>
            <w:r>
              <w:rPr>
                <w:rFonts w:hint="eastAsia" w:ascii="仿宋" w:hAnsi="仿宋" w:eastAsia="仿宋" w:cs="仿宋"/>
                <w:color w:val="auto"/>
                <w:sz w:val="24"/>
                <w:highlight w:val="none"/>
                <w:lang w:val="en-US" w:eastAsia="zh-CN"/>
              </w:rPr>
              <w:t>10</w:t>
            </w:r>
          </w:p>
        </w:tc>
        <w:tc>
          <w:tcPr>
            <w:tcW w:w="348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65A93F">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根据供应商提供的突发事件处理预案进行打分，内容包括但不限于：①突发事件应急处理小组及人员分工方案；②突发事件防范方案；③可能突发的事件及处理方案；④突发事件应急措施方案；⑤紧急情况发生后的事后处理等内容等；</w:t>
            </w:r>
          </w:p>
          <w:p w14:paraId="1507667F">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以上内容完整且完全满足项目要求得</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分，方案每有一项缺项或内容不完备扣</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分，未单独提供该</w:t>
            </w:r>
            <w:r>
              <w:rPr>
                <w:rFonts w:hint="eastAsia" w:ascii="仿宋" w:hAnsi="仿宋" w:eastAsia="仿宋" w:cs="仿宋"/>
                <w:color w:val="auto"/>
                <w:sz w:val="24"/>
                <w:highlight w:val="none"/>
                <w:lang w:val="en-US" w:eastAsia="zh-CN"/>
              </w:rPr>
              <w:t>预</w:t>
            </w:r>
            <w:r>
              <w:rPr>
                <w:rFonts w:hint="eastAsia" w:ascii="仿宋" w:hAnsi="仿宋" w:eastAsia="仿宋" w:cs="仿宋"/>
                <w:color w:val="auto"/>
                <w:sz w:val="24"/>
                <w:highlight w:val="none"/>
              </w:rPr>
              <w:t>案不得分。</w:t>
            </w:r>
          </w:p>
          <w:p w14:paraId="3FCF4C0E">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注：内容不完备是指存在不适用该项目实际情况的情形、凭空编造、内容前后不一致、前后逻辑错误、涉及的规范及标准错误、地点区域错误、内容缺失、不符合采购需求的任意一项。</w:t>
            </w:r>
          </w:p>
        </w:tc>
      </w:tr>
      <w:tr w14:paraId="57B8262E">
        <w:tblPrEx>
          <w:tblCellMar>
            <w:top w:w="0" w:type="dxa"/>
            <w:left w:w="108" w:type="dxa"/>
            <w:bottom w:w="0" w:type="dxa"/>
            <w:right w:w="108" w:type="dxa"/>
          </w:tblCellMar>
        </w:tblPrEx>
        <w:tc>
          <w:tcPr>
            <w:tcW w:w="49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223A27">
            <w:pPr>
              <w:adjustRightInd w:val="0"/>
              <w:snapToGrid w:val="0"/>
              <w:jc w:val="center"/>
              <w:rPr>
                <w:rFonts w:ascii="仿宋" w:hAnsi="仿宋" w:eastAsia="仿宋" w:cs="仿宋"/>
                <w:b/>
                <w:bCs/>
                <w:color w:val="auto"/>
                <w:sz w:val="24"/>
                <w:highlight w:val="none"/>
              </w:rPr>
            </w:pPr>
          </w:p>
        </w:tc>
        <w:tc>
          <w:tcPr>
            <w:tcW w:w="6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67EEF9">
            <w:pPr>
              <w:widowControl/>
              <w:adjustRightInd w:val="0"/>
              <w:snapToGrid w:val="0"/>
              <w:jc w:val="center"/>
              <w:textAlignment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质量保障措施及控制措施</w:t>
            </w:r>
          </w:p>
        </w:tc>
        <w:tc>
          <w:tcPr>
            <w:tcW w:w="38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917FA">
            <w:pPr>
              <w:widowControl/>
              <w:adjustRightInd w:val="0"/>
              <w:snapToGrid w:val="0"/>
              <w:jc w:val="center"/>
              <w:textAlignment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3485"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A78142F">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根据供应商提供的质量保障措施及控制措施进行打分，内容包括但不限于：①建立整体质量管理方案；②建立关键节点质量控制方案（维保前检查、过程监督、完工验收）；③接管和进驻保障方案；④巡检维保</w:t>
            </w:r>
            <w:r>
              <w:rPr>
                <w:rFonts w:ascii="仿宋" w:hAnsi="仿宋" w:eastAsia="仿宋" w:cs="宋体"/>
                <w:snapToGrid w:val="0"/>
                <w:color w:val="auto"/>
                <w:sz w:val="24"/>
                <w:highlight w:val="none"/>
              </w:rPr>
              <w:t>保障</w:t>
            </w:r>
            <w:r>
              <w:rPr>
                <w:rFonts w:hint="eastAsia" w:ascii="仿宋" w:hAnsi="仿宋" w:eastAsia="仿宋" w:cs="宋体"/>
                <w:snapToGrid w:val="0"/>
                <w:color w:val="auto"/>
                <w:sz w:val="24"/>
                <w:highlight w:val="none"/>
              </w:rPr>
              <w:t>方案；⑤节假日维修养护方案；</w:t>
            </w:r>
          </w:p>
          <w:p w14:paraId="2619FF1E">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以上内容完整且完全满足项目要求得</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分，方案每有一项缺项或内容不完备扣</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分，未单独提供该</w:t>
            </w:r>
            <w:r>
              <w:rPr>
                <w:rFonts w:hint="eastAsia" w:ascii="仿宋" w:hAnsi="仿宋" w:eastAsia="仿宋" w:cs="仿宋"/>
                <w:color w:val="auto"/>
                <w:sz w:val="24"/>
                <w:highlight w:val="none"/>
                <w:lang w:val="en-US" w:eastAsia="zh-CN"/>
              </w:rPr>
              <w:t>措施</w:t>
            </w:r>
            <w:r>
              <w:rPr>
                <w:rFonts w:hint="eastAsia" w:ascii="仿宋" w:hAnsi="仿宋" w:eastAsia="仿宋" w:cs="仿宋"/>
                <w:color w:val="auto"/>
                <w:sz w:val="24"/>
                <w:highlight w:val="none"/>
              </w:rPr>
              <w:t>不得分。</w:t>
            </w:r>
          </w:p>
          <w:p w14:paraId="05AA529E">
            <w:pPr>
              <w:widowControl/>
              <w:adjustRightInd w:val="0"/>
              <w:snapToGrid w:val="0"/>
              <w:jc w:val="left"/>
              <w:textAlignment w:val="center"/>
              <w:rPr>
                <w:color w:val="auto"/>
                <w:highlight w:val="none"/>
              </w:rPr>
            </w:pPr>
            <w:r>
              <w:rPr>
                <w:rFonts w:hint="eastAsia" w:ascii="仿宋" w:hAnsi="仿宋" w:eastAsia="仿宋" w:cs="仿宋"/>
                <w:color w:val="auto"/>
                <w:sz w:val="24"/>
                <w:highlight w:val="none"/>
              </w:rPr>
              <w:t>注：内容不完备是指存在不适用该项目实际情况的情形、凭空编造、内容前后不一致、前后逻辑错误、涉及的规范及标准错误、地点区域错误、内容缺失、不符合采购需求的任意一项。</w:t>
            </w:r>
          </w:p>
        </w:tc>
      </w:tr>
    </w:tbl>
    <w:p w14:paraId="003A78A2">
      <w:pPr>
        <w:shd w:val="clear" w:color="auto" w:fill="FFFFFF"/>
        <w:snapToGrid w:val="0"/>
        <w:spacing w:line="312" w:lineRule="auto"/>
        <w:ind w:firstLine="562"/>
        <w:rPr>
          <w:rFonts w:ascii="仿宋" w:hAnsi="仿宋" w:eastAsia="仿宋" w:cs="仿宋_GB2312"/>
          <w:b/>
          <w:color w:val="auto"/>
          <w:sz w:val="28"/>
          <w:szCs w:val="28"/>
          <w:highlight w:val="none"/>
        </w:rPr>
      </w:pPr>
    </w:p>
    <w:p w14:paraId="167DD1F1">
      <w:pPr>
        <w:shd w:val="clear" w:color="auto" w:fill="FFFFFF"/>
        <w:snapToGrid w:val="0"/>
        <w:spacing w:line="312" w:lineRule="auto"/>
        <w:ind w:firstLine="562"/>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35. 定标原则</w:t>
      </w:r>
    </w:p>
    <w:p w14:paraId="456495EC">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35.1 评标委员会依据投标须知前附表规定的评标方法和标准，按照供应商综合得分排序确定出前三名作为中标候选人推荐给采购人。</w:t>
      </w:r>
    </w:p>
    <w:p w14:paraId="59A093A0">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35.2采购代理机构应当在评标结束后2个工作日内将评标报告送采购人。</w:t>
      </w:r>
      <w:r>
        <w:rPr>
          <w:rFonts w:hint="eastAsia" w:ascii="仿宋" w:hAnsi="仿宋" w:eastAsia="仿宋" w:cs="仿宋_GB2312"/>
          <w:bCs/>
          <w:color w:val="auto"/>
          <w:sz w:val="28"/>
          <w:szCs w:val="28"/>
          <w:highlight w:val="none"/>
        </w:rPr>
        <w:t>采购人应当自收到评标报告之日起５个工作日内，在评标报告确定的中标候选人名单中按顺序确定中标人。</w:t>
      </w:r>
    </w:p>
    <w:p w14:paraId="761C529C">
      <w:pPr>
        <w:shd w:val="clear" w:color="auto" w:fill="FFFFFF"/>
        <w:snapToGrid w:val="0"/>
        <w:spacing w:line="312" w:lineRule="auto"/>
        <w:ind w:firstLine="568"/>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36. 评标过程的保密</w:t>
      </w:r>
    </w:p>
    <w:p w14:paraId="2B865D88">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36.1凡属于对投标文件的审查、澄清、评价和比较有关的资料、中标候选人的推荐情况以及与评标有关的其他任何情况，评标委员会成员和与评标活动有关的工作人员不得对任何单位和个人透露。</w:t>
      </w:r>
    </w:p>
    <w:p w14:paraId="25BDE41C">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36.2 在投标文件的评审和比较、中标候选人推荐以及授予合同的过程中，供应商向采购人或者评标委员会施加影响的任何行为，都将会导致其投标被拒绝。</w:t>
      </w:r>
    </w:p>
    <w:p w14:paraId="225326B0">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36.3 中标人确定后，采购人不对未中标人就评标过程以及未能中标原因做出任何解释。未中标人不得向评标委员会组成人员或者其他有关人员索问评标过程的情况和材料。</w:t>
      </w:r>
    </w:p>
    <w:p w14:paraId="62DBCF3B">
      <w:pPr>
        <w:shd w:val="clear" w:color="auto" w:fill="FFFFFF"/>
        <w:snapToGrid w:val="0"/>
        <w:spacing w:line="312" w:lineRule="auto"/>
        <w:ind w:firstLine="568"/>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（七） 授予合同</w:t>
      </w:r>
    </w:p>
    <w:p w14:paraId="74FEFB7B">
      <w:pPr>
        <w:shd w:val="clear" w:color="auto" w:fill="FFFFFF"/>
        <w:snapToGrid w:val="0"/>
        <w:spacing w:line="312" w:lineRule="auto"/>
        <w:ind w:firstLine="568"/>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37. 确定中标人</w:t>
      </w:r>
    </w:p>
    <w:p w14:paraId="28F1456E">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37.1 中标的标准</w:t>
      </w:r>
    </w:p>
    <w:p w14:paraId="62DFF52A">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37.1.1投标文件满足招标文件全部实质性要求；</w:t>
      </w:r>
    </w:p>
    <w:p w14:paraId="10F72649">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37.1.2 具有良好的履行合同的能力和条件；</w:t>
      </w:r>
    </w:p>
    <w:p w14:paraId="007AC50E">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37.1.3 能够最大限度满足招标文件的各项要求；</w:t>
      </w:r>
    </w:p>
    <w:p w14:paraId="41CA7EE5">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37.2 采购人将确定资格合格的中标候选人为中标人。</w:t>
      </w:r>
    </w:p>
    <w:p w14:paraId="6E34BB04">
      <w:pPr>
        <w:shd w:val="clear" w:color="auto" w:fill="FFFFFF"/>
        <w:snapToGrid w:val="0"/>
        <w:spacing w:line="312" w:lineRule="auto"/>
        <w:ind w:firstLine="568"/>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38. 授予合同的准则</w:t>
      </w:r>
    </w:p>
    <w:p w14:paraId="11710213">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38.1 采购人将把合同授予经确认的中标人。</w:t>
      </w:r>
    </w:p>
    <w:p w14:paraId="330FA4F1">
      <w:pPr>
        <w:shd w:val="clear" w:color="auto" w:fill="FFFFFF"/>
        <w:snapToGrid w:val="0"/>
        <w:spacing w:line="312" w:lineRule="auto"/>
        <w:ind w:firstLine="568"/>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39. 中标通知</w:t>
      </w:r>
    </w:p>
    <w:p w14:paraId="0EBC0B76">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39.1采购人依据评标委员会推荐的中标候选人排序确定排名第一的中标候选人为中标人后，将对中标结果公示1工作日，同时向中标人发出中标通知书。</w:t>
      </w:r>
    </w:p>
    <w:p w14:paraId="0AF2462F">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39.2 供应商对中标或者成交结果有异议的，可以在知道或者应知其权益受到损害之日起7个工作日内，按照《政府采购质疑和投诉办法》（财政部94号令）向采购人或采购代理机构提出质疑。采购人在收到供应商的书面质疑后7个工作日内作出答复，并以书面形式通知质疑供应商和其他有关供应商；作出答复前，将暂停采购活动。</w:t>
      </w:r>
    </w:p>
    <w:p w14:paraId="326A5E44">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 xml:space="preserve">39.3 中标通知书对采购人和中标人具有法律约束力。中标通知书发出后，采购人不得违法改变中标结果，中标人无正当理由不得放弃中标。 </w:t>
      </w:r>
    </w:p>
    <w:p w14:paraId="0BC09AE8">
      <w:pPr>
        <w:shd w:val="clear" w:color="auto" w:fill="FFFFFF"/>
        <w:snapToGrid w:val="0"/>
        <w:spacing w:line="312" w:lineRule="auto"/>
        <w:ind w:firstLine="568"/>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40. 合同的签订</w:t>
      </w:r>
    </w:p>
    <w:p w14:paraId="7B4AC6B3">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40.1采购人应当自中标通知书发出之日起30日内，按照招标文件和中标人投标文件的规定，与中标人签订政府采购合同。所签订的合同不得对招标文件确定的事项和中标人投标文件作实质性修改。</w:t>
      </w:r>
    </w:p>
    <w:p w14:paraId="2C4E51FC">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40.2 招标文件要求中标人提交履约保证金或者其他形式履约担保的，中标人应当提交；拒绝提交的，视为放弃中标项目，且投标保证金将被没收。</w:t>
      </w:r>
    </w:p>
    <w:p w14:paraId="590326F2">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40.3 招标文件和中标人的投标文件均是该书面合同的附件。</w:t>
      </w:r>
    </w:p>
    <w:p w14:paraId="2E783347">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40.4 中标人因不可抗力或自身原因不能履行采购合同的，采购人可以与排位在中标人之后第一位的中标候选人签订采购合同，以此类推，或采购人重新组织招标。</w:t>
      </w:r>
    </w:p>
    <w:p w14:paraId="0C2B64D3">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40.5 政府采购合同自签订之日起2个工作日内，采购人应当在网上发布合同公告。</w:t>
      </w:r>
    </w:p>
    <w:p w14:paraId="21C5D130">
      <w:pPr>
        <w:shd w:val="clear" w:color="auto" w:fill="FFFFFF"/>
        <w:snapToGrid w:val="0"/>
        <w:spacing w:line="312" w:lineRule="auto"/>
        <w:ind w:firstLine="551"/>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41.质疑与投诉</w:t>
      </w:r>
    </w:p>
    <w:p w14:paraId="33310E56">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41.1、供应商认为招标文件、采购过程、中标或者成交结果使自己的权益受到损害的，可以在知道或者应知其权益受到损害之日起7个工作日内，向采购人、采购代理机构提出质疑。本项目对招标文件内容提出质疑截止时间见前附表第1</w:t>
      </w:r>
      <w:r>
        <w:rPr>
          <w:rFonts w:ascii="仿宋" w:hAnsi="仿宋" w:eastAsia="仿宋" w:cs="仿宋_GB2312"/>
          <w:color w:val="auto"/>
          <w:sz w:val="28"/>
          <w:szCs w:val="28"/>
          <w:highlight w:val="none"/>
        </w:rPr>
        <w:t>4</w:t>
      </w:r>
      <w:r>
        <w:rPr>
          <w:rFonts w:hint="eastAsia" w:ascii="仿宋" w:hAnsi="仿宋" w:eastAsia="仿宋" w:cs="仿宋_GB2312"/>
          <w:color w:val="auto"/>
          <w:sz w:val="28"/>
          <w:szCs w:val="28"/>
          <w:highlight w:val="none"/>
        </w:rPr>
        <w:t>项规定。供应商须在法定质疑期内一次性提出针对同一采购程序环节的质疑。</w:t>
      </w:r>
    </w:p>
    <w:p w14:paraId="5FFE145E">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41.2、质疑函内容</w:t>
      </w:r>
    </w:p>
    <w:p w14:paraId="419B2898">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（1）供应商的姓名或者名称、地址、邮编、联系人及联系电话；</w:t>
      </w:r>
    </w:p>
    <w:p w14:paraId="5BFF61BE">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（2）质疑项目的名称、编号；</w:t>
      </w:r>
    </w:p>
    <w:p w14:paraId="562AC924">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（3）具体、明确的质疑事项和与质疑事项相关的请求；</w:t>
      </w:r>
    </w:p>
    <w:p w14:paraId="0A3659EC">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（4）事实依据；</w:t>
      </w:r>
    </w:p>
    <w:p w14:paraId="1B783EEC">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（5）必要的法律依据；</w:t>
      </w:r>
    </w:p>
    <w:p w14:paraId="24F4CA3E">
      <w:pPr>
        <w:shd w:val="clear" w:color="auto" w:fill="FFFFFF"/>
        <w:snapToGrid w:val="0"/>
        <w:spacing w:line="312" w:lineRule="auto"/>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（6）提出质疑的日期。</w:t>
      </w:r>
    </w:p>
    <w:p w14:paraId="69A98A08">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lang w:val="zh-CN"/>
        </w:rPr>
        <w:t>供应商为自然人的，应当由本人签字；供应商为法人或者其他组织的，应当由法定代表人、主要负责人，或者其授权代表签字或者盖章，并加盖投标单位公章。</w:t>
      </w:r>
    </w:p>
    <w:p w14:paraId="25B2FB35">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41.3、采购人在收到供应商的书面质疑函后七个工作日内作出答复，并以书面形式通知质疑供应商和其他有关供应商，但答复的内容不涉及商业秘密。</w:t>
      </w:r>
    </w:p>
    <w:p w14:paraId="1F020369">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41.4、提出质疑的供应商对答复不满意的，可以在答复期满后十五个工作日内向同级政府招标监督管理部门投诉。政府招标监督管理部门应当在收到投诉三十个工作日内，对投诉事项作出处理决定，并以书面形式通知投诉人和与投诉事项相关的当事人。</w:t>
      </w:r>
    </w:p>
    <w:p w14:paraId="5D0F40C5">
      <w:pPr>
        <w:shd w:val="clear" w:color="auto" w:fill="FFFFFF"/>
        <w:snapToGrid w:val="0"/>
        <w:spacing w:line="312" w:lineRule="auto"/>
        <w:ind w:firstLine="568"/>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42. 履约担保</w:t>
      </w:r>
    </w:p>
    <w:p w14:paraId="746480A7">
      <w:pPr>
        <w:shd w:val="clear" w:color="auto" w:fill="FFFFFF"/>
        <w:snapToGrid w:val="0"/>
        <w:spacing w:line="312" w:lineRule="auto"/>
        <w:ind w:firstLine="514"/>
        <w:rPr>
          <w:rFonts w:ascii="仿宋" w:hAnsi="仿宋" w:eastAsia="仿宋" w:cs="仿宋_GB2312"/>
          <w:color w:val="auto"/>
          <w:spacing w:val="-4"/>
          <w:sz w:val="28"/>
          <w:szCs w:val="28"/>
          <w:highlight w:val="none"/>
        </w:rPr>
      </w:pPr>
      <w:r>
        <w:rPr>
          <w:rFonts w:hint="eastAsia" w:ascii="仿宋" w:hAnsi="仿宋" w:eastAsia="仿宋" w:cs="仿宋_GB2312"/>
          <w:color w:val="auto"/>
          <w:spacing w:val="-4"/>
          <w:sz w:val="28"/>
          <w:szCs w:val="28"/>
          <w:highlight w:val="none"/>
        </w:rPr>
        <w:t>42.1 中标人须在与采购人签署合同前按招标文件有关要求提交履约担保。中标人应按照下列规定的方式和金额向采购人提交履约担保。</w:t>
      </w:r>
    </w:p>
    <w:p w14:paraId="3872A199">
      <w:pPr>
        <w:shd w:val="clear" w:color="auto" w:fill="FFFFFF"/>
        <w:snapToGrid w:val="0"/>
        <w:spacing w:line="312" w:lineRule="auto"/>
        <w:ind w:firstLine="52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42.1.1 履约担保采用下列</w:t>
      </w:r>
      <w:r>
        <w:rPr>
          <w:rFonts w:hint="eastAsia" w:ascii="仿宋" w:hAnsi="仿宋" w:eastAsia="仿宋" w:cs="仿宋_GB2312"/>
          <w:color w:val="auto"/>
          <w:sz w:val="28"/>
          <w:szCs w:val="28"/>
          <w:highlight w:val="none"/>
          <w:u w:val="single"/>
        </w:rPr>
        <w:t xml:space="preserve">  /  </w:t>
      </w:r>
      <w:r>
        <w:rPr>
          <w:rFonts w:hint="eastAsia" w:ascii="仿宋" w:hAnsi="仿宋" w:eastAsia="仿宋" w:cs="仿宋_GB2312"/>
          <w:color w:val="auto"/>
          <w:sz w:val="28"/>
          <w:szCs w:val="28"/>
          <w:highlight w:val="none"/>
        </w:rPr>
        <w:t>方式</w:t>
      </w:r>
    </w:p>
    <w:p w14:paraId="0D72BE51">
      <w:pPr>
        <w:shd w:val="clear" w:color="auto" w:fill="FFFFFF"/>
        <w:snapToGrid w:val="0"/>
        <w:spacing w:line="312" w:lineRule="auto"/>
        <w:ind w:firstLine="560"/>
        <w:rPr>
          <w:rFonts w:ascii="仿宋" w:hAnsi="仿宋" w:eastAsia="仿宋" w:cs="仿宋_GB2312"/>
          <w:color w:val="auto"/>
          <w:sz w:val="28"/>
          <w:szCs w:val="28"/>
          <w:highlight w:val="none"/>
          <w:u w:val="single"/>
        </w:rPr>
      </w:pPr>
      <w:r>
        <w:rPr>
          <w:rFonts w:hint="eastAsia" w:ascii="仿宋" w:hAnsi="仿宋" w:eastAsia="仿宋" w:cs="仿宋_GB2312"/>
          <w:color w:val="auto"/>
          <w:sz w:val="28"/>
          <w:szCs w:val="28"/>
          <w:highlight w:val="none"/>
        </w:rPr>
        <w:t>（1）、履约保证金担保方式：</w:t>
      </w:r>
      <w:r>
        <w:rPr>
          <w:rFonts w:hint="eastAsia" w:ascii="仿宋" w:hAnsi="仿宋" w:eastAsia="仿宋" w:cs="仿宋_GB2312"/>
          <w:color w:val="auto"/>
          <w:sz w:val="28"/>
          <w:szCs w:val="28"/>
          <w:highlight w:val="none"/>
          <w:u w:val="single"/>
        </w:rPr>
        <w:t xml:space="preserve"> / </w:t>
      </w:r>
    </w:p>
    <w:p w14:paraId="0DF96773">
      <w:pPr>
        <w:shd w:val="clear" w:color="auto" w:fill="FFFFFF"/>
        <w:snapToGrid w:val="0"/>
        <w:spacing w:line="312"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 银行汇票；2） 支票；3）银行转账；4）担保公司担保；5）采购人与供应商协商确定的其他担保方式。</w:t>
      </w:r>
    </w:p>
    <w:p w14:paraId="4302C7D1">
      <w:pPr>
        <w:shd w:val="clear" w:color="auto" w:fill="FFFFFF"/>
        <w:snapToGrid w:val="0"/>
        <w:spacing w:line="312" w:lineRule="auto"/>
        <w:ind w:firstLine="566"/>
        <w:rPr>
          <w:rFonts w:ascii="仿宋" w:hAnsi="仿宋" w:eastAsia="仿宋" w:cs="仿宋_GB2312"/>
          <w:b/>
          <w:color w:val="auto"/>
          <w:sz w:val="28"/>
          <w:szCs w:val="28"/>
          <w:highlight w:val="none"/>
          <w:u w:val="single"/>
        </w:rPr>
      </w:pPr>
      <w:r>
        <w:rPr>
          <w:rFonts w:hint="eastAsia" w:ascii="仿宋" w:hAnsi="仿宋" w:eastAsia="仿宋" w:cs="仿宋_GB2312"/>
          <w:color w:val="auto"/>
          <w:sz w:val="28"/>
          <w:szCs w:val="28"/>
          <w:highlight w:val="none"/>
        </w:rPr>
        <w:t>42.1.2 履约保证金：见投标须知前附表第14条。</w:t>
      </w:r>
    </w:p>
    <w:p w14:paraId="330FA899">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42.2 如中标人不能按照投标须知第40条的规定执行，采购人将视为中标人放弃中标项目；已经订立合同的，采购人有充分理由解除合同，给采购人造成损失的，放弃中标项目的中标人应当赔偿。</w:t>
      </w:r>
    </w:p>
    <w:p w14:paraId="4DB3CA68">
      <w:pPr>
        <w:shd w:val="clear" w:color="auto" w:fill="FFFFFF"/>
        <w:snapToGrid w:val="0"/>
        <w:spacing w:line="312" w:lineRule="auto"/>
        <w:ind w:firstLine="568"/>
        <w:rPr>
          <w:rFonts w:ascii="仿宋" w:hAnsi="仿宋" w:eastAsia="仿宋" w:cs="仿宋_GB2312"/>
          <w:b/>
          <w:bCs/>
          <w:color w:val="auto"/>
          <w:sz w:val="28"/>
          <w:szCs w:val="28"/>
          <w:highlight w:val="none"/>
        </w:rPr>
      </w:pPr>
      <w:bookmarkStart w:id="20" w:name="_Toc228180139"/>
      <w:r>
        <w:rPr>
          <w:rFonts w:hint="eastAsia" w:ascii="仿宋" w:hAnsi="仿宋" w:eastAsia="仿宋" w:cs="仿宋_GB2312"/>
          <w:b/>
          <w:color w:val="auto"/>
          <w:sz w:val="28"/>
          <w:szCs w:val="28"/>
          <w:highlight w:val="none"/>
        </w:rPr>
        <w:t>43.</w:t>
      </w:r>
      <w:bookmarkEnd w:id="20"/>
      <w:r>
        <w:rPr>
          <w:rFonts w:hint="eastAsia" w:ascii="仿宋" w:hAnsi="仿宋" w:eastAsia="仿宋" w:cs="仿宋_GB2312"/>
          <w:b/>
          <w:bCs/>
          <w:color w:val="auto"/>
          <w:sz w:val="28"/>
          <w:szCs w:val="28"/>
          <w:highlight w:val="none"/>
        </w:rPr>
        <w:t>招标代理服务费</w:t>
      </w:r>
    </w:p>
    <w:p w14:paraId="729EFF76">
      <w:pPr>
        <w:shd w:val="clear" w:color="auto" w:fill="FFFFFF"/>
        <w:snapToGrid w:val="0"/>
        <w:spacing w:line="312" w:lineRule="auto"/>
        <w:ind w:firstLine="566"/>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43.1 中标人应按本招标文件的规定，在领取中标通知书时向采购代理机构一次性支付中标服务费。采购代理机构也可直接从中标人的投标保证金内扣除。</w:t>
      </w:r>
    </w:p>
    <w:p w14:paraId="16B68A7A">
      <w:pPr>
        <w:shd w:val="clear" w:color="auto" w:fill="FFFFFF"/>
        <w:snapToGrid w:val="0"/>
        <w:spacing w:line="312" w:lineRule="auto"/>
        <w:ind w:firstLine="566"/>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43.2 中标服务费的计算基数是中标人投标报价的总金额（即中标通知书中载明的中标金额）。</w:t>
      </w:r>
    </w:p>
    <w:p w14:paraId="157FDE2C">
      <w:pPr>
        <w:shd w:val="clear" w:color="auto" w:fill="FFFFFF"/>
        <w:snapToGrid w:val="0"/>
        <w:spacing w:line="312" w:lineRule="auto"/>
        <w:ind w:firstLine="566"/>
        <w:rPr>
          <w:rFonts w:ascii="仿宋" w:hAnsi="仿宋" w:eastAsia="仿宋" w:cs="仿宋_GB2312"/>
          <w:color w:val="auto"/>
          <w:sz w:val="28"/>
          <w:szCs w:val="28"/>
          <w:highlight w:val="none"/>
        </w:rPr>
      </w:pPr>
      <w:r>
        <w:rPr>
          <w:rFonts w:hint="eastAsia" w:ascii="仿宋" w:hAnsi="仿宋" w:eastAsia="仿宋" w:cs="仿宋_GB2312"/>
          <w:bCs/>
          <w:color w:val="auto"/>
          <w:sz w:val="28"/>
          <w:szCs w:val="28"/>
          <w:highlight w:val="none"/>
        </w:rPr>
        <w:t>43.3具体收取比例详见《前附表》。</w:t>
      </w:r>
    </w:p>
    <w:p w14:paraId="690D2ACE">
      <w:pPr>
        <w:shd w:val="clear" w:color="auto" w:fill="FFFFFF"/>
        <w:snapToGrid w:val="0"/>
        <w:spacing w:line="312" w:lineRule="auto"/>
        <w:ind w:firstLine="568"/>
        <w:rPr>
          <w:rFonts w:ascii="仿宋" w:hAnsi="仿宋" w:eastAsia="仿宋" w:cs="仿宋_GB2312"/>
          <w:bCs/>
          <w:color w:val="auto"/>
          <w:sz w:val="28"/>
          <w:szCs w:val="28"/>
          <w:highlight w:val="none"/>
        </w:rPr>
      </w:pPr>
      <w:r>
        <w:rPr>
          <w:rFonts w:hint="eastAsia" w:ascii="仿宋" w:hAnsi="仿宋" w:eastAsia="仿宋" w:cs="仿宋_GB2312"/>
          <w:b/>
          <w:color w:val="auto"/>
          <w:sz w:val="28"/>
          <w:szCs w:val="28"/>
          <w:highlight w:val="none"/>
        </w:rPr>
        <w:t>44. 其他</w:t>
      </w:r>
    </w:p>
    <w:p w14:paraId="11B42EBF">
      <w:pPr>
        <w:shd w:val="clear" w:color="auto" w:fill="FFFFFF"/>
        <w:snapToGrid w:val="0"/>
        <w:spacing w:line="312" w:lineRule="auto"/>
        <w:ind w:firstLine="566"/>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本招标文件是根据《中华人民共和国政府采购法》及其实施条例（658号令）及《政府采购货物和服务招标投标管理办法》（87号令）规定编制的，解释权属新疆新之建工程咨询有限公司。</w:t>
      </w:r>
    </w:p>
    <w:p w14:paraId="2B4DE2B9">
      <w:pPr>
        <w:pStyle w:val="742"/>
        <w:spacing w:before="157" w:after="157" w:line="360" w:lineRule="auto"/>
        <w:jc w:val="center"/>
        <w:outlineLvl w:val="0"/>
        <w:rPr>
          <w:rFonts w:ascii="仿宋" w:hAnsi="仿宋" w:eastAsia="仿宋" w:cs="仿宋"/>
          <w:b/>
          <w:color w:val="auto"/>
          <w:sz w:val="32"/>
          <w:szCs w:val="32"/>
          <w:highlight w:val="none"/>
        </w:rPr>
      </w:pPr>
      <w:r>
        <w:rPr>
          <w:rFonts w:hint="eastAsia" w:ascii="仿宋" w:hAnsi="仿宋" w:eastAsia="仿宋" w:cs="仿宋_GB2312"/>
          <w:color w:val="auto"/>
          <w:sz w:val="28"/>
          <w:szCs w:val="28"/>
          <w:highlight w:val="none"/>
        </w:rPr>
        <w:br w:type="page" w:clear="all"/>
      </w:r>
      <w:bookmarkStart w:id="21" w:name="_Hlk519787567"/>
      <w:bookmarkStart w:id="22" w:name="_Toc48469746"/>
      <w:bookmarkStart w:id="23" w:name="_Toc17583"/>
      <w:r>
        <w:rPr>
          <w:rFonts w:hint="eastAsia" w:ascii="仿宋" w:hAnsi="仿宋" w:eastAsia="仿宋" w:cs="仿宋"/>
          <w:b/>
          <w:color w:val="auto"/>
          <w:sz w:val="32"/>
          <w:szCs w:val="32"/>
          <w:highlight w:val="none"/>
        </w:rPr>
        <w:t>第三章  合同</w:t>
      </w:r>
      <w:bookmarkEnd w:id="21"/>
      <w:r>
        <w:rPr>
          <w:rFonts w:hint="eastAsia" w:ascii="仿宋" w:hAnsi="仿宋" w:eastAsia="仿宋" w:cs="仿宋"/>
          <w:b/>
          <w:color w:val="auto"/>
          <w:sz w:val="32"/>
          <w:szCs w:val="32"/>
          <w:highlight w:val="none"/>
        </w:rPr>
        <w:t>条款</w:t>
      </w:r>
      <w:bookmarkEnd w:id="22"/>
      <w:bookmarkEnd w:id="23"/>
    </w:p>
    <w:p w14:paraId="587754A5">
      <w:pPr>
        <w:pStyle w:val="23"/>
        <w:spacing w:line="440" w:lineRule="exact"/>
        <w:ind w:firstLine="640" w:firstLineChars="200"/>
        <w:jc w:val="center"/>
        <w:rPr>
          <w:rFonts w:ascii="仿宋" w:hAnsi="仿宋" w:eastAsia="仿宋" w:cs="宋体"/>
          <w:color w:val="auto"/>
          <w:sz w:val="32"/>
          <w:szCs w:val="32"/>
          <w:highlight w:val="none"/>
          <w:u w:val="single"/>
        </w:rPr>
      </w:pPr>
    </w:p>
    <w:p w14:paraId="01BEC2D8">
      <w:pPr>
        <w:pStyle w:val="23"/>
        <w:spacing w:line="440" w:lineRule="exact"/>
        <w:ind w:firstLine="640" w:firstLineChars="200"/>
        <w:jc w:val="center"/>
        <w:rPr>
          <w:rFonts w:ascii="仿宋" w:hAnsi="仿宋" w:eastAsia="仿宋" w:cs="宋体"/>
          <w:color w:val="auto"/>
          <w:sz w:val="32"/>
          <w:szCs w:val="32"/>
          <w:highlight w:val="none"/>
          <w:u w:val="single"/>
        </w:rPr>
      </w:pPr>
    </w:p>
    <w:p w14:paraId="29F1500D">
      <w:pPr>
        <w:pStyle w:val="23"/>
        <w:spacing w:line="440" w:lineRule="exact"/>
        <w:ind w:firstLine="640" w:firstLineChars="200"/>
        <w:jc w:val="center"/>
        <w:rPr>
          <w:rFonts w:ascii="仿宋" w:hAnsi="仿宋" w:eastAsia="仿宋" w:cs="仿宋"/>
          <w:color w:val="auto"/>
          <w:sz w:val="32"/>
          <w:szCs w:val="32"/>
          <w:highlight w:val="none"/>
          <w:u w:val="single"/>
        </w:rPr>
      </w:pPr>
    </w:p>
    <w:p w14:paraId="449FBFCB">
      <w:pPr>
        <w:widowControl/>
        <w:adjustRightInd w:val="0"/>
        <w:snapToGrid w:val="0"/>
        <w:spacing w:after="200" w:line="360" w:lineRule="auto"/>
        <w:jc w:val="center"/>
        <w:rPr>
          <w:rFonts w:ascii="仿宋" w:hAnsi="仿宋" w:eastAsia="仿宋" w:cs="仿宋"/>
          <w:color w:val="auto"/>
          <w:sz w:val="36"/>
          <w:szCs w:val="36"/>
          <w:highlight w:val="none"/>
        </w:rPr>
      </w:pPr>
      <w:r>
        <w:rPr>
          <w:rFonts w:hint="eastAsia" w:ascii="仿宋" w:hAnsi="仿宋" w:eastAsia="仿宋" w:cs="仿宋"/>
          <w:color w:val="auto"/>
          <w:sz w:val="44"/>
          <w:szCs w:val="44"/>
          <w:highlight w:val="none"/>
        </w:rPr>
        <w:t>采 购 合 同</w:t>
      </w:r>
      <w:r>
        <w:rPr>
          <w:rFonts w:hint="eastAsia" w:ascii="仿宋" w:hAnsi="仿宋" w:eastAsia="仿宋" w:cs="仿宋"/>
          <w:color w:val="auto"/>
          <w:sz w:val="30"/>
          <w:szCs w:val="30"/>
          <w:highlight w:val="none"/>
        </w:rPr>
        <w:tab/>
      </w:r>
    </w:p>
    <w:p w14:paraId="3E5B0E42">
      <w:pPr>
        <w:widowControl/>
        <w:adjustRightInd w:val="0"/>
        <w:snapToGrid w:val="0"/>
        <w:spacing w:after="200" w:line="360" w:lineRule="auto"/>
        <w:ind w:firstLine="2160" w:firstLineChars="600"/>
        <w:jc w:val="left"/>
        <w:rPr>
          <w:rFonts w:ascii="仿宋" w:hAnsi="仿宋" w:eastAsia="仿宋" w:cs="仿宋"/>
          <w:color w:val="auto"/>
          <w:sz w:val="36"/>
          <w:szCs w:val="36"/>
          <w:highlight w:val="none"/>
        </w:rPr>
      </w:pPr>
    </w:p>
    <w:p w14:paraId="2107EB11">
      <w:pPr>
        <w:widowControl/>
        <w:adjustRightInd w:val="0"/>
        <w:snapToGrid w:val="0"/>
        <w:spacing w:after="200" w:line="360" w:lineRule="auto"/>
        <w:jc w:val="left"/>
        <w:rPr>
          <w:rFonts w:ascii="仿宋" w:hAnsi="仿宋" w:eastAsia="仿宋" w:cs="仿宋"/>
          <w:color w:val="auto"/>
          <w:sz w:val="36"/>
          <w:szCs w:val="36"/>
          <w:highlight w:val="none"/>
        </w:rPr>
      </w:pPr>
    </w:p>
    <w:p w14:paraId="4DACBC0A">
      <w:pPr>
        <w:widowControl/>
        <w:adjustRightInd w:val="0"/>
        <w:snapToGrid w:val="0"/>
        <w:spacing w:after="200" w:line="360" w:lineRule="auto"/>
        <w:ind w:firstLine="2880" w:firstLineChars="800"/>
        <w:jc w:val="left"/>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 xml:space="preserve">（2025年度）   </w:t>
      </w:r>
    </w:p>
    <w:p w14:paraId="703211D5">
      <w:pPr>
        <w:widowControl/>
        <w:adjustRightInd w:val="0"/>
        <w:snapToGrid w:val="0"/>
        <w:spacing w:after="200" w:line="360" w:lineRule="auto"/>
        <w:ind w:firstLine="840" w:firstLineChars="300"/>
        <w:jc w:val="lef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甲  方：新疆维吾尔自治区疾病预防控制中心</w:t>
      </w:r>
    </w:p>
    <w:p w14:paraId="5B503523">
      <w:pPr>
        <w:widowControl/>
        <w:adjustRightInd w:val="0"/>
        <w:snapToGrid w:val="0"/>
        <w:spacing w:after="200" w:line="360" w:lineRule="auto"/>
        <w:ind w:firstLine="840" w:firstLineChars="300"/>
        <w:jc w:val="lef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乙  方：</w:t>
      </w:r>
    </w:p>
    <w:p w14:paraId="3DEA0074">
      <w:pPr>
        <w:widowControl/>
        <w:adjustRightInd w:val="0"/>
        <w:snapToGrid w:val="0"/>
        <w:spacing w:after="200" w:line="360" w:lineRule="auto"/>
        <w:ind w:firstLine="840" w:firstLineChars="300"/>
        <w:jc w:val="left"/>
        <w:rPr>
          <w:rFonts w:ascii="仿宋" w:hAnsi="仿宋" w:eastAsia="仿宋" w:cs="仿宋"/>
          <w:color w:val="auto"/>
          <w:sz w:val="36"/>
          <w:szCs w:val="36"/>
          <w:highlight w:val="none"/>
        </w:rPr>
      </w:pPr>
      <w:r>
        <w:rPr>
          <w:rFonts w:hint="eastAsia" w:ascii="仿宋" w:hAnsi="仿宋" w:eastAsia="仿宋" w:cs="仿宋"/>
          <w:color w:val="auto"/>
          <w:sz w:val="28"/>
          <w:szCs w:val="28"/>
          <w:highlight w:val="none"/>
        </w:rPr>
        <w:t>合同签订地点：</w:t>
      </w:r>
    </w:p>
    <w:p w14:paraId="0853D79C">
      <w:pPr>
        <w:pStyle w:val="2"/>
        <w:rPr>
          <w:rFonts w:ascii="仿宋" w:hAnsi="仿宋" w:eastAsia="仿宋" w:cs="仿宋"/>
          <w:color w:val="auto"/>
          <w:highlight w:val="none"/>
        </w:rPr>
      </w:pPr>
    </w:p>
    <w:p w14:paraId="58F517F9">
      <w:pPr>
        <w:widowControl/>
        <w:adjustRightInd w:val="0"/>
        <w:snapToGrid w:val="0"/>
        <w:spacing w:after="200" w:line="360" w:lineRule="auto"/>
        <w:ind w:firstLine="2880" w:firstLineChars="800"/>
        <w:jc w:val="left"/>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二O二年月</w:t>
      </w:r>
    </w:p>
    <w:p w14:paraId="1B183103">
      <w:pPr>
        <w:rPr>
          <w:b/>
          <w:color w:val="auto"/>
          <w:sz w:val="30"/>
          <w:szCs w:val="30"/>
          <w:highlight w:val="none"/>
        </w:rPr>
      </w:pPr>
      <w:r>
        <w:rPr>
          <w:rFonts w:hint="eastAsia"/>
          <w:b/>
          <w:color w:val="auto"/>
          <w:sz w:val="30"/>
          <w:szCs w:val="30"/>
          <w:highlight w:val="none"/>
        </w:rPr>
        <w:br w:type="page"/>
      </w:r>
    </w:p>
    <w:p w14:paraId="2B059344">
      <w:pPr>
        <w:adjustRightInd w:val="0"/>
        <w:snapToGrid w:val="0"/>
        <w:spacing w:line="312"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新疆维吾尔自治区疾病预防控制中心</w:t>
      </w:r>
    </w:p>
    <w:p w14:paraId="2A0CEEA7">
      <w:pPr>
        <w:adjustRightInd w:val="0"/>
        <w:snapToGrid w:val="0"/>
        <w:spacing w:line="312" w:lineRule="auto"/>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实验室维保服务项目合同</w:t>
      </w:r>
    </w:p>
    <w:p w14:paraId="19AAE6AB">
      <w:pPr>
        <w:adjustRightInd w:val="0"/>
        <w:snapToGrid w:val="0"/>
        <w:spacing w:line="312" w:lineRule="auto"/>
        <w:rPr>
          <w:rFonts w:ascii="仿宋" w:hAnsi="仿宋" w:eastAsia="仿宋" w:cs="仿宋"/>
          <w:color w:val="auto"/>
          <w:sz w:val="24"/>
          <w:highlight w:val="none"/>
        </w:rPr>
      </w:pPr>
    </w:p>
    <w:p w14:paraId="7BDCC787">
      <w:pPr>
        <w:adjustRightInd w:val="0"/>
        <w:snapToGrid w:val="0"/>
        <w:spacing w:line="312"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甲方：新疆维吾尔自治区疾病预防控制中心 </w:t>
      </w:r>
    </w:p>
    <w:p w14:paraId="0728A189">
      <w:pPr>
        <w:adjustRightInd w:val="0"/>
        <w:snapToGrid w:val="0"/>
        <w:spacing w:line="312"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乙方：</w:t>
      </w:r>
    </w:p>
    <w:p w14:paraId="7D226913">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依据年月日，</w:t>
      </w:r>
      <w:r>
        <w:rPr>
          <w:rFonts w:hint="eastAsia" w:ascii="仿宋" w:hAnsi="仿宋" w:eastAsia="仿宋" w:cs="仿宋"/>
          <w:color w:val="auto"/>
          <w:sz w:val="24"/>
          <w:highlight w:val="none"/>
          <w:u w:val="single"/>
        </w:rPr>
        <w:t>新疆维吾尔自治区疾病预防控制中心</w:t>
      </w:r>
      <w:r>
        <w:rPr>
          <w:rFonts w:hint="eastAsia" w:ascii="仿宋" w:hAnsi="仿宋" w:eastAsia="仿宋" w:cs="仿宋"/>
          <w:color w:val="auto"/>
          <w:sz w:val="24"/>
          <w:highlight w:val="none"/>
        </w:rPr>
        <w:t>（以下简称甲方）经采购代理机构：组织的招标采购，选定（以下简称乙方）为提供</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rPr>
        <w:t>的中标单位。根据甲乙双方友好协商，现继续签订生物安全实验室维保服务合同。</w:t>
      </w:r>
    </w:p>
    <w:p w14:paraId="3CB0563B">
      <w:pPr>
        <w:pStyle w:val="956"/>
        <w:adjustRightInd w:val="0"/>
        <w:snapToGrid w:val="0"/>
        <w:spacing w:line="312" w:lineRule="auto"/>
        <w:ind w:firstLine="480"/>
        <w:rPr>
          <w:rFonts w:ascii="仿宋" w:hAnsi="仿宋" w:eastAsia="仿宋" w:cs="仿宋"/>
          <w:color w:val="auto"/>
          <w:highlight w:val="none"/>
        </w:rPr>
      </w:pPr>
      <w:r>
        <w:rPr>
          <w:rFonts w:hint="eastAsia" w:ascii="仿宋" w:hAnsi="仿宋" w:eastAsia="仿宋" w:cs="仿宋"/>
          <w:color w:val="auto"/>
          <w:highlight w:val="none"/>
        </w:rPr>
        <w:t>根据《中华人民共和国政府采购法》、《中华人民共和国民法典》及新疆维吾尔自治区疾病预防控制中心关于生物安全实验室维保采购项目的《招标文件》、乙方的《投标文件》及《中标通知书》，甲、乙双方同意继续签订本合同。详细技术说明及其他有关合同项目的特定信息由合同附件予以说明，合同附件及本项目的招标文件、投标文件、《中标通知书》等均为本合同不可分割的部分。双方同意共同遵守如下条款：</w:t>
      </w:r>
    </w:p>
    <w:p w14:paraId="7EA0FD29">
      <w:pPr>
        <w:adjustRightInd w:val="0"/>
        <w:snapToGrid w:val="0"/>
        <w:spacing w:line="312"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第一条 维保服务范围、内容及技术要求</w:t>
      </w:r>
    </w:p>
    <w:p w14:paraId="63ACC79D">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一、维保服务范围</w:t>
      </w:r>
    </w:p>
    <w:p w14:paraId="1C1B2A2C">
      <w:pPr>
        <w:adjustRightInd w:val="0"/>
        <w:snapToGrid w:val="0"/>
        <w:spacing w:line="312" w:lineRule="auto"/>
        <w:ind w:firstLine="480" w:firstLineChars="200"/>
        <w:rPr>
          <w:rFonts w:ascii="仿宋" w:hAnsi="仿宋" w:eastAsia="仿宋" w:cs="仿宋"/>
          <w:bCs/>
          <w:color w:val="auto"/>
          <w:sz w:val="24"/>
          <w:highlight w:val="none"/>
        </w:rPr>
      </w:pPr>
    </w:p>
    <w:p w14:paraId="0CD82AB2">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二、维保服务内容及技术要求</w:t>
      </w:r>
    </w:p>
    <w:tbl>
      <w:tblPr>
        <w:tblStyle w:val="40"/>
        <w:tblW w:w="90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2"/>
        <w:gridCol w:w="2338"/>
        <w:gridCol w:w="1220"/>
        <w:gridCol w:w="4667"/>
      </w:tblGrid>
      <w:tr w14:paraId="390DC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jc w:val="center"/>
        </w:trPr>
        <w:tc>
          <w:tcPr>
            <w:tcW w:w="842" w:type="dxa"/>
            <w:tcBorders>
              <w:top w:val="single" w:color="auto" w:sz="4" w:space="0"/>
              <w:left w:val="single" w:color="auto" w:sz="4" w:space="0"/>
              <w:bottom w:val="single" w:color="auto" w:sz="4" w:space="0"/>
              <w:right w:val="single" w:color="auto" w:sz="4" w:space="0"/>
            </w:tcBorders>
            <w:noWrap/>
            <w:vAlign w:val="center"/>
          </w:tcPr>
          <w:p w14:paraId="102185E4">
            <w:pPr>
              <w:pStyle w:val="31"/>
              <w:adjustRightInd w:val="0"/>
              <w:snapToGrid w:val="0"/>
              <w:spacing w:after="0" w:line="312" w:lineRule="auto"/>
              <w:jc w:val="center"/>
              <w:rPr>
                <w:rFonts w:ascii="仿宋" w:hAnsi="仿宋" w:eastAsia="仿宋" w:cs="仿宋"/>
                <w:bCs/>
                <w:color w:val="auto"/>
                <w:kern w:val="2"/>
                <w:sz w:val="24"/>
                <w:szCs w:val="24"/>
                <w:highlight w:val="none"/>
              </w:rPr>
            </w:pPr>
            <w:r>
              <w:rPr>
                <w:rFonts w:hint="eastAsia" w:ascii="仿宋" w:hAnsi="仿宋" w:eastAsia="仿宋" w:cs="仿宋"/>
                <w:bCs/>
                <w:color w:val="auto"/>
                <w:kern w:val="2"/>
                <w:sz w:val="24"/>
                <w:szCs w:val="24"/>
                <w:highlight w:val="none"/>
              </w:rPr>
              <w:t>序号</w:t>
            </w:r>
          </w:p>
        </w:tc>
        <w:tc>
          <w:tcPr>
            <w:tcW w:w="2338" w:type="dxa"/>
            <w:tcBorders>
              <w:top w:val="single" w:color="auto" w:sz="4" w:space="0"/>
              <w:left w:val="single" w:color="auto" w:sz="4" w:space="0"/>
              <w:bottom w:val="single" w:color="auto" w:sz="4" w:space="0"/>
              <w:right w:val="single" w:color="auto" w:sz="4" w:space="0"/>
            </w:tcBorders>
            <w:noWrap/>
            <w:vAlign w:val="center"/>
          </w:tcPr>
          <w:p w14:paraId="4DEF24B5">
            <w:pPr>
              <w:pStyle w:val="31"/>
              <w:adjustRightInd w:val="0"/>
              <w:snapToGrid w:val="0"/>
              <w:spacing w:after="0" w:line="312" w:lineRule="auto"/>
              <w:jc w:val="center"/>
              <w:rPr>
                <w:rFonts w:ascii="仿宋" w:hAnsi="仿宋" w:eastAsia="仿宋" w:cs="仿宋"/>
                <w:bCs/>
                <w:color w:val="auto"/>
                <w:kern w:val="2"/>
                <w:sz w:val="24"/>
                <w:szCs w:val="24"/>
                <w:highlight w:val="none"/>
              </w:rPr>
            </w:pPr>
            <w:r>
              <w:rPr>
                <w:rFonts w:hint="eastAsia" w:ascii="仿宋" w:hAnsi="仿宋" w:eastAsia="仿宋" w:cs="仿宋"/>
                <w:bCs/>
                <w:color w:val="auto"/>
                <w:kern w:val="2"/>
                <w:sz w:val="24"/>
                <w:szCs w:val="24"/>
                <w:highlight w:val="none"/>
              </w:rPr>
              <w:t>设备或服务名称</w:t>
            </w:r>
          </w:p>
        </w:tc>
        <w:tc>
          <w:tcPr>
            <w:tcW w:w="1220" w:type="dxa"/>
            <w:tcBorders>
              <w:top w:val="single" w:color="auto" w:sz="4" w:space="0"/>
              <w:left w:val="single" w:color="auto" w:sz="4" w:space="0"/>
              <w:bottom w:val="single" w:color="auto" w:sz="4" w:space="0"/>
              <w:right w:val="single" w:color="auto" w:sz="4" w:space="0"/>
            </w:tcBorders>
            <w:noWrap/>
            <w:vAlign w:val="center"/>
          </w:tcPr>
          <w:p w14:paraId="676C69D1">
            <w:pPr>
              <w:pStyle w:val="31"/>
              <w:adjustRightInd w:val="0"/>
              <w:snapToGrid w:val="0"/>
              <w:spacing w:after="0" w:line="312" w:lineRule="auto"/>
              <w:jc w:val="center"/>
              <w:rPr>
                <w:rFonts w:ascii="仿宋" w:hAnsi="仿宋" w:eastAsia="仿宋" w:cs="仿宋"/>
                <w:bCs/>
                <w:color w:val="auto"/>
                <w:kern w:val="2"/>
                <w:sz w:val="24"/>
                <w:szCs w:val="24"/>
                <w:highlight w:val="none"/>
              </w:rPr>
            </w:pPr>
            <w:r>
              <w:rPr>
                <w:rFonts w:hint="eastAsia" w:ascii="仿宋" w:hAnsi="仿宋" w:eastAsia="仿宋" w:cs="仿宋"/>
                <w:bCs/>
                <w:color w:val="auto"/>
                <w:kern w:val="2"/>
                <w:sz w:val="24"/>
                <w:szCs w:val="24"/>
                <w:highlight w:val="none"/>
              </w:rPr>
              <w:t>数量</w:t>
            </w:r>
          </w:p>
        </w:tc>
        <w:tc>
          <w:tcPr>
            <w:tcW w:w="4667" w:type="dxa"/>
            <w:tcBorders>
              <w:top w:val="single" w:color="auto" w:sz="4" w:space="0"/>
              <w:left w:val="single" w:color="auto" w:sz="4" w:space="0"/>
              <w:bottom w:val="single" w:color="auto" w:sz="4" w:space="0"/>
              <w:right w:val="single" w:color="auto" w:sz="4" w:space="0"/>
            </w:tcBorders>
            <w:noWrap/>
            <w:vAlign w:val="center"/>
          </w:tcPr>
          <w:p w14:paraId="0A90FD02">
            <w:pPr>
              <w:pStyle w:val="31"/>
              <w:adjustRightInd w:val="0"/>
              <w:snapToGrid w:val="0"/>
              <w:spacing w:after="0" w:line="312" w:lineRule="auto"/>
              <w:jc w:val="center"/>
              <w:rPr>
                <w:rFonts w:ascii="仿宋" w:hAnsi="仿宋" w:eastAsia="仿宋" w:cs="仿宋"/>
                <w:bCs/>
                <w:color w:val="auto"/>
                <w:kern w:val="2"/>
                <w:sz w:val="24"/>
                <w:szCs w:val="24"/>
                <w:highlight w:val="none"/>
              </w:rPr>
            </w:pPr>
            <w:r>
              <w:rPr>
                <w:rFonts w:hint="eastAsia" w:ascii="仿宋" w:hAnsi="仿宋" w:eastAsia="仿宋" w:cs="仿宋"/>
                <w:bCs/>
                <w:color w:val="auto"/>
                <w:kern w:val="2"/>
                <w:sz w:val="24"/>
                <w:szCs w:val="24"/>
                <w:highlight w:val="none"/>
              </w:rPr>
              <w:t>维保内容及技术要求</w:t>
            </w:r>
          </w:p>
        </w:tc>
      </w:tr>
      <w:tr w14:paraId="31281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jc w:val="center"/>
        </w:trPr>
        <w:tc>
          <w:tcPr>
            <w:tcW w:w="842" w:type="dxa"/>
            <w:tcBorders>
              <w:top w:val="single" w:color="auto" w:sz="4" w:space="0"/>
              <w:left w:val="single" w:color="auto" w:sz="4" w:space="0"/>
              <w:bottom w:val="single" w:color="auto" w:sz="4" w:space="0"/>
              <w:right w:val="single" w:color="auto" w:sz="4" w:space="0"/>
            </w:tcBorders>
            <w:noWrap/>
            <w:vAlign w:val="center"/>
          </w:tcPr>
          <w:p w14:paraId="7CF36793">
            <w:pPr>
              <w:pStyle w:val="31"/>
              <w:adjustRightInd w:val="0"/>
              <w:snapToGrid w:val="0"/>
              <w:spacing w:after="0" w:line="312" w:lineRule="auto"/>
              <w:jc w:val="center"/>
              <w:rPr>
                <w:rFonts w:ascii="仿宋" w:hAnsi="仿宋" w:eastAsia="仿宋" w:cs="仿宋"/>
                <w:bCs/>
                <w:color w:val="auto"/>
                <w:kern w:val="2"/>
                <w:sz w:val="24"/>
                <w:szCs w:val="24"/>
                <w:highlight w:val="none"/>
              </w:rPr>
            </w:pPr>
          </w:p>
        </w:tc>
        <w:tc>
          <w:tcPr>
            <w:tcW w:w="2338" w:type="dxa"/>
            <w:tcBorders>
              <w:top w:val="single" w:color="auto" w:sz="4" w:space="0"/>
              <w:left w:val="single" w:color="auto" w:sz="4" w:space="0"/>
              <w:bottom w:val="single" w:color="auto" w:sz="4" w:space="0"/>
              <w:right w:val="single" w:color="auto" w:sz="4" w:space="0"/>
            </w:tcBorders>
            <w:noWrap/>
            <w:vAlign w:val="center"/>
          </w:tcPr>
          <w:p w14:paraId="542F52FB">
            <w:pPr>
              <w:pStyle w:val="31"/>
              <w:adjustRightInd w:val="0"/>
              <w:snapToGrid w:val="0"/>
              <w:spacing w:after="0" w:line="312" w:lineRule="auto"/>
              <w:jc w:val="center"/>
              <w:rPr>
                <w:rFonts w:ascii="仿宋" w:hAnsi="仿宋" w:eastAsia="仿宋" w:cs="仿宋"/>
                <w:bCs/>
                <w:color w:val="auto"/>
                <w:kern w:val="2"/>
                <w:sz w:val="24"/>
                <w:szCs w:val="24"/>
                <w:highlight w:val="none"/>
              </w:rPr>
            </w:pPr>
          </w:p>
        </w:tc>
        <w:tc>
          <w:tcPr>
            <w:tcW w:w="1220" w:type="dxa"/>
            <w:tcBorders>
              <w:top w:val="single" w:color="auto" w:sz="4" w:space="0"/>
              <w:left w:val="single" w:color="auto" w:sz="4" w:space="0"/>
              <w:bottom w:val="single" w:color="auto" w:sz="4" w:space="0"/>
              <w:right w:val="single" w:color="auto" w:sz="4" w:space="0"/>
            </w:tcBorders>
            <w:noWrap/>
            <w:vAlign w:val="center"/>
          </w:tcPr>
          <w:p w14:paraId="0E92CCAE">
            <w:pPr>
              <w:pStyle w:val="31"/>
              <w:adjustRightInd w:val="0"/>
              <w:snapToGrid w:val="0"/>
              <w:spacing w:after="0" w:line="312" w:lineRule="auto"/>
              <w:jc w:val="center"/>
              <w:rPr>
                <w:rFonts w:ascii="仿宋" w:hAnsi="仿宋" w:eastAsia="仿宋" w:cs="仿宋"/>
                <w:bCs/>
                <w:color w:val="auto"/>
                <w:kern w:val="2"/>
                <w:sz w:val="24"/>
                <w:szCs w:val="24"/>
                <w:highlight w:val="none"/>
              </w:rPr>
            </w:pPr>
          </w:p>
        </w:tc>
        <w:tc>
          <w:tcPr>
            <w:tcW w:w="4667" w:type="dxa"/>
            <w:tcBorders>
              <w:top w:val="single" w:color="auto" w:sz="4" w:space="0"/>
              <w:left w:val="single" w:color="auto" w:sz="4" w:space="0"/>
              <w:bottom w:val="single" w:color="auto" w:sz="4" w:space="0"/>
              <w:right w:val="single" w:color="auto" w:sz="4" w:space="0"/>
            </w:tcBorders>
            <w:noWrap/>
          </w:tcPr>
          <w:p w14:paraId="11B67494">
            <w:pPr>
              <w:pStyle w:val="31"/>
              <w:adjustRightInd w:val="0"/>
              <w:snapToGrid w:val="0"/>
              <w:spacing w:after="0" w:line="312" w:lineRule="auto"/>
              <w:jc w:val="center"/>
              <w:rPr>
                <w:rFonts w:ascii="仿宋" w:hAnsi="仿宋" w:eastAsia="仿宋" w:cs="仿宋"/>
                <w:bCs/>
                <w:color w:val="auto"/>
                <w:kern w:val="2"/>
                <w:sz w:val="24"/>
                <w:szCs w:val="24"/>
                <w:highlight w:val="none"/>
              </w:rPr>
            </w:pPr>
          </w:p>
        </w:tc>
      </w:tr>
      <w:tr w14:paraId="63350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jc w:val="center"/>
        </w:trPr>
        <w:tc>
          <w:tcPr>
            <w:tcW w:w="842" w:type="dxa"/>
            <w:tcBorders>
              <w:top w:val="single" w:color="auto" w:sz="4" w:space="0"/>
              <w:left w:val="single" w:color="auto" w:sz="4" w:space="0"/>
              <w:bottom w:val="single" w:color="auto" w:sz="4" w:space="0"/>
              <w:right w:val="single" w:color="auto" w:sz="4" w:space="0"/>
            </w:tcBorders>
            <w:noWrap/>
            <w:vAlign w:val="center"/>
          </w:tcPr>
          <w:p w14:paraId="7305F837">
            <w:pPr>
              <w:pStyle w:val="31"/>
              <w:adjustRightInd w:val="0"/>
              <w:snapToGrid w:val="0"/>
              <w:spacing w:after="0" w:line="312" w:lineRule="auto"/>
              <w:jc w:val="center"/>
              <w:rPr>
                <w:rFonts w:ascii="仿宋" w:hAnsi="仿宋" w:eastAsia="仿宋" w:cs="仿宋"/>
                <w:bCs/>
                <w:color w:val="auto"/>
                <w:kern w:val="2"/>
                <w:sz w:val="24"/>
                <w:szCs w:val="24"/>
                <w:highlight w:val="none"/>
              </w:rPr>
            </w:pPr>
          </w:p>
        </w:tc>
        <w:tc>
          <w:tcPr>
            <w:tcW w:w="2338" w:type="dxa"/>
            <w:tcBorders>
              <w:top w:val="single" w:color="auto" w:sz="4" w:space="0"/>
              <w:left w:val="single" w:color="auto" w:sz="4" w:space="0"/>
              <w:bottom w:val="single" w:color="auto" w:sz="4" w:space="0"/>
              <w:right w:val="single" w:color="auto" w:sz="4" w:space="0"/>
            </w:tcBorders>
            <w:noWrap/>
            <w:vAlign w:val="center"/>
          </w:tcPr>
          <w:p w14:paraId="60EAB0C8">
            <w:pPr>
              <w:pStyle w:val="31"/>
              <w:adjustRightInd w:val="0"/>
              <w:snapToGrid w:val="0"/>
              <w:spacing w:after="0" w:line="312" w:lineRule="auto"/>
              <w:jc w:val="center"/>
              <w:rPr>
                <w:rFonts w:ascii="仿宋" w:hAnsi="仿宋" w:eastAsia="仿宋" w:cs="仿宋"/>
                <w:bCs/>
                <w:color w:val="auto"/>
                <w:kern w:val="2"/>
                <w:sz w:val="24"/>
                <w:szCs w:val="24"/>
                <w:highlight w:val="none"/>
              </w:rPr>
            </w:pPr>
          </w:p>
        </w:tc>
        <w:tc>
          <w:tcPr>
            <w:tcW w:w="1220" w:type="dxa"/>
            <w:tcBorders>
              <w:top w:val="single" w:color="auto" w:sz="4" w:space="0"/>
              <w:left w:val="single" w:color="auto" w:sz="4" w:space="0"/>
              <w:bottom w:val="single" w:color="auto" w:sz="4" w:space="0"/>
              <w:right w:val="single" w:color="auto" w:sz="4" w:space="0"/>
            </w:tcBorders>
            <w:noWrap/>
            <w:vAlign w:val="center"/>
          </w:tcPr>
          <w:p w14:paraId="28C09D3E">
            <w:pPr>
              <w:pStyle w:val="31"/>
              <w:adjustRightInd w:val="0"/>
              <w:snapToGrid w:val="0"/>
              <w:spacing w:after="0" w:line="312" w:lineRule="auto"/>
              <w:jc w:val="center"/>
              <w:rPr>
                <w:rFonts w:ascii="仿宋" w:hAnsi="仿宋" w:eastAsia="仿宋" w:cs="仿宋"/>
                <w:bCs/>
                <w:color w:val="auto"/>
                <w:kern w:val="2"/>
                <w:sz w:val="24"/>
                <w:szCs w:val="24"/>
                <w:highlight w:val="none"/>
              </w:rPr>
            </w:pPr>
          </w:p>
        </w:tc>
        <w:tc>
          <w:tcPr>
            <w:tcW w:w="4667" w:type="dxa"/>
            <w:tcBorders>
              <w:top w:val="single" w:color="auto" w:sz="4" w:space="0"/>
              <w:left w:val="single" w:color="auto" w:sz="4" w:space="0"/>
              <w:bottom w:val="single" w:color="auto" w:sz="4" w:space="0"/>
              <w:right w:val="single" w:color="auto" w:sz="4" w:space="0"/>
            </w:tcBorders>
            <w:noWrap/>
          </w:tcPr>
          <w:p w14:paraId="13AA6D61">
            <w:pPr>
              <w:pStyle w:val="31"/>
              <w:adjustRightInd w:val="0"/>
              <w:snapToGrid w:val="0"/>
              <w:spacing w:after="0" w:line="312" w:lineRule="auto"/>
              <w:jc w:val="center"/>
              <w:rPr>
                <w:rFonts w:ascii="仿宋" w:hAnsi="仿宋" w:eastAsia="仿宋" w:cs="仿宋"/>
                <w:bCs/>
                <w:color w:val="auto"/>
                <w:kern w:val="2"/>
                <w:sz w:val="24"/>
                <w:szCs w:val="24"/>
                <w:highlight w:val="none"/>
              </w:rPr>
            </w:pPr>
          </w:p>
        </w:tc>
      </w:tr>
    </w:tbl>
    <w:p w14:paraId="7FC095EA">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三、其他要求：</w:t>
      </w:r>
    </w:p>
    <w:p w14:paraId="7A8FDB82">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3.1、所有更换配件清理清点并进行登记造册后交后勤保障部，按国家规定处置。</w:t>
      </w:r>
    </w:p>
    <w:p w14:paraId="1251D217">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3.2、初效、中效及高效过滤器由乙方提供技术参数，过滤器符合国家相关规范，甲方审核，货到后进入甲方库房，到期由乙方负责更换。</w:t>
      </w:r>
    </w:p>
    <w:p w14:paraId="67FD5436">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3.3、初中效及高效维保清单（具体清单由甲乙双方供应货物时签字确认）。</w:t>
      </w:r>
    </w:p>
    <w:p w14:paraId="0428A156">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3.4、消感中心设备巡检维护工作。</w:t>
      </w:r>
    </w:p>
    <w:p w14:paraId="66D3CA78">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3.4.1、设备巡检要求</w:t>
      </w:r>
    </w:p>
    <w:p w14:paraId="27DE027B">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每月一次对屏障动物室1-4层、大动物房巡查及设备临时突发故障的处理。</w:t>
      </w:r>
    </w:p>
    <w:p w14:paraId="3D1745C0">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3.4.2、巡检维护内容</w:t>
      </w:r>
    </w:p>
    <w:p w14:paraId="2A7FCA81">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3.4.2.1、空气净化设备：</w:t>
      </w:r>
    </w:p>
    <w:p w14:paraId="3C5DA121">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检查内容：包含但不限于技术夹层、风管套、风道、风管、新风过滤装置、送风末端过滤器、四角回风过滤装置、新风入口防虫滤网、末级过滤器、送排（回）风高效过滤器、风阀、消声器、定、变风量阀、压差表、滤材的污染程度、风管管道气密性。</w:t>
      </w:r>
    </w:p>
    <w:p w14:paraId="2AE14DBE">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3.4.2.2、配电系统：</w:t>
      </w:r>
    </w:p>
    <w:p w14:paraId="203E273A">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检查内容：包含但不限于动力系统、照明系统、配电柜、管线、盘柜、开关、灯具、传递窗检验及维护。</w:t>
      </w:r>
    </w:p>
    <w:p w14:paraId="01C93DD4">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3.4.2.3、自动控制系统：</w:t>
      </w:r>
    </w:p>
    <w:p w14:paraId="672E66B6">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检查内容：包含但不限于冷冻水机组控制系统、PID温湿度调控、排风机、送风机、风机变频器、热继电器保护、电加热高温开关保护、防火阀、冬夏旋钮、总断路器、自动状态、风机、电加热受控、中央控制计算机：监视温度、湿度、阀门开度、运行状态等运行参数、压力差操作系统、定时器系统、记录系统、DDC控制电箱柜、XL50控制器操作说明（现场控制器）温湿度和对温湿度、负压系统房间压力、风机状态的监视、排风频率、送风频率、加湿器、送风机压差、冬夏转换、系统启停等。</w:t>
      </w:r>
    </w:p>
    <w:p w14:paraId="396893FB">
      <w:pPr>
        <w:pStyle w:val="957"/>
        <w:adjustRightInd w:val="0"/>
        <w:snapToGrid w:val="0"/>
        <w:spacing w:line="288"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3.5、本次实验室维保范围内涉及的维保期内容，须每年按甲方要求在巡检期间完成两次工况转换。</w:t>
      </w:r>
    </w:p>
    <w:p w14:paraId="5C79B34C">
      <w:pPr>
        <w:adjustRightInd w:val="0"/>
        <w:snapToGrid w:val="0"/>
        <w:spacing w:line="288" w:lineRule="auto"/>
        <w:ind w:firstLine="482" w:firstLineChars="200"/>
        <w:rPr>
          <w:rFonts w:ascii="仿宋" w:hAnsi="仿宋" w:eastAsia="仿宋" w:cs="仿宋"/>
          <w:b/>
          <w:color w:val="auto"/>
          <w:sz w:val="24"/>
          <w:highlight w:val="none"/>
        </w:rPr>
      </w:pPr>
    </w:p>
    <w:p w14:paraId="2CE8F808">
      <w:pPr>
        <w:adjustRightInd w:val="0"/>
        <w:snapToGrid w:val="0"/>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第二条 维保时间</w:t>
      </w:r>
    </w:p>
    <w:p w14:paraId="1D93E514">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维保时间自2025年7月10日至2026年7月9日止。</w:t>
      </w:r>
    </w:p>
    <w:p w14:paraId="1459681F">
      <w:pPr>
        <w:adjustRightInd w:val="0"/>
        <w:snapToGrid w:val="0"/>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第三条 维保费用</w:t>
      </w:r>
    </w:p>
    <w:p w14:paraId="39D6756F">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一、维保费用: </w:t>
      </w:r>
      <w:r>
        <w:rPr>
          <w:rFonts w:hint="eastAsia" w:ascii="仿宋" w:hAnsi="仿宋" w:eastAsia="仿宋" w:cs="仿宋"/>
          <w:b/>
          <w:bCs/>
          <w:color w:val="auto"/>
          <w:sz w:val="24"/>
          <w:highlight w:val="none"/>
          <w:u w:val="single"/>
        </w:rPr>
        <w:t xml:space="preserve">      元 （小写：¥0.00元）</w:t>
      </w:r>
      <w:r>
        <w:rPr>
          <w:rFonts w:hint="eastAsia" w:ascii="仿宋" w:hAnsi="仿宋" w:eastAsia="仿宋" w:cs="仿宋"/>
          <w:b/>
          <w:bCs/>
          <w:color w:val="auto"/>
          <w:sz w:val="24"/>
          <w:highlight w:val="none"/>
        </w:rPr>
        <w:t>。</w:t>
      </w:r>
    </w:p>
    <w:p w14:paraId="411FF29A">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二、实验室维护保养包括实验室所有初、中、高效过滤器耗材购买、更换以及其他巡检检修等费用。</w:t>
      </w:r>
    </w:p>
    <w:p w14:paraId="090B5280">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维保期间发生故障或损坏的设施设备及其零配件（不含初、中、高效过滤器），如维修或者更换所需费用在维保中标价格10%以内的零配件（不含初、中、高效过滤器）由乙方全额承担，累计超过10%且单件500元以上的配件（不含初、中、高效过滤器）费用由乙方提出维修及更换建议，由甲方按照甲方采购流程采购后，由乙方进行免费维修及更换。</w:t>
      </w:r>
    </w:p>
    <w:p w14:paraId="042E7042">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四、如甲方需从乙方采购定期更换的材料、设备，乙方根据实际情况按市场价给予优惠。</w:t>
      </w:r>
    </w:p>
    <w:p w14:paraId="518DC138">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五、维保期间发生故障或损坏的设施设备及其零配件，如维修或者更换所需费用在维保中标价格10%以内的零配件由乙方全额承担，超过10%的由乙方提出维修及更换建议，由甲方按照甲方采购流程采购后，由乙方进行免费维修及更换。</w:t>
      </w:r>
    </w:p>
    <w:p w14:paraId="1EE90E01">
      <w:pPr>
        <w:adjustRightInd w:val="0"/>
        <w:snapToGrid w:val="0"/>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第四条 付款方式</w:t>
      </w:r>
    </w:p>
    <w:p w14:paraId="2C8E27C8">
      <w:pPr>
        <w:adjustRightInd w:val="0"/>
        <w:snapToGrid w:val="0"/>
        <w:spacing w:line="288" w:lineRule="auto"/>
        <w:ind w:firstLine="480" w:firstLineChars="200"/>
        <w:rPr>
          <w:rFonts w:hint="eastAsia" w:ascii="仿宋" w:hAnsi="仿宋" w:eastAsia="仿宋" w:cs="仿宋"/>
          <w:color w:val="auto"/>
          <w:kern w:val="2"/>
          <w:sz w:val="24"/>
          <w:highlight w:val="none"/>
        </w:rPr>
      </w:pPr>
      <w:r>
        <w:rPr>
          <w:rFonts w:hint="eastAsia" w:ascii="仿宋" w:hAnsi="仿宋" w:eastAsia="仿宋" w:cs="仿宋"/>
          <w:color w:val="auto"/>
          <w:kern w:val="2"/>
          <w:sz w:val="24"/>
          <w:highlight w:val="none"/>
          <w:lang w:val="en-US" w:eastAsia="zh-CN"/>
        </w:rPr>
        <w:t>一、</w:t>
      </w:r>
      <w:r>
        <w:rPr>
          <w:rFonts w:hint="eastAsia" w:ascii="仿宋" w:hAnsi="仿宋" w:eastAsia="仿宋" w:cs="仿宋"/>
          <w:color w:val="auto"/>
          <w:kern w:val="2"/>
          <w:sz w:val="24"/>
          <w:highlight w:val="none"/>
        </w:rPr>
        <w:t>合同签订后，乙方开具全款35%的发票，甲方收到发票后，作为首付款，在 30个工作日内由甲方给予支付。</w:t>
      </w:r>
    </w:p>
    <w:p w14:paraId="057FE18C">
      <w:pPr>
        <w:adjustRightInd w:val="0"/>
        <w:snapToGrid w:val="0"/>
        <w:spacing w:line="288" w:lineRule="auto"/>
        <w:ind w:firstLine="480" w:firstLineChars="200"/>
        <w:rPr>
          <w:rFonts w:hint="eastAsia" w:ascii="仿宋" w:hAnsi="仿宋" w:eastAsia="仿宋" w:cs="仿宋"/>
          <w:color w:val="auto"/>
          <w:kern w:val="2"/>
          <w:sz w:val="24"/>
          <w:highlight w:val="none"/>
        </w:rPr>
      </w:pPr>
      <w:r>
        <w:rPr>
          <w:rFonts w:hint="eastAsia" w:ascii="仿宋" w:hAnsi="仿宋" w:eastAsia="仿宋" w:cs="仿宋"/>
          <w:color w:val="auto"/>
          <w:kern w:val="2"/>
          <w:sz w:val="24"/>
          <w:highlight w:val="none"/>
        </w:rPr>
        <w:t>二、2026年4月初，经甲方阶段性满意度测评（乙方满意度达85%以上）的，甲方通知乙方开具全款60%的发票，甲方收到发票后，作为尾款，在 30个工作日内由甲方给予支付。</w:t>
      </w:r>
    </w:p>
    <w:p w14:paraId="294438E3">
      <w:pPr>
        <w:adjustRightInd w:val="0"/>
        <w:snapToGrid w:val="0"/>
        <w:spacing w:line="288" w:lineRule="auto"/>
        <w:ind w:firstLine="480" w:firstLineChars="200"/>
        <w:rPr>
          <w:rFonts w:hint="eastAsia" w:ascii="仿宋" w:hAnsi="仿宋" w:eastAsia="仿宋" w:cs="仿宋"/>
          <w:color w:val="auto"/>
          <w:kern w:val="2"/>
          <w:sz w:val="24"/>
          <w:highlight w:val="none"/>
        </w:rPr>
      </w:pPr>
      <w:r>
        <w:rPr>
          <w:rFonts w:hint="eastAsia" w:ascii="仿宋" w:hAnsi="仿宋" w:eastAsia="仿宋" w:cs="仿宋"/>
          <w:color w:val="auto"/>
          <w:kern w:val="2"/>
          <w:sz w:val="24"/>
          <w:highlight w:val="none"/>
        </w:rPr>
        <w:t>三、合同到期后，经甲方阶段性满意度测评（乙方满意度达85%以上）的，甲方通知乙方开具全款5%的发票，甲方收到发票后，作为尾款，在 30个工作日内由甲方给予支付。</w:t>
      </w:r>
    </w:p>
    <w:p w14:paraId="1C1F6793">
      <w:pPr>
        <w:adjustRightInd w:val="0"/>
        <w:snapToGrid w:val="0"/>
        <w:spacing w:line="288" w:lineRule="auto"/>
        <w:ind w:firstLine="480" w:firstLineChars="200"/>
        <w:rPr>
          <w:rFonts w:ascii="仿宋" w:hAnsi="仿宋" w:eastAsia="仿宋" w:cs="仿宋"/>
          <w:color w:val="auto"/>
          <w:kern w:val="2"/>
          <w:sz w:val="24"/>
          <w:highlight w:val="none"/>
        </w:rPr>
      </w:pPr>
      <w:r>
        <w:rPr>
          <w:rFonts w:hint="eastAsia" w:ascii="仿宋" w:hAnsi="仿宋" w:eastAsia="仿宋" w:cs="仿宋"/>
          <w:color w:val="auto"/>
          <w:kern w:val="2"/>
          <w:sz w:val="24"/>
          <w:highlight w:val="none"/>
        </w:rPr>
        <w:t>四、具体付款方式签订合同时，另行协商。</w:t>
      </w:r>
    </w:p>
    <w:p w14:paraId="40E9EDE9">
      <w:pPr>
        <w:adjustRightInd w:val="0"/>
        <w:snapToGrid w:val="0"/>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第五条 工作范围</w:t>
      </w:r>
    </w:p>
    <w:p w14:paraId="3E606E83">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一、乙方作为受托业务的执行方，在合同执行时应以良好的管理为己任，迅速确实地执行受托业务所规定的内容。</w:t>
      </w:r>
    </w:p>
    <w:p w14:paraId="5C55DD0D">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二、乙方在进行定期保养前3天与甲方负责人联系并征得同意后才能进行工作。</w:t>
      </w:r>
    </w:p>
    <w:p w14:paraId="079A22BE">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三、完成保养工作后应认真、如实填写记录，经双方签字后有效；每月提交一次，每年年终提交一份整理、装订好的全年维保过程资料。</w:t>
      </w:r>
    </w:p>
    <w:p w14:paraId="1A1F6652">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四、根据国家有关标准、规范和规定要求须进行检测的，应配合第三方检测机构进行检测。</w:t>
      </w:r>
    </w:p>
    <w:p w14:paraId="6723E0E8">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五、乙方在执行受托业务时，如果发现实验室有异常情况，应将该况直接向甲方报告，如需更换零配件，应及时用邮件或书面向甲方报告，经甲方有关人员确认后，方可采购更换。</w:t>
      </w:r>
    </w:p>
    <w:p w14:paraId="3F887C92">
      <w:pPr>
        <w:adjustRightInd w:val="0"/>
        <w:snapToGrid w:val="0"/>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第六条 双方责任</w:t>
      </w:r>
    </w:p>
    <w:p w14:paraId="03F49ECF">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一、甲方责任</w:t>
      </w:r>
    </w:p>
    <w:p w14:paraId="40CE8BA8">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1、甲方为了使乙方的受托业务能够得以执行，当向乙方提供工作场地、水电使用等方便；</w:t>
      </w:r>
    </w:p>
    <w:p w14:paraId="12A23013">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2、甲方单位尽可能真实的向乙方描述机组运行状况及常发生的故障；</w:t>
      </w:r>
    </w:p>
    <w:p w14:paraId="2FAD0A54">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3、应根据乙方提出的安全要求，采取设备外围安全防护措施；</w:t>
      </w:r>
    </w:p>
    <w:p w14:paraId="7DD3BBE4">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4、按合同的规定向乙方支付有关费用；</w:t>
      </w:r>
    </w:p>
    <w:p w14:paraId="5C8FF023">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5、甲方按合同条款对乙方履行合同情况进行检查督促。</w:t>
      </w:r>
    </w:p>
    <w:p w14:paraId="10179AC5">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二、乙方责任</w:t>
      </w:r>
    </w:p>
    <w:p w14:paraId="0BA36FF4">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1、乙方遵守相关规章制度，并接受相关人员的监督管理。</w:t>
      </w:r>
    </w:p>
    <w:p w14:paraId="75D8BB51">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2、在整个维修保养施工期间，乙方必须做到安全施工、文明施工，凡由于乙方责任造成的责任事故和经济损失，由乙方负全部责任。</w:t>
      </w:r>
    </w:p>
    <w:p w14:paraId="66A47F82">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3、根据甲方提供的运行记录等技术资料和现场检查情况，确定保养具体时间，并经甲方确认。</w:t>
      </w:r>
    </w:p>
    <w:p w14:paraId="56C31587">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4、认真实施各项保养内容，保证工作质量。</w:t>
      </w:r>
    </w:p>
    <w:p w14:paraId="44A1B7C7">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5、乙方检修人员有义务向甲方操作人员讲解设备的正确使用方法及介绍设备性能特点，执行安全协议附件。</w:t>
      </w:r>
    </w:p>
    <w:p w14:paraId="16735139">
      <w:pPr>
        <w:adjustRightInd w:val="0"/>
        <w:snapToGrid w:val="0"/>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第七条 服务规范</w:t>
      </w:r>
    </w:p>
    <w:p w14:paraId="1B049B79">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一、对待客户，“迅速”，“确实”、“热情 ”，建立紧密的协作关系。</w:t>
      </w:r>
    </w:p>
    <w:p w14:paraId="26867D04">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二、维护保养人员必须穿着公司统一服装，持证上岗。</w:t>
      </w:r>
    </w:p>
    <w:p w14:paraId="4748757E">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三、客户提出故障维修请求时，维护保养人员30分钟内到达服务现场，如遇特殊情况不能及时解决问题，应与甲方及时联系并提出临时紧急处置方案。</w:t>
      </w:r>
    </w:p>
    <w:p w14:paraId="184C2548">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四、检修、维护、保养工作内容，用图表等书面表达形式提供给甲方，并由甲方签字认可。</w:t>
      </w:r>
    </w:p>
    <w:p w14:paraId="69969AF8">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五、有义务认真、耐心为客户解释设备使用上的知识和故障原因及处理方法，并随时提供技术方面的咨询，有必要时帮助甲方培训有关人员。</w:t>
      </w:r>
    </w:p>
    <w:p w14:paraId="4AC6DBFD">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六、认真听取和记录刻录要求和建议，有针对性的采取措施改正不足之处。</w:t>
      </w:r>
    </w:p>
    <w:p w14:paraId="6D11A54D">
      <w:pPr>
        <w:adjustRightInd w:val="0"/>
        <w:snapToGrid w:val="0"/>
        <w:spacing w:line="288" w:lineRule="auto"/>
        <w:ind w:firstLine="482" w:firstLineChars="200"/>
        <w:rPr>
          <w:rFonts w:ascii="仿宋" w:hAnsi="仿宋" w:eastAsia="仿宋" w:cs="仿宋"/>
          <w:b/>
          <w:color w:val="auto"/>
          <w:sz w:val="24"/>
          <w:highlight w:val="none"/>
        </w:rPr>
      </w:pPr>
      <w:bookmarkStart w:id="24" w:name="_Toc308164858"/>
      <w:bookmarkStart w:id="25" w:name="_Toc217446113"/>
      <w:r>
        <w:rPr>
          <w:rFonts w:hint="eastAsia" w:ascii="仿宋" w:hAnsi="仿宋" w:eastAsia="仿宋" w:cs="仿宋"/>
          <w:b/>
          <w:color w:val="auto"/>
          <w:sz w:val="24"/>
          <w:highlight w:val="none"/>
        </w:rPr>
        <w:t>第八条 违约责任</w:t>
      </w:r>
      <w:bookmarkEnd w:id="24"/>
      <w:bookmarkEnd w:id="25"/>
    </w:p>
    <w:p w14:paraId="72BA2BEC">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一、甲方违约责任</w:t>
      </w:r>
    </w:p>
    <w:p w14:paraId="31431FFC">
      <w:pPr>
        <w:adjustRightInd w:val="0"/>
        <w:snapToGrid w:val="0"/>
        <w:spacing w:line="288"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1、甲方逾期支付维保费的，除应及时付足维保费外，应向乙方偿付欠款总额万分之</w:t>
      </w:r>
      <w:r>
        <w:rPr>
          <w:rFonts w:hint="eastAsia" w:ascii="仿宋" w:hAnsi="仿宋" w:eastAsia="仿宋" w:cs="仿宋"/>
          <w:color w:val="auto"/>
          <w:sz w:val="24"/>
          <w:highlight w:val="none"/>
          <w:u w:val="single"/>
        </w:rPr>
        <w:t xml:space="preserve"> 一</w:t>
      </w:r>
      <w:r>
        <w:rPr>
          <w:rFonts w:hint="eastAsia" w:ascii="仿宋" w:hAnsi="仿宋" w:eastAsia="仿宋" w:cs="仿宋"/>
          <w:color w:val="auto"/>
          <w:sz w:val="24"/>
          <w:highlight w:val="none"/>
        </w:rPr>
        <w:t>/天的违约金；逾期付款超过</w:t>
      </w:r>
      <w:r>
        <w:rPr>
          <w:rFonts w:hint="eastAsia" w:ascii="仿宋" w:hAnsi="仿宋" w:eastAsia="仿宋" w:cs="仿宋"/>
          <w:color w:val="auto"/>
          <w:sz w:val="24"/>
          <w:highlight w:val="none"/>
          <w:u w:val="single"/>
        </w:rPr>
        <w:t>180</w:t>
      </w:r>
      <w:r>
        <w:rPr>
          <w:rFonts w:hint="eastAsia" w:ascii="仿宋" w:hAnsi="仿宋" w:eastAsia="仿宋" w:cs="仿宋"/>
          <w:color w:val="auto"/>
          <w:sz w:val="24"/>
          <w:highlight w:val="none"/>
        </w:rPr>
        <w:t>天的，乙方有权终止合同；</w:t>
      </w:r>
    </w:p>
    <w:p w14:paraId="2D23C426">
      <w:pPr>
        <w:adjustRightInd w:val="0"/>
        <w:snapToGrid w:val="0"/>
        <w:spacing w:line="288"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2、甲方偿付的违约金不足以弥补乙方损失的，还应按乙方损失尚未弥补的部分，支付赔偿金给乙方。</w:t>
      </w:r>
    </w:p>
    <w:p w14:paraId="53ACCF7D">
      <w:pPr>
        <w:adjustRightInd w:val="0"/>
        <w:snapToGrid w:val="0"/>
        <w:spacing w:line="288" w:lineRule="auto"/>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二、乙方违约责任</w:t>
      </w:r>
    </w:p>
    <w:p w14:paraId="682C4867">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1、乙方不能按期“按维保内容及技术要求”或逾期进行维保而违约的，应向甲方偿付维保总额的万分之</w:t>
      </w:r>
      <w:r>
        <w:rPr>
          <w:rFonts w:hint="eastAsia" w:ascii="仿宋" w:hAnsi="仿宋" w:eastAsia="仿宋" w:cs="仿宋"/>
          <w:color w:val="auto"/>
          <w:sz w:val="24"/>
          <w:highlight w:val="none"/>
          <w:u w:val="single"/>
        </w:rPr>
        <w:t>五</w:t>
      </w:r>
      <w:r>
        <w:rPr>
          <w:rFonts w:hint="eastAsia" w:ascii="仿宋" w:hAnsi="仿宋" w:eastAsia="仿宋" w:cs="仿宋"/>
          <w:color w:val="auto"/>
          <w:sz w:val="24"/>
          <w:highlight w:val="none"/>
        </w:rPr>
        <w:t>/天的违约金；逾期超过</w:t>
      </w:r>
      <w:r>
        <w:rPr>
          <w:rFonts w:hint="eastAsia" w:ascii="仿宋" w:hAnsi="仿宋" w:eastAsia="仿宋" w:cs="仿宋"/>
          <w:color w:val="auto"/>
          <w:sz w:val="24"/>
          <w:highlight w:val="none"/>
          <w:u w:val="single"/>
        </w:rPr>
        <w:t>30</w:t>
      </w:r>
      <w:r>
        <w:rPr>
          <w:rFonts w:hint="eastAsia" w:ascii="仿宋" w:hAnsi="仿宋" w:eastAsia="仿宋" w:cs="仿宋"/>
          <w:color w:val="auto"/>
          <w:sz w:val="24"/>
          <w:highlight w:val="none"/>
        </w:rPr>
        <w:t>天，甲方有权终止合同，乙方则应按合同总价的百分之</w:t>
      </w:r>
      <w:r>
        <w:rPr>
          <w:rFonts w:hint="eastAsia" w:ascii="仿宋" w:hAnsi="仿宋" w:eastAsia="仿宋" w:cs="仿宋"/>
          <w:color w:val="auto"/>
          <w:sz w:val="24"/>
          <w:highlight w:val="none"/>
          <w:u w:val="single"/>
        </w:rPr>
        <w:t>十</w:t>
      </w:r>
      <w:r>
        <w:rPr>
          <w:rFonts w:hint="eastAsia" w:ascii="仿宋" w:hAnsi="仿宋" w:eastAsia="仿宋" w:cs="仿宋"/>
          <w:color w:val="auto"/>
          <w:sz w:val="24"/>
          <w:highlight w:val="none"/>
        </w:rPr>
        <w:t>的款额向甲方偿付赔偿金，并须全额退还甲方已经付给乙方的款额及其利息。</w:t>
      </w:r>
    </w:p>
    <w:p w14:paraId="0C8B9EB4">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2、乙方未按本合同规定进行维保、维修超过三次，则视为乙方违约，甲方有权终止本合同，乙方应另付合同总价的百分之</w:t>
      </w:r>
      <w:r>
        <w:rPr>
          <w:rFonts w:hint="eastAsia" w:ascii="仿宋" w:hAnsi="仿宋" w:eastAsia="仿宋" w:cs="仿宋"/>
          <w:color w:val="auto"/>
          <w:sz w:val="24"/>
          <w:highlight w:val="none"/>
          <w:u w:val="single"/>
        </w:rPr>
        <w:t xml:space="preserve">十 </w:t>
      </w:r>
      <w:r>
        <w:rPr>
          <w:rFonts w:hint="eastAsia" w:ascii="仿宋" w:hAnsi="仿宋" w:eastAsia="仿宋" w:cs="仿宋"/>
          <w:color w:val="auto"/>
          <w:sz w:val="24"/>
          <w:highlight w:val="none"/>
        </w:rPr>
        <w:t>的赔偿金给甲方并赔偿因此给甲方造成的一切损失。乙方偿付的违约金不足以弥补甲方损失的，还应按甲方损失尚未弥补的部分，支付赔偿金给甲方。</w:t>
      </w:r>
    </w:p>
    <w:p w14:paraId="22D33CA9">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3、因乙方原因造成甲方损失的，直接损失和间接损失等所有费用由乙方承担。</w:t>
      </w:r>
    </w:p>
    <w:p w14:paraId="479C6817">
      <w:pPr>
        <w:adjustRightInd w:val="0"/>
        <w:snapToGrid w:val="0"/>
        <w:spacing w:line="288" w:lineRule="auto"/>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第九条 其他</w:t>
      </w:r>
    </w:p>
    <w:p w14:paraId="4C0F0725">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一、本合同一式伍份，其中甲方叁份，乙方贰份。</w:t>
      </w:r>
    </w:p>
    <w:p w14:paraId="1FD6AD09">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二、本合同未尽事宜，甲乙双方友好协商解决。如有必要则由双方依法订立补充合同，若双方无法协商的，双方同意向甲方所在地人民法院提起诉讼。</w:t>
      </w:r>
    </w:p>
    <w:p w14:paraId="0E568ACB">
      <w:pPr>
        <w:adjustRightInd w:val="0"/>
        <w:snapToGrid w:val="0"/>
        <w:spacing w:line="288" w:lineRule="auto"/>
        <w:rPr>
          <w:rFonts w:ascii="仿宋" w:hAnsi="仿宋" w:eastAsia="仿宋" w:cs="仿宋"/>
          <w:color w:val="auto"/>
          <w:sz w:val="24"/>
          <w:highlight w:val="none"/>
        </w:rPr>
      </w:pPr>
    </w:p>
    <w:p w14:paraId="2E54B27F">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甲方：新疆维吾尔自治区疾病预防控制中心    乙方：</w:t>
      </w:r>
    </w:p>
    <w:p w14:paraId="622900B9">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税号：1265000074224934XX                税号：</w:t>
      </w:r>
    </w:p>
    <w:p w14:paraId="4EA8A795">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开户行：招商银行乌鲁木齐新华北路支行      开户行：</w:t>
      </w:r>
    </w:p>
    <w:p w14:paraId="6672D809">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账号：991902334910906                     账号：</w:t>
      </w:r>
    </w:p>
    <w:p w14:paraId="7A3C13F2">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地址：乌鲁木齐市碱泉一街380号           地址：</w:t>
      </w:r>
    </w:p>
    <w:p w14:paraId="77D705FE">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电话：0991-2627350                        电话：</w:t>
      </w:r>
    </w:p>
    <w:p w14:paraId="159A006C">
      <w:pPr>
        <w:adjustRightInd w:val="0"/>
        <w:snapToGrid w:val="0"/>
        <w:spacing w:line="288" w:lineRule="auto"/>
        <w:ind w:firstLine="480" w:firstLineChars="200"/>
        <w:rPr>
          <w:rFonts w:ascii="仿宋" w:hAnsi="仿宋" w:eastAsia="仿宋" w:cs="仿宋"/>
          <w:color w:val="auto"/>
          <w:sz w:val="24"/>
          <w:highlight w:val="none"/>
        </w:rPr>
      </w:pPr>
    </w:p>
    <w:p w14:paraId="53E06B5E">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代表：                                    代表：</w:t>
      </w:r>
    </w:p>
    <w:p w14:paraId="6241F425">
      <w:pPr>
        <w:adjustRightInd w:val="0"/>
        <w:snapToGrid w:val="0"/>
        <w:spacing w:line="288"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日期：20年月日                   日期：20年 月  日</w:t>
      </w:r>
    </w:p>
    <w:p w14:paraId="5CD6D81C">
      <w:pPr>
        <w:rPr>
          <w:rFonts w:ascii="宋体" w:hAnsi="宋体"/>
          <w:b/>
          <w:color w:val="auto"/>
          <w:szCs w:val="21"/>
          <w:highlight w:val="none"/>
        </w:rPr>
      </w:pPr>
      <w:r>
        <w:rPr>
          <w:rFonts w:hint="eastAsia" w:ascii="宋体" w:hAnsi="宋体"/>
          <w:b/>
          <w:color w:val="auto"/>
          <w:szCs w:val="21"/>
          <w:highlight w:val="none"/>
        </w:rPr>
        <w:br w:type="page"/>
      </w:r>
    </w:p>
    <w:p w14:paraId="6488EDA7">
      <w:pPr>
        <w:adjustRightInd w:val="0"/>
        <w:snapToGrid w:val="0"/>
        <w:spacing w:line="400" w:lineRule="exact"/>
        <w:rPr>
          <w:rFonts w:ascii="宋体" w:hAnsi="宋体"/>
          <w:b/>
          <w:color w:val="auto"/>
          <w:szCs w:val="21"/>
          <w:highlight w:val="none"/>
        </w:rPr>
      </w:pPr>
      <w:r>
        <w:rPr>
          <w:rFonts w:hint="eastAsia" w:ascii="宋体" w:hAnsi="宋体"/>
          <w:b/>
          <w:color w:val="auto"/>
          <w:szCs w:val="21"/>
          <w:highlight w:val="none"/>
        </w:rPr>
        <w:t>附件1：</w:t>
      </w:r>
    </w:p>
    <w:p w14:paraId="39DACB56">
      <w:pPr>
        <w:adjustRightInd w:val="0"/>
        <w:snapToGrid w:val="0"/>
        <w:spacing w:line="400" w:lineRule="exact"/>
        <w:jc w:val="center"/>
        <w:rPr>
          <w:rFonts w:ascii="仿宋" w:hAnsi="仿宋" w:eastAsia="仿宋" w:cs="仿宋"/>
          <w:bCs/>
          <w:color w:val="auto"/>
          <w:szCs w:val="21"/>
          <w:highlight w:val="none"/>
        </w:rPr>
      </w:pPr>
      <w:r>
        <w:rPr>
          <w:rFonts w:hint="eastAsia" w:ascii="仿宋" w:hAnsi="仿宋" w:eastAsia="仿宋" w:cs="仿宋"/>
          <w:bCs/>
          <w:color w:val="auto"/>
          <w:sz w:val="36"/>
          <w:szCs w:val="36"/>
          <w:highlight w:val="none"/>
        </w:rPr>
        <w:t>自治区疾控中心采购廉洁合同</w:t>
      </w:r>
    </w:p>
    <w:p w14:paraId="30FDB2C2">
      <w:pPr>
        <w:adjustRightInd w:val="0"/>
        <w:snapToGrid w:val="0"/>
        <w:spacing w:line="360" w:lineRule="exact"/>
        <w:rPr>
          <w:rFonts w:ascii="仿宋" w:hAnsi="仿宋" w:eastAsia="仿宋" w:cs="仿宋"/>
          <w:bCs/>
          <w:color w:val="auto"/>
          <w:szCs w:val="21"/>
          <w:highlight w:val="none"/>
        </w:rPr>
      </w:pPr>
    </w:p>
    <w:p w14:paraId="70F70793">
      <w:pPr>
        <w:adjustRightInd w:val="0"/>
        <w:snapToGrid w:val="0"/>
        <w:spacing w:line="350" w:lineRule="exact"/>
        <w:rPr>
          <w:rFonts w:ascii="仿宋" w:hAnsi="仿宋" w:eastAsia="仿宋" w:cs="仿宋"/>
          <w:bCs/>
          <w:color w:val="auto"/>
          <w:szCs w:val="21"/>
          <w:highlight w:val="none"/>
        </w:rPr>
      </w:pPr>
      <w:r>
        <w:rPr>
          <w:rFonts w:hint="eastAsia" w:ascii="仿宋" w:hAnsi="仿宋" w:eastAsia="仿宋" w:cs="仿宋"/>
          <w:bCs/>
          <w:color w:val="auto"/>
          <w:szCs w:val="21"/>
          <w:highlight w:val="none"/>
        </w:rPr>
        <w:t>项目名称：</w:t>
      </w:r>
    </w:p>
    <w:p w14:paraId="42E2EAE7">
      <w:pPr>
        <w:adjustRightInd w:val="0"/>
        <w:snapToGrid w:val="0"/>
        <w:spacing w:line="350" w:lineRule="exact"/>
        <w:rPr>
          <w:rFonts w:ascii="仿宋" w:hAnsi="仿宋" w:eastAsia="仿宋" w:cs="仿宋"/>
          <w:bCs/>
          <w:color w:val="auto"/>
          <w:szCs w:val="21"/>
          <w:highlight w:val="none"/>
        </w:rPr>
      </w:pPr>
      <w:r>
        <w:rPr>
          <w:rFonts w:hint="eastAsia" w:ascii="仿宋" w:hAnsi="仿宋" w:eastAsia="仿宋" w:cs="仿宋"/>
          <w:bCs/>
          <w:color w:val="auto"/>
          <w:szCs w:val="21"/>
          <w:highlight w:val="none"/>
        </w:rPr>
        <w:t>项目金额：</w:t>
      </w:r>
    </w:p>
    <w:p w14:paraId="13C89392">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p>
    <w:p w14:paraId="2988A592">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为了加强廉政建设，进一步物资采购，技术服务和基建工程等工作的管理，预防违法违纪行为等问题的发生，维护各方主体的合法权益，督促从业人员敬业守法，保证中心各项活动健康有序开展，经甲、乙双方协商，同意签订本合同，并共同遵守：</w:t>
      </w:r>
    </w:p>
    <w:p w14:paraId="6B392492">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第一条 中心和供应商双方的业务活动应坚持公开、公正、诚信的原则，自觉遵守国家的法律法规和行业的规章制度，依法采购和经销，保证服务质优价廉、安全有效。</w:t>
      </w:r>
    </w:p>
    <w:p w14:paraId="457233D5">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第二条 严格执行国家政策，不得弄虚作假、虚高定价、徇私舞弊，不得损害国家和集体利益，不得违反物资采购、工程建设、医药购销等相关管理规章制度。</w:t>
      </w:r>
    </w:p>
    <w:p w14:paraId="00A1B14A">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第三条各方主体从业人员要做到各负其责、敬业守法、秉公办事，互相配合支持，不推诿扯皮，不设卡刁难，杜绝暗箱操作，禁止不正当竞争。</w:t>
      </w:r>
    </w:p>
    <w:p w14:paraId="1868B301">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四条坚决制止任何形式的商业贿赂和其他腐败行为。甲方严禁接受乙方以任何名义、形式给予的回扣，不得将接受捐赠资助与采购挂钩。甲方工作人员不得利用任何途径和方式，私自为乙方提供物资用量、底价等信息，或为乙方投标提供便利。乙方不得以任何不正当方式进行经营活动，不得到中心科室私下向中心职工进行任何形式的促销活动，不得以各种名义给中心职工促销费、礼金、回扣、提成、贵重礼品或其它不正当利益。乙方不得以回扣、宴请、提供旅游、超标准支付食宿费用等方式影响甲方工作人员采购或使用物资的选择权。</w:t>
      </w:r>
    </w:p>
    <w:p w14:paraId="0185D024">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第五条乙方指定作为销售代表洽谈业务。销售代表必须在工作时间到甲方指定地点联系商谈，不得到各科室推销产品，不得借故到甲方相关领导、部门负责人及相关工作人员家中访谈并提供任何好处费。</w:t>
      </w:r>
    </w:p>
    <w:p w14:paraId="1934C955">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六条认真履行合同，诚信服务，严把产品质量关，杜绝假冒伪劣产品进入中心，做好产品的售前、售中、售后服务工作。由产品质量问题造成的事故一切责任由乙方承担，乙方不得违反有关规定合同外采购、违价采购或从非规定渠道采购。</w:t>
      </w:r>
    </w:p>
    <w:p w14:paraId="7E17FCC5">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第七条各主体从业人员如发现双方工作人员有违法违纪等不廉洁行为应及时向监督部门报告。</w:t>
      </w:r>
    </w:p>
    <w:p w14:paraId="73AC4331">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八条本合同作为中心采购合同的重要组成部分，与采购合同一并执行，具有同等的法律效力，本合约自双方签订后生效，双方应共同遵守和履行合约规定，对违反上述规定者，将依据有关规定给予严肃处理，终止合同或暂停其产品在中心内的销售和使用，触犯法律的，移交司法机关处理。</w:t>
      </w:r>
    </w:p>
    <w:p w14:paraId="76CE5E70">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第九条 本合同与采购合同份数一致，甲方监督部门留存一份。</w:t>
      </w:r>
    </w:p>
    <w:p w14:paraId="66828E71">
      <w:pPr>
        <w:pStyle w:val="664"/>
        <w:adjustRightInd w:val="0"/>
        <w:snapToGrid w:val="0"/>
        <w:spacing w:before="0" w:beforeAutospacing="0" w:after="0" w:afterAutospacing="0" w:line="312" w:lineRule="auto"/>
        <w:ind w:firstLine="420" w:firstLineChars="20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第十条 本合同共计十条。</w:t>
      </w:r>
    </w:p>
    <w:p w14:paraId="03C3F91F">
      <w:pPr>
        <w:adjustRightInd w:val="0"/>
        <w:snapToGrid w:val="0"/>
        <w:spacing w:line="312" w:lineRule="auto"/>
        <w:ind w:firstLine="480" w:firstLineChars="200"/>
        <w:jc w:val="left"/>
        <w:rPr>
          <w:rFonts w:ascii="仿宋" w:hAnsi="仿宋" w:eastAsia="仿宋" w:cs="仿宋"/>
          <w:color w:val="auto"/>
          <w:sz w:val="24"/>
          <w:highlight w:val="none"/>
        </w:rPr>
      </w:pPr>
    </w:p>
    <w:p w14:paraId="2AA38833">
      <w:pPr>
        <w:adjustRightInd w:val="0"/>
        <w:snapToGrid w:val="0"/>
        <w:spacing w:line="312" w:lineRule="auto"/>
        <w:ind w:firstLine="420" w:firstLineChars="200"/>
        <w:jc w:val="left"/>
        <w:rPr>
          <w:rFonts w:ascii="仿宋" w:hAnsi="仿宋" w:eastAsia="仿宋" w:cs="仿宋"/>
          <w:color w:val="auto"/>
          <w:szCs w:val="21"/>
          <w:highlight w:val="none"/>
        </w:rPr>
      </w:pPr>
      <w:r>
        <w:rPr>
          <w:rFonts w:hint="eastAsia" w:ascii="仿宋" w:hAnsi="仿宋" w:eastAsia="仿宋" w:cs="仿宋"/>
          <w:color w:val="auto"/>
          <w:szCs w:val="21"/>
          <w:highlight w:val="none"/>
        </w:rPr>
        <w:t>甲方：                                      乙方（盖  章）：</w:t>
      </w:r>
    </w:p>
    <w:p w14:paraId="145BA802">
      <w:pPr>
        <w:adjustRightInd w:val="0"/>
        <w:snapToGrid w:val="0"/>
        <w:spacing w:line="312"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申请部门负责人：                            法定代表人（负责人）：</w:t>
      </w:r>
    </w:p>
    <w:p w14:paraId="7356B0EA">
      <w:pPr>
        <w:adjustRightInd w:val="0"/>
        <w:snapToGrid w:val="0"/>
        <w:spacing w:line="312"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采购部门负责人：                            经办人签名：</w:t>
      </w:r>
    </w:p>
    <w:p w14:paraId="5A981DA4">
      <w:pPr>
        <w:adjustRightInd w:val="0"/>
        <w:snapToGrid w:val="0"/>
        <w:spacing w:line="312" w:lineRule="auto"/>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 xml:space="preserve">监督部门签章：                  </w:t>
      </w:r>
    </w:p>
    <w:p w14:paraId="78E31D16">
      <w:pPr>
        <w:adjustRightInd w:val="0"/>
        <w:snapToGrid w:val="0"/>
        <w:spacing w:line="312" w:lineRule="auto"/>
        <w:ind w:firstLine="420" w:firstLineChars="200"/>
        <w:rPr>
          <w:rFonts w:ascii="仿宋" w:hAnsi="仿宋" w:eastAsia="仿宋" w:cs="仿宋"/>
          <w:color w:val="auto"/>
          <w:szCs w:val="21"/>
          <w:highlight w:val="none"/>
        </w:rPr>
      </w:pPr>
    </w:p>
    <w:p w14:paraId="603835BD">
      <w:pPr>
        <w:widowControl/>
        <w:adjustRightInd w:val="0"/>
        <w:snapToGrid w:val="0"/>
        <w:spacing w:line="312" w:lineRule="auto"/>
        <w:ind w:firstLine="420" w:firstLineChars="200"/>
        <w:jc w:val="left"/>
        <w:rPr>
          <w:rFonts w:ascii="仿宋" w:hAnsi="仿宋" w:eastAsia="仿宋" w:cs="Helvetica"/>
          <w:color w:val="auto"/>
          <w:sz w:val="24"/>
          <w:highlight w:val="none"/>
        </w:rPr>
      </w:pPr>
      <w:r>
        <w:rPr>
          <w:rFonts w:hint="eastAsia" w:ascii="仿宋" w:hAnsi="仿宋" w:eastAsia="仿宋" w:cs="仿宋"/>
          <w:color w:val="auto"/>
          <w:szCs w:val="21"/>
          <w:highlight w:val="none"/>
        </w:rPr>
        <w:t>年     月     日                                  年     月     日</w:t>
      </w:r>
    </w:p>
    <w:p w14:paraId="0354A626">
      <w:pPr>
        <w:adjustRightInd w:val="0"/>
        <w:snapToGrid w:val="0"/>
        <w:spacing w:line="440" w:lineRule="exact"/>
        <w:rPr>
          <w:rFonts w:ascii="仿宋" w:hAnsi="仿宋" w:eastAsia="仿宋" w:cs="Arial"/>
          <w:color w:val="auto"/>
          <w:szCs w:val="21"/>
          <w:highlight w:val="none"/>
        </w:rPr>
        <w:sectPr>
          <w:headerReference r:id="rId7" w:type="first"/>
          <w:headerReference r:id="rId6" w:type="default"/>
          <w:footerReference r:id="rId8" w:type="default"/>
          <w:footerReference r:id="rId9" w:type="even"/>
          <w:pgSz w:w="11906" w:h="16838"/>
          <w:pgMar w:top="1440" w:right="1106" w:bottom="1077" w:left="1259" w:header="851" w:footer="992" w:gutter="0"/>
          <w:pgNumType w:start="1"/>
          <w:cols w:space="720" w:num="1"/>
          <w:titlePg/>
          <w:docGrid w:type="lines" w:linePitch="312" w:charSpace="0"/>
        </w:sectPr>
      </w:pPr>
    </w:p>
    <w:p w14:paraId="6858CF66">
      <w:pPr>
        <w:spacing w:line="440" w:lineRule="exact"/>
        <w:rPr>
          <w:rFonts w:ascii="仿宋" w:hAnsi="仿宋" w:eastAsia="仿宋" w:cs="仿宋"/>
          <w:bCs/>
          <w:color w:val="auto"/>
          <w:szCs w:val="21"/>
          <w:highlight w:val="none"/>
        </w:rPr>
      </w:pPr>
      <w:r>
        <w:rPr>
          <w:rFonts w:hint="eastAsia" w:ascii="仿宋" w:hAnsi="仿宋" w:eastAsia="仿宋" w:cs="仿宋"/>
          <w:b/>
          <w:color w:val="auto"/>
          <w:szCs w:val="21"/>
          <w:highlight w:val="none"/>
        </w:rPr>
        <w:t>附件2：</w:t>
      </w:r>
    </w:p>
    <w:p w14:paraId="78E54E70">
      <w:pPr>
        <w:spacing w:line="440" w:lineRule="exact"/>
        <w:rPr>
          <w:rFonts w:ascii="仿宋" w:hAnsi="仿宋" w:eastAsia="仿宋" w:cs="仿宋"/>
          <w:b/>
          <w:bCs/>
          <w:color w:val="auto"/>
          <w:szCs w:val="21"/>
          <w:highlight w:val="none"/>
        </w:rPr>
      </w:pPr>
      <w:r>
        <w:rPr>
          <w:rFonts w:hint="eastAsia" w:ascii="仿宋" w:hAnsi="仿宋" w:eastAsia="仿宋" w:cs="仿宋"/>
          <w:b/>
          <w:bCs/>
          <w:color w:val="auto"/>
          <w:szCs w:val="21"/>
          <w:highlight w:val="none"/>
        </w:rPr>
        <w:t xml:space="preserve">JL/CX06-3                                 </w:t>
      </w:r>
      <w:r>
        <w:rPr>
          <w:rFonts w:hint="eastAsia" w:ascii="仿宋" w:hAnsi="仿宋" w:eastAsia="仿宋" w:cs="仿宋"/>
          <w:b/>
          <w:color w:val="auto"/>
          <w:spacing w:val="26"/>
          <w:sz w:val="30"/>
          <w:szCs w:val="30"/>
          <w:highlight w:val="none"/>
        </w:rPr>
        <w:t>新疆维吾尔自治区疾病预防控制中心</w:t>
      </w:r>
    </w:p>
    <w:p w14:paraId="742E5BA7">
      <w:pPr>
        <w:spacing w:line="440" w:lineRule="exact"/>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供 应 商 评 价 表</w:t>
      </w:r>
    </w:p>
    <w:tbl>
      <w:tblPr>
        <w:tblStyle w:val="40"/>
        <w:tblW w:w="0" w:type="auto"/>
        <w:tblInd w:w="93" w:type="dxa"/>
        <w:tblLayout w:type="fixed"/>
        <w:tblCellMar>
          <w:top w:w="0" w:type="dxa"/>
          <w:left w:w="108" w:type="dxa"/>
          <w:bottom w:w="0" w:type="dxa"/>
          <w:right w:w="108" w:type="dxa"/>
        </w:tblCellMar>
      </w:tblPr>
      <w:tblGrid>
        <w:gridCol w:w="1095"/>
        <w:gridCol w:w="1047"/>
        <w:gridCol w:w="850"/>
        <w:gridCol w:w="1276"/>
        <w:gridCol w:w="850"/>
        <w:gridCol w:w="993"/>
        <w:gridCol w:w="1417"/>
        <w:gridCol w:w="1276"/>
        <w:gridCol w:w="1134"/>
        <w:gridCol w:w="1559"/>
        <w:gridCol w:w="1487"/>
        <w:gridCol w:w="1636"/>
        <w:gridCol w:w="15"/>
      </w:tblGrid>
      <w:tr w14:paraId="71F853FF">
        <w:tblPrEx>
          <w:tblCellMar>
            <w:top w:w="0" w:type="dxa"/>
            <w:left w:w="108" w:type="dxa"/>
            <w:bottom w:w="0" w:type="dxa"/>
            <w:right w:w="108" w:type="dxa"/>
          </w:tblCellMar>
        </w:tblPrEx>
        <w:trPr>
          <w:gridAfter w:val="1"/>
          <w:wAfter w:w="15" w:type="dxa"/>
          <w:trHeight w:val="840" w:hRule="atLeast"/>
        </w:trPr>
        <w:tc>
          <w:tcPr>
            <w:tcW w:w="2992" w:type="dxa"/>
            <w:gridSpan w:val="3"/>
            <w:tcBorders>
              <w:top w:val="single" w:color="auto" w:sz="4" w:space="0"/>
              <w:left w:val="single" w:color="auto" w:sz="4" w:space="0"/>
              <w:bottom w:val="single" w:color="auto" w:sz="4" w:space="0"/>
              <w:right w:val="single" w:color="000000" w:sz="4" w:space="0"/>
            </w:tcBorders>
            <w:noWrap/>
            <w:vAlign w:val="center"/>
          </w:tcPr>
          <w:p w14:paraId="1A5E9F54">
            <w:pPr>
              <w:widowControl/>
              <w:spacing w:line="440" w:lineRule="exact"/>
              <w:ind w:firstLine="480"/>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中标单位名称</w:t>
            </w:r>
            <w:r>
              <w:rPr>
                <w:rFonts w:hint="eastAsia" w:ascii="仿宋" w:hAnsi="仿宋" w:eastAsia="仿宋" w:cs="仿宋"/>
                <w:bCs/>
                <w:color w:val="auto"/>
                <w:sz w:val="24"/>
                <w:highlight w:val="none"/>
              </w:rPr>
              <w:tab/>
            </w:r>
          </w:p>
        </w:tc>
        <w:tc>
          <w:tcPr>
            <w:tcW w:w="4536" w:type="dxa"/>
            <w:gridSpan w:val="4"/>
            <w:tcBorders>
              <w:top w:val="single" w:color="auto" w:sz="4" w:space="0"/>
              <w:left w:val="single" w:color="auto" w:sz="4" w:space="0"/>
              <w:bottom w:val="single" w:color="auto" w:sz="4" w:space="0"/>
              <w:right w:val="single" w:color="auto" w:sz="4" w:space="0"/>
            </w:tcBorders>
            <w:noWrap/>
            <w:vAlign w:val="center"/>
          </w:tcPr>
          <w:p w14:paraId="465AA2A3">
            <w:pPr>
              <w:widowControl/>
              <w:spacing w:line="440" w:lineRule="exact"/>
              <w:jc w:val="center"/>
              <w:rPr>
                <w:rFonts w:ascii="仿宋" w:hAnsi="仿宋" w:eastAsia="仿宋" w:cs="仿宋"/>
                <w:bCs/>
                <w:color w:val="auto"/>
                <w:sz w:val="24"/>
                <w:highlight w:val="none"/>
              </w:rPr>
            </w:pPr>
          </w:p>
        </w:tc>
        <w:tc>
          <w:tcPr>
            <w:tcW w:w="2410" w:type="dxa"/>
            <w:gridSpan w:val="2"/>
            <w:tcBorders>
              <w:top w:val="single" w:color="auto" w:sz="4" w:space="0"/>
              <w:left w:val="nil"/>
              <w:bottom w:val="single" w:color="auto" w:sz="4" w:space="0"/>
              <w:right w:val="single" w:color="auto" w:sz="4" w:space="0"/>
            </w:tcBorders>
            <w:noWrap/>
            <w:vAlign w:val="center"/>
          </w:tcPr>
          <w:p w14:paraId="6A30D6CA">
            <w:pPr>
              <w:widowControl/>
              <w:spacing w:line="44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中标单位联系人</w:t>
            </w:r>
          </w:p>
          <w:p w14:paraId="20475E8A">
            <w:pPr>
              <w:widowControl/>
              <w:spacing w:line="44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及电话</w:t>
            </w:r>
          </w:p>
        </w:tc>
        <w:tc>
          <w:tcPr>
            <w:tcW w:w="4682" w:type="dxa"/>
            <w:gridSpan w:val="3"/>
            <w:tcBorders>
              <w:top w:val="single" w:color="auto" w:sz="4" w:space="0"/>
              <w:left w:val="nil"/>
              <w:bottom w:val="single" w:color="auto" w:sz="4" w:space="0"/>
              <w:right w:val="single" w:color="auto" w:sz="4" w:space="0"/>
            </w:tcBorders>
            <w:noWrap/>
            <w:vAlign w:val="center"/>
          </w:tcPr>
          <w:p w14:paraId="16089D21">
            <w:pPr>
              <w:widowControl/>
              <w:spacing w:line="440" w:lineRule="exact"/>
              <w:jc w:val="center"/>
              <w:rPr>
                <w:rFonts w:ascii="仿宋" w:hAnsi="仿宋" w:eastAsia="仿宋" w:cs="仿宋"/>
                <w:bCs/>
                <w:color w:val="auto"/>
                <w:sz w:val="24"/>
                <w:highlight w:val="none"/>
              </w:rPr>
            </w:pPr>
          </w:p>
        </w:tc>
      </w:tr>
      <w:tr w14:paraId="4BEDA6D1">
        <w:tblPrEx>
          <w:tblCellMar>
            <w:top w:w="0" w:type="dxa"/>
            <w:left w:w="108" w:type="dxa"/>
            <w:bottom w:w="0" w:type="dxa"/>
            <w:right w:w="108" w:type="dxa"/>
          </w:tblCellMar>
        </w:tblPrEx>
        <w:trPr>
          <w:trHeight w:val="600" w:hRule="atLeast"/>
        </w:trPr>
        <w:tc>
          <w:tcPr>
            <w:tcW w:w="2992" w:type="dxa"/>
            <w:gridSpan w:val="3"/>
            <w:tcBorders>
              <w:top w:val="single" w:color="auto" w:sz="4" w:space="0"/>
              <w:left w:val="single" w:color="auto" w:sz="4" w:space="0"/>
              <w:bottom w:val="single" w:color="auto" w:sz="4" w:space="0"/>
              <w:right w:val="single" w:color="000000" w:sz="4" w:space="0"/>
            </w:tcBorders>
            <w:noWrap/>
            <w:vAlign w:val="center"/>
          </w:tcPr>
          <w:p w14:paraId="373AB51F">
            <w:pPr>
              <w:widowControl/>
              <w:spacing w:line="44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ab/>
            </w:r>
            <w:r>
              <w:rPr>
                <w:rFonts w:hint="eastAsia" w:ascii="仿宋" w:hAnsi="仿宋" w:eastAsia="仿宋" w:cs="仿宋"/>
                <w:bCs/>
                <w:color w:val="auto"/>
                <w:sz w:val="24"/>
                <w:highlight w:val="none"/>
              </w:rPr>
              <w:t>中标金额</w:t>
            </w:r>
          </w:p>
        </w:tc>
        <w:tc>
          <w:tcPr>
            <w:tcW w:w="4536" w:type="dxa"/>
            <w:gridSpan w:val="4"/>
            <w:tcBorders>
              <w:top w:val="single" w:color="auto" w:sz="4" w:space="0"/>
              <w:left w:val="nil"/>
              <w:bottom w:val="single" w:color="auto" w:sz="4" w:space="0"/>
              <w:right w:val="single" w:color="auto" w:sz="4" w:space="0"/>
            </w:tcBorders>
            <w:noWrap/>
            <w:vAlign w:val="center"/>
          </w:tcPr>
          <w:p w14:paraId="4BBD2D36">
            <w:pPr>
              <w:widowControl/>
              <w:spacing w:line="440" w:lineRule="exact"/>
              <w:jc w:val="center"/>
              <w:rPr>
                <w:rFonts w:ascii="仿宋" w:hAnsi="仿宋" w:eastAsia="仿宋" w:cs="仿宋"/>
                <w:bCs/>
                <w:color w:val="auto"/>
                <w:sz w:val="24"/>
                <w:highlight w:val="none"/>
              </w:rPr>
            </w:pPr>
          </w:p>
        </w:tc>
        <w:tc>
          <w:tcPr>
            <w:tcW w:w="2410" w:type="dxa"/>
            <w:gridSpan w:val="2"/>
            <w:tcBorders>
              <w:top w:val="single" w:color="auto" w:sz="4" w:space="0"/>
              <w:left w:val="nil"/>
              <w:bottom w:val="single" w:color="auto" w:sz="4" w:space="0"/>
              <w:right w:val="single" w:color="auto" w:sz="4" w:space="0"/>
            </w:tcBorders>
            <w:noWrap/>
            <w:vAlign w:val="center"/>
          </w:tcPr>
          <w:p w14:paraId="5FF13A9A">
            <w:pPr>
              <w:widowControl/>
              <w:spacing w:line="440" w:lineRule="exact"/>
              <w:jc w:val="center"/>
              <w:rPr>
                <w:rFonts w:ascii="仿宋" w:hAnsi="仿宋" w:eastAsia="仿宋" w:cs="仿宋"/>
                <w:bCs/>
                <w:color w:val="auto"/>
                <w:sz w:val="24"/>
                <w:highlight w:val="none"/>
              </w:rPr>
            </w:pPr>
            <w:r>
              <w:rPr>
                <w:rFonts w:hint="eastAsia" w:ascii="仿宋" w:hAnsi="仿宋" w:eastAsia="仿宋" w:cs="仿宋"/>
                <w:bCs/>
                <w:color w:val="auto"/>
                <w:sz w:val="24"/>
                <w:highlight w:val="none"/>
              </w:rPr>
              <w:t>合  同  号</w:t>
            </w:r>
          </w:p>
        </w:tc>
        <w:tc>
          <w:tcPr>
            <w:tcW w:w="4697" w:type="dxa"/>
            <w:gridSpan w:val="4"/>
            <w:tcBorders>
              <w:top w:val="single" w:color="auto" w:sz="4" w:space="0"/>
              <w:left w:val="nil"/>
              <w:bottom w:val="single" w:color="auto" w:sz="4" w:space="0"/>
              <w:right w:val="single" w:color="auto" w:sz="4" w:space="0"/>
            </w:tcBorders>
            <w:noWrap/>
            <w:vAlign w:val="center"/>
          </w:tcPr>
          <w:p w14:paraId="107395B9">
            <w:pPr>
              <w:widowControl/>
              <w:spacing w:line="440" w:lineRule="exact"/>
              <w:jc w:val="center"/>
              <w:rPr>
                <w:rFonts w:ascii="仿宋" w:hAnsi="仿宋" w:eastAsia="仿宋" w:cs="仿宋"/>
                <w:bCs/>
                <w:color w:val="auto"/>
                <w:sz w:val="24"/>
                <w:highlight w:val="none"/>
              </w:rPr>
            </w:pPr>
          </w:p>
        </w:tc>
      </w:tr>
      <w:tr w14:paraId="05EC8ED8">
        <w:tblPrEx>
          <w:tblCellMar>
            <w:top w:w="0" w:type="dxa"/>
            <w:left w:w="108" w:type="dxa"/>
            <w:bottom w:w="0" w:type="dxa"/>
            <w:right w:w="108" w:type="dxa"/>
          </w:tblCellMar>
        </w:tblPrEx>
        <w:trPr>
          <w:trHeight w:val="630" w:hRule="atLeast"/>
        </w:trPr>
        <w:tc>
          <w:tcPr>
            <w:tcW w:w="1095" w:type="dxa"/>
            <w:tcBorders>
              <w:top w:val="nil"/>
              <w:left w:val="single" w:color="auto" w:sz="4" w:space="0"/>
              <w:bottom w:val="single" w:color="auto" w:sz="4" w:space="0"/>
              <w:right w:val="single" w:color="auto" w:sz="4" w:space="0"/>
            </w:tcBorders>
            <w:noWrap/>
            <w:vAlign w:val="center"/>
          </w:tcPr>
          <w:p w14:paraId="2A7B9EAC">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申请/使用科室</w:t>
            </w:r>
          </w:p>
        </w:tc>
        <w:tc>
          <w:tcPr>
            <w:tcW w:w="1047" w:type="dxa"/>
            <w:tcBorders>
              <w:top w:val="nil"/>
              <w:left w:val="nil"/>
              <w:bottom w:val="single" w:color="auto" w:sz="4" w:space="0"/>
              <w:right w:val="single" w:color="auto" w:sz="4" w:space="0"/>
            </w:tcBorders>
            <w:noWrap/>
            <w:vAlign w:val="center"/>
          </w:tcPr>
          <w:p w14:paraId="4D7EDAD5">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供应货物名称</w:t>
            </w:r>
          </w:p>
        </w:tc>
        <w:tc>
          <w:tcPr>
            <w:tcW w:w="850" w:type="dxa"/>
            <w:tcBorders>
              <w:top w:val="nil"/>
              <w:left w:val="nil"/>
              <w:bottom w:val="single" w:color="auto" w:sz="4" w:space="0"/>
              <w:right w:val="single" w:color="auto" w:sz="4" w:space="0"/>
            </w:tcBorders>
            <w:noWrap/>
            <w:vAlign w:val="center"/>
          </w:tcPr>
          <w:p w14:paraId="4D33E35E">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数量</w:t>
            </w:r>
          </w:p>
        </w:tc>
        <w:tc>
          <w:tcPr>
            <w:tcW w:w="1276" w:type="dxa"/>
            <w:tcBorders>
              <w:top w:val="nil"/>
              <w:left w:val="nil"/>
              <w:bottom w:val="single" w:color="auto" w:sz="4" w:space="0"/>
              <w:right w:val="single" w:color="auto" w:sz="4" w:space="0"/>
            </w:tcBorders>
            <w:noWrap/>
            <w:vAlign w:val="center"/>
          </w:tcPr>
          <w:p w14:paraId="28F164FC">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合同签</w:t>
            </w:r>
          </w:p>
          <w:p w14:paraId="312E1A16">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订时间</w:t>
            </w:r>
          </w:p>
        </w:tc>
        <w:tc>
          <w:tcPr>
            <w:tcW w:w="850" w:type="dxa"/>
            <w:tcBorders>
              <w:top w:val="nil"/>
              <w:left w:val="nil"/>
              <w:bottom w:val="single" w:color="auto" w:sz="4" w:space="0"/>
              <w:right w:val="single" w:color="auto" w:sz="4" w:space="0"/>
            </w:tcBorders>
            <w:noWrap/>
            <w:vAlign w:val="center"/>
          </w:tcPr>
          <w:p w14:paraId="3FC4A8FD">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到 货 时 间</w:t>
            </w:r>
          </w:p>
        </w:tc>
        <w:tc>
          <w:tcPr>
            <w:tcW w:w="993" w:type="dxa"/>
            <w:tcBorders>
              <w:top w:val="nil"/>
              <w:left w:val="nil"/>
              <w:bottom w:val="single" w:color="auto" w:sz="4" w:space="0"/>
              <w:right w:val="single" w:color="auto" w:sz="4" w:space="0"/>
            </w:tcBorders>
            <w:noWrap/>
            <w:vAlign w:val="center"/>
          </w:tcPr>
          <w:p w14:paraId="06FCC17B">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供货是否及时</w:t>
            </w:r>
          </w:p>
        </w:tc>
        <w:tc>
          <w:tcPr>
            <w:tcW w:w="1417" w:type="dxa"/>
            <w:tcBorders>
              <w:top w:val="nil"/>
              <w:left w:val="nil"/>
              <w:bottom w:val="single" w:color="auto" w:sz="4" w:space="0"/>
              <w:right w:val="single" w:color="auto" w:sz="4" w:space="0"/>
            </w:tcBorders>
            <w:noWrap/>
            <w:vAlign w:val="center"/>
          </w:tcPr>
          <w:p w14:paraId="5C94BCB3">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回执单是否及时反馈科室并办理固定资产相关手续</w:t>
            </w:r>
          </w:p>
        </w:tc>
        <w:tc>
          <w:tcPr>
            <w:tcW w:w="1276" w:type="dxa"/>
            <w:tcBorders>
              <w:top w:val="nil"/>
              <w:left w:val="nil"/>
              <w:bottom w:val="single" w:color="auto" w:sz="4" w:space="0"/>
              <w:right w:val="single" w:color="auto" w:sz="4" w:space="0"/>
            </w:tcBorders>
            <w:noWrap/>
            <w:vAlign w:val="center"/>
          </w:tcPr>
          <w:p w14:paraId="197FB3FA">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是否与合同/协议内容一致</w:t>
            </w:r>
          </w:p>
        </w:tc>
        <w:tc>
          <w:tcPr>
            <w:tcW w:w="1134" w:type="dxa"/>
            <w:tcBorders>
              <w:top w:val="nil"/>
              <w:left w:val="nil"/>
              <w:bottom w:val="single" w:color="auto" w:sz="4" w:space="0"/>
              <w:right w:val="single" w:color="auto" w:sz="4" w:space="0"/>
            </w:tcBorders>
            <w:noWrap/>
            <w:vAlign w:val="center"/>
          </w:tcPr>
          <w:p w14:paraId="21E677C0">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培训时间</w:t>
            </w:r>
          </w:p>
        </w:tc>
        <w:tc>
          <w:tcPr>
            <w:tcW w:w="1559" w:type="dxa"/>
            <w:tcBorders>
              <w:top w:val="nil"/>
              <w:left w:val="nil"/>
              <w:bottom w:val="single" w:color="auto" w:sz="4" w:space="0"/>
              <w:right w:val="single" w:color="auto" w:sz="4" w:space="0"/>
            </w:tcBorders>
            <w:noWrap/>
            <w:vAlign w:val="center"/>
          </w:tcPr>
          <w:p w14:paraId="6D891B13">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售后服务（是否按照合同条款完成售后服务</w:t>
            </w:r>
          </w:p>
        </w:tc>
        <w:tc>
          <w:tcPr>
            <w:tcW w:w="1487" w:type="dxa"/>
            <w:tcBorders>
              <w:top w:val="nil"/>
              <w:left w:val="nil"/>
              <w:bottom w:val="single" w:color="auto" w:sz="4" w:space="0"/>
              <w:right w:val="single" w:color="auto" w:sz="4" w:space="0"/>
            </w:tcBorders>
            <w:noWrap/>
            <w:vAlign w:val="center"/>
          </w:tcPr>
          <w:p w14:paraId="755F74C2">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服务态度</w:t>
            </w:r>
          </w:p>
          <w:p w14:paraId="12EE848E">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（优、良、中、差）</w:t>
            </w:r>
          </w:p>
        </w:tc>
        <w:tc>
          <w:tcPr>
            <w:tcW w:w="1651" w:type="dxa"/>
            <w:gridSpan w:val="2"/>
            <w:tcBorders>
              <w:top w:val="single" w:color="auto" w:sz="4" w:space="0"/>
              <w:left w:val="nil"/>
              <w:bottom w:val="nil"/>
              <w:right w:val="single" w:color="auto" w:sz="4" w:space="0"/>
            </w:tcBorders>
            <w:noWrap/>
            <w:vAlign w:val="center"/>
          </w:tcPr>
          <w:p w14:paraId="7936ED54">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供货质量</w:t>
            </w:r>
          </w:p>
          <w:p w14:paraId="66EFC0F7">
            <w:pPr>
              <w:widowControl/>
              <w:adjustRightInd w:val="0"/>
              <w:snapToGrid w:val="0"/>
              <w:spacing w:line="312" w:lineRule="auto"/>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（优、良、中、差）</w:t>
            </w:r>
          </w:p>
        </w:tc>
      </w:tr>
      <w:tr w14:paraId="35176022">
        <w:tblPrEx>
          <w:tblCellMar>
            <w:top w:w="0" w:type="dxa"/>
            <w:left w:w="108" w:type="dxa"/>
            <w:bottom w:w="0" w:type="dxa"/>
            <w:right w:w="108" w:type="dxa"/>
          </w:tblCellMar>
        </w:tblPrEx>
        <w:trPr>
          <w:trHeight w:val="660" w:hRule="atLeast"/>
        </w:trPr>
        <w:tc>
          <w:tcPr>
            <w:tcW w:w="1095" w:type="dxa"/>
            <w:tcBorders>
              <w:top w:val="nil"/>
              <w:left w:val="single" w:color="auto" w:sz="4" w:space="0"/>
              <w:bottom w:val="single" w:color="auto" w:sz="4" w:space="0"/>
              <w:right w:val="single" w:color="auto" w:sz="4" w:space="0"/>
            </w:tcBorders>
            <w:noWrap/>
            <w:vAlign w:val="center"/>
          </w:tcPr>
          <w:p w14:paraId="7C9C5C27">
            <w:pPr>
              <w:widowControl/>
              <w:spacing w:line="440" w:lineRule="exact"/>
              <w:jc w:val="center"/>
              <w:rPr>
                <w:rFonts w:ascii="仿宋" w:hAnsi="仿宋" w:eastAsia="仿宋" w:cs="仿宋"/>
                <w:bCs/>
                <w:color w:val="auto"/>
                <w:sz w:val="20"/>
                <w:szCs w:val="20"/>
                <w:highlight w:val="none"/>
              </w:rPr>
            </w:pPr>
          </w:p>
        </w:tc>
        <w:tc>
          <w:tcPr>
            <w:tcW w:w="1047" w:type="dxa"/>
            <w:tcBorders>
              <w:top w:val="nil"/>
              <w:left w:val="nil"/>
              <w:bottom w:val="single" w:color="auto" w:sz="4" w:space="0"/>
              <w:right w:val="single" w:color="auto" w:sz="4" w:space="0"/>
            </w:tcBorders>
            <w:noWrap/>
            <w:vAlign w:val="center"/>
          </w:tcPr>
          <w:p w14:paraId="0A4A0B36">
            <w:pPr>
              <w:widowControl/>
              <w:spacing w:line="440" w:lineRule="exact"/>
              <w:jc w:val="center"/>
              <w:rPr>
                <w:rFonts w:ascii="仿宋" w:hAnsi="仿宋" w:eastAsia="仿宋" w:cs="仿宋"/>
                <w:bCs/>
                <w:color w:val="auto"/>
                <w:sz w:val="20"/>
                <w:szCs w:val="20"/>
                <w:highlight w:val="none"/>
              </w:rPr>
            </w:pPr>
          </w:p>
        </w:tc>
        <w:tc>
          <w:tcPr>
            <w:tcW w:w="850" w:type="dxa"/>
            <w:tcBorders>
              <w:top w:val="nil"/>
              <w:left w:val="nil"/>
              <w:bottom w:val="single" w:color="auto" w:sz="4" w:space="0"/>
              <w:right w:val="single" w:color="auto" w:sz="4" w:space="0"/>
            </w:tcBorders>
            <w:noWrap/>
            <w:vAlign w:val="center"/>
          </w:tcPr>
          <w:p w14:paraId="1FD858AC">
            <w:pPr>
              <w:widowControl/>
              <w:spacing w:line="440" w:lineRule="exact"/>
              <w:jc w:val="center"/>
              <w:rPr>
                <w:rFonts w:ascii="仿宋" w:hAnsi="仿宋" w:eastAsia="仿宋" w:cs="仿宋"/>
                <w:bCs/>
                <w:color w:val="auto"/>
                <w:sz w:val="20"/>
                <w:szCs w:val="20"/>
                <w:highlight w:val="none"/>
              </w:rPr>
            </w:pPr>
          </w:p>
        </w:tc>
        <w:tc>
          <w:tcPr>
            <w:tcW w:w="1276" w:type="dxa"/>
            <w:tcBorders>
              <w:top w:val="nil"/>
              <w:left w:val="nil"/>
              <w:bottom w:val="single" w:color="auto" w:sz="4" w:space="0"/>
              <w:right w:val="single" w:color="auto" w:sz="4" w:space="0"/>
            </w:tcBorders>
            <w:noWrap/>
            <w:vAlign w:val="center"/>
          </w:tcPr>
          <w:p w14:paraId="1AE4750F">
            <w:pPr>
              <w:widowControl/>
              <w:spacing w:line="440" w:lineRule="exact"/>
              <w:jc w:val="center"/>
              <w:rPr>
                <w:rFonts w:ascii="仿宋" w:hAnsi="仿宋" w:eastAsia="仿宋" w:cs="仿宋"/>
                <w:bCs/>
                <w:color w:val="auto"/>
                <w:sz w:val="20"/>
                <w:szCs w:val="20"/>
                <w:highlight w:val="none"/>
              </w:rPr>
            </w:pPr>
          </w:p>
        </w:tc>
        <w:tc>
          <w:tcPr>
            <w:tcW w:w="850" w:type="dxa"/>
            <w:tcBorders>
              <w:top w:val="nil"/>
              <w:left w:val="nil"/>
              <w:bottom w:val="single" w:color="auto" w:sz="4" w:space="0"/>
              <w:right w:val="single" w:color="auto" w:sz="4" w:space="0"/>
            </w:tcBorders>
            <w:noWrap/>
            <w:vAlign w:val="center"/>
          </w:tcPr>
          <w:p w14:paraId="00C400ED">
            <w:pPr>
              <w:widowControl/>
              <w:spacing w:line="440" w:lineRule="exact"/>
              <w:jc w:val="center"/>
              <w:rPr>
                <w:rFonts w:ascii="仿宋" w:hAnsi="仿宋" w:eastAsia="仿宋" w:cs="仿宋"/>
                <w:bCs/>
                <w:color w:val="auto"/>
                <w:sz w:val="20"/>
                <w:szCs w:val="20"/>
                <w:highlight w:val="none"/>
              </w:rPr>
            </w:pPr>
          </w:p>
        </w:tc>
        <w:tc>
          <w:tcPr>
            <w:tcW w:w="993" w:type="dxa"/>
            <w:tcBorders>
              <w:top w:val="nil"/>
              <w:left w:val="nil"/>
              <w:bottom w:val="single" w:color="auto" w:sz="4" w:space="0"/>
              <w:right w:val="single" w:color="auto" w:sz="4" w:space="0"/>
            </w:tcBorders>
            <w:noWrap/>
            <w:vAlign w:val="center"/>
          </w:tcPr>
          <w:p w14:paraId="6E6D853C">
            <w:pPr>
              <w:widowControl/>
              <w:spacing w:line="440" w:lineRule="exact"/>
              <w:jc w:val="center"/>
              <w:rPr>
                <w:rFonts w:ascii="仿宋" w:hAnsi="仿宋" w:eastAsia="仿宋" w:cs="仿宋"/>
                <w:bCs/>
                <w:color w:val="auto"/>
                <w:sz w:val="20"/>
                <w:szCs w:val="20"/>
                <w:highlight w:val="none"/>
              </w:rPr>
            </w:pPr>
          </w:p>
        </w:tc>
        <w:tc>
          <w:tcPr>
            <w:tcW w:w="1417" w:type="dxa"/>
            <w:tcBorders>
              <w:top w:val="nil"/>
              <w:left w:val="nil"/>
              <w:bottom w:val="single" w:color="auto" w:sz="4" w:space="0"/>
              <w:right w:val="single" w:color="auto" w:sz="4" w:space="0"/>
            </w:tcBorders>
            <w:noWrap/>
            <w:vAlign w:val="center"/>
          </w:tcPr>
          <w:p w14:paraId="5E4AC71F">
            <w:pPr>
              <w:widowControl/>
              <w:spacing w:line="440" w:lineRule="exact"/>
              <w:jc w:val="center"/>
              <w:rPr>
                <w:rFonts w:ascii="仿宋" w:hAnsi="仿宋" w:eastAsia="仿宋" w:cs="仿宋"/>
                <w:bCs/>
                <w:color w:val="auto"/>
                <w:sz w:val="20"/>
                <w:szCs w:val="20"/>
                <w:highlight w:val="none"/>
              </w:rPr>
            </w:pPr>
          </w:p>
        </w:tc>
        <w:tc>
          <w:tcPr>
            <w:tcW w:w="1276" w:type="dxa"/>
            <w:tcBorders>
              <w:top w:val="nil"/>
              <w:left w:val="nil"/>
              <w:bottom w:val="single" w:color="auto" w:sz="4" w:space="0"/>
              <w:right w:val="single" w:color="auto" w:sz="4" w:space="0"/>
            </w:tcBorders>
            <w:noWrap/>
            <w:vAlign w:val="center"/>
          </w:tcPr>
          <w:p w14:paraId="70E9C13B">
            <w:pPr>
              <w:widowControl/>
              <w:spacing w:line="440" w:lineRule="exact"/>
              <w:jc w:val="center"/>
              <w:rPr>
                <w:rFonts w:ascii="仿宋" w:hAnsi="仿宋" w:eastAsia="仿宋" w:cs="仿宋"/>
                <w:bCs/>
                <w:color w:val="auto"/>
                <w:sz w:val="20"/>
                <w:szCs w:val="20"/>
                <w:highlight w:val="none"/>
              </w:rPr>
            </w:pPr>
          </w:p>
        </w:tc>
        <w:tc>
          <w:tcPr>
            <w:tcW w:w="1134" w:type="dxa"/>
            <w:tcBorders>
              <w:top w:val="nil"/>
              <w:left w:val="nil"/>
              <w:bottom w:val="single" w:color="auto" w:sz="4" w:space="0"/>
              <w:right w:val="single" w:color="auto" w:sz="4" w:space="0"/>
            </w:tcBorders>
            <w:noWrap/>
            <w:vAlign w:val="center"/>
          </w:tcPr>
          <w:p w14:paraId="286E40F5">
            <w:pPr>
              <w:widowControl/>
              <w:spacing w:line="440" w:lineRule="exact"/>
              <w:jc w:val="center"/>
              <w:rPr>
                <w:rFonts w:ascii="仿宋" w:hAnsi="仿宋" w:eastAsia="仿宋" w:cs="仿宋"/>
                <w:bCs/>
                <w:color w:val="auto"/>
                <w:sz w:val="20"/>
                <w:szCs w:val="20"/>
                <w:highlight w:val="none"/>
              </w:rPr>
            </w:pPr>
          </w:p>
        </w:tc>
        <w:tc>
          <w:tcPr>
            <w:tcW w:w="1559" w:type="dxa"/>
            <w:tcBorders>
              <w:top w:val="nil"/>
              <w:left w:val="nil"/>
              <w:bottom w:val="single" w:color="auto" w:sz="4" w:space="0"/>
              <w:right w:val="single" w:color="auto" w:sz="4" w:space="0"/>
            </w:tcBorders>
            <w:noWrap/>
            <w:vAlign w:val="center"/>
          </w:tcPr>
          <w:p w14:paraId="4AEF524C">
            <w:pPr>
              <w:widowControl/>
              <w:spacing w:line="440" w:lineRule="exact"/>
              <w:jc w:val="center"/>
              <w:rPr>
                <w:rFonts w:ascii="仿宋" w:hAnsi="仿宋" w:eastAsia="仿宋" w:cs="仿宋"/>
                <w:bCs/>
                <w:color w:val="auto"/>
                <w:sz w:val="20"/>
                <w:szCs w:val="20"/>
                <w:highlight w:val="none"/>
              </w:rPr>
            </w:pPr>
          </w:p>
        </w:tc>
        <w:tc>
          <w:tcPr>
            <w:tcW w:w="1487" w:type="dxa"/>
            <w:tcBorders>
              <w:top w:val="nil"/>
              <w:left w:val="nil"/>
              <w:bottom w:val="single" w:color="auto" w:sz="4" w:space="0"/>
              <w:right w:val="single" w:color="auto" w:sz="4" w:space="0"/>
            </w:tcBorders>
            <w:noWrap/>
            <w:vAlign w:val="center"/>
          </w:tcPr>
          <w:p w14:paraId="23057B8B">
            <w:pPr>
              <w:widowControl/>
              <w:spacing w:line="440" w:lineRule="exact"/>
              <w:jc w:val="center"/>
              <w:rPr>
                <w:rFonts w:ascii="仿宋" w:hAnsi="仿宋" w:eastAsia="仿宋" w:cs="仿宋"/>
                <w:bCs/>
                <w:color w:val="auto"/>
                <w:sz w:val="20"/>
                <w:szCs w:val="20"/>
                <w:highlight w:val="none"/>
              </w:rPr>
            </w:pPr>
          </w:p>
        </w:tc>
        <w:tc>
          <w:tcPr>
            <w:tcW w:w="1651" w:type="dxa"/>
            <w:gridSpan w:val="2"/>
            <w:tcBorders>
              <w:top w:val="single" w:color="auto" w:sz="4" w:space="0"/>
              <w:left w:val="nil"/>
              <w:bottom w:val="single" w:color="auto" w:sz="4" w:space="0"/>
              <w:right w:val="single" w:color="auto" w:sz="4" w:space="0"/>
            </w:tcBorders>
            <w:noWrap/>
            <w:vAlign w:val="center"/>
          </w:tcPr>
          <w:p w14:paraId="65CD96EB">
            <w:pPr>
              <w:widowControl/>
              <w:spacing w:line="440" w:lineRule="exact"/>
              <w:jc w:val="center"/>
              <w:rPr>
                <w:rFonts w:ascii="仿宋" w:hAnsi="仿宋" w:eastAsia="仿宋" w:cs="仿宋"/>
                <w:bCs/>
                <w:color w:val="auto"/>
                <w:sz w:val="20"/>
                <w:szCs w:val="20"/>
                <w:highlight w:val="none"/>
              </w:rPr>
            </w:pPr>
          </w:p>
        </w:tc>
      </w:tr>
      <w:tr w14:paraId="3B5E29F6">
        <w:tblPrEx>
          <w:tblCellMar>
            <w:top w:w="0" w:type="dxa"/>
            <w:left w:w="108" w:type="dxa"/>
            <w:bottom w:w="0" w:type="dxa"/>
            <w:right w:w="108" w:type="dxa"/>
          </w:tblCellMar>
        </w:tblPrEx>
        <w:trPr>
          <w:trHeight w:val="660" w:hRule="atLeast"/>
        </w:trPr>
        <w:tc>
          <w:tcPr>
            <w:tcW w:w="1095" w:type="dxa"/>
            <w:tcBorders>
              <w:top w:val="single" w:color="auto" w:sz="4" w:space="0"/>
              <w:left w:val="single" w:color="auto" w:sz="4" w:space="0"/>
              <w:bottom w:val="single" w:color="auto" w:sz="4" w:space="0"/>
              <w:right w:val="single" w:color="auto" w:sz="4" w:space="0"/>
            </w:tcBorders>
            <w:noWrap/>
            <w:vAlign w:val="center"/>
          </w:tcPr>
          <w:p w14:paraId="62BE9F46">
            <w:pPr>
              <w:widowControl/>
              <w:spacing w:line="440" w:lineRule="exact"/>
              <w:jc w:val="center"/>
              <w:rPr>
                <w:rFonts w:ascii="仿宋" w:hAnsi="仿宋" w:eastAsia="仿宋" w:cs="仿宋"/>
                <w:bCs/>
                <w:color w:val="auto"/>
                <w:sz w:val="20"/>
                <w:szCs w:val="20"/>
                <w:highlight w:val="none"/>
              </w:rPr>
            </w:pPr>
          </w:p>
        </w:tc>
        <w:tc>
          <w:tcPr>
            <w:tcW w:w="1047" w:type="dxa"/>
            <w:tcBorders>
              <w:top w:val="single" w:color="auto" w:sz="4" w:space="0"/>
              <w:left w:val="nil"/>
              <w:bottom w:val="single" w:color="auto" w:sz="4" w:space="0"/>
              <w:right w:val="single" w:color="auto" w:sz="4" w:space="0"/>
            </w:tcBorders>
            <w:noWrap/>
            <w:vAlign w:val="center"/>
          </w:tcPr>
          <w:p w14:paraId="20DD0375">
            <w:pPr>
              <w:widowControl/>
              <w:spacing w:line="440" w:lineRule="exact"/>
              <w:jc w:val="center"/>
              <w:rPr>
                <w:rFonts w:ascii="仿宋" w:hAnsi="仿宋" w:eastAsia="仿宋" w:cs="仿宋"/>
                <w:bCs/>
                <w:color w:val="auto"/>
                <w:sz w:val="20"/>
                <w:szCs w:val="20"/>
                <w:highlight w:val="none"/>
              </w:rPr>
            </w:pPr>
          </w:p>
        </w:tc>
        <w:tc>
          <w:tcPr>
            <w:tcW w:w="850" w:type="dxa"/>
            <w:tcBorders>
              <w:top w:val="single" w:color="auto" w:sz="4" w:space="0"/>
              <w:left w:val="nil"/>
              <w:bottom w:val="single" w:color="auto" w:sz="4" w:space="0"/>
              <w:right w:val="single" w:color="auto" w:sz="4" w:space="0"/>
            </w:tcBorders>
            <w:noWrap/>
            <w:vAlign w:val="center"/>
          </w:tcPr>
          <w:p w14:paraId="2EFD7F67">
            <w:pPr>
              <w:widowControl/>
              <w:spacing w:line="440" w:lineRule="exact"/>
              <w:jc w:val="center"/>
              <w:rPr>
                <w:rFonts w:ascii="仿宋" w:hAnsi="仿宋" w:eastAsia="仿宋" w:cs="仿宋"/>
                <w:bCs/>
                <w:color w:val="auto"/>
                <w:sz w:val="20"/>
                <w:szCs w:val="20"/>
                <w:highlight w:val="none"/>
              </w:rPr>
            </w:pPr>
          </w:p>
        </w:tc>
        <w:tc>
          <w:tcPr>
            <w:tcW w:w="1276" w:type="dxa"/>
            <w:tcBorders>
              <w:top w:val="single" w:color="auto" w:sz="4" w:space="0"/>
              <w:left w:val="nil"/>
              <w:bottom w:val="single" w:color="auto" w:sz="4" w:space="0"/>
              <w:right w:val="single" w:color="auto" w:sz="4" w:space="0"/>
            </w:tcBorders>
            <w:noWrap/>
            <w:vAlign w:val="center"/>
          </w:tcPr>
          <w:p w14:paraId="3057B4D0">
            <w:pPr>
              <w:widowControl/>
              <w:spacing w:line="440" w:lineRule="exact"/>
              <w:jc w:val="center"/>
              <w:rPr>
                <w:rFonts w:ascii="仿宋" w:hAnsi="仿宋" w:eastAsia="仿宋" w:cs="仿宋"/>
                <w:bCs/>
                <w:color w:val="auto"/>
                <w:sz w:val="20"/>
                <w:szCs w:val="20"/>
                <w:highlight w:val="none"/>
              </w:rPr>
            </w:pPr>
          </w:p>
        </w:tc>
        <w:tc>
          <w:tcPr>
            <w:tcW w:w="850" w:type="dxa"/>
            <w:tcBorders>
              <w:top w:val="single" w:color="auto" w:sz="4" w:space="0"/>
              <w:left w:val="nil"/>
              <w:bottom w:val="single" w:color="auto" w:sz="4" w:space="0"/>
              <w:right w:val="single" w:color="auto" w:sz="4" w:space="0"/>
            </w:tcBorders>
            <w:noWrap/>
            <w:vAlign w:val="center"/>
          </w:tcPr>
          <w:p w14:paraId="67EC8ECE">
            <w:pPr>
              <w:widowControl/>
              <w:spacing w:line="440" w:lineRule="exact"/>
              <w:jc w:val="center"/>
              <w:rPr>
                <w:rFonts w:ascii="仿宋" w:hAnsi="仿宋" w:eastAsia="仿宋" w:cs="仿宋"/>
                <w:bCs/>
                <w:color w:val="auto"/>
                <w:sz w:val="20"/>
                <w:szCs w:val="20"/>
                <w:highlight w:val="none"/>
              </w:rPr>
            </w:pPr>
          </w:p>
        </w:tc>
        <w:tc>
          <w:tcPr>
            <w:tcW w:w="993" w:type="dxa"/>
            <w:tcBorders>
              <w:top w:val="single" w:color="auto" w:sz="4" w:space="0"/>
              <w:left w:val="nil"/>
              <w:bottom w:val="single" w:color="auto" w:sz="4" w:space="0"/>
              <w:right w:val="single" w:color="auto" w:sz="4" w:space="0"/>
            </w:tcBorders>
            <w:noWrap/>
            <w:vAlign w:val="center"/>
          </w:tcPr>
          <w:p w14:paraId="5EF50C06">
            <w:pPr>
              <w:widowControl/>
              <w:spacing w:line="440" w:lineRule="exact"/>
              <w:jc w:val="center"/>
              <w:rPr>
                <w:rFonts w:ascii="仿宋" w:hAnsi="仿宋" w:eastAsia="仿宋" w:cs="仿宋"/>
                <w:bCs/>
                <w:color w:val="auto"/>
                <w:sz w:val="20"/>
                <w:szCs w:val="20"/>
                <w:highlight w:val="none"/>
              </w:rPr>
            </w:pPr>
          </w:p>
        </w:tc>
        <w:tc>
          <w:tcPr>
            <w:tcW w:w="1417" w:type="dxa"/>
            <w:tcBorders>
              <w:top w:val="single" w:color="auto" w:sz="4" w:space="0"/>
              <w:left w:val="nil"/>
              <w:bottom w:val="single" w:color="auto" w:sz="4" w:space="0"/>
              <w:right w:val="single" w:color="auto" w:sz="4" w:space="0"/>
            </w:tcBorders>
            <w:noWrap/>
            <w:vAlign w:val="center"/>
          </w:tcPr>
          <w:p w14:paraId="3431D147">
            <w:pPr>
              <w:widowControl/>
              <w:spacing w:line="440" w:lineRule="exact"/>
              <w:jc w:val="center"/>
              <w:rPr>
                <w:rFonts w:ascii="仿宋" w:hAnsi="仿宋" w:eastAsia="仿宋" w:cs="仿宋"/>
                <w:bCs/>
                <w:color w:val="auto"/>
                <w:sz w:val="20"/>
                <w:szCs w:val="20"/>
                <w:highlight w:val="none"/>
              </w:rPr>
            </w:pPr>
          </w:p>
        </w:tc>
        <w:tc>
          <w:tcPr>
            <w:tcW w:w="1276" w:type="dxa"/>
            <w:tcBorders>
              <w:top w:val="single" w:color="auto" w:sz="4" w:space="0"/>
              <w:left w:val="nil"/>
              <w:bottom w:val="single" w:color="auto" w:sz="4" w:space="0"/>
              <w:right w:val="single" w:color="auto" w:sz="4" w:space="0"/>
            </w:tcBorders>
            <w:noWrap/>
            <w:vAlign w:val="center"/>
          </w:tcPr>
          <w:p w14:paraId="2EB6BFCC">
            <w:pPr>
              <w:widowControl/>
              <w:spacing w:line="440" w:lineRule="exact"/>
              <w:jc w:val="center"/>
              <w:rPr>
                <w:rFonts w:ascii="仿宋" w:hAnsi="仿宋" w:eastAsia="仿宋" w:cs="仿宋"/>
                <w:bCs/>
                <w:color w:val="auto"/>
                <w:sz w:val="20"/>
                <w:szCs w:val="20"/>
                <w:highlight w:val="none"/>
              </w:rPr>
            </w:pPr>
          </w:p>
        </w:tc>
        <w:tc>
          <w:tcPr>
            <w:tcW w:w="1134" w:type="dxa"/>
            <w:tcBorders>
              <w:top w:val="single" w:color="auto" w:sz="4" w:space="0"/>
              <w:left w:val="nil"/>
              <w:bottom w:val="single" w:color="auto" w:sz="4" w:space="0"/>
              <w:right w:val="single" w:color="auto" w:sz="4" w:space="0"/>
            </w:tcBorders>
            <w:noWrap/>
            <w:vAlign w:val="center"/>
          </w:tcPr>
          <w:p w14:paraId="46E7AE50">
            <w:pPr>
              <w:widowControl/>
              <w:spacing w:line="440" w:lineRule="exact"/>
              <w:jc w:val="center"/>
              <w:rPr>
                <w:rFonts w:ascii="仿宋" w:hAnsi="仿宋" w:eastAsia="仿宋" w:cs="仿宋"/>
                <w:bCs/>
                <w:color w:val="auto"/>
                <w:sz w:val="20"/>
                <w:szCs w:val="20"/>
                <w:highlight w:val="none"/>
              </w:rPr>
            </w:pPr>
          </w:p>
        </w:tc>
        <w:tc>
          <w:tcPr>
            <w:tcW w:w="1559" w:type="dxa"/>
            <w:tcBorders>
              <w:top w:val="single" w:color="auto" w:sz="4" w:space="0"/>
              <w:left w:val="nil"/>
              <w:bottom w:val="single" w:color="auto" w:sz="4" w:space="0"/>
              <w:right w:val="single" w:color="auto" w:sz="4" w:space="0"/>
            </w:tcBorders>
            <w:noWrap/>
            <w:vAlign w:val="center"/>
          </w:tcPr>
          <w:p w14:paraId="0A919BE0">
            <w:pPr>
              <w:widowControl/>
              <w:spacing w:line="440" w:lineRule="exact"/>
              <w:jc w:val="center"/>
              <w:rPr>
                <w:rFonts w:ascii="仿宋" w:hAnsi="仿宋" w:eastAsia="仿宋" w:cs="仿宋"/>
                <w:bCs/>
                <w:color w:val="auto"/>
                <w:sz w:val="20"/>
                <w:szCs w:val="20"/>
                <w:highlight w:val="none"/>
              </w:rPr>
            </w:pPr>
          </w:p>
        </w:tc>
        <w:tc>
          <w:tcPr>
            <w:tcW w:w="1487" w:type="dxa"/>
            <w:tcBorders>
              <w:top w:val="single" w:color="auto" w:sz="4" w:space="0"/>
              <w:left w:val="nil"/>
              <w:bottom w:val="single" w:color="auto" w:sz="4" w:space="0"/>
              <w:right w:val="single" w:color="auto" w:sz="4" w:space="0"/>
            </w:tcBorders>
            <w:noWrap/>
            <w:vAlign w:val="center"/>
          </w:tcPr>
          <w:p w14:paraId="1BAFA6B8">
            <w:pPr>
              <w:widowControl/>
              <w:spacing w:line="440" w:lineRule="exact"/>
              <w:jc w:val="center"/>
              <w:rPr>
                <w:rFonts w:ascii="仿宋" w:hAnsi="仿宋" w:eastAsia="仿宋" w:cs="仿宋"/>
                <w:bCs/>
                <w:color w:val="auto"/>
                <w:sz w:val="20"/>
                <w:szCs w:val="20"/>
                <w:highlight w:val="none"/>
              </w:rPr>
            </w:pPr>
          </w:p>
        </w:tc>
        <w:tc>
          <w:tcPr>
            <w:tcW w:w="1651" w:type="dxa"/>
            <w:gridSpan w:val="2"/>
            <w:tcBorders>
              <w:top w:val="single" w:color="auto" w:sz="4" w:space="0"/>
              <w:left w:val="nil"/>
              <w:bottom w:val="single" w:color="auto" w:sz="4" w:space="0"/>
              <w:right w:val="single" w:color="auto" w:sz="4" w:space="0"/>
            </w:tcBorders>
            <w:noWrap/>
            <w:vAlign w:val="center"/>
          </w:tcPr>
          <w:p w14:paraId="0C27684C">
            <w:pPr>
              <w:widowControl/>
              <w:spacing w:line="440" w:lineRule="exact"/>
              <w:jc w:val="center"/>
              <w:rPr>
                <w:rFonts w:ascii="仿宋" w:hAnsi="仿宋" w:eastAsia="仿宋" w:cs="仿宋"/>
                <w:bCs/>
                <w:color w:val="auto"/>
                <w:sz w:val="20"/>
                <w:szCs w:val="20"/>
                <w:highlight w:val="none"/>
              </w:rPr>
            </w:pPr>
          </w:p>
        </w:tc>
      </w:tr>
      <w:tr w14:paraId="62000BF6">
        <w:tblPrEx>
          <w:tblCellMar>
            <w:top w:w="0" w:type="dxa"/>
            <w:left w:w="108" w:type="dxa"/>
            <w:bottom w:w="0" w:type="dxa"/>
            <w:right w:w="108" w:type="dxa"/>
          </w:tblCellMar>
        </w:tblPrEx>
        <w:trPr>
          <w:trHeight w:val="660" w:hRule="atLeast"/>
        </w:trPr>
        <w:tc>
          <w:tcPr>
            <w:tcW w:w="1095" w:type="dxa"/>
            <w:tcBorders>
              <w:top w:val="single" w:color="auto" w:sz="4" w:space="0"/>
              <w:left w:val="single" w:color="auto" w:sz="4" w:space="0"/>
              <w:bottom w:val="single" w:color="auto" w:sz="4" w:space="0"/>
              <w:right w:val="single" w:color="auto" w:sz="4" w:space="0"/>
            </w:tcBorders>
            <w:noWrap/>
            <w:vAlign w:val="center"/>
          </w:tcPr>
          <w:p w14:paraId="62B6B2B4">
            <w:pPr>
              <w:widowControl/>
              <w:spacing w:line="440" w:lineRule="exact"/>
              <w:jc w:val="center"/>
              <w:rPr>
                <w:rFonts w:ascii="仿宋" w:hAnsi="仿宋" w:eastAsia="仿宋" w:cs="仿宋"/>
                <w:bCs/>
                <w:color w:val="auto"/>
                <w:sz w:val="20"/>
                <w:szCs w:val="20"/>
                <w:highlight w:val="none"/>
              </w:rPr>
            </w:pPr>
          </w:p>
        </w:tc>
        <w:tc>
          <w:tcPr>
            <w:tcW w:w="1047" w:type="dxa"/>
            <w:tcBorders>
              <w:top w:val="single" w:color="auto" w:sz="4" w:space="0"/>
              <w:left w:val="nil"/>
              <w:bottom w:val="single" w:color="auto" w:sz="4" w:space="0"/>
              <w:right w:val="single" w:color="auto" w:sz="4" w:space="0"/>
            </w:tcBorders>
            <w:noWrap/>
            <w:vAlign w:val="center"/>
          </w:tcPr>
          <w:p w14:paraId="60F59D3F">
            <w:pPr>
              <w:widowControl/>
              <w:spacing w:line="440" w:lineRule="exact"/>
              <w:jc w:val="center"/>
              <w:rPr>
                <w:rFonts w:ascii="仿宋" w:hAnsi="仿宋" w:eastAsia="仿宋" w:cs="仿宋"/>
                <w:bCs/>
                <w:color w:val="auto"/>
                <w:sz w:val="20"/>
                <w:szCs w:val="20"/>
                <w:highlight w:val="none"/>
              </w:rPr>
            </w:pPr>
          </w:p>
        </w:tc>
        <w:tc>
          <w:tcPr>
            <w:tcW w:w="850" w:type="dxa"/>
            <w:tcBorders>
              <w:top w:val="single" w:color="auto" w:sz="4" w:space="0"/>
              <w:left w:val="nil"/>
              <w:bottom w:val="single" w:color="auto" w:sz="4" w:space="0"/>
              <w:right w:val="single" w:color="auto" w:sz="4" w:space="0"/>
            </w:tcBorders>
            <w:noWrap/>
            <w:vAlign w:val="center"/>
          </w:tcPr>
          <w:p w14:paraId="1F92C4EE">
            <w:pPr>
              <w:widowControl/>
              <w:spacing w:line="440" w:lineRule="exact"/>
              <w:jc w:val="center"/>
              <w:rPr>
                <w:rFonts w:ascii="仿宋" w:hAnsi="仿宋" w:eastAsia="仿宋" w:cs="仿宋"/>
                <w:bCs/>
                <w:color w:val="auto"/>
                <w:sz w:val="20"/>
                <w:szCs w:val="20"/>
                <w:highlight w:val="none"/>
              </w:rPr>
            </w:pPr>
          </w:p>
        </w:tc>
        <w:tc>
          <w:tcPr>
            <w:tcW w:w="1276" w:type="dxa"/>
            <w:tcBorders>
              <w:top w:val="single" w:color="auto" w:sz="4" w:space="0"/>
              <w:left w:val="nil"/>
              <w:bottom w:val="single" w:color="auto" w:sz="4" w:space="0"/>
              <w:right w:val="single" w:color="auto" w:sz="4" w:space="0"/>
            </w:tcBorders>
            <w:noWrap/>
            <w:vAlign w:val="center"/>
          </w:tcPr>
          <w:p w14:paraId="2053A995">
            <w:pPr>
              <w:widowControl/>
              <w:spacing w:line="440" w:lineRule="exact"/>
              <w:jc w:val="center"/>
              <w:rPr>
                <w:rFonts w:ascii="仿宋" w:hAnsi="仿宋" w:eastAsia="仿宋" w:cs="仿宋"/>
                <w:bCs/>
                <w:color w:val="auto"/>
                <w:sz w:val="20"/>
                <w:szCs w:val="20"/>
                <w:highlight w:val="none"/>
              </w:rPr>
            </w:pPr>
          </w:p>
        </w:tc>
        <w:tc>
          <w:tcPr>
            <w:tcW w:w="850" w:type="dxa"/>
            <w:tcBorders>
              <w:top w:val="single" w:color="auto" w:sz="4" w:space="0"/>
              <w:left w:val="nil"/>
              <w:bottom w:val="single" w:color="auto" w:sz="4" w:space="0"/>
              <w:right w:val="single" w:color="auto" w:sz="4" w:space="0"/>
            </w:tcBorders>
            <w:noWrap/>
            <w:vAlign w:val="center"/>
          </w:tcPr>
          <w:p w14:paraId="5E8EC46B">
            <w:pPr>
              <w:widowControl/>
              <w:spacing w:line="440" w:lineRule="exact"/>
              <w:jc w:val="center"/>
              <w:rPr>
                <w:rFonts w:ascii="仿宋" w:hAnsi="仿宋" w:eastAsia="仿宋" w:cs="仿宋"/>
                <w:bCs/>
                <w:color w:val="auto"/>
                <w:sz w:val="20"/>
                <w:szCs w:val="20"/>
                <w:highlight w:val="none"/>
              </w:rPr>
            </w:pPr>
          </w:p>
        </w:tc>
        <w:tc>
          <w:tcPr>
            <w:tcW w:w="993" w:type="dxa"/>
            <w:tcBorders>
              <w:top w:val="single" w:color="auto" w:sz="4" w:space="0"/>
              <w:left w:val="nil"/>
              <w:bottom w:val="single" w:color="auto" w:sz="4" w:space="0"/>
              <w:right w:val="single" w:color="auto" w:sz="4" w:space="0"/>
            </w:tcBorders>
            <w:noWrap/>
            <w:vAlign w:val="center"/>
          </w:tcPr>
          <w:p w14:paraId="5FB92FC2">
            <w:pPr>
              <w:widowControl/>
              <w:spacing w:line="440" w:lineRule="exact"/>
              <w:jc w:val="center"/>
              <w:rPr>
                <w:rFonts w:ascii="仿宋" w:hAnsi="仿宋" w:eastAsia="仿宋" w:cs="仿宋"/>
                <w:bCs/>
                <w:color w:val="auto"/>
                <w:sz w:val="20"/>
                <w:szCs w:val="20"/>
                <w:highlight w:val="none"/>
              </w:rPr>
            </w:pPr>
          </w:p>
        </w:tc>
        <w:tc>
          <w:tcPr>
            <w:tcW w:w="1417" w:type="dxa"/>
            <w:tcBorders>
              <w:top w:val="single" w:color="auto" w:sz="4" w:space="0"/>
              <w:left w:val="nil"/>
              <w:bottom w:val="single" w:color="auto" w:sz="4" w:space="0"/>
              <w:right w:val="single" w:color="auto" w:sz="4" w:space="0"/>
            </w:tcBorders>
            <w:noWrap/>
            <w:vAlign w:val="center"/>
          </w:tcPr>
          <w:p w14:paraId="4E11A4C1">
            <w:pPr>
              <w:widowControl/>
              <w:spacing w:line="440" w:lineRule="exact"/>
              <w:jc w:val="center"/>
              <w:rPr>
                <w:rFonts w:ascii="仿宋" w:hAnsi="仿宋" w:eastAsia="仿宋" w:cs="仿宋"/>
                <w:bCs/>
                <w:color w:val="auto"/>
                <w:sz w:val="20"/>
                <w:szCs w:val="20"/>
                <w:highlight w:val="none"/>
              </w:rPr>
            </w:pPr>
          </w:p>
        </w:tc>
        <w:tc>
          <w:tcPr>
            <w:tcW w:w="1276" w:type="dxa"/>
            <w:tcBorders>
              <w:top w:val="single" w:color="auto" w:sz="4" w:space="0"/>
              <w:left w:val="nil"/>
              <w:bottom w:val="single" w:color="auto" w:sz="4" w:space="0"/>
              <w:right w:val="single" w:color="auto" w:sz="4" w:space="0"/>
            </w:tcBorders>
            <w:noWrap/>
            <w:vAlign w:val="center"/>
          </w:tcPr>
          <w:p w14:paraId="3FE1B318">
            <w:pPr>
              <w:widowControl/>
              <w:spacing w:line="440" w:lineRule="exact"/>
              <w:jc w:val="center"/>
              <w:rPr>
                <w:rFonts w:ascii="仿宋" w:hAnsi="仿宋" w:eastAsia="仿宋" w:cs="仿宋"/>
                <w:bCs/>
                <w:color w:val="auto"/>
                <w:sz w:val="20"/>
                <w:szCs w:val="20"/>
                <w:highlight w:val="none"/>
              </w:rPr>
            </w:pPr>
          </w:p>
        </w:tc>
        <w:tc>
          <w:tcPr>
            <w:tcW w:w="1134" w:type="dxa"/>
            <w:tcBorders>
              <w:top w:val="single" w:color="auto" w:sz="4" w:space="0"/>
              <w:left w:val="nil"/>
              <w:bottom w:val="single" w:color="auto" w:sz="4" w:space="0"/>
              <w:right w:val="single" w:color="auto" w:sz="4" w:space="0"/>
            </w:tcBorders>
            <w:noWrap/>
            <w:vAlign w:val="center"/>
          </w:tcPr>
          <w:p w14:paraId="3997ACCF">
            <w:pPr>
              <w:widowControl/>
              <w:spacing w:line="440" w:lineRule="exact"/>
              <w:jc w:val="center"/>
              <w:rPr>
                <w:rFonts w:ascii="仿宋" w:hAnsi="仿宋" w:eastAsia="仿宋" w:cs="仿宋"/>
                <w:bCs/>
                <w:color w:val="auto"/>
                <w:sz w:val="20"/>
                <w:szCs w:val="20"/>
                <w:highlight w:val="none"/>
              </w:rPr>
            </w:pPr>
          </w:p>
        </w:tc>
        <w:tc>
          <w:tcPr>
            <w:tcW w:w="1559" w:type="dxa"/>
            <w:tcBorders>
              <w:top w:val="single" w:color="auto" w:sz="4" w:space="0"/>
              <w:left w:val="nil"/>
              <w:bottom w:val="single" w:color="auto" w:sz="4" w:space="0"/>
              <w:right w:val="single" w:color="auto" w:sz="4" w:space="0"/>
            </w:tcBorders>
            <w:noWrap/>
            <w:vAlign w:val="center"/>
          </w:tcPr>
          <w:p w14:paraId="195A68BC">
            <w:pPr>
              <w:widowControl/>
              <w:spacing w:line="440" w:lineRule="exact"/>
              <w:jc w:val="center"/>
              <w:rPr>
                <w:rFonts w:ascii="仿宋" w:hAnsi="仿宋" w:eastAsia="仿宋" w:cs="仿宋"/>
                <w:bCs/>
                <w:color w:val="auto"/>
                <w:sz w:val="20"/>
                <w:szCs w:val="20"/>
                <w:highlight w:val="none"/>
              </w:rPr>
            </w:pPr>
          </w:p>
        </w:tc>
        <w:tc>
          <w:tcPr>
            <w:tcW w:w="1487" w:type="dxa"/>
            <w:tcBorders>
              <w:top w:val="single" w:color="auto" w:sz="4" w:space="0"/>
              <w:left w:val="nil"/>
              <w:bottom w:val="single" w:color="auto" w:sz="4" w:space="0"/>
              <w:right w:val="single" w:color="auto" w:sz="4" w:space="0"/>
            </w:tcBorders>
            <w:noWrap/>
            <w:vAlign w:val="center"/>
          </w:tcPr>
          <w:p w14:paraId="3A9A22DB">
            <w:pPr>
              <w:widowControl/>
              <w:spacing w:line="440" w:lineRule="exact"/>
              <w:jc w:val="center"/>
              <w:rPr>
                <w:rFonts w:ascii="仿宋" w:hAnsi="仿宋" w:eastAsia="仿宋" w:cs="仿宋"/>
                <w:bCs/>
                <w:color w:val="auto"/>
                <w:sz w:val="20"/>
                <w:szCs w:val="20"/>
                <w:highlight w:val="none"/>
              </w:rPr>
            </w:pPr>
          </w:p>
        </w:tc>
        <w:tc>
          <w:tcPr>
            <w:tcW w:w="1651" w:type="dxa"/>
            <w:gridSpan w:val="2"/>
            <w:tcBorders>
              <w:top w:val="single" w:color="auto" w:sz="4" w:space="0"/>
              <w:left w:val="nil"/>
              <w:bottom w:val="single" w:color="auto" w:sz="4" w:space="0"/>
              <w:right w:val="single" w:color="auto" w:sz="4" w:space="0"/>
            </w:tcBorders>
            <w:noWrap/>
            <w:vAlign w:val="center"/>
          </w:tcPr>
          <w:p w14:paraId="6DE0A64D">
            <w:pPr>
              <w:widowControl/>
              <w:spacing w:line="440" w:lineRule="exact"/>
              <w:jc w:val="center"/>
              <w:rPr>
                <w:rFonts w:ascii="仿宋" w:hAnsi="仿宋" w:eastAsia="仿宋" w:cs="仿宋"/>
                <w:bCs/>
                <w:color w:val="auto"/>
                <w:sz w:val="20"/>
                <w:szCs w:val="20"/>
                <w:highlight w:val="none"/>
              </w:rPr>
            </w:pPr>
          </w:p>
        </w:tc>
      </w:tr>
      <w:tr w14:paraId="483C49AF">
        <w:tblPrEx>
          <w:tblCellMar>
            <w:top w:w="0" w:type="dxa"/>
            <w:left w:w="108" w:type="dxa"/>
            <w:bottom w:w="0" w:type="dxa"/>
            <w:right w:w="108" w:type="dxa"/>
          </w:tblCellMar>
        </w:tblPrEx>
        <w:trPr>
          <w:trHeight w:val="1494" w:hRule="atLeast"/>
        </w:trPr>
        <w:tc>
          <w:tcPr>
            <w:tcW w:w="14635" w:type="dxa"/>
            <w:gridSpan w:val="13"/>
            <w:tcBorders>
              <w:top w:val="single" w:color="auto" w:sz="4" w:space="0"/>
              <w:left w:val="single" w:color="auto" w:sz="4" w:space="0"/>
              <w:bottom w:val="single" w:color="auto" w:sz="4" w:space="0"/>
              <w:right w:val="single" w:color="auto" w:sz="4" w:space="0"/>
            </w:tcBorders>
            <w:noWrap/>
          </w:tcPr>
          <w:p w14:paraId="5398B44B">
            <w:pPr>
              <w:widowControl/>
              <w:spacing w:line="440" w:lineRule="exact"/>
              <w:rPr>
                <w:rFonts w:ascii="仿宋" w:hAnsi="仿宋" w:eastAsia="仿宋" w:cs="仿宋"/>
                <w:bCs/>
                <w:color w:val="auto"/>
                <w:sz w:val="20"/>
                <w:szCs w:val="20"/>
                <w:highlight w:val="none"/>
              </w:rPr>
            </w:pPr>
            <w:r>
              <w:rPr>
                <w:rFonts w:hint="eastAsia" w:ascii="仿宋" w:hAnsi="仿宋" w:eastAsia="仿宋" w:cs="仿宋"/>
                <w:bCs/>
                <w:color w:val="auto"/>
                <w:szCs w:val="21"/>
                <w:highlight w:val="none"/>
              </w:rPr>
              <w:t>科室意见</w:t>
            </w:r>
            <w:r>
              <w:rPr>
                <w:rFonts w:hint="eastAsia" w:ascii="仿宋" w:hAnsi="仿宋" w:eastAsia="仿宋" w:cs="仿宋"/>
                <w:bCs/>
                <w:color w:val="auto"/>
                <w:sz w:val="20"/>
                <w:szCs w:val="20"/>
                <w:highlight w:val="none"/>
              </w:rPr>
              <w:t>：</w:t>
            </w:r>
          </w:p>
          <w:p w14:paraId="7030C995">
            <w:pPr>
              <w:widowControl/>
              <w:spacing w:line="440" w:lineRule="exact"/>
              <w:rPr>
                <w:rFonts w:ascii="仿宋" w:hAnsi="仿宋" w:eastAsia="仿宋" w:cs="仿宋"/>
                <w:bCs/>
                <w:color w:val="auto"/>
                <w:sz w:val="20"/>
                <w:szCs w:val="20"/>
                <w:highlight w:val="none"/>
              </w:rPr>
            </w:pPr>
          </w:p>
          <w:p w14:paraId="792493FC">
            <w:pPr>
              <w:widowControl/>
              <w:spacing w:line="440" w:lineRule="exact"/>
              <w:rPr>
                <w:rFonts w:ascii="仿宋" w:hAnsi="仿宋" w:eastAsia="仿宋" w:cs="仿宋"/>
                <w:bCs/>
                <w:color w:val="auto"/>
                <w:sz w:val="20"/>
                <w:szCs w:val="20"/>
                <w:highlight w:val="none"/>
              </w:rPr>
            </w:pPr>
            <w:r>
              <w:rPr>
                <w:rFonts w:hint="eastAsia" w:ascii="仿宋" w:hAnsi="仿宋" w:eastAsia="仿宋" w:cs="仿宋"/>
                <w:bCs/>
                <w:color w:val="auto"/>
                <w:szCs w:val="21"/>
                <w:highlight w:val="none"/>
              </w:rPr>
              <w:t xml:space="preserve">是否同意支付货款：                        </w:t>
            </w:r>
            <w:r>
              <w:rPr>
                <w:rFonts w:hint="eastAsia" w:ascii="仿宋" w:hAnsi="仿宋" w:eastAsia="仿宋" w:cs="仿宋"/>
                <w:bCs/>
                <w:color w:val="auto"/>
                <w:sz w:val="20"/>
                <w:szCs w:val="20"/>
                <w:highlight w:val="none"/>
              </w:rPr>
              <w:t xml:space="preserve">    经办人：                            科室主任：                日期                               </w:t>
            </w:r>
          </w:p>
        </w:tc>
      </w:tr>
    </w:tbl>
    <w:p w14:paraId="1FB017B3">
      <w:pPr>
        <w:widowControl/>
        <w:adjustRightInd w:val="0"/>
        <w:snapToGrid w:val="0"/>
        <w:spacing w:after="150" w:line="440" w:lineRule="exact"/>
        <w:jc w:val="left"/>
        <w:rPr>
          <w:rFonts w:ascii="仿宋" w:hAnsi="仿宋" w:eastAsia="仿宋" w:cs="仿宋"/>
          <w:color w:val="auto"/>
          <w:highlight w:val="none"/>
        </w:rPr>
      </w:pPr>
      <w:r>
        <w:rPr>
          <w:rFonts w:hint="eastAsia" w:ascii="仿宋" w:hAnsi="仿宋" w:eastAsia="仿宋" w:cs="仿宋"/>
          <w:color w:val="auto"/>
          <w:highlight w:val="none"/>
        </w:rPr>
        <w:t>备注：请使用科室认真负责填写该表1、</w:t>
      </w:r>
      <w:r>
        <w:rPr>
          <w:rFonts w:hint="eastAsia" w:ascii="仿宋" w:hAnsi="仿宋" w:eastAsia="仿宋" w:cs="仿宋"/>
          <w:bCs/>
          <w:color w:val="auto"/>
          <w:sz w:val="20"/>
          <w:szCs w:val="20"/>
          <w:highlight w:val="none"/>
        </w:rPr>
        <w:t>培训时间：</w:t>
      </w:r>
      <w:r>
        <w:rPr>
          <w:rFonts w:hint="eastAsia" w:ascii="仿宋" w:hAnsi="仿宋" w:eastAsia="仿宋" w:cs="仿宋"/>
          <w:color w:val="auto"/>
          <w:highlight w:val="none"/>
        </w:rPr>
        <w:t>合同中如有培训项目，请注明具体培训时间及次数；2、本表作为支付质量保证金的证明资料，同时作为供应商评价记录。</w:t>
      </w:r>
    </w:p>
    <w:p w14:paraId="4966CC96">
      <w:pPr>
        <w:spacing w:line="440" w:lineRule="exact"/>
        <w:rPr>
          <w:rFonts w:ascii="仿宋" w:hAnsi="仿宋" w:eastAsia="仿宋"/>
          <w:color w:val="auto"/>
          <w:szCs w:val="21"/>
          <w:highlight w:val="none"/>
        </w:rPr>
        <w:sectPr>
          <w:headerReference r:id="rId10" w:type="default"/>
          <w:footerReference r:id="rId11" w:type="default"/>
          <w:pgSz w:w="16838" w:h="11906" w:orient="landscape"/>
          <w:pgMar w:top="1134" w:right="1134" w:bottom="1134" w:left="1134" w:header="703" w:footer="851" w:gutter="0"/>
          <w:cols w:space="720" w:num="1"/>
          <w:docGrid w:linePitch="360" w:charSpace="0"/>
        </w:sectPr>
      </w:pPr>
    </w:p>
    <w:p w14:paraId="050F4924">
      <w:pPr>
        <w:pStyle w:val="742"/>
        <w:numPr>
          <w:ilvl w:val="0"/>
          <w:numId w:val="11"/>
        </w:numPr>
        <w:spacing w:after="157" w:line="0" w:lineRule="atLeast"/>
        <w:jc w:val="center"/>
        <w:outlineLvl w:val="0"/>
        <w:rPr>
          <w:rFonts w:ascii="仿宋" w:hAnsi="仿宋" w:eastAsia="仿宋" w:cs="仿宋"/>
          <w:b/>
          <w:color w:val="auto"/>
          <w:sz w:val="32"/>
          <w:szCs w:val="32"/>
          <w:highlight w:val="none"/>
        </w:rPr>
      </w:pPr>
      <w:bookmarkStart w:id="26" w:name="_Toc17497"/>
      <w:bookmarkStart w:id="27" w:name="_Hlk519793124"/>
      <w:r>
        <w:rPr>
          <w:rFonts w:hint="eastAsia" w:ascii="仿宋" w:hAnsi="仿宋" w:eastAsia="仿宋" w:cs="仿宋"/>
          <w:b/>
          <w:color w:val="auto"/>
          <w:sz w:val="32"/>
          <w:szCs w:val="32"/>
          <w:highlight w:val="none"/>
        </w:rPr>
        <w:t>采购需求</w:t>
      </w:r>
      <w:bookmarkEnd w:id="26"/>
    </w:p>
    <w:p w14:paraId="25F2F78A">
      <w:pPr>
        <w:pStyle w:val="23"/>
        <w:adjustRightInd w:val="0"/>
        <w:snapToGrid w:val="0"/>
        <w:ind w:firstLine="482" w:firstLineChars="200"/>
        <w:rPr>
          <w:rFonts w:ascii="仿宋" w:hAnsi="仿宋" w:eastAsia="仿宋"/>
          <w:b/>
          <w:bCs/>
          <w:color w:val="auto"/>
          <w:sz w:val="24"/>
          <w:szCs w:val="24"/>
          <w:highlight w:val="none"/>
        </w:rPr>
      </w:pPr>
    </w:p>
    <w:p w14:paraId="058E1264">
      <w:pPr>
        <w:pStyle w:val="23"/>
        <w:adjustRightInd w:val="0"/>
        <w:snapToGrid w:val="0"/>
        <w:spacing w:line="312" w:lineRule="auto"/>
        <w:ind w:firstLine="482" w:firstLineChars="200"/>
        <w:rPr>
          <w:rFonts w:ascii="仿宋" w:hAnsi="仿宋" w:eastAsia="仿宋"/>
          <w:b/>
          <w:bCs/>
          <w:color w:val="auto"/>
          <w:sz w:val="24"/>
          <w:szCs w:val="24"/>
          <w:highlight w:val="none"/>
        </w:rPr>
      </w:pPr>
      <w:r>
        <w:rPr>
          <w:rFonts w:hint="eastAsia" w:ascii="仿宋" w:hAnsi="仿宋" w:eastAsia="仿宋"/>
          <w:b/>
          <w:bCs/>
          <w:color w:val="auto"/>
          <w:sz w:val="24"/>
          <w:szCs w:val="24"/>
          <w:highlight w:val="none"/>
        </w:rPr>
        <w:t>一、维保服务范围</w:t>
      </w:r>
    </w:p>
    <w:p w14:paraId="41F5FEF2">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1.1、中心生物安全三级实验楼</w:t>
      </w:r>
      <w:r>
        <w:rPr>
          <w:rFonts w:hint="eastAsia" w:ascii="仿宋" w:hAnsi="仿宋" w:eastAsia="仿宋" w:cs="仿宋"/>
          <w:bCs/>
          <w:color w:val="auto"/>
          <w:sz w:val="24"/>
          <w:highlight w:val="none"/>
          <w:lang w:val="en-US" w:eastAsia="zh-CN"/>
        </w:rPr>
        <w:t>1-3层，具体包括</w:t>
      </w:r>
      <w:r>
        <w:rPr>
          <w:rFonts w:hint="eastAsia" w:ascii="仿宋" w:hAnsi="仿宋" w:eastAsia="仿宋" w:cs="仿宋"/>
          <w:bCs/>
          <w:color w:val="auto"/>
          <w:sz w:val="24"/>
          <w:highlight w:val="none"/>
        </w:rPr>
        <w:t>中心生物安全三级实验楼三楼（包含：2套生物安全三级实验室及配套的2套加强型生物安全二级实验室、保藏区域）、中心生物安全三级实验楼二楼（包含：5套加强型生物安全二级实验室、2套综合型实验室）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中心生物安全三级实验楼</w:t>
      </w:r>
      <w:r>
        <w:rPr>
          <w:rFonts w:hint="eastAsia" w:ascii="仿宋" w:hAnsi="仿宋" w:eastAsia="仿宋" w:cs="仿宋"/>
          <w:bCs/>
          <w:color w:val="auto"/>
          <w:sz w:val="24"/>
          <w:highlight w:val="none"/>
          <w:lang w:val="en-US" w:eastAsia="zh-CN"/>
        </w:rPr>
        <w:t>一</w:t>
      </w:r>
      <w:r>
        <w:rPr>
          <w:rFonts w:hint="eastAsia" w:ascii="仿宋" w:hAnsi="仿宋" w:eastAsia="仿宋" w:cs="仿宋"/>
          <w:bCs/>
          <w:color w:val="auto"/>
          <w:sz w:val="24"/>
          <w:highlight w:val="none"/>
        </w:rPr>
        <w:t>楼</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包含普通二级实验室和一级实验室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w:t>
      </w:r>
    </w:p>
    <w:p w14:paraId="54224E92">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1.2、业务大楼实验室（包含：加强型生物安全二级实验室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普通二级实验室和一级实验室</w:t>
      </w:r>
      <w:r>
        <w:rPr>
          <w:rFonts w:hint="eastAsia" w:ascii="仿宋" w:hAnsi="仿宋" w:eastAsia="仿宋" w:cs="仿宋"/>
          <w:bCs/>
          <w:color w:val="auto"/>
          <w:sz w:val="24"/>
          <w:highlight w:val="none"/>
        </w:rPr>
        <w:t>）；</w:t>
      </w:r>
    </w:p>
    <w:p w14:paraId="03F4C6F7">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1.3、消感中心屏障动物楼一层、二层；</w:t>
      </w:r>
    </w:p>
    <w:p w14:paraId="73F7AA14">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1.4、病原微生物实验楼139间（套）实验室（其中生物安全二级实验室20间（套），加强型生物安全二级实验室11间（套），其余为综合型实验室）；</w:t>
      </w:r>
    </w:p>
    <w:p w14:paraId="628917FD">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1.5、移动车载实验室2套加强型生物安全二级实验室</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流行病学调查处置车</w:t>
      </w:r>
      <w:r>
        <w:rPr>
          <w:rFonts w:hint="eastAsia" w:ascii="仿宋" w:hAnsi="仿宋" w:eastAsia="仿宋" w:cs="仿宋"/>
          <w:bCs/>
          <w:color w:val="auto"/>
          <w:sz w:val="24"/>
          <w:highlight w:val="none"/>
        </w:rPr>
        <w:t>；</w:t>
      </w:r>
    </w:p>
    <w:p w14:paraId="15125B4C">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1.6、应急训练处置基地（新风系统）；</w:t>
      </w:r>
    </w:p>
    <w:p w14:paraId="0EF5BCF2">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1.7、河南路860号工作区实验室；</w:t>
      </w:r>
    </w:p>
    <w:p w14:paraId="7FFFFF2E">
      <w:pPr>
        <w:pStyle w:val="23"/>
        <w:snapToGrid w:val="0"/>
        <w:spacing w:line="312"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1.8服务要求：</w:t>
      </w:r>
    </w:p>
    <w:p w14:paraId="4C7DCBF9">
      <w:pPr>
        <w:pStyle w:val="23"/>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服务期间以上区域的所有初、中、高效过滤器的采购与更换均由中标方承担。</w:t>
      </w:r>
      <w:r>
        <w:rPr>
          <w:rFonts w:hint="eastAsia" w:ascii="仿宋" w:hAnsi="仿宋" w:eastAsia="仿宋" w:cs="仿宋"/>
          <w:color w:val="auto"/>
          <w:sz w:val="24"/>
          <w:szCs w:val="24"/>
          <w:highlight w:val="none"/>
          <w:lang w:val="en-US" w:eastAsia="zh-CN"/>
        </w:rPr>
        <w:t>本章</w:t>
      </w:r>
      <w:r>
        <w:rPr>
          <w:rFonts w:hint="eastAsia" w:ascii="仿宋" w:hAnsi="仿宋" w:eastAsia="仿宋" w:cs="仿宋"/>
          <w:color w:val="auto"/>
          <w:sz w:val="24"/>
          <w:szCs w:val="24"/>
          <w:highlight w:val="none"/>
        </w:rPr>
        <w:t>附件所列清单仅为参考，以现场实际为准</w:t>
      </w:r>
      <w:r>
        <w:rPr>
          <w:rFonts w:hint="eastAsia" w:ascii="仿宋" w:hAnsi="仿宋" w:eastAsia="仿宋" w:cs="仿宋"/>
          <w:color w:val="auto"/>
          <w:sz w:val="24"/>
          <w:szCs w:val="24"/>
          <w:highlight w:val="none"/>
          <w:lang w:eastAsia="zh-CN"/>
        </w:rPr>
        <w:t>。</w:t>
      </w:r>
    </w:p>
    <w:p w14:paraId="6CB26120">
      <w:pPr>
        <w:adjustRightInd w:val="0"/>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rPr>
        <w:t>服务期间以上区域含夹层以及辅助工作区（病原微生物实验楼除外）的所有设备、设施的维护及保养以及保洁工作。</w:t>
      </w:r>
    </w:p>
    <w:p w14:paraId="250F255E">
      <w:pPr>
        <w:pStyle w:val="23"/>
        <w:adjustRightInd w:val="0"/>
        <w:snapToGrid w:val="0"/>
        <w:spacing w:line="312" w:lineRule="auto"/>
        <w:ind w:firstLine="482" w:firstLineChars="200"/>
        <w:rPr>
          <w:rFonts w:hAnsi="宋体"/>
          <w:bCs/>
          <w:color w:val="auto"/>
          <w:highlight w:val="none"/>
        </w:rPr>
      </w:pPr>
      <w:r>
        <w:rPr>
          <w:rFonts w:hint="eastAsia" w:ascii="仿宋" w:hAnsi="仿宋" w:eastAsia="仿宋" w:cs="仿宋"/>
          <w:b/>
          <w:bCs/>
          <w:color w:val="auto"/>
          <w:sz w:val="24"/>
          <w:szCs w:val="24"/>
          <w:highlight w:val="none"/>
        </w:rPr>
        <w:t>二、技术要求</w:t>
      </w:r>
    </w:p>
    <w:tbl>
      <w:tblPr>
        <w:tblStyle w:val="40"/>
        <w:tblW w:w="0" w:type="auto"/>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1577"/>
        <w:gridCol w:w="1155"/>
        <w:gridCol w:w="5819"/>
      </w:tblGrid>
      <w:tr w14:paraId="6BE55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blHeader/>
        </w:trPr>
        <w:tc>
          <w:tcPr>
            <w:tcW w:w="624" w:type="dxa"/>
            <w:tcBorders>
              <w:top w:val="single" w:color="auto" w:sz="4" w:space="0"/>
              <w:left w:val="single" w:color="auto" w:sz="4" w:space="0"/>
              <w:bottom w:val="single" w:color="auto" w:sz="4" w:space="0"/>
              <w:right w:val="single" w:color="auto" w:sz="4" w:space="0"/>
            </w:tcBorders>
            <w:noWrap/>
            <w:vAlign w:val="center"/>
          </w:tcPr>
          <w:p w14:paraId="52080B08">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序号</w:t>
            </w:r>
          </w:p>
        </w:tc>
        <w:tc>
          <w:tcPr>
            <w:tcW w:w="1577" w:type="dxa"/>
            <w:tcBorders>
              <w:top w:val="single" w:color="auto" w:sz="4" w:space="0"/>
              <w:left w:val="single" w:color="auto" w:sz="4" w:space="0"/>
              <w:bottom w:val="single" w:color="auto" w:sz="4" w:space="0"/>
              <w:right w:val="single" w:color="auto" w:sz="4" w:space="0"/>
            </w:tcBorders>
            <w:noWrap/>
            <w:vAlign w:val="center"/>
          </w:tcPr>
          <w:p w14:paraId="33287416">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设备或服务名称</w:t>
            </w:r>
          </w:p>
        </w:tc>
        <w:tc>
          <w:tcPr>
            <w:tcW w:w="1155" w:type="dxa"/>
            <w:tcBorders>
              <w:top w:val="single" w:color="auto" w:sz="4" w:space="0"/>
              <w:left w:val="single" w:color="auto" w:sz="4" w:space="0"/>
              <w:bottom w:val="single" w:color="auto" w:sz="4" w:space="0"/>
              <w:right w:val="single" w:color="auto" w:sz="4" w:space="0"/>
            </w:tcBorders>
            <w:noWrap/>
            <w:vAlign w:val="center"/>
          </w:tcPr>
          <w:p w14:paraId="5EAE5804">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数量</w:t>
            </w:r>
          </w:p>
        </w:tc>
        <w:tc>
          <w:tcPr>
            <w:tcW w:w="5819" w:type="dxa"/>
            <w:tcBorders>
              <w:top w:val="single" w:color="auto" w:sz="4" w:space="0"/>
              <w:left w:val="single" w:color="auto" w:sz="4" w:space="0"/>
              <w:bottom w:val="single" w:color="auto" w:sz="4" w:space="0"/>
              <w:right w:val="single" w:color="auto" w:sz="4" w:space="0"/>
            </w:tcBorders>
            <w:noWrap/>
            <w:vAlign w:val="center"/>
          </w:tcPr>
          <w:p w14:paraId="56B4F1F8">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维保内容及技术要求</w:t>
            </w:r>
          </w:p>
        </w:tc>
      </w:tr>
      <w:tr w14:paraId="10992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4AE09755">
            <w:pPr>
              <w:pStyle w:val="31"/>
              <w:adjustRightInd w:val="0"/>
              <w:snapToGrid w:val="0"/>
              <w:spacing w:after="0"/>
              <w:rPr>
                <w:rFonts w:ascii="仿宋" w:hAnsi="仿宋" w:eastAsia="仿宋" w:cs="仿宋"/>
                <w:b/>
                <w:color w:val="auto"/>
                <w:kern w:val="2"/>
                <w:sz w:val="21"/>
                <w:szCs w:val="21"/>
                <w:highlight w:val="none"/>
              </w:rPr>
            </w:pPr>
            <w:r>
              <w:rPr>
                <w:rFonts w:hint="eastAsia" w:ascii="仿宋" w:hAnsi="仿宋" w:eastAsia="仿宋" w:cs="仿宋"/>
                <w:b/>
                <w:color w:val="auto"/>
                <w:kern w:val="2"/>
                <w:sz w:val="21"/>
                <w:szCs w:val="21"/>
                <w:highlight w:val="none"/>
              </w:rPr>
              <w:t>（一）实验室送风系统</w:t>
            </w:r>
          </w:p>
        </w:tc>
      </w:tr>
      <w:tr w14:paraId="013B9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10A09163">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7BA18A5E">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新风入口初效过滤器</w:t>
            </w:r>
          </w:p>
        </w:tc>
        <w:tc>
          <w:tcPr>
            <w:tcW w:w="1155" w:type="dxa"/>
            <w:tcBorders>
              <w:top w:val="single" w:color="auto" w:sz="4" w:space="0"/>
              <w:left w:val="single" w:color="auto" w:sz="4" w:space="0"/>
              <w:bottom w:val="single" w:color="auto" w:sz="4" w:space="0"/>
              <w:right w:val="single" w:color="auto" w:sz="4" w:space="0"/>
            </w:tcBorders>
            <w:noWrap/>
            <w:vAlign w:val="center"/>
          </w:tcPr>
          <w:p w14:paraId="30291A80">
            <w:pPr>
              <w:pStyle w:val="31"/>
              <w:adjustRightInd w:val="0"/>
              <w:snapToGrid w:val="0"/>
              <w:spacing w:after="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4项</w:t>
            </w:r>
          </w:p>
        </w:tc>
        <w:tc>
          <w:tcPr>
            <w:tcW w:w="5819" w:type="dxa"/>
            <w:tcBorders>
              <w:top w:val="single" w:color="auto" w:sz="4" w:space="0"/>
              <w:left w:val="single" w:color="auto" w:sz="4" w:space="0"/>
              <w:bottom w:val="single" w:color="auto" w:sz="4" w:space="0"/>
              <w:right w:val="single" w:color="auto" w:sz="4" w:space="0"/>
            </w:tcBorders>
            <w:noWrap/>
          </w:tcPr>
          <w:p w14:paraId="4B7BF92B">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（1）拆除、清洗、安装、调试（每1个月一次）。</w:t>
            </w:r>
          </w:p>
          <w:p w14:paraId="33BF1243">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（2）对室外送风管道检查并维护，确保保温层无脱落，进户管道周边无漏点，减震木条等完好（至少每3个月一次）。</w:t>
            </w:r>
          </w:p>
          <w:p w14:paraId="0996AD1A">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（3）新风管道维护：清理、擦洗、检查管道连接状态，确保新风组件正常有效（每1个月一次）。</w:t>
            </w:r>
          </w:p>
          <w:p w14:paraId="24F5895C">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（4）更换初效过滤器（按需更换，至少每3个月一次）。</w:t>
            </w:r>
          </w:p>
        </w:tc>
      </w:tr>
      <w:tr w14:paraId="08D1A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679B5B53">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2</w:t>
            </w:r>
          </w:p>
        </w:tc>
        <w:tc>
          <w:tcPr>
            <w:tcW w:w="1577" w:type="dxa"/>
            <w:tcBorders>
              <w:top w:val="single" w:color="auto" w:sz="4" w:space="0"/>
              <w:left w:val="single" w:color="auto" w:sz="4" w:space="0"/>
              <w:bottom w:val="single" w:color="auto" w:sz="4" w:space="0"/>
              <w:right w:val="single" w:color="auto" w:sz="4" w:space="0"/>
            </w:tcBorders>
            <w:noWrap/>
            <w:vAlign w:val="center"/>
          </w:tcPr>
          <w:p w14:paraId="0668DAEC">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中效过滤器</w:t>
            </w:r>
          </w:p>
        </w:tc>
        <w:tc>
          <w:tcPr>
            <w:tcW w:w="1155" w:type="dxa"/>
            <w:tcBorders>
              <w:top w:val="single" w:color="auto" w:sz="4" w:space="0"/>
              <w:left w:val="single" w:color="auto" w:sz="4" w:space="0"/>
              <w:bottom w:val="single" w:color="auto" w:sz="4" w:space="0"/>
              <w:right w:val="single" w:color="auto" w:sz="4" w:space="0"/>
            </w:tcBorders>
            <w:noWrap/>
            <w:vAlign w:val="center"/>
          </w:tcPr>
          <w:p w14:paraId="48C3966B">
            <w:pPr>
              <w:pStyle w:val="31"/>
              <w:adjustRightInd w:val="0"/>
              <w:snapToGrid w:val="0"/>
              <w:spacing w:after="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3项</w:t>
            </w:r>
          </w:p>
        </w:tc>
        <w:tc>
          <w:tcPr>
            <w:tcW w:w="5819" w:type="dxa"/>
            <w:tcBorders>
              <w:top w:val="single" w:color="auto" w:sz="4" w:space="0"/>
              <w:left w:val="single" w:color="auto" w:sz="4" w:space="0"/>
              <w:bottom w:val="single" w:color="auto" w:sz="4" w:space="0"/>
              <w:right w:val="single" w:color="auto" w:sz="4" w:space="0"/>
            </w:tcBorders>
            <w:noWrap/>
          </w:tcPr>
          <w:p w14:paraId="6548B5B1">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（1）更换中效过滤器（按需更换，至少每半年一次）。</w:t>
            </w:r>
          </w:p>
          <w:p w14:paraId="0A959E9B">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（2）检查并调整紧固过滤器压条，确保接触状态正常（每1个月一次）。</w:t>
            </w:r>
          </w:p>
          <w:p w14:paraId="573D8DBD">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（3）检查并确保连接管道状态正常（每1个月一次）。</w:t>
            </w:r>
          </w:p>
        </w:tc>
      </w:tr>
      <w:tr w14:paraId="3B40D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4238C02B">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3</w:t>
            </w:r>
          </w:p>
        </w:tc>
        <w:tc>
          <w:tcPr>
            <w:tcW w:w="1577" w:type="dxa"/>
            <w:tcBorders>
              <w:top w:val="single" w:color="auto" w:sz="4" w:space="0"/>
              <w:left w:val="single" w:color="auto" w:sz="4" w:space="0"/>
              <w:bottom w:val="single" w:color="auto" w:sz="4" w:space="0"/>
              <w:right w:val="single" w:color="auto" w:sz="4" w:space="0"/>
            </w:tcBorders>
            <w:noWrap/>
            <w:vAlign w:val="center"/>
          </w:tcPr>
          <w:p w14:paraId="233416FF">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加热器工作段</w:t>
            </w:r>
          </w:p>
        </w:tc>
        <w:tc>
          <w:tcPr>
            <w:tcW w:w="1155" w:type="dxa"/>
            <w:tcBorders>
              <w:top w:val="single" w:color="auto" w:sz="4" w:space="0"/>
              <w:left w:val="single" w:color="auto" w:sz="4" w:space="0"/>
              <w:bottom w:val="single" w:color="auto" w:sz="4" w:space="0"/>
              <w:right w:val="single" w:color="auto" w:sz="4" w:space="0"/>
            </w:tcBorders>
            <w:noWrap/>
            <w:vAlign w:val="center"/>
          </w:tcPr>
          <w:p w14:paraId="01448DF0">
            <w:pPr>
              <w:pStyle w:val="31"/>
              <w:adjustRightInd w:val="0"/>
              <w:snapToGrid w:val="0"/>
              <w:spacing w:after="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5项</w:t>
            </w:r>
          </w:p>
        </w:tc>
        <w:tc>
          <w:tcPr>
            <w:tcW w:w="5819" w:type="dxa"/>
            <w:tcBorders>
              <w:top w:val="single" w:color="auto" w:sz="4" w:space="0"/>
              <w:left w:val="single" w:color="auto" w:sz="4" w:space="0"/>
              <w:bottom w:val="single" w:color="auto" w:sz="4" w:space="0"/>
              <w:right w:val="single" w:color="auto" w:sz="4" w:space="0"/>
            </w:tcBorders>
            <w:noWrap/>
          </w:tcPr>
          <w:p w14:paraId="35578556">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（1）检查所有电气连接点，同时观察加热舱内颜色变化，调整和紧固接触点（每年9月至来年4月，每个月一次）。</w:t>
            </w:r>
          </w:p>
          <w:p w14:paraId="2ABBCE69">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（2）温度传感器测试，统调，确保显示值与实测值保持一致。（每月一次）。</w:t>
            </w:r>
          </w:p>
          <w:p w14:paraId="5DB664A1">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（3）检查加热器，确保无失效器件（每月一次）。</w:t>
            </w:r>
          </w:p>
          <w:p w14:paraId="1816FDE2">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（4）检查调试温度控制器工作状态，确保运行正常（每月一次）。</w:t>
            </w:r>
          </w:p>
          <w:p w14:paraId="5D5AA744">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（5）检查电气接地效果，确保运行正常（每月一次）。</w:t>
            </w:r>
          </w:p>
        </w:tc>
      </w:tr>
      <w:tr w14:paraId="68166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460DEDBB">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4</w:t>
            </w:r>
          </w:p>
        </w:tc>
        <w:tc>
          <w:tcPr>
            <w:tcW w:w="1577" w:type="dxa"/>
            <w:tcBorders>
              <w:top w:val="single" w:color="auto" w:sz="4" w:space="0"/>
              <w:left w:val="single" w:color="auto" w:sz="4" w:space="0"/>
              <w:bottom w:val="single" w:color="auto" w:sz="4" w:space="0"/>
              <w:right w:val="single" w:color="auto" w:sz="4" w:space="0"/>
            </w:tcBorders>
            <w:noWrap/>
            <w:vAlign w:val="center"/>
          </w:tcPr>
          <w:p w14:paraId="73DCBBDE">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color w:val="auto"/>
                <w:sz w:val="21"/>
                <w:szCs w:val="21"/>
                <w:highlight w:val="none"/>
              </w:rPr>
              <w:t>送风机系统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390D3558">
            <w:pPr>
              <w:pStyle w:val="31"/>
              <w:adjustRightInd w:val="0"/>
              <w:snapToGrid w:val="0"/>
              <w:spacing w:after="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7项</w:t>
            </w:r>
          </w:p>
        </w:tc>
        <w:tc>
          <w:tcPr>
            <w:tcW w:w="5819" w:type="dxa"/>
            <w:tcBorders>
              <w:top w:val="single" w:color="auto" w:sz="4" w:space="0"/>
              <w:left w:val="single" w:color="auto" w:sz="4" w:space="0"/>
              <w:bottom w:val="single" w:color="auto" w:sz="4" w:space="0"/>
              <w:right w:val="single" w:color="auto" w:sz="4" w:space="0"/>
            </w:tcBorders>
            <w:noWrap/>
          </w:tcPr>
          <w:p w14:paraId="36270A6D">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（1）风机保养维护：空载运行，旋转系统维护，震动检查，送风机工况情况及双风机切换工况检测，确保运行正常（每月一次）。</w:t>
            </w:r>
          </w:p>
          <w:p w14:paraId="5D836B29">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（2）风机电气系统检测（接触点、空载电流、接地测试），确保运行正常（每月一次）。</w:t>
            </w:r>
          </w:p>
          <w:p w14:paraId="7FE93D32">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（3）风机出风口与空调机箱联结密闭性检查，确保密闭完好（每月一次）。</w:t>
            </w:r>
          </w:p>
          <w:p w14:paraId="5F720074">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（4）双风机互换运行测试：包括互换状态设定，互换运行对送风量的影响、阀门及风机的联动和互锁情况，检查本系统的控制器，确保双风机互换性能正常（每月一次）。</w:t>
            </w:r>
          </w:p>
          <w:p w14:paraId="049B8858">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（5）风机切换时对实验室内压力梯度的影响测试，确保切换时实验室压力梯度能够满足GB50346要求（每月一次）。</w:t>
            </w:r>
          </w:p>
          <w:p w14:paraId="4A3FBBE9">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（6）风机电气控制系统检测和调试，确保运行正常（每月一次）。</w:t>
            </w:r>
          </w:p>
          <w:p w14:paraId="41B68218">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（7）风机运行与自控系统统调测试，进行数据显示与实际的吻合性检查，确保两者一致（每月一次）。</w:t>
            </w:r>
          </w:p>
        </w:tc>
      </w:tr>
      <w:tr w14:paraId="67264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4DD2ACB6">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5</w:t>
            </w:r>
          </w:p>
        </w:tc>
        <w:tc>
          <w:tcPr>
            <w:tcW w:w="1577" w:type="dxa"/>
            <w:tcBorders>
              <w:top w:val="single" w:color="auto" w:sz="4" w:space="0"/>
              <w:left w:val="single" w:color="auto" w:sz="4" w:space="0"/>
              <w:bottom w:val="single" w:color="auto" w:sz="4" w:space="0"/>
              <w:right w:val="single" w:color="auto" w:sz="4" w:space="0"/>
            </w:tcBorders>
            <w:noWrap/>
            <w:vAlign w:val="center"/>
          </w:tcPr>
          <w:p w14:paraId="0C9F368E">
            <w:pPr>
              <w:pStyle w:val="31"/>
              <w:adjustRightInd w:val="0"/>
              <w:snapToGrid w:val="0"/>
              <w:spacing w:after="0"/>
              <w:jc w:val="center"/>
              <w:rPr>
                <w:rFonts w:ascii="仿宋" w:hAnsi="仿宋" w:eastAsia="仿宋" w:cs="仿宋"/>
                <w:bCs/>
                <w:color w:val="auto"/>
                <w:kern w:val="2"/>
                <w:sz w:val="21"/>
                <w:szCs w:val="21"/>
                <w:highlight w:val="none"/>
              </w:rPr>
            </w:pPr>
            <w:r>
              <w:rPr>
                <w:rFonts w:hint="eastAsia" w:ascii="仿宋" w:hAnsi="仿宋" w:eastAsia="仿宋" w:cs="仿宋"/>
                <w:color w:val="auto"/>
                <w:kern w:val="2"/>
                <w:sz w:val="21"/>
                <w:szCs w:val="21"/>
                <w:highlight w:val="none"/>
              </w:rPr>
              <w:t>空调送风</w:t>
            </w:r>
          </w:p>
        </w:tc>
        <w:tc>
          <w:tcPr>
            <w:tcW w:w="1155" w:type="dxa"/>
            <w:tcBorders>
              <w:top w:val="single" w:color="auto" w:sz="4" w:space="0"/>
              <w:left w:val="single" w:color="auto" w:sz="4" w:space="0"/>
              <w:bottom w:val="single" w:color="auto" w:sz="4" w:space="0"/>
              <w:right w:val="single" w:color="auto" w:sz="4" w:space="0"/>
            </w:tcBorders>
            <w:noWrap/>
            <w:vAlign w:val="center"/>
          </w:tcPr>
          <w:p w14:paraId="5D64AFDE">
            <w:pPr>
              <w:pStyle w:val="31"/>
              <w:adjustRightInd w:val="0"/>
              <w:snapToGrid w:val="0"/>
              <w:spacing w:after="0"/>
              <w:jc w:val="center"/>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3项</w:t>
            </w:r>
          </w:p>
        </w:tc>
        <w:tc>
          <w:tcPr>
            <w:tcW w:w="5819" w:type="dxa"/>
            <w:tcBorders>
              <w:top w:val="single" w:color="auto" w:sz="4" w:space="0"/>
              <w:left w:val="single" w:color="auto" w:sz="4" w:space="0"/>
              <w:bottom w:val="single" w:color="auto" w:sz="4" w:space="0"/>
              <w:right w:val="single" w:color="auto" w:sz="4" w:space="0"/>
            </w:tcBorders>
            <w:noWrap/>
          </w:tcPr>
          <w:p w14:paraId="03251213">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（1）检查空调机箱内设备固定件、减震装置，确保有效工作（</w:t>
            </w:r>
            <w:r>
              <w:rPr>
                <w:rFonts w:hint="eastAsia" w:ascii="仿宋" w:hAnsi="仿宋" w:eastAsia="仿宋" w:cs="仿宋"/>
                <w:bCs/>
                <w:color w:val="auto"/>
                <w:szCs w:val="21"/>
                <w:highlight w:val="none"/>
              </w:rPr>
              <w:t>每月一次</w:t>
            </w:r>
            <w:r>
              <w:rPr>
                <w:rFonts w:hint="eastAsia" w:ascii="仿宋" w:hAnsi="仿宋" w:eastAsia="仿宋" w:cs="仿宋"/>
                <w:color w:val="auto"/>
                <w:szCs w:val="21"/>
                <w:highlight w:val="none"/>
              </w:rPr>
              <w:t>）。</w:t>
            </w:r>
          </w:p>
          <w:p w14:paraId="2C8F824B">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（2）检修空调箱内送风单向阀门，观察动作状态，检修和紧固关键部件（</w:t>
            </w:r>
            <w:r>
              <w:rPr>
                <w:rFonts w:hint="eastAsia" w:ascii="仿宋" w:hAnsi="仿宋" w:eastAsia="仿宋" w:cs="仿宋"/>
                <w:bCs/>
                <w:color w:val="auto"/>
                <w:szCs w:val="21"/>
                <w:highlight w:val="none"/>
              </w:rPr>
              <w:t>每月一次</w:t>
            </w:r>
            <w:r>
              <w:rPr>
                <w:rFonts w:hint="eastAsia" w:ascii="仿宋" w:hAnsi="仿宋" w:eastAsia="仿宋" w:cs="仿宋"/>
                <w:color w:val="auto"/>
                <w:szCs w:val="21"/>
                <w:highlight w:val="none"/>
              </w:rPr>
              <w:t>）。</w:t>
            </w:r>
          </w:p>
          <w:p w14:paraId="3A8B4738">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（3）表冷器巡查及维护，确保有效工作（</w:t>
            </w:r>
            <w:r>
              <w:rPr>
                <w:rFonts w:hint="eastAsia" w:ascii="仿宋" w:hAnsi="仿宋" w:eastAsia="仿宋" w:cs="仿宋"/>
                <w:bCs/>
                <w:color w:val="auto"/>
                <w:szCs w:val="21"/>
                <w:highlight w:val="none"/>
              </w:rPr>
              <w:t>每月一次</w:t>
            </w:r>
            <w:r>
              <w:rPr>
                <w:rFonts w:hint="eastAsia" w:ascii="仿宋" w:hAnsi="仿宋" w:eastAsia="仿宋" w:cs="仿宋"/>
                <w:color w:val="auto"/>
                <w:szCs w:val="21"/>
                <w:highlight w:val="none"/>
              </w:rPr>
              <w:t>）。</w:t>
            </w:r>
          </w:p>
        </w:tc>
      </w:tr>
      <w:tr w14:paraId="37857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60EAD45C">
            <w:pPr>
              <w:pStyle w:val="31"/>
              <w:adjustRightInd w:val="0"/>
              <w:snapToGrid w:val="0"/>
              <w:spacing w:after="0"/>
              <w:rPr>
                <w:rFonts w:ascii="仿宋" w:hAnsi="仿宋" w:eastAsia="仿宋" w:cs="仿宋"/>
                <w:bCs/>
                <w:color w:val="auto"/>
                <w:kern w:val="2"/>
                <w:sz w:val="21"/>
                <w:szCs w:val="21"/>
                <w:highlight w:val="none"/>
              </w:rPr>
            </w:pPr>
            <w:r>
              <w:rPr>
                <w:rFonts w:hint="eastAsia" w:ascii="仿宋" w:hAnsi="仿宋" w:eastAsia="仿宋" w:cs="仿宋"/>
                <w:b/>
                <w:bCs/>
                <w:color w:val="auto"/>
                <w:sz w:val="21"/>
                <w:szCs w:val="21"/>
                <w:highlight w:val="none"/>
              </w:rPr>
              <w:t>（二）实验室排风系统</w:t>
            </w:r>
          </w:p>
        </w:tc>
      </w:tr>
      <w:tr w14:paraId="1B13E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4A8E97D3">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01BF3FF6">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排风管道</w:t>
            </w:r>
          </w:p>
        </w:tc>
        <w:tc>
          <w:tcPr>
            <w:tcW w:w="1155" w:type="dxa"/>
            <w:tcBorders>
              <w:top w:val="single" w:color="auto" w:sz="4" w:space="0"/>
              <w:left w:val="single" w:color="auto" w:sz="4" w:space="0"/>
              <w:bottom w:val="single" w:color="auto" w:sz="4" w:space="0"/>
              <w:right w:val="single" w:color="auto" w:sz="4" w:space="0"/>
            </w:tcBorders>
            <w:noWrap/>
            <w:vAlign w:val="center"/>
          </w:tcPr>
          <w:p w14:paraId="57FB2037">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3F91ED71">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检查排风口的三防不锈钢网，并进行清理，有初效的（每月清洗一次）、有中效的（</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每半年更换一次）确保其能有效防护（每月一次）。</w:t>
            </w:r>
          </w:p>
        </w:tc>
      </w:tr>
      <w:tr w14:paraId="76B8D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1D64824D">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2</w:t>
            </w:r>
          </w:p>
        </w:tc>
        <w:tc>
          <w:tcPr>
            <w:tcW w:w="1577" w:type="dxa"/>
            <w:tcBorders>
              <w:top w:val="single" w:color="auto" w:sz="4" w:space="0"/>
              <w:left w:val="single" w:color="auto" w:sz="4" w:space="0"/>
              <w:bottom w:val="single" w:color="auto" w:sz="4" w:space="0"/>
              <w:right w:val="single" w:color="auto" w:sz="4" w:space="0"/>
            </w:tcBorders>
            <w:noWrap/>
            <w:vAlign w:val="center"/>
          </w:tcPr>
          <w:p w14:paraId="3847ADBC">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排风机组</w:t>
            </w:r>
          </w:p>
        </w:tc>
        <w:tc>
          <w:tcPr>
            <w:tcW w:w="1155" w:type="dxa"/>
            <w:tcBorders>
              <w:top w:val="single" w:color="auto" w:sz="4" w:space="0"/>
              <w:left w:val="single" w:color="auto" w:sz="4" w:space="0"/>
              <w:bottom w:val="single" w:color="auto" w:sz="4" w:space="0"/>
              <w:right w:val="single" w:color="auto" w:sz="4" w:space="0"/>
            </w:tcBorders>
            <w:noWrap/>
            <w:vAlign w:val="center"/>
          </w:tcPr>
          <w:p w14:paraId="202E06DD">
            <w:pPr>
              <w:pStyle w:val="31"/>
              <w:adjustRightInd w:val="0"/>
              <w:snapToGrid w:val="0"/>
              <w:spacing w:after="0"/>
              <w:jc w:val="center"/>
              <w:rPr>
                <w:color w:val="auto"/>
                <w:highlight w:val="none"/>
              </w:rPr>
            </w:pPr>
            <w:r>
              <w:rPr>
                <w:rFonts w:hint="eastAsia" w:ascii="仿宋" w:hAnsi="仿宋" w:eastAsia="仿宋" w:cs="仿宋"/>
                <w:color w:val="auto"/>
                <w:sz w:val="21"/>
                <w:szCs w:val="21"/>
                <w:highlight w:val="none"/>
              </w:rPr>
              <w:t>4项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10646D8F">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（1）检修排风机，进行空载运行状态测试，电气接线和接点检查，风机震动检查，确保其运行正常（</w:t>
            </w:r>
            <w:r>
              <w:rPr>
                <w:rFonts w:hint="eastAsia" w:ascii="仿宋" w:hAnsi="仿宋" w:eastAsia="仿宋" w:cs="仿宋"/>
                <w:bCs/>
                <w:color w:val="auto"/>
                <w:szCs w:val="21"/>
                <w:highlight w:val="none"/>
              </w:rPr>
              <w:t>每月一次</w:t>
            </w:r>
            <w:r>
              <w:rPr>
                <w:rFonts w:hint="eastAsia" w:ascii="仿宋" w:hAnsi="仿宋" w:eastAsia="仿宋" w:cs="仿宋"/>
                <w:color w:val="auto"/>
                <w:szCs w:val="21"/>
                <w:highlight w:val="none"/>
              </w:rPr>
              <w:t>）。</w:t>
            </w:r>
          </w:p>
          <w:p w14:paraId="0D9A784B">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（2）排风机组检查，确保结构牢固，导向板牢固，单向止回阀门有效（</w:t>
            </w:r>
            <w:r>
              <w:rPr>
                <w:rFonts w:hint="eastAsia" w:ascii="仿宋" w:hAnsi="仿宋" w:eastAsia="仿宋" w:cs="仿宋"/>
                <w:bCs/>
                <w:color w:val="auto"/>
                <w:szCs w:val="21"/>
                <w:highlight w:val="none"/>
              </w:rPr>
              <w:t>每月一次</w:t>
            </w:r>
            <w:r>
              <w:rPr>
                <w:rFonts w:hint="eastAsia" w:ascii="仿宋" w:hAnsi="仿宋" w:eastAsia="仿宋" w:cs="仿宋"/>
                <w:color w:val="auto"/>
                <w:szCs w:val="21"/>
                <w:highlight w:val="none"/>
              </w:rPr>
              <w:t>）。</w:t>
            </w:r>
          </w:p>
          <w:p w14:paraId="284FCE12">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（3）确保检修口密闭完好，进行两台排风机的自动切换试验，保存记录备查（</w:t>
            </w:r>
            <w:r>
              <w:rPr>
                <w:rFonts w:hint="eastAsia" w:ascii="仿宋" w:hAnsi="仿宋" w:eastAsia="仿宋" w:cs="仿宋"/>
                <w:bCs/>
                <w:color w:val="auto"/>
                <w:szCs w:val="21"/>
                <w:highlight w:val="none"/>
              </w:rPr>
              <w:t>每月一次</w:t>
            </w:r>
            <w:r>
              <w:rPr>
                <w:rFonts w:hint="eastAsia" w:ascii="仿宋" w:hAnsi="仿宋" w:eastAsia="仿宋" w:cs="仿宋"/>
                <w:color w:val="auto"/>
                <w:szCs w:val="21"/>
                <w:highlight w:val="none"/>
              </w:rPr>
              <w:t>）。</w:t>
            </w:r>
          </w:p>
          <w:p w14:paraId="3E5666E5">
            <w:pPr>
              <w:adjustRightInd w:val="0"/>
              <w:snapToGrid w:val="0"/>
              <w:rPr>
                <w:rFonts w:ascii="仿宋" w:hAnsi="仿宋" w:eastAsia="仿宋" w:cs="仿宋"/>
                <w:bCs/>
                <w:color w:val="auto"/>
                <w:szCs w:val="21"/>
                <w:highlight w:val="none"/>
              </w:rPr>
            </w:pPr>
            <w:r>
              <w:rPr>
                <w:rFonts w:hint="eastAsia" w:ascii="仿宋" w:hAnsi="仿宋" w:eastAsia="仿宋" w:cs="仿宋"/>
                <w:color w:val="auto"/>
                <w:szCs w:val="21"/>
                <w:highlight w:val="none"/>
              </w:rPr>
              <w:t>（4）确保排风系统稳固落地，与管道连接无变形等（</w:t>
            </w:r>
            <w:r>
              <w:rPr>
                <w:rFonts w:hint="eastAsia" w:ascii="仿宋" w:hAnsi="仿宋" w:eastAsia="仿宋" w:cs="仿宋"/>
                <w:bCs/>
                <w:color w:val="auto"/>
                <w:szCs w:val="21"/>
                <w:highlight w:val="none"/>
              </w:rPr>
              <w:t>每月一次</w:t>
            </w:r>
            <w:r>
              <w:rPr>
                <w:rFonts w:hint="eastAsia" w:ascii="仿宋" w:hAnsi="仿宋" w:eastAsia="仿宋" w:cs="仿宋"/>
                <w:color w:val="auto"/>
                <w:szCs w:val="21"/>
                <w:highlight w:val="none"/>
              </w:rPr>
              <w:t>）。</w:t>
            </w:r>
          </w:p>
        </w:tc>
      </w:tr>
      <w:tr w14:paraId="3A24C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21A6F446">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3</w:t>
            </w:r>
          </w:p>
        </w:tc>
        <w:tc>
          <w:tcPr>
            <w:tcW w:w="1577" w:type="dxa"/>
            <w:tcBorders>
              <w:top w:val="single" w:color="auto" w:sz="4" w:space="0"/>
              <w:left w:val="single" w:color="auto" w:sz="4" w:space="0"/>
              <w:bottom w:val="single" w:color="auto" w:sz="4" w:space="0"/>
              <w:right w:val="single" w:color="auto" w:sz="4" w:space="0"/>
            </w:tcBorders>
            <w:noWrap/>
            <w:vAlign w:val="center"/>
          </w:tcPr>
          <w:p w14:paraId="60E40C97">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文丘里阀防护</w:t>
            </w:r>
          </w:p>
        </w:tc>
        <w:tc>
          <w:tcPr>
            <w:tcW w:w="1155" w:type="dxa"/>
            <w:tcBorders>
              <w:top w:val="single" w:color="auto" w:sz="4" w:space="0"/>
              <w:left w:val="single" w:color="auto" w:sz="4" w:space="0"/>
              <w:bottom w:val="single" w:color="auto" w:sz="4" w:space="0"/>
              <w:right w:val="single" w:color="auto" w:sz="4" w:space="0"/>
            </w:tcBorders>
            <w:noWrap/>
            <w:vAlign w:val="center"/>
          </w:tcPr>
          <w:p w14:paraId="5DFEC3BB">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16C31F42">
            <w:pPr>
              <w:adjustRightInd w:val="0"/>
              <w:snapToGrid w:val="0"/>
              <w:rPr>
                <w:rFonts w:ascii="仿宋" w:hAnsi="仿宋" w:eastAsia="仿宋" w:cs="仿宋"/>
                <w:bCs/>
                <w:color w:val="auto"/>
                <w:szCs w:val="21"/>
                <w:highlight w:val="none"/>
              </w:rPr>
            </w:pPr>
            <w:r>
              <w:rPr>
                <w:rFonts w:hint="eastAsia" w:ascii="仿宋" w:hAnsi="仿宋" w:eastAsia="仿宋" w:cs="仿宋"/>
                <w:color w:val="auto"/>
                <w:szCs w:val="21"/>
                <w:highlight w:val="none"/>
              </w:rPr>
              <w:t>检查和测试文丘里阀的电气接线及信号反馈线路，确保工作正常（</w:t>
            </w:r>
            <w:r>
              <w:rPr>
                <w:rFonts w:hint="eastAsia" w:ascii="仿宋" w:hAnsi="仿宋" w:eastAsia="仿宋" w:cs="仿宋"/>
                <w:bCs/>
                <w:color w:val="auto"/>
                <w:szCs w:val="21"/>
                <w:highlight w:val="none"/>
              </w:rPr>
              <w:t>每月一次</w:t>
            </w:r>
            <w:r>
              <w:rPr>
                <w:rFonts w:hint="eastAsia" w:ascii="仿宋" w:hAnsi="仿宋" w:eastAsia="仿宋" w:cs="仿宋"/>
                <w:color w:val="auto"/>
                <w:szCs w:val="21"/>
                <w:highlight w:val="none"/>
              </w:rPr>
              <w:t>）。</w:t>
            </w:r>
          </w:p>
        </w:tc>
      </w:tr>
      <w:tr w14:paraId="38CA9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13529E15">
            <w:pPr>
              <w:adjustRightInd w:val="0"/>
              <w:snapToGrid w:val="0"/>
              <w:rPr>
                <w:rFonts w:ascii="仿宋" w:hAnsi="仿宋" w:eastAsia="仿宋" w:cs="仿宋"/>
                <w:bCs/>
                <w:color w:val="auto"/>
                <w:szCs w:val="21"/>
                <w:highlight w:val="none"/>
              </w:rPr>
            </w:pPr>
            <w:r>
              <w:rPr>
                <w:rFonts w:hint="eastAsia" w:ascii="仿宋" w:hAnsi="仿宋" w:eastAsia="仿宋" w:cs="仿宋"/>
                <w:b/>
                <w:bCs/>
                <w:color w:val="auto"/>
                <w:szCs w:val="21"/>
                <w:highlight w:val="none"/>
              </w:rPr>
              <w:t>（三）高效过滤器系统</w:t>
            </w:r>
          </w:p>
        </w:tc>
      </w:tr>
      <w:tr w14:paraId="2F826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2C867897">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53C84FAB">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送排风高效</w:t>
            </w:r>
          </w:p>
          <w:p w14:paraId="2CDDAF62">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过滤器系统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47F0D2CF">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5项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6ECC9CC9">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（1）检查监测高效过滤器阻力系统状态，确保高效过滤器阻力在控制值范围，每年更换1次，视情况而定。</w:t>
            </w:r>
          </w:p>
          <w:p w14:paraId="11EE733A">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（2）送风过滤器风量风速检测，依据检测结果进行风量调整，确保满足GB50346要求（每月一次）。</w:t>
            </w:r>
          </w:p>
          <w:p w14:paraId="6FE8D1D2">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（3）按照更换高效过滤器的操作规程对高效过滤器进行更换，配合甲方做好更换后过滤器的消毒、运出移交专业废物处理公司销毁（</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每年一次，或视实验室使用及高效过滤器检测情况）。</w:t>
            </w:r>
          </w:p>
          <w:p w14:paraId="479BB95B">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（4）更换工作完成后进行风量，泄漏测试，确保满足GB50346要求（</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每年一次）。</w:t>
            </w:r>
          </w:p>
          <w:p w14:paraId="37F3D121">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高效过滤根据更换时间计算至少每两年更换一次。</w:t>
            </w:r>
          </w:p>
          <w:p w14:paraId="19C38D64">
            <w:pPr>
              <w:pStyle w:val="31"/>
              <w:adjustRightInd w:val="0"/>
              <w:snapToGrid w:val="0"/>
              <w:spacing w:after="0"/>
              <w:rPr>
                <w:rFonts w:ascii="仿宋" w:hAnsi="仿宋" w:eastAsia="仿宋" w:cs="仿宋"/>
                <w:color w:val="auto"/>
                <w:sz w:val="21"/>
                <w:szCs w:val="21"/>
                <w:highlight w:val="none"/>
              </w:rPr>
            </w:pPr>
            <w:r>
              <w:rPr>
                <w:rFonts w:hint="eastAsia" w:ascii="仿宋" w:hAnsi="仿宋" w:eastAsia="仿宋" w:cs="仿宋"/>
                <w:color w:val="auto"/>
                <w:kern w:val="2"/>
                <w:sz w:val="21"/>
                <w:szCs w:val="21"/>
                <w:highlight w:val="none"/>
              </w:rPr>
              <w:t>（5）初、中、高效过滤器采用备品备件清单，统一由甲方清点存储，以需要实际发生更换为主。初、中效及高效</w:t>
            </w:r>
            <w:bookmarkStart w:id="28" w:name="OLE_LINK29"/>
            <w:bookmarkStart w:id="29" w:name="OLE_LINK28"/>
            <w:r>
              <w:rPr>
                <w:rFonts w:hint="eastAsia" w:ascii="仿宋" w:hAnsi="仿宋" w:eastAsia="仿宋" w:cs="仿宋"/>
                <w:color w:val="auto"/>
                <w:kern w:val="2"/>
                <w:sz w:val="21"/>
                <w:szCs w:val="21"/>
                <w:highlight w:val="none"/>
              </w:rPr>
              <w:t>维保清单</w:t>
            </w:r>
            <w:bookmarkEnd w:id="28"/>
            <w:bookmarkEnd w:id="29"/>
            <w:r>
              <w:rPr>
                <w:rFonts w:hint="eastAsia" w:ascii="仿宋" w:hAnsi="仿宋" w:eastAsia="仿宋" w:cs="仿宋"/>
                <w:color w:val="auto"/>
                <w:kern w:val="2"/>
                <w:sz w:val="21"/>
                <w:szCs w:val="21"/>
                <w:highlight w:val="none"/>
              </w:rPr>
              <w:t>，请见附件。</w:t>
            </w:r>
          </w:p>
        </w:tc>
      </w:tr>
      <w:tr w14:paraId="26026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34812356">
            <w:pPr>
              <w:adjustRightInd w:val="0"/>
              <w:snapToGrid w:val="0"/>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（四）综合布线系统</w:t>
            </w:r>
          </w:p>
        </w:tc>
      </w:tr>
      <w:tr w14:paraId="6FB98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7CB425C0">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60DAB7D9">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实验室对讲系统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450D26B1">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2项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0B03068F">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（1）检查对讲主机，确保各个按键有效，通话清晰（每月一次）。</w:t>
            </w:r>
          </w:p>
          <w:p w14:paraId="0B41077D">
            <w:pPr>
              <w:adjustRightInd w:val="0"/>
              <w:snapToGrid w:val="0"/>
              <w:rPr>
                <w:rFonts w:ascii="仿宋" w:hAnsi="仿宋" w:eastAsia="仿宋" w:cs="仿宋"/>
                <w:bCs/>
                <w:color w:val="auto"/>
                <w:szCs w:val="21"/>
                <w:highlight w:val="none"/>
              </w:rPr>
            </w:pPr>
            <w:r>
              <w:rPr>
                <w:rFonts w:hint="eastAsia" w:ascii="仿宋" w:hAnsi="仿宋" w:eastAsia="仿宋" w:cs="仿宋"/>
                <w:color w:val="auto"/>
                <w:szCs w:val="21"/>
                <w:highlight w:val="none"/>
              </w:rPr>
              <w:t>（2）检查各个分机使用现状，确保通话、呼叫正常（每月一次）。</w:t>
            </w:r>
          </w:p>
        </w:tc>
      </w:tr>
      <w:tr w14:paraId="613A8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623230A5">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577" w:type="dxa"/>
            <w:tcBorders>
              <w:top w:val="single" w:color="auto" w:sz="4" w:space="0"/>
              <w:left w:val="single" w:color="auto" w:sz="4" w:space="0"/>
              <w:bottom w:val="single" w:color="auto" w:sz="4" w:space="0"/>
              <w:right w:val="single" w:color="auto" w:sz="4" w:space="0"/>
            </w:tcBorders>
            <w:noWrap/>
            <w:vAlign w:val="center"/>
          </w:tcPr>
          <w:p w14:paraId="43FED714">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实验室门禁系统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30A40EFD">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5DAD7BB1">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（1）检查门禁刷卡或指纹，确保有效工作（每月一次）。</w:t>
            </w:r>
          </w:p>
          <w:p w14:paraId="3DEA87D9">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（2）检查并确保门磁锁无松动、脱落现象，紧急开关有效等（每月一次）。</w:t>
            </w:r>
          </w:p>
        </w:tc>
      </w:tr>
      <w:tr w14:paraId="305EF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7A37C399">
            <w:pPr>
              <w:adjustRightInd w:val="0"/>
              <w:snapToGrid w:val="0"/>
              <w:jc w:val="center"/>
              <w:rPr>
                <w:rFonts w:ascii="仿宋" w:hAnsi="仿宋" w:eastAsia="仿宋" w:cs="仿宋"/>
                <w:bCs/>
                <w:color w:val="auto"/>
                <w:kern w:val="2"/>
                <w:szCs w:val="21"/>
                <w:highlight w:val="none"/>
              </w:rPr>
            </w:pPr>
            <w:r>
              <w:rPr>
                <w:rFonts w:hint="eastAsia" w:ascii="仿宋" w:hAnsi="仿宋" w:eastAsia="仿宋" w:cs="仿宋"/>
                <w:color w:val="auto"/>
                <w:szCs w:val="21"/>
                <w:highlight w:val="none"/>
              </w:rPr>
              <w:t>3</w:t>
            </w:r>
          </w:p>
        </w:tc>
        <w:tc>
          <w:tcPr>
            <w:tcW w:w="1577" w:type="dxa"/>
            <w:tcBorders>
              <w:top w:val="single" w:color="auto" w:sz="4" w:space="0"/>
              <w:left w:val="single" w:color="auto" w:sz="4" w:space="0"/>
              <w:bottom w:val="single" w:color="auto" w:sz="4" w:space="0"/>
              <w:right w:val="single" w:color="auto" w:sz="4" w:space="0"/>
            </w:tcBorders>
            <w:noWrap/>
            <w:vAlign w:val="center"/>
          </w:tcPr>
          <w:p w14:paraId="38811083">
            <w:pPr>
              <w:adjustRightInd w:val="0"/>
              <w:snapToGrid w:val="0"/>
              <w:jc w:val="center"/>
              <w:rPr>
                <w:rFonts w:ascii="仿宋" w:hAnsi="仿宋" w:eastAsia="仿宋" w:cs="仿宋"/>
                <w:bCs/>
                <w:color w:val="auto"/>
                <w:kern w:val="2"/>
                <w:szCs w:val="21"/>
                <w:highlight w:val="none"/>
              </w:rPr>
            </w:pPr>
            <w:r>
              <w:rPr>
                <w:rFonts w:hint="eastAsia" w:ascii="仿宋" w:hAnsi="仿宋" w:eastAsia="仿宋" w:cs="仿宋"/>
                <w:color w:val="auto"/>
                <w:szCs w:val="21"/>
                <w:highlight w:val="none"/>
              </w:rPr>
              <w:t>实验室网络系统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066C576A">
            <w:pPr>
              <w:adjustRightInd w:val="0"/>
              <w:snapToGrid w:val="0"/>
              <w:jc w:val="center"/>
              <w:rPr>
                <w:rFonts w:ascii="仿宋" w:hAnsi="仿宋" w:eastAsia="仿宋" w:cs="仿宋"/>
                <w:bCs/>
                <w:color w:val="auto"/>
                <w:kern w:val="2"/>
                <w:szCs w:val="21"/>
                <w:highlight w:val="none"/>
              </w:rPr>
            </w:pPr>
            <w:r>
              <w:rPr>
                <w:rFonts w:hint="eastAsia" w:ascii="仿宋" w:hAnsi="仿宋" w:eastAsia="仿宋" w:cs="仿宋"/>
                <w:color w:val="auto"/>
                <w:szCs w:val="21"/>
                <w:highlight w:val="none"/>
              </w:rPr>
              <w:t>2项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2AD0A82B">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（1）检查、测试网线通断情况，确保常用接口完好（每月一次）。</w:t>
            </w:r>
          </w:p>
          <w:p w14:paraId="5CA43276">
            <w:pPr>
              <w:adjustRightInd w:val="0"/>
              <w:snapToGrid w:val="0"/>
              <w:rPr>
                <w:rFonts w:ascii="仿宋" w:hAnsi="仿宋" w:eastAsia="仿宋" w:cs="仿宋"/>
                <w:bCs/>
                <w:color w:val="auto"/>
                <w:kern w:val="2"/>
                <w:szCs w:val="21"/>
                <w:highlight w:val="none"/>
              </w:rPr>
            </w:pPr>
            <w:r>
              <w:rPr>
                <w:rFonts w:hint="eastAsia" w:ascii="仿宋" w:hAnsi="仿宋" w:eastAsia="仿宋" w:cs="仿宋"/>
                <w:color w:val="auto"/>
                <w:szCs w:val="21"/>
                <w:highlight w:val="none"/>
              </w:rPr>
              <w:t>（2）检查路由器工作状态，确保网线连接正确和接触正常（每月一次）。</w:t>
            </w:r>
          </w:p>
        </w:tc>
      </w:tr>
      <w:tr w14:paraId="118BA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4E6ADB6B">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4</w:t>
            </w:r>
          </w:p>
        </w:tc>
        <w:tc>
          <w:tcPr>
            <w:tcW w:w="1577" w:type="dxa"/>
            <w:tcBorders>
              <w:top w:val="single" w:color="auto" w:sz="4" w:space="0"/>
              <w:left w:val="single" w:color="auto" w:sz="4" w:space="0"/>
              <w:bottom w:val="single" w:color="auto" w:sz="4" w:space="0"/>
              <w:right w:val="single" w:color="auto" w:sz="4" w:space="0"/>
            </w:tcBorders>
            <w:noWrap/>
            <w:vAlign w:val="center"/>
          </w:tcPr>
          <w:p w14:paraId="408E5AD4">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实验室通信系统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06B5D3C5">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2项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5C24927D">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（1）检查并确保核心实验室的通信系统工作正常（每月一次）。</w:t>
            </w:r>
          </w:p>
          <w:p w14:paraId="3BFAA809">
            <w:pPr>
              <w:adjustRightInd w:val="0"/>
              <w:snapToGrid w:val="0"/>
              <w:rPr>
                <w:rFonts w:ascii="仿宋" w:hAnsi="仿宋" w:eastAsia="仿宋" w:cs="仿宋"/>
                <w:bCs/>
                <w:color w:val="auto"/>
                <w:szCs w:val="21"/>
                <w:highlight w:val="none"/>
              </w:rPr>
            </w:pPr>
            <w:r>
              <w:rPr>
                <w:rFonts w:hint="eastAsia" w:ascii="仿宋" w:hAnsi="仿宋" w:eastAsia="仿宋" w:cs="仿宋"/>
                <w:color w:val="auto"/>
                <w:szCs w:val="21"/>
                <w:highlight w:val="none"/>
              </w:rPr>
              <w:t>（2）检查并确保中控室的高拍仪可以与实验室内的高拍仪互传信号（每月一次）。</w:t>
            </w:r>
          </w:p>
        </w:tc>
      </w:tr>
      <w:tr w14:paraId="6EA69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65CB6FF9">
            <w:pPr>
              <w:adjustRightInd w:val="0"/>
              <w:snapToGrid w:val="0"/>
              <w:rPr>
                <w:rFonts w:ascii="仿宋" w:hAnsi="仿宋" w:eastAsia="仿宋" w:cs="仿宋"/>
                <w:color w:val="auto"/>
                <w:szCs w:val="21"/>
                <w:highlight w:val="none"/>
              </w:rPr>
            </w:pPr>
            <w:r>
              <w:rPr>
                <w:rFonts w:hint="eastAsia" w:ascii="仿宋" w:hAnsi="仿宋" w:eastAsia="仿宋" w:cs="仿宋"/>
                <w:b/>
                <w:bCs/>
                <w:color w:val="auto"/>
                <w:szCs w:val="21"/>
                <w:highlight w:val="none"/>
              </w:rPr>
              <w:t>（五）供气系统</w:t>
            </w:r>
          </w:p>
        </w:tc>
      </w:tr>
      <w:tr w14:paraId="4D44C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01C2809A">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62405903">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实验室供气系统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298EF4E3">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4项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3593676C">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（1）检查并确保气瓶柜锁气瓶铁链条牢固（每月一次）。</w:t>
            </w:r>
          </w:p>
          <w:p w14:paraId="77EC996E">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（2）确保不锈钢管道无漏气现象，管道与阀门的接口处无泄漏，阀门灵活（每月一次）。</w:t>
            </w:r>
          </w:p>
          <w:p w14:paraId="7E4C7AE2">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（3）供气止回阀门是否工作正常，不用气体时应关闭气体阀门（每月一次）。</w:t>
            </w:r>
          </w:p>
          <w:p w14:paraId="2BAB90FF">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（4）监测及报警装置巡查（每月一次）。</w:t>
            </w:r>
          </w:p>
        </w:tc>
      </w:tr>
      <w:tr w14:paraId="336B7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0349B7D9">
            <w:pPr>
              <w:adjustRightInd w:val="0"/>
              <w:snapToGrid w:val="0"/>
              <w:rPr>
                <w:rFonts w:ascii="仿宋" w:hAnsi="仿宋" w:eastAsia="仿宋" w:cs="仿宋"/>
                <w:bCs/>
                <w:color w:val="auto"/>
                <w:szCs w:val="21"/>
                <w:highlight w:val="none"/>
              </w:rPr>
            </w:pPr>
            <w:r>
              <w:rPr>
                <w:rFonts w:hint="eastAsia" w:ascii="仿宋" w:hAnsi="仿宋" w:eastAsia="仿宋" w:cs="仿宋"/>
                <w:b/>
                <w:bCs/>
                <w:color w:val="auto"/>
                <w:szCs w:val="21"/>
                <w:highlight w:val="none"/>
              </w:rPr>
              <w:t>（六）纯水系统</w:t>
            </w:r>
          </w:p>
        </w:tc>
      </w:tr>
      <w:tr w14:paraId="79194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146262FF">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275C64DA">
            <w:pPr>
              <w:adjustRightInd w:val="0"/>
              <w:snapToGrid w:val="0"/>
              <w:jc w:val="center"/>
              <w:rPr>
                <w:rFonts w:ascii="仿宋" w:hAnsi="仿宋" w:eastAsia="仿宋" w:cs="仿宋"/>
                <w:color w:val="auto"/>
                <w:szCs w:val="21"/>
                <w:highlight w:val="none"/>
              </w:rPr>
            </w:pPr>
            <w:r>
              <w:rPr>
                <w:rFonts w:hint="eastAsia" w:ascii="仿宋" w:hAnsi="仿宋" w:eastAsia="仿宋" w:cs="仿宋"/>
                <w:bCs/>
                <w:color w:val="auto"/>
                <w:szCs w:val="21"/>
                <w:highlight w:val="none"/>
              </w:rPr>
              <w:t>纯水系统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7C7A38CA">
            <w:pPr>
              <w:adjustRightInd w:val="0"/>
              <w:snapToGrid w:val="0"/>
              <w:jc w:val="center"/>
              <w:rPr>
                <w:rFonts w:ascii="仿宋" w:hAnsi="仿宋" w:eastAsia="仿宋" w:cs="仿宋"/>
                <w:bCs/>
                <w:color w:val="auto"/>
                <w:szCs w:val="21"/>
                <w:highlight w:val="none"/>
              </w:rPr>
            </w:pPr>
            <w:r>
              <w:rPr>
                <w:rFonts w:hint="eastAsia" w:ascii="仿宋" w:hAnsi="仿宋" w:eastAsia="仿宋" w:cs="仿宋"/>
                <w:bCs/>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1FCBC83A">
            <w:pPr>
              <w:adjustRightInd w:val="0"/>
              <w:snapToGrid w:val="0"/>
              <w:rPr>
                <w:rFonts w:ascii="仿宋" w:hAnsi="仿宋" w:eastAsia="仿宋" w:cs="仿宋"/>
                <w:bCs/>
                <w:color w:val="auto"/>
                <w:szCs w:val="21"/>
                <w:highlight w:val="none"/>
              </w:rPr>
            </w:pPr>
            <w:r>
              <w:rPr>
                <w:rFonts w:hint="eastAsia" w:ascii="仿宋" w:hAnsi="仿宋" w:eastAsia="仿宋" w:cs="仿宋"/>
                <w:bCs/>
                <w:color w:val="auto"/>
                <w:szCs w:val="21"/>
                <w:highlight w:val="none"/>
              </w:rPr>
              <w:t>保证纯水机正常工作，定期清洁维护，保证储存一定量纯水以供实验使用。</w:t>
            </w:r>
          </w:p>
        </w:tc>
      </w:tr>
      <w:tr w14:paraId="141A1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56BC375B">
            <w:pPr>
              <w:adjustRightInd w:val="0"/>
              <w:snapToGrid w:val="0"/>
              <w:rPr>
                <w:rFonts w:ascii="仿宋" w:hAnsi="仿宋" w:eastAsia="仿宋" w:cs="仿宋"/>
                <w:bCs/>
                <w:color w:val="auto"/>
                <w:szCs w:val="21"/>
                <w:highlight w:val="none"/>
              </w:rPr>
            </w:pPr>
            <w:r>
              <w:rPr>
                <w:rFonts w:hint="eastAsia" w:ascii="仿宋" w:hAnsi="仿宋" w:eastAsia="仿宋" w:cs="仿宋"/>
                <w:b/>
                <w:bCs/>
                <w:color w:val="auto"/>
                <w:szCs w:val="21"/>
                <w:highlight w:val="none"/>
              </w:rPr>
              <w:t>（七）围护结构</w:t>
            </w:r>
          </w:p>
        </w:tc>
      </w:tr>
      <w:tr w14:paraId="71B88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038B9452">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3D2EA9E8">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实验室围护结构</w:t>
            </w:r>
          </w:p>
        </w:tc>
        <w:tc>
          <w:tcPr>
            <w:tcW w:w="1155" w:type="dxa"/>
            <w:tcBorders>
              <w:top w:val="single" w:color="auto" w:sz="4" w:space="0"/>
              <w:left w:val="single" w:color="auto" w:sz="4" w:space="0"/>
              <w:bottom w:val="single" w:color="auto" w:sz="4" w:space="0"/>
              <w:right w:val="single" w:color="auto" w:sz="4" w:space="0"/>
            </w:tcBorders>
            <w:noWrap/>
            <w:vAlign w:val="center"/>
          </w:tcPr>
          <w:p w14:paraId="29704413">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4项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0DC59DD2">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（1）检查并确保橡胶地面卷边上墙部位与墙壁接触位置无裂缝（</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每2个月一次）。</w:t>
            </w:r>
          </w:p>
          <w:p w14:paraId="0D0E269E">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（2）检查并确保围护结构彩钢板接缝处完好无损，无密封胶脱落情况（</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每2个月一次）。</w:t>
            </w:r>
          </w:p>
          <w:p w14:paraId="45CE7F9D">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（3）检查并确保围护结构所有圆弧墙角处压条无脱落、无裂缝（</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每2个月一次）。</w:t>
            </w:r>
          </w:p>
          <w:p w14:paraId="1715C8B2">
            <w:pPr>
              <w:adjustRightInd w:val="0"/>
              <w:snapToGrid w:val="0"/>
              <w:rPr>
                <w:rFonts w:ascii="仿宋" w:hAnsi="仿宋" w:eastAsia="仿宋" w:cs="仿宋"/>
                <w:bCs/>
                <w:color w:val="auto"/>
                <w:szCs w:val="21"/>
                <w:highlight w:val="none"/>
              </w:rPr>
            </w:pPr>
            <w:r>
              <w:rPr>
                <w:rFonts w:hint="eastAsia" w:ascii="仿宋" w:hAnsi="仿宋" w:eastAsia="仿宋" w:cs="仿宋"/>
                <w:color w:val="auto"/>
                <w:szCs w:val="21"/>
                <w:highlight w:val="none"/>
              </w:rPr>
              <w:t>（4）检查并确保围护结构上所有穿墙设施（如：灯，门，窗，电线等）边缘无细小裂缝（</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每2个月一次）。</w:t>
            </w:r>
          </w:p>
        </w:tc>
      </w:tr>
      <w:tr w14:paraId="0EEA9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33A40A17">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2</w:t>
            </w:r>
          </w:p>
        </w:tc>
        <w:tc>
          <w:tcPr>
            <w:tcW w:w="1577" w:type="dxa"/>
            <w:tcBorders>
              <w:top w:val="single" w:color="auto" w:sz="4" w:space="0"/>
              <w:left w:val="single" w:color="auto" w:sz="4" w:space="0"/>
              <w:bottom w:val="single" w:color="auto" w:sz="4" w:space="0"/>
              <w:right w:val="single" w:color="auto" w:sz="4" w:space="0"/>
            </w:tcBorders>
            <w:noWrap/>
            <w:vAlign w:val="center"/>
          </w:tcPr>
          <w:p w14:paraId="0CA56079">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实验室密封门、</w:t>
            </w:r>
          </w:p>
          <w:p w14:paraId="56889C03">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窗户、传递窗、安全逃生门</w:t>
            </w:r>
          </w:p>
        </w:tc>
        <w:tc>
          <w:tcPr>
            <w:tcW w:w="1155" w:type="dxa"/>
            <w:tcBorders>
              <w:top w:val="single" w:color="auto" w:sz="4" w:space="0"/>
              <w:left w:val="single" w:color="auto" w:sz="4" w:space="0"/>
              <w:bottom w:val="single" w:color="auto" w:sz="4" w:space="0"/>
              <w:right w:val="single" w:color="auto" w:sz="4" w:space="0"/>
            </w:tcBorders>
            <w:noWrap/>
            <w:vAlign w:val="center"/>
          </w:tcPr>
          <w:p w14:paraId="6366D671">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5项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0550A2CD">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（1）检查并确保密封门可自动关闭，闭门器工作正常（</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每半年一次）。</w:t>
            </w:r>
          </w:p>
          <w:p w14:paraId="14F7AB2F">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（2）检查并确保密封门自动关闭后正常关到位，门锁有效（</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每半年一次）。</w:t>
            </w:r>
          </w:p>
          <w:p w14:paraId="40AA54AE">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（3）确保密封门的橡胶密封条无脱落和分离情况，门下边密封条完好无变形（</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每半年一次）。</w:t>
            </w:r>
          </w:p>
          <w:p w14:paraId="13D60FB8">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（4）检查并确保密封门安装牢固，无松动现象，必要时调整门的合页（</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每半年一次）。</w:t>
            </w:r>
          </w:p>
          <w:p w14:paraId="6CA30316">
            <w:pPr>
              <w:adjustRightInd w:val="0"/>
              <w:snapToGrid w:val="0"/>
              <w:rPr>
                <w:rFonts w:ascii="仿宋" w:hAnsi="仿宋" w:eastAsia="仿宋" w:cs="仿宋"/>
                <w:bCs/>
                <w:color w:val="auto"/>
                <w:szCs w:val="21"/>
                <w:highlight w:val="none"/>
              </w:rPr>
            </w:pPr>
            <w:r>
              <w:rPr>
                <w:rFonts w:hint="eastAsia" w:ascii="仿宋" w:hAnsi="仿宋" w:eastAsia="仿宋" w:cs="仿宋"/>
                <w:color w:val="auto"/>
                <w:szCs w:val="21"/>
                <w:highlight w:val="none"/>
              </w:rPr>
              <w:t>（5）检查并确保传递窗双门联锁正常，压紧橡胶密封条无变形，用发烟法检查，确保密封性符合要求（</w:t>
            </w:r>
            <w:r>
              <w:rPr>
                <w:rFonts w:hint="eastAsia" w:ascii="仿宋" w:hAnsi="仿宋" w:eastAsia="仿宋" w:cs="仿宋"/>
                <w:bCs/>
                <w:color w:val="auto"/>
                <w:szCs w:val="21"/>
                <w:highlight w:val="none"/>
              </w:rPr>
              <w:t>至少</w:t>
            </w:r>
            <w:r>
              <w:rPr>
                <w:rFonts w:hint="eastAsia" w:ascii="仿宋" w:hAnsi="仿宋" w:eastAsia="仿宋" w:cs="仿宋"/>
                <w:color w:val="auto"/>
                <w:szCs w:val="21"/>
                <w:highlight w:val="none"/>
              </w:rPr>
              <w:t>每半年一次）。</w:t>
            </w:r>
          </w:p>
        </w:tc>
      </w:tr>
      <w:tr w14:paraId="0CFF3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3F51BDA7">
            <w:pPr>
              <w:adjustRightInd w:val="0"/>
              <w:snapToGrid w:val="0"/>
              <w:rPr>
                <w:rFonts w:ascii="仿宋" w:hAnsi="仿宋" w:eastAsia="仿宋" w:cs="仿宋"/>
                <w:bCs/>
                <w:color w:val="auto"/>
                <w:szCs w:val="21"/>
                <w:highlight w:val="none"/>
              </w:rPr>
            </w:pPr>
            <w:r>
              <w:rPr>
                <w:rFonts w:hint="eastAsia" w:ascii="仿宋" w:hAnsi="仿宋" w:eastAsia="仿宋" w:cs="仿宋"/>
                <w:b/>
                <w:color w:val="auto"/>
                <w:szCs w:val="21"/>
                <w:highlight w:val="none"/>
              </w:rPr>
              <w:t>（八）自动控制系统</w:t>
            </w:r>
          </w:p>
        </w:tc>
      </w:tr>
      <w:tr w14:paraId="674DB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2AA1CE88">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276D49F3">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照明系统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5AD4CBD3">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0C076A45">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（1）检查并确保照明配电柜，接点牢固，无电气元件发热现象，各种标签指示正常（每月一次）。</w:t>
            </w:r>
          </w:p>
          <w:p w14:paraId="6F8CAEA0">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（2）检查并确保照明系统可正常点亮和熄灭，照度满足GB50346要求（每月一次）。</w:t>
            </w:r>
          </w:p>
        </w:tc>
      </w:tr>
      <w:tr w14:paraId="078AE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6D634634">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2</w:t>
            </w:r>
          </w:p>
        </w:tc>
        <w:tc>
          <w:tcPr>
            <w:tcW w:w="1577" w:type="dxa"/>
            <w:tcBorders>
              <w:top w:val="single" w:color="auto" w:sz="4" w:space="0"/>
              <w:left w:val="single" w:color="auto" w:sz="4" w:space="0"/>
              <w:bottom w:val="single" w:color="auto" w:sz="4" w:space="0"/>
              <w:right w:val="single" w:color="auto" w:sz="4" w:space="0"/>
            </w:tcBorders>
            <w:noWrap/>
            <w:vAlign w:val="center"/>
          </w:tcPr>
          <w:p w14:paraId="22513F8F">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压力控制系统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782AD29C">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71C12C0A">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对实验室压力进行调试，确保满足GB50346要求（每月一次）。</w:t>
            </w:r>
          </w:p>
        </w:tc>
      </w:tr>
      <w:tr w14:paraId="1491B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4C91D171">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3</w:t>
            </w:r>
          </w:p>
        </w:tc>
        <w:tc>
          <w:tcPr>
            <w:tcW w:w="1577" w:type="dxa"/>
            <w:tcBorders>
              <w:top w:val="single" w:color="auto" w:sz="4" w:space="0"/>
              <w:left w:val="single" w:color="auto" w:sz="4" w:space="0"/>
              <w:bottom w:val="single" w:color="auto" w:sz="4" w:space="0"/>
              <w:right w:val="single" w:color="auto" w:sz="4" w:space="0"/>
            </w:tcBorders>
            <w:noWrap/>
            <w:vAlign w:val="center"/>
          </w:tcPr>
          <w:p w14:paraId="627B87E6">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互锁系统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48D30828">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202DCFA2">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检查并确保实验室内双门的互锁装置工作正常（每月一次）。</w:t>
            </w:r>
          </w:p>
        </w:tc>
      </w:tr>
      <w:tr w14:paraId="324EA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55D3EB14">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4</w:t>
            </w:r>
          </w:p>
        </w:tc>
        <w:tc>
          <w:tcPr>
            <w:tcW w:w="1577" w:type="dxa"/>
            <w:tcBorders>
              <w:top w:val="single" w:color="auto" w:sz="4" w:space="0"/>
              <w:left w:val="single" w:color="auto" w:sz="4" w:space="0"/>
              <w:bottom w:val="single" w:color="auto" w:sz="4" w:space="0"/>
              <w:right w:val="single" w:color="auto" w:sz="4" w:space="0"/>
            </w:tcBorders>
            <w:noWrap/>
            <w:vAlign w:val="center"/>
          </w:tcPr>
          <w:p w14:paraId="362B495D">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实验室配电箱</w:t>
            </w:r>
          </w:p>
        </w:tc>
        <w:tc>
          <w:tcPr>
            <w:tcW w:w="1155" w:type="dxa"/>
            <w:tcBorders>
              <w:top w:val="single" w:color="auto" w:sz="4" w:space="0"/>
              <w:left w:val="single" w:color="auto" w:sz="4" w:space="0"/>
              <w:bottom w:val="single" w:color="auto" w:sz="4" w:space="0"/>
              <w:right w:val="single" w:color="auto" w:sz="4" w:space="0"/>
            </w:tcBorders>
            <w:noWrap/>
            <w:vAlign w:val="center"/>
          </w:tcPr>
          <w:p w14:paraId="39EFFD35">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3项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3ED308A1">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（1）检查、测量机房内动力配电箱，检测并确保各个接点无松动和发热现象，检查并确保接地稳固（每月一次）。</w:t>
            </w:r>
          </w:p>
          <w:p w14:paraId="78ED587B">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（2）检查并确保送风工况转换状态正常（每月一次）。</w:t>
            </w:r>
          </w:p>
          <w:p w14:paraId="75EA6319">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（3）检查并确保电线、电缆的接点牢固，无发热现象，各种保护动作可靠（每月一次）。</w:t>
            </w:r>
          </w:p>
        </w:tc>
      </w:tr>
      <w:tr w14:paraId="594C5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18BDBD5D">
            <w:pPr>
              <w:adjustRightInd w:val="0"/>
              <w:snapToGrid w:val="0"/>
              <w:jc w:val="center"/>
              <w:rPr>
                <w:rFonts w:ascii="仿宋" w:hAnsi="仿宋" w:eastAsia="仿宋" w:cs="仿宋"/>
                <w:bCs/>
                <w:color w:val="auto"/>
                <w:szCs w:val="21"/>
                <w:highlight w:val="none"/>
              </w:rPr>
            </w:pPr>
            <w:r>
              <w:rPr>
                <w:rFonts w:hint="eastAsia" w:ascii="仿宋" w:hAnsi="仿宋" w:eastAsia="仿宋" w:cs="仿宋"/>
                <w:color w:val="auto"/>
                <w:szCs w:val="21"/>
                <w:highlight w:val="none"/>
              </w:rPr>
              <w:t>5</w:t>
            </w:r>
          </w:p>
        </w:tc>
        <w:tc>
          <w:tcPr>
            <w:tcW w:w="1577" w:type="dxa"/>
            <w:tcBorders>
              <w:top w:val="single" w:color="auto" w:sz="4" w:space="0"/>
              <w:left w:val="single" w:color="auto" w:sz="4" w:space="0"/>
              <w:bottom w:val="single" w:color="auto" w:sz="4" w:space="0"/>
              <w:right w:val="single" w:color="auto" w:sz="4" w:space="0"/>
            </w:tcBorders>
            <w:noWrap/>
            <w:vAlign w:val="center"/>
          </w:tcPr>
          <w:p w14:paraId="2F3072CD">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紧急报警系统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62A057A2">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00659FF8">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检查并确保出现应急情况能正常启动报警（每月一次）。</w:t>
            </w:r>
          </w:p>
        </w:tc>
      </w:tr>
      <w:tr w14:paraId="1F99F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53845B41">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1577" w:type="dxa"/>
            <w:tcBorders>
              <w:top w:val="single" w:color="auto" w:sz="4" w:space="0"/>
              <w:left w:val="single" w:color="auto" w:sz="4" w:space="0"/>
              <w:bottom w:val="single" w:color="auto" w:sz="4" w:space="0"/>
              <w:right w:val="single" w:color="auto" w:sz="4" w:space="0"/>
            </w:tcBorders>
            <w:noWrap/>
            <w:vAlign w:val="center"/>
          </w:tcPr>
          <w:p w14:paraId="4F9E1498">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实验室自控信息系统</w:t>
            </w:r>
          </w:p>
        </w:tc>
        <w:tc>
          <w:tcPr>
            <w:tcW w:w="1155" w:type="dxa"/>
            <w:tcBorders>
              <w:top w:val="single" w:color="auto" w:sz="4" w:space="0"/>
              <w:left w:val="single" w:color="auto" w:sz="4" w:space="0"/>
              <w:bottom w:val="single" w:color="auto" w:sz="4" w:space="0"/>
              <w:right w:val="single" w:color="auto" w:sz="4" w:space="0"/>
            </w:tcBorders>
            <w:noWrap/>
            <w:vAlign w:val="center"/>
          </w:tcPr>
          <w:p w14:paraId="07A0FD80">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3项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1D0CF3A6">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（1）信息系统环境参数调校（每月一次巡检）。</w:t>
            </w:r>
          </w:p>
          <w:p w14:paraId="3AF0DA22">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（2）对实验室自动控制系统进行定期备份，出现故障时可以恢复至前一个正常状态。</w:t>
            </w:r>
          </w:p>
          <w:p w14:paraId="6CC142D6">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（3）出现故障时能够通过自控系统对故障原因及节点进行排查，修复自控系统故障。</w:t>
            </w:r>
          </w:p>
        </w:tc>
      </w:tr>
      <w:tr w14:paraId="2AAAE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75A1393D">
            <w:pPr>
              <w:adjustRightInd w:val="0"/>
              <w:snapToGrid w:val="0"/>
              <w:rPr>
                <w:rFonts w:ascii="仿宋" w:hAnsi="仿宋" w:eastAsia="仿宋" w:cs="仿宋"/>
                <w:color w:val="auto"/>
                <w:szCs w:val="21"/>
                <w:highlight w:val="none"/>
              </w:rPr>
            </w:pPr>
            <w:r>
              <w:rPr>
                <w:rFonts w:hint="eastAsia" w:ascii="仿宋" w:hAnsi="仿宋" w:eastAsia="仿宋" w:cs="仿宋"/>
                <w:b/>
                <w:bCs/>
                <w:color w:val="auto"/>
                <w:szCs w:val="21"/>
                <w:highlight w:val="none"/>
              </w:rPr>
              <w:t>（九）</w:t>
            </w:r>
            <w:r>
              <w:rPr>
                <w:rFonts w:hint="eastAsia" w:ascii="仿宋" w:hAnsi="仿宋" w:eastAsia="仿宋" w:cs="仿宋"/>
                <w:b/>
                <w:color w:val="auto"/>
                <w:szCs w:val="21"/>
                <w:highlight w:val="none"/>
              </w:rPr>
              <w:t>配合第三方检测机构完成相关检测</w:t>
            </w:r>
          </w:p>
        </w:tc>
      </w:tr>
      <w:tr w14:paraId="4F3FD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016ED211">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0C0CFE6A">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实验室工况检测</w:t>
            </w:r>
          </w:p>
        </w:tc>
        <w:tc>
          <w:tcPr>
            <w:tcW w:w="1155" w:type="dxa"/>
            <w:tcBorders>
              <w:top w:val="single" w:color="auto" w:sz="4" w:space="0"/>
              <w:left w:val="single" w:color="auto" w:sz="4" w:space="0"/>
              <w:bottom w:val="single" w:color="auto" w:sz="4" w:space="0"/>
              <w:right w:val="single" w:color="auto" w:sz="4" w:space="0"/>
            </w:tcBorders>
            <w:noWrap/>
            <w:vAlign w:val="center"/>
          </w:tcPr>
          <w:p w14:paraId="1A5CEB1A">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25A41489">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安排专人配合第三方检测机构完成实验室工况相关检测，包括但不限于以下项目：气密性检测、换气次数检测、洁净度检测、照度检测、噪音检测、温度检测、湿度检测、实验室静压差检测、工况切换测试、备用电源保障验证、紧急报警与一般报警验证、送排风机安全性连锁验证、排风高效过滤器检测等。在检测前3天必须到位完成调试。</w:t>
            </w:r>
          </w:p>
        </w:tc>
      </w:tr>
      <w:tr w14:paraId="1EEA5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46F6A2CE">
            <w:pPr>
              <w:adjustRightInd w:val="0"/>
              <w:snapToGrid w:val="0"/>
              <w:jc w:val="center"/>
              <w:rPr>
                <w:rFonts w:ascii="仿宋" w:hAnsi="仿宋" w:eastAsia="仿宋" w:cs="仿宋"/>
                <w:color w:val="auto"/>
                <w:szCs w:val="21"/>
                <w:highlight w:val="none"/>
              </w:rPr>
            </w:pPr>
            <w:r>
              <w:rPr>
                <w:rFonts w:hint="eastAsia" w:ascii="仿宋" w:hAnsi="仿宋" w:eastAsia="仿宋" w:cs="仿宋"/>
                <w:b/>
                <w:bCs/>
                <w:color w:val="auto"/>
                <w:szCs w:val="21"/>
                <w:highlight w:val="none"/>
              </w:rPr>
              <w:t>（十）应急服务:</w:t>
            </w:r>
            <w:r>
              <w:rPr>
                <w:rFonts w:hint="eastAsia" w:ascii="仿宋" w:hAnsi="仿宋" w:eastAsia="仿宋" w:cs="仿宋"/>
                <w:bCs/>
                <w:color w:val="auto"/>
                <w:szCs w:val="21"/>
                <w:highlight w:val="none"/>
              </w:rPr>
              <w:t xml:space="preserve"> 使用人员发现设备故障后，立即用电话直接给维保项目负责人汇报，说明故障发生的设备及部位。由项目负责人根据故障性质派遣维保人员立即赶到现场进行抢修。维保人员接到故障报备后，立即响应，一般问题2小时内解决，紧急问题必须到场1小时内到场解决。</w:t>
            </w:r>
          </w:p>
        </w:tc>
      </w:tr>
      <w:tr w14:paraId="11DC5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6F630AFA">
            <w:pPr>
              <w:adjustRightInd w:val="0"/>
              <w:snapToGrid w:val="0"/>
              <w:rPr>
                <w:rFonts w:ascii="仿宋" w:hAnsi="仿宋" w:eastAsia="仿宋" w:cs="仿宋"/>
                <w:color w:val="auto"/>
                <w:szCs w:val="21"/>
                <w:highlight w:val="none"/>
              </w:rPr>
            </w:pPr>
            <w:r>
              <w:rPr>
                <w:rFonts w:hint="eastAsia" w:ascii="仿宋" w:hAnsi="仿宋" w:eastAsia="仿宋" w:cs="仿宋"/>
                <w:b/>
                <w:bCs/>
                <w:color w:val="auto"/>
                <w:szCs w:val="21"/>
                <w:highlight w:val="none"/>
              </w:rPr>
              <w:t>（十一）配合</w:t>
            </w:r>
            <w:r>
              <w:rPr>
                <w:rFonts w:hint="eastAsia" w:ascii="仿宋" w:hAnsi="仿宋" w:eastAsia="仿宋" w:cs="仿宋"/>
                <w:b/>
                <w:color w:val="auto"/>
                <w:szCs w:val="21"/>
                <w:highlight w:val="none"/>
              </w:rPr>
              <w:t>实验室各项评审检查</w:t>
            </w:r>
          </w:p>
        </w:tc>
      </w:tr>
      <w:tr w14:paraId="02854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3DAE2849">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7F3363F1">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配合实验室做好国家认可委现场评审工作</w:t>
            </w:r>
          </w:p>
        </w:tc>
        <w:tc>
          <w:tcPr>
            <w:tcW w:w="1155" w:type="dxa"/>
            <w:tcBorders>
              <w:top w:val="single" w:color="auto" w:sz="4" w:space="0"/>
              <w:left w:val="single" w:color="auto" w:sz="4" w:space="0"/>
              <w:bottom w:val="single" w:color="auto" w:sz="4" w:space="0"/>
              <w:right w:val="single" w:color="auto" w:sz="4" w:space="0"/>
            </w:tcBorders>
            <w:noWrap/>
            <w:vAlign w:val="center"/>
          </w:tcPr>
          <w:p w14:paraId="3B0E83D5">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44F44928">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安排专人现场全程配合评审专家对实验室评审（根据现场评审安排而定）。</w:t>
            </w:r>
          </w:p>
        </w:tc>
      </w:tr>
      <w:tr w14:paraId="57939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5A9CD0F5">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577" w:type="dxa"/>
            <w:tcBorders>
              <w:top w:val="single" w:color="auto" w:sz="4" w:space="0"/>
              <w:left w:val="single" w:color="auto" w:sz="4" w:space="0"/>
              <w:bottom w:val="single" w:color="auto" w:sz="4" w:space="0"/>
              <w:right w:val="single" w:color="auto" w:sz="4" w:space="0"/>
            </w:tcBorders>
            <w:noWrap/>
            <w:vAlign w:val="center"/>
          </w:tcPr>
          <w:p w14:paraId="7A418574">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配合实验室做好国家卫健委对实验室审查</w:t>
            </w:r>
          </w:p>
        </w:tc>
        <w:tc>
          <w:tcPr>
            <w:tcW w:w="1155" w:type="dxa"/>
            <w:tcBorders>
              <w:top w:val="single" w:color="auto" w:sz="4" w:space="0"/>
              <w:left w:val="single" w:color="auto" w:sz="4" w:space="0"/>
              <w:bottom w:val="single" w:color="auto" w:sz="4" w:space="0"/>
              <w:right w:val="single" w:color="auto" w:sz="4" w:space="0"/>
            </w:tcBorders>
            <w:noWrap/>
            <w:vAlign w:val="center"/>
          </w:tcPr>
          <w:p w14:paraId="3282E2FD">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3EC2DE05">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安排专人现场全程配合国家卫健委专家对实验室评审（视实际情况定每年陪检次数）。</w:t>
            </w:r>
          </w:p>
        </w:tc>
      </w:tr>
      <w:tr w14:paraId="0B025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00E2CF20">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577" w:type="dxa"/>
            <w:tcBorders>
              <w:top w:val="single" w:color="auto" w:sz="4" w:space="0"/>
              <w:left w:val="single" w:color="auto" w:sz="4" w:space="0"/>
              <w:bottom w:val="single" w:color="auto" w:sz="4" w:space="0"/>
              <w:right w:val="single" w:color="auto" w:sz="4" w:space="0"/>
            </w:tcBorders>
            <w:noWrap/>
            <w:vAlign w:val="center"/>
          </w:tcPr>
          <w:p w14:paraId="4F34775C">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配合做好实验室的备案及评审工作</w:t>
            </w:r>
          </w:p>
        </w:tc>
        <w:tc>
          <w:tcPr>
            <w:tcW w:w="1155" w:type="dxa"/>
            <w:tcBorders>
              <w:top w:val="single" w:color="auto" w:sz="4" w:space="0"/>
              <w:left w:val="single" w:color="auto" w:sz="4" w:space="0"/>
              <w:bottom w:val="single" w:color="auto" w:sz="4" w:space="0"/>
              <w:right w:val="single" w:color="auto" w:sz="4" w:space="0"/>
            </w:tcBorders>
            <w:noWrap/>
            <w:vAlign w:val="center"/>
          </w:tcPr>
          <w:p w14:paraId="0550A389">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6109FD02">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安排专人现场全程配合（视实际情况定每年陪检次数）。</w:t>
            </w:r>
          </w:p>
        </w:tc>
      </w:tr>
      <w:tr w14:paraId="047A0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00E63ACF">
            <w:pPr>
              <w:adjustRightInd w:val="0"/>
              <w:snapToGrid w:val="0"/>
              <w:rPr>
                <w:rFonts w:ascii="仿宋" w:hAnsi="仿宋" w:eastAsia="仿宋" w:cs="仿宋"/>
                <w:color w:val="auto"/>
                <w:szCs w:val="21"/>
                <w:highlight w:val="none"/>
              </w:rPr>
            </w:pPr>
            <w:r>
              <w:rPr>
                <w:rFonts w:hint="eastAsia" w:ascii="仿宋" w:hAnsi="仿宋" w:eastAsia="仿宋" w:cs="仿宋"/>
                <w:b/>
                <w:color w:val="auto"/>
                <w:szCs w:val="21"/>
                <w:highlight w:val="none"/>
              </w:rPr>
              <w:t>（十二）维保资料</w:t>
            </w:r>
          </w:p>
        </w:tc>
      </w:tr>
      <w:tr w14:paraId="6D978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479B20DA">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593BD920">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出具维保资料</w:t>
            </w:r>
          </w:p>
        </w:tc>
        <w:tc>
          <w:tcPr>
            <w:tcW w:w="1155" w:type="dxa"/>
            <w:tcBorders>
              <w:top w:val="single" w:color="auto" w:sz="4" w:space="0"/>
              <w:left w:val="single" w:color="auto" w:sz="4" w:space="0"/>
              <w:bottom w:val="single" w:color="auto" w:sz="4" w:space="0"/>
              <w:right w:val="single" w:color="auto" w:sz="4" w:space="0"/>
            </w:tcBorders>
            <w:noWrap/>
            <w:vAlign w:val="center"/>
          </w:tcPr>
          <w:p w14:paraId="36416C39">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5F02D539">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（1）每次维保结束后出具维保记录，由甲方对维保情况进行确认验收。每年年终提交一份整理、装订好的全年维保过程资料以便存档（每月提交一次，每年年终提交一份全册）。</w:t>
            </w:r>
          </w:p>
          <w:p w14:paraId="65F05953">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（2）完成实验室巡检巡查维护资料上传至“实验室信息管理平台”等工作</w:t>
            </w:r>
          </w:p>
        </w:tc>
      </w:tr>
      <w:tr w14:paraId="43F96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7E70BAE0">
            <w:pPr>
              <w:adjustRightInd w:val="0"/>
              <w:snapToGrid w:val="0"/>
              <w:rPr>
                <w:rFonts w:ascii="仿宋" w:hAnsi="仿宋" w:eastAsia="仿宋" w:cs="仿宋"/>
                <w:color w:val="auto"/>
                <w:szCs w:val="21"/>
                <w:highlight w:val="none"/>
              </w:rPr>
            </w:pPr>
            <w:r>
              <w:rPr>
                <w:rFonts w:hint="eastAsia" w:ascii="仿宋" w:hAnsi="仿宋" w:eastAsia="仿宋" w:cs="仿宋"/>
                <w:b/>
                <w:color w:val="auto"/>
                <w:szCs w:val="21"/>
                <w:highlight w:val="none"/>
              </w:rPr>
              <w:t>（十三）系统切换调试</w:t>
            </w:r>
          </w:p>
        </w:tc>
      </w:tr>
      <w:tr w14:paraId="49CFD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3FD3C9B1">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55CD7D95">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送排风系统等季节转换</w:t>
            </w:r>
          </w:p>
        </w:tc>
        <w:tc>
          <w:tcPr>
            <w:tcW w:w="1155" w:type="dxa"/>
            <w:tcBorders>
              <w:top w:val="single" w:color="auto" w:sz="4" w:space="0"/>
              <w:left w:val="single" w:color="auto" w:sz="4" w:space="0"/>
              <w:bottom w:val="single" w:color="auto" w:sz="4" w:space="0"/>
              <w:right w:val="single" w:color="auto" w:sz="4" w:space="0"/>
            </w:tcBorders>
            <w:noWrap/>
            <w:vAlign w:val="center"/>
          </w:tcPr>
          <w:p w14:paraId="5EF37FA9">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3项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165BD135">
            <w:pPr>
              <w:pStyle w:val="31"/>
              <w:adjustRightInd w:val="0"/>
              <w:snapToGrid w:val="0"/>
              <w:spacing w:after="0"/>
              <w:rPr>
                <w:rFonts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（1）送排风机组主备切换工况验证（一年二次）</w:t>
            </w:r>
            <w:r>
              <w:rPr>
                <w:rFonts w:hint="eastAsia" w:ascii="仿宋" w:hAnsi="仿宋" w:eastAsia="仿宋" w:cs="仿宋"/>
                <w:color w:val="auto"/>
                <w:szCs w:val="21"/>
                <w:highlight w:val="none"/>
              </w:rPr>
              <w:t>。</w:t>
            </w:r>
          </w:p>
          <w:p w14:paraId="70EF8E01">
            <w:pPr>
              <w:pStyle w:val="31"/>
              <w:adjustRightInd w:val="0"/>
              <w:snapToGrid w:val="0"/>
              <w:spacing w:after="0"/>
              <w:rPr>
                <w:rFonts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（2）冬夏季转换（含送排风水流管道）</w:t>
            </w:r>
            <w:r>
              <w:rPr>
                <w:rFonts w:hint="eastAsia" w:ascii="仿宋" w:hAnsi="仿宋" w:eastAsia="仿宋" w:cs="仿宋"/>
                <w:color w:val="auto"/>
                <w:szCs w:val="21"/>
                <w:highlight w:val="none"/>
              </w:rPr>
              <w:t>。</w:t>
            </w:r>
          </w:p>
          <w:p w14:paraId="0006BC46">
            <w:pPr>
              <w:pStyle w:val="31"/>
              <w:adjustRightInd w:val="0"/>
              <w:snapToGrid w:val="0"/>
              <w:spacing w:after="0"/>
              <w:rPr>
                <w:rFonts w:ascii="仿宋" w:hAnsi="仿宋" w:eastAsia="仿宋" w:cs="仿宋"/>
                <w:color w:val="auto"/>
                <w:sz w:val="21"/>
                <w:szCs w:val="21"/>
                <w:highlight w:val="none"/>
              </w:rPr>
            </w:pPr>
            <w:r>
              <w:rPr>
                <w:rFonts w:hint="eastAsia" w:ascii="仿宋" w:hAnsi="仿宋" w:eastAsia="仿宋" w:cs="仿宋"/>
                <w:color w:val="auto"/>
                <w:kern w:val="2"/>
                <w:sz w:val="21"/>
                <w:szCs w:val="21"/>
                <w:highlight w:val="none"/>
              </w:rPr>
              <w:t>（3）配套空调、水路、暖气、制热等循环系统切换</w:t>
            </w:r>
            <w:r>
              <w:rPr>
                <w:rFonts w:hint="eastAsia" w:ascii="仿宋" w:hAnsi="仿宋" w:eastAsia="仿宋" w:cs="仿宋"/>
                <w:color w:val="auto"/>
                <w:szCs w:val="21"/>
                <w:highlight w:val="none"/>
              </w:rPr>
              <w:t>。</w:t>
            </w:r>
          </w:p>
        </w:tc>
      </w:tr>
      <w:tr w14:paraId="103F2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5F5FB9AA">
            <w:pPr>
              <w:adjustRightInd w:val="0"/>
              <w:snapToGrid w:val="0"/>
              <w:rPr>
                <w:rFonts w:ascii="仿宋" w:hAnsi="仿宋" w:eastAsia="仿宋" w:cs="仿宋"/>
                <w:color w:val="auto"/>
                <w:szCs w:val="21"/>
                <w:highlight w:val="none"/>
              </w:rPr>
            </w:pPr>
            <w:r>
              <w:rPr>
                <w:rFonts w:hint="eastAsia" w:ascii="仿宋" w:hAnsi="仿宋" w:eastAsia="仿宋" w:cs="仿宋"/>
                <w:b/>
                <w:color w:val="auto"/>
                <w:szCs w:val="21"/>
                <w:highlight w:val="none"/>
              </w:rPr>
              <w:t>（十四）定变风量阀</w:t>
            </w:r>
          </w:p>
        </w:tc>
      </w:tr>
      <w:tr w14:paraId="7DA3D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3603BD07">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3AED58D7">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定风量阀、变风量阀维保</w:t>
            </w:r>
          </w:p>
        </w:tc>
        <w:tc>
          <w:tcPr>
            <w:tcW w:w="1155" w:type="dxa"/>
            <w:tcBorders>
              <w:top w:val="single" w:color="auto" w:sz="4" w:space="0"/>
              <w:left w:val="single" w:color="auto" w:sz="4" w:space="0"/>
              <w:bottom w:val="single" w:color="auto" w:sz="4" w:space="0"/>
              <w:right w:val="single" w:color="auto" w:sz="4" w:space="0"/>
            </w:tcBorders>
            <w:noWrap/>
            <w:vAlign w:val="center"/>
          </w:tcPr>
          <w:p w14:paraId="04B69AA2">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1E6A43FB">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定风量阀风量定位检查、变风量阀输入输出信号检测，复位功能检测（每月一次）。</w:t>
            </w:r>
          </w:p>
        </w:tc>
      </w:tr>
      <w:tr w14:paraId="06AD1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654AE584">
            <w:pPr>
              <w:adjustRightInd w:val="0"/>
              <w:snapToGrid w:val="0"/>
              <w:rPr>
                <w:rFonts w:ascii="仿宋" w:hAnsi="仿宋" w:eastAsia="仿宋" w:cs="仿宋"/>
                <w:color w:val="auto"/>
                <w:szCs w:val="21"/>
                <w:highlight w:val="none"/>
              </w:rPr>
            </w:pPr>
            <w:r>
              <w:rPr>
                <w:rFonts w:hint="eastAsia" w:ascii="仿宋" w:hAnsi="仿宋" w:eastAsia="仿宋" w:cs="仿宋"/>
                <w:b/>
                <w:color w:val="auto"/>
                <w:szCs w:val="21"/>
                <w:highlight w:val="none"/>
              </w:rPr>
              <w:t>（十五）加湿器</w:t>
            </w:r>
          </w:p>
        </w:tc>
      </w:tr>
      <w:tr w14:paraId="049A6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026E48A8">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584CFE54">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加湿器</w:t>
            </w:r>
          </w:p>
        </w:tc>
        <w:tc>
          <w:tcPr>
            <w:tcW w:w="1155" w:type="dxa"/>
            <w:tcBorders>
              <w:top w:val="single" w:color="auto" w:sz="4" w:space="0"/>
              <w:left w:val="single" w:color="auto" w:sz="4" w:space="0"/>
              <w:bottom w:val="single" w:color="auto" w:sz="4" w:space="0"/>
              <w:right w:val="single" w:color="auto" w:sz="4" w:space="0"/>
            </w:tcBorders>
            <w:noWrap/>
            <w:vAlign w:val="center"/>
          </w:tcPr>
          <w:p w14:paraId="33E46768">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6BEBA587">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（1）加湿器维护（每半年一次）。</w:t>
            </w:r>
          </w:p>
          <w:p w14:paraId="3E91FD36">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（2）送风箱体夏季冷凝水泄露处理（每月一次）。</w:t>
            </w:r>
          </w:p>
        </w:tc>
      </w:tr>
      <w:tr w14:paraId="454B9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7DDC8CD2">
            <w:pPr>
              <w:adjustRightInd w:val="0"/>
              <w:snapToGrid w:val="0"/>
              <w:rPr>
                <w:rFonts w:ascii="仿宋" w:hAnsi="仿宋" w:eastAsia="仿宋" w:cs="仿宋"/>
                <w:color w:val="auto"/>
                <w:szCs w:val="21"/>
                <w:highlight w:val="none"/>
              </w:rPr>
            </w:pPr>
            <w:r>
              <w:rPr>
                <w:rFonts w:hint="eastAsia" w:ascii="仿宋" w:hAnsi="仿宋" w:eastAsia="仿宋" w:cs="仿宋"/>
                <w:b/>
                <w:bCs/>
                <w:color w:val="auto"/>
                <w:szCs w:val="21"/>
                <w:highlight w:val="none"/>
              </w:rPr>
              <w:t>（十六）卫生清洁</w:t>
            </w:r>
          </w:p>
        </w:tc>
      </w:tr>
      <w:tr w14:paraId="20A54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599DAB55">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27A74271">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清扫维护</w:t>
            </w:r>
          </w:p>
        </w:tc>
        <w:tc>
          <w:tcPr>
            <w:tcW w:w="1155" w:type="dxa"/>
            <w:tcBorders>
              <w:top w:val="single" w:color="auto" w:sz="4" w:space="0"/>
              <w:left w:val="single" w:color="auto" w:sz="4" w:space="0"/>
              <w:bottom w:val="single" w:color="auto" w:sz="4" w:space="0"/>
              <w:right w:val="single" w:color="auto" w:sz="4" w:space="0"/>
            </w:tcBorders>
            <w:noWrap/>
            <w:vAlign w:val="center"/>
          </w:tcPr>
          <w:p w14:paraId="6E06CB1D">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2项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5E74834B">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（1）生物安全三级实验楼二、三层、消感中心屏障动物楼的技术夹层清扫维护（至少每半年一次）。</w:t>
            </w:r>
          </w:p>
          <w:p w14:paraId="678BF682">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（2）病原微生物楼三至七层新风机房。</w:t>
            </w:r>
          </w:p>
        </w:tc>
      </w:tr>
      <w:tr w14:paraId="11A0E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9175" w:type="dxa"/>
            <w:gridSpan w:val="4"/>
            <w:tcBorders>
              <w:top w:val="single" w:color="auto" w:sz="4" w:space="0"/>
              <w:left w:val="single" w:color="auto" w:sz="4" w:space="0"/>
              <w:bottom w:val="single" w:color="auto" w:sz="4" w:space="0"/>
              <w:right w:val="single" w:color="auto" w:sz="4" w:space="0"/>
            </w:tcBorders>
            <w:noWrap/>
            <w:vAlign w:val="center"/>
          </w:tcPr>
          <w:p w14:paraId="39E7AD54">
            <w:pPr>
              <w:adjustRightInd w:val="0"/>
              <w:snapToGrid w:val="0"/>
              <w:rPr>
                <w:rFonts w:ascii="仿宋" w:hAnsi="仿宋" w:eastAsia="仿宋" w:cs="仿宋"/>
                <w:color w:val="auto"/>
                <w:szCs w:val="21"/>
                <w:highlight w:val="none"/>
              </w:rPr>
            </w:pPr>
            <w:r>
              <w:rPr>
                <w:rFonts w:hint="eastAsia" w:ascii="仿宋" w:hAnsi="仿宋" w:eastAsia="仿宋" w:cs="仿宋"/>
                <w:b/>
                <w:bCs/>
                <w:color w:val="auto"/>
                <w:szCs w:val="21"/>
                <w:highlight w:val="none"/>
              </w:rPr>
              <w:t>（十七）气泵</w:t>
            </w:r>
          </w:p>
        </w:tc>
      </w:tr>
      <w:tr w14:paraId="3999B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624" w:type="dxa"/>
            <w:tcBorders>
              <w:top w:val="single" w:color="auto" w:sz="4" w:space="0"/>
              <w:left w:val="single" w:color="auto" w:sz="4" w:space="0"/>
              <w:bottom w:val="single" w:color="auto" w:sz="4" w:space="0"/>
              <w:right w:val="single" w:color="auto" w:sz="4" w:space="0"/>
            </w:tcBorders>
            <w:noWrap/>
            <w:vAlign w:val="center"/>
          </w:tcPr>
          <w:p w14:paraId="68360D7D">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577" w:type="dxa"/>
            <w:tcBorders>
              <w:top w:val="single" w:color="auto" w:sz="4" w:space="0"/>
              <w:left w:val="single" w:color="auto" w:sz="4" w:space="0"/>
              <w:bottom w:val="single" w:color="auto" w:sz="4" w:space="0"/>
              <w:right w:val="single" w:color="auto" w:sz="4" w:space="0"/>
            </w:tcBorders>
            <w:noWrap/>
            <w:vAlign w:val="center"/>
          </w:tcPr>
          <w:p w14:paraId="3CDAC246">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生物安全三级实验楼二楼气泵</w:t>
            </w:r>
          </w:p>
        </w:tc>
        <w:tc>
          <w:tcPr>
            <w:tcW w:w="1155" w:type="dxa"/>
            <w:tcBorders>
              <w:top w:val="single" w:color="auto" w:sz="4" w:space="0"/>
              <w:left w:val="single" w:color="auto" w:sz="4" w:space="0"/>
              <w:bottom w:val="single" w:color="auto" w:sz="4" w:space="0"/>
              <w:right w:val="single" w:color="auto" w:sz="4" w:space="0"/>
            </w:tcBorders>
            <w:noWrap/>
            <w:vAlign w:val="center"/>
          </w:tcPr>
          <w:p w14:paraId="3B54772A">
            <w:pPr>
              <w:adjustRightInd w:val="0"/>
              <w:snapToGrid w:val="0"/>
              <w:jc w:val="center"/>
              <w:rPr>
                <w:rFonts w:ascii="仿宋" w:hAnsi="仿宋" w:eastAsia="仿宋" w:cs="仿宋"/>
                <w:color w:val="auto"/>
                <w:szCs w:val="21"/>
                <w:highlight w:val="none"/>
              </w:rPr>
            </w:pPr>
            <w:r>
              <w:rPr>
                <w:rFonts w:hint="eastAsia" w:ascii="仿宋" w:hAnsi="仿宋" w:eastAsia="仿宋" w:cs="仿宋"/>
                <w:color w:val="auto"/>
                <w:szCs w:val="21"/>
                <w:highlight w:val="none"/>
              </w:rPr>
              <w:t>1项</w:t>
            </w:r>
          </w:p>
        </w:tc>
        <w:tc>
          <w:tcPr>
            <w:tcW w:w="5819" w:type="dxa"/>
            <w:tcBorders>
              <w:top w:val="single" w:color="auto" w:sz="4" w:space="0"/>
              <w:left w:val="single" w:color="auto" w:sz="4" w:space="0"/>
              <w:bottom w:val="single" w:color="auto" w:sz="4" w:space="0"/>
              <w:right w:val="single" w:color="auto" w:sz="4" w:space="0"/>
            </w:tcBorders>
            <w:noWrap/>
            <w:vAlign w:val="center"/>
          </w:tcPr>
          <w:p w14:paraId="320EA89B">
            <w:pPr>
              <w:adjustRightInd w:val="0"/>
              <w:snapToGrid w:val="0"/>
              <w:rPr>
                <w:rFonts w:ascii="仿宋" w:hAnsi="仿宋" w:eastAsia="仿宋" w:cs="仿宋"/>
                <w:color w:val="auto"/>
                <w:szCs w:val="21"/>
                <w:highlight w:val="none"/>
              </w:rPr>
            </w:pPr>
            <w:r>
              <w:rPr>
                <w:rFonts w:hint="eastAsia" w:ascii="仿宋" w:hAnsi="仿宋" w:eastAsia="仿宋" w:cs="仿宋"/>
                <w:color w:val="auto"/>
                <w:szCs w:val="21"/>
                <w:highlight w:val="none"/>
              </w:rPr>
              <w:t>更换过滤器、检查传感器等电子元器件是否正常工作（每半年一次）。</w:t>
            </w:r>
          </w:p>
        </w:tc>
      </w:tr>
    </w:tbl>
    <w:p w14:paraId="6EFB2FF7">
      <w:pPr>
        <w:pStyle w:val="957"/>
        <w:adjustRightInd w:val="0"/>
        <w:snapToGrid w:val="0"/>
        <w:spacing w:line="312" w:lineRule="auto"/>
        <w:ind w:firstLine="482"/>
        <w:rPr>
          <w:rFonts w:hint="eastAsia" w:ascii="仿宋" w:hAnsi="仿宋" w:eastAsia="仿宋" w:cs="仿宋"/>
          <w:b/>
          <w:bCs/>
          <w:color w:val="auto"/>
          <w:sz w:val="24"/>
          <w:szCs w:val="24"/>
          <w:highlight w:val="none"/>
        </w:rPr>
      </w:pPr>
    </w:p>
    <w:p w14:paraId="7653314E">
      <w:pPr>
        <w:pStyle w:val="957"/>
        <w:adjustRightInd w:val="0"/>
        <w:snapToGrid w:val="0"/>
        <w:spacing w:line="312" w:lineRule="auto"/>
        <w:ind w:firstLine="482"/>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三、其他要求：</w:t>
      </w:r>
    </w:p>
    <w:p w14:paraId="5D6B23E1">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3.1、所有更换配件清理清点并进行登记造册后交后勤保障部，按国家规定处置。</w:t>
      </w:r>
    </w:p>
    <w:p w14:paraId="10AC75B8">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3.2、初效、中效及高效过滤器由乙方提供技术参数，过滤器符合国家相关规范，甲方审核，货到后进入甲方库房，到期由乙方负责更换。</w:t>
      </w:r>
    </w:p>
    <w:p w14:paraId="4FBE9F7D">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3.3、初中效及高效维保清单（具体清单由甲乙双方供应货物时签字确认）。</w:t>
      </w:r>
    </w:p>
    <w:p w14:paraId="2947886A">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3.4、消感中心设备巡检维护工作。</w:t>
      </w:r>
    </w:p>
    <w:p w14:paraId="78E533AB">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3.4.1、设备巡检要求</w:t>
      </w:r>
    </w:p>
    <w:p w14:paraId="28409B49">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每月一次对屏障动物室1-4层、大动物房巡查及设备临时突发故障的处理。</w:t>
      </w:r>
    </w:p>
    <w:p w14:paraId="7934ACDD">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3.4.2、巡检维护内容</w:t>
      </w:r>
    </w:p>
    <w:p w14:paraId="24637006">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3.4.2.1、空气净化设备：</w:t>
      </w:r>
    </w:p>
    <w:p w14:paraId="0FB93166">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检查内容：包含但不限于技术夹层、风管套、风道、风管、新风过滤装置、送风末端过滤器、四角回风过滤装置、新风入口防虫滤网、末级过滤器、送排（回）风高效过滤器、风阀、消声器、定、变风量阀、压差表、滤材的污染程度、风管管道气密性。</w:t>
      </w:r>
    </w:p>
    <w:p w14:paraId="0605A0DD">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3.4.2.2、配电系统：</w:t>
      </w:r>
    </w:p>
    <w:p w14:paraId="64DA07E6">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检查内容：包含但不限于动力系统、照明系统、配电柜、管线、盘柜、开关、灯具、传递窗检验及维护。</w:t>
      </w:r>
    </w:p>
    <w:p w14:paraId="5270CCD1">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3.4.2.3、自动控制系统：</w:t>
      </w:r>
    </w:p>
    <w:p w14:paraId="5C09C131">
      <w:pPr>
        <w:pStyle w:val="957"/>
        <w:adjustRightInd w:val="0"/>
        <w:snapToGrid w:val="0"/>
        <w:spacing w:line="312"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检查内容：包含但不限于冷冻水机组控制系统、PID温湿度调控、排风机、送风机、风机变频器、热继电器保护、电加热高温开关保护、防火阀、冬夏旋钮、总断路器、自动状态、风机、电加热受控、中央控制计算机：监视温度、湿度、阀门开度、运行状态等运行参数、压力差操作系统、定时器系统、记录系统、DDC控制电箱柜、XL50控制器操作说明（现场控制器）温湿度和对温湿度、负压系统房间压力、风机状态的监视、排风频率、送风频率、加湿器、送风机压差、冬夏转换、系统启停等。</w:t>
      </w:r>
    </w:p>
    <w:p w14:paraId="44D006A7">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★3.5、本次实验室维保范围内涉及的维保期内容，须每年按甲方要求在巡检期间完成两次工况转换。</w:t>
      </w:r>
    </w:p>
    <w:p w14:paraId="454412ED">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3.6、人员要求</w:t>
      </w:r>
    </w:p>
    <w:p w14:paraId="5CA268B7">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★3.6.1、乙方在服务期限内，至少设置1名专业维修工程师常驻（正常上下班，特殊情况下含节假日），负责实验室常规维保工作。</w:t>
      </w:r>
    </w:p>
    <w:p w14:paraId="0A925958">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3.6.2、专职项目经理（项目执行期间未经采购人同意不得随意更换项目经理或一人多用）。</w:t>
      </w:r>
    </w:p>
    <w:p w14:paraId="5E163947">
      <w:pPr>
        <w:adjustRightInd w:val="0"/>
        <w:snapToGrid w:val="0"/>
        <w:spacing w:line="312" w:lineRule="auto"/>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3.7、维保时间</w:t>
      </w:r>
    </w:p>
    <w:p w14:paraId="213D0665">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3.7.1、服务期限：自2025年7月10日至2026年7月9日止。</w:t>
      </w:r>
    </w:p>
    <w:p w14:paraId="073D1585">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3.7.2、合同到期后，采购人根据满意度测评（乙方满意度达85%以上）的，确定是否续签，续签合同每年一签，但最长服务期不超过三年。如中标方服务质量或履约能力不能满足项目实际需求，采购人有权终止合同。</w:t>
      </w:r>
    </w:p>
    <w:p w14:paraId="1A64CB82">
      <w:pPr>
        <w:widowControl/>
        <w:adjustRightInd w:val="0"/>
        <w:snapToGrid w:val="0"/>
        <w:spacing w:line="312" w:lineRule="auto"/>
        <w:ind w:firstLine="480" w:firstLineChars="200"/>
        <w:rPr>
          <w:rFonts w:ascii="仿宋" w:hAnsi="仿宋" w:eastAsia="仿宋" w:cs="仿宋"/>
          <w:b/>
          <w:bCs/>
          <w:color w:val="auto"/>
          <w:sz w:val="24"/>
          <w:highlight w:val="none"/>
        </w:rPr>
      </w:pPr>
      <w:r>
        <w:rPr>
          <w:rFonts w:hint="eastAsia" w:ascii="仿宋" w:hAnsi="仿宋" w:eastAsia="仿宋" w:cs="仿宋"/>
          <w:color w:val="auto"/>
          <w:sz w:val="24"/>
          <w:highlight w:val="none"/>
        </w:rPr>
        <w:t>3.8、维保费用</w:t>
      </w:r>
    </w:p>
    <w:p w14:paraId="22C32683">
      <w:pPr>
        <w:adjustRightInd w:val="0"/>
        <w:snapToGrid w:val="0"/>
        <w:spacing w:line="312"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3.8.1、实验室维护保养包括实验室所有初、中、高效过滤器耗材购买、更换以及其他巡检检修等费用。维保期间发生故障或损坏的设施设备及其零配件（不含初、中、高效过滤器），如维修或者更换所需费用在维保中标价格10%以内的零配件（不含初、中、高效过滤器）由乙方全额承担，累计超过10%且单件500元以上的配件（不含初、中、高效过滤器）费用由乙方提出维修及更换建议，由甲方按照甲方采购流程采购后，由乙方进行免费维修及更换。</w:t>
      </w:r>
    </w:p>
    <w:bookmarkEnd w:id="27"/>
    <w:p w14:paraId="10747C0C">
      <w:pPr>
        <w:pStyle w:val="23"/>
        <w:snapToGrid w:val="0"/>
        <w:spacing w:line="312" w:lineRule="auto"/>
        <w:ind w:right="142"/>
        <w:rPr>
          <w:rFonts w:ascii="仿宋" w:hAnsi="仿宋" w:eastAsia="仿宋"/>
          <w:color w:val="auto"/>
          <w:sz w:val="28"/>
          <w:szCs w:val="28"/>
          <w:highlight w:val="none"/>
        </w:rPr>
      </w:pPr>
    </w:p>
    <w:p w14:paraId="5BE51257">
      <w:pPr>
        <w:pStyle w:val="23"/>
        <w:snapToGrid w:val="0"/>
        <w:spacing w:line="312" w:lineRule="auto"/>
        <w:ind w:right="142"/>
        <w:rPr>
          <w:rFonts w:ascii="仿宋" w:hAnsi="仿宋" w:eastAsia="仿宋"/>
          <w:color w:val="auto"/>
          <w:sz w:val="28"/>
          <w:szCs w:val="28"/>
          <w:highlight w:val="none"/>
        </w:rPr>
      </w:pPr>
      <w:r>
        <w:rPr>
          <w:rFonts w:hint="eastAsia" w:ascii="仿宋" w:hAnsi="仿宋" w:eastAsia="仿宋"/>
          <w:color w:val="auto"/>
          <w:sz w:val="28"/>
          <w:szCs w:val="28"/>
          <w:highlight w:val="none"/>
        </w:rPr>
        <w:t>附件</w:t>
      </w:r>
    </w:p>
    <w:p w14:paraId="2BB17E38">
      <w:pPr>
        <w:pStyle w:val="23"/>
        <w:snapToGrid w:val="0"/>
        <w:spacing w:line="312" w:lineRule="auto"/>
        <w:ind w:right="142"/>
        <w:jc w:val="center"/>
        <w:rPr>
          <w:rFonts w:ascii="仿宋" w:hAnsi="仿宋" w:eastAsia="仿宋"/>
          <w:color w:val="auto"/>
          <w:sz w:val="28"/>
          <w:szCs w:val="28"/>
          <w:highlight w:val="none"/>
        </w:rPr>
      </w:pPr>
      <w:r>
        <w:rPr>
          <w:rFonts w:hint="eastAsia" w:ascii="仿宋" w:hAnsi="仿宋" w:eastAsia="仿宋" w:cs="仿宋"/>
          <w:b/>
          <w:bCs/>
          <w:color w:val="auto"/>
          <w:sz w:val="32"/>
          <w:szCs w:val="32"/>
          <w:highlight w:val="none"/>
        </w:rPr>
        <w:t>初、中、高效过滤器</w:t>
      </w:r>
      <w:bookmarkStart w:id="30" w:name="OLE_LINK42"/>
      <w:bookmarkStart w:id="31" w:name="OLE_LINK43"/>
      <w:r>
        <w:rPr>
          <w:rFonts w:hint="eastAsia" w:ascii="仿宋" w:hAnsi="仿宋" w:eastAsia="仿宋" w:cs="仿宋"/>
          <w:b/>
          <w:bCs/>
          <w:color w:val="auto"/>
          <w:sz w:val="32"/>
          <w:szCs w:val="32"/>
          <w:highlight w:val="none"/>
        </w:rPr>
        <w:t>维保清单</w:t>
      </w:r>
      <w:bookmarkEnd w:id="30"/>
      <w:bookmarkEnd w:id="31"/>
    </w:p>
    <w:tbl>
      <w:tblPr>
        <w:tblStyle w:val="40"/>
        <w:tblW w:w="0" w:type="auto"/>
        <w:tblInd w:w="91" w:type="dxa"/>
        <w:tblLayout w:type="fixed"/>
        <w:tblCellMar>
          <w:top w:w="0" w:type="dxa"/>
          <w:left w:w="108" w:type="dxa"/>
          <w:bottom w:w="0" w:type="dxa"/>
          <w:right w:w="108" w:type="dxa"/>
        </w:tblCellMar>
      </w:tblPr>
      <w:tblGrid>
        <w:gridCol w:w="780"/>
        <w:gridCol w:w="2838"/>
        <w:gridCol w:w="2040"/>
        <w:gridCol w:w="1002"/>
        <w:gridCol w:w="885"/>
        <w:gridCol w:w="1803"/>
      </w:tblGrid>
      <w:tr w14:paraId="19B354C5">
        <w:tblPrEx>
          <w:tblCellMar>
            <w:top w:w="0" w:type="dxa"/>
            <w:left w:w="108" w:type="dxa"/>
            <w:bottom w:w="0" w:type="dxa"/>
            <w:right w:w="108" w:type="dxa"/>
          </w:tblCellMar>
        </w:tblPrEx>
        <w:trPr>
          <w:tblHeader/>
        </w:trPr>
        <w:tc>
          <w:tcPr>
            <w:tcW w:w="780" w:type="dxa"/>
            <w:tcBorders>
              <w:top w:val="single" w:color="000000" w:sz="4" w:space="0"/>
              <w:left w:val="single" w:color="000000" w:sz="4" w:space="0"/>
              <w:bottom w:val="single" w:color="000000" w:sz="4" w:space="0"/>
              <w:right w:val="single" w:color="000000" w:sz="4" w:space="0"/>
            </w:tcBorders>
            <w:noWrap/>
            <w:vAlign w:val="center"/>
          </w:tcPr>
          <w:p w14:paraId="38335CA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08E6410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项目名称</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10A5B8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规格</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5E8BF6B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数量</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1BF1C8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单位</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17B6C0E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备注</w:t>
            </w:r>
          </w:p>
        </w:tc>
      </w:tr>
      <w:tr w14:paraId="20A81AF5">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DA862F1">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一</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4F146AA7">
            <w:pPr>
              <w:widowControl/>
              <w:jc w:val="left"/>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P3楼三层初、中、高效过滤器清单</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65D1A47">
            <w:pPr>
              <w:jc w:val="center"/>
              <w:rPr>
                <w:rFonts w:ascii="仿宋" w:hAnsi="仿宋" w:eastAsia="仿宋" w:cs="仿宋"/>
                <w:b/>
                <w:bCs/>
                <w:color w:val="auto"/>
                <w:szCs w:val="21"/>
                <w:highlight w:val="none"/>
              </w:rPr>
            </w:pP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EB94B0D">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132</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6F9605E8">
            <w:pPr>
              <w:jc w:val="center"/>
              <w:rPr>
                <w:rFonts w:ascii="仿宋" w:hAnsi="仿宋" w:eastAsia="仿宋" w:cs="仿宋"/>
                <w:b/>
                <w:bCs/>
                <w:color w:val="auto"/>
                <w:szCs w:val="21"/>
                <w:highlight w:val="none"/>
              </w:rPr>
            </w:pP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7369269D">
            <w:pPr>
              <w:jc w:val="center"/>
              <w:rPr>
                <w:rFonts w:ascii="仿宋" w:hAnsi="仿宋" w:eastAsia="仿宋" w:cs="仿宋"/>
                <w:b/>
                <w:bCs/>
                <w:color w:val="auto"/>
                <w:szCs w:val="21"/>
                <w:highlight w:val="none"/>
              </w:rPr>
            </w:pPr>
          </w:p>
        </w:tc>
      </w:tr>
      <w:tr w14:paraId="5DC87474">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32B76E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547F8162">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E90C05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960*600*90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3334070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52A6F4F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862CFD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00B568CD">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031908C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1CE09C7B">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82E577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700*600*90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29A40D5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21347D9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075B7DB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4339F19F">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65CD4A6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1CB36ABE">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C7585A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310*310*90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40110E6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1D0C9C7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54EC59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03955AA2">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4BCA940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027A2B2">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F1723F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570*570*90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1A5D7C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750627E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3083E0A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过滤器率H14</w:t>
            </w:r>
          </w:p>
        </w:tc>
      </w:tr>
      <w:tr w14:paraId="409E7D79">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4AEC1DF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5B35F6A5">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4D7F5A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400*400*90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42814B3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DD4A3F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5685121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过滤器率H14</w:t>
            </w:r>
          </w:p>
        </w:tc>
      </w:tr>
      <w:tr w14:paraId="3D2D5D71">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03B1C74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3EC670AB">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367B84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305*305*90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1C26DB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6D4266B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3A8A06F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过滤器率H14</w:t>
            </w:r>
          </w:p>
        </w:tc>
      </w:tr>
      <w:tr w14:paraId="232F6495">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17E260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439A191F">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F31A77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610*305*90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6E0BD8C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697E11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7B10612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过滤器率H14</w:t>
            </w:r>
          </w:p>
        </w:tc>
      </w:tr>
      <w:tr w14:paraId="34A72F68">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577D61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337F99D9">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21AABD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610*610*90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0792EE0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0F3B44A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459FB85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过滤器率H14</w:t>
            </w:r>
          </w:p>
        </w:tc>
      </w:tr>
      <w:tr w14:paraId="07481A7A">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A4FA1F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7B2BF6C9">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AA5DCE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915*610*90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7695E7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12BB04A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15A0A18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过滤器率H14</w:t>
            </w:r>
          </w:p>
        </w:tc>
      </w:tr>
      <w:tr w14:paraId="7B6EBF18">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085395D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61B53DD1">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活性炭过滤器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ABD889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530*470*90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1E5159C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6A30D56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47F589D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过滤器率H14</w:t>
            </w:r>
          </w:p>
        </w:tc>
      </w:tr>
      <w:tr w14:paraId="3C46CE82">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651DACE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4B9BC3E5">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2E9C09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530*470*90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13CFC6B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5C79783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027C27E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过滤器率H14</w:t>
            </w:r>
          </w:p>
        </w:tc>
      </w:tr>
      <w:tr w14:paraId="3C977F46">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26658ED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6F2AB646">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456637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592*592*46</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6D85094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792E198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22F1003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过滤器率G4</w:t>
            </w:r>
          </w:p>
        </w:tc>
      </w:tr>
      <w:tr w14:paraId="41AB4500">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042F121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36C044D9">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1AE3B9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592*592*381</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1F528E8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4D95C20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3FBF970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过滤器率F8</w:t>
            </w:r>
          </w:p>
        </w:tc>
      </w:tr>
      <w:tr w14:paraId="568DFC5D">
        <w:tblPrEx>
          <w:tblCellMar>
            <w:top w:w="0" w:type="dxa"/>
            <w:left w:w="108" w:type="dxa"/>
            <w:bottom w:w="0" w:type="dxa"/>
            <w:right w:w="108" w:type="dxa"/>
          </w:tblCellMar>
        </w:tblPrEx>
        <w:tc>
          <w:tcPr>
            <w:tcW w:w="780" w:type="dxa"/>
            <w:tcBorders>
              <w:top w:val="single" w:color="000000" w:sz="4" w:space="0"/>
              <w:left w:val="single" w:color="000000" w:sz="4" w:space="0"/>
              <w:bottom w:val="nil"/>
              <w:right w:val="single" w:color="000000" w:sz="4" w:space="0"/>
            </w:tcBorders>
            <w:noWrap/>
            <w:vAlign w:val="center"/>
          </w:tcPr>
          <w:p w14:paraId="37B188F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2838" w:type="dxa"/>
            <w:tcBorders>
              <w:top w:val="single" w:color="000000" w:sz="4" w:space="0"/>
              <w:left w:val="single" w:color="000000" w:sz="4" w:space="0"/>
              <w:bottom w:val="nil"/>
              <w:right w:val="single" w:color="000000" w:sz="4" w:space="0"/>
            </w:tcBorders>
            <w:noWrap/>
            <w:vAlign w:val="center"/>
          </w:tcPr>
          <w:p w14:paraId="4C51B1D4">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新风滤网</w:t>
            </w:r>
          </w:p>
        </w:tc>
        <w:tc>
          <w:tcPr>
            <w:tcW w:w="2040" w:type="dxa"/>
            <w:tcBorders>
              <w:top w:val="single" w:color="000000" w:sz="4" w:space="0"/>
              <w:left w:val="single" w:color="000000" w:sz="4" w:space="0"/>
              <w:bottom w:val="nil"/>
              <w:right w:val="single" w:color="000000" w:sz="4" w:space="0"/>
            </w:tcBorders>
            <w:noWrap/>
            <w:vAlign w:val="center"/>
          </w:tcPr>
          <w:p w14:paraId="64C2655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1260*800</w:t>
            </w:r>
          </w:p>
        </w:tc>
        <w:tc>
          <w:tcPr>
            <w:tcW w:w="1002" w:type="dxa"/>
            <w:tcBorders>
              <w:top w:val="single" w:color="000000" w:sz="4" w:space="0"/>
              <w:left w:val="single" w:color="000000" w:sz="4" w:space="0"/>
              <w:bottom w:val="nil"/>
              <w:right w:val="single" w:color="000000" w:sz="4" w:space="0"/>
            </w:tcBorders>
            <w:noWrap/>
            <w:vAlign w:val="center"/>
          </w:tcPr>
          <w:p w14:paraId="0C604E3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885" w:type="dxa"/>
            <w:tcBorders>
              <w:top w:val="single" w:color="000000" w:sz="4" w:space="0"/>
              <w:left w:val="single" w:color="000000" w:sz="4" w:space="0"/>
              <w:bottom w:val="nil"/>
              <w:right w:val="single" w:color="000000" w:sz="4" w:space="0"/>
            </w:tcBorders>
            <w:noWrap/>
            <w:vAlign w:val="center"/>
          </w:tcPr>
          <w:p w14:paraId="796AAE1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nil"/>
              <w:right w:val="single" w:color="000000" w:sz="4" w:space="0"/>
            </w:tcBorders>
            <w:noWrap/>
            <w:vAlign w:val="center"/>
          </w:tcPr>
          <w:p w14:paraId="0AA319B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40目不锈钢</w:t>
            </w:r>
          </w:p>
        </w:tc>
      </w:tr>
      <w:tr w14:paraId="44632523">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4217870F">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二</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A7FF7D3">
            <w:pPr>
              <w:widowControl/>
              <w:jc w:val="left"/>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P3楼一期PCR/P2实验室初、中、高效过滤器清单</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C4DA36A">
            <w:pPr>
              <w:jc w:val="center"/>
              <w:rPr>
                <w:rFonts w:ascii="仿宋" w:hAnsi="仿宋" w:eastAsia="仿宋" w:cs="仿宋"/>
                <w:b/>
                <w:bCs/>
                <w:color w:val="auto"/>
                <w:szCs w:val="21"/>
                <w:highlight w:val="none"/>
              </w:rPr>
            </w:pP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6E94ADE8">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91</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0E072E81">
            <w:pPr>
              <w:jc w:val="center"/>
              <w:rPr>
                <w:rFonts w:ascii="仿宋" w:hAnsi="仿宋" w:eastAsia="仿宋" w:cs="仿宋"/>
                <w:b/>
                <w:bCs/>
                <w:color w:val="auto"/>
                <w:szCs w:val="21"/>
                <w:highlight w:val="none"/>
              </w:rPr>
            </w:pP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04397092">
            <w:pPr>
              <w:jc w:val="center"/>
              <w:rPr>
                <w:rFonts w:ascii="仿宋" w:hAnsi="仿宋" w:eastAsia="仿宋" w:cs="仿宋"/>
                <w:b/>
                <w:bCs/>
                <w:color w:val="auto"/>
                <w:szCs w:val="21"/>
                <w:highlight w:val="none"/>
              </w:rPr>
            </w:pPr>
          </w:p>
        </w:tc>
      </w:tr>
      <w:tr w14:paraId="5A4ACDD5">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408CE3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77204FFC">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0CBC7C7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4F64E03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6B57327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43278A7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26A03929">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2DB828C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61ABEF9E">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F9D4C2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512D8C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22</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70875E4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48C2F14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44A288AD">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0E45E44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4F2A6759">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3E2523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3C036F7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44437A4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5DD668F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1748CA4E">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6A553FB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0E83D413">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A6826F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750*450*350*7P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46E543D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754EC39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4081CC8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1A52A160">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2E5F2E5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3F06D84">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FCE8E3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750*375*350*7P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3EA82C9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5C717DD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E80E1A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090A839C">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6B93AFF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63A8A203">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68768C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650*295*350*6P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547B251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21AB475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108CE4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2CE6B645">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2E8D431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4238FCB8">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4A49D1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630*285*350*6P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161AFB2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593695B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4F569D5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53967629">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6FBA54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09EA0BE3">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549B92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750*450*350*7P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01DF2A7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0EC94B8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0F9D311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542B09E8">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1C695A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036A13FE">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E1AFA5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750*375*350*7P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675C98C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22FB393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0BE5F3C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51B6AF90">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F3DE1B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3502F95">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A19FEF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650*295*350*6P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4A4BDFD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2FDBE10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1D0487F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3A9BE893">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2730B32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05679E65">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A56810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630*285*350*6P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3662A21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66EEAAB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38F46C4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2F956AE1">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F687FD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0BBE6C2E">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回风窗滤网</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B007F3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18089D3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0E840C0A">
            <w:pPr>
              <w:jc w:val="center"/>
              <w:rPr>
                <w:rFonts w:ascii="仿宋" w:hAnsi="仿宋" w:eastAsia="仿宋" w:cs="仿宋"/>
                <w:color w:val="auto"/>
                <w:szCs w:val="21"/>
                <w:highlight w:val="none"/>
              </w:rPr>
            </w:pP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36F7FD7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黑色尼龙网</w:t>
            </w:r>
          </w:p>
        </w:tc>
      </w:tr>
      <w:tr w14:paraId="4A371DB6">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0F8D38BC">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三</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5A3C3575">
            <w:pPr>
              <w:widowControl/>
              <w:jc w:val="left"/>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业务楼实验室初、中、高效过滤器清单</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A8BF6DA">
            <w:pPr>
              <w:jc w:val="center"/>
              <w:rPr>
                <w:rFonts w:ascii="仿宋" w:hAnsi="仿宋" w:eastAsia="仿宋" w:cs="仿宋"/>
                <w:b/>
                <w:bCs/>
                <w:color w:val="auto"/>
                <w:szCs w:val="21"/>
                <w:highlight w:val="none"/>
              </w:rPr>
            </w:pP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40AE49C3">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106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AA62832">
            <w:pPr>
              <w:jc w:val="center"/>
              <w:rPr>
                <w:rFonts w:ascii="仿宋" w:hAnsi="仿宋" w:eastAsia="仿宋" w:cs="仿宋"/>
                <w:b/>
                <w:bCs/>
                <w:color w:val="auto"/>
                <w:szCs w:val="21"/>
                <w:highlight w:val="none"/>
              </w:rPr>
            </w:pP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8EAABB4">
            <w:pPr>
              <w:jc w:val="center"/>
              <w:rPr>
                <w:rFonts w:ascii="仿宋" w:hAnsi="仿宋" w:eastAsia="仿宋" w:cs="仿宋"/>
                <w:b/>
                <w:bCs/>
                <w:color w:val="auto"/>
                <w:szCs w:val="21"/>
                <w:highlight w:val="none"/>
              </w:rPr>
            </w:pPr>
          </w:p>
        </w:tc>
      </w:tr>
      <w:tr w14:paraId="2D885677">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25C995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3A000219">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2B6FA4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630*630*220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C79BEB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7AC0D86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4D583C5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09699870">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62FDEA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C1D1CB0">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BA5A1B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484*484*220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039958F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2E0D45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C049EF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59023F9E">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5ED998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154B004B">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550950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320*320*220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0FC2165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7F371D6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5229A94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41E4F0C6">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6D5418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37828736">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7118A9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970*484*220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5078524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1B95834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5373AC8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52BE6219">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AD3E81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7F6EADE5">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高效过滤器（排风）</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559EE6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484*320*70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32B5DDF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1797D1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853580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过滤器率H13</w:t>
            </w:r>
          </w:p>
        </w:tc>
      </w:tr>
      <w:tr w14:paraId="224B7AE2">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FBC9DA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4BC52C5A">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初效过滤器（板式）</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405684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595*595*46</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A16ED1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0CD0EA8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3AC52B2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31163181">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757C937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728AB131">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初效过滤器（板式）</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4F94E9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390*493*46</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17FB457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0EFF03B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CDFE21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20EA2562">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3529F22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78518ACB">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初效过滤器（板式）</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63317C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290*590*46</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6615078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528A284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2ADE177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62A02931">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2C6E92C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5539236F">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3288C1A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592*592*250*6P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2175477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6451B0D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3E51E81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289D3484">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73544B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1EB02A30">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B06307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387*490*250*4P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3A5B51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7CB9CA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7F5CAE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46F78213">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585C600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6D7B2343">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5A0EAB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287*592*250*3P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285167D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3E7B3A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7F7F273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621E4EE5">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6C583525">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四</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E8B4EF4">
            <w:pPr>
              <w:widowControl/>
              <w:jc w:val="left"/>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实验动物中心初、中、高效过滤器清单</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7764612C">
            <w:pPr>
              <w:jc w:val="center"/>
              <w:rPr>
                <w:rFonts w:ascii="仿宋" w:hAnsi="仿宋" w:eastAsia="仿宋" w:cs="仿宋"/>
                <w:b/>
                <w:bCs/>
                <w:color w:val="auto"/>
                <w:szCs w:val="21"/>
                <w:highlight w:val="none"/>
              </w:rPr>
            </w:pP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08EE755F">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106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F3EE747">
            <w:pPr>
              <w:jc w:val="center"/>
              <w:rPr>
                <w:rFonts w:ascii="仿宋" w:hAnsi="仿宋" w:eastAsia="仿宋" w:cs="仿宋"/>
                <w:b/>
                <w:bCs/>
                <w:color w:val="auto"/>
                <w:szCs w:val="21"/>
                <w:highlight w:val="none"/>
              </w:rPr>
            </w:pP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7B199CAE">
            <w:pPr>
              <w:jc w:val="center"/>
              <w:rPr>
                <w:rFonts w:ascii="仿宋" w:hAnsi="仿宋" w:eastAsia="仿宋" w:cs="仿宋"/>
                <w:b/>
                <w:bCs/>
                <w:color w:val="auto"/>
                <w:szCs w:val="21"/>
                <w:highlight w:val="none"/>
              </w:rPr>
            </w:pPr>
          </w:p>
        </w:tc>
      </w:tr>
      <w:tr w14:paraId="4F6BF891">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4965055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5CA1130">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18ABC4D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630*630*220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7A7BB40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4CEE42C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51B3D59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 H13</w:t>
            </w:r>
          </w:p>
        </w:tc>
      </w:tr>
      <w:tr w14:paraId="5826EC05">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7234D0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6F9D5BE8">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0CB07D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484*484*220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0C8A666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4BF6CEA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0198BC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 H13</w:t>
            </w:r>
          </w:p>
        </w:tc>
      </w:tr>
      <w:tr w14:paraId="1ED66E9F">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739DFF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30F3760D">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高效过滤器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3E546A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329*320*220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01101B3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1599856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台</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2CA30CA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 H13</w:t>
            </w:r>
          </w:p>
        </w:tc>
      </w:tr>
      <w:tr w14:paraId="1C67E32A">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002D935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9B76A2B">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1F5798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580*400*450*6P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2B654A0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642A29B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0821876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573BE473">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2385EB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5BF89205">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5D7B440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595*595*50</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5E6CA16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8D33F9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7D8D4A8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过滤器率F4</w:t>
            </w:r>
          </w:p>
        </w:tc>
      </w:tr>
      <w:tr w14:paraId="54C2FB08">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70DC42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71EAB431">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B3863E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580*400*450*6P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1EA7B56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3659D68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7A19408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61CE894E">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4BB5ABE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0C1D0E98">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2F2FACA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530*400*450*6P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409D054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5771D93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1DFCEEB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4B41D540">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22D0FE3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711DB830">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6545B88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540*540*200*5P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1686444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7FD5620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714A55E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r w14:paraId="46F97EE3">
        <w:tblPrEx>
          <w:tblCellMar>
            <w:top w:w="0" w:type="dxa"/>
            <w:left w:w="108" w:type="dxa"/>
            <w:bottom w:w="0" w:type="dxa"/>
            <w:right w:w="108" w:type="dxa"/>
          </w:tblCellMar>
        </w:tblPrEx>
        <w:tc>
          <w:tcPr>
            <w:tcW w:w="780" w:type="dxa"/>
            <w:tcBorders>
              <w:top w:val="single" w:color="000000" w:sz="4" w:space="0"/>
              <w:left w:val="single" w:color="000000" w:sz="4" w:space="0"/>
              <w:bottom w:val="single" w:color="000000" w:sz="4" w:space="0"/>
              <w:right w:val="single" w:color="000000" w:sz="4" w:space="0"/>
            </w:tcBorders>
            <w:noWrap/>
            <w:vAlign w:val="center"/>
          </w:tcPr>
          <w:p w14:paraId="17110C4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2838" w:type="dxa"/>
            <w:tcBorders>
              <w:top w:val="single" w:color="000000" w:sz="4" w:space="0"/>
              <w:left w:val="single" w:color="000000" w:sz="4" w:space="0"/>
              <w:bottom w:val="single" w:color="000000" w:sz="4" w:space="0"/>
              <w:right w:val="single" w:color="000000" w:sz="4" w:space="0"/>
            </w:tcBorders>
            <w:noWrap/>
            <w:vAlign w:val="center"/>
          </w:tcPr>
          <w:p w14:paraId="2FB0A003">
            <w:pPr>
              <w:widowControl/>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w:t>
            </w:r>
          </w:p>
        </w:tc>
        <w:tc>
          <w:tcPr>
            <w:tcW w:w="2040" w:type="dxa"/>
            <w:tcBorders>
              <w:top w:val="single" w:color="000000" w:sz="4" w:space="0"/>
              <w:left w:val="single" w:color="000000" w:sz="4" w:space="0"/>
              <w:bottom w:val="single" w:color="000000" w:sz="4" w:space="0"/>
              <w:right w:val="single" w:color="000000" w:sz="4" w:space="0"/>
            </w:tcBorders>
            <w:noWrap/>
            <w:vAlign w:val="center"/>
          </w:tcPr>
          <w:p w14:paraId="4971F48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720*420*400*7P</w:t>
            </w:r>
          </w:p>
        </w:tc>
        <w:tc>
          <w:tcPr>
            <w:tcW w:w="1002" w:type="dxa"/>
            <w:tcBorders>
              <w:top w:val="single" w:color="000000" w:sz="4" w:space="0"/>
              <w:left w:val="single" w:color="000000" w:sz="4" w:space="0"/>
              <w:bottom w:val="single" w:color="000000" w:sz="4" w:space="0"/>
              <w:right w:val="single" w:color="000000" w:sz="4" w:space="0"/>
            </w:tcBorders>
            <w:noWrap/>
            <w:vAlign w:val="center"/>
          </w:tcPr>
          <w:p w14:paraId="4B78928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885" w:type="dxa"/>
            <w:tcBorders>
              <w:top w:val="single" w:color="000000" w:sz="4" w:space="0"/>
              <w:left w:val="single" w:color="000000" w:sz="4" w:space="0"/>
              <w:bottom w:val="single" w:color="000000" w:sz="4" w:space="0"/>
              <w:right w:val="single" w:color="000000" w:sz="4" w:space="0"/>
            </w:tcBorders>
            <w:noWrap/>
            <w:vAlign w:val="center"/>
          </w:tcPr>
          <w:p w14:paraId="778A0C4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个</w:t>
            </w:r>
          </w:p>
        </w:tc>
        <w:tc>
          <w:tcPr>
            <w:tcW w:w="1803" w:type="dxa"/>
            <w:tcBorders>
              <w:top w:val="single" w:color="000000" w:sz="4" w:space="0"/>
              <w:left w:val="single" w:color="000000" w:sz="4" w:space="0"/>
              <w:bottom w:val="single" w:color="000000" w:sz="4" w:space="0"/>
              <w:right w:val="single" w:color="000000" w:sz="4" w:space="0"/>
            </w:tcBorders>
            <w:noWrap/>
            <w:vAlign w:val="center"/>
          </w:tcPr>
          <w:p w14:paraId="6B47896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过滤器率F7</w:t>
            </w:r>
          </w:p>
        </w:tc>
      </w:tr>
    </w:tbl>
    <w:p w14:paraId="6A745284">
      <w:pPr>
        <w:pStyle w:val="23"/>
        <w:snapToGrid w:val="0"/>
        <w:spacing w:line="312" w:lineRule="auto"/>
        <w:ind w:right="142"/>
        <w:jc w:val="center"/>
        <w:rPr>
          <w:rFonts w:ascii="仿宋" w:hAnsi="仿宋" w:eastAsia="仿宋"/>
          <w:color w:val="auto"/>
          <w:sz w:val="24"/>
          <w:szCs w:val="24"/>
          <w:highlight w:val="none"/>
        </w:rPr>
      </w:pPr>
      <w:r>
        <w:rPr>
          <w:rFonts w:ascii="仿宋" w:hAnsi="仿宋" w:eastAsia="仿宋" w:cs="仿宋"/>
          <w:b/>
          <w:bCs/>
          <w:color w:val="auto"/>
          <w:sz w:val="32"/>
          <w:szCs w:val="32"/>
          <w:highlight w:val="none"/>
        </w:rPr>
        <w:t>病原微生物实验楼 送排风高效过滤器</w:t>
      </w:r>
      <w:r>
        <w:rPr>
          <w:rFonts w:hint="eastAsia" w:ascii="仿宋" w:hAnsi="仿宋" w:eastAsia="仿宋" w:cs="仿宋"/>
          <w:b/>
          <w:bCs/>
          <w:color w:val="auto"/>
          <w:sz w:val="32"/>
          <w:szCs w:val="32"/>
          <w:highlight w:val="none"/>
        </w:rPr>
        <w:t>维保清单</w:t>
      </w:r>
    </w:p>
    <w:tbl>
      <w:tblPr>
        <w:tblStyle w:val="40"/>
        <w:tblW w:w="0" w:type="auto"/>
        <w:tblInd w:w="91" w:type="dxa"/>
        <w:tblLayout w:type="fixed"/>
        <w:tblCellMar>
          <w:top w:w="0" w:type="dxa"/>
          <w:left w:w="108" w:type="dxa"/>
          <w:bottom w:w="0" w:type="dxa"/>
          <w:right w:w="108" w:type="dxa"/>
        </w:tblCellMar>
      </w:tblPr>
      <w:tblGrid>
        <w:gridCol w:w="726"/>
        <w:gridCol w:w="2334"/>
        <w:gridCol w:w="2312"/>
        <w:gridCol w:w="748"/>
        <w:gridCol w:w="2445"/>
        <w:gridCol w:w="736"/>
      </w:tblGrid>
      <w:tr w14:paraId="47596EF1">
        <w:tblPrEx>
          <w:tblCellMar>
            <w:top w:w="0" w:type="dxa"/>
            <w:left w:w="108" w:type="dxa"/>
            <w:bottom w:w="0" w:type="dxa"/>
            <w:right w:w="108" w:type="dxa"/>
          </w:tblCellMar>
        </w:tblPrEx>
        <w:trPr>
          <w:tblHeader/>
        </w:trPr>
        <w:tc>
          <w:tcPr>
            <w:tcW w:w="726" w:type="dxa"/>
            <w:tcBorders>
              <w:top w:val="single" w:color="000000" w:sz="4" w:space="0"/>
              <w:left w:val="single" w:color="000000" w:sz="4" w:space="0"/>
              <w:bottom w:val="single" w:color="000000" w:sz="4" w:space="0"/>
              <w:right w:val="single" w:color="000000" w:sz="4" w:space="0"/>
            </w:tcBorders>
            <w:noWrap/>
            <w:vAlign w:val="center"/>
          </w:tcPr>
          <w:p w14:paraId="4C9D9C3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10569B2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房间号</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EF18D3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送风高效过滤器尺寸</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17F6192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数量</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159BF956">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排风高效过滤器尺寸</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29216518">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数量</w:t>
            </w:r>
          </w:p>
        </w:tc>
      </w:tr>
      <w:tr w14:paraId="2A9B498F">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68DE8D87">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58C6199D">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415更衣室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63C64265">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6CADB21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580E14C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6EB3E4D8">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7D84AC5A">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2E506F2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3C4DB410">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415缓冲间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3C99530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47AFAD6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3EF04DF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52CF7456">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0A77B100">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5F6D05E7">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761A4372">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415核心实验室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6A86BC4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5344E7A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0F9654A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650*650*93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5236A26D">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21D23184">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72A759B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2447C6C9">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414更衣室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07B2636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3D3037B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45193A06">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172B4E4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1DC8566E">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7917A7F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49BCDB3D">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414缓冲间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52B75E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44F47D86">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442E8B85">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7BF2A955">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AD12EA3">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77FA160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7A7AB689">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414核心实验室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4ABC83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792A24D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3EC409D5">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650*650*93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0FDF51D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2C231679">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221CEDF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5473F1E8">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408更衣室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0732F4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16B0023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1A929067">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4147C616">
            <w:pPr>
              <w:widowControl/>
              <w:adjustRightInd w:val="0"/>
              <w:snapToGrid w:val="0"/>
              <w:jc w:val="center"/>
              <w:rPr>
                <w:rFonts w:ascii="仿宋" w:hAnsi="仿宋" w:eastAsia="仿宋" w:cs="仿宋"/>
                <w:color w:val="auto"/>
                <w:szCs w:val="21"/>
                <w:highlight w:val="none"/>
              </w:rPr>
            </w:pPr>
          </w:p>
        </w:tc>
      </w:tr>
      <w:tr w14:paraId="098C610F">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22285FB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1EC10850">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408一缓</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28746C4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2AD20EF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1AA9063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14D6A51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4058B5CF">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7D79421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32D11CF4">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408二缓</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42F0210E">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6EF4EA9D">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64535D18">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15539CB1">
            <w:pPr>
              <w:widowControl/>
              <w:adjustRightInd w:val="0"/>
              <w:snapToGrid w:val="0"/>
              <w:jc w:val="center"/>
              <w:rPr>
                <w:rFonts w:ascii="仿宋" w:hAnsi="仿宋" w:eastAsia="仿宋" w:cs="仿宋"/>
                <w:color w:val="auto"/>
                <w:szCs w:val="21"/>
                <w:highlight w:val="none"/>
              </w:rPr>
            </w:pPr>
          </w:p>
        </w:tc>
      </w:tr>
      <w:tr w14:paraId="0DA0E380">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6C59A34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6429EE2D">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408核心实验室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CDE2D46">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5D97EFD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53F784D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650*650*93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297FAEF5">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6EC7D2B3">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6B50A7D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56496C69">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705缓冲间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7273BEF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7F2FC81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5F2967B9">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10F8F68A">
            <w:pPr>
              <w:widowControl/>
              <w:adjustRightInd w:val="0"/>
              <w:snapToGrid w:val="0"/>
              <w:jc w:val="center"/>
              <w:rPr>
                <w:rFonts w:ascii="仿宋" w:hAnsi="仿宋" w:eastAsia="仿宋" w:cs="仿宋"/>
                <w:color w:val="auto"/>
                <w:szCs w:val="21"/>
                <w:highlight w:val="none"/>
              </w:rPr>
            </w:pPr>
          </w:p>
        </w:tc>
      </w:tr>
      <w:tr w14:paraId="3878404C">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0F289E0E">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3390A732">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706实验室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4A813F3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2B280F0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61F781DA">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3887674D">
            <w:pPr>
              <w:widowControl/>
              <w:adjustRightInd w:val="0"/>
              <w:snapToGrid w:val="0"/>
              <w:jc w:val="center"/>
              <w:rPr>
                <w:rFonts w:ascii="仿宋" w:hAnsi="仿宋" w:eastAsia="仿宋" w:cs="仿宋"/>
                <w:color w:val="auto"/>
                <w:szCs w:val="21"/>
                <w:highlight w:val="none"/>
              </w:rPr>
            </w:pPr>
          </w:p>
        </w:tc>
      </w:tr>
      <w:tr w14:paraId="43BDD364">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1921CE98">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088C72F5">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721精密天平室缓冲间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47B3BC3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0FB15D6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2DAE5081">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6E5096DB">
            <w:pPr>
              <w:widowControl/>
              <w:adjustRightInd w:val="0"/>
              <w:snapToGrid w:val="0"/>
              <w:jc w:val="center"/>
              <w:rPr>
                <w:rFonts w:ascii="仿宋" w:hAnsi="仿宋" w:eastAsia="仿宋" w:cs="仿宋"/>
                <w:color w:val="auto"/>
                <w:szCs w:val="21"/>
                <w:highlight w:val="none"/>
              </w:rPr>
            </w:pPr>
          </w:p>
        </w:tc>
      </w:tr>
      <w:tr w14:paraId="6A87CE28">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5ADB866D">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2334" w:type="dxa"/>
            <w:vMerge w:val="restart"/>
            <w:tcBorders>
              <w:top w:val="single" w:color="000000" w:sz="4" w:space="0"/>
              <w:left w:val="single" w:color="000000" w:sz="4" w:space="0"/>
              <w:bottom w:val="single" w:color="000000" w:sz="4" w:space="0"/>
              <w:right w:val="single" w:color="000000" w:sz="4" w:space="0"/>
            </w:tcBorders>
            <w:noWrap/>
            <w:vAlign w:val="center"/>
          </w:tcPr>
          <w:p w14:paraId="2F7D5FD3">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721天平室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4BFE8C9E">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62F62C3D">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154A0B28">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5964B052">
            <w:pPr>
              <w:widowControl/>
              <w:adjustRightInd w:val="0"/>
              <w:snapToGrid w:val="0"/>
              <w:jc w:val="center"/>
              <w:rPr>
                <w:rFonts w:ascii="仿宋" w:hAnsi="仿宋" w:eastAsia="仿宋" w:cs="仿宋"/>
                <w:color w:val="auto"/>
                <w:szCs w:val="21"/>
                <w:highlight w:val="none"/>
              </w:rPr>
            </w:pPr>
          </w:p>
        </w:tc>
      </w:tr>
      <w:tr w14:paraId="6B41B31B">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0D4D8534">
            <w:pPr>
              <w:widowControl/>
              <w:adjustRightInd w:val="0"/>
              <w:snapToGrid w:val="0"/>
              <w:jc w:val="center"/>
              <w:rPr>
                <w:rFonts w:ascii="仿宋" w:hAnsi="仿宋" w:eastAsia="仿宋" w:cs="仿宋"/>
                <w:color w:val="auto"/>
                <w:szCs w:val="21"/>
                <w:highlight w:val="none"/>
              </w:rPr>
            </w:pPr>
          </w:p>
        </w:tc>
        <w:tc>
          <w:tcPr>
            <w:tcW w:w="2334" w:type="dxa"/>
            <w:vMerge w:val="continue"/>
            <w:tcBorders>
              <w:top w:val="single" w:color="000000" w:sz="4" w:space="0"/>
              <w:left w:val="single" w:color="000000" w:sz="4" w:space="0"/>
              <w:bottom w:val="single" w:color="000000" w:sz="4" w:space="0"/>
              <w:right w:val="single" w:color="000000" w:sz="4" w:space="0"/>
            </w:tcBorders>
            <w:noWrap/>
            <w:vAlign w:val="center"/>
          </w:tcPr>
          <w:p w14:paraId="44B0B02E">
            <w:pPr>
              <w:widowControl/>
              <w:adjustRightInd w:val="0"/>
              <w:snapToGrid w:val="0"/>
              <w:jc w:val="left"/>
              <w:rPr>
                <w:rFonts w:ascii="仿宋" w:hAnsi="仿宋" w:eastAsia="仿宋" w:cs="仿宋"/>
                <w:color w:val="auto"/>
                <w:szCs w:val="21"/>
                <w:highlight w:val="none"/>
              </w:rPr>
            </w:pP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7EBB940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6D81A98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34FDEB21">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574D0A12">
            <w:pPr>
              <w:widowControl/>
              <w:adjustRightInd w:val="0"/>
              <w:snapToGrid w:val="0"/>
              <w:jc w:val="center"/>
              <w:rPr>
                <w:rFonts w:ascii="仿宋" w:hAnsi="仿宋" w:eastAsia="仿宋" w:cs="仿宋"/>
                <w:color w:val="auto"/>
                <w:szCs w:val="21"/>
                <w:highlight w:val="none"/>
              </w:rPr>
            </w:pPr>
          </w:p>
        </w:tc>
      </w:tr>
      <w:tr w14:paraId="30FA4B20">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566CA7D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57579EB2">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317缓冲间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61EF75C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212F96A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74C0A8B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343E6F1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1179E48F">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071E865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16</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165F003B">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317实验室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4CCAED1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5B0398B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60102BB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550*550*93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1EC2E978">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51F9C029">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426D95F6">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17</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6BD28E8B">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316缓冲间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7BD5928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63F050C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79CB761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3960BDB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465DA161">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408C595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18</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696BAB8D">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316实验室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6CE000D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668F191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55037AD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550*550*93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0C32037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5492C69A">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33835457">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19</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2D207526">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315缓冲间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69D1643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48C4A43E">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77A61B27">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4A6DF136">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35137BB3">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48F54D7E">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20</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25C95562">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315实验室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4379229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3C3DA78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3010F76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550*550*93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228392F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6A9C5ABC">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436ECF8D">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21</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2B2E031A">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314缓冲间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64816F58">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4E81A03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2610207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5674345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073E658">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15441D1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22</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5C283EA9">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314实验室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89F2BC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63296F2C">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2E382B9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550*550*93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189D404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1E38CC38">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060031BA">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23</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333D6CEB">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313缓冲间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21F8E43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2647530D">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7B6F6FA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273B307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717246F">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452ED6E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24</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0AE5F0A0">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313实验室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1838FC8">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1D0200F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6E549B0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550*550*93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05550B7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35CF9F26">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56C1A7F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25</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3F0C4391">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312缓冲间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4BC22F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724B0BA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3430EDB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53E05EA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B2EEB0A">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5DB5D3D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26</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274A087D">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312实验室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480251F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484*484*90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51C42A7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0326AC7C">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50C4B1D7">
            <w:pPr>
              <w:widowControl/>
              <w:adjustRightInd w:val="0"/>
              <w:snapToGrid w:val="0"/>
              <w:jc w:val="center"/>
              <w:rPr>
                <w:rFonts w:ascii="仿宋" w:hAnsi="仿宋" w:eastAsia="仿宋" w:cs="仿宋"/>
                <w:color w:val="auto"/>
                <w:szCs w:val="21"/>
                <w:highlight w:val="none"/>
              </w:rPr>
            </w:pPr>
          </w:p>
        </w:tc>
      </w:tr>
      <w:tr w14:paraId="6BB6F18F">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67948096">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27</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40898AAB">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311缓冲间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52CE7CD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3B1482E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4CD6EC55">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410*410*93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56BD6C9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028D96C8">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12D4DA3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28</w:t>
            </w:r>
          </w:p>
        </w:tc>
        <w:tc>
          <w:tcPr>
            <w:tcW w:w="2334" w:type="dxa"/>
            <w:vMerge w:val="restart"/>
            <w:tcBorders>
              <w:top w:val="single" w:color="000000" w:sz="4" w:space="0"/>
              <w:left w:val="single" w:color="000000" w:sz="4" w:space="0"/>
              <w:bottom w:val="single" w:color="000000" w:sz="4" w:space="0"/>
              <w:right w:val="single" w:color="000000" w:sz="4" w:space="0"/>
            </w:tcBorders>
            <w:noWrap/>
            <w:vAlign w:val="center"/>
          </w:tcPr>
          <w:p w14:paraId="625F396C">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311实验室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0A45067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17B21D1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18E088A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550*550*93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230A1B0E">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6B11CF12">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11B49EDE">
            <w:pPr>
              <w:widowControl/>
              <w:adjustRightInd w:val="0"/>
              <w:snapToGrid w:val="0"/>
              <w:jc w:val="center"/>
              <w:rPr>
                <w:rFonts w:ascii="仿宋" w:hAnsi="仿宋" w:eastAsia="仿宋" w:cs="仿宋"/>
                <w:color w:val="auto"/>
                <w:szCs w:val="21"/>
                <w:highlight w:val="none"/>
              </w:rPr>
            </w:pPr>
          </w:p>
        </w:tc>
        <w:tc>
          <w:tcPr>
            <w:tcW w:w="2334" w:type="dxa"/>
            <w:vMerge w:val="continue"/>
            <w:tcBorders>
              <w:top w:val="single" w:color="000000" w:sz="4" w:space="0"/>
              <w:left w:val="single" w:color="000000" w:sz="4" w:space="0"/>
              <w:bottom w:val="single" w:color="000000" w:sz="4" w:space="0"/>
              <w:right w:val="single" w:color="000000" w:sz="4" w:space="0"/>
            </w:tcBorders>
            <w:noWrap/>
            <w:vAlign w:val="center"/>
          </w:tcPr>
          <w:p w14:paraId="30D6CB73">
            <w:pPr>
              <w:widowControl/>
              <w:adjustRightInd w:val="0"/>
              <w:snapToGrid w:val="0"/>
              <w:jc w:val="left"/>
              <w:rPr>
                <w:rFonts w:ascii="仿宋" w:hAnsi="仿宋" w:eastAsia="仿宋" w:cs="仿宋"/>
                <w:color w:val="auto"/>
                <w:szCs w:val="21"/>
                <w:highlight w:val="none"/>
              </w:rPr>
            </w:pP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F2C5C24">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3F1A089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60C16AE9">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650*650*93</w:t>
            </w: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48F7C88B">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43755DE1">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2A5913F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1FC54DDF">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307实验室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0646D155">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4308C3A5">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3A48EFE1">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302091DD">
            <w:pPr>
              <w:widowControl/>
              <w:adjustRightInd w:val="0"/>
              <w:snapToGrid w:val="0"/>
              <w:jc w:val="center"/>
              <w:rPr>
                <w:rFonts w:ascii="仿宋" w:hAnsi="仿宋" w:eastAsia="仿宋" w:cs="仿宋"/>
                <w:color w:val="auto"/>
                <w:szCs w:val="21"/>
                <w:highlight w:val="none"/>
              </w:rPr>
            </w:pPr>
          </w:p>
        </w:tc>
      </w:tr>
      <w:tr w14:paraId="25BB0138">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16E168B0">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30</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459D561D">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305更衣室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3504778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120B0523">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1677F3E9">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7AB69EF8">
            <w:pPr>
              <w:widowControl/>
              <w:adjustRightInd w:val="0"/>
              <w:snapToGrid w:val="0"/>
              <w:jc w:val="center"/>
              <w:rPr>
                <w:rFonts w:ascii="仿宋" w:hAnsi="仿宋" w:eastAsia="仿宋" w:cs="仿宋"/>
                <w:color w:val="auto"/>
                <w:szCs w:val="21"/>
                <w:highlight w:val="none"/>
              </w:rPr>
            </w:pPr>
          </w:p>
        </w:tc>
      </w:tr>
      <w:tr w14:paraId="20D5A4B6">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61212E58">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31</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5AC079F1">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305缓冲间</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732972F2">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320*320*90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294356DE">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2D439F61">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1CFC9E3B">
            <w:pPr>
              <w:widowControl/>
              <w:adjustRightInd w:val="0"/>
              <w:snapToGrid w:val="0"/>
              <w:jc w:val="center"/>
              <w:rPr>
                <w:rFonts w:ascii="仿宋" w:hAnsi="仿宋" w:eastAsia="仿宋" w:cs="仿宋"/>
                <w:color w:val="auto"/>
                <w:szCs w:val="21"/>
                <w:highlight w:val="none"/>
              </w:rPr>
            </w:pPr>
          </w:p>
        </w:tc>
      </w:tr>
      <w:tr w14:paraId="3F1F5AC5">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4D2BC5A1">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32</w:t>
            </w: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0287C575">
            <w:pPr>
              <w:widowControl/>
              <w:adjustRightInd w:val="0"/>
              <w:snapToGrid w:val="0"/>
              <w:jc w:val="left"/>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305实验室</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10A6074F">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630*630*90</w:t>
            </w: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2BA08D77">
            <w:pPr>
              <w:widowControl/>
              <w:adjustRightInd w:val="0"/>
              <w:snapToGrid w:val="0"/>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777AF8E8">
            <w:pPr>
              <w:widowControl/>
              <w:adjustRightInd w:val="0"/>
              <w:snapToGrid w:val="0"/>
              <w:jc w:val="center"/>
              <w:rPr>
                <w:rFonts w:ascii="仿宋" w:hAnsi="仿宋" w:eastAsia="仿宋" w:cs="仿宋"/>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060D572D">
            <w:pPr>
              <w:widowControl/>
              <w:adjustRightInd w:val="0"/>
              <w:snapToGrid w:val="0"/>
              <w:jc w:val="center"/>
              <w:rPr>
                <w:rFonts w:ascii="仿宋" w:hAnsi="仿宋" w:eastAsia="仿宋" w:cs="仿宋"/>
                <w:color w:val="auto"/>
                <w:szCs w:val="21"/>
                <w:highlight w:val="none"/>
              </w:rPr>
            </w:pPr>
          </w:p>
        </w:tc>
      </w:tr>
      <w:tr w14:paraId="57FE6A60">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0CDC15F3">
            <w:pPr>
              <w:widowControl/>
              <w:adjustRightInd w:val="0"/>
              <w:snapToGrid w:val="0"/>
              <w:rPr>
                <w:rFonts w:ascii="仿宋" w:hAnsi="仿宋" w:eastAsia="仿宋" w:cs="仿宋"/>
                <w:b/>
                <w:bCs/>
                <w:color w:val="auto"/>
                <w:szCs w:val="21"/>
                <w:highlight w:val="none"/>
              </w:rPr>
            </w:pPr>
          </w:p>
        </w:tc>
        <w:tc>
          <w:tcPr>
            <w:tcW w:w="2334" w:type="dxa"/>
            <w:tcBorders>
              <w:top w:val="single" w:color="000000" w:sz="4" w:space="0"/>
              <w:left w:val="single" w:color="000000" w:sz="4" w:space="0"/>
              <w:bottom w:val="single" w:color="000000" w:sz="4" w:space="0"/>
              <w:right w:val="single" w:color="000000" w:sz="4" w:space="0"/>
            </w:tcBorders>
            <w:noWrap/>
            <w:vAlign w:val="center"/>
          </w:tcPr>
          <w:p w14:paraId="097ACBFA">
            <w:pPr>
              <w:widowControl/>
              <w:adjustRightInd w:val="0"/>
              <w:snapToGrid w:val="0"/>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合计</w:t>
            </w:r>
          </w:p>
        </w:tc>
        <w:tc>
          <w:tcPr>
            <w:tcW w:w="2312" w:type="dxa"/>
            <w:tcBorders>
              <w:top w:val="single" w:color="000000" w:sz="4" w:space="0"/>
              <w:left w:val="single" w:color="000000" w:sz="4" w:space="0"/>
              <w:bottom w:val="single" w:color="000000" w:sz="4" w:space="0"/>
              <w:right w:val="single" w:color="000000" w:sz="4" w:space="0"/>
            </w:tcBorders>
            <w:noWrap/>
            <w:vAlign w:val="center"/>
          </w:tcPr>
          <w:p w14:paraId="41FDF483">
            <w:pPr>
              <w:widowControl/>
              <w:adjustRightInd w:val="0"/>
              <w:snapToGrid w:val="0"/>
              <w:jc w:val="center"/>
              <w:rPr>
                <w:rFonts w:ascii="仿宋" w:hAnsi="仿宋" w:eastAsia="仿宋" w:cs="仿宋"/>
                <w:b/>
                <w:bCs/>
                <w:color w:val="auto"/>
                <w:szCs w:val="21"/>
                <w:highlight w:val="none"/>
              </w:rPr>
            </w:pPr>
          </w:p>
        </w:tc>
        <w:tc>
          <w:tcPr>
            <w:tcW w:w="748" w:type="dxa"/>
            <w:tcBorders>
              <w:top w:val="single" w:color="000000" w:sz="4" w:space="0"/>
              <w:left w:val="single" w:color="000000" w:sz="4" w:space="0"/>
              <w:bottom w:val="single" w:color="000000" w:sz="4" w:space="0"/>
              <w:right w:val="single" w:color="000000" w:sz="4" w:space="0"/>
            </w:tcBorders>
            <w:noWrap/>
            <w:vAlign w:val="center"/>
          </w:tcPr>
          <w:p w14:paraId="7B7D2B7D">
            <w:pPr>
              <w:widowControl/>
              <w:adjustRightInd w:val="0"/>
              <w:snapToGrid w:val="0"/>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52</w:t>
            </w:r>
          </w:p>
        </w:tc>
        <w:tc>
          <w:tcPr>
            <w:tcW w:w="2445" w:type="dxa"/>
            <w:tcBorders>
              <w:top w:val="single" w:color="000000" w:sz="4" w:space="0"/>
              <w:left w:val="single" w:color="000000" w:sz="4" w:space="0"/>
              <w:bottom w:val="single" w:color="000000" w:sz="4" w:space="0"/>
              <w:right w:val="single" w:color="000000" w:sz="4" w:space="0"/>
            </w:tcBorders>
            <w:noWrap/>
            <w:vAlign w:val="center"/>
          </w:tcPr>
          <w:p w14:paraId="38234811">
            <w:pPr>
              <w:widowControl/>
              <w:adjustRightInd w:val="0"/>
              <w:snapToGrid w:val="0"/>
              <w:jc w:val="center"/>
              <w:rPr>
                <w:rFonts w:ascii="仿宋" w:hAnsi="仿宋" w:eastAsia="仿宋" w:cs="仿宋"/>
                <w:b/>
                <w:bCs/>
                <w:color w:val="auto"/>
                <w:szCs w:val="21"/>
                <w:highlight w:val="none"/>
              </w:rPr>
            </w:pPr>
          </w:p>
        </w:tc>
        <w:tc>
          <w:tcPr>
            <w:tcW w:w="736" w:type="dxa"/>
            <w:tcBorders>
              <w:top w:val="single" w:color="000000" w:sz="4" w:space="0"/>
              <w:left w:val="single" w:color="000000" w:sz="4" w:space="0"/>
              <w:bottom w:val="single" w:color="000000" w:sz="4" w:space="0"/>
              <w:right w:val="single" w:color="000000" w:sz="4" w:space="0"/>
            </w:tcBorders>
            <w:noWrap/>
            <w:vAlign w:val="center"/>
          </w:tcPr>
          <w:p w14:paraId="38C24FDB">
            <w:pPr>
              <w:widowControl/>
              <w:adjustRightInd w:val="0"/>
              <w:snapToGrid w:val="0"/>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32</w:t>
            </w:r>
          </w:p>
        </w:tc>
      </w:tr>
    </w:tbl>
    <w:p w14:paraId="5627C6A6">
      <w:pPr>
        <w:pStyle w:val="23"/>
        <w:snapToGrid w:val="0"/>
        <w:spacing w:line="312" w:lineRule="auto"/>
        <w:ind w:right="142"/>
        <w:jc w:val="center"/>
        <w:rPr>
          <w:rFonts w:ascii="仿宋" w:hAnsi="仿宋" w:eastAsia="仿宋" w:cs="仿宋"/>
          <w:b/>
          <w:bCs/>
          <w:color w:val="auto"/>
          <w:sz w:val="32"/>
          <w:szCs w:val="32"/>
          <w:highlight w:val="none"/>
        </w:rPr>
      </w:pPr>
      <w:r>
        <w:rPr>
          <w:rFonts w:ascii="仿宋" w:hAnsi="仿宋" w:eastAsia="仿宋" w:cs="仿宋"/>
          <w:b/>
          <w:bCs/>
          <w:color w:val="auto"/>
          <w:sz w:val="32"/>
          <w:szCs w:val="32"/>
          <w:highlight w:val="none"/>
        </w:rPr>
        <w:t>病原微生物实验楼 机组初</w:t>
      </w:r>
      <w:r>
        <w:rPr>
          <w:rFonts w:hint="eastAsia" w:ascii="仿宋" w:hAnsi="仿宋" w:eastAsia="仿宋" w:cs="仿宋"/>
          <w:b/>
          <w:bCs/>
          <w:color w:val="auto"/>
          <w:sz w:val="32"/>
          <w:szCs w:val="32"/>
          <w:highlight w:val="none"/>
        </w:rPr>
        <w:t>、</w:t>
      </w:r>
      <w:r>
        <w:rPr>
          <w:rFonts w:ascii="仿宋" w:hAnsi="仿宋" w:eastAsia="仿宋" w:cs="仿宋"/>
          <w:b/>
          <w:bCs/>
          <w:color w:val="auto"/>
          <w:sz w:val="32"/>
          <w:szCs w:val="32"/>
          <w:highlight w:val="none"/>
        </w:rPr>
        <w:t>中效</w:t>
      </w:r>
      <w:r>
        <w:rPr>
          <w:rFonts w:hint="eastAsia" w:ascii="仿宋" w:hAnsi="仿宋" w:eastAsia="仿宋" w:cs="仿宋"/>
          <w:b/>
          <w:bCs/>
          <w:color w:val="auto"/>
          <w:sz w:val="32"/>
          <w:szCs w:val="32"/>
          <w:highlight w:val="none"/>
        </w:rPr>
        <w:t>过虑器维保清单</w:t>
      </w:r>
    </w:p>
    <w:tbl>
      <w:tblPr>
        <w:tblStyle w:val="40"/>
        <w:tblW w:w="0" w:type="auto"/>
        <w:tblInd w:w="91" w:type="dxa"/>
        <w:tblLayout w:type="fixed"/>
        <w:tblCellMar>
          <w:top w:w="0" w:type="dxa"/>
          <w:left w:w="108" w:type="dxa"/>
          <w:bottom w:w="0" w:type="dxa"/>
          <w:right w:w="108" w:type="dxa"/>
        </w:tblCellMar>
      </w:tblPr>
      <w:tblGrid>
        <w:gridCol w:w="726"/>
        <w:gridCol w:w="2325"/>
        <w:gridCol w:w="2323"/>
        <w:gridCol w:w="757"/>
        <w:gridCol w:w="2400"/>
        <w:gridCol w:w="759"/>
      </w:tblGrid>
      <w:tr w14:paraId="61E57912">
        <w:tblPrEx>
          <w:tblCellMar>
            <w:top w:w="0" w:type="dxa"/>
            <w:left w:w="108" w:type="dxa"/>
            <w:bottom w:w="0" w:type="dxa"/>
            <w:right w:w="108" w:type="dxa"/>
          </w:tblCellMar>
        </w:tblPrEx>
        <w:trPr>
          <w:tblHeader/>
        </w:trPr>
        <w:tc>
          <w:tcPr>
            <w:tcW w:w="726" w:type="dxa"/>
            <w:tcBorders>
              <w:top w:val="single" w:color="000000" w:sz="4" w:space="0"/>
              <w:left w:val="single" w:color="000000" w:sz="4" w:space="0"/>
              <w:bottom w:val="single" w:color="000000" w:sz="4" w:space="0"/>
              <w:right w:val="single" w:color="000000" w:sz="4" w:space="0"/>
            </w:tcBorders>
            <w:noWrap/>
            <w:vAlign w:val="center"/>
          </w:tcPr>
          <w:p w14:paraId="2E0F4A5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2325" w:type="dxa"/>
            <w:tcBorders>
              <w:top w:val="single" w:color="000000" w:sz="4" w:space="0"/>
              <w:left w:val="single" w:color="000000" w:sz="4" w:space="0"/>
              <w:bottom w:val="single" w:color="000000" w:sz="4" w:space="0"/>
              <w:right w:val="single" w:color="000000" w:sz="4" w:space="0"/>
            </w:tcBorders>
            <w:noWrap/>
            <w:vAlign w:val="center"/>
          </w:tcPr>
          <w:p w14:paraId="73AEF7A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机组名称</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0B01F0E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初效过滤器尺寸</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E2E408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数量（个）</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6A6AF1E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中效过滤器尺寸</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231F98F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数量（个）</w:t>
            </w:r>
          </w:p>
        </w:tc>
      </w:tr>
      <w:tr w14:paraId="02AE0A6C">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3D72A6A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6A01E04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XF-7-01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39932B0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4D1DF4B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62F3D12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018B89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r>
      <w:tr w14:paraId="2220952B">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7AC9F802">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09161DE1">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652218B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7FCAFF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315270D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6FCF007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6E15C28E">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174A774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4D9DA03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AHU-7-01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334EB15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AC5C01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46D70C4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740D211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075EC799">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42C69181">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4B517F81">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5E2B360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29DC728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0540DB5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69B2D1B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51AA91EF">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6B448A0A">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79D83703">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11EDFB5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4A2E074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908F59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5D61BFE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317768F6">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777F85F8">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7FF41B6A">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B6B7916">
            <w:pPr>
              <w:jc w:val="center"/>
              <w:rPr>
                <w:rFonts w:ascii="仿宋" w:hAnsi="仿宋" w:eastAsia="仿宋" w:cs="仿宋"/>
                <w:color w:val="auto"/>
                <w:szCs w:val="21"/>
                <w:highlight w:val="none"/>
              </w:rPr>
            </w:pP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69AC55E9">
            <w:pPr>
              <w:jc w:val="center"/>
              <w:rPr>
                <w:rFonts w:ascii="仿宋" w:hAnsi="仿宋" w:eastAsia="仿宋" w:cs="仿宋"/>
                <w:color w:val="auto"/>
                <w:szCs w:val="21"/>
                <w:highlight w:val="none"/>
              </w:rPr>
            </w:pP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5384752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4063AFF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E7C5B5B">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6CA0EAB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5BE47D7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XF-7-02</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483C4F8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CC5C7D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D5D471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710A945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085D8F64">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61CDA5E1">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70B50FCD">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0176227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41039FC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0230805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6610631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38989F53">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676CF5A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4</w:t>
            </w:r>
          </w:p>
        </w:tc>
        <w:tc>
          <w:tcPr>
            <w:tcW w:w="2325" w:type="dxa"/>
            <w:tcBorders>
              <w:top w:val="single" w:color="000000" w:sz="4" w:space="0"/>
              <w:left w:val="single" w:color="000000" w:sz="4" w:space="0"/>
              <w:bottom w:val="single" w:color="000000" w:sz="4" w:space="0"/>
              <w:right w:val="single" w:color="000000" w:sz="4" w:space="0"/>
            </w:tcBorders>
            <w:noWrap/>
            <w:vAlign w:val="center"/>
          </w:tcPr>
          <w:p w14:paraId="1993D43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AHU-7-02</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519CB2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7172DA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4F05F17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2671E5B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5FF8F605">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3F0DBD5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417E5D2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XF-6-01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42E3048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4140E94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3A2165F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47A2E5C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4F03992F">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71AF4104">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77F0465F">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2994E5B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5F05DCD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0325986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547BD56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29E10863">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197CA9D6">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274537B6">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62E6846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27150CB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22E32E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122A17C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5266A0A9">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447D741F">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0BABF7F3">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34C52193">
            <w:pPr>
              <w:jc w:val="center"/>
              <w:rPr>
                <w:rFonts w:ascii="仿宋" w:hAnsi="仿宋" w:eastAsia="仿宋" w:cs="仿宋"/>
                <w:color w:val="auto"/>
                <w:szCs w:val="21"/>
                <w:highlight w:val="none"/>
              </w:rPr>
            </w:pP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4B4F4DC1">
            <w:pPr>
              <w:jc w:val="center"/>
              <w:rPr>
                <w:rFonts w:ascii="仿宋" w:hAnsi="仿宋" w:eastAsia="仿宋" w:cs="仿宋"/>
                <w:color w:val="auto"/>
                <w:szCs w:val="21"/>
                <w:highlight w:val="none"/>
              </w:rPr>
            </w:pP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0022580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78752B4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5787E8A6">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70277B7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52EF6CF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XF-5-01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1386CEF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7991EA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19ED4DD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E588EB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4315D3A7">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51FF12AB">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58753CD7">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6EE2589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0F3DA23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02BC7B0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5604B0B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BB5D631">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7C73A94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7</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5C973ED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XF-6-02</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4C2C878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554B3C1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F1ABA2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E0512F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4C267889">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04C90C14">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4DC45E00">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1ED77F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0BC0C48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5C77E3E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146484C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3</w:t>
            </w:r>
          </w:p>
        </w:tc>
      </w:tr>
      <w:tr w14:paraId="149E6E60">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0A2F55F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8</w:t>
            </w:r>
          </w:p>
        </w:tc>
        <w:tc>
          <w:tcPr>
            <w:tcW w:w="2325" w:type="dxa"/>
            <w:tcBorders>
              <w:top w:val="single" w:color="000000" w:sz="4" w:space="0"/>
              <w:left w:val="single" w:color="000000" w:sz="4" w:space="0"/>
              <w:bottom w:val="single" w:color="000000" w:sz="4" w:space="0"/>
              <w:right w:val="single" w:color="000000" w:sz="4" w:space="0"/>
            </w:tcBorders>
            <w:noWrap/>
            <w:vAlign w:val="center"/>
          </w:tcPr>
          <w:p w14:paraId="2B89A5D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XF-5-04</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10D2E0E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4730C05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B6634E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9CF153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7FBC0F9F">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4F44FC8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9</w:t>
            </w:r>
          </w:p>
        </w:tc>
        <w:tc>
          <w:tcPr>
            <w:tcW w:w="2325" w:type="dxa"/>
            <w:tcBorders>
              <w:top w:val="single" w:color="000000" w:sz="4" w:space="0"/>
              <w:left w:val="single" w:color="000000" w:sz="4" w:space="0"/>
              <w:bottom w:val="single" w:color="000000" w:sz="4" w:space="0"/>
              <w:right w:val="single" w:color="000000" w:sz="4" w:space="0"/>
            </w:tcBorders>
            <w:noWrap/>
            <w:vAlign w:val="center"/>
          </w:tcPr>
          <w:p w14:paraId="20D2ADD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XF-5-03</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501497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9D4389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5F38AF5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486F188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4F0AD598">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6F653E0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10</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19A538F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XF-5-02</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5C2FF4F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2BB3D96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256CB22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334E92C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7C374754">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01F2773A">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7F86EBBF">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64EB61E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D9EAFE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0DB6CE2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45497FA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6F5774B2">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2190D4A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11</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66C35A8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XF-4-02</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2A7B42C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05929C0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34DA943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36B6D00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1CFEAD5C">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1EA2252F">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1C81A3E0">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4285D02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045AF74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2AE90C7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693D8A5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600E4D9">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4EB9FC0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12</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4B68204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MAU-4-02</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406160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2BDEBB3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384BB24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54AA69E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17DBD202">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7DEB74ED">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1AF93434">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1BE67A7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6A58BF6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050C563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2D8487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7817B5D1">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31409CA6">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74709390">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22E00E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32306A5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16C8ECC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77D5FB4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34622FF">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02A38F51">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0FD34CBA">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6C0CECB2">
            <w:pPr>
              <w:jc w:val="center"/>
              <w:rPr>
                <w:rFonts w:ascii="仿宋" w:hAnsi="仿宋" w:eastAsia="仿宋" w:cs="仿宋"/>
                <w:color w:val="auto"/>
                <w:szCs w:val="21"/>
                <w:highlight w:val="none"/>
              </w:rPr>
            </w:pP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09A7EB37">
            <w:pPr>
              <w:jc w:val="center"/>
              <w:rPr>
                <w:rFonts w:ascii="仿宋" w:hAnsi="仿宋" w:eastAsia="仿宋" w:cs="仿宋"/>
                <w:color w:val="auto"/>
                <w:szCs w:val="21"/>
                <w:highlight w:val="none"/>
              </w:rPr>
            </w:pP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4B465CE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3D37456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51CA8511">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6047C6D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13</w:t>
            </w:r>
          </w:p>
        </w:tc>
        <w:tc>
          <w:tcPr>
            <w:tcW w:w="2325" w:type="dxa"/>
            <w:tcBorders>
              <w:top w:val="single" w:color="000000" w:sz="4" w:space="0"/>
              <w:left w:val="single" w:color="000000" w:sz="4" w:space="0"/>
              <w:bottom w:val="single" w:color="000000" w:sz="4" w:space="0"/>
              <w:right w:val="single" w:color="000000" w:sz="4" w:space="0"/>
            </w:tcBorders>
            <w:noWrap/>
            <w:vAlign w:val="center"/>
          </w:tcPr>
          <w:p w14:paraId="3DA8DBE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XF-4-03</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5FD5A34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8317D7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4C28C3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154AF74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008BF81B">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15D9E54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14</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5E3CB08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MAU-4-01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1D58EFA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316B0E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3070852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6AE5574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04019BF1">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45CD354F">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7ADC1CA9">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383AFDF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C0B93D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D62EA9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66434D9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3105913">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431ACDF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15</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4BD823B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XF-4-01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2DA077B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2C5462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6169792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7DFC0E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678D823">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09077824">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004ACAE1">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28223CD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5213AB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14CBF1C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1D636D7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5268E27B">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5E79296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16</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46ED746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AHU-3-01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3199E68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0CFACE6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34D2381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4690437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11CB217F">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6D161ED1">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0746BDA2">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0510B56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ECA84A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1303021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3B5E093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5FF12ABE">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3E33FFE8">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32275A54">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32C5D71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1018494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1494B32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636751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BA6D000">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69F8CF58">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4663F611">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141AC88D">
            <w:pPr>
              <w:jc w:val="center"/>
              <w:rPr>
                <w:rFonts w:ascii="仿宋" w:hAnsi="仿宋" w:eastAsia="仿宋" w:cs="仿宋"/>
                <w:color w:val="auto"/>
                <w:szCs w:val="21"/>
                <w:highlight w:val="none"/>
              </w:rPr>
            </w:pP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21F59285">
            <w:pPr>
              <w:jc w:val="center"/>
              <w:rPr>
                <w:rFonts w:ascii="仿宋" w:hAnsi="仿宋" w:eastAsia="仿宋" w:cs="仿宋"/>
                <w:color w:val="auto"/>
                <w:szCs w:val="21"/>
                <w:highlight w:val="none"/>
              </w:rPr>
            </w:pP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87C190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5CFE4FB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5C4AED30">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7F50BE1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17</w:t>
            </w:r>
          </w:p>
        </w:tc>
        <w:tc>
          <w:tcPr>
            <w:tcW w:w="2325" w:type="dxa"/>
            <w:tcBorders>
              <w:top w:val="single" w:color="000000" w:sz="4" w:space="0"/>
              <w:left w:val="single" w:color="000000" w:sz="4" w:space="0"/>
              <w:bottom w:val="single" w:color="000000" w:sz="4" w:space="0"/>
              <w:right w:val="single" w:color="000000" w:sz="4" w:space="0"/>
            </w:tcBorders>
            <w:noWrap/>
            <w:vAlign w:val="center"/>
          </w:tcPr>
          <w:p w14:paraId="680593E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XF-3-01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06E672A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5CF2E93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8F2C1B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28B6275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1F9781CA">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28BD864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18</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72EC466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XF-3-02</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5191BBA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33477F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59956ECE">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4A0E6F83">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0D3147B6">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16142BF1">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1B6FEE6B">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1C9C0D5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271B72B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1C9FF0B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7085BF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w:t>
            </w:r>
          </w:p>
        </w:tc>
      </w:tr>
      <w:tr w14:paraId="4069B75B">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1284FC0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19</w:t>
            </w:r>
          </w:p>
        </w:tc>
        <w:tc>
          <w:tcPr>
            <w:tcW w:w="2325" w:type="dxa"/>
            <w:tcBorders>
              <w:top w:val="single" w:color="000000" w:sz="4" w:space="0"/>
              <w:left w:val="single" w:color="000000" w:sz="4" w:space="0"/>
              <w:bottom w:val="single" w:color="000000" w:sz="4" w:space="0"/>
              <w:right w:val="single" w:color="000000" w:sz="4" w:space="0"/>
            </w:tcBorders>
            <w:noWrap/>
            <w:vAlign w:val="center"/>
          </w:tcPr>
          <w:p w14:paraId="541FFE7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XF-3-03</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8F3929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0E56BD9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5C495D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5F58C51F">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35CB68C3">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6400BA16">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20</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4BF53E1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MAU-3-01</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8223AD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95D130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305FDF5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5DB3E8E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43A7C87">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6C1E192B">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435ED707">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4C74BC6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4262876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3145D0A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1ADFB07C">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D70A16C">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28864DD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21</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7B168FD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MAU-3-02</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14ECE93A">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42FF028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0C60D837">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595*595*350*6P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16DA96B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378808B2">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4DAB1513">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439DDD45">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32777DE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23415A91">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6C7D6E70">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295*595*350*3P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6F369995">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2BB28FAD">
        <w:tblPrEx>
          <w:tblCellMar>
            <w:top w:w="0" w:type="dxa"/>
            <w:left w:w="108" w:type="dxa"/>
            <w:bottom w:w="0" w:type="dxa"/>
            <w:right w:w="108" w:type="dxa"/>
          </w:tblCellMar>
        </w:tblPrEx>
        <w:tc>
          <w:tcPr>
            <w:tcW w:w="726" w:type="dxa"/>
            <w:vMerge w:val="restart"/>
            <w:tcBorders>
              <w:top w:val="single" w:color="000000" w:sz="4" w:space="0"/>
              <w:left w:val="single" w:color="000000" w:sz="4" w:space="0"/>
              <w:bottom w:val="single" w:color="000000" w:sz="4" w:space="0"/>
              <w:right w:val="single" w:color="000000" w:sz="4" w:space="0"/>
            </w:tcBorders>
            <w:noWrap/>
            <w:vAlign w:val="center"/>
          </w:tcPr>
          <w:p w14:paraId="56DE8278">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22</w:t>
            </w:r>
          </w:p>
        </w:tc>
        <w:tc>
          <w:tcPr>
            <w:tcW w:w="2325" w:type="dxa"/>
            <w:vMerge w:val="restart"/>
            <w:tcBorders>
              <w:top w:val="single" w:color="000000" w:sz="4" w:space="0"/>
              <w:left w:val="single" w:color="000000" w:sz="4" w:space="0"/>
              <w:bottom w:val="single" w:color="000000" w:sz="4" w:space="0"/>
              <w:right w:val="single" w:color="000000" w:sz="4" w:space="0"/>
            </w:tcBorders>
            <w:noWrap/>
            <w:vAlign w:val="center"/>
          </w:tcPr>
          <w:p w14:paraId="3C1F17A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MAU-3-03</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5C5D2D82">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3651936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71B60F3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595*295*350*6P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74C8345D">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15D322EE">
        <w:tblPrEx>
          <w:tblCellMar>
            <w:top w:w="0" w:type="dxa"/>
            <w:left w:w="108" w:type="dxa"/>
            <w:bottom w:w="0" w:type="dxa"/>
            <w:right w:w="108" w:type="dxa"/>
          </w:tblCellMar>
        </w:tblPrEx>
        <w:tc>
          <w:tcPr>
            <w:tcW w:w="726" w:type="dxa"/>
            <w:vMerge w:val="continue"/>
            <w:tcBorders>
              <w:top w:val="single" w:color="000000" w:sz="4" w:space="0"/>
              <w:left w:val="single" w:color="000000" w:sz="4" w:space="0"/>
              <w:bottom w:val="single" w:color="000000" w:sz="4" w:space="0"/>
              <w:right w:val="single" w:color="000000" w:sz="4" w:space="0"/>
            </w:tcBorders>
            <w:noWrap/>
            <w:vAlign w:val="center"/>
          </w:tcPr>
          <w:p w14:paraId="259B3C6C">
            <w:pPr>
              <w:jc w:val="center"/>
              <w:rPr>
                <w:rFonts w:ascii="仿宋" w:hAnsi="仿宋" w:eastAsia="仿宋" w:cs="仿宋"/>
                <w:color w:val="auto"/>
                <w:szCs w:val="21"/>
                <w:highlight w:val="none"/>
              </w:rPr>
            </w:pPr>
          </w:p>
        </w:tc>
        <w:tc>
          <w:tcPr>
            <w:tcW w:w="2325" w:type="dxa"/>
            <w:vMerge w:val="continue"/>
            <w:tcBorders>
              <w:top w:val="single" w:color="000000" w:sz="4" w:space="0"/>
              <w:left w:val="single" w:color="000000" w:sz="4" w:space="0"/>
              <w:bottom w:val="single" w:color="000000" w:sz="4" w:space="0"/>
              <w:right w:val="single" w:color="000000" w:sz="4" w:space="0"/>
            </w:tcBorders>
            <w:noWrap/>
            <w:vAlign w:val="center"/>
          </w:tcPr>
          <w:p w14:paraId="278CEADF">
            <w:pPr>
              <w:jc w:val="center"/>
              <w:rPr>
                <w:rFonts w:ascii="仿宋" w:hAnsi="仿宋" w:eastAsia="仿宋" w:cs="仿宋"/>
                <w:color w:val="auto"/>
                <w:szCs w:val="21"/>
                <w:highlight w:val="none"/>
              </w:rPr>
            </w:pP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63F49CA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295*295*20</w:t>
            </w: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5F04AC44">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2A7C17F9">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295*295*350*3P</w:t>
            </w: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42E6815B">
            <w:pPr>
              <w:widowControl/>
              <w:jc w:val="center"/>
              <w:textAlignment w:val="center"/>
              <w:rPr>
                <w:rFonts w:ascii="仿宋" w:hAnsi="仿宋" w:eastAsia="仿宋" w:cs="仿宋"/>
                <w:color w:val="auto"/>
                <w:szCs w:val="21"/>
                <w:highlight w:val="none"/>
              </w:rPr>
            </w:pPr>
            <w:r>
              <w:rPr>
                <w:rFonts w:hint="eastAsia" w:ascii="仿宋" w:hAnsi="仿宋" w:eastAsia="仿宋" w:cs="仿宋"/>
                <w:color w:val="auto"/>
                <w:szCs w:val="21"/>
                <w:highlight w:val="none"/>
              </w:rPr>
              <w:t>1</w:t>
            </w:r>
          </w:p>
        </w:tc>
      </w:tr>
      <w:tr w14:paraId="0FF25468">
        <w:tblPrEx>
          <w:tblCellMar>
            <w:top w:w="0" w:type="dxa"/>
            <w:left w:w="108" w:type="dxa"/>
            <w:bottom w:w="0" w:type="dxa"/>
            <w:right w:w="108" w:type="dxa"/>
          </w:tblCellMar>
        </w:tblPrEx>
        <w:tc>
          <w:tcPr>
            <w:tcW w:w="726" w:type="dxa"/>
            <w:tcBorders>
              <w:top w:val="single" w:color="000000" w:sz="4" w:space="0"/>
              <w:left w:val="single" w:color="000000" w:sz="4" w:space="0"/>
              <w:bottom w:val="single" w:color="000000" w:sz="4" w:space="0"/>
              <w:right w:val="single" w:color="000000" w:sz="4" w:space="0"/>
            </w:tcBorders>
            <w:noWrap/>
            <w:vAlign w:val="center"/>
          </w:tcPr>
          <w:p w14:paraId="6D590723">
            <w:pPr>
              <w:rPr>
                <w:rFonts w:ascii="仿宋" w:hAnsi="仿宋" w:eastAsia="仿宋" w:cs="仿宋"/>
                <w:b/>
                <w:bCs/>
                <w:color w:val="auto"/>
                <w:szCs w:val="21"/>
                <w:highlight w:val="none"/>
              </w:rPr>
            </w:pPr>
          </w:p>
        </w:tc>
        <w:tc>
          <w:tcPr>
            <w:tcW w:w="2325" w:type="dxa"/>
            <w:tcBorders>
              <w:top w:val="single" w:color="000000" w:sz="4" w:space="0"/>
              <w:left w:val="single" w:color="000000" w:sz="4" w:space="0"/>
              <w:bottom w:val="single" w:color="000000" w:sz="4" w:space="0"/>
              <w:right w:val="single" w:color="000000" w:sz="4" w:space="0"/>
            </w:tcBorders>
            <w:noWrap/>
            <w:vAlign w:val="center"/>
          </w:tcPr>
          <w:p w14:paraId="27B1D862">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合计</w:t>
            </w:r>
          </w:p>
        </w:tc>
        <w:tc>
          <w:tcPr>
            <w:tcW w:w="2323" w:type="dxa"/>
            <w:tcBorders>
              <w:top w:val="single" w:color="000000" w:sz="4" w:space="0"/>
              <w:left w:val="single" w:color="000000" w:sz="4" w:space="0"/>
              <w:bottom w:val="single" w:color="000000" w:sz="4" w:space="0"/>
              <w:right w:val="single" w:color="000000" w:sz="4" w:space="0"/>
            </w:tcBorders>
            <w:noWrap/>
            <w:vAlign w:val="center"/>
          </w:tcPr>
          <w:p w14:paraId="7CCCA9A2">
            <w:pPr>
              <w:rPr>
                <w:rFonts w:ascii="仿宋" w:hAnsi="仿宋" w:eastAsia="仿宋" w:cs="仿宋"/>
                <w:b/>
                <w:bCs/>
                <w:color w:val="auto"/>
                <w:szCs w:val="21"/>
                <w:highlight w:val="none"/>
              </w:rPr>
            </w:pPr>
          </w:p>
        </w:tc>
        <w:tc>
          <w:tcPr>
            <w:tcW w:w="757" w:type="dxa"/>
            <w:tcBorders>
              <w:top w:val="single" w:color="000000" w:sz="4" w:space="0"/>
              <w:left w:val="single" w:color="000000" w:sz="4" w:space="0"/>
              <w:bottom w:val="single" w:color="000000" w:sz="4" w:space="0"/>
              <w:right w:val="single" w:color="000000" w:sz="4" w:space="0"/>
            </w:tcBorders>
            <w:noWrap/>
            <w:vAlign w:val="center"/>
          </w:tcPr>
          <w:p w14:paraId="7809BD6E">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65</w:t>
            </w:r>
          </w:p>
        </w:tc>
        <w:tc>
          <w:tcPr>
            <w:tcW w:w="2400" w:type="dxa"/>
            <w:tcBorders>
              <w:top w:val="single" w:color="000000" w:sz="4" w:space="0"/>
              <w:left w:val="single" w:color="000000" w:sz="4" w:space="0"/>
              <w:bottom w:val="single" w:color="000000" w:sz="4" w:space="0"/>
              <w:right w:val="single" w:color="000000" w:sz="4" w:space="0"/>
            </w:tcBorders>
            <w:noWrap/>
            <w:vAlign w:val="center"/>
          </w:tcPr>
          <w:p w14:paraId="43D5B4CE">
            <w:pPr>
              <w:rPr>
                <w:rFonts w:ascii="仿宋" w:hAnsi="仿宋" w:eastAsia="仿宋" w:cs="仿宋"/>
                <w:b/>
                <w:bCs/>
                <w:color w:val="auto"/>
                <w:szCs w:val="21"/>
                <w:highlight w:val="none"/>
              </w:rPr>
            </w:pPr>
          </w:p>
        </w:tc>
        <w:tc>
          <w:tcPr>
            <w:tcW w:w="759" w:type="dxa"/>
            <w:tcBorders>
              <w:top w:val="single" w:color="000000" w:sz="4" w:space="0"/>
              <w:left w:val="single" w:color="000000" w:sz="4" w:space="0"/>
              <w:bottom w:val="single" w:color="000000" w:sz="4" w:space="0"/>
              <w:right w:val="single" w:color="000000" w:sz="4" w:space="0"/>
            </w:tcBorders>
            <w:noWrap/>
            <w:vAlign w:val="center"/>
          </w:tcPr>
          <w:p w14:paraId="011B7D41">
            <w:pPr>
              <w:widowControl/>
              <w:jc w:val="center"/>
              <w:textAlignment w:val="center"/>
              <w:rPr>
                <w:rFonts w:ascii="仿宋" w:hAnsi="仿宋" w:eastAsia="仿宋" w:cs="仿宋"/>
                <w:b/>
                <w:bCs/>
                <w:color w:val="auto"/>
                <w:szCs w:val="21"/>
                <w:highlight w:val="none"/>
              </w:rPr>
            </w:pPr>
            <w:r>
              <w:rPr>
                <w:rFonts w:hint="eastAsia" w:ascii="仿宋" w:hAnsi="仿宋" w:eastAsia="仿宋" w:cs="仿宋"/>
                <w:b/>
                <w:bCs/>
                <w:color w:val="auto"/>
                <w:szCs w:val="21"/>
                <w:highlight w:val="none"/>
              </w:rPr>
              <w:t>65</w:t>
            </w:r>
          </w:p>
        </w:tc>
      </w:tr>
    </w:tbl>
    <w:p w14:paraId="744691FD">
      <w:pPr>
        <w:widowControl/>
        <w:adjustRightInd w:val="0"/>
        <w:snapToGrid w:val="0"/>
        <w:spacing w:line="312" w:lineRule="auto"/>
        <w:ind w:firstLine="560" w:firstLineChars="200"/>
        <w:jc w:val="left"/>
        <w:rPr>
          <w:rFonts w:ascii="仿宋" w:hAnsi="仿宋" w:eastAsia="仿宋"/>
          <w:color w:val="auto"/>
          <w:sz w:val="28"/>
          <w:highlight w:val="none"/>
        </w:rPr>
      </w:pPr>
    </w:p>
    <w:p w14:paraId="5993B64B">
      <w:pPr>
        <w:widowControl/>
        <w:adjustRightInd w:val="0"/>
        <w:snapToGrid w:val="0"/>
        <w:spacing w:line="312" w:lineRule="auto"/>
        <w:ind w:firstLine="560" w:firstLineChars="200"/>
        <w:jc w:val="left"/>
        <w:rPr>
          <w:rFonts w:ascii="仿宋" w:hAnsi="仿宋" w:eastAsia="仿宋" w:cs="仿宋_GB2312"/>
          <w:color w:val="auto"/>
          <w:sz w:val="28"/>
          <w:szCs w:val="28"/>
          <w:highlight w:val="none"/>
        </w:rPr>
      </w:pPr>
      <w:r>
        <w:rPr>
          <w:rFonts w:ascii="仿宋" w:hAnsi="仿宋" w:eastAsia="仿宋"/>
          <w:color w:val="auto"/>
          <w:sz w:val="28"/>
          <w:highlight w:val="none"/>
        </w:rPr>
        <w:br w:type="page"/>
      </w:r>
    </w:p>
    <w:p w14:paraId="5D6C5970">
      <w:pPr>
        <w:pStyle w:val="742"/>
        <w:spacing w:line="480" w:lineRule="exact"/>
        <w:ind w:firstLine="560"/>
        <w:jc w:val="center"/>
        <w:outlineLvl w:val="0"/>
        <w:rPr>
          <w:rFonts w:ascii="仿宋" w:hAnsi="仿宋" w:eastAsia="仿宋" w:cs="仿宋_GB2312"/>
          <w:color w:val="auto"/>
          <w:sz w:val="28"/>
          <w:szCs w:val="28"/>
          <w:highlight w:val="none"/>
        </w:rPr>
      </w:pPr>
    </w:p>
    <w:p w14:paraId="08E27995">
      <w:pPr>
        <w:pStyle w:val="742"/>
        <w:spacing w:line="480" w:lineRule="exact"/>
        <w:ind w:firstLine="643"/>
        <w:jc w:val="center"/>
        <w:outlineLvl w:val="0"/>
        <w:rPr>
          <w:rFonts w:ascii="仿宋" w:hAnsi="仿宋" w:eastAsia="仿宋" w:cs="仿宋"/>
          <w:b/>
          <w:color w:val="auto"/>
          <w:sz w:val="32"/>
          <w:szCs w:val="32"/>
          <w:highlight w:val="none"/>
        </w:rPr>
      </w:pPr>
      <w:bookmarkStart w:id="32" w:name="_Toc16264"/>
      <w:r>
        <w:rPr>
          <w:rFonts w:hint="eastAsia" w:ascii="仿宋" w:hAnsi="仿宋" w:eastAsia="仿宋" w:cs="仿宋"/>
          <w:b/>
          <w:color w:val="auto"/>
          <w:sz w:val="32"/>
          <w:szCs w:val="32"/>
          <w:highlight w:val="none"/>
        </w:rPr>
        <w:t>第五章  投标文件格式</w:t>
      </w:r>
      <w:bookmarkEnd w:id="32"/>
    </w:p>
    <w:p w14:paraId="0E5AA50F">
      <w:pPr>
        <w:widowControl/>
        <w:jc w:val="center"/>
        <w:rPr>
          <w:rFonts w:ascii="仿宋" w:hAnsi="仿宋" w:eastAsia="仿宋"/>
          <w:b/>
          <w:bCs/>
          <w:color w:val="auto"/>
          <w:sz w:val="36"/>
          <w:szCs w:val="36"/>
          <w:highlight w:val="none"/>
        </w:rPr>
      </w:pPr>
    </w:p>
    <w:p w14:paraId="1CB57A2B">
      <w:pPr>
        <w:widowControl/>
        <w:jc w:val="center"/>
        <w:rPr>
          <w:rFonts w:ascii="仿宋" w:hAnsi="仿宋" w:eastAsia="仿宋"/>
          <w:b/>
          <w:bCs/>
          <w:color w:val="auto"/>
          <w:sz w:val="36"/>
          <w:szCs w:val="36"/>
          <w:highlight w:val="none"/>
        </w:rPr>
      </w:pPr>
      <w:r>
        <w:rPr>
          <w:rFonts w:hint="eastAsia" w:ascii="仿宋" w:hAnsi="仿宋" w:eastAsia="仿宋"/>
          <w:b/>
          <w:bCs/>
          <w:color w:val="auto"/>
          <w:sz w:val="36"/>
          <w:szCs w:val="36"/>
          <w:highlight w:val="none"/>
        </w:rPr>
        <w:t>封面</w:t>
      </w:r>
    </w:p>
    <w:p w14:paraId="5187F044">
      <w:pPr>
        <w:pStyle w:val="79"/>
        <w:rPr>
          <w:rFonts w:ascii="仿宋" w:hAnsi="仿宋" w:eastAsia="仿宋"/>
          <w:color w:val="auto"/>
          <w:highlight w:val="none"/>
        </w:rPr>
      </w:pPr>
    </w:p>
    <w:p w14:paraId="4880845C">
      <w:pPr>
        <w:widowControl/>
        <w:jc w:val="left"/>
        <w:rPr>
          <w:rFonts w:ascii="仿宋" w:hAnsi="仿宋" w:eastAsia="仿宋"/>
          <w:color w:val="auto"/>
          <w:sz w:val="36"/>
          <w:szCs w:val="36"/>
          <w:highlight w:val="none"/>
        </w:rPr>
      </w:pPr>
    </w:p>
    <w:p w14:paraId="46C289A0">
      <w:pPr>
        <w:widowControl/>
        <w:jc w:val="left"/>
        <w:rPr>
          <w:rFonts w:ascii="仿宋" w:hAnsi="仿宋" w:eastAsia="仿宋"/>
          <w:color w:val="auto"/>
          <w:sz w:val="28"/>
          <w:szCs w:val="28"/>
          <w:highlight w:val="none"/>
        </w:rPr>
      </w:pPr>
    </w:p>
    <w:p w14:paraId="16717FE4">
      <w:pPr>
        <w:widowControl/>
        <w:ind w:firstLine="2520"/>
        <w:rPr>
          <w:rFonts w:ascii="仿宋" w:hAnsi="仿宋" w:eastAsia="仿宋"/>
          <w:color w:val="auto"/>
          <w:sz w:val="84"/>
          <w:szCs w:val="84"/>
          <w:highlight w:val="none"/>
        </w:rPr>
      </w:pPr>
      <w:r>
        <w:rPr>
          <w:rFonts w:hint="eastAsia" w:ascii="仿宋" w:hAnsi="仿宋" w:eastAsia="仿宋"/>
          <w:color w:val="auto"/>
          <w:sz w:val="84"/>
          <w:szCs w:val="84"/>
          <w:highlight w:val="none"/>
        </w:rPr>
        <w:t>投 标 文 件</w:t>
      </w:r>
    </w:p>
    <w:p w14:paraId="6BEDF810">
      <w:pPr>
        <w:pStyle w:val="79"/>
        <w:rPr>
          <w:rFonts w:ascii="仿宋" w:hAnsi="仿宋" w:eastAsia="仿宋"/>
          <w:color w:val="auto"/>
          <w:sz w:val="28"/>
          <w:szCs w:val="28"/>
          <w:highlight w:val="none"/>
        </w:rPr>
      </w:pPr>
    </w:p>
    <w:p w14:paraId="31C68404">
      <w:pPr>
        <w:widowControl/>
        <w:jc w:val="left"/>
        <w:rPr>
          <w:rFonts w:ascii="仿宋" w:hAnsi="仿宋" w:eastAsia="仿宋"/>
          <w:color w:val="auto"/>
          <w:sz w:val="28"/>
          <w:szCs w:val="28"/>
          <w:highlight w:val="none"/>
        </w:rPr>
      </w:pPr>
    </w:p>
    <w:p w14:paraId="6074C75B">
      <w:pPr>
        <w:widowControl/>
        <w:jc w:val="left"/>
        <w:rPr>
          <w:rFonts w:ascii="仿宋" w:hAnsi="仿宋" w:eastAsia="仿宋"/>
          <w:color w:val="auto"/>
          <w:sz w:val="28"/>
          <w:szCs w:val="28"/>
          <w:highlight w:val="none"/>
        </w:rPr>
      </w:pPr>
    </w:p>
    <w:p w14:paraId="607B715F">
      <w:pPr>
        <w:widowControl/>
        <w:spacing w:line="360" w:lineRule="auto"/>
        <w:ind w:firstLine="840"/>
        <w:jc w:val="left"/>
        <w:rPr>
          <w:rFonts w:ascii="仿宋" w:hAnsi="仿宋" w:eastAsia="仿宋"/>
          <w:color w:val="auto"/>
          <w:sz w:val="28"/>
          <w:szCs w:val="28"/>
          <w:highlight w:val="none"/>
        </w:rPr>
      </w:pPr>
    </w:p>
    <w:p w14:paraId="2F912AD3">
      <w:pPr>
        <w:widowControl/>
        <w:spacing w:line="360" w:lineRule="auto"/>
        <w:ind w:firstLine="840"/>
        <w:jc w:val="left"/>
        <w:rPr>
          <w:rFonts w:ascii="仿宋" w:hAnsi="仿宋" w:eastAsia="仿宋"/>
          <w:color w:val="auto"/>
          <w:sz w:val="28"/>
          <w:szCs w:val="28"/>
          <w:highlight w:val="none"/>
        </w:rPr>
      </w:pPr>
      <w:r>
        <w:rPr>
          <w:rFonts w:hint="eastAsia" w:ascii="仿宋" w:hAnsi="仿宋" w:eastAsia="仿宋"/>
          <w:color w:val="auto"/>
          <w:sz w:val="28"/>
          <w:szCs w:val="28"/>
          <w:highlight w:val="none"/>
        </w:rPr>
        <w:t>采购人名称：</w:t>
      </w:r>
    </w:p>
    <w:p w14:paraId="7B2F50BA">
      <w:pPr>
        <w:widowControl/>
        <w:spacing w:line="360" w:lineRule="auto"/>
        <w:ind w:firstLine="840"/>
        <w:jc w:val="left"/>
        <w:rPr>
          <w:rFonts w:ascii="仿宋" w:hAnsi="仿宋" w:eastAsia="仿宋"/>
          <w:color w:val="auto"/>
          <w:sz w:val="28"/>
          <w:szCs w:val="28"/>
          <w:highlight w:val="none"/>
        </w:rPr>
      </w:pPr>
      <w:r>
        <w:rPr>
          <w:rFonts w:hint="eastAsia" w:ascii="仿宋" w:hAnsi="仿宋" w:eastAsia="仿宋"/>
          <w:color w:val="auto"/>
          <w:sz w:val="28"/>
          <w:szCs w:val="28"/>
          <w:highlight w:val="none"/>
        </w:rPr>
        <w:t>项目名称：</w:t>
      </w:r>
    </w:p>
    <w:p w14:paraId="36B784B7">
      <w:pPr>
        <w:pStyle w:val="79"/>
        <w:spacing w:line="360" w:lineRule="auto"/>
        <w:ind w:firstLine="840"/>
        <w:rPr>
          <w:rFonts w:ascii="仿宋" w:hAnsi="仿宋" w:eastAsia="仿宋"/>
          <w:color w:val="auto"/>
          <w:highlight w:val="none"/>
        </w:rPr>
      </w:pPr>
      <w:r>
        <w:rPr>
          <w:rFonts w:hint="eastAsia" w:ascii="仿宋" w:hAnsi="仿宋" w:eastAsia="仿宋"/>
          <w:color w:val="auto"/>
          <w:sz w:val="28"/>
          <w:szCs w:val="28"/>
          <w:highlight w:val="none"/>
        </w:rPr>
        <w:t>项目编号：XZJ253-015-ZK</w:t>
      </w:r>
    </w:p>
    <w:p w14:paraId="24FEE08D">
      <w:pPr>
        <w:widowControl/>
        <w:spacing w:line="360" w:lineRule="auto"/>
        <w:ind w:firstLine="840"/>
        <w:jc w:val="left"/>
        <w:rPr>
          <w:rFonts w:ascii="仿宋" w:hAnsi="仿宋" w:eastAsia="仿宋"/>
          <w:color w:val="auto"/>
          <w:sz w:val="28"/>
          <w:szCs w:val="28"/>
          <w:highlight w:val="none"/>
        </w:rPr>
      </w:pPr>
      <w:r>
        <w:rPr>
          <w:rFonts w:hint="eastAsia" w:ascii="仿宋" w:hAnsi="仿宋" w:eastAsia="仿宋"/>
          <w:color w:val="auto"/>
          <w:sz w:val="28"/>
          <w:szCs w:val="28"/>
          <w:highlight w:val="none"/>
        </w:rPr>
        <w:t>采购代理机构名称：</w:t>
      </w:r>
    </w:p>
    <w:p w14:paraId="44BAC472">
      <w:pPr>
        <w:widowControl/>
        <w:spacing w:line="360" w:lineRule="auto"/>
        <w:ind w:firstLine="840"/>
        <w:jc w:val="left"/>
        <w:rPr>
          <w:rFonts w:ascii="仿宋" w:hAnsi="仿宋" w:eastAsia="仿宋"/>
          <w:color w:val="auto"/>
          <w:sz w:val="28"/>
          <w:szCs w:val="28"/>
          <w:highlight w:val="none"/>
        </w:rPr>
      </w:pPr>
      <w:r>
        <w:rPr>
          <w:rFonts w:hint="eastAsia" w:ascii="仿宋" w:hAnsi="仿宋" w:eastAsia="仿宋"/>
          <w:color w:val="auto"/>
          <w:sz w:val="28"/>
          <w:szCs w:val="28"/>
          <w:highlight w:val="none"/>
        </w:rPr>
        <w:t>投标单位名称：</w:t>
      </w:r>
    </w:p>
    <w:p w14:paraId="5F7D7689">
      <w:pPr>
        <w:widowControl/>
        <w:spacing w:line="360" w:lineRule="auto"/>
        <w:ind w:firstLine="840"/>
        <w:jc w:val="left"/>
        <w:rPr>
          <w:rFonts w:ascii="仿宋" w:hAnsi="仿宋" w:eastAsia="仿宋"/>
          <w:color w:val="auto"/>
          <w:sz w:val="28"/>
          <w:szCs w:val="28"/>
          <w:highlight w:val="none"/>
        </w:rPr>
      </w:pPr>
      <w:r>
        <w:rPr>
          <w:rFonts w:hint="eastAsia" w:ascii="仿宋" w:hAnsi="仿宋" w:eastAsia="仿宋"/>
          <w:color w:val="auto"/>
          <w:sz w:val="28"/>
          <w:szCs w:val="28"/>
          <w:highlight w:val="none"/>
        </w:rPr>
        <w:t>投标单位地址：</w:t>
      </w:r>
    </w:p>
    <w:p w14:paraId="2E1379A4">
      <w:pPr>
        <w:widowControl/>
        <w:spacing w:line="360" w:lineRule="auto"/>
        <w:ind w:firstLine="840"/>
        <w:jc w:val="left"/>
        <w:rPr>
          <w:rFonts w:ascii="仿宋" w:hAnsi="仿宋" w:eastAsia="仿宋"/>
          <w:color w:val="auto"/>
          <w:sz w:val="28"/>
          <w:szCs w:val="28"/>
          <w:highlight w:val="none"/>
        </w:rPr>
      </w:pPr>
      <w:r>
        <w:rPr>
          <w:rFonts w:hint="eastAsia" w:ascii="仿宋" w:hAnsi="仿宋" w:eastAsia="仿宋"/>
          <w:color w:val="auto"/>
          <w:sz w:val="28"/>
          <w:szCs w:val="28"/>
          <w:highlight w:val="none"/>
        </w:rPr>
        <w:t>法定代表人或授权代表姓名：</w:t>
      </w:r>
    </w:p>
    <w:p w14:paraId="4A93E9CB">
      <w:pPr>
        <w:widowControl/>
        <w:spacing w:line="360" w:lineRule="auto"/>
        <w:ind w:firstLine="840"/>
        <w:jc w:val="left"/>
        <w:rPr>
          <w:rFonts w:ascii="仿宋" w:hAnsi="仿宋" w:eastAsia="仿宋"/>
          <w:color w:val="auto"/>
          <w:highlight w:val="none"/>
        </w:rPr>
      </w:pPr>
      <w:r>
        <w:rPr>
          <w:rFonts w:hint="eastAsia" w:ascii="仿宋" w:hAnsi="仿宋" w:eastAsia="仿宋"/>
          <w:color w:val="auto"/>
          <w:sz w:val="28"/>
          <w:szCs w:val="28"/>
          <w:highlight w:val="none"/>
        </w:rPr>
        <w:t>联系电话：</w:t>
      </w:r>
    </w:p>
    <w:p w14:paraId="7E81EA76">
      <w:pPr>
        <w:widowControl/>
        <w:jc w:val="center"/>
        <w:rPr>
          <w:rFonts w:ascii="仿宋" w:hAnsi="仿宋" w:eastAsia="仿宋" w:cs="宋体"/>
          <w:b/>
          <w:color w:val="auto"/>
          <w:sz w:val="36"/>
          <w:szCs w:val="36"/>
          <w:highlight w:val="none"/>
        </w:rPr>
      </w:pPr>
      <w:r>
        <w:rPr>
          <w:rFonts w:hint="eastAsia" w:ascii="仿宋" w:hAnsi="仿宋" w:eastAsia="仿宋" w:cs="仿宋"/>
          <w:b/>
          <w:bCs/>
          <w:color w:val="auto"/>
          <w:sz w:val="24"/>
          <w:highlight w:val="none"/>
        </w:rPr>
        <w:br w:type="page" w:clear="all"/>
      </w:r>
      <w:bookmarkStart w:id="33" w:name="_Toc89269572"/>
      <w:bookmarkStart w:id="34" w:name="_Toc100833524"/>
      <w:bookmarkStart w:id="35" w:name="_Toc89103234"/>
      <w:bookmarkStart w:id="36" w:name="_Toc18494734"/>
      <w:bookmarkStart w:id="37" w:name="_Toc101922787"/>
      <w:bookmarkStart w:id="38" w:name="_Toc101715650"/>
      <w:bookmarkStart w:id="39" w:name="_Toc68020523"/>
      <w:bookmarkStart w:id="40" w:name="_Toc69395261"/>
      <w:r>
        <w:rPr>
          <w:rFonts w:hint="eastAsia" w:ascii="仿宋" w:hAnsi="仿宋" w:eastAsia="仿宋" w:cs="宋体"/>
          <w:b/>
          <w:color w:val="auto"/>
          <w:sz w:val="36"/>
          <w:szCs w:val="36"/>
          <w:highlight w:val="none"/>
        </w:rPr>
        <w:t>评审索引</w:t>
      </w:r>
      <w:bookmarkEnd w:id="33"/>
      <w:bookmarkEnd w:id="34"/>
      <w:bookmarkEnd w:id="35"/>
      <w:bookmarkEnd w:id="36"/>
      <w:bookmarkEnd w:id="37"/>
      <w:bookmarkEnd w:id="38"/>
      <w:bookmarkEnd w:id="39"/>
      <w:bookmarkEnd w:id="40"/>
    </w:p>
    <w:tbl>
      <w:tblPr>
        <w:tblStyle w:val="40"/>
        <w:tblW w:w="1032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75" w:type="dxa"/>
          <w:left w:w="75" w:type="dxa"/>
          <w:bottom w:w="75" w:type="dxa"/>
          <w:right w:w="75" w:type="dxa"/>
        </w:tblCellMar>
      </w:tblPr>
      <w:tblGrid>
        <w:gridCol w:w="2537"/>
        <w:gridCol w:w="5901"/>
        <w:gridCol w:w="1882"/>
      </w:tblGrid>
      <w:tr w14:paraId="5FAC7E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40" w:hRule="atLeast"/>
          <w:tblHeader/>
          <w:jc w:val="center"/>
        </w:trPr>
        <w:tc>
          <w:tcPr>
            <w:tcW w:w="2537" w:type="dxa"/>
            <w:vMerge w:val="restart"/>
            <w:vAlign w:val="center"/>
          </w:tcPr>
          <w:p w14:paraId="7DCF2E95">
            <w:pPr>
              <w:pStyle w:val="576"/>
              <w:jc w:val="center"/>
              <w:rPr>
                <w:rFonts w:ascii="仿宋" w:hAnsi="仿宋" w:eastAsia="仿宋"/>
                <w:color w:val="auto"/>
                <w:sz w:val="24"/>
                <w:highlight w:val="none"/>
              </w:rPr>
            </w:pPr>
            <w:r>
              <w:rPr>
                <w:rFonts w:hint="eastAsia" w:ascii="仿宋" w:hAnsi="仿宋" w:eastAsia="仿宋" w:cs="宋体"/>
                <w:color w:val="auto"/>
                <w:sz w:val="24"/>
                <w:highlight w:val="none"/>
              </w:rPr>
              <w:t>评分因素</w:t>
            </w:r>
          </w:p>
        </w:tc>
        <w:tc>
          <w:tcPr>
            <w:tcW w:w="5901" w:type="dxa"/>
            <w:vMerge w:val="restart"/>
            <w:vAlign w:val="center"/>
          </w:tcPr>
          <w:p w14:paraId="2F3E9DD5">
            <w:pPr>
              <w:pStyle w:val="576"/>
              <w:jc w:val="center"/>
              <w:rPr>
                <w:rFonts w:ascii="仿宋" w:hAnsi="仿宋" w:eastAsia="仿宋"/>
                <w:color w:val="auto"/>
                <w:sz w:val="24"/>
                <w:highlight w:val="none"/>
              </w:rPr>
            </w:pPr>
            <w:r>
              <w:rPr>
                <w:rFonts w:hint="eastAsia" w:ascii="仿宋" w:hAnsi="仿宋" w:eastAsia="仿宋" w:cs="宋体"/>
                <w:color w:val="auto"/>
                <w:sz w:val="24"/>
                <w:highlight w:val="none"/>
              </w:rPr>
              <w:t>评分点</w:t>
            </w:r>
          </w:p>
        </w:tc>
        <w:tc>
          <w:tcPr>
            <w:tcW w:w="1882" w:type="dxa"/>
            <w:vMerge w:val="restart"/>
            <w:vAlign w:val="center"/>
          </w:tcPr>
          <w:p w14:paraId="61986778">
            <w:pPr>
              <w:pStyle w:val="576"/>
              <w:jc w:val="center"/>
              <w:rPr>
                <w:rFonts w:ascii="仿宋" w:hAnsi="仿宋" w:eastAsia="仿宋"/>
                <w:color w:val="auto"/>
                <w:sz w:val="24"/>
                <w:highlight w:val="none"/>
              </w:rPr>
            </w:pPr>
            <w:r>
              <w:rPr>
                <w:rFonts w:hint="eastAsia" w:ascii="仿宋" w:hAnsi="仿宋" w:eastAsia="仿宋" w:cs="宋体"/>
                <w:color w:val="auto"/>
                <w:sz w:val="24"/>
                <w:highlight w:val="none"/>
              </w:rPr>
              <w:t>投标文件对应内容页码</w:t>
            </w:r>
          </w:p>
        </w:tc>
      </w:tr>
      <w:tr w14:paraId="7C85D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restart"/>
            <w:vAlign w:val="center"/>
          </w:tcPr>
          <w:p w14:paraId="31E13E0C">
            <w:pPr>
              <w:pStyle w:val="576"/>
              <w:jc w:val="center"/>
              <w:rPr>
                <w:rFonts w:ascii="仿宋" w:hAnsi="仿宋" w:eastAsia="仿宋"/>
                <w:color w:val="auto"/>
                <w:sz w:val="24"/>
                <w:highlight w:val="none"/>
              </w:rPr>
            </w:pPr>
            <w:r>
              <w:rPr>
                <w:rFonts w:hint="eastAsia" w:ascii="仿宋" w:hAnsi="仿宋" w:eastAsia="仿宋" w:cs="宋体"/>
                <w:color w:val="auto"/>
                <w:sz w:val="24"/>
                <w:highlight w:val="none"/>
              </w:rPr>
              <w:t>资格检查</w:t>
            </w:r>
          </w:p>
        </w:tc>
        <w:tc>
          <w:tcPr>
            <w:tcW w:w="5901" w:type="dxa"/>
            <w:vAlign w:val="center"/>
          </w:tcPr>
          <w:p w14:paraId="23AE25CF">
            <w:pPr>
              <w:jc w:val="left"/>
              <w:rPr>
                <w:rFonts w:ascii="仿宋" w:hAnsi="仿宋" w:eastAsia="仿宋"/>
                <w:color w:val="auto"/>
                <w:sz w:val="24"/>
                <w:highlight w:val="none"/>
              </w:rPr>
            </w:pPr>
            <w:r>
              <w:rPr>
                <w:rFonts w:hint="eastAsia" w:ascii="仿宋" w:hAnsi="仿宋" w:eastAsia="仿宋"/>
                <w:color w:val="auto"/>
                <w:sz w:val="24"/>
                <w:highlight w:val="none"/>
              </w:rPr>
              <w:t>供应商在国家或地方有关登记管理机关登记注册的有效证明材料复印件（如营业执照或事业单位法人证书或自然人身份证明等）</w:t>
            </w:r>
          </w:p>
        </w:tc>
        <w:tc>
          <w:tcPr>
            <w:tcW w:w="1882" w:type="dxa"/>
            <w:vAlign w:val="center"/>
          </w:tcPr>
          <w:p w14:paraId="75469329">
            <w:pPr>
              <w:pStyle w:val="576"/>
              <w:jc w:val="center"/>
              <w:rPr>
                <w:rFonts w:ascii="仿宋" w:hAnsi="仿宋" w:eastAsia="仿宋"/>
                <w:color w:val="auto"/>
                <w:sz w:val="24"/>
                <w:highlight w:val="none"/>
              </w:rPr>
            </w:pPr>
          </w:p>
        </w:tc>
      </w:tr>
      <w:tr w14:paraId="125DE4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6C1001D0">
            <w:pPr>
              <w:pStyle w:val="576"/>
              <w:jc w:val="center"/>
              <w:rPr>
                <w:rFonts w:ascii="仿宋" w:hAnsi="仿宋" w:eastAsia="仿宋"/>
                <w:color w:val="auto"/>
                <w:sz w:val="24"/>
                <w:highlight w:val="none"/>
              </w:rPr>
            </w:pPr>
          </w:p>
        </w:tc>
        <w:tc>
          <w:tcPr>
            <w:tcW w:w="5901" w:type="dxa"/>
            <w:vAlign w:val="center"/>
          </w:tcPr>
          <w:p w14:paraId="3689C0E4">
            <w:pPr>
              <w:jc w:val="left"/>
              <w:rPr>
                <w:rFonts w:ascii="仿宋" w:hAnsi="仿宋" w:eastAsia="仿宋"/>
                <w:color w:val="auto"/>
                <w:sz w:val="24"/>
                <w:highlight w:val="none"/>
              </w:rPr>
            </w:pPr>
            <w:r>
              <w:rPr>
                <w:rFonts w:hint="eastAsia" w:ascii="仿宋" w:hAnsi="仿宋" w:eastAsia="仿宋"/>
                <w:color w:val="auto"/>
                <w:sz w:val="24"/>
                <w:highlight w:val="none"/>
              </w:rPr>
              <w:t>法定代表人资格证明书及法定代表人身份证</w:t>
            </w:r>
          </w:p>
        </w:tc>
        <w:tc>
          <w:tcPr>
            <w:tcW w:w="1882" w:type="dxa"/>
            <w:vAlign w:val="center"/>
          </w:tcPr>
          <w:p w14:paraId="1A4B76CA">
            <w:pPr>
              <w:pStyle w:val="576"/>
              <w:jc w:val="center"/>
              <w:rPr>
                <w:rFonts w:ascii="仿宋" w:hAnsi="仿宋" w:eastAsia="仿宋"/>
                <w:color w:val="auto"/>
                <w:sz w:val="24"/>
                <w:highlight w:val="none"/>
              </w:rPr>
            </w:pPr>
          </w:p>
        </w:tc>
      </w:tr>
      <w:tr w14:paraId="0B3E36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3735EF79">
            <w:pPr>
              <w:pStyle w:val="576"/>
              <w:jc w:val="center"/>
              <w:rPr>
                <w:rFonts w:ascii="仿宋" w:hAnsi="仿宋" w:eastAsia="仿宋"/>
                <w:color w:val="auto"/>
                <w:sz w:val="24"/>
                <w:highlight w:val="none"/>
              </w:rPr>
            </w:pPr>
          </w:p>
        </w:tc>
        <w:tc>
          <w:tcPr>
            <w:tcW w:w="5901" w:type="dxa"/>
            <w:vAlign w:val="center"/>
          </w:tcPr>
          <w:p w14:paraId="02F206AC">
            <w:pPr>
              <w:jc w:val="left"/>
              <w:rPr>
                <w:rFonts w:ascii="仿宋" w:hAnsi="仿宋" w:eastAsia="仿宋"/>
                <w:color w:val="auto"/>
                <w:sz w:val="24"/>
                <w:highlight w:val="none"/>
              </w:rPr>
            </w:pPr>
            <w:r>
              <w:rPr>
                <w:rFonts w:hint="eastAsia" w:ascii="仿宋" w:hAnsi="仿宋" w:eastAsia="仿宋"/>
                <w:color w:val="auto"/>
                <w:sz w:val="24"/>
                <w:highlight w:val="none"/>
              </w:rPr>
              <w:t>法定代表人授权委托书及授权代表身份证</w:t>
            </w:r>
          </w:p>
        </w:tc>
        <w:tc>
          <w:tcPr>
            <w:tcW w:w="1882" w:type="dxa"/>
            <w:vAlign w:val="center"/>
          </w:tcPr>
          <w:p w14:paraId="5989B997">
            <w:pPr>
              <w:pStyle w:val="576"/>
              <w:jc w:val="center"/>
              <w:rPr>
                <w:rFonts w:ascii="仿宋" w:hAnsi="仿宋" w:eastAsia="仿宋"/>
                <w:color w:val="auto"/>
                <w:sz w:val="24"/>
                <w:highlight w:val="none"/>
              </w:rPr>
            </w:pPr>
          </w:p>
        </w:tc>
      </w:tr>
      <w:tr w14:paraId="64693E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0B2A8709">
            <w:pPr>
              <w:pStyle w:val="576"/>
              <w:jc w:val="center"/>
              <w:rPr>
                <w:rFonts w:ascii="仿宋" w:hAnsi="仿宋" w:eastAsia="仿宋"/>
                <w:color w:val="auto"/>
                <w:sz w:val="24"/>
                <w:highlight w:val="none"/>
              </w:rPr>
            </w:pPr>
          </w:p>
        </w:tc>
        <w:tc>
          <w:tcPr>
            <w:tcW w:w="5901" w:type="dxa"/>
            <w:vAlign w:val="center"/>
          </w:tcPr>
          <w:p w14:paraId="73D31143">
            <w:pPr>
              <w:jc w:val="left"/>
              <w:rPr>
                <w:rFonts w:ascii="仿宋" w:hAnsi="仿宋" w:eastAsia="仿宋"/>
                <w:color w:val="auto"/>
                <w:sz w:val="24"/>
                <w:highlight w:val="none"/>
              </w:rPr>
            </w:pPr>
            <w:r>
              <w:rPr>
                <w:rFonts w:hint="eastAsia" w:ascii="仿宋" w:hAnsi="仿宋" w:eastAsia="仿宋"/>
                <w:color w:val="auto"/>
                <w:sz w:val="24"/>
                <w:highlight w:val="none"/>
              </w:rPr>
              <w:t>有效的中小企业声明函，原件的扫描件</w:t>
            </w:r>
          </w:p>
        </w:tc>
        <w:tc>
          <w:tcPr>
            <w:tcW w:w="1882" w:type="dxa"/>
            <w:vAlign w:val="center"/>
          </w:tcPr>
          <w:p w14:paraId="637CDC74">
            <w:pPr>
              <w:pStyle w:val="576"/>
              <w:jc w:val="center"/>
              <w:rPr>
                <w:rFonts w:ascii="仿宋" w:hAnsi="仿宋" w:eastAsia="仿宋"/>
                <w:color w:val="auto"/>
                <w:sz w:val="24"/>
                <w:highlight w:val="none"/>
              </w:rPr>
            </w:pPr>
          </w:p>
        </w:tc>
      </w:tr>
      <w:tr w14:paraId="338346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2402BB53">
            <w:pPr>
              <w:pStyle w:val="576"/>
              <w:jc w:val="center"/>
              <w:rPr>
                <w:rFonts w:ascii="仿宋" w:hAnsi="仿宋" w:eastAsia="仿宋"/>
                <w:color w:val="auto"/>
                <w:sz w:val="24"/>
                <w:highlight w:val="none"/>
              </w:rPr>
            </w:pPr>
          </w:p>
        </w:tc>
        <w:tc>
          <w:tcPr>
            <w:tcW w:w="5901" w:type="dxa"/>
            <w:vAlign w:val="center"/>
          </w:tcPr>
          <w:p w14:paraId="262B2130">
            <w:pPr>
              <w:jc w:val="left"/>
              <w:rPr>
                <w:rFonts w:ascii="仿宋" w:hAnsi="仿宋" w:eastAsia="仿宋"/>
                <w:color w:val="auto"/>
                <w:sz w:val="24"/>
                <w:highlight w:val="none"/>
              </w:rPr>
            </w:pPr>
            <w:r>
              <w:rPr>
                <w:rFonts w:hint="eastAsia" w:ascii="仿宋" w:hAnsi="仿宋" w:eastAsia="仿宋"/>
                <w:bCs/>
                <w:color w:val="auto"/>
                <w:sz w:val="24"/>
                <w:highlight w:val="none"/>
              </w:rPr>
              <w:t>供应商开标前6个月内任一个月的依法缴纳税收和缴纳社会保障资金证明资料</w:t>
            </w:r>
          </w:p>
        </w:tc>
        <w:tc>
          <w:tcPr>
            <w:tcW w:w="1882" w:type="dxa"/>
            <w:vAlign w:val="center"/>
          </w:tcPr>
          <w:p w14:paraId="6CA03CE4">
            <w:pPr>
              <w:pStyle w:val="576"/>
              <w:jc w:val="center"/>
              <w:rPr>
                <w:rFonts w:ascii="仿宋" w:hAnsi="仿宋" w:eastAsia="仿宋"/>
                <w:color w:val="auto"/>
                <w:sz w:val="24"/>
                <w:highlight w:val="none"/>
              </w:rPr>
            </w:pPr>
          </w:p>
        </w:tc>
      </w:tr>
      <w:tr w14:paraId="324373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6D4FEB05">
            <w:pPr>
              <w:pStyle w:val="576"/>
              <w:jc w:val="center"/>
              <w:rPr>
                <w:rFonts w:ascii="仿宋" w:hAnsi="仿宋" w:eastAsia="仿宋"/>
                <w:color w:val="auto"/>
                <w:sz w:val="24"/>
                <w:highlight w:val="none"/>
              </w:rPr>
            </w:pPr>
          </w:p>
        </w:tc>
        <w:tc>
          <w:tcPr>
            <w:tcW w:w="5901" w:type="dxa"/>
            <w:vAlign w:val="center"/>
          </w:tcPr>
          <w:p w14:paraId="6951EDF6">
            <w:pPr>
              <w:jc w:val="left"/>
              <w:rPr>
                <w:rFonts w:ascii="仿宋" w:hAnsi="仿宋" w:eastAsia="仿宋"/>
                <w:color w:val="auto"/>
                <w:sz w:val="24"/>
                <w:highlight w:val="none"/>
              </w:rPr>
            </w:pPr>
            <w:r>
              <w:rPr>
                <w:rFonts w:hint="eastAsia" w:ascii="仿宋" w:hAnsi="仿宋" w:eastAsia="仿宋"/>
                <w:color w:val="auto"/>
                <w:sz w:val="24"/>
                <w:highlight w:val="none"/>
              </w:rPr>
              <w:t>供应商须提供本单位上一年度（2024年度审计报告，如果未完成可提供2023年度审计报告）由会计师事务所出具的财务审计报告或财务报表（财务报表至少包含资产负债表、利润表、现金流量表或财务状况变动表等）或提供开标日前三个月内银行出具的资信证明；（投标人成立不足一年的提供截止开标前近 3 个月的财务报表和截止开标前近 1 个月基本开户银行出具的资信证明；另：部分其他组织或自然人，没有经审计的财务报告，应当提供截止开标前近 3 个月的银行出具的资信证明），扫描件加盖公章。</w:t>
            </w:r>
          </w:p>
        </w:tc>
        <w:tc>
          <w:tcPr>
            <w:tcW w:w="1882" w:type="dxa"/>
            <w:vAlign w:val="center"/>
          </w:tcPr>
          <w:p w14:paraId="1AA884F9">
            <w:pPr>
              <w:pStyle w:val="576"/>
              <w:jc w:val="center"/>
              <w:rPr>
                <w:rFonts w:ascii="仿宋" w:hAnsi="仿宋" w:eastAsia="仿宋"/>
                <w:color w:val="auto"/>
                <w:sz w:val="24"/>
                <w:highlight w:val="none"/>
              </w:rPr>
            </w:pPr>
          </w:p>
        </w:tc>
      </w:tr>
      <w:tr w14:paraId="643AB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2B9720C9">
            <w:pPr>
              <w:pStyle w:val="576"/>
              <w:jc w:val="center"/>
              <w:rPr>
                <w:rFonts w:ascii="仿宋" w:hAnsi="仿宋" w:eastAsia="仿宋"/>
                <w:color w:val="auto"/>
                <w:sz w:val="24"/>
                <w:highlight w:val="none"/>
              </w:rPr>
            </w:pPr>
          </w:p>
        </w:tc>
        <w:tc>
          <w:tcPr>
            <w:tcW w:w="5901" w:type="dxa"/>
            <w:vAlign w:val="center"/>
          </w:tcPr>
          <w:p w14:paraId="7EF9060F">
            <w:pPr>
              <w:jc w:val="left"/>
              <w:rPr>
                <w:rFonts w:ascii="仿宋" w:hAnsi="仿宋" w:eastAsia="仿宋"/>
                <w:bCs/>
                <w:color w:val="auto"/>
                <w:sz w:val="24"/>
                <w:highlight w:val="none"/>
              </w:rPr>
            </w:pPr>
            <w:r>
              <w:rPr>
                <w:rFonts w:hint="eastAsia" w:ascii="仿宋" w:hAnsi="仿宋" w:eastAsia="仿宋"/>
                <w:bCs/>
                <w:color w:val="auto"/>
                <w:sz w:val="24"/>
                <w:highlight w:val="none"/>
              </w:rPr>
              <w:t>供应商具有履行合同所必需的设备和专业技术能力的书面声明</w:t>
            </w:r>
          </w:p>
        </w:tc>
        <w:tc>
          <w:tcPr>
            <w:tcW w:w="1882" w:type="dxa"/>
            <w:vAlign w:val="center"/>
          </w:tcPr>
          <w:p w14:paraId="126B066A">
            <w:pPr>
              <w:pStyle w:val="576"/>
              <w:jc w:val="center"/>
              <w:rPr>
                <w:rFonts w:ascii="仿宋" w:hAnsi="仿宋" w:eastAsia="仿宋"/>
                <w:color w:val="auto"/>
                <w:sz w:val="24"/>
                <w:highlight w:val="none"/>
              </w:rPr>
            </w:pPr>
          </w:p>
        </w:tc>
      </w:tr>
      <w:tr w14:paraId="3F22F9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7D0CF1CB">
            <w:pPr>
              <w:pStyle w:val="576"/>
              <w:jc w:val="center"/>
              <w:rPr>
                <w:rFonts w:ascii="仿宋" w:hAnsi="仿宋" w:eastAsia="仿宋"/>
                <w:color w:val="auto"/>
                <w:sz w:val="24"/>
                <w:highlight w:val="none"/>
              </w:rPr>
            </w:pPr>
          </w:p>
        </w:tc>
        <w:tc>
          <w:tcPr>
            <w:tcW w:w="5901" w:type="dxa"/>
            <w:vAlign w:val="center"/>
          </w:tcPr>
          <w:p w14:paraId="521B6859">
            <w:pPr>
              <w:jc w:val="left"/>
              <w:rPr>
                <w:rFonts w:ascii="仿宋" w:hAnsi="仿宋" w:eastAsia="仿宋"/>
                <w:color w:val="auto"/>
                <w:sz w:val="24"/>
                <w:highlight w:val="none"/>
              </w:rPr>
            </w:pPr>
            <w:r>
              <w:rPr>
                <w:rFonts w:hint="eastAsia" w:ascii="仿宋" w:hAnsi="仿宋" w:eastAsia="仿宋"/>
                <w:color w:val="auto"/>
                <w:sz w:val="24"/>
                <w:highlight w:val="none"/>
              </w:rPr>
              <w:t>供应商参加本次政府采购活动前3年内在经营活动中没有重大违法记录的书面声明</w:t>
            </w:r>
          </w:p>
        </w:tc>
        <w:tc>
          <w:tcPr>
            <w:tcW w:w="1882" w:type="dxa"/>
            <w:vAlign w:val="center"/>
          </w:tcPr>
          <w:p w14:paraId="6258A54F">
            <w:pPr>
              <w:pStyle w:val="576"/>
              <w:jc w:val="center"/>
              <w:rPr>
                <w:rFonts w:ascii="仿宋" w:hAnsi="仿宋" w:eastAsia="仿宋"/>
                <w:color w:val="auto"/>
                <w:sz w:val="24"/>
                <w:highlight w:val="none"/>
              </w:rPr>
            </w:pPr>
          </w:p>
        </w:tc>
      </w:tr>
      <w:tr w14:paraId="3A1417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0A19F722">
            <w:pPr>
              <w:pStyle w:val="576"/>
              <w:jc w:val="center"/>
              <w:rPr>
                <w:rFonts w:ascii="仿宋" w:hAnsi="仿宋" w:eastAsia="仿宋"/>
                <w:color w:val="auto"/>
                <w:sz w:val="24"/>
                <w:highlight w:val="none"/>
              </w:rPr>
            </w:pPr>
          </w:p>
        </w:tc>
        <w:tc>
          <w:tcPr>
            <w:tcW w:w="5901" w:type="dxa"/>
            <w:vAlign w:val="center"/>
          </w:tcPr>
          <w:p w14:paraId="5F25B7A5">
            <w:pPr>
              <w:jc w:val="left"/>
              <w:rPr>
                <w:rFonts w:ascii="仿宋" w:hAnsi="仿宋" w:eastAsia="仿宋"/>
                <w:color w:val="auto"/>
                <w:sz w:val="24"/>
                <w:highlight w:val="none"/>
              </w:rPr>
            </w:pPr>
            <w:r>
              <w:rPr>
                <w:rFonts w:hint="eastAsia" w:ascii="仿宋" w:hAnsi="仿宋" w:eastAsia="仿宋"/>
                <w:color w:val="auto"/>
                <w:sz w:val="24"/>
                <w:highlight w:val="none"/>
              </w:rPr>
              <w:t>投标保证金缴纳凭证（打印件或复印件或电子保函相关证明资料）</w:t>
            </w:r>
          </w:p>
        </w:tc>
        <w:tc>
          <w:tcPr>
            <w:tcW w:w="1882" w:type="dxa"/>
            <w:vAlign w:val="center"/>
          </w:tcPr>
          <w:p w14:paraId="45FF47C6">
            <w:pPr>
              <w:pStyle w:val="576"/>
              <w:jc w:val="center"/>
              <w:rPr>
                <w:rFonts w:ascii="仿宋" w:hAnsi="仿宋" w:eastAsia="仿宋"/>
                <w:color w:val="auto"/>
                <w:sz w:val="24"/>
                <w:highlight w:val="none"/>
              </w:rPr>
            </w:pPr>
          </w:p>
        </w:tc>
      </w:tr>
      <w:tr w14:paraId="715331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5B41D485">
            <w:pPr>
              <w:pStyle w:val="576"/>
              <w:jc w:val="center"/>
              <w:rPr>
                <w:rFonts w:ascii="仿宋" w:hAnsi="仿宋" w:eastAsia="仿宋"/>
                <w:color w:val="auto"/>
                <w:sz w:val="24"/>
                <w:highlight w:val="none"/>
              </w:rPr>
            </w:pPr>
          </w:p>
        </w:tc>
        <w:tc>
          <w:tcPr>
            <w:tcW w:w="5901" w:type="dxa"/>
            <w:vAlign w:val="center"/>
          </w:tcPr>
          <w:p w14:paraId="0F4F2B44">
            <w:pPr>
              <w:jc w:val="left"/>
              <w:rPr>
                <w:rFonts w:ascii="仿宋" w:hAnsi="仿宋" w:eastAsia="仿宋"/>
                <w:color w:val="auto"/>
                <w:sz w:val="24"/>
                <w:highlight w:val="none"/>
              </w:rPr>
            </w:pPr>
            <w:r>
              <w:rPr>
                <w:rFonts w:hint="eastAsia" w:ascii="仿宋" w:hAnsi="仿宋" w:eastAsia="仿宋"/>
                <w:color w:val="auto"/>
                <w:sz w:val="24"/>
                <w:highlight w:val="none"/>
              </w:rPr>
              <w:t>信用查询记录未出现《投标须知前附表》第4.4项所述违法或失信情形</w:t>
            </w:r>
          </w:p>
        </w:tc>
        <w:tc>
          <w:tcPr>
            <w:tcW w:w="1882" w:type="dxa"/>
            <w:vAlign w:val="center"/>
          </w:tcPr>
          <w:p w14:paraId="2A349B6C">
            <w:pPr>
              <w:pStyle w:val="576"/>
              <w:jc w:val="center"/>
              <w:rPr>
                <w:rFonts w:ascii="仿宋" w:hAnsi="仿宋" w:eastAsia="仿宋"/>
                <w:color w:val="auto"/>
                <w:sz w:val="24"/>
                <w:highlight w:val="none"/>
              </w:rPr>
            </w:pPr>
          </w:p>
        </w:tc>
      </w:tr>
      <w:tr w14:paraId="1D025F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trHeight w:val="411" w:hRule="atLeast"/>
          <w:jc w:val="center"/>
        </w:trPr>
        <w:tc>
          <w:tcPr>
            <w:tcW w:w="2537" w:type="dxa"/>
            <w:vAlign w:val="center"/>
          </w:tcPr>
          <w:p w14:paraId="69F4947F">
            <w:pPr>
              <w:pStyle w:val="576"/>
              <w:jc w:val="center"/>
              <w:rPr>
                <w:rFonts w:ascii="仿宋" w:hAnsi="仿宋" w:eastAsia="仿宋" w:cs="宋体"/>
                <w:color w:val="auto"/>
                <w:sz w:val="24"/>
                <w:highlight w:val="none"/>
              </w:rPr>
            </w:pPr>
            <w:r>
              <w:rPr>
                <w:rFonts w:hint="eastAsia" w:ascii="仿宋" w:hAnsi="仿宋" w:eastAsia="仿宋" w:cs="宋体"/>
                <w:color w:val="auto"/>
                <w:sz w:val="24"/>
                <w:highlight w:val="none"/>
              </w:rPr>
              <w:t>符合性检查</w:t>
            </w:r>
          </w:p>
        </w:tc>
        <w:tc>
          <w:tcPr>
            <w:tcW w:w="5901" w:type="dxa"/>
            <w:vAlign w:val="center"/>
          </w:tcPr>
          <w:p w14:paraId="7090CBA2">
            <w:pPr>
              <w:jc w:val="left"/>
              <w:rPr>
                <w:rFonts w:ascii="仿宋" w:hAnsi="仿宋" w:eastAsia="仿宋"/>
                <w:color w:val="auto"/>
                <w:sz w:val="24"/>
                <w:highlight w:val="none"/>
              </w:rPr>
            </w:pPr>
            <w:r>
              <w:rPr>
                <w:rFonts w:hint="eastAsia" w:ascii="仿宋" w:hAnsi="仿宋" w:eastAsia="仿宋"/>
                <w:color w:val="auto"/>
                <w:sz w:val="24"/>
                <w:highlight w:val="none"/>
              </w:rPr>
              <w:t>具体内容详见招标文件《符合性检查表》</w:t>
            </w:r>
          </w:p>
        </w:tc>
        <w:tc>
          <w:tcPr>
            <w:tcW w:w="1882" w:type="dxa"/>
            <w:vAlign w:val="center"/>
          </w:tcPr>
          <w:p w14:paraId="4EFFAC3B">
            <w:pPr>
              <w:pStyle w:val="576"/>
              <w:jc w:val="center"/>
              <w:rPr>
                <w:rFonts w:ascii="仿宋" w:hAnsi="仿宋" w:eastAsia="仿宋"/>
                <w:color w:val="auto"/>
                <w:sz w:val="24"/>
                <w:highlight w:val="none"/>
              </w:rPr>
            </w:pPr>
          </w:p>
        </w:tc>
      </w:tr>
      <w:tr w14:paraId="34183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restart"/>
            <w:vAlign w:val="center"/>
          </w:tcPr>
          <w:p w14:paraId="167D0336">
            <w:pPr>
              <w:pStyle w:val="576"/>
              <w:jc w:val="center"/>
              <w:rPr>
                <w:rFonts w:ascii="仿宋" w:hAnsi="仿宋" w:eastAsia="仿宋"/>
                <w:color w:val="auto"/>
                <w:sz w:val="24"/>
                <w:highlight w:val="none"/>
              </w:rPr>
            </w:pPr>
            <w:r>
              <w:rPr>
                <w:rFonts w:hint="eastAsia" w:ascii="仿宋" w:hAnsi="仿宋" w:eastAsia="仿宋" w:cs="宋体"/>
                <w:color w:val="auto"/>
                <w:sz w:val="24"/>
                <w:highlight w:val="none"/>
              </w:rPr>
              <w:t>商务技术标评审</w:t>
            </w:r>
          </w:p>
        </w:tc>
        <w:tc>
          <w:tcPr>
            <w:tcW w:w="5901" w:type="dxa"/>
            <w:vAlign w:val="center"/>
          </w:tcPr>
          <w:p w14:paraId="71F8E55E">
            <w:pPr>
              <w:jc w:val="left"/>
              <w:rPr>
                <w:rFonts w:ascii="仿宋" w:hAnsi="仿宋" w:eastAsia="仿宋" w:cs="宋体"/>
                <w:color w:val="auto"/>
                <w:sz w:val="24"/>
                <w:highlight w:val="none"/>
              </w:rPr>
            </w:pPr>
            <w:r>
              <w:rPr>
                <w:rFonts w:hint="eastAsia" w:ascii="仿宋" w:hAnsi="仿宋" w:eastAsia="仿宋" w:cs="宋体"/>
                <w:color w:val="auto"/>
                <w:sz w:val="24"/>
                <w:highlight w:val="none"/>
              </w:rPr>
              <w:t>投标承诺书</w:t>
            </w:r>
          </w:p>
        </w:tc>
        <w:tc>
          <w:tcPr>
            <w:tcW w:w="1882" w:type="dxa"/>
            <w:vAlign w:val="center"/>
          </w:tcPr>
          <w:p w14:paraId="468B3B66">
            <w:pPr>
              <w:pStyle w:val="576"/>
              <w:jc w:val="center"/>
              <w:rPr>
                <w:rFonts w:ascii="仿宋" w:hAnsi="仿宋" w:eastAsia="仿宋"/>
                <w:color w:val="auto"/>
                <w:sz w:val="24"/>
                <w:highlight w:val="none"/>
              </w:rPr>
            </w:pPr>
          </w:p>
        </w:tc>
      </w:tr>
      <w:tr w14:paraId="087E00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69027F16">
            <w:pPr>
              <w:pStyle w:val="576"/>
              <w:jc w:val="center"/>
              <w:rPr>
                <w:rFonts w:ascii="仿宋" w:hAnsi="仿宋" w:eastAsia="仿宋" w:cs="宋体"/>
                <w:color w:val="auto"/>
                <w:sz w:val="24"/>
                <w:highlight w:val="none"/>
              </w:rPr>
            </w:pPr>
          </w:p>
        </w:tc>
        <w:tc>
          <w:tcPr>
            <w:tcW w:w="5901" w:type="dxa"/>
            <w:vAlign w:val="center"/>
          </w:tcPr>
          <w:p w14:paraId="3BC0A9F7">
            <w:pPr>
              <w:jc w:val="left"/>
              <w:rPr>
                <w:rFonts w:ascii="仿宋" w:hAnsi="仿宋" w:eastAsia="仿宋" w:cs="宋体"/>
                <w:color w:val="auto"/>
                <w:sz w:val="24"/>
                <w:highlight w:val="none"/>
              </w:rPr>
            </w:pPr>
            <w:r>
              <w:rPr>
                <w:rFonts w:hint="eastAsia" w:ascii="仿宋" w:hAnsi="仿宋" w:eastAsia="仿宋" w:cs="宋体"/>
                <w:color w:val="auto"/>
                <w:sz w:val="24"/>
                <w:highlight w:val="none"/>
              </w:rPr>
              <w:t>开标一览表</w:t>
            </w:r>
          </w:p>
        </w:tc>
        <w:tc>
          <w:tcPr>
            <w:tcW w:w="1882" w:type="dxa"/>
            <w:vAlign w:val="center"/>
          </w:tcPr>
          <w:p w14:paraId="09AFE9DE">
            <w:pPr>
              <w:pStyle w:val="576"/>
              <w:jc w:val="center"/>
              <w:rPr>
                <w:rFonts w:ascii="仿宋" w:hAnsi="仿宋" w:eastAsia="仿宋"/>
                <w:color w:val="auto"/>
                <w:sz w:val="24"/>
                <w:highlight w:val="none"/>
              </w:rPr>
            </w:pPr>
          </w:p>
        </w:tc>
      </w:tr>
      <w:tr w14:paraId="22A82F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798F3C3B">
            <w:pPr>
              <w:pStyle w:val="576"/>
              <w:jc w:val="center"/>
              <w:rPr>
                <w:rFonts w:ascii="仿宋" w:hAnsi="仿宋" w:eastAsia="仿宋" w:cs="宋体"/>
                <w:color w:val="auto"/>
                <w:sz w:val="24"/>
                <w:highlight w:val="none"/>
              </w:rPr>
            </w:pPr>
          </w:p>
        </w:tc>
        <w:tc>
          <w:tcPr>
            <w:tcW w:w="5901" w:type="dxa"/>
            <w:vAlign w:val="center"/>
          </w:tcPr>
          <w:p w14:paraId="7D6D6C22">
            <w:pPr>
              <w:jc w:val="left"/>
              <w:rPr>
                <w:rFonts w:ascii="仿宋" w:hAnsi="仿宋" w:eastAsia="仿宋" w:cs="宋体"/>
                <w:color w:val="auto"/>
                <w:sz w:val="24"/>
                <w:highlight w:val="none"/>
              </w:rPr>
            </w:pPr>
            <w:r>
              <w:rPr>
                <w:rFonts w:hint="eastAsia" w:ascii="仿宋" w:hAnsi="仿宋" w:eastAsia="仿宋" w:cs="宋体"/>
                <w:color w:val="auto"/>
                <w:sz w:val="24"/>
                <w:highlight w:val="none"/>
              </w:rPr>
              <w:t>分项报价明细表</w:t>
            </w:r>
          </w:p>
        </w:tc>
        <w:tc>
          <w:tcPr>
            <w:tcW w:w="1882" w:type="dxa"/>
            <w:vAlign w:val="center"/>
          </w:tcPr>
          <w:p w14:paraId="5D905E4E">
            <w:pPr>
              <w:pStyle w:val="576"/>
              <w:jc w:val="center"/>
              <w:rPr>
                <w:rFonts w:ascii="仿宋" w:hAnsi="仿宋" w:eastAsia="仿宋"/>
                <w:color w:val="auto"/>
                <w:sz w:val="24"/>
                <w:highlight w:val="none"/>
              </w:rPr>
            </w:pPr>
          </w:p>
        </w:tc>
      </w:tr>
      <w:tr w14:paraId="6D756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02C98181">
            <w:pPr>
              <w:pStyle w:val="576"/>
              <w:jc w:val="center"/>
              <w:rPr>
                <w:rFonts w:ascii="仿宋" w:hAnsi="仿宋" w:eastAsia="仿宋" w:cs="宋体"/>
                <w:color w:val="auto"/>
                <w:sz w:val="24"/>
                <w:highlight w:val="none"/>
              </w:rPr>
            </w:pPr>
          </w:p>
        </w:tc>
        <w:tc>
          <w:tcPr>
            <w:tcW w:w="5901" w:type="dxa"/>
            <w:vAlign w:val="center"/>
          </w:tcPr>
          <w:p w14:paraId="327F6DCA">
            <w:pPr>
              <w:jc w:val="left"/>
              <w:rPr>
                <w:rFonts w:ascii="仿宋" w:hAnsi="仿宋" w:eastAsia="仿宋" w:cs="宋体"/>
                <w:color w:val="auto"/>
                <w:sz w:val="24"/>
                <w:highlight w:val="none"/>
              </w:rPr>
            </w:pPr>
            <w:r>
              <w:rPr>
                <w:rFonts w:hint="eastAsia" w:ascii="仿宋" w:hAnsi="仿宋" w:eastAsia="仿宋" w:cs="宋体"/>
                <w:color w:val="auto"/>
                <w:sz w:val="24"/>
                <w:highlight w:val="none"/>
              </w:rPr>
              <w:t>商务及合同条款偏离表</w:t>
            </w:r>
          </w:p>
        </w:tc>
        <w:tc>
          <w:tcPr>
            <w:tcW w:w="1882" w:type="dxa"/>
            <w:vAlign w:val="center"/>
          </w:tcPr>
          <w:p w14:paraId="491363F5">
            <w:pPr>
              <w:pStyle w:val="576"/>
              <w:jc w:val="center"/>
              <w:rPr>
                <w:rFonts w:ascii="仿宋" w:hAnsi="仿宋" w:eastAsia="仿宋"/>
                <w:color w:val="auto"/>
                <w:sz w:val="24"/>
                <w:highlight w:val="none"/>
              </w:rPr>
            </w:pPr>
          </w:p>
        </w:tc>
      </w:tr>
      <w:tr w14:paraId="18B92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6F4E90DA">
            <w:pPr>
              <w:pStyle w:val="576"/>
              <w:jc w:val="center"/>
              <w:rPr>
                <w:rFonts w:ascii="仿宋" w:hAnsi="仿宋" w:eastAsia="仿宋" w:cs="宋体"/>
                <w:color w:val="auto"/>
                <w:sz w:val="24"/>
                <w:highlight w:val="none"/>
              </w:rPr>
            </w:pPr>
          </w:p>
        </w:tc>
        <w:tc>
          <w:tcPr>
            <w:tcW w:w="5901" w:type="dxa"/>
            <w:vAlign w:val="center"/>
          </w:tcPr>
          <w:p w14:paraId="6E42EE8E">
            <w:pPr>
              <w:jc w:val="left"/>
              <w:rPr>
                <w:rFonts w:ascii="仿宋" w:hAnsi="仿宋" w:eastAsia="仿宋" w:cs="宋体"/>
                <w:color w:val="auto"/>
                <w:sz w:val="24"/>
                <w:highlight w:val="none"/>
              </w:rPr>
            </w:pPr>
            <w:r>
              <w:rPr>
                <w:rFonts w:hint="eastAsia" w:ascii="仿宋" w:hAnsi="仿宋" w:eastAsia="仿宋" w:cs="宋体"/>
                <w:color w:val="auto"/>
                <w:sz w:val="24"/>
                <w:highlight w:val="none"/>
              </w:rPr>
              <w:t>服务承诺书</w:t>
            </w:r>
          </w:p>
        </w:tc>
        <w:tc>
          <w:tcPr>
            <w:tcW w:w="1882" w:type="dxa"/>
            <w:vAlign w:val="center"/>
          </w:tcPr>
          <w:p w14:paraId="72E065F0">
            <w:pPr>
              <w:pStyle w:val="576"/>
              <w:jc w:val="center"/>
              <w:rPr>
                <w:rFonts w:ascii="仿宋" w:hAnsi="仿宋" w:eastAsia="仿宋"/>
                <w:color w:val="auto"/>
                <w:sz w:val="24"/>
                <w:highlight w:val="none"/>
              </w:rPr>
            </w:pPr>
          </w:p>
        </w:tc>
      </w:tr>
      <w:tr w14:paraId="74278C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7D94C7A2">
            <w:pPr>
              <w:pStyle w:val="576"/>
              <w:jc w:val="center"/>
              <w:rPr>
                <w:rFonts w:ascii="仿宋" w:hAnsi="仿宋" w:eastAsia="仿宋" w:cs="宋体"/>
                <w:color w:val="auto"/>
                <w:sz w:val="24"/>
                <w:highlight w:val="none"/>
              </w:rPr>
            </w:pPr>
          </w:p>
        </w:tc>
        <w:tc>
          <w:tcPr>
            <w:tcW w:w="5901" w:type="dxa"/>
            <w:vAlign w:val="center"/>
          </w:tcPr>
          <w:p w14:paraId="2F74D806">
            <w:pPr>
              <w:jc w:val="left"/>
              <w:rPr>
                <w:rFonts w:ascii="仿宋" w:hAnsi="仿宋" w:eastAsia="仿宋" w:cs="宋体"/>
                <w:color w:val="auto"/>
                <w:sz w:val="24"/>
                <w:highlight w:val="none"/>
              </w:rPr>
            </w:pPr>
            <w:r>
              <w:rPr>
                <w:rFonts w:hint="eastAsia" w:ascii="仿宋" w:hAnsi="仿宋" w:eastAsia="仿宋" w:cs="宋体"/>
                <w:color w:val="auto"/>
                <w:sz w:val="24"/>
                <w:highlight w:val="none"/>
              </w:rPr>
              <w:t>近三年（2022年1月1日起至今）供应商的同类实验室维保服务业绩</w:t>
            </w:r>
          </w:p>
        </w:tc>
        <w:tc>
          <w:tcPr>
            <w:tcW w:w="1882" w:type="dxa"/>
            <w:vAlign w:val="center"/>
          </w:tcPr>
          <w:p w14:paraId="568091BE">
            <w:pPr>
              <w:pStyle w:val="576"/>
              <w:jc w:val="center"/>
              <w:rPr>
                <w:rFonts w:ascii="仿宋" w:hAnsi="仿宋" w:eastAsia="仿宋"/>
                <w:color w:val="auto"/>
                <w:sz w:val="24"/>
                <w:highlight w:val="none"/>
              </w:rPr>
            </w:pPr>
          </w:p>
        </w:tc>
      </w:tr>
      <w:tr w14:paraId="624A41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26868477">
            <w:pPr>
              <w:pStyle w:val="576"/>
              <w:jc w:val="center"/>
              <w:rPr>
                <w:rFonts w:ascii="仿宋" w:hAnsi="仿宋" w:eastAsia="仿宋" w:cs="宋体"/>
                <w:color w:val="auto"/>
                <w:sz w:val="24"/>
                <w:highlight w:val="none"/>
              </w:rPr>
            </w:pPr>
          </w:p>
        </w:tc>
        <w:tc>
          <w:tcPr>
            <w:tcW w:w="5901" w:type="dxa"/>
            <w:vAlign w:val="center"/>
          </w:tcPr>
          <w:p w14:paraId="4647BAF4">
            <w:pPr>
              <w:jc w:val="left"/>
              <w:rPr>
                <w:rFonts w:ascii="仿宋" w:hAnsi="仿宋" w:eastAsia="仿宋"/>
                <w:color w:val="auto"/>
                <w:sz w:val="24"/>
                <w:highlight w:val="none"/>
              </w:rPr>
            </w:pPr>
            <w:r>
              <w:rPr>
                <w:rFonts w:hint="eastAsia" w:ascii="仿宋" w:hAnsi="仿宋" w:eastAsia="仿宋"/>
                <w:color w:val="auto"/>
                <w:sz w:val="24"/>
                <w:highlight w:val="none"/>
              </w:rPr>
              <w:t>技术服务响应偏离表</w:t>
            </w:r>
          </w:p>
        </w:tc>
        <w:tc>
          <w:tcPr>
            <w:tcW w:w="1882" w:type="dxa"/>
            <w:vAlign w:val="center"/>
          </w:tcPr>
          <w:p w14:paraId="4C9B9E34">
            <w:pPr>
              <w:pStyle w:val="576"/>
              <w:jc w:val="center"/>
              <w:rPr>
                <w:rFonts w:ascii="仿宋" w:hAnsi="仿宋" w:eastAsia="仿宋"/>
                <w:color w:val="auto"/>
                <w:sz w:val="24"/>
                <w:highlight w:val="none"/>
              </w:rPr>
            </w:pPr>
          </w:p>
        </w:tc>
      </w:tr>
      <w:tr w14:paraId="7401E8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74EDF29D">
            <w:pPr>
              <w:pStyle w:val="576"/>
              <w:jc w:val="center"/>
              <w:rPr>
                <w:rFonts w:ascii="仿宋" w:hAnsi="仿宋" w:eastAsia="仿宋" w:cs="宋体"/>
                <w:color w:val="auto"/>
                <w:sz w:val="24"/>
                <w:highlight w:val="none"/>
              </w:rPr>
            </w:pPr>
          </w:p>
        </w:tc>
        <w:tc>
          <w:tcPr>
            <w:tcW w:w="5901" w:type="dxa"/>
            <w:vAlign w:val="center"/>
          </w:tcPr>
          <w:p w14:paraId="13BE10AC">
            <w:pPr>
              <w:adjustRightInd w:val="0"/>
              <w:snapToGrid w:val="0"/>
              <w:spacing w:line="312" w:lineRule="auto"/>
              <w:jc w:val="left"/>
              <w:rPr>
                <w:rFonts w:ascii="仿宋" w:hAnsi="仿宋" w:eastAsia="仿宋"/>
                <w:color w:val="auto"/>
                <w:sz w:val="24"/>
                <w:highlight w:val="none"/>
              </w:rPr>
            </w:pPr>
            <w:r>
              <w:rPr>
                <w:rFonts w:hint="eastAsia" w:ascii="仿宋" w:hAnsi="仿宋" w:eastAsia="仿宋"/>
                <w:color w:val="auto"/>
                <w:sz w:val="24"/>
                <w:highlight w:val="none"/>
              </w:rPr>
              <w:t>项目团队</w:t>
            </w:r>
          </w:p>
        </w:tc>
        <w:tc>
          <w:tcPr>
            <w:tcW w:w="1882" w:type="dxa"/>
            <w:vAlign w:val="center"/>
          </w:tcPr>
          <w:p w14:paraId="48B83CC6">
            <w:pPr>
              <w:pStyle w:val="576"/>
              <w:jc w:val="center"/>
              <w:rPr>
                <w:rFonts w:ascii="仿宋" w:hAnsi="仿宋" w:eastAsia="仿宋"/>
                <w:color w:val="auto"/>
                <w:sz w:val="24"/>
                <w:highlight w:val="none"/>
              </w:rPr>
            </w:pPr>
          </w:p>
        </w:tc>
      </w:tr>
      <w:tr w14:paraId="053C01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553D915D">
            <w:pPr>
              <w:pStyle w:val="576"/>
              <w:jc w:val="center"/>
              <w:rPr>
                <w:rFonts w:ascii="仿宋" w:hAnsi="仿宋" w:eastAsia="仿宋" w:cs="宋体"/>
                <w:color w:val="auto"/>
                <w:sz w:val="24"/>
                <w:highlight w:val="none"/>
              </w:rPr>
            </w:pPr>
          </w:p>
        </w:tc>
        <w:tc>
          <w:tcPr>
            <w:tcW w:w="5901" w:type="dxa"/>
            <w:vAlign w:val="center"/>
          </w:tcPr>
          <w:p w14:paraId="507E484D">
            <w:pPr>
              <w:adjustRightInd w:val="0"/>
              <w:snapToGrid w:val="0"/>
              <w:spacing w:line="312" w:lineRule="auto"/>
              <w:jc w:val="left"/>
              <w:rPr>
                <w:rFonts w:ascii="仿宋" w:hAnsi="仿宋" w:eastAsia="仿宋"/>
                <w:color w:val="auto"/>
                <w:sz w:val="24"/>
                <w:highlight w:val="none"/>
              </w:rPr>
            </w:pPr>
            <w:r>
              <w:rPr>
                <w:rFonts w:hint="eastAsia" w:ascii="仿宋" w:hAnsi="仿宋" w:eastAsia="仿宋"/>
                <w:bCs/>
                <w:color w:val="auto"/>
                <w:sz w:val="24"/>
                <w:highlight w:val="none"/>
              </w:rPr>
              <w:t>维保服务方案</w:t>
            </w:r>
          </w:p>
        </w:tc>
        <w:tc>
          <w:tcPr>
            <w:tcW w:w="1882" w:type="dxa"/>
            <w:vAlign w:val="center"/>
          </w:tcPr>
          <w:p w14:paraId="0DCAE366">
            <w:pPr>
              <w:pStyle w:val="576"/>
              <w:jc w:val="center"/>
              <w:rPr>
                <w:rFonts w:ascii="仿宋" w:hAnsi="仿宋" w:eastAsia="仿宋"/>
                <w:color w:val="auto"/>
                <w:sz w:val="24"/>
                <w:highlight w:val="none"/>
              </w:rPr>
            </w:pPr>
          </w:p>
        </w:tc>
      </w:tr>
      <w:tr w14:paraId="28033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496B521C">
            <w:pPr>
              <w:pStyle w:val="576"/>
              <w:jc w:val="center"/>
              <w:rPr>
                <w:rFonts w:ascii="仿宋" w:hAnsi="仿宋" w:eastAsia="仿宋" w:cs="宋体"/>
                <w:color w:val="auto"/>
                <w:sz w:val="24"/>
                <w:highlight w:val="none"/>
              </w:rPr>
            </w:pPr>
          </w:p>
        </w:tc>
        <w:tc>
          <w:tcPr>
            <w:tcW w:w="5901" w:type="dxa"/>
            <w:vAlign w:val="center"/>
          </w:tcPr>
          <w:p w14:paraId="13A8465D">
            <w:pPr>
              <w:adjustRightInd w:val="0"/>
              <w:snapToGrid w:val="0"/>
              <w:spacing w:line="312" w:lineRule="auto"/>
              <w:jc w:val="left"/>
              <w:rPr>
                <w:rFonts w:ascii="仿宋" w:hAnsi="仿宋" w:eastAsia="仿宋"/>
                <w:bCs/>
                <w:color w:val="auto"/>
                <w:sz w:val="24"/>
                <w:highlight w:val="none"/>
              </w:rPr>
            </w:pPr>
            <w:r>
              <w:rPr>
                <w:rFonts w:hint="eastAsia" w:ascii="仿宋" w:hAnsi="仿宋" w:eastAsia="仿宋"/>
                <w:color w:val="auto"/>
                <w:sz w:val="24"/>
                <w:highlight w:val="none"/>
              </w:rPr>
              <w:t>突发事件处理预案</w:t>
            </w:r>
          </w:p>
        </w:tc>
        <w:tc>
          <w:tcPr>
            <w:tcW w:w="1882" w:type="dxa"/>
            <w:vAlign w:val="center"/>
          </w:tcPr>
          <w:p w14:paraId="3CE66182">
            <w:pPr>
              <w:pStyle w:val="576"/>
              <w:jc w:val="center"/>
              <w:rPr>
                <w:rFonts w:ascii="仿宋" w:hAnsi="仿宋" w:eastAsia="仿宋"/>
                <w:color w:val="auto"/>
                <w:sz w:val="24"/>
                <w:highlight w:val="none"/>
              </w:rPr>
            </w:pPr>
          </w:p>
        </w:tc>
      </w:tr>
      <w:tr w14:paraId="7A0FE9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20BD3719">
            <w:pPr>
              <w:pStyle w:val="576"/>
              <w:jc w:val="center"/>
              <w:rPr>
                <w:rFonts w:ascii="仿宋" w:hAnsi="仿宋" w:eastAsia="仿宋" w:cs="宋体"/>
                <w:color w:val="auto"/>
                <w:sz w:val="24"/>
                <w:highlight w:val="none"/>
              </w:rPr>
            </w:pPr>
          </w:p>
        </w:tc>
        <w:tc>
          <w:tcPr>
            <w:tcW w:w="5901" w:type="dxa"/>
            <w:vAlign w:val="center"/>
          </w:tcPr>
          <w:p w14:paraId="530062F3">
            <w:pPr>
              <w:adjustRightInd w:val="0"/>
              <w:snapToGrid w:val="0"/>
              <w:spacing w:line="312" w:lineRule="auto"/>
              <w:jc w:val="left"/>
              <w:rPr>
                <w:rFonts w:ascii="仿宋" w:hAnsi="仿宋" w:eastAsia="仿宋"/>
                <w:bCs/>
                <w:color w:val="auto"/>
                <w:sz w:val="24"/>
                <w:highlight w:val="none"/>
              </w:rPr>
            </w:pPr>
            <w:r>
              <w:rPr>
                <w:rFonts w:hint="eastAsia" w:ascii="仿宋" w:hAnsi="仿宋" w:eastAsia="仿宋"/>
                <w:color w:val="auto"/>
                <w:sz w:val="24"/>
                <w:highlight w:val="none"/>
              </w:rPr>
              <w:t>质量保障措施及控制措施</w:t>
            </w:r>
          </w:p>
        </w:tc>
        <w:tc>
          <w:tcPr>
            <w:tcW w:w="1882" w:type="dxa"/>
            <w:vAlign w:val="center"/>
          </w:tcPr>
          <w:p w14:paraId="485EB287">
            <w:pPr>
              <w:pStyle w:val="576"/>
              <w:jc w:val="center"/>
              <w:rPr>
                <w:rFonts w:ascii="仿宋" w:hAnsi="仿宋" w:eastAsia="仿宋"/>
                <w:color w:val="auto"/>
                <w:sz w:val="24"/>
                <w:highlight w:val="none"/>
              </w:rPr>
            </w:pPr>
          </w:p>
        </w:tc>
      </w:tr>
      <w:tr w14:paraId="69F455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75" w:type="dxa"/>
            <w:left w:w="75" w:type="dxa"/>
            <w:bottom w:w="75" w:type="dxa"/>
            <w:right w:w="75" w:type="dxa"/>
          </w:tblCellMar>
        </w:tblPrEx>
        <w:trPr>
          <w:cantSplit/>
          <w:trHeight w:val="411" w:hRule="atLeast"/>
          <w:jc w:val="center"/>
        </w:trPr>
        <w:tc>
          <w:tcPr>
            <w:tcW w:w="2537" w:type="dxa"/>
            <w:vMerge w:val="continue"/>
            <w:vAlign w:val="center"/>
          </w:tcPr>
          <w:p w14:paraId="59A12BC1">
            <w:pPr>
              <w:pStyle w:val="576"/>
              <w:jc w:val="center"/>
              <w:rPr>
                <w:rFonts w:ascii="仿宋" w:hAnsi="仿宋" w:eastAsia="仿宋" w:cs="宋体"/>
                <w:color w:val="auto"/>
                <w:sz w:val="24"/>
                <w:highlight w:val="none"/>
              </w:rPr>
            </w:pPr>
          </w:p>
        </w:tc>
        <w:tc>
          <w:tcPr>
            <w:tcW w:w="5901" w:type="dxa"/>
            <w:vAlign w:val="center"/>
          </w:tcPr>
          <w:p w14:paraId="51642054">
            <w:pPr>
              <w:jc w:val="left"/>
              <w:rPr>
                <w:rFonts w:ascii="仿宋" w:hAnsi="仿宋" w:eastAsia="仿宋"/>
                <w:color w:val="auto"/>
                <w:sz w:val="24"/>
                <w:highlight w:val="none"/>
              </w:rPr>
            </w:pPr>
            <w:r>
              <w:rPr>
                <w:rFonts w:hint="eastAsia" w:ascii="仿宋" w:hAnsi="仿宋" w:eastAsia="仿宋"/>
                <w:bCs/>
                <w:color w:val="auto"/>
                <w:sz w:val="24"/>
                <w:highlight w:val="none"/>
              </w:rPr>
              <w:t>供应商认为有必要提供的声明及其他文件资料</w:t>
            </w:r>
          </w:p>
        </w:tc>
        <w:tc>
          <w:tcPr>
            <w:tcW w:w="1882" w:type="dxa"/>
            <w:vAlign w:val="center"/>
          </w:tcPr>
          <w:p w14:paraId="7BFF9C6B">
            <w:pPr>
              <w:pStyle w:val="576"/>
              <w:jc w:val="center"/>
              <w:rPr>
                <w:rFonts w:ascii="仿宋" w:hAnsi="仿宋" w:eastAsia="仿宋"/>
                <w:color w:val="auto"/>
                <w:sz w:val="24"/>
                <w:highlight w:val="none"/>
              </w:rPr>
            </w:pPr>
          </w:p>
        </w:tc>
      </w:tr>
    </w:tbl>
    <w:p w14:paraId="1863B82E">
      <w:pPr>
        <w:pStyle w:val="261"/>
        <w:rPr>
          <w:rFonts w:ascii="仿宋" w:hAnsi="仿宋" w:eastAsia="仿宋" w:cs="仿宋"/>
          <w:b/>
          <w:bCs/>
          <w:color w:val="auto"/>
          <w:sz w:val="24"/>
          <w:highlight w:val="none"/>
        </w:rPr>
      </w:pPr>
    </w:p>
    <w:p w14:paraId="33759570">
      <w:pPr>
        <w:spacing w:line="312" w:lineRule="auto"/>
        <w:rPr>
          <w:rFonts w:ascii="仿宋" w:hAnsi="仿宋" w:eastAsia="仿宋" w:cs="仿宋_GB2312"/>
          <w:color w:val="auto"/>
          <w:sz w:val="28"/>
          <w:szCs w:val="28"/>
          <w:highlight w:val="none"/>
        </w:rPr>
      </w:pPr>
      <w:r>
        <w:rPr>
          <w:rFonts w:ascii="仿宋" w:hAnsi="仿宋" w:eastAsia="仿宋"/>
          <w:color w:val="auto"/>
          <w:highlight w:val="none"/>
        </w:rPr>
        <w:br w:type="page" w:clear="all"/>
      </w:r>
      <w:r>
        <w:rPr>
          <w:rFonts w:hint="eastAsia" w:ascii="仿宋" w:hAnsi="仿宋" w:eastAsia="仿宋" w:cs="仿宋_GB2312"/>
          <w:b/>
          <w:bCs/>
          <w:color w:val="auto"/>
          <w:sz w:val="28"/>
          <w:szCs w:val="28"/>
          <w:highlight w:val="none"/>
        </w:rPr>
        <w:t>附件一  供应商在国家或地方有关登记管理机关登记注册的有效证明材料（如营业执照或事业单位法人证书或自然人身份证明等），原件的扫描件；</w:t>
      </w:r>
    </w:p>
    <w:p w14:paraId="1E73CD73">
      <w:pPr>
        <w:widowControl/>
        <w:spacing w:line="440" w:lineRule="exact"/>
        <w:jc w:val="left"/>
        <w:rPr>
          <w:rFonts w:ascii="仿宋" w:hAnsi="仿宋" w:eastAsia="仿宋" w:cs="仿宋_GB2312"/>
          <w:bCs/>
          <w:color w:val="auto"/>
          <w:sz w:val="28"/>
          <w:szCs w:val="28"/>
          <w:highlight w:val="none"/>
        </w:rPr>
      </w:pPr>
    </w:p>
    <w:p w14:paraId="4FF335FA">
      <w:pPr>
        <w:shd w:val="clear" w:color="auto" w:fill="FFFFFF"/>
        <w:spacing w:line="400" w:lineRule="exact"/>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说明：</w:t>
      </w:r>
    </w:p>
    <w:p w14:paraId="16525E5C">
      <w:pPr>
        <w:shd w:val="clear" w:color="auto" w:fill="FFFFFF"/>
        <w:spacing w:line="400" w:lineRule="exact"/>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供应商是企业（包括合伙企业）的，应提供其在工商部门注册的有效“企业营业执照”原件的扫描件；</w:t>
      </w:r>
    </w:p>
    <w:p w14:paraId="1035761A">
      <w:pPr>
        <w:shd w:val="clear" w:color="auto" w:fill="FFFFFF"/>
        <w:spacing w:line="400" w:lineRule="exact"/>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供应商是事业单位的，应提供其有效的“事业单位法人证书”原件的扫描件；</w:t>
      </w:r>
    </w:p>
    <w:p w14:paraId="5D38884D">
      <w:pPr>
        <w:shd w:val="clear" w:color="auto" w:fill="FFFFFF"/>
        <w:spacing w:line="400" w:lineRule="exact"/>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供应商是非企业专业服务机构的，应提供其有效的“执业许可证”原件的扫描件；</w:t>
      </w:r>
    </w:p>
    <w:p w14:paraId="328B5F7B">
      <w:pPr>
        <w:shd w:val="clear" w:color="auto" w:fill="FFFFFF"/>
        <w:spacing w:line="400" w:lineRule="exact"/>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供应商是个体工商户的，应提供其有效的“个体工商户营业执照”原件的扫描件；</w:t>
      </w:r>
    </w:p>
    <w:p w14:paraId="69B46E1F">
      <w:pPr>
        <w:shd w:val="clear" w:color="auto" w:fill="FFFFFF"/>
        <w:spacing w:line="400" w:lineRule="exact"/>
        <w:ind w:firstLine="56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供应商是自然人的，应提供其有效的自然人身份证明原件的扫描件。</w:t>
      </w:r>
    </w:p>
    <w:p w14:paraId="5CEAE1C3">
      <w:pPr>
        <w:widowControl/>
        <w:spacing w:line="400" w:lineRule="exact"/>
        <w:jc w:val="left"/>
        <w:rPr>
          <w:rFonts w:ascii="仿宋" w:hAnsi="仿宋" w:eastAsia="仿宋" w:cs="仿宋"/>
          <w:bCs/>
          <w:color w:val="auto"/>
          <w:sz w:val="24"/>
          <w:highlight w:val="none"/>
        </w:rPr>
      </w:pPr>
    </w:p>
    <w:p w14:paraId="26271BED">
      <w:pPr>
        <w:widowControl/>
        <w:spacing w:line="440" w:lineRule="exact"/>
        <w:jc w:val="left"/>
        <w:rPr>
          <w:rFonts w:ascii="仿宋" w:hAnsi="仿宋" w:eastAsia="仿宋" w:cs="仿宋"/>
          <w:bCs/>
          <w:color w:val="auto"/>
          <w:sz w:val="24"/>
          <w:highlight w:val="none"/>
        </w:rPr>
      </w:pPr>
    </w:p>
    <w:p w14:paraId="020720E3">
      <w:pPr>
        <w:shd w:val="clear" w:color="auto" w:fill="FFFFFF"/>
        <w:spacing w:line="440" w:lineRule="exact"/>
        <w:rPr>
          <w:rFonts w:ascii="仿宋" w:hAnsi="仿宋" w:eastAsia="仿宋" w:cs="仿宋_GB2312"/>
          <w:bCs/>
          <w:color w:val="auto"/>
          <w:sz w:val="28"/>
          <w:szCs w:val="28"/>
          <w:highlight w:val="none"/>
        </w:rPr>
      </w:pPr>
      <w:r>
        <w:rPr>
          <w:rFonts w:hint="eastAsia" w:ascii="仿宋" w:hAnsi="仿宋" w:eastAsia="仿宋" w:cs="仿宋"/>
          <w:b/>
          <w:bCs/>
          <w:color w:val="auto"/>
          <w:sz w:val="24"/>
          <w:highlight w:val="none"/>
        </w:rPr>
        <w:br w:type="page" w:clear="all"/>
      </w:r>
      <w:r>
        <w:rPr>
          <w:rFonts w:hint="eastAsia" w:ascii="仿宋" w:hAnsi="仿宋" w:eastAsia="仿宋" w:cs="仿宋_GB2312"/>
          <w:b/>
          <w:bCs/>
          <w:color w:val="auto"/>
          <w:sz w:val="28"/>
          <w:szCs w:val="28"/>
          <w:highlight w:val="none"/>
        </w:rPr>
        <w:t>附件二  法定代表人资格证明书及法定代表人授权委托书，</w:t>
      </w:r>
      <w:r>
        <w:rPr>
          <w:rFonts w:hint="eastAsia" w:ascii="仿宋" w:hAnsi="仿宋" w:eastAsia="仿宋" w:cs="仿宋_GB2312"/>
          <w:b/>
          <w:color w:val="auto"/>
          <w:sz w:val="28"/>
          <w:szCs w:val="28"/>
          <w:highlight w:val="none"/>
        </w:rPr>
        <w:t>原件的扫描件</w:t>
      </w:r>
    </w:p>
    <w:p w14:paraId="3C0DCADC">
      <w:pPr>
        <w:shd w:val="clear" w:color="auto" w:fill="FFFFFF"/>
        <w:spacing w:before="314" w:after="314" w:line="440" w:lineRule="exact"/>
        <w:jc w:val="center"/>
        <w:rPr>
          <w:rFonts w:ascii="仿宋" w:hAnsi="仿宋" w:eastAsia="仿宋" w:cs="仿宋_GB2312"/>
          <w:color w:val="auto"/>
          <w:sz w:val="28"/>
          <w:szCs w:val="28"/>
          <w:highlight w:val="none"/>
        </w:rPr>
      </w:pPr>
      <w:r>
        <w:rPr>
          <w:rFonts w:hint="eastAsia" w:ascii="仿宋" w:hAnsi="仿宋" w:eastAsia="仿宋" w:cs="仿宋_GB2312"/>
          <w:b/>
          <w:bCs/>
          <w:color w:val="auto"/>
          <w:sz w:val="28"/>
          <w:szCs w:val="28"/>
          <w:highlight w:val="none"/>
        </w:rPr>
        <w:t>法定代表人资格证明书</w:t>
      </w:r>
    </w:p>
    <w:p w14:paraId="34CAC2F8">
      <w:pPr>
        <w:shd w:val="clear" w:color="auto" w:fill="FFFFFF"/>
        <w:spacing w:line="440" w:lineRule="exact"/>
        <w:rPr>
          <w:rFonts w:ascii="仿宋" w:hAnsi="仿宋" w:eastAsia="仿宋" w:cs="仿宋_GB2312"/>
          <w:color w:val="auto"/>
          <w:sz w:val="28"/>
          <w:szCs w:val="28"/>
          <w:highlight w:val="none"/>
        </w:rPr>
      </w:pPr>
    </w:p>
    <w:p w14:paraId="0178EDB5">
      <w:pPr>
        <w:pStyle w:val="945"/>
        <w:spacing w:line="50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u w:val="single"/>
        </w:rPr>
        <w:t>（代理机构名称）</w:t>
      </w:r>
      <w:r>
        <w:rPr>
          <w:rFonts w:hint="eastAsia" w:ascii="仿宋" w:hAnsi="仿宋" w:eastAsia="仿宋" w:cs="仿宋_GB2312"/>
          <w:color w:val="auto"/>
          <w:sz w:val="28"/>
          <w:szCs w:val="28"/>
          <w:highlight w:val="none"/>
        </w:rPr>
        <w:t>：</w:t>
      </w:r>
    </w:p>
    <w:p w14:paraId="43DF593B">
      <w:pPr>
        <w:pStyle w:val="945"/>
        <w:spacing w:line="500" w:lineRule="exact"/>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 xml:space="preserve">兹有同志为公司法定代表人，代表我公司办理一切社会公务事宜，具有法律效力。 </w:t>
      </w:r>
    </w:p>
    <w:p w14:paraId="31E7BA88">
      <w:pPr>
        <w:pStyle w:val="945"/>
        <w:spacing w:line="500" w:lineRule="exact"/>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 xml:space="preserve">附法定代表人基本情况： </w:t>
      </w:r>
    </w:p>
    <w:p w14:paraId="40E38F65">
      <w:pPr>
        <w:pStyle w:val="945"/>
        <w:spacing w:line="500" w:lineRule="exact"/>
        <w:ind w:firstLine="560"/>
        <w:rPr>
          <w:rFonts w:ascii="仿宋" w:hAnsi="仿宋" w:eastAsia="仿宋" w:cs="仿宋_GB2312"/>
          <w:color w:val="auto"/>
          <w:sz w:val="28"/>
          <w:szCs w:val="28"/>
          <w:highlight w:val="none"/>
          <w:u w:val="single"/>
        </w:rPr>
      </w:pPr>
      <w:r>
        <w:rPr>
          <w:rFonts w:hint="eastAsia" w:ascii="仿宋" w:hAnsi="仿宋" w:eastAsia="仿宋" w:cs="仿宋_GB2312"/>
          <w:color w:val="auto"/>
          <w:sz w:val="28"/>
          <w:szCs w:val="28"/>
          <w:highlight w:val="none"/>
        </w:rPr>
        <w:t>姓名：性别：年龄：职务：</w:t>
      </w:r>
    </w:p>
    <w:p w14:paraId="3BE426B7">
      <w:pPr>
        <w:pStyle w:val="945"/>
        <w:spacing w:line="500" w:lineRule="exact"/>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身份证号码：</w:t>
      </w:r>
    </w:p>
    <w:p w14:paraId="217E9C34">
      <w:pPr>
        <w:pStyle w:val="945"/>
        <w:spacing w:line="500" w:lineRule="exact"/>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通讯地址：</w:t>
      </w:r>
    </w:p>
    <w:p w14:paraId="68915208">
      <w:pPr>
        <w:shd w:val="clear" w:color="auto" w:fill="FFFFFF"/>
        <w:spacing w:line="440" w:lineRule="exact"/>
        <w:ind w:firstLine="560"/>
        <w:rPr>
          <w:rFonts w:ascii="仿宋" w:hAnsi="仿宋" w:eastAsia="仿宋" w:cs="仿宋_GB2312"/>
          <w:color w:val="auto"/>
          <w:sz w:val="28"/>
          <w:szCs w:val="28"/>
          <w:highlight w:val="none"/>
          <w:u w:val="single"/>
        </w:rPr>
      </w:pPr>
      <w:r>
        <w:rPr>
          <w:rFonts w:hint="eastAsia" w:ascii="仿宋" w:hAnsi="仿宋" w:eastAsia="仿宋" w:cs="仿宋_GB2312"/>
          <w:color w:val="auto"/>
          <w:sz w:val="28"/>
          <w:szCs w:val="28"/>
          <w:highlight w:val="none"/>
        </w:rPr>
        <w:t>电话号码：</w:t>
      </w:r>
    </w:p>
    <w:p w14:paraId="641AB834">
      <w:pPr>
        <w:shd w:val="clear" w:color="auto" w:fill="FFFFFF"/>
        <w:spacing w:line="440" w:lineRule="exact"/>
        <w:rPr>
          <w:rFonts w:ascii="仿宋" w:hAnsi="仿宋" w:eastAsia="仿宋" w:cs="仿宋"/>
          <w:color w:val="auto"/>
          <w:szCs w:val="21"/>
          <w:highlight w:val="none"/>
        </w:rPr>
      </w:pPr>
      <w:r>
        <w:rPr>
          <w:rFonts w:ascii="仿宋" w:hAnsi="仿宋" w:eastAsia="仿宋" w:cs="仿宋"/>
          <w:color w:val="auto"/>
          <w:szCs w:val="21"/>
          <w:highlight w:val="none"/>
        </w:rPr>
        <w:pict>
          <v:shape id="文本框 2" o:spid="_x0000_s1031" o:spt="202" type="#_x0000_t202" style="position:absolute;left:0pt;margin-left:-19.55pt;margin-top:12.8pt;height:151.1pt;width:252.1pt;z-index:251660288;mso-width-relative:page;mso-height-relative:page;" coordsize="21600,21600" o:gfxdata="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SZ6s12gAAAAoBAAAPAAAAAAAA&#10;AAEAIAAAACIAAABkcnMvZG93bnJldi54bWxQSwECFAAUAAAACACHTuJAkqk/BNcBAAC9AwAADgAA&#10;AAAAAAABACAAAAApAQAAZHJzL2Uyb0RvYy54bWxQSwUGAAAAAAYABgBZAQAAcgUAAAAA&#10;">
            <v:path/>
            <v:fill focussize="0,0"/>
            <v:stroke joinstyle="round"/>
            <v:imagedata o:title=""/>
            <o:lock v:ext="edit"/>
            <v:textbox>
              <w:txbxContent>
                <w:p w14:paraId="49006240"/>
                <w:p w14:paraId="6C32ACF2"/>
                <w:p w14:paraId="7B14BB62"/>
                <w:p w14:paraId="21E56951"/>
                <w:p w14:paraId="6C69CE0A">
                  <w:pPr>
                    <w:jc w:val="center"/>
                    <w:rPr>
                      <w:rFonts w:ascii="仿宋" w:hAnsi="仿宋" w:eastAsia="仿宋"/>
                      <w:sz w:val="36"/>
                      <w:szCs w:val="36"/>
                    </w:rPr>
                  </w:pPr>
                  <w:r>
                    <w:rPr>
                      <w:rFonts w:hint="eastAsia" w:ascii="仿宋" w:hAnsi="仿宋" w:eastAsia="仿宋"/>
                      <w:sz w:val="36"/>
                      <w:szCs w:val="36"/>
                    </w:rPr>
                    <w:t>法定代表人身份证扫描件</w:t>
                  </w:r>
                </w:p>
                <w:p w14:paraId="1F094892">
                  <w:pPr>
                    <w:jc w:val="center"/>
                    <w:rPr>
                      <w:rFonts w:ascii="仿宋" w:hAnsi="仿宋" w:eastAsia="仿宋"/>
                      <w:sz w:val="36"/>
                      <w:szCs w:val="36"/>
                    </w:rPr>
                  </w:pPr>
                  <w:r>
                    <w:rPr>
                      <w:rFonts w:hint="eastAsia" w:ascii="仿宋" w:hAnsi="仿宋" w:eastAsia="仿宋"/>
                      <w:sz w:val="36"/>
                      <w:szCs w:val="36"/>
                    </w:rPr>
                    <w:t>（人像面）</w:t>
                  </w:r>
                </w:p>
                <w:p w14:paraId="40C1812B"/>
                <w:p w14:paraId="6C263C29"/>
                <w:p w14:paraId="64113AC6"/>
                <w:p w14:paraId="12D21352"/>
                <w:p w14:paraId="78D539ED"/>
                <w:p w14:paraId="247405EF"/>
                <w:p w14:paraId="43414ACD">
                  <w:pPr>
                    <w:rPr>
                      <w:sz w:val="32"/>
                      <w:szCs w:val="32"/>
                    </w:rPr>
                  </w:pPr>
                </w:p>
                <w:p w14:paraId="554ED608"/>
              </w:txbxContent>
            </v:textbox>
          </v:shape>
        </w:pict>
      </w:r>
      <w:r>
        <w:rPr>
          <w:rFonts w:ascii="仿宋" w:hAnsi="仿宋" w:eastAsia="仿宋" w:cs="仿宋"/>
          <w:color w:val="auto"/>
          <w:szCs w:val="21"/>
          <w:highlight w:val="none"/>
        </w:rPr>
        <w:pict>
          <v:shape id="文本框 3" o:spid="_x0000_s1032" o:spt="202" type="#_x0000_t202" style="position:absolute;left:0pt;margin-left:249pt;margin-top:12.8pt;height:151.1pt;width:254pt;z-index:251661312;mso-width-relative:page;mso-height-relative:page;" coordsize="21600,21600" o:gfxdata="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QODsY9oAAAALAQAADwAA&#10;AAAAAAABACAAAAAiAAAAZHJzL2Rvd25yZXYueG1sUEsBAhQAFAAAAAgAh07iQMFYjh/bAQAAvQMA&#10;AA4AAAAAAAAAAQAgAAAAKQEAAGRycy9lMm9Eb2MueG1sUEsFBgAAAAAGAAYAWQEAAHYFAAAAAA==&#10;">
            <v:path/>
            <v:fill focussize="0,0"/>
            <v:stroke joinstyle="round"/>
            <v:imagedata o:title=""/>
            <o:lock v:ext="edit"/>
            <v:textbox>
              <w:txbxContent>
                <w:p w14:paraId="31EB3B09"/>
                <w:p w14:paraId="18854379"/>
                <w:p w14:paraId="5847CA9C"/>
                <w:p w14:paraId="43D63B8E"/>
                <w:p w14:paraId="1828BB7E">
                  <w:pPr>
                    <w:jc w:val="center"/>
                    <w:rPr>
                      <w:rFonts w:ascii="仿宋" w:hAnsi="仿宋" w:eastAsia="仿宋"/>
                      <w:sz w:val="36"/>
                      <w:szCs w:val="36"/>
                    </w:rPr>
                  </w:pPr>
                  <w:r>
                    <w:rPr>
                      <w:rFonts w:hint="eastAsia" w:ascii="仿宋" w:hAnsi="仿宋" w:eastAsia="仿宋"/>
                      <w:sz w:val="36"/>
                      <w:szCs w:val="36"/>
                    </w:rPr>
                    <w:t>法定代表人身份证扫描件</w:t>
                  </w:r>
                </w:p>
                <w:p w14:paraId="3F2B0D4B">
                  <w:pPr>
                    <w:jc w:val="center"/>
                    <w:rPr>
                      <w:rFonts w:ascii="仿宋" w:hAnsi="仿宋" w:eastAsia="仿宋"/>
                      <w:sz w:val="36"/>
                      <w:szCs w:val="36"/>
                    </w:rPr>
                  </w:pPr>
                  <w:r>
                    <w:rPr>
                      <w:rFonts w:hint="eastAsia" w:ascii="仿宋" w:hAnsi="仿宋" w:eastAsia="仿宋"/>
                      <w:sz w:val="36"/>
                      <w:szCs w:val="36"/>
                    </w:rPr>
                    <w:t>（国徽面）</w:t>
                  </w:r>
                </w:p>
                <w:p w14:paraId="49332950"/>
                <w:p w14:paraId="2AC11C7E"/>
                <w:p w14:paraId="33134D49"/>
                <w:p w14:paraId="355F3AA8"/>
                <w:p w14:paraId="25F57353"/>
                <w:p w14:paraId="3D9FEE89"/>
                <w:p w14:paraId="4B626E27">
                  <w:pPr>
                    <w:rPr>
                      <w:sz w:val="32"/>
                      <w:szCs w:val="32"/>
                    </w:rPr>
                  </w:pPr>
                </w:p>
                <w:p w14:paraId="5D95C566"/>
              </w:txbxContent>
            </v:textbox>
          </v:shape>
        </w:pict>
      </w:r>
    </w:p>
    <w:p w14:paraId="14CC3031">
      <w:pPr>
        <w:shd w:val="clear" w:color="auto" w:fill="FFFFFF"/>
        <w:spacing w:line="440" w:lineRule="exact"/>
        <w:rPr>
          <w:rFonts w:ascii="仿宋" w:hAnsi="仿宋" w:eastAsia="仿宋" w:cs="仿宋"/>
          <w:color w:val="auto"/>
          <w:szCs w:val="21"/>
          <w:highlight w:val="none"/>
        </w:rPr>
      </w:pPr>
    </w:p>
    <w:p w14:paraId="5DDF6A31">
      <w:pPr>
        <w:shd w:val="clear" w:color="auto" w:fill="FFFFFF"/>
        <w:spacing w:line="440" w:lineRule="exact"/>
        <w:rPr>
          <w:rFonts w:ascii="仿宋" w:hAnsi="仿宋" w:eastAsia="仿宋" w:cs="仿宋"/>
          <w:color w:val="auto"/>
          <w:szCs w:val="21"/>
          <w:highlight w:val="none"/>
        </w:rPr>
      </w:pPr>
    </w:p>
    <w:p w14:paraId="5C26194C">
      <w:pPr>
        <w:shd w:val="clear" w:color="auto" w:fill="FFFFFF"/>
        <w:spacing w:line="440" w:lineRule="exact"/>
        <w:rPr>
          <w:rFonts w:ascii="仿宋" w:hAnsi="仿宋" w:eastAsia="仿宋" w:cs="仿宋"/>
          <w:color w:val="auto"/>
          <w:szCs w:val="21"/>
          <w:highlight w:val="none"/>
        </w:rPr>
      </w:pPr>
    </w:p>
    <w:p w14:paraId="6CB4A6D2">
      <w:pPr>
        <w:shd w:val="clear" w:color="auto" w:fill="FFFFFF"/>
        <w:spacing w:line="440" w:lineRule="exact"/>
        <w:rPr>
          <w:rFonts w:ascii="仿宋" w:hAnsi="仿宋" w:eastAsia="仿宋" w:cs="仿宋"/>
          <w:color w:val="auto"/>
          <w:szCs w:val="21"/>
          <w:highlight w:val="none"/>
        </w:rPr>
      </w:pPr>
    </w:p>
    <w:p w14:paraId="32E84E84">
      <w:pPr>
        <w:shd w:val="clear" w:color="auto" w:fill="FFFFFF"/>
        <w:spacing w:line="440" w:lineRule="exact"/>
        <w:rPr>
          <w:rFonts w:ascii="仿宋" w:hAnsi="仿宋" w:eastAsia="仿宋" w:cs="仿宋"/>
          <w:color w:val="auto"/>
          <w:szCs w:val="21"/>
          <w:highlight w:val="none"/>
        </w:rPr>
      </w:pPr>
    </w:p>
    <w:p w14:paraId="0581581B">
      <w:pPr>
        <w:shd w:val="clear" w:color="auto" w:fill="FFFFFF"/>
        <w:spacing w:line="440" w:lineRule="exact"/>
        <w:rPr>
          <w:rFonts w:ascii="仿宋" w:hAnsi="仿宋" w:eastAsia="仿宋" w:cs="仿宋"/>
          <w:color w:val="auto"/>
          <w:szCs w:val="21"/>
          <w:highlight w:val="none"/>
        </w:rPr>
      </w:pPr>
    </w:p>
    <w:p w14:paraId="7CA3BD43">
      <w:pPr>
        <w:shd w:val="clear" w:color="auto" w:fill="FFFFFF"/>
        <w:spacing w:line="440" w:lineRule="exact"/>
        <w:rPr>
          <w:rFonts w:ascii="仿宋" w:hAnsi="仿宋" w:eastAsia="仿宋" w:cs="仿宋"/>
          <w:color w:val="auto"/>
          <w:szCs w:val="21"/>
          <w:highlight w:val="none"/>
        </w:rPr>
      </w:pPr>
    </w:p>
    <w:p w14:paraId="0D2814F8">
      <w:pPr>
        <w:shd w:val="clear" w:color="auto" w:fill="FFFFFF"/>
        <w:spacing w:line="440" w:lineRule="exact"/>
        <w:rPr>
          <w:rFonts w:ascii="仿宋" w:hAnsi="仿宋" w:eastAsia="仿宋" w:cs="仿宋_GB2312"/>
          <w:color w:val="auto"/>
          <w:sz w:val="24"/>
          <w:highlight w:val="none"/>
        </w:rPr>
      </w:pPr>
      <w:r>
        <w:rPr>
          <w:rFonts w:hint="eastAsia" w:ascii="仿宋" w:hAnsi="仿宋" w:eastAsia="仿宋" w:cs="仿宋_GB2312"/>
          <w:color w:val="auto"/>
          <w:sz w:val="24"/>
          <w:highlight w:val="none"/>
        </w:rPr>
        <w:t>特此证明。</w:t>
      </w:r>
    </w:p>
    <w:p w14:paraId="5790B9EC">
      <w:pPr>
        <w:shd w:val="clear" w:color="auto" w:fill="FFFFFF"/>
        <w:spacing w:line="440" w:lineRule="exact"/>
        <w:rPr>
          <w:rFonts w:ascii="仿宋" w:hAnsi="仿宋" w:eastAsia="仿宋" w:cs="仿宋_GB2312"/>
          <w:color w:val="auto"/>
          <w:sz w:val="24"/>
          <w:highlight w:val="none"/>
        </w:rPr>
      </w:pPr>
    </w:p>
    <w:p w14:paraId="45BB00F7">
      <w:pPr>
        <w:shd w:val="clear" w:color="auto" w:fill="FFFFFF"/>
        <w:spacing w:line="440" w:lineRule="exact"/>
        <w:rPr>
          <w:rFonts w:ascii="仿宋" w:hAnsi="仿宋" w:eastAsia="仿宋" w:cs="仿宋_GB2312"/>
          <w:color w:val="auto"/>
          <w:sz w:val="24"/>
          <w:highlight w:val="none"/>
        </w:rPr>
      </w:pPr>
    </w:p>
    <w:p w14:paraId="1D7A2F29">
      <w:pPr>
        <w:pStyle w:val="479"/>
        <w:shd w:val="clear" w:color="auto" w:fill="FFFFFF"/>
        <w:spacing w:line="440" w:lineRule="exact"/>
        <w:rPr>
          <w:rFonts w:ascii="仿宋" w:hAnsi="仿宋" w:eastAsia="仿宋" w:cs="仿宋_GB2312"/>
          <w:color w:val="auto"/>
          <w:sz w:val="24"/>
          <w:highlight w:val="none"/>
        </w:rPr>
      </w:pPr>
      <w:r>
        <w:rPr>
          <w:rFonts w:hint="eastAsia" w:ascii="仿宋" w:hAnsi="仿宋" w:eastAsia="仿宋" w:cs="仿宋_GB2312"/>
          <w:color w:val="auto"/>
          <w:sz w:val="24"/>
          <w:highlight w:val="none"/>
        </w:rPr>
        <w:t>供应商（公章）：</w:t>
      </w:r>
    </w:p>
    <w:p w14:paraId="2D94D033">
      <w:pPr>
        <w:shd w:val="clear" w:color="auto" w:fill="FFFFFF"/>
        <w:spacing w:line="440" w:lineRule="exact"/>
        <w:rPr>
          <w:rFonts w:ascii="仿宋" w:hAnsi="仿宋" w:eastAsia="仿宋" w:cs="仿宋_GB2312"/>
          <w:color w:val="auto"/>
          <w:sz w:val="24"/>
          <w:highlight w:val="none"/>
        </w:rPr>
      </w:pPr>
      <w:r>
        <w:rPr>
          <w:rFonts w:hint="eastAsia" w:ascii="仿宋" w:hAnsi="仿宋" w:eastAsia="仿宋" w:cs="仿宋_GB2312"/>
          <w:color w:val="auto"/>
          <w:sz w:val="24"/>
          <w:highlight w:val="none"/>
        </w:rPr>
        <w:t>法定代表人（签字或签章）：</w:t>
      </w:r>
    </w:p>
    <w:p w14:paraId="22875BF1">
      <w:pPr>
        <w:shd w:val="clear" w:color="auto" w:fill="FFFFFF"/>
        <w:tabs>
          <w:tab w:val="left" w:pos="3780"/>
        </w:tabs>
        <w:spacing w:line="440" w:lineRule="exact"/>
        <w:rPr>
          <w:rFonts w:ascii="仿宋" w:hAnsi="仿宋" w:eastAsia="仿宋" w:cs="仿宋_GB2312"/>
          <w:color w:val="auto"/>
          <w:sz w:val="24"/>
          <w:highlight w:val="none"/>
        </w:rPr>
      </w:pPr>
      <w:r>
        <w:rPr>
          <w:rFonts w:hint="eastAsia" w:ascii="仿宋" w:hAnsi="仿宋" w:eastAsia="仿宋" w:cs="仿宋_GB2312"/>
          <w:color w:val="auto"/>
          <w:sz w:val="24"/>
          <w:highlight w:val="none"/>
        </w:rPr>
        <w:t>日期：  年  月  日</w:t>
      </w:r>
    </w:p>
    <w:p w14:paraId="52B33FA8">
      <w:pPr>
        <w:shd w:val="clear" w:color="auto" w:fill="FFFFFF"/>
        <w:spacing w:line="500" w:lineRule="exact"/>
        <w:rPr>
          <w:rFonts w:ascii="仿宋" w:hAnsi="仿宋" w:eastAsia="仿宋" w:cs="仿宋_GB2312"/>
          <w:b/>
          <w:bCs/>
          <w:color w:val="auto"/>
          <w:szCs w:val="21"/>
          <w:highlight w:val="none"/>
        </w:rPr>
      </w:pPr>
    </w:p>
    <w:p w14:paraId="2E569A72">
      <w:pPr>
        <w:shd w:val="clear" w:color="auto" w:fill="FFFFFF"/>
        <w:spacing w:line="440" w:lineRule="exact"/>
        <w:rPr>
          <w:rFonts w:ascii="仿宋" w:hAnsi="仿宋" w:eastAsia="仿宋" w:cs="仿宋"/>
          <w:bCs/>
          <w:color w:val="auto"/>
          <w:sz w:val="24"/>
          <w:highlight w:val="none"/>
        </w:rPr>
      </w:pPr>
    </w:p>
    <w:p w14:paraId="1667855D">
      <w:pPr>
        <w:shd w:val="clear" w:color="auto" w:fill="FFFFFF"/>
        <w:spacing w:line="440" w:lineRule="exact"/>
        <w:jc w:val="center"/>
        <w:rPr>
          <w:rFonts w:ascii="仿宋" w:hAnsi="仿宋" w:eastAsia="仿宋" w:cs="仿宋"/>
          <w:b/>
          <w:bCs/>
          <w:color w:val="auto"/>
          <w:sz w:val="28"/>
          <w:szCs w:val="28"/>
          <w:highlight w:val="none"/>
        </w:rPr>
      </w:pPr>
    </w:p>
    <w:p w14:paraId="6D23CF1D">
      <w:pPr>
        <w:shd w:val="clear" w:color="auto" w:fill="FFFFFF"/>
        <w:spacing w:line="440" w:lineRule="exact"/>
        <w:jc w:val="center"/>
        <w:rPr>
          <w:rFonts w:ascii="仿宋" w:hAnsi="仿宋" w:eastAsia="仿宋" w:cs="仿宋"/>
          <w:b/>
          <w:bCs/>
          <w:color w:val="auto"/>
          <w:sz w:val="28"/>
          <w:szCs w:val="28"/>
          <w:highlight w:val="none"/>
        </w:rPr>
      </w:pPr>
    </w:p>
    <w:p w14:paraId="47C93A32">
      <w:pPr>
        <w:shd w:val="clear" w:color="auto" w:fill="FFFFFF"/>
        <w:spacing w:line="440" w:lineRule="exact"/>
        <w:jc w:val="center"/>
        <w:rPr>
          <w:rFonts w:ascii="仿宋" w:hAnsi="仿宋" w:eastAsia="仿宋" w:cs="仿宋"/>
          <w:b/>
          <w:bCs/>
          <w:color w:val="auto"/>
          <w:sz w:val="28"/>
          <w:szCs w:val="28"/>
          <w:highlight w:val="none"/>
        </w:rPr>
      </w:pPr>
    </w:p>
    <w:p w14:paraId="17BC1A04">
      <w:pPr>
        <w:shd w:val="clear" w:color="auto" w:fill="FFFFFF"/>
        <w:spacing w:line="440" w:lineRule="exact"/>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法定代表人授权委托书</w:t>
      </w:r>
    </w:p>
    <w:p w14:paraId="054C2EE7">
      <w:pPr>
        <w:shd w:val="clear" w:color="auto" w:fill="FFFFFF"/>
        <w:spacing w:line="440" w:lineRule="exact"/>
        <w:jc w:val="center"/>
        <w:rPr>
          <w:rFonts w:ascii="仿宋" w:hAnsi="仿宋" w:eastAsia="仿宋" w:cs="仿宋"/>
          <w:b/>
          <w:bCs/>
          <w:color w:val="auto"/>
          <w:sz w:val="24"/>
          <w:highlight w:val="none"/>
        </w:rPr>
      </w:pPr>
    </w:p>
    <w:p w14:paraId="640308E7">
      <w:pPr>
        <w:shd w:val="clear" w:color="auto" w:fill="FFFFFF"/>
        <w:spacing w:line="440" w:lineRule="exact"/>
        <w:ind w:firstLine="529"/>
        <w:rPr>
          <w:rFonts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rPr>
        <w:t>本授权委托书声明：我系</w:t>
      </w:r>
      <w:r>
        <w:rPr>
          <w:rFonts w:hint="eastAsia" w:ascii="仿宋" w:hAnsi="仿宋" w:eastAsia="仿宋" w:cs="仿宋"/>
          <w:bCs/>
          <w:color w:val="auto"/>
          <w:sz w:val="28"/>
          <w:szCs w:val="28"/>
          <w:highlight w:val="none"/>
          <w:u w:val="single"/>
        </w:rPr>
        <w:t xml:space="preserve">  （供应商名称）  </w:t>
      </w:r>
      <w:r>
        <w:rPr>
          <w:rFonts w:hint="eastAsia" w:ascii="仿宋" w:hAnsi="仿宋" w:eastAsia="仿宋" w:cs="仿宋"/>
          <w:bCs/>
          <w:color w:val="auto"/>
          <w:sz w:val="28"/>
          <w:szCs w:val="28"/>
          <w:highlight w:val="none"/>
        </w:rPr>
        <w:t>的法定代表人，现授权委托</w:t>
      </w:r>
      <w:r>
        <w:rPr>
          <w:rFonts w:hint="eastAsia" w:ascii="仿宋" w:hAnsi="仿宋" w:eastAsia="仿宋" w:cs="仿宋"/>
          <w:bCs/>
          <w:color w:val="auto"/>
          <w:sz w:val="28"/>
          <w:szCs w:val="28"/>
          <w:highlight w:val="none"/>
          <w:u w:val="single"/>
        </w:rPr>
        <w:t xml:space="preserve">   （供应商名称） </w:t>
      </w:r>
      <w:r>
        <w:rPr>
          <w:rFonts w:hint="eastAsia" w:ascii="仿宋" w:hAnsi="仿宋" w:eastAsia="仿宋" w:cs="仿宋"/>
          <w:bCs/>
          <w:color w:val="auto"/>
          <w:sz w:val="28"/>
          <w:szCs w:val="28"/>
          <w:highlight w:val="none"/>
        </w:rPr>
        <w:t>的</w:t>
      </w:r>
      <w:r>
        <w:rPr>
          <w:rFonts w:hint="eastAsia" w:ascii="仿宋" w:hAnsi="仿宋" w:eastAsia="仿宋" w:cs="仿宋"/>
          <w:bCs/>
          <w:color w:val="auto"/>
          <w:sz w:val="28"/>
          <w:szCs w:val="28"/>
          <w:highlight w:val="none"/>
          <w:u w:val="single"/>
        </w:rPr>
        <w:t xml:space="preserve"> （授权代表姓名） </w:t>
      </w:r>
      <w:r>
        <w:rPr>
          <w:rFonts w:hint="eastAsia" w:ascii="仿宋" w:hAnsi="仿宋" w:eastAsia="仿宋" w:cs="仿宋"/>
          <w:bCs/>
          <w:color w:val="auto"/>
          <w:sz w:val="28"/>
          <w:szCs w:val="28"/>
          <w:highlight w:val="none"/>
        </w:rPr>
        <w:t xml:space="preserve"> 为我的代理人，以</w:t>
      </w:r>
      <w:r>
        <w:rPr>
          <w:rFonts w:hint="eastAsia" w:ascii="仿宋" w:hAnsi="仿宋" w:eastAsia="仿宋" w:cs="仿宋"/>
          <w:bCs/>
          <w:color w:val="auto"/>
          <w:sz w:val="28"/>
          <w:szCs w:val="28"/>
          <w:highlight w:val="none"/>
          <w:u w:val="single"/>
        </w:rPr>
        <w:t>（供应商名称）</w:t>
      </w:r>
      <w:r>
        <w:rPr>
          <w:rFonts w:hint="eastAsia" w:ascii="仿宋" w:hAnsi="仿宋" w:eastAsia="仿宋" w:cs="仿宋"/>
          <w:bCs/>
          <w:color w:val="auto"/>
          <w:sz w:val="28"/>
          <w:szCs w:val="28"/>
          <w:highlight w:val="none"/>
        </w:rPr>
        <w:t>的名义参加</w:t>
      </w:r>
      <w:r>
        <w:rPr>
          <w:rFonts w:hint="eastAsia" w:ascii="仿宋" w:hAnsi="仿宋" w:eastAsia="仿宋" w:cs="仿宋"/>
          <w:bCs/>
          <w:color w:val="auto"/>
          <w:sz w:val="28"/>
          <w:szCs w:val="28"/>
          <w:highlight w:val="none"/>
          <w:u w:val="single"/>
        </w:rPr>
        <w:t>（项目名称和项目编号）</w:t>
      </w:r>
      <w:r>
        <w:rPr>
          <w:rFonts w:hint="eastAsia" w:ascii="仿宋" w:hAnsi="仿宋" w:eastAsia="仿宋" w:cs="仿宋"/>
          <w:bCs/>
          <w:color w:val="auto"/>
          <w:sz w:val="28"/>
          <w:szCs w:val="28"/>
          <w:highlight w:val="none"/>
        </w:rPr>
        <w:t>招标项目的投标活动。代理人在参加整个招标投标活动所签署的一切文件和处理与之相关的一切事物，我均予承认。</w:t>
      </w:r>
    </w:p>
    <w:p w14:paraId="74348142">
      <w:pPr>
        <w:shd w:val="clear" w:color="auto" w:fill="FFFFFF"/>
        <w:spacing w:line="440" w:lineRule="exact"/>
        <w:ind w:firstLine="560"/>
        <w:rPr>
          <w:rFonts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rPr>
        <w:t>代理人姓名：       性别：       年龄：</w:t>
      </w:r>
    </w:p>
    <w:p w14:paraId="4B37DED0">
      <w:pPr>
        <w:shd w:val="clear" w:color="auto" w:fill="FFFFFF"/>
        <w:spacing w:line="440" w:lineRule="exact"/>
        <w:ind w:firstLine="560"/>
        <w:rPr>
          <w:rFonts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 xml:space="preserve">部  门：           职务：       </w:t>
      </w:r>
      <w:r>
        <w:rPr>
          <w:rFonts w:hint="eastAsia" w:ascii="仿宋" w:hAnsi="仿宋" w:eastAsia="仿宋" w:cs="仿宋"/>
          <w:color w:val="auto"/>
          <w:sz w:val="28"/>
          <w:szCs w:val="28"/>
          <w:highlight w:val="none"/>
        </w:rPr>
        <w:t>电话号码：</w:t>
      </w:r>
    </w:p>
    <w:p w14:paraId="2F47EBB4">
      <w:pPr>
        <w:shd w:val="clear" w:color="auto" w:fill="FFFFFF"/>
        <w:spacing w:line="440" w:lineRule="exact"/>
        <w:ind w:firstLine="560"/>
        <w:rPr>
          <w:rFonts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rPr>
        <w:t>代理期限：</w:t>
      </w:r>
    </w:p>
    <w:p w14:paraId="1EA2E41F">
      <w:pPr>
        <w:shd w:val="clear" w:color="auto" w:fill="FFFFFF"/>
        <w:spacing w:line="440" w:lineRule="exact"/>
        <w:rPr>
          <w:rFonts w:ascii="仿宋" w:hAnsi="仿宋" w:eastAsia="仿宋" w:cs="仿宋"/>
          <w:bCs/>
          <w:color w:val="auto"/>
          <w:szCs w:val="21"/>
          <w:highlight w:val="none"/>
        </w:rPr>
      </w:pPr>
      <w:r>
        <w:rPr>
          <w:rFonts w:ascii="仿宋" w:hAnsi="仿宋" w:eastAsia="仿宋" w:cs="仿宋"/>
          <w:bCs/>
          <w:color w:val="auto"/>
          <w:szCs w:val="21"/>
          <w:highlight w:val="none"/>
        </w:rPr>
        <w:pict>
          <v:shape id="文本框 4" o:spid="_x0000_s1030" o:spt="202" type="#_x0000_t202" style="position:absolute;left:0pt;margin-left:-7.25pt;margin-top:9.65pt;height:149.25pt;width:234pt;z-index:251659264;mso-width-relative:page;mso-height-relative:page;" coordsize="21600,21600" o:gfxdata="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IEJu2QAAAAoBAAAPAAAA&#10;AAAAAAEAIAAAACIAAABkcnMvZG93bnJldi54bWxQSwECFAAUAAAACACHTuJAEfXkq9sBAAC9AwAA&#10;DgAAAAAAAAABACAAAAAoAQAAZHJzL2Uyb0RvYy54bWxQSwUGAAAAAAYABgBZAQAAdQUAAAAA&#10;">
            <v:path/>
            <v:fill focussize="0,0"/>
            <v:stroke joinstyle="round"/>
            <v:imagedata o:title=""/>
            <o:lock v:ext="edit"/>
            <v:textbox>
              <w:txbxContent>
                <w:p w14:paraId="34ED5AA2"/>
                <w:p w14:paraId="28ABBCE9"/>
                <w:p w14:paraId="4F24741B"/>
                <w:p w14:paraId="7398CC64"/>
                <w:p w14:paraId="29D389E0">
                  <w:pPr>
                    <w:jc w:val="center"/>
                    <w:rPr>
                      <w:rFonts w:ascii="仿宋" w:hAnsi="仿宋" w:eastAsia="仿宋"/>
                      <w:sz w:val="36"/>
                      <w:szCs w:val="36"/>
                    </w:rPr>
                  </w:pPr>
                  <w:r>
                    <w:rPr>
                      <w:rFonts w:hint="eastAsia" w:ascii="仿宋" w:hAnsi="仿宋" w:eastAsia="仿宋"/>
                      <w:sz w:val="36"/>
                      <w:szCs w:val="36"/>
                    </w:rPr>
                    <w:t>代理人身份证扫描件</w:t>
                  </w:r>
                </w:p>
                <w:p w14:paraId="7620F244">
                  <w:pPr>
                    <w:jc w:val="center"/>
                    <w:rPr>
                      <w:rFonts w:ascii="仿宋" w:hAnsi="仿宋" w:eastAsia="仿宋"/>
                      <w:sz w:val="36"/>
                      <w:szCs w:val="36"/>
                    </w:rPr>
                  </w:pPr>
                  <w:r>
                    <w:rPr>
                      <w:rFonts w:hint="eastAsia" w:ascii="仿宋" w:hAnsi="仿宋" w:eastAsia="仿宋"/>
                      <w:sz w:val="36"/>
                      <w:szCs w:val="36"/>
                    </w:rPr>
                    <w:t>（人像面）</w:t>
                  </w:r>
                </w:p>
                <w:p w14:paraId="7527BD25"/>
                <w:p w14:paraId="1B207062"/>
                <w:p w14:paraId="5FBEF3A3"/>
                <w:p w14:paraId="19EF2BA0"/>
                <w:p w14:paraId="5BA57DE1"/>
                <w:p w14:paraId="0D6BA98C"/>
                <w:p w14:paraId="73AE5BD2">
                  <w:pPr>
                    <w:rPr>
                      <w:sz w:val="32"/>
                      <w:szCs w:val="32"/>
                    </w:rPr>
                  </w:pPr>
                </w:p>
                <w:p w14:paraId="351B89A0"/>
              </w:txbxContent>
            </v:textbox>
          </v:shape>
        </w:pict>
      </w:r>
      <w:r>
        <w:rPr>
          <w:rFonts w:ascii="仿宋" w:hAnsi="仿宋" w:eastAsia="仿宋" w:cs="仿宋"/>
          <w:bCs/>
          <w:color w:val="auto"/>
          <w:szCs w:val="21"/>
          <w:highlight w:val="none"/>
        </w:rPr>
        <w:pict>
          <v:shape id="_x0000_s1033" o:spid="_x0000_s1033" o:spt="202" type="#_x0000_t202" style="position:absolute;left:0pt;margin-left:244.7pt;margin-top:9.65pt;height:149.25pt;width:234pt;z-index:251662336;mso-width-relative:page;mso-height-relative:page;" coordsize="21600,21600" o:gfxdata="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1qiYONkAAAAKAQAADwAAAAAA&#10;AAABACAAAAAiAAAAZHJzL2Rvd25yZXYueG1sUEsBAhQAFAAAAAgAh07iQFqYoObZAQAAvQMAAA4A&#10;AAAAAAAAAQAgAAAAKAEAAGRycy9lMm9Eb2MueG1sUEsFBgAAAAAGAAYAWQEAAHMFAAAAAA==&#10;">
            <v:path/>
            <v:fill focussize="0,0"/>
            <v:stroke joinstyle="round"/>
            <v:imagedata o:title=""/>
            <o:lock v:ext="edit"/>
            <v:textbox>
              <w:txbxContent>
                <w:p w14:paraId="32C245E2"/>
                <w:p w14:paraId="00D83BFC"/>
                <w:p w14:paraId="6CE57562"/>
                <w:p w14:paraId="4C55B3DA"/>
                <w:p w14:paraId="3FC647AF">
                  <w:pPr>
                    <w:jc w:val="center"/>
                    <w:rPr>
                      <w:rFonts w:ascii="仿宋" w:hAnsi="仿宋" w:eastAsia="仿宋"/>
                      <w:sz w:val="36"/>
                      <w:szCs w:val="36"/>
                    </w:rPr>
                  </w:pPr>
                  <w:r>
                    <w:rPr>
                      <w:rFonts w:hint="eastAsia" w:ascii="仿宋" w:hAnsi="仿宋" w:eastAsia="仿宋"/>
                      <w:sz w:val="36"/>
                      <w:szCs w:val="36"/>
                    </w:rPr>
                    <w:t>代理人身份证扫描件</w:t>
                  </w:r>
                </w:p>
                <w:p w14:paraId="482EDF1A">
                  <w:pPr>
                    <w:jc w:val="center"/>
                    <w:rPr>
                      <w:rFonts w:ascii="仿宋" w:hAnsi="仿宋" w:eastAsia="仿宋"/>
                      <w:sz w:val="36"/>
                      <w:szCs w:val="36"/>
                    </w:rPr>
                  </w:pPr>
                  <w:r>
                    <w:rPr>
                      <w:rFonts w:hint="eastAsia" w:ascii="仿宋" w:hAnsi="仿宋" w:eastAsia="仿宋"/>
                      <w:sz w:val="36"/>
                      <w:szCs w:val="36"/>
                    </w:rPr>
                    <w:t>（国徽面）</w:t>
                  </w:r>
                </w:p>
                <w:p w14:paraId="753DC675"/>
                <w:p w14:paraId="30ED10BB"/>
                <w:p w14:paraId="368ED2E6"/>
                <w:p w14:paraId="36A9EB59"/>
                <w:p w14:paraId="1542A8E1"/>
                <w:p w14:paraId="01A88B46"/>
                <w:p w14:paraId="0FCFDD7E">
                  <w:pPr>
                    <w:rPr>
                      <w:sz w:val="32"/>
                      <w:szCs w:val="32"/>
                    </w:rPr>
                  </w:pPr>
                </w:p>
                <w:p w14:paraId="04D33663"/>
              </w:txbxContent>
            </v:textbox>
          </v:shape>
        </w:pict>
      </w:r>
    </w:p>
    <w:p w14:paraId="70A94697">
      <w:pPr>
        <w:shd w:val="clear" w:color="auto" w:fill="FFFFFF"/>
        <w:spacing w:line="440" w:lineRule="exact"/>
        <w:rPr>
          <w:rFonts w:ascii="仿宋" w:hAnsi="仿宋" w:eastAsia="仿宋" w:cs="仿宋"/>
          <w:bCs/>
          <w:color w:val="auto"/>
          <w:szCs w:val="21"/>
          <w:highlight w:val="none"/>
        </w:rPr>
      </w:pPr>
    </w:p>
    <w:p w14:paraId="4A788234">
      <w:pPr>
        <w:shd w:val="clear" w:color="auto" w:fill="FFFFFF"/>
        <w:spacing w:line="440" w:lineRule="exact"/>
        <w:rPr>
          <w:rFonts w:ascii="仿宋" w:hAnsi="仿宋" w:eastAsia="仿宋" w:cs="仿宋"/>
          <w:bCs/>
          <w:color w:val="auto"/>
          <w:szCs w:val="21"/>
          <w:highlight w:val="none"/>
        </w:rPr>
      </w:pPr>
    </w:p>
    <w:p w14:paraId="2A22F126">
      <w:pPr>
        <w:shd w:val="clear" w:color="auto" w:fill="FFFFFF"/>
        <w:spacing w:line="440" w:lineRule="exact"/>
        <w:rPr>
          <w:rFonts w:ascii="仿宋" w:hAnsi="仿宋" w:eastAsia="仿宋" w:cs="仿宋"/>
          <w:bCs/>
          <w:color w:val="auto"/>
          <w:szCs w:val="21"/>
          <w:highlight w:val="none"/>
        </w:rPr>
      </w:pPr>
    </w:p>
    <w:p w14:paraId="76D2D0F9">
      <w:pPr>
        <w:shd w:val="clear" w:color="auto" w:fill="FFFFFF"/>
        <w:spacing w:line="440" w:lineRule="exact"/>
        <w:rPr>
          <w:rFonts w:ascii="仿宋" w:hAnsi="仿宋" w:eastAsia="仿宋" w:cs="仿宋"/>
          <w:bCs/>
          <w:color w:val="auto"/>
          <w:szCs w:val="21"/>
          <w:highlight w:val="none"/>
        </w:rPr>
      </w:pPr>
    </w:p>
    <w:p w14:paraId="61D00E11">
      <w:pPr>
        <w:shd w:val="clear" w:color="auto" w:fill="FFFFFF"/>
        <w:spacing w:line="440" w:lineRule="exact"/>
        <w:rPr>
          <w:rFonts w:ascii="仿宋" w:hAnsi="仿宋" w:eastAsia="仿宋" w:cs="仿宋"/>
          <w:bCs/>
          <w:color w:val="auto"/>
          <w:szCs w:val="21"/>
          <w:highlight w:val="none"/>
        </w:rPr>
      </w:pPr>
    </w:p>
    <w:p w14:paraId="457CF11F">
      <w:pPr>
        <w:shd w:val="clear" w:color="auto" w:fill="FFFFFF"/>
        <w:spacing w:line="440" w:lineRule="exact"/>
        <w:rPr>
          <w:rFonts w:ascii="仿宋" w:hAnsi="仿宋" w:eastAsia="仿宋" w:cs="仿宋"/>
          <w:bCs/>
          <w:color w:val="auto"/>
          <w:szCs w:val="21"/>
          <w:highlight w:val="none"/>
        </w:rPr>
      </w:pPr>
    </w:p>
    <w:p w14:paraId="100B6228">
      <w:pPr>
        <w:pStyle w:val="479"/>
        <w:shd w:val="clear" w:color="auto" w:fill="FFFFFF"/>
        <w:spacing w:line="440" w:lineRule="exact"/>
        <w:ind w:firstLine="210"/>
        <w:rPr>
          <w:rFonts w:ascii="仿宋" w:hAnsi="仿宋" w:eastAsia="仿宋" w:cs="仿宋"/>
          <w:color w:val="auto"/>
          <w:sz w:val="21"/>
          <w:szCs w:val="21"/>
          <w:highlight w:val="none"/>
        </w:rPr>
      </w:pPr>
    </w:p>
    <w:p w14:paraId="6A69F342">
      <w:pPr>
        <w:pStyle w:val="479"/>
        <w:shd w:val="clear" w:color="auto" w:fill="FFFFFF"/>
        <w:spacing w:line="440" w:lineRule="exact"/>
        <w:ind w:firstLine="210"/>
        <w:rPr>
          <w:rFonts w:ascii="仿宋" w:hAnsi="仿宋" w:eastAsia="仿宋" w:cs="仿宋"/>
          <w:color w:val="auto"/>
          <w:sz w:val="21"/>
          <w:szCs w:val="21"/>
          <w:highlight w:val="none"/>
        </w:rPr>
      </w:pPr>
    </w:p>
    <w:p w14:paraId="586F80D7">
      <w:pPr>
        <w:pStyle w:val="479"/>
        <w:shd w:val="clear" w:color="auto" w:fill="FFFFFF"/>
        <w:spacing w:line="440" w:lineRule="exact"/>
        <w:ind w:firstLine="210"/>
        <w:rPr>
          <w:rFonts w:ascii="仿宋" w:hAnsi="仿宋" w:eastAsia="仿宋" w:cs="仿宋"/>
          <w:color w:val="auto"/>
          <w:sz w:val="21"/>
          <w:szCs w:val="21"/>
          <w:highlight w:val="none"/>
        </w:rPr>
      </w:pPr>
    </w:p>
    <w:p w14:paraId="2AC29F38">
      <w:pPr>
        <w:pStyle w:val="479"/>
        <w:shd w:val="clear" w:color="auto" w:fill="FFFFFF"/>
        <w:spacing w:line="440" w:lineRule="exac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供应商（公章）：</w:t>
      </w:r>
    </w:p>
    <w:p w14:paraId="7223DB87">
      <w:pPr>
        <w:shd w:val="clear" w:color="auto" w:fill="FFFFFF"/>
        <w:spacing w:line="440" w:lineRule="exac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法定代表人（签字或签章）：</w:t>
      </w:r>
    </w:p>
    <w:p w14:paraId="2FCCE6EE">
      <w:pPr>
        <w:shd w:val="clear" w:color="auto" w:fill="FFFFFF"/>
        <w:spacing w:line="440" w:lineRule="exac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授权代理人（签字或签章）：</w:t>
      </w:r>
    </w:p>
    <w:p w14:paraId="5AC6BD83">
      <w:pPr>
        <w:widowControl/>
        <w:spacing w:line="440" w:lineRule="exact"/>
        <w:jc w:val="lef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日期：  年  月  日</w:t>
      </w:r>
    </w:p>
    <w:p w14:paraId="29BDF10B">
      <w:pPr>
        <w:widowControl/>
        <w:spacing w:line="440" w:lineRule="exact"/>
        <w:jc w:val="left"/>
        <w:rPr>
          <w:rFonts w:ascii="仿宋" w:hAnsi="仿宋" w:eastAsia="仿宋" w:cs="仿宋"/>
          <w:color w:val="auto"/>
          <w:sz w:val="24"/>
          <w:highlight w:val="none"/>
        </w:rPr>
      </w:pPr>
    </w:p>
    <w:p w14:paraId="28DD8891">
      <w:pPr>
        <w:shd w:val="clear" w:color="auto" w:fill="FFFFFF"/>
        <w:snapToGrid w:val="0"/>
        <w:spacing w:line="312" w:lineRule="auto"/>
        <w:jc w:val="left"/>
        <w:rPr>
          <w:rFonts w:ascii="仿宋" w:hAnsi="仿宋" w:eastAsia="仿宋" w:cs="仿宋_GB2312"/>
          <w:b/>
          <w:color w:val="auto"/>
          <w:sz w:val="28"/>
          <w:szCs w:val="28"/>
          <w:highlight w:val="none"/>
        </w:rPr>
      </w:pPr>
      <w:r>
        <w:rPr>
          <w:rFonts w:ascii="仿宋" w:hAnsi="仿宋" w:eastAsia="仿宋" w:cs="仿宋"/>
          <w:b/>
          <w:bCs/>
          <w:color w:val="auto"/>
          <w:sz w:val="28"/>
          <w:szCs w:val="28"/>
          <w:highlight w:val="none"/>
        </w:rPr>
        <w:br w:type="page" w:clear="all"/>
      </w:r>
      <w:r>
        <w:rPr>
          <w:rFonts w:hint="eastAsia" w:ascii="仿宋" w:hAnsi="仿宋" w:eastAsia="仿宋" w:cs="仿宋_GB2312"/>
          <w:b/>
          <w:color w:val="auto"/>
          <w:sz w:val="28"/>
          <w:szCs w:val="28"/>
          <w:highlight w:val="none"/>
        </w:rPr>
        <w:t>附件三  有效的中小企业声明函，原件的扫描件；</w:t>
      </w:r>
    </w:p>
    <w:p w14:paraId="15375C9B">
      <w:pPr>
        <w:widowControl/>
        <w:jc w:val="left"/>
        <w:rPr>
          <w:rFonts w:ascii="仿宋" w:hAnsi="仿宋" w:eastAsia="仿宋" w:cs="仿宋"/>
          <w:color w:val="auto"/>
          <w:sz w:val="24"/>
          <w:highlight w:val="none"/>
        </w:rPr>
      </w:pPr>
      <w:r>
        <w:rPr>
          <w:rFonts w:hint="eastAsia" w:ascii="仿宋" w:hAnsi="仿宋" w:eastAsia="仿宋" w:cs="仿宋"/>
          <w:b/>
          <w:bCs/>
          <w:color w:val="auto"/>
          <w:sz w:val="28"/>
          <w:szCs w:val="28"/>
          <w:highlight w:val="none"/>
        </w:rPr>
        <w:t>中小企业声明函规定格式</w:t>
      </w:r>
    </w:p>
    <w:p w14:paraId="559E67E0">
      <w:pPr>
        <w:shd w:val="clear" w:color="auto" w:fill="FFFFFF"/>
        <w:spacing w:line="440" w:lineRule="exact"/>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中小企业声明函</w:t>
      </w:r>
    </w:p>
    <w:p w14:paraId="1D162B9D">
      <w:pPr>
        <w:widowControl/>
        <w:jc w:val="left"/>
        <w:rPr>
          <w:rFonts w:ascii="仿宋" w:hAnsi="仿宋" w:eastAsia="仿宋" w:cs="仿宋"/>
          <w:color w:val="auto"/>
          <w:sz w:val="24"/>
          <w:highlight w:val="none"/>
        </w:rPr>
      </w:pPr>
    </w:p>
    <w:p w14:paraId="17901EEA">
      <w:pPr>
        <w:snapToGrid w:val="0"/>
        <w:spacing w:line="312"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本公司（联合体）郑重声明，根据《政府采购促进中小企业发展管理办法》（财库[2020]46号）的规定，本公司（联合体）参加</w:t>
      </w:r>
      <w:r>
        <w:rPr>
          <w:rFonts w:hint="eastAsia" w:ascii="仿宋" w:hAnsi="仿宋" w:eastAsia="仿宋"/>
          <w:i/>
          <w:color w:val="auto"/>
          <w:sz w:val="24"/>
          <w:highlight w:val="none"/>
          <w:u w:val="single"/>
        </w:rPr>
        <w:t>（单位名称）</w:t>
      </w:r>
      <w:r>
        <w:rPr>
          <w:rFonts w:hint="eastAsia" w:ascii="仿宋" w:hAnsi="仿宋" w:eastAsia="仿宋"/>
          <w:color w:val="auto"/>
          <w:sz w:val="24"/>
          <w:highlight w:val="none"/>
        </w:rPr>
        <w:t>的</w:t>
      </w:r>
      <w:r>
        <w:rPr>
          <w:rFonts w:hint="eastAsia" w:ascii="仿宋" w:hAnsi="仿宋" w:eastAsia="仿宋"/>
          <w:i/>
          <w:color w:val="auto"/>
          <w:sz w:val="24"/>
          <w:highlight w:val="none"/>
          <w:u w:val="single"/>
        </w:rPr>
        <w:t>（项目名称）</w:t>
      </w:r>
      <w:r>
        <w:rPr>
          <w:rFonts w:hint="eastAsia" w:ascii="仿宋" w:hAnsi="仿宋" w:eastAsia="仿宋"/>
          <w:color w:val="auto"/>
          <w:sz w:val="24"/>
          <w:highlight w:val="none"/>
        </w:rPr>
        <w:t>采购活动，</w:t>
      </w:r>
      <w:r>
        <w:rPr>
          <w:rFonts w:hint="eastAsia" w:ascii="仿宋" w:hAnsi="仿宋" w:eastAsia="仿宋"/>
          <w:b/>
          <w:bCs/>
          <w:color w:val="auto"/>
          <w:sz w:val="24"/>
          <w:highlight w:val="none"/>
        </w:rPr>
        <w:t>服务全部</w:t>
      </w:r>
      <w:r>
        <w:rPr>
          <w:rFonts w:hint="eastAsia" w:ascii="仿宋" w:hAnsi="仿宋" w:eastAsia="仿宋"/>
          <w:color w:val="auto"/>
          <w:sz w:val="24"/>
          <w:highlight w:val="none"/>
        </w:rPr>
        <w:t>由符合政策要求的中小企业承接。相关企业（含联合体中的中小企业、签订分包意向协议的中小企业）的具体情况如下：</w:t>
      </w:r>
    </w:p>
    <w:p w14:paraId="69F7BEFA">
      <w:pPr>
        <w:snapToGrid w:val="0"/>
        <w:spacing w:line="312"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w:t>
      </w:r>
      <w:r>
        <w:rPr>
          <w:rFonts w:hint="eastAsia" w:ascii="仿宋" w:hAnsi="仿宋" w:eastAsia="仿宋"/>
          <w:i/>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i/>
          <w:color w:val="auto"/>
          <w:sz w:val="24"/>
          <w:highlight w:val="none"/>
          <w:u w:val="single"/>
        </w:rPr>
        <w:t>（采购文件中明确的所属行业）</w:t>
      </w:r>
      <w:r>
        <w:rPr>
          <w:rFonts w:hint="eastAsia" w:ascii="仿宋" w:hAnsi="仿宋" w:eastAsia="仿宋"/>
          <w:color w:val="auto"/>
          <w:sz w:val="24"/>
          <w:highlight w:val="none"/>
        </w:rPr>
        <w:t>；承建（承接）企业为</w:t>
      </w:r>
      <w:r>
        <w:rPr>
          <w:rFonts w:hint="eastAsia" w:ascii="仿宋" w:hAnsi="仿宋" w:eastAsia="仿宋"/>
          <w:i/>
          <w:color w:val="auto"/>
          <w:sz w:val="24"/>
          <w:highlight w:val="none"/>
          <w:u w:val="single"/>
        </w:rPr>
        <w:t>（企业名称）</w:t>
      </w:r>
      <w:r>
        <w:rPr>
          <w:rFonts w:hint="eastAsia" w:ascii="仿宋" w:hAnsi="仿宋" w:eastAsia="仿宋"/>
          <w:color w:val="auto"/>
          <w:sz w:val="24"/>
          <w:highlight w:val="none"/>
        </w:rPr>
        <w:t>，从业人员人，营业收入为万元，资产总额为万元</w:t>
      </w:r>
      <w:r>
        <w:rPr>
          <w:rStyle w:val="47"/>
          <w:rFonts w:ascii="仿宋" w:hAnsi="仿宋" w:eastAsia="仿宋"/>
          <w:color w:val="auto"/>
          <w:sz w:val="24"/>
          <w:highlight w:val="none"/>
        </w:rPr>
        <w:footnoteReference w:id="0"/>
      </w:r>
      <w:r>
        <w:rPr>
          <w:rFonts w:hint="eastAsia" w:ascii="仿宋" w:hAnsi="仿宋" w:eastAsia="仿宋"/>
          <w:color w:val="auto"/>
          <w:sz w:val="24"/>
          <w:highlight w:val="none"/>
        </w:rPr>
        <w:t>，属于</w:t>
      </w:r>
      <w:r>
        <w:rPr>
          <w:rFonts w:hint="eastAsia" w:ascii="仿宋" w:hAnsi="仿宋" w:eastAsia="仿宋"/>
          <w:i/>
          <w:color w:val="auto"/>
          <w:sz w:val="24"/>
          <w:highlight w:val="none"/>
          <w:u w:val="single"/>
        </w:rPr>
        <w:t>（中型企业、小型企业、微型企业）</w:t>
      </w:r>
      <w:r>
        <w:rPr>
          <w:rFonts w:hint="eastAsia" w:ascii="仿宋" w:hAnsi="仿宋" w:eastAsia="仿宋"/>
          <w:color w:val="auto"/>
          <w:sz w:val="24"/>
          <w:highlight w:val="none"/>
        </w:rPr>
        <w:t>；</w:t>
      </w:r>
    </w:p>
    <w:p w14:paraId="5F7E71BA">
      <w:pPr>
        <w:widowControl/>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 xml:space="preserve">2. </w:t>
      </w:r>
      <w:r>
        <w:rPr>
          <w:rFonts w:hint="eastAsia" w:ascii="仿宋" w:hAnsi="仿宋" w:eastAsia="仿宋"/>
          <w:i/>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i/>
          <w:color w:val="auto"/>
          <w:sz w:val="24"/>
          <w:highlight w:val="none"/>
          <w:u w:val="single"/>
        </w:rPr>
        <w:t>（采购文件中明确的所属行业）</w:t>
      </w:r>
      <w:r>
        <w:rPr>
          <w:rFonts w:hint="eastAsia" w:ascii="仿宋" w:hAnsi="仿宋" w:eastAsia="仿宋"/>
          <w:color w:val="auto"/>
          <w:sz w:val="24"/>
          <w:highlight w:val="none"/>
        </w:rPr>
        <w:t>；承建（承接）企业为</w:t>
      </w:r>
      <w:r>
        <w:rPr>
          <w:rFonts w:hint="eastAsia" w:ascii="仿宋" w:hAnsi="仿宋" w:eastAsia="仿宋"/>
          <w:i/>
          <w:color w:val="auto"/>
          <w:sz w:val="24"/>
          <w:highlight w:val="none"/>
          <w:u w:val="single"/>
        </w:rPr>
        <w:t>（企业名称）</w:t>
      </w:r>
      <w:r>
        <w:rPr>
          <w:rFonts w:hint="eastAsia" w:ascii="仿宋" w:hAnsi="仿宋" w:eastAsia="仿宋"/>
          <w:color w:val="auto"/>
          <w:sz w:val="24"/>
          <w:highlight w:val="none"/>
        </w:rPr>
        <w:t>，从业人员人，营业收入为万元，资产总额为万元，属于</w:t>
      </w:r>
      <w:r>
        <w:rPr>
          <w:rFonts w:hint="eastAsia" w:ascii="仿宋" w:hAnsi="仿宋" w:eastAsia="仿宋"/>
          <w:i/>
          <w:color w:val="auto"/>
          <w:sz w:val="24"/>
          <w:highlight w:val="none"/>
          <w:u w:val="single"/>
        </w:rPr>
        <w:t>（中型企业、小型企业、微型企业）</w:t>
      </w:r>
      <w:r>
        <w:rPr>
          <w:rFonts w:hint="eastAsia" w:ascii="仿宋" w:hAnsi="仿宋" w:eastAsia="仿宋"/>
          <w:color w:val="auto"/>
          <w:sz w:val="24"/>
          <w:highlight w:val="none"/>
        </w:rPr>
        <w:t>；</w:t>
      </w:r>
    </w:p>
    <w:p w14:paraId="7B44E4F2">
      <w:pPr>
        <w:widowControl/>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w:t>
      </w:r>
    </w:p>
    <w:p w14:paraId="14FF6892">
      <w:pPr>
        <w:widowControl/>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14:paraId="1B823197">
      <w:pPr>
        <w:widowControl/>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14:paraId="0D68864A">
      <w:pPr>
        <w:widowControl/>
        <w:spacing w:line="360" w:lineRule="exact"/>
        <w:jc w:val="left"/>
        <w:rPr>
          <w:rFonts w:ascii="仿宋" w:hAnsi="仿宋" w:eastAsia="仿宋"/>
          <w:color w:val="auto"/>
          <w:sz w:val="24"/>
          <w:highlight w:val="none"/>
        </w:rPr>
      </w:pPr>
    </w:p>
    <w:p w14:paraId="5DAFF826">
      <w:pPr>
        <w:widowControl/>
        <w:spacing w:line="360" w:lineRule="exact"/>
        <w:jc w:val="left"/>
        <w:rPr>
          <w:rFonts w:ascii="仿宋" w:hAnsi="仿宋" w:eastAsia="仿宋"/>
          <w:color w:val="auto"/>
          <w:sz w:val="24"/>
          <w:highlight w:val="none"/>
        </w:rPr>
      </w:pPr>
    </w:p>
    <w:p w14:paraId="614F3621">
      <w:pPr>
        <w:widowControl/>
        <w:spacing w:line="440" w:lineRule="exact"/>
        <w:ind w:right="480"/>
        <w:jc w:val="right"/>
        <w:rPr>
          <w:rFonts w:ascii="仿宋" w:hAnsi="仿宋" w:eastAsia="仿宋"/>
          <w:color w:val="auto"/>
          <w:sz w:val="24"/>
          <w:highlight w:val="none"/>
        </w:rPr>
      </w:pPr>
      <w:r>
        <w:rPr>
          <w:rFonts w:hint="eastAsia" w:ascii="仿宋" w:hAnsi="仿宋" w:eastAsia="仿宋"/>
          <w:color w:val="auto"/>
          <w:kern w:val="1"/>
          <w:sz w:val="24"/>
          <w:highlight w:val="none"/>
        </w:rPr>
        <w:t>投标供应商</w:t>
      </w:r>
      <w:r>
        <w:rPr>
          <w:rFonts w:hint="eastAsia" w:ascii="仿宋" w:hAnsi="仿宋" w:eastAsia="仿宋"/>
          <w:color w:val="auto"/>
          <w:sz w:val="24"/>
          <w:highlight w:val="none"/>
        </w:rPr>
        <w:t xml:space="preserve">（盖公章）：  </w:t>
      </w:r>
    </w:p>
    <w:p w14:paraId="031DF314">
      <w:pPr>
        <w:shd w:val="clear" w:color="auto" w:fill="FFFFFF"/>
        <w:adjustRightInd w:val="0"/>
        <w:snapToGrid w:val="0"/>
        <w:jc w:val="center"/>
        <w:rPr>
          <w:rFonts w:ascii="仿宋" w:hAnsi="仿宋" w:eastAsia="仿宋" w:cs="仿宋_GB2312"/>
          <w:color w:val="auto"/>
          <w:sz w:val="28"/>
          <w:szCs w:val="28"/>
          <w:highlight w:val="none"/>
        </w:rPr>
      </w:pPr>
      <w:r>
        <w:rPr>
          <w:rFonts w:hint="eastAsia" w:ascii="仿宋" w:hAnsi="仿宋" w:eastAsia="仿宋"/>
          <w:color w:val="auto"/>
          <w:sz w:val="24"/>
          <w:highlight w:val="none"/>
        </w:rPr>
        <w:t xml:space="preserve">                                                       日期：  年  月  日</w:t>
      </w:r>
    </w:p>
    <w:p w14:paraId="7435EB7E">
      <w:pPr>
        <w:widowControl/>
        <w:adjustRightInd w:val="0"/>
        <w:snapToGrid w:val="0"/>
        <w:ind w:right="480"/>
        <w:jc w:val="center"/>
        <w:rPr>
          <w:rFonts w:ascii="仿宋" w:hAnsi="仿宋" w:eastAsia="仿宋" w:cs="仿宋_GB2312"/>
          <w:color w:val="auto"/>
          <w:sz w:val="28"/>
          <w:szCs w:val="28"/>
          <w:highlight w:val="none"/>
        </w:rPr>
      </w:pPr>
    </w:p>
    <w:p w14:paraId="64E92AAF">
      <w:pPr>
        <w:widowControl/>
        <w:adjustRightInd w:val="0"/>
        <w:snapToGrid w:val="0"/>
        <w:spacing w:line="300" w:lineRule="exact"/>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注：1、从业人员、营业收入、资产总额填报上一年度数据，无上一年度数据的新成立企业可不填报。</w:t>
      </w:r>
    </w:p>
    <w:p w14:paraId="02506CD2">
      <w:pPr>
        <w:widowControl/>
        <w:adjustRightInd w:val="0"/>
        <w:snapToGrid w:val="0"/>
        <w:spacing w:line="300" w:lineRule="exact"/>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2、所有潜在投标供应商在做出以上声明前，需根据《关于印发中小企业划型标准规定的通知》、《政府采购促进中小企业发展管理办法》的相应内容，确定自身是否可以享受中小企业政策。如可以享受中小企业政策的供应商，按照如上声明函的内容如实填写，若不满足中小企业政策的供应商，请不要填写。</w:t>
      </w:r>
    </w:p>
    <w:p w14:paraId="2A987F49">
      <w:pPr>
        <w:widowControl/>
        <w:adjustRightInd w:val="0"/>
        <w:snapToGrid w:val="0"/>
        <w:spacing w:line="300" w:lineRule="exact"/>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3、如供应商属于监狱企业，需按照《财政部 司法部关于政府采购支持监狱企业发展有关问题的通知》规定，</w:t>
      </w:r>
      <w:r>
        <w:rPr>
          <w:rFonts w:ascii="仿宋" w:hAnsi="仿宋" w:eastAsia="仿宋" w:cs="仿宋_GB2312"/>
          <w:color w:val="auto"/>
          <w:sz w:val="24"/>
          <w:highlight w:val="none"/>
        </w:rPr>
        <w:t>提供由省级以上监狱管理局、戒毒管理局（含新疆生产建设兵团）出具的属于监狱企业证明文件的，视同为小型和微型企业。</w:t>
      </w:r>
    </w:p>
    <w:p w14:paraId="7E64DD86">
      <w:pPr>
        <w:widowControl/>
        <w:adjustRightInd w:val="0"/>
        <w:snapToGrid w:val="0"/>
        <w:spacing w:line="300" w:lineRule="exact"/>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4、如供应商属于残疾人福利性单位，需按照《关于促进残疾人就业政府采购政策的通知》（财库〔2017〕141号）内容的要求，提供《残疾人福利性单位声明函》。</w:t>
      </w:r>
    </w:p>
    <w:p w14:paraId="468471D1">
      <w:pPr>
        <w:widowControl/>
        <w:adjustRightInd w:val="0"/>
        <w:snapToGrid w:val="0"/>
        <w:spacing w:line="300" w:lineRule="exact"/>
        <w:ind w:firstLine="482" w:firstLineChars="200"/>
        <w:jc w:val="left"/>
        <w:rPr>
          <w:rFonts w:ascii="仿宋" w:hAnsi="仿宋" w:eastAsia="仿宋" w:cs="仿宋_GB2312"/>
          <w:color w:val="auto"/>
          <w:sz w:val="24"/>
          <w:highlight w:val="none"/>
        </w:rPr>
      </w:pPr>
      <w:r>
        <w:rPr>
          <w:rFonts w:hint="eastAsia" w:ascii="仿宋" w:hAnsi="仿宋" w:eastAsia="仿宋" w:cs="仿宋_GB2312"/>
          <w:b/>
          <w:color w:val="auto"/>
          <w:sz w:val="24"/>
          <w:highlight w:val="none"/>
        </w:rPr>
        <w:t>5、</w:t>
      </w:r>
      <w:r>
        <w:rPr>
          <w:rFonts w:ascii="仿宋" w:hAnsi="仿宋" w:eastAsia="仿宋" w:cs="仿宋_GB2312"/>
          <w:b/>
          <w:color w:val="auto"/>
          <w:sz w:val="24"/>
          <w:highlight w:val="none"/>
        </w:rPr>
        <w:t>中小企业声明函务必按照招标文件给定格式提供，根据中小企业划型标准规定（工信部联企业【2011】300号），自行勾选企业类型。</w:t>
      </w:r>
      <w:r>
        <w:rPr>
          <w:rFonts w:ascii="仿宋" w:hAnsi="仿宋" w:eastAsia="仿宋" w:cs="仿宋_GB2312"/>
          <w:color w:val="auto"/>
          <w:sz w:val="24"/>
          <w:highlight w:val="none"/>
        </w:rPr>
        <w:t>如存在虚假声明或未按实际内容填写，供应商需承担由此产生的一切后果及相应的法律责任。</w:t>
      </w:r>
    </w:p>
    <w:p w14:paraId="5C9DD666">
      <w:pPr>
        <w:widowControl/>
        <w:adjustRightInd w:val="0"/>
        <w:snapToGrid w:val="0"/>
        <w:spacing w:line="300" w:lineRule="exact"/>
        <w:ind w:firstLine="562"/>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6、后附中小企业划型标准的部分内容。</w:t>
      </w:r>
    </w:p>
    <w:p w14:paraId="6051080F">
      <w:pPr>
        <w:adjustRightInd w:val="0"/>
        <w:snapToGrid w:val="0"/>
        <w:spacing w:line="312"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附：中小企业划型标准（工信部联企业〔2011〕300号）</w:t>
      </w:r>
    </w:p>
    <w:p w14:paraId="2C71B845">
      <w:pPr>
        <w:adjustRightInd w:val="0"/>
        <w:snapToGrid w:val="0"/>
        <w:spacing w:line="312" w:lineRule="auto"/>
        <w:ind w:firstLine="360" w:firstLineChars="150"/>
        <w:rPr>
          <w:rFonts w:ascii="仿宋" w:hAnsi="仿宋" w:eastAsia="仿宋" w:cs="仿宋_GB2312"/>
          <w:color w:val="auto"/>
          <w:sz w:val="24"/>
          <w:highlight w:val="none"/>
        </w:rPr>
      </w:pPr>
      <w:r>
        <w:rPr>
          <w:rFonts w:hint="eastAsia" w:ascii="仿宋" w:hAnsi="仿宋" w:eastAsia="仿宋" w:cs="仿宋_GB2312"/>
          <w:color w:val="auto"/>
          <w:sz w:val="24"/>
          <w:highlight w:val="none"/>
        </w:rPr>
        <w:t>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AD2AFFF">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（一）农、林、牧、渔业。营业收入20000万元以下的为中小微型企业。其中，营业收入500万元及以上的为中型企业，营业收入50万元及以上的为小型企业，营业收入50万元以下的为微型企业。</w:t>
      </w:r>
    </w:p>
    <w:p w14:paraId="4C170859">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E6E3046">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09F83114">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B5DD36B">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6BF999C">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2A38884">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66C4A7A">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69D7870">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D827FAE">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CCD5210">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D981535">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14BFD54">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5B0E327">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465857F">
      <w:pPr>
        <w:adjustRightInd w:val="0"/>
        <w:snapToGrid w:val="0"/>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72F26D7">
      <w:pPr>
        <w:widowControl/>
        <w:adjustRightInd w:val="0"/>
        <w:snapToGrid w:val="0"/>
        <w:spacing w:line="312" w:lineRule="auto"/>
        <w:ind w:firstLine="562"/>
        <w:jc w:val="left"/>
        <w:rPr>
          <w:rFonts w:ascii="仿宋" w:hAnsi="仿宋" w:eastAsia="仿宋" w:cs="仿宋"/>
          <w:color w:val="auto"/>
          <w:sz w:val="24"/>
          <w:highlight w:val="none"/>
        </w:rPr>
      </w:pPr>
      <w:r>
        <w:rPr>
          <w:rFonts w:hint="eastAsia" w:ascii="仿宋" w:hAnsi="仿宋" w:eastAsia="仿宋" w:cs="仿宋"/>
          <w:color w:val="auto"/>
          <w:sz w:val="24"/>
          <w:highlight w:val="none"/>
        </w:rPr>
        <w:t>　　（十六）其他未列明行业。从业人员300人以下的为中小微型企业。其中，从业人员100人及以上的为中型企业；从业人员10人及以上的为小型企业；从业人员10人以下的为微型企业。</w:t>
      </w:r>
    </w:p>
    <w:p w14:paraId="1762A285">
      <w:pPr>
        <w:shd w:val="clear" w:color="auto" w:fill="FFFFFF"/>
        <w:spacing w:line="440" w:lineRule="exact"/>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rPr>
        <w:br w:type="page" w:clear="all"/>
      </w:r>
      <w:r>
        <w:rPr>
          <w:rFonts w:hint="eastAsia" w:ascii="仿宋" w:hAnsi="仿宋" w:eastAsia="仿宋" w:cs="仿宋"/>
          <w:b/>
          <w:bCs/>
          <w:color w:val="auto"/>
          <w:sz w:val="28"/>
          <w:szCs w:val="28"/>
          <w:highlight w:val="none"/>
        </w:rPr>
        <w:t>监狱企业证明</w:t>
      </w:r>
    </w:p>
    <w:p w14:paraId="0989183C">
      <w:pPr>
        <w:widowControl/>
        <w:spacing w:line="440" w:lineRule="exact"/>
        <w:ind w:firstLine="480"/>
        <w:jc w:val="center"/>
        <w:rPr>
          <w:rFonts w:ascii="仿宋" w:hAnsi="仿宋" w:eastAsia="仿宋" w:cs="仿宋"/>
          <w:color w:val="auto"/>
          <w:sz w:val="24"/>
          <w:highlight w:val="none"/>
        </w:rPr>
      </w:pPr>
    </w:p>
    <w:p w14:paraId="47BD5DCC">
      <w:pPr>
        <w:widowControl/>
        <w:spacing w:line="440" w:lineRule="exact"/>
        <w:ind w:firstLine="560"/>
        <w:jc w:val="center"/>
        <w:rPr>
          <w:rFonts w:ascii="仿宋" w:hAnsi="仿宋" w:eastAsia="仿宋" w:cs="仿宋"/>
          <w:color w:val="auto"/>
          <w:sz w:val="28"/>
          <w:szCs w:val="28"/>
          <w:highlight w:val="none"/>
        </w:rPr>
      </w:pPr>
      <w:r>
        <w:rPr>
          <w:rFonts w:ascii="仿宋" w:hAnsi="仿宋" w:eastAsia="仿宋" w:cs="仿宋"/>
          <w:color w:val="auto"/>
          <w:sz w:val="28"/>
          <w:szCs w:val="28"/>
          <w:highlight w:val="none"/>
        </w:rPr>
        <w:t>（注：符合条件的监狱企业请提供本函，不符合的不提供本函）</w:t>
      </w:r>
    </w:p>
    <w:p w14:paraId="3ACD2BE0">
      <w:pPr>
        <w:widowControl/>
        <w:spacing w:line="440" w:lineRule="exact"/>
        <w:ind w:firstLine="560"/>
        <w:jc w:val="left"/>
        <w:rPr>
          <w:rFonts w:ascii="仿宋" w:hAnsi="仿宋" w:eastAsia="仿宋" w:cs="仿宋"/>
          <w:color w:val="auto"/>
          <w:sz w:val="28"/>
          <w:szCs w:val="28"/>
          <w:highlight w:val="none"/>
        </w:rPr>
      </w:pPr>
    </w:p>
    <w:p w14:paraId="7A0C2285">
      <w:pPr>
        <w:widowControl/>
        <w:spacing w:line="440" w:lineRule="exact"/>
        <w:ind w:firstLine="560"/>
        <w:jc w:val="left"/>
        <w:rPr>
          <w:rFonts w:ascii="仿宋" w:hAnsi="仿宋" w:eastAsia="仿宋" w:cs="仿宋"/>
          <w:color w:val="auto"/>
          <w:sz w:val="28"/>
          <w:szCs w:val="28"/>
          <w:highlight w:val="none"/>
        </w:rPr>
      </w:pPr>
      <w:r>
        <w:rPr>
          <w:rFonts w:ascii="仿宋" w:hAnsi="仿宋" w:eastAsia="仿宋" w:cs="仿宋"/>
          <w:color w:val="auto"/>
          <w:sz w:val="28"/>
          <w:szCs w:val="28"/>
          <w:highlight w:val="none"/>
        </w:rPr>
        <w:t>省级以上监狱管理局、戒毒管理局（含新疆生产建设兵团）出具的属于监狱企业的证明文件。</w:t>
      </w:r>
    </w:p>
    <w:p w14:paraId="6B60BCBD">
      <w:pPr>
        <w:widowControl/>
        <w:jc w:val="left"/>
        <w:rPr>
          <w:rFonts w:ascii="仿宋" w:hAnsi="仿宋" w:eastAsia="仿宋" w:cs="仿宋"/>
          <w:b/>
          <w:bCs/>
          <w:color w:val="auto"/>
          <w:sz w:val="28"/>
          <w:szCs w:val="28"/>
          <w:highlight w:val="none"/>
        </w:rPr>
      </w:pPr>
    </w:p>
    <w:p w14:paraId="40B08CF6">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供应商（公章）：</w:t>
      </w:r>
    </w:p>
    <w:p w14:paraId="0163E64C">
      <w:pPr>
        <w:shd w:val="clear" w:color="auto" w:fill="FFFFFF"/>
        <w:spacing w:line="440" w:lineRule="exact"/>
        <w:jc w:val="righ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授权代理人（签字或签章）：</w:t>
      </w:r>
    </w:p>
    <w:p w14:paraId="1233A354">
      <w:pPr>
        <w:widowControl/>
        <w:spacing w:line="440" w:lineRule="exact"/>
        <w:ind w:right="480"/>
        <w:jc w:val="center"/>
        <w:rPr>
          <w:rFonts w:ascii="仿宋" w:hAnsi="仿宋" w:eastAsia="仿宋" w:cs="仿宋"/>
          <w:b/>
          <w:bCs/>
          <w:color w:val="auto"/>
          <w:sz w:val="28"/>
          <w:szCs w:val="28"/>
          <w:highlight w:val="none"/>
        </w:rPr>
      </w:pPr>
      <w:r>
        <w:rPr>
          <w:rFonts w:hint="eastAsia" w:ascii="仿宋" w:hAnsi="仿宋" w:eastAsia="仿宋" w:cs="仿宋_GB2312"/>
          <w:color w:val="auto"/>
          <w:sz w:val="28"/>
          <w:szCs w:val="28"/>
          <w:highlight w:val="none"/>
        </w:rPr>
        <w:t xml:space="preserve">     日期：   年  月   日</w:t>
      </w:r>
    </w:p>
    <w:p w14:paraId="5C9EE9FB">
      <w:pPr>
        <w:shd w:val="clear" w:color="auto" w:fill="FFFFFF"/>
        <w:spacing w:line="440" w:lineRule="exact"/>
        <w:jc w:val="center"/>
        <w:rPr>
          <w:rFonts w:ascii="仿宋" w:hAnsi="仿宋" w:eastAsia="仿宋" w:cs="仿宋_GB2312"/>
          <w:color w:val="auto"/>
          <w:sz w:val="28"/>
          <w:szCs w:val="28"/>
          <w:highlight w:val="none"/>
        </w:rPr>
      </w:pPr>
      <w:r>
        <w:rPr>
          <w:rFonts w:ascii="仿宋" w:hAnsi="仿宋" w:eastAsia="仿宋" w:cs="仿宋"/>
          <w:b/>
          <w:bCs/>
          <w:color w:val="auto"/>
          <w:sz w:val="28"/>
          <w:szCs w:val="28"/>
          <w:highlight w:val="none"/>
        </w:rPr>
        <w:br w:type="page" w:clear="all"/>
      </w:r>
      <w:r>
        <w:rPr>
          <w:rFonts w:hint="eastAsia" w:ascii="仿宋" w:hAnsi="仿宋" w:eastAsia="仿宋" w:cs="仿宋_GB2312"/>
          <w:b/>
          <w:bCs/>
          <w:color w:val="auto"/>
          <w:sz w:val="28"/>
          <w:szCs w:val="28"/>
          <w:highlight w:val="none"/>
        </w:rPr>
        <w:t>残疾人福利性单位声明函</w:t>
      </w:r>
    </w:p>
    <w:p w14:paraId="5257E442">
      <w:pPr>
        <w:widowControl/>
        <w:jc w:val="left"/>
        <w:rPr>
          <w:rFonts w:ascii="仿宋" w:hAnsi="仿宋" w:eastAsia="仿宋" w:cs="仿宋_GB2312"/>
          <w:b/>
          <w:bCs/>
          <w:color w:val="auto"/>
          <w:sz w:val="28"/>
          <w:szCs w:val="28"/>
          <w:highlight w:val="none"/>
        </w:rPr>
      </w:pPr>
    </w:p>
    <w:p w14:paraId="296D4276">
      <w:pPr>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（注：符合条件的残疾人福利性单位请提供本函，不符合的不提供本函）</w:t>
      </w:r>
    </w:p>
    <w:p w14:paraId="3F074188">
      <w:pPr>
        <w:rPr>
          <w:rFonts w:ascii="仿宋" w:hAnsi="仿宋" w:eastAsia="仿宋" w:cs="仿宋_GB2312"/>
          <w:color w:val="auto"/>
          <w:sz w:val="28"/>
          <w:szCs w:val="28"/>
          <w:highlight w:val="none"/>
        </w:rPr>
      </w:pPr>
    </w:p>
    <w:p w14:paraId="0F122F02">
      <w:pPr>
        <w:rPr>
          <w:rFonts w:ascii="仿宋" w:hAnsi="仿宋" w:eastAsia="仿宋" w:cs="仿宋_GB2312"/>
          <w:color w:val="auto"/>
          <w:sz w:val="28"/>
          <w:szCs w:val="28"/>
          <w:highlight w:val="none"/>
        </w:rPr>
      </w:pPr>
    </w:p>
    <w:p w14:paraId="76B5F5A1">
      <w:pPr>
        <w:spacing w:line="360" w:lineRule="auto"/>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8FC426E">
      <w:pPr>
        <w:spacing w:line="360" w:lineRule="auto"/>
        <w:rPr>
          <w:rFonts w:ascii="仿宋" w:hAnsi="仿宋" w:eastAsia="仿宋" w:cs="仿宋_GB2312"/>
          <w:color w:val="auto"/>
          <w:sz w:val="28"/>
          <w:szCs w:val="28"/>
          <w:highlight w:val="none"/>
        </w:rPr>
      </w:pPr>
    </w:p>
    <w:p w14:paraId="2074C499">
      <w:pPr>
        <w:spacing w:line="360" w:lineRule="auto"/>
        <w:ind w:firstLine="560"/>
        <w:rPr>
          <w:rFonts w:ascii="仿宋" w:hAnsi="仿宋" w:eastAsia="仿宋"/>
          <w:color w:val="auto"/>
          <w:sz w:val="24"/>
          <w:highlight w:val="none"/>
        </w:rPr>
      </w:pPr>
      <w:r>
        <w:rPr>
          <w:rFonts w:hint="eastAsia" w:ascii="仿宋" w:hAnsi="仿宋" w:eastAsia="仿宋" w:cs="仿宋_GB2312"/>
          <w:color w:val="auto"/>
          <w:sz w:val="28"/>
          <w:szCs w:val="28"/>
          <w:highlight w:val="none"/>
        </w:rPr>
        <w:t>本单位对上述声明的真实性负责。如有虚假，将依法承担相应责任</w:t>
      </w:r>
      <w:r>
        <w:rPr>
          <w:rFonts w:ascii="仿宋" w:hAnsi="仿宋" w:eastAsia="仿宋"/>
          <w:color w:val="auto"/>
          <w:sz w:val="24"/>
          <w:highlight w:val="none"/>
        </w:rPr>
        <w:t>。</w:t>
      </w:r>
    </w:p>
    <w:p w14:paraId="2633ECEC">
      <w:pPr>
        <w:spacing w:line="360" w:lineRule="auto"/>
        <w:rPr>
          <w:rFonts w:ascii="仿宋" w:hAnsi="仿宋" w:eastAsia="仿宋"/>
          <w:color w:val="auto"/>
          <w:sz w:val="24"/>
          <w:highlight w:val="none"/>
        </w:rPr>
      </w:pPr>
    </w:p>
    <w:p w14:paraId="1E0B2134">
      <w:pPr>
        <w:spacing w:line="360" w:lineRule="auto"/>
        <w:rPr>
          <w:rFonts w:ascii="仿宋" w:hAnsi="仿宋" w:eastAsia="仿宋"/>
          <w:color w:val="auto"/>
          <w:sz w:val="24"/>
          <w:highlight w:val="none"/>
        </w:rPr>
      </w:pPr>
    </w:p>
    <w:p w14:paraId="0264EAB4">
      <w:pPr>
        <w:spacing w:line="360" w:lineRule="auto"/>
        <w:rPr>
          <w:rFonts w:ascii="仿宋" w:hAnsi="仿宋" w:eastAsia="仿宋"/>
          <w:color w:val="auto"/>
          <w:sz w:val="24"/>
          <w:highlight w:val="none"/>
        </w:rPr>
      </w:pPr>
    </w:p>
    <w:p w14:paraId="0D864AC3">
      <w:pPr>
        <w:spacing w:line="360" w:lineRule="auto"/>
        <w:rPr>
          <w:rFonts w:ascii="仿宋" w:hAnsi="仿宋" w:eastAsia="仿宋"/>
          <w:color w:val="auto"/>
          <w:sz w:val="24"/>
          <w:highlight w:val="none"/>
        </w:rPr>
      </w:pPr>
    </w:p>
    <w:p w14:paraId="1E5EFE93">
      <w:pPr>
        <w:spacing w:line="360" w:lineRule="auto"/>
        <w:rPr>
          <w:rFonts w:ascii="仿宋" w:hAnsi="仿宋" w:eastAsia="仿宋"/>
          <w:color w:val="auto"/>
          <w:sz w:val="24"/>
          <w:highlight w:val="none"/>
        </w:rPr>
      </w:pPr>
    </w:p>
    <w:p w14:paraId="55F0EA0A">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供应商（公章）：</w:t>
      </w:r>
    </w:p>
    <w:p w14:paraId="3BCB2A0E">
      <w:pPr>
        <w:shd w:val="clear" w:color="auto" w:fill="FFFFFF"/>
        <w:spacing w:line="440" w:lineRule="exact"/>
        <w:jc w:val="righ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授权代理人（签字或签章）：</w:t>
      </w:r>
    </w:p>
    <w:p w14:paraId="2B0328F4">
      <w:pPr>
        <w:shd w:val="clear" w:color="auto" w:fill="FFFFFF"/>
        <w:snapToGrid w:val="0"/>
        <w:spacing w:line="312" w:lineRule="auto"/>
        <w:jc w:val="left"/>
        <w:rPr>
          <w:rFonts w:ascii="仿宋" w:hAnsi="仿宋" w:eastAsia="仿宋" w:cs="仿宋_GB2312"/>
          <w:b/>
          <w:color w:val="auto"/>
          <w:sz w:val="28"/>
          <w:szCs w:val="28"/>
          <w:highlight w:val="none"/>
        </w:rPr>
      </w:pPr>
      <w:r>
        <w:rPr>
          <w:rFonts w:hint="eastAsia" w:ascii="仿宋" w:hAnsi="仿宋" w:eastAsia="仿宋" w:cs="仿宋_GB2312"/>
          <w:color w:val="auto"/>
          <w:sz w:val="28"/>
          <w:szCs w:val="28"/>
          <w:highlight w:val="none"/>
        </w:rPr>
        <w:t xml:space="preserve">                                           日期：   年  月</w:t>
      </w:r>
    </w:p>
    <w:p w14:paraId="072341B1">
      <w:pPr>
        <w:shd w:val="clear" w:color="auto" w:fill="FFFFFF"/>
        <w:spacing w:line="440" w:lineRule="exact"/>
        <w:rPr>
          <w:rFonts w:ascii="仿宋" w:hAnsi="仿宋" w:eastAsia="仿宋" w:cs="仿宋_GB2312"/>
          <w:b/>
          <w:bCs/>
          <w:color w:val="auto"/>
          <w:sz w:val="28"/>
          <w:szCs w:val="28"/>
          <w:highlight w:val="none"/>
        </w:rPr>
      </w:pPr>
      <w:r>
        <w:rPr>
          <w:rFonts w:ascii="仿宋" w:hAnsi="仿宋" w:eastAsia="仿宋" w:cs="仿宋_GB2312"/>
          <w:b/>
          <w:color w:val="auto"/>
          <w:sz w:val="28"/>
          <w:szCs w:val="28"/>
          <w:highlight w:val="none"/>
        </w:rPr>
        <w:br w:type="page"/>
      </w:r>
      <w:r>
        <w:rPr>
          <w:rFonts w:hint="eastAsia" w:ascii="仿宋" w:hAnsi="仿宋" w:eastAsia="仿宋" w:cs="仿宋_GB2312"/>
          <w:b/>
          <w:bCs/>
          <w:color w:val="auto"/>
          <w:sz w:val="28"/>
          <w:szCs w:val="28"/>
          <w:highlight w:val="none"/>
        </w:rPr>
        <w:t xml:space="preserve">附件四  </w:t>
      </w:r>
      <w:r>
        <w:rPr>
          <w:rFonts w:hint="eastAsia" w:ascii="仿宋" w:hAnsi="仿宋" w:eastAsia="仿宋" w:cs="仿宋_GB2312"/>
          <w:b/>
          <w:color w:val="auto"/>
          <w:sz w:val="28"/>
          <w:szCs w:val="28"/>
          <w:highlight w:val="none"/>
        </w:rPr>
        <w:t>供应商开标前</w:t>
      </w:r>
      <w:r>
        <w:rPr>
          <w:rFonts w:ascii="仿宋" w:hAnsi="仿宋" w:eastAsia="仿宋" w:cs="仿宋_GB2312"/>
          <w:b/>
          <w:color w:val="auto"/>
          <w:sz w:val="28"/>
          <w:szCs w:val="28"/>
          <w:highlight w:val="none"/>
        </w:rPr>
        <w:t>6</w:t>
      </w:r>
      <w:r>
        <w:rPr>
          <w:rFonts w:hint="eastAsia" w:ascii="仿宋" w:hAnsi="仿宋" w:eastAsia="仿宋" w:cs="仿宋_GB2312"/>
          <w:b/>
          <w:color w:val="auto"/>
          <w:sz w:val="28"/>
          <w:szCs w:val="28"/>
          <w:highlight w:val="none"/>
        </w:rPr>
        <w:t>个月内任一个月的依法缴纳税收和缴纳社会保障资金证明资料，复印件加盖公章</w:t>
      </w:r>
    </w:p>
    <w:p w14:paraId="751203B6">
      <w:pPr>
        <w:shd w:val="clear" w:color="auto" w:fill="FFFFFF"/>
        <w:spacing w:line="440" w:lineRule="exact"/>
        <w:rPr>
          <w:rFonts w:ascii="仿宋" w:hAnsi="仿宋" w:eastAsia="仿宋" w:cs="仿宋_GB2312"/>
          <w:bCs/>
          <w:color w:val="auto"/>
          <w:sz w:val="28"/>
          <w:szCs w:val="28"/>
          <w:highlight w:val="none"/>
        </w:rPr>
      </w:pPr>
    </w:p>
    <w:p w14:paraId="7938D8CB">
      <w:pPr>
        <w:shd w:val="clear" w:color="auto" w:fill="FFFFFF"/>
        <w:spacing w:line="440" w:lineRule="exact"/>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 xml:space="preserve">此处请附： </w:t>
      </w:r>
    </w:p>
    <w:p w14:paraId="629D357A">
      <w:pPr>
        <w:widowControl/>
        <w:numPr>
          <w:ilvl w:val="0"/>
          <w:numId w:val="12"/>
        </w:numPr>
        <w:spacing w:line="440" w:lineRule="exact"/>
        <w:jc w:val="left"/>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缴纳税收资料：提供税务机构出具的</w:t>
      </w:r>
      <w:r>
        <w:rPr>
          <w:rFonts w:hint="eastAsia" w:ascii="仿宋" w:hAnsi="仿宋" w:eastAsia="仿宋" w:cs="仿宋_GB2312"/>
          <w:b/>
          <w:color w:val="auto"/>
          <w:sz w:val="28"/>
          <w:szCs w:val="28"/>
          <w:highlight w:val="none"/>
        </w:rPr>
        <w:t>开标前</w:t>
      </w:r>
      <w:r>
        <w:rPr>
          <w:rFonts w:ascii="仿宋" w:hAnsi="仿宋" w:eastAsia="仿宋" w:cs="仿宋_GB2312"/>
          <w:b/>
          <w:color w:val="auto"/>
          <w:sz w:val="28"/>
          <w:szCs w:val="28"/>
          <w:highlight w:val="none"/>
        </w:rPr>
        <w:t>6</w:t>
      </w:r>
      <w:r>
        <w:rPr>
          <w:rFonts w:hint="eastAsia" w:ascii="仿宋" w:hAnsi="仿宋" w:eastAsia="仿宋" w:cs="仿宋_GB2312"/>
          <w:b/>
          <w:color w:val="auto"/>
          <w:sz w:val="28"/>
          <w:szCs w:val="28"/>
          <w:highlight w:val="none"/>
        </w:rPr>
        <w:t>个月内任一个月的</w:t>
      </w:r>
      <w:r>
        <w:rPr>
          <w:rFonts w:hint="eastAsia" w:ascii="仿宋" w:hAnsi="仿宋" w:eastAsia="仿宋" w:cs="仿宋_GB2312"/>
          <w:bCs/>
          <w:color w:val="auto"/>
          <w:sz w:val="28"/>
          <w:szCs w:val="28"/>
          <w:highlight w:val="none"/>
        </w:rPr>
        <w:t>依法缴纳税收等证明材料（成立不满三个月的企业，应提供依法缴纳税收承诺书；依法免税的企业，应提供相关证明文件）。</w:t>
      </w:r>
    </w:p>
    <w:p w14:paraId="1F5C76D4">
      <w:pPr>
        <w:widowControl/>
        <w:numPr>
          <w:ilvl w:val="0"/>
          <w:numId w:val="12"/>
        </w:numPr>
        <w:spacing w:line="440" w:lineRule="exact"/>
        <w:jc w:val="left"/>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缴纳社会保障资金资料：提供</w:t>
      </w:r>
      <w:r>
        <w:rPr>
          <w:rFonts w:hint="eastAsia" w:ascii="仿宋" w:hAnsi="仿宋" w:eastAsia="仿宋" w:cs="仿宋_GB2312"/>
          <w:b/>
          <w:color w:val="auto"/>
          <w:sz w:val="28"/>
          <w:szCs w:val="28"/>
          <w:highlight w:val="none"/>
        </w:rPr>
        <w:t>开标前</w:t>
      </w:r>
      <w:r>
        <w:rPr>
          <w:rFonts w:ascii="仿宋" w:hAnsi="仿宋" w:eastAsia="仿宋" w:cs="仿宋_GB2312"/>
          <w:b/>
          <w:color w:val="auto"/>
          <w:sz w:val="28"/>
          <w:szCs w:val="28"/>
          <w:highlight w:val="none"/>
        </w:rPr>
        <w:t>6</w:t>
      </w:r>
      <w:r>
        <w:rPr>
          <w:rFonts w:hint="eastAsia" w:ascii="仿宋" w:hAnsi="仿宋" w:eastAsia="仿宋" w:cs="仿宋_GB2312"/>
          <w:b/>
          <w:color w:val="auto"/>
          <w:sz w:val="28"/>
          <w:szCs w:val="28"/>
          <w:highlight w:val="none"/>
        </w:rPr>
        <w:t>个月内任一个月的</w:t>
      </w:r>
      <w:r>
        <w:rPr>
          <w:rFonts w:hint="eastAsia" w:ascii="仿宋" w:hAnsi="仿宋" w:eastAsia="仿宋" w:cs="仿宋_GB2312"/>
          <w:bCs/>
          <w:color w:val="auto"/>
          <w:sz w:val="28"/>
          <w:szCs w:val="28"/>
          <w:highlight w:val="none"/>
        </w:rPr>
        <w:t>社保缴纳证明（专用收据或社会保险缴纳清单），社保机构或税务机构出具的收据或清单均可，银行出具的回执单不予认可。（社会机构代缴代扣的，需提供和社会机构代缴代扣协议书；成立不满三个月的企业，应提供依法缴纳社会保障资金承诺函；依法不需要缴纳社会保障资金的，应提供有关证明文件）。</w:t>
      </w:r>
    </w:p>
    <w:p w14:paraId="1E9F1886">
      <w:pPr>
        <w:widowControl/>
        <w:spacing w:line="440" w:lineRule="exact"/>
        <w:ind w:firstLine="1320"/>
        <w:jc w:val="left"/>
        <w:rPr>
          <w:rFonts w:ascii="仿宋" w:hAnsi="仿宋" w:eastAsia="仿宋" w:cs="仿宋"/>
          <w:bCs/>
          <w:color w:val="auto"/>
          <w:sz w:val="24"/>
          <w:highlight w:val="none"/>
        </w:rPr>
      </w:pPr>
    </w:p>
    <w:p w14:paraId="765A1067">
      <w:pPr>
        <w:widowControl/>
        <w:spacing w:line="440" w:lineRule="exact"/>
        <w:jc w:val="left"/>
        <w:rPr>
          <w:rFonts w:ascii="仿宋" w:hAnsi="仿宋" w:eastAsia="仿宋" w:cs="仿宋_GB2312"/>
          <w:b/>
          <w:color w:val="auto"/>
          <w:sz w:val="28"/>
          <w:szCs w:val="28"/>
          <w:highlight w:val="none"/>
        </w:rPr>
      </w:pPr>
      <w:r>
        <w:rPr>
          <w:rFonts w:hint="eastAsia" w:ascii="仿宋" w:hAnsi="仿宋" w:eastAsia="仿宋" w:cs="仿宋"/>
          <w:b/>
          <w:bCs/>
          <w:color w:val="auto"/>
          <w:sz w:val="24"/>
          <w:highlight w:val="none"/>
        </w:rPr>
        <w:br w:type="page" w:clear="all"/>
      </w:r>
      <w:r>
        <w:rPr>
          <w:rFonts w:hint="eastAsia" w:ascii="仿宋" w:hAnsi="仿宋" w:eastAsia="仿宋" w:cs="仿宋_GB2312"/>
          <w:b/>
          <w:bCs/>
          <w:color w:val="auto"/>
          <w:sz w:val="28"/>
          <w:szCs w:val="28"/>
          <w:highlight w:val="none"/>
        </w:rPr>
        <w:t>附件五  供应商须提供本单位上一年度（2024年度审计报告，如果未完成可提供2023年度审计报告）财务审计报告或财务报表（财务报表至少包含资产负债表、利润表、现金流量表或财务状况变动表等）或提供开标日前三个月内银行出具的资信证明，扫描件加盖公章</w:t>
      </w:r>
    </w:p>
    <w:p w14:paraId="138E4020">
      <w:pPr>
        <w:widowControl/>
        <w:spacing w:line="440" w:lineRule="exact"/>
        <w:jc w:val="left"/>
        <w:rPr>
          <w:rFonts w:ascii="仿宋" w:hAnsi="仿宋" w:eastAsia="仿宋" w:cs="仿宋_GB2312"/>
          <w:b/>
          <w:color w:val="auto"/>
          <w:sz w:val="28"/>
          <w:szCs w:val="28"/>
          <w:highlight w:val="none"/>
        </w:rPr>
      </w:pPr>
    </w:p>
    <w:p w14:paraId="2DBEA1AE">
      <w:pPr>
        <w:widowControl/>
        <w:spacing w:line="440" w:lineRule="exact"/>
        <w:ind w:firstLine="560"/>
        <w:jc w:val="left"/>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此处请附：</w:t>
      </w:r>
    </w:p>
    <w:p w14:paraId="281E2B3F">
      <w:pPr>
        <w:widowControl/>
        <w:spacing w:line="440" w:lineRule="exact"/>
        <w:ind w:firstLine="560"/>
        <w:jc w:val="left"/>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供应商须提供本单位上一年度（2024年度审计报告，如果未完成可提供2023年度审计报告）由会计师事务所出具的财务审计报告或财务报表（财务报表至少包含资产负债表、利润表、现金流量表或财务状况变动表等）或提供开标日前三个月内银行出具的资信证明；（投标人成立不足一年的提供截止开标前近 3 个月的财务报表和截止开标前近 1 个月基本开户银行出具的资信证明；另：部分其他组织或自然人，没有经审计的财务报告，应当提供截止开标前近 3 个月的银行出具的资信证明），扫描件加盖公章。</w:t>
      </w:r>
    </w:p>
    <w:p w14:paraId="1087CCDB">
      <w:pPr>
        <w:shd w:val="clear" w:color="auto" w:fill="FFFFFF"/>
        <w:spacing w:line="440" w:lineRule="exact"/>
        <w:rPr>
          <w:rFonts w:ascii="仿宋" w:hAnsi="仿宋" w:eastAsia="仿宋" w:cs="仿宋_GB2312"/>
          <w:b/>
          <w:bCs/>
          <w:color w:val="auto"/>
          <w:sz w:val="28"/>
          <w:szCs w:val="28"/>
          <w:highlight w:val="none"/>
        </w:rPr>
      </w:pPr>
      <w:r>
        <w:rPr>
          <w:rFonts w:hint="eastAsia" w:ascii="仿宋" w:hAnsi="仿宋" w:eastAsia="仿宋" w:cs="仿宋_GB2312"/>
          <w:bCs/>
          <w:color w:val="auto"/>
          <w:sz w:val="28"/>
          <w:szCs w:val="28"/>
          <w:highlight w:val="none"/>
        </w:rPr>
        <w:br w:type="page" w:clear="all"/>
      </w:r>
      <w:r>
        <w:rPr>
          <w:rFonts w:hint="eastAsia" w:ascii="仿宋" w:hAnsi="仿宋" w:eastAsia="仿宋" w:cs="仿宋_GB2312"/>
          <w:b/>
          <w:bCs/>
          <w:color w:val="auto"/>
          <w:sz w:val="28"/>
          <w:szCs w:val="28"/>
          <w:highlight w:val="none"/>
        </w:rPr>
        <w:t>附件六  投标人须具有履行合同所必需的设备和专业技术能力的书面声明</w:t>
      </w:r>
    </w:p>
    <w:p w14:paraId="0310E28A">
      <w:pPr>
        <w:shd w:val="clear" w:color="auto" w:fill="FFFFFF"/>
        <w:spacing w:line="440" w:lineRule="exact"/>
        <w:rPr>
          <w:rFonts w:ascii="仿宋" w:hAnsi="仿宋" w:eastAsia="仿宋"/>
          <w:bCs/>
          <w:color w:val="auto"/>
          <w:sz w:val="24"/>
          <w:highlight w:val="none"/>
        </w:rPr>
      </w:pPr>
    </w:p>
    <w:p w14:paraId="58BD69B8">
      <w:pPr>
        <w:shd w:val="clear" w:color="auto" w:fill="FFFFFF"/>
        <w:spacing w:line="440" w:lineRule="exact"/>
        <w:rPr>
          <w:rFonts w:ascii="仿宋" w:hAnsi="仿宋" w:eastAsia="仿宋"/>
          <w:bCs/>
          <w:color w:val="auto"/>
          <w:sz w:val="24"/>
          <w:highlight w:val="none"/>
        </w:rPr>
      </w:pPr>
      <w:r>
        <w:rPr>
          <w:rFonts w:hint="eastAsia" w:ascii="仿宋" w:hAnsi="仿宋" w:eastAsia="仿宋"/>
          <w:color w:val="auto"/>
          <w:sz w:val="24"/>
          <w:highlight w:val="none"/>
        </w:rPr>
        <w:t>致：（采购人）</w:t>
      </w:r>
    </w:p>
    <w:p w14:paraId="6A407648">
      <w:pPr>
        <w:shd w:val="clear" w:color="auto" w:fill="FFFFFF"/>
        <w:spacing w:line="440" w:lineRule="exact"/>
        <w:rPr>
          <w:rFonts w:ascii="仿宋" w:hAnsi="仿宋" w:eastAsia="仿宋"/>
          <w:bCs/>
          <w:color w:val="auto"/>
          <w:sz w:val="24"/>
          <w:highlight w:val="none"/>
        </w:rPr>
      </w:pPr>
    </w:p>
    <w:p w14:paraId="20170FC5">
      <w:pPr>
        <w:shd w:val="clear" w:color="auto" w:fill="FFFFFF"/>
        <w:spacing w:line="440" w:lineRule="exact"/>
        <w:ind w:firstLine="480"/>
        <w:rPr>
          <w:rFonts w:ascii="仿宋" w:hAnsi="仿宋" w:eastAsia="仿宋"/>
          <w:bCs/>
          <w:color w:val="auto"/>
          <w:sz w:val="24"/>
          <w:highlight w:val="none"/>
        </w:rPr>
      </w:pPr>
      <w:r>
        <w:rPr>
          <w:rFonts w:hint="eastAsia" w:ascii="仿宋" w:hAnsi="仿宋" w:eastAsia="仿宋"/>
          <w:color w:val="auto"/>
          <w:sz w:val="24"/>
          <w:highlight w:val="none"/>
        </w:rPr>
        <w:t>我公司参与</w:t>
      </w:r>
      <w:r>
        <w:rPr>
          <w:rFonts w:hint="eastAsia" w:ascii="仿宋" w:hAnsi="仿宋" w:eastAsia="仿宋"/>
          <w:color w:val="auto"/>
          <w:sz w:val="24"/>
          <w:highlight w:val="none"/>
          <w:u w:val="single"/>
        </w:rPr>
        <w:t>（项目名称、项目编号）</w:t>
      </w:r>
      <w:r>
        <w:rPr>
          <w:rFonts w:hint="eastAsia" w:ascii="仿宋" w:hAnsi="仿宋" w:eastAsia="仿宋"/>
          <w:color w:val="auto"/>
          <w:sz w:val="24"/>
          <w:highlight w:val="none"/>
        </w:rPr>
        <w:t>招标投标活动，本公司郑重声明，</w:t>
      </w:r>
      <w:r>
        <w:rPr>
          <w:rFonts w:hint="eastAsia" w:ascii="仿宋" w:hAnsi="仿宋" w:eastAsia="仿宋"/>
          <w:bCs/>
          <w:color w:val="auto"/>
          <w:sz w:val="24"/>
          <w:highlight w:val="none"/>
        </w:rPr>
        <w:t>本公司（或单位）具备本项目履行合同所必需的设备和专业技术能力。</w:t>
      </w:r>
    </w:p>
    <w:p w14:paraId="3D17161C">
      <w:pPr>
        <w:shd w:val="clear" w:color="auto" w:fill="FFFFFF"/>
        <w:tabs>
          <w:tab w:val="left" w:pos="996"/>
        </w:tabs>
        <w:spacing w:line="440" w:lineRule="exact"/>
        <w:rPr>
          <w:rFonts w:ascii="仿宋" w:hAnsi="仿宋" w:eastAsia="仿宋"/>
          <w:color w:val="auto"/>
          <w:sz w:val="24"/>
          <w:highlight w:val="none"/>
        </w:rPr>
      </w:pPr>
      <w:r>
        <w:rPr>
          <w:rFonts w:hint="eastAsia" w:ascii="仿宋" w:hAnsi="仿宋" w:eastAsia="仿宋"/>
          <w:color w:val="auto"/>
          <w:sz w:val="24"/>
          <w:highlight w:val="none"/>
        </w:rPr>
        <w:t xml:space="preserve">特此声明  </w:t>
      </w:r>
    </w:p>
    <w:p w14:paraId="0F7B7C33">
      <w:pPr>
        <w:shd w:val="clear" w:color="auto" w:fill="FFFFFF"/>
        <w:tabs>
          <w:tab w:val="left" w:pos="996"/>
        </w:tabs>
        <w:spacing w:line="440" w:lineRule="exact"/>
        <w:rPr>
          <w:rFonts w:ascii="仿宋" w:hAnsi="仿宋" w:eastAsia="仿宋"/>
          <w:color w:val="auto"/>
          <w:sz w:val="24"/>
          <w:highlight w:val="none"/>
        </w:rPr>
      </w:pPr>
    </w:p>
    <w:p w14:paraId="24C3A1D8">
      <w:pPr>
        <w:shd w:val="clear" w:color="auto" w:fill="FFFFFF"/>
        <w:tabs>
          <w:tab w:val="left" w:pos="996"/>
        </w:tabs>
        <w:spacing w:line="440" w:lineRule="exact"/>
        <w:rPr>
          <w:rFonts w:ascii="仿宋" w:hAnsi="仿宋" w:eastAsia="仿宋"/>
          <w:color w:val="auto"/>
          <w:sz w:val="24"/>
          <w:highlight w:val="none"/>
        </w:rPr>
      </w:pPr>
    </w:p>
    <w:p w14:paraId="1F6A67D3">
      <w:pPr>
        <w:shd w:val="clear" w:color="auto" w:fill="FFFFFF"/>
        <w:tabs>
          <w:tab w:val="left" w:pos="996"/>
        </w:tabs>
        <w:spacing w:line="440" w:lineRule="exact"/>
        <w:rPr>
          <w:rFonts w:ascii="仿宋" w:hAnsi="仿宋" w:eastAsia="仿宋"/>
          <w:color w:val="auto"/>
          <w:sz w:val="24"/>
          <w:highlight w:val="none"/>
        </w:rPr>
      </w:pPr>
      <w:r>
        <w:rPr>
          <w:rFonts w:hint="eastAsia" w:ascii="仿宋" w:hAnsi="仿宋" w:eastAsia="仿宋"/>
          <w:color w:val="auto"/>
          <w:sz w:val="24"/>
          <w:highlight w:val="none"/>
        </w:rPr>
        <w:t>供应商（公章）：</w:t>
      </w:r>
    </w:p>
    <w:p w14:paraId="0505139A">
      <w:pPr>
        <w:shd w:val="clear" w:color="auto" w:fill="FFFFFF"/>
        <w:tabs>
          <w:tab w:val="left" w:pos="996"/>
        </w:tabs>
        <w:spacing w:line="440" w:lineRule="exact"/>
        <w:rPr>
          <w:rFonts w:ascii="仿宋" w:hAnsi="仿宋" w:eastAsia="仿宋"/>
          <w:color w:val="auto"/>
          <w:sz w:val="24"/>
          <w:highlight w:val="none"/>
        </w:rPr>
      </w:pPr>
      <w:r>
        <w:rPr>
          <w:rFonts w:hint="eastAsia" w:ascii="仿宋" w:hAnsi="仿宋" w:eastAsia="仿宋"/>
          <w:color w:val="auto"/>
          <w:sz w:val="24"/>
          <w:highlight w:val="none"/>
        </w:rPr>
        <w:t>法定代表人（签字或签章）：</w:t>
      </w:r>
    </w:p>
    <w:p w14:paraId="4B1DA92F">
      <w:pPr>
        <w:shd w:val="clear" w:color="auto" w:fill="FFFFFF"/>
        <w:tabs>
          <w:tab w:val="left" w:pos="996"/>
        </w:tabs>
        <w:spacing w:line="440" w:lineRule="exact"/>
        <w:rPr>
          <w:rFonts w:ascii="仿宋" w:hAnsi="仿宋" w:eastAsia="仿宋"/>
          <w:color w:val="auto"/>
          <w:sz w:val="24"/>
          <w:highlight w:val="none"/>
        </w:rPr>
      </w:pPr>
      <w:r>
        <w:rPr>
          <w:rFonts w:hint="eastAsia" w:ascii="仿宋" w:hAnsi="仿宋" w:eastAsia="仿宋"/>
          <w:color w:val="auto"/>
          <w:sz w:val="24"/>
          <w:highlight w:val="none"/>
        </w:rPr>
        <w:t>授权代理人（签字或签章）：</w:t>
      </w:r>
    </w:p>
    <w:p w14:paraId="61F3D5C3">
      <w:pPr>
        <w:shd w:val="clear" w:color="auto" w:fill="FFFFFF"/>
        <w:spacing w:line="440" w:lineRule="exact"/>
        <w:jc w:val="left"/>
        <w:rPr>
          <w:rFonts w:ascii="仿宋" w:hAnsi="仿宋" w:eastAsia="仿宋" w:cs="仿宋_GB2312"/>
          <w:b/>
          <w:bCs/>
          <w:color w:val="auto"/>
          <w:sz w:val="28"/>
          <w:szCs w:val="28"/>
          <w:highlight w:val="none"/>
        </w:rPr>
      </w:pPr>
      <w:r>
        <w:rPr>
          <w:rFonts w:hint="eastAsia" w:ascii="仿宋" w:hAnsi="仿宋" w:eastAsia="仿宋"/>
          <w:color w:val="auto"/>
          <w:sz w:val="24"/>
          <w:highlight w:val="none"/>
        </w:rPr>
        <w:t>日期：年月日</w:t>
      </w:r>
      <w:r>
        <w:rPr>
          <w:rFonts w:ascii="仿宋" w:hAnsi="仿宋" w:eastAsia="仿宋" w:cs="仿宋_GB2312"/>
          <w:b/>
          <w:bCs/>
          <w:color w:val="auto"/>
          <w:sz w:val="28"/>
          <w:szCs w:val="28"/>
          <w:highlight w:val="none"/>
        </w:rPr>
        <w:br w:type="page" w:clear="all"/>
      </w:r>
      <w:r>
        <w:rPr>
          <w:rFonts w:hint="eastAsia" w:ascii="仿宋" w:hAnsi="仿宋" w:eastAsia="仿宋" w:cs="仿宋_GB2312"/>
          <w:b/>
          <w:bCs/>
          <w:color w:val="auto"/>
          <w:sz w:val="28"/>
          <w:szCs w:val="28"/>
          <w:highlight w:val="none"/>
        </w:rPr>
        <w:t>附件七  供应商参加本次政府采购活动前3年内在经营活动中没有重大违法记录的书面声明</w:t>
      </w:r>
      <w:r>
        <w:rPr>
          <w:rFonts w:hint="eastAsia" w:ascii="仿宋" w:hAnsi="仿宋" w:eastAsia="仿宋" w:cs="仿宋_GB2312"/>
          <w:b/>
          <w:color w:val="auto"/>
          <w:sz w:val="28"/>
          <w:szCs w:val="28"/>
          <w:highlight w:val="none"/>
        </w:rPr>
        <w:t>，原件的扫描件</w:t>
      </w:r>
    </w:p>
    <w:p w14:paraId="1E45AC1E">
      <w:pPr>
        <w:shd w:val="clear" w:color="auto" w:fill="FFFFFF"/>
        <w:spacing w:before="314" w:after="314" w:line="440" w:lineRule="exact"/>
        <w:jc w:val="center"/>
        <w:rPr>
          <w:rFonts w:ascii="仿宋" w:hAnsi="仿宋" w:eastAsia="仿宋" w:cs="仿宋_GB2312"/>
          <w:b/>
          <w:bCs/>
          <w:color w:val="auto"/>
          <w:sz w:val="28"/>
          <w:szCs w:val="28"/>
          <w:highlight w:val="none"/>
        </w:rPr>
      </w:pPr>
    </w:p>
    <w:p w14:paraId="14ED7557">
      <w:pPr>
        <w:shd w:val="clear" w:color="auto" w:fill="FFFFFF"/>
        <w:spacing w:before="314" w:after="314" w:line="440" w:lineRule="exact"/>
        <w:jc w:val="center"/>
        <w:rPr>
          <w:rFonts w:ascii="仿宋" w:hAnsi="仿宋" w:eastAsia="仿宋" w:cs="仿宋_GB2312"/>
          <w:color w:val="auto"/>
          <w:sz w:val="28"/>
          <w:szCs w:val="28"/>
          <w:highlight w:val="none"/>
        </w:rPr>
      </w:pPr>
      <w:r>
        <w:rPr>
          <w:rFonts w:hint="eastAsia" w:ascii="仿宋" w:hAnsi="仿宋" w:eastAsia="仿宋" w:cs="仿宋_GB2312"/>
          <w:b/>
          <w:bCs/>
          <w:color w:val="auto"/>
          <w:sz w:val="28"/>
          <w:szCs w:val="28"/>
          <w:highlight w:val="none"/>
        </w:rPr>
        <w:t>无重大违法记录声明书</w:t>
      </w:r>
    </w:p>
    <w:p w14:paraId="59668E3E">
      <w:pPr>
        <w:shd w:val="clear" w:color="auto" w:fill="FFFFFF"/>
        <w:tabs>
          <w:tab w:val="left" w:pos="996"/>
        </w:tabs>
        <w:spacing w:line="440" w:lineRule="exact"/>
        <w:rPr>
          <w:rFonts w:ascii="仿宋" w:hAnsi="仿宋" w:eastAsia="仿宋" w:cs="仿宋_GB2312"/>
          <w:color w:val="auto"/>
          <w:sz w:val="28"/>
          <w:szCs w:val="28"/>
          <w:highlight w:val="none"/>
        </w:rPr>
      </w:pPr>
    </w:p>
    <w:p w14:paraId="487BA5E9">
      <w:pPr>
        <w:shd w:val="clear" w:color="auto" w:fill="FFFFFF"/>
        <w:tabs>
          <w:tab w:val="left" w:pos="996"/>
        </w:tabs>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致：（采购人）</w:t>
      </w:r>
    </w:p>
    <w:p w14:paraId="2DDDFE8B">
      <w:pPr>
        <w:shd w:val="clear" w:color="auto" w:fill="FFFFFF"/>
        <w:tabs>
          <w:tab w:val="left" w:pos="996"/>
        </w:tabs>
        <w:spacing w:line="440" w:lineRule="exact"/>
        <w:rPr>
          <w:rFonts w:ascii="仿宋" w:hAnsi="仿宋" w:eastAsia="仿宋" w:cs="仿宋_GB2312"/>
          <w:color w:val="auto"/>
          <w:sz w:val="28"/>
          <w:szCs w:val="28"/>
          <w:highlight w:val="none"/>
        </w:rPr>
      </w:pPr>
    </w:p>
    <w:p w14:paraId="63F7E6CF">
      <w:pPr>
        <w:shd w:val="clear" w:color="auto" w:fill="FFFFFF"/>
        <w:tabs>
          <w:tab w:val="left" w:pos="996"/>
        </w:tabs>
        <w:spacing w:line="440" w:lineRule="exact"/>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我公司参与</w:t>
      </w:r>
      <w:r>
        <w:rPr>
          <w:rFonts w:hint="eastAsia" w:ascii="仿宋" w:hAnsi="仿宋" w:eastAsia="仿宋" w:cs="仿宋_GB2312"/>
          <w:color w:val="auto"/>
          <w:sz w:val="28"/>
          <w:szCs w:val="28"/>
          <w:highlight w:val="none"/>
          <w:u w:val="single"/>
        </w:rPr>
        <w:t>（项目名称、项目编号）</w:t>
      </w:r>
      <w:r>
        <w:rPr>
          <w:rFonts w:hint="eastAsia" w:ascii="仿宋" w:hAnsi="仿宋" w:eastAsia="仿宋" w:cs="仿宋_GB2312"/>
          <w:color w:val="auto"/>
          <w:sz w:val="28"/>
          <w:szCs w:val="28"/>
          <w:highlight w:val="none"/>
        </w:rPr>
        <w:t>招标投标活动，本公司郑重声明，我方参加本项目政府采购活动前三年内无重大违法记录，符合《政府采购法》规定的供应商条件。若贵方在本项目招标过程中发现我方在政府采购活动前三年内有重大违法记录，我公司将无条件退出本项目的响应，并承担因此引起的一切后果。我方对此声明负全部法律责任。</w:t>
      </w:r>
    </w:p>
    <w:p w14:paraId="19DE4641">
      <w:pPr>
        <w:shd w:val="clear" w:color="auto" w:fill="FFFFFF"/>
        <w:tabs>
          <w:tab w:val="left" w:pos="996"/>
        </w:tabs>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 xml:space="preserve">特此声明  </w:t>
      </w:r>
    </w:p>
    <w:p w14:paraId="7FA0151D">
      <w:pPr>
        <w:shd w:val="clear" w:color="auto" w:fill="FFFFFF"/>
        <w:tabs>
          <w:tab w:val="left" w:pos="996"/>
        </w:tabs>
        <w:spacing w:line="440" w:lineRule="exact"/>
        <w:rPr>
          <w:rFonts w:ascii="仿宋" w:hAnsi="仿宋" w:eastAsia="仿宋" w:cs="仿宋_GB2312"/>
          <w:color w:val="auto"/>
          <w:sz w:val="28"/>
          <w:szCs w:val="28"/>
          <w:highlight w:val="none"/>
        </w:rPr>
      </w:pPr>
    </w:p>
    <w:p w14:paraId="01EA6EBA">
      <w:pPr>
        <w:shd w:val="clear" w:color="auto" w:fill="FFFFFF"/>
        <w:tabs>
          <w:tab w:val="left" w:pos="996"/>
        </w:tabs>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供应商（盖公章）：</w:t>
      </w:r>
    </w:p>
    <w:p w14:paraId="1EB60220">
      <w:pPr>
        <w:shd w:val="clear" w:color="auto" w:fill="FFFFFF"/>
        <w:tabs>
          <w:tab w:val="left" w:pos="996"/>
        </w:tabs>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法定代表人（签字或签章）：</w:t>
      </w:r>
    </w:p>
    <w:p w14:paraId="4C3663A7">
      <w:pPr>
        <w:shd w:val="clear" w:color="auto" w:fill="FFFFFF"/>
        <w:tabs>
          <w:tab w:val="left" w:pos="996"/>
        </w:tabs>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授权代理人（签字或签章）：</w:t>
      </w:r>
    </w:p>
    <w:p w14:paraId="210CD416">
      <w:pPr>
        <w:shd w:val="clear" w:color="auto" w:fill="FFFFFF"/>
        <w:tabs>
          <w:tab w:val="left" w:pos="996"/>
        </w:tabs>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日期：年月日</w:t>
      </w:r>
    </w:p>
    <w:p w14:paraId="4627D6B5">
      <w:pPr>
        <w:shd w:val="clear" w:color="auto" w:fill="FFFFFF"/>
        <w:tabs>
          <w:tab w:val="left" w:pos="996"/>
        </w:tabs>
        <w:spacing w:line="440" w:lineRule="exact"/>
        <w:rPr>
          <w:rFonts w:ascii="仿宋" w:hAnsi="仿宋" w:eastAsia="仿宋" w:cs="仿宋_GB2312"/>
          <w:color w:val="auto"/>
          <w:sz w:val="28"/>
          <w:szCs w:val="28"/>
          <w:highlight w:val="none"/>
        </w:rPr>
      </w:pPr>
    </w:p>
    <w:p w14:paraId="5280247B">
      <w:pPr>
        <w:widowControl/>
        <w:spacing w:line="440" w:lineRule="exact"/>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注：[近三年：指成立三年以上的，为提交首次投标文件截止时间前三年内；成立不足三年的，为实际时间。]</w:t>
      </w:r>
    </w:p>
    <w:p w14:paraId="2DD8183B">
      <w:pPr>
        <w:widowControl/>
        <w:spacing w:line="440" w:lineRule="exact"/>
        <w:jc w:val="left"/>
        <w:rPr>
          <w:rFonts w:ascii="仿宋" w:hAnsi="仿宋" w:eastAsia="仿宋" w:cs="仿宋_GB2312"/>
          <w:color w:val="auto"/>
          <w:sz w:val="28"/>
          <w:szCs w:val="28"/>
          <w:highlight w:val="none"/>
        </w:rPr>
      </w:pPr>
    </w:p>
    <w:p w14:paraId="7B8456C1">
      <w:pPr>
        <w:widowControl/>
        <w:spacing w:line="440" w:lineRule="exact"/>
        <w:jc w:val="left"/>
        <w:rPr>
          <w:rFonts w:ascii="仿宋" w:hAnsi="仿宋" w:eastAsia="仿宋" w:cs="仿宋"/>
          <w:b/>
          <w:bCs/>
          <w:color w:val="auto"/>
          <w:sz w:val="24"/>
          <w:highlight w:val="none"/>
        </w:rPr>
      </w:pPr>
    </w:p>
    <w:p w14:paraId="44C65990">
      <w:pPr>
        <w:widowControl/>
        <w:spacing w:line="440" w:lineRule="exact"/>
        <w:jc w:val="left"/>
        <w:rPr>
          <w:rFonts w:ascii="仿宋" w:hAnsi="仿宋" w:eastAsia="仿宋" w:cs="仿宋"/>
          <w:b/>
          <w:bCs/>
          <w:color w:val="auto"/>
          <w:sz w:val="24"/>
          <w:highlight w:val="none"/>
        </w:rPr>
      </w:pPr>
    </w:p>
    <w:p w14:paraId="4F62A478">
      <w:pPr>
        <w:shd w:val="clear" w:color="auto" w:fill="FFFFFF"/>
        <w:spacing w:line="440" w:lineRule="exact"/>
        <w:rPr>
          <w:rFonts w:ascii="仿宋" w:hAnsi="仿宋" w:eastAsia="仿宋" w:cs="仿宋_GB2312"/>
          <w:b/>
          <w:bCs/>
          <w:color w:val="auto"/>
          <w:sz w:val="28"/>
          <w:szCs w:val="28"/>
          <w:highlight w:val="none"/>
        </w:rPr>
      </w:pPr>
      <w:r>
        <w:rPr>
          <w:rFonts w:hint="eastAsia" w:ascii="仿宋" w:hAnsi="仿宋" w:eastAsia="仿宋" w:cs="仿宋"/>
          <w:b/>
          <w:bCs/>
          <w:color w:val="auto"/>
          <w:sz w:val="24"/>
          <w:highlight w:val="none"/>
        </w:rPr>
        <w:br w:type="page" w:clear="all"/>
      </w:r>
      <w:r>
        <w:rPr>
          <w:rFonts w:hint="eastAsia" w:ascii="仿宋" w:hAnsi="仿宋" w:eastAsia="仿宋" w:cs="仿宋_GB2312"/>
          <w:b/>
          <w:bCs/>
          <w:color w:val="auto"/>
          <w:sz w:val="28"/>
          <w:szCs w:val="28"/>
          <w:highlight w:val="none"/>
        </w:rPr>
        <w:t>附件八  投标保证金缴纳凭证</w:t>
      </w:r>
    </w:p>
    <w:p w14:paraId="6DA1B589">
      <w:pPr>
        <w:spacing w:line="46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此处请附：</w:t>
      </w:r>
    </w:p>
    <w:p w14:paraId="3A86A0DA">
      <w:pPr>
        <w:spacing w:line="46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①投标保证金打款凭证</w:t>
      </w:r>
    </w:p>
    <w:p w14:paraId="173C64F4">
      <w:pPr>
        <w:spacing w:line="460" w:lineRule="exact"/>
        <w:ind w:firstLine="1540"/>
        <w:rPr>
          <w:rFonts w:ascii="仿宋" w:hAnsi="仿宋" w:eastAsia="仿宋" w:cs="仿宋_GB2312"/>
          <w:color w:val="auto"/>
          <w:sz w:val="28"/>
          <w:szCs w:val="28"/>
          <w:highlight w:val="none"/>
        </w:rPr>
      </w:pPr>
    </w:p>
    <w:p w14:paraId="412A59B6">
      <w:pPr>
        <w:spacing w:line="460" w:lineRule="exact"/>
        <w:ind w:firstLine="1540"/>
        <w:rPr>
          <w:rFonts w:ascii="仿宋" w:hAnsi="仿宋" w:eastAsia="仿宋" w:cs="仿宋_GB2312"/>
          <w:color w:val="auto"/>
          <w:sz w:val="28"/>
          <w:szCs w:val="28"/>
          <w:highlight w:val="none"/>
        </w:rPr>
      </w:pPr>
    </w:p>
    <w:p w14:paraId="481F11F5">
      <w:pPr>
        <w:spacing w:line="460" w:lineRule="exact"/>
        <w:ind w:firstLine="1540"/>
        <w:rPr>
          <w:rFonts w:ascii="仿宋" w:hAnsi="仿宋" w:eastAsia="仿宋" w:cs="仿宋_GB2312"/>
          <w:color w:val="auto"/>
          <w:sz w:val="28"/>
          <w:szCs w:val="28"/>
          <w:highlight w:val="none"/>
        </w:rPr>
      </w:pPr>
    </w:p>
    <w:p w14:paraId="4616A1F1">
      <w:pPr>
        <w:spacing w:line="460" w:lineRule="exact"/>
        <w:ind w:firstLine="1540"/>
        <w:rPr>
          <w:rFonts w:ascii="仿宋" w:hAnsi="仿宋" w:eastAsia="仿宋" w:cs="仿宋_GB2312"/>
          <w:color w:val="auto"/>
          <w:sz w:val="28"/>
          <w:szCs w:val="28"/>
          <w:highlight w:val="none"/>
        </w:rPr>
      </w:pPr>
    </w:p>
    <w:p w14:paraId="7ADF88BF">
      <w:pPr>
        <w:spacing w:line="460" w:lineRule="exact"/>
        <w:ind w:firstLine="1540"/>
        <w:rPr>
          <w:rFonts w:ascii="仿宋" w:hAnsi="仿宋" w:eastAsia="仿宋" w:cs="仿宋_GB2312"/>
          <w:color w:val="auto"/>
          <w:sz w:val="28"/>
          <w:szCs w:val="28"/>
          <w:highlight w:val="none"/>
        </w:rPr>
      </w:pPr>
    </w:p>
    <w:p w14:paraId="65FC8438">
      <w:pPr>
        <w:spacing w:line="460" w:lineRule="exact"/>
        <w:rPr>
          <w:rFonts w:ascii="仿宋" w:hAnsi="仿宋" w:eastAsia="仿宋" w:cs="仿宋_GB2312"/>
          <w:color w:val="auto"/>
          <w:sz w:val="28"/>
          <w:szCs w:val="28"/>
          <w:highlight w:val="none"/>
        </w:rPr>
      </w:pPr>
    </w:p>
    <w:p w14:paraId="03F0EFD6">
      <w:pPr>
        <w:numPr>
          <w:ilvl w:val="0"/>
          <w:numId w:val="12"/>
        </w:numPr>
        <w:spacing w:line="46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电子投标保函相关证明资料（若供应商选择电子投标保函时，才需提供）</w:t>
      </w:r>
    </w:p>
    <w:p w14:paraId="2B92C1AF">
      <w:pPr>
        <w:widowControl/>
        <w:spacing w:line="312" w:lineRule="auto"/>
        <w:jc w:val="left"/>
        <w:rPr>
          <w:rFonts w:ascii="仿宋" w:hAnsi="仿宋" w:eastAsia="仿宋" w:cs="仿宋_GB2312"/>
          <w:b/>
          <w:bCs/>
          <w:color w:val="auto"/>
          <w:sz w:val="28"/>
          <w:szCs w:val="28"/>
          <w:highlight w:val="none"/>
        </w:rPr>
      </w:pPr>
      <w:r>
        <w:rPr>
          <w:rFonts w:ascii="仿宋" w:hAnsi="仿宋" w:eastAsia="仿宋" w:cs="仿宋"/>
          <w:b/>
          <w:bCs/>
          <w:color w:val="auto"/>
          <w:sz w:val="28"/>
          <w:szCs w:val="28"/>
          <w:highlight w:val="none"/>
        </w:rPr>
        <w:br w:type="page" w:clear="all"/>
      </w:r>
      <w:r>
        <w:rPr>
          <w:rFonts w:hint="eastAsia" w:ascii="仿宋" w:hAnsi="仿宋" w:eastAsia="仿宋" w:cs="仿宋_GB2312"/>
          <w:b/>
          <w:bCs/>
          <w:color w:val="auto"/>
          <w:sz w:val="28"/>
          <w:szCs w:val="28"/>
          <w:highlight w:val="none"/>
        </w:rPr>
        <w:t>附件九</w:t>
      </w:r>
      <w:r>
        <w:rPr>
          <w:rFonts w:hint="eastAsia" w:ascii="仿宋" w:hAnsi="仿宋" w:eastAsia="仿宋" w:cs="仿宋_GB2312"/>
          <w:b/>
          <w:color w:val="auto"/>
          <w:sz w:val="28"/>
          <w:szCs w:val="28"/>
          <w:highlight w:val="none"/>
        </w:rPr>
        <w:t>未被列入“失信被执行人”、“重大税收违法失信主体”、“政府采购严重违法失信行为记录名单”的网页截图。【查询渠道：“信用中国”网站（www.creditchina.gov.cn）、中国政府采购网（www.ccgp.gov.cn）】。</w:t>
      </w:r>
    </w:p>
    <w:p w14:paraId="359C3439">
      <w:pPr>
        <w:widowControl/>
        <w:jc w:val="left"/>
        <w:rPr>
          <w:rFonts w:ascii="仿宋" w:hAnsi="仿宋" w:eastAsia="仿宋" w:cs="仿宋_GB2312"/>
          <w:b/>
          <w:bCs/>
          <w:color w:val="auto"/>
          <w:sz w:val="28"/>
          <w:szCs w:val="28"/>
          <w:highlight w:val="none"/>
        </w:rPr>
      </w:pPr>
    </w:p>
    <w:p w14:paraId="5C9FD4A0">
      <w:pPr>
        <w:widowControl/>
        <w:jc w:val="left"/>
        <w:rPr>
          <w:rFonts w:ascii="仿宋" w:hAnsi="仿宋" w:eastAsia="仿宋" w:cs="仿宋_GB2312"/>
          <w:b/>
          <w:bCs/>
          <w:color w:val="auto"/>
          <w:sz w:val="28"/>
          <w:szCs w:val="28"/>
          <w:highlight w:val="none"/>
        </w:rPr>
      </w:pPr>
      <w:r>
        <w:rPr>
          <w:rFonts w:hint="eastAsia" w:ascii="仿宋" w:hAnsi="仿宋" w:eastAsia="仿宋" w:cs="仿宋"/>
          <w:b/>
          <w:bCs/>
          <w:color w:val="auto"/>
          <w:sz w:val="28"/>
          <w:szCs w:val="28"/>
          <w:highlight w:val="none"/>
        </w:rPr>
        <w:br w:type="page" w:clear="all"/>
      </w:r>
      <w:r>
        <w:rPr>
          <w:rFonts w:hint="eastAsia" w:ascii="仿宋" w:hAnsi="仿宋" w:eastAsia="仿宋" w:cs="仿宋_GB2312"/>
          <w:b/>
          <w:bCs/>
          <w:color w:val="auto"/>
          <w:sz w:val="28"/>
          <w:szCs w:val="28"/>
          <w:highlight w:val="none"/>
        </w:rPr>
        <w:t>附件十</w:t>
      </w:r>
    </w:p>
    <w:p w14:paraId="0C0F9544">
      <w:pPr>
        <w:shd w:val="clear" w:color="auto" w:fill="FFFFFF"/>
        <w:spacing w:line="440" w:lineRule="exact"/>
        <w:jc w:val="center"/>
        <w:rPr>
          <w:rFonts w:ascii="仿宋" w:hAnsi="仿宋" w:eastAsia="仿宋" w:cs="仿宋_GB2312"/>
          <w:color w:val="auto"/>
          <w:sz w:val="28"/>
          <w:szCs w:val="28"/>
          <w:highlight w:val="none"/>
        </w:rPr>
      </w:pPr>
      <w:r>
        <w:rPr>
          <w:rFonts w:hint="eastAsia" w:ascii="仿宋" w:hAnsi="仿宋" w:eastAsia="仿宋" w:cs="仿宋_GB2312"/>
          <w:b/>
          <w:bCs/>
          <w:color w:val="auto"/>
          <w:sz w:val="28"/>
          <w:szCs w:val="28"/>
          <w:highlight w:val="none"/>
        </w:rPr>
        <w:t>投标承诺书</w:t>
      </w:r>
    </w:p>
    <w:p w14:paraId="1BD4F00A">
      <w:pPr>
        <w:shd w:val="clear" w:color="auto" w:fill="FFFFFF"/>
        <w:spacing w:line="440" w:lineRule="exact"/>
        <w:jc w:val="left"/>
        <w:rPr>
          <w:rFonts w:ascii="仿宋" w:hAnsi="仿宋" w:eastAsia="仿宋" w:cs="仿宋_GB2312"/>
          <w:color w:val="auto"/>
          <w:sz w:val="28"/>
          <w:szCs w:val="28"/>
          <w:highlight w:val="none"/>
          <w:u w:val="single"/>
        </w:rPr>
      </w:pPr>
      <w:r>
        <w:rPr>
          <w:rFonts w:hint="eastAsia" w:ascii="仿宋" w:hAnsi="仿宋" w:eastAsia="仿宋" w:cs="仿宋_GB2312"/>
          <w:color w:val="auto"/>
          <w:sz w:val="28"/>
          <w:szCs w:val="28"/>
          <w:highlight w:val="none"/>
          <w:u w:val="single"/>
        </w:rPr>
        <w:t xml:space="preserve">（采购人名称） </w:t>
      </w:r>
    </w:p>
    <w:p w14:paraId="464062D9">
      <w:pPr>
        <w:shd w:val="clear" w:color="auto" w:fill="FFFFFF"/>
        <w:spacing w:line="440" w:lineRule="exact"/>
        <w:ind w:firstLine="571"/>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我方收到并研究了贵方（项目名称、项目编号）项目的招标文件，愿意按照招标文件规定的内容承担该项目的投标任务，严格执行我方所承诺的责任和义务。为此，我方郑重声明以下诸点，并承担法律责任。</w:t>
      </w:r>
    </w:p>
    <w:p w14:paraId="38C319A9">
      <w:pPr>
        <w:shd w:val="clear" w:color="auto" w:fill="FFFFFF"/>
        <w:spacing w:line="440" w:lineRule="exact"/>
        <w:ind w:firstLine="571"/>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我方提交投标文件：加密的电子投标文件1份，并在投标截止时间前上传至招标文件规定的指定地点。如我方中标，在领取中标通知书时向招标代理机构提供纸质版投标文件正本1份、副本1份；我方愿按《中华人民共和国政府采购法》及其他有关法律、法规的规定及招标文件的规定，自觉履行自己的全部责任。</w:t>
      </w:r>
    </w:p>
    <w:p w14:paraId="07600497">
      <w:pPr>
        <w:shd w:val="clear" w:color="auto" w:fill="FFFFFF"/>
        <w:spacing w:line="440" w:lineRule="exact"/>
        <w:ind w:firstLine="56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2、我方同意在投标有效期内遵守本投标文件，在此期限期满前的任何时间，本投标文件一直对我方具有约束力。</w:t>
      </w:r>
    </w:p>
    <w:p w14:paraId="292725BF">
      <w:pPr>
        <w:shd w:val="clear" w:color="auto" w:fill="FFFFFF"/>
        <w:spacing w:line="440" w:lineRule="exact"/>
        <w:ind w:firstLine="560"/>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3、如果我方投标文件被接受，我方将按照招标文件的规定，保证按招标要求和投标文件中的承诺按期、按质、按量交付使用方。</w:t>
      </w:r>
    </w:p>
    <w:p w14:paraId="178F68AA">
      <w:pPr>
        <w:shd w:val="clear" w:color="auto" w:fill="FFFFFF"/>
        <w:spacing w:line="440" w:lineRule="exact"/>
        <w:ind w:firstLine="560"/>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4、如果我方中标，我方将在招标文件规定的时间内签订委托合同并按招标要求提供履约担保。如果我方违约，除投标保证金不予退还外，贵方有权终止我方中标并选择其它中标人。</w:t>
      </w:r>
    </w:p>
    <w:p w14:paraId="35735FE4">
      <w:pPr>
        <w:shd w:val="clear" w:color="auto" w:fill="FFFFFF"/>
        <w:spacing w:line="440" w:lineRule="exact"/>
        <w:ind w:firstLine="560"/>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5、如果我方中标，我方将在招标文件规定的时间内签订政府采购合同。如果我方违约，借故拒签合同或拖延签订的，则采购人有权废除授标，没收投标保证金，给采购人造成的损失超过投保证金数额的，我方对超过部分予以赔偿，同时依法承担相应法律责任，采购人可另行选择中标单位。</w:t>
      </w:r>
    </w:p>
    <w:p w14:paraId="2130E03D">
      <w:pPr>
        <w:shd w:val="clear" w:color="auto" w:fill="FFFFFF"/>
        <w:spacing w:line="440" w:lineRule="exact"/>
        <w:ind w:firstLine="560"/>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6、一旦我方中标，我方愿意按招标文件要求承担招标代理服务费。</w:t>
      </w:r>
    </w:p>
    <w:p w14:paraId="3B37E1AB">
      <w:pPr>
        <w:shd w:val="clear" w:color="auto" w:fill="FFFFFF"/>
        <w:spacing w:line="440" w:lineRule="exact"/>
        <w:ind w:firstLine="560"/>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7、贵方的中标通知书和本投标文件将成为构成约束双方合同的组成部分。</w:t>
      </w:r>
    </w:p>
    <w:p w14:paraId="228231FC">
      <w:pPr>
        <w:shd w:val="clear" w:color="auto" w:fill="FFFFFF"/>
        <w:spacing w:line="440" w:lineRule="exact"/>
        <w:ind w:firstLine="560"/>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8、如果我方未中标，贵方没有义务对我方做出任何解释和说明，我方将充分尊重和理解贵方的选择。</w:t>
      </w:r>
    </w:p>
    <w:p w14:paraId="2F25C5B7">
      <w:pPr>
        <w:shd w:val="clear" w:color="auto" w:fill="FFFFFF"/>
        <w:spacing w:line="440" w:lineRule="exact"/>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 xml:space="preserve">    9、我方的投标文件自提交投标文件截止之日起有效期为天。</w:t>
      </w:r>
    </w:p>
    <w:p w14:paraId="652828FC">
      <w:pPr>
        <w:pStyle w:val="479"/>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供应商（公章）：</w:t>
      </w:r>
    </w:p>
    <w:p w14:paraId="421F837B">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法定代表人（签字或签章）：</w:t>
      </w:r>
    </w:p>
    <w:p w14:paraId="15DB5872">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授权代理人（签字或签章）：</w:t>
      </w:r>
    </w:p>
    <w:p w14:paraId="593FADDD">
      <w:pPr>
        <w:shd w:val="clear" w:color="auto" w:fill="FFFFFF"/>
        <w:spacing w:line="440" w:lineRule="exact"/>
        <w:jc w:val="left"/>
        <w:rPr>
          <w:rFonts w:ascii="仿宋" w:hAnsi="仿宋" w:eastAsia="仿宋" w:cs="仿宋_GB2312"/>
          <w:b/>
          <w:bCs/>
          <w:color w:val="auto"/>
          <w:sz w:val="28"/>
          <w:szCs w:val="28"/>
          <w:highlight w:val="none"/>
        </w:rPr>
      </w:pPr>
      <w:r>
        <w:rPr>
          <w:rFonts w:hint="eastAsia" w:ascii="仿宋" w:hAnsi="仿宋" w:eastAsia="仿宋" w:cs="仿宋_GB2312"/>
          <w:color w:val="auto"/>
          <w:sz w:val="28"/>
          <w:szCs w:val="28"/>
          <w:highlight w:val="none"/>
        </w:rPr>
        <w:t>日期：  年  月  日</w:t>
      </w:r>
      <w:r>
        <w:rPr>
          <w:rFonts w:hint="eastAsia" w:ascii="仿宋" w:hAnsi="仿宋" w:eastAsia="仿宋" w:cs="仿宋_GB2312"/>
          <w:color w:val="auto"/>
          <w:sz w:val="28"/>
          <w:szCs w:val="28"/>
          <w:highlight w:val="none"/>
        </w:rPr>
        <w:br w:type="page" w:clear="all"/>
      </w:r>
      <w:r>
        <w:rPr>
          <w:rFonts w:hint="eastAsia" w:ascii="仿宋" w:hAnsi="仿宋" w:eastAsia="仿宋" w:cs="仿宋_GB2312"/>
          <w:b/>
          <w:bCs/>
          <w:color w:val="auto"/>
          <w:sz w:val="28"/>
          <w:szCs w:val="28"/>
          <w:highlight w:val="none"/>
        </w:rPr>
        <w:t>附件十一</w:t>
      </w:r>
    </w:p>
    <w:p w14:paraId="684A4AB5">
      <w:pPr>
        <w:shd w:val="clear" w:color="auto" w:fill="FFFFFF"/>
        <w:spacing w:line="440" w:lineRule="exact"/>
        <w:jc w:val="center"/>
        <w:rPr>
          <w:rFonts w:ascii="仿宋" w:hAnsi="仿宋" w:eastAsia="仿宋" w:cs="仿宋_GB2312"/>
          <w:color w:val="auto"/>
          <w:sz w:val="28"/>
          <w:szCs w:val="28"/>
          <w:highlight w:val="none"/>
        </w:rPr>
      </w:pPr>
      <w:r>
        <w:rPr>
          <w:rFonts w:hint="eastAsia" w:ascii="仿宋" w:hAnsi="仿宋" w:eastAsia="仿宋" w:cs="仿宋_GB2312"/>
          <w:b/>
          <w:bCs/>
          <w:color w:val="auto"/>
          <w:sz w:val="28"/>
          <w:szCs w:val="28"/>
          <w:highlight w:val="none"/>
        </w:rPr>
        <w:t>商务及合同条款偏离表</w:t>
      </w:r>
    </w:p>
    <w:p w14:paraId="7359E54A">
      <w:pPr>
        <w:shd w:val="clear" w:color="auto" w:fill="FFFFFF"/>
        <w:spacing w:before="157"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项目名称：                         项目编号:</w:t>
      </w:r>
      <w:r>
        <w:rPr>
          <w:rFonts w:hint="eastAsia" w:ascii="仿宋" w:hAnsi="仿宋" w:eastAsia="仿宋" w:cs="仿宋"/>
          <w:color w:val="auto"/>
          <w:sz w:val="28"/>
          <w:szCs w:val="28"/>
          <w:highlight w:val="none"/>
        </w:rPr>
        <w:t>XZJ253-015-ZK</w:t>
      </w:r>
    </w:p>
    <w:tbl>
      <w:tblPr>
        <w:tblStyle w:val="40"/>
        <w:tblW w:w="9405" w:type="dxa"/>
        <w:jc w:val="center"/>
        <w:tblLayout w:type="fixed"/>
        <w:tblCellMar>
          <w:top w:w="0" w:type="dxa"/>
          <w:left w:w="108" w:type="dxa"/>
          <w:bottom w:w="0" w:type="dxa"/>
          <w:right w:w="108" w:type="dxa"/>
        </w:tblCellMar>
      </w:tblPr>
      <w:tblGrid>
        <w:gridCol w:w="945"/>
        <w:gridCol w:w="1812"/>
        <w:gridCol w:w="2039"/>
        <w:gridCol w:w="2153"/>
        <w:gridCol w:w="2456"/>
      </w:tblGrid>
      <w:tr w14:paraId="227BB653">
        <w:tblPrEx>
          <w:tblCellMar>
            <w:top w:w="0" w:type="dxa"/>
            <w:left w:w="108" w:type="dxa"/>
            <w:bottom w:w="0" w:type="dxa"/>
            <w:right w:w="108" w:type="dxa"/>
          </w:tblCellMar>
        </w:tblPrEx>
        <w:trPr>
          <w:cantSplit/>
          <w:trHeight w:val="658" w:hRule="exact"/>
          <w:jc w:val="center"/>
        </w:trPr>
        <w:tc>
          <w:tcPr>
            <w:tcW w:w="945" w:type="dxa"/>
            <w:tcBorders>
              <w:top w:val="single" w:color="000000" w:sz="6" w:space="0"/>
              <w:left w:val="single" w:color="000000" w:sz="6" w:space="0"/>
              <w:bottom w:val="single" w:color="000000" w:sz="6" w:space="0"/>
              <w:right w:val="single" w:color="000000" w:sz="6" w:space="0"/>
            </w:tcBorders>
          </w:tcPr>
          <w:p w14:paraId="4A1F21F1">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序号</w:t>
            </w:r>
          </w:p>
        </w:tc>
        <w:tc>
          <w:tcPr>
            <w:tcW w:w="1812" w:type="dxa"/>
            <w:tcBorders>
              <w:top w:val="single" w:color="000000" w:sz="6" w:space="0"/>
              <w:left w:val="single" w:color="000000" w:sz="6" w:space="0"/>
              <w:bottom w:val="single" w:color="000000" w:sz="6" w:space="0"/>
              <w:right w:val="single" w:color="000000" w:sz="6" w:space="0"/>
            </w:tcBorders>
          </w:tcPr>
          <w:p w14:paraId="34FEDB87">
            <w:pPr>
              <w:shd w:val="clear" w:color="auto" w:fill="FFFFFF"/>
              <w:spacing w:line="440" w:lineRule="exact"/>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条款序号</w:t>
            </w:r>
          </w:p>
        </w:tc>
        <w:tc>
          <w:tcPr>
            <w:tcW w:w="2039" w:type="dxa"/>
            <w:tcBorders>
              <w:top w:val="single" w:color="000000" w:sz="6" w:space="0"/>
              <w:left w:val="single" w:color="000000" w:sz="6" w:space="0"/>
              <w:bottom w:val="single" w:color="000000" w:sz="6" w:space="0"/>
              <w:right w:val="single" w:color="000000" w:sz="6" w:space="0"/>
            </w:tcBorders>
          </w:tcPr>
          <w:p w14:paraId="0F16677F">
            <w:pPr>
              <w:shd w:val="clear" w:color="auto" w:fill="FFFFFF"/>
              <w:spacing w:line="440" w:lineRule="exact"/>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招标条款</w:t>
            </w:r>
          </w:p>
        </w:tc>
        <w:tc>
          <w:tcPr>
            <w:tcW w:w="2153" w:type="dxa"/>
            <w:tcBorders>
              <w:top w:val="single" w:color="000000" w:sz="6" w:space="0"/>
              <w:left w:val="single" w:color="000000" w:sz="6" w:space="0"/>
              <w:bottom w:val="single" w:color="000000" w:sz="6" w:space="0"/>
              <w:right w:val="single" w:color="000000" w:sz="6" w:space="0"/>
            </w:tcBorders>
          </w:tcPr>
          <w:p w14:paraId="532C8DF7">
            <w:pPr>
              <w:shd w:val="clear" w:color="auto" w:fill="FFFFFF"/>
              <w:spacing w:line="440" w:lineRule="exact"/>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投标条款</w:t>
            </w:r>
          </w:p>
        </w:tc>
        <w:tc>
          <w:tcPr>
            <w:tcW w:w="2456" w:type="dxa"/>
            <w:tcBorders>
              <w:top w:val="single" w:color="000000" w:sz="6" w:space="0"/>
              <w:left w:val="single" w:color="000000" w:sz="6" w:space="0"/>
              <w:bottom w:val="single" w:color="000000" w:sz="6" w:space="0"/>
              <w:right w:val="single" w:color="000000" w:sz="6" w:space="0"/>
            </w:tcBorders>
          </w:tcPr>
          <w:p w14:paraId="27CB9FDE">
            <w:pPr>
              <w:shd w:val="clear" w:color="auto" w:fill="FFFFFF"/>
              <w:spacing w:line="440" w:lineRule="exact"/>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响应/偏离</w:t>
            </w:r>
          </w:p>
        </w:tc>
      </w:tr>
      <w:tr w14:paraId="543085EA">
        <w:tblPrEx>
          <w:tblCellMar>
            <w:top w:w="0" w:type="dxa"/>
            <w:left w:w="108" w:type="dxa"/>
            <w:bottom w:w="0" w:type="dxa"/>
            <w:right w:w="108" w:type="dxa"/>
          </w:tblCellMar>
        </w:tblPrEx>
        <w:trPr>
          <w:cantSplit/>
          <w:trHeight w:val="658" w:hRule="exact"/>
          <w:jc w:val="center"/>
        </w:trPr>
        <w:tc>
          <w:tcPr>
            <w:tcW w:w="945" w:type="dxa"/>
            <w:tcBorders>
              <w:top w:val="single" w:color="000000" w:sz="6" w:space="0"/>
              <w:left w:val="single" w:color="000000" w:sz="6" w:space="0"/>
              <w:bottom w:val="single" w:color="000000" w:sz="6" w:space="0"/>
              <w:right w:val="single" w:color="000000" w:sz="6" w:space="0"/>
            </w:tcBorders>
          </w:tcPr>
          <w:p w14:paraId="6CDAC367">
            <w:pPr>
              <w:shd w:val="clear" w:color="auto" w:fill="FFFFFF"/>
              <w:spacing w:line="44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w:t>
            </w:r>
          </w:p>
        </w:tc>
        <w:tc>
          <w:tcPr>
            <w:tcW w:w="1812" w:type="dxa"/>
            <w:tcBorders>
              <w:top w:val="single" w:color="000000" w:sz="6" w:space="0"/>
              <w:left w:val="single" w:color="000000" w:sz="6" w:space="0"/>
              <w:bottom w:val="single" w:color="000000" w:sz="6" w:space="0"/>
              <w:right w:val="single" w:color="000000" w:sz="6" w:space="0"/>
            </w:tcBorders>
          </w:tcPr>
          <w:p w14:paraId="421629EF">
            <w:pPr>
              <w:shd w:val="clear" w:color="auto" w:fill="FFFFFF"/>
              <w:spacing w:line="440" w:lineRule="exact"/>
              <w:ind w:firstLine="99"/>
              <w:rPr>
                <w:rFonts w:ascii="仿宋" w:hAnsi="仿宋" w:eastAsia="仿宋" w:cs="仿宋_GB2312"/>
                <w:color w:val="auto"/>
                <w:sz w:val="28"/>
                <w:szCs w:val="28"/>
                <w:highlight w:val="none"/>
              </w:rPr>
            </w:pPr>
          </w:p>
        </w:tc>
        <w:tc>
          <w:tcPr>
            <w:tcW w:w="2039" w:type="dxa"/>
            <w:tcBorders>
              <w:top w:val="single" w:color="000000" w:sz="6" w:space="0"/>
              <w:left w:val="single" w:color="000000" w:sz="6" w:space="0"/>
              <w:bottom w:val="single" w:color="000000" w:sz="6" w:space="0"/>
              <w:right w:val="single" w:color="000000" w:sz="6" w:space="0"/>
            </w:tcBorders>
          </w:tcPr>
          <w:p w14:paraId="29D83E1F">
            <w:pPr>
              <w:shd w:val="clear" w:color="auto" w:fill="FFFFFF"/>
              <w:spacing w:line="440" w:lineRule="exact"/>
              <w:ind w:firstLine="99"/>
              <w:rPr>
                <w:rFonts w:ascii="仿宋" w:hAnsi="仿宋" w:eastAsia="仿宋" w:cs="仿宋_GB2312"/>
                <w:color w:val="auto"/>
                <w:sz w:val="28"/>
                <w:szCs w:val="28"/>
                <w:highlight w:val="none"/>
              </w:rPr>
            </w:pPr>
          </w:p>
        </w:tc>
        <w:tc>
          <w:tcPr>
            <w:tcW w:w="2153" w:type="dxa"/>
            <w:tcBorders>
              <w:top w:val="single" w:color="000000" w:sz="6" w:space="0"/>
              <w:left w:val="single" w:color="000000" w:sz="6" w:space="0"/>
              <w:bottom w:val="single" w:color="000000" w:sz="6" w:space="0"/>
              <w:right w:val="single" w:color="000000" w:sz="6" w:space="0"/>
            </w:tcBorders>
          </w:tcPr>
          <w:p w14:paraId="44168431">
            <w:pPr>
              <w:shd w:val="clear" w:color="auto" w:fill="FFFFFF"/>
              <w:spacing w:line="440" w:lineRule="exact"/>
              <w:ind w:firstLine="99"/>
              <w:rPr>
                <w:rFonts w:ascii="仿宋" w:hAnsi="仿宋" w:eastAsia="仿宋" w:cs="仿宋_GB2312"/>
                <w:color w:val="auto"/>
                <w:sz w:val="28"/>
                <w:szCs w:val="28"/>
                <w:highlight w:val="none"/>
              </w:rPr>
            </w:pPr>
          </w:p>
        </w:tc>
        <w:tc>
          <w:tcPr>
            <w:tcW w:w="2456" w:type="dxa"/>
            <w:tcBorders>
              <w:top w:val="single" w:color="000000" w:sz="6" w:space="0"/>
              <w:left w:val="single" w:color="000000" w:sz="6" w:space="0"/>
              <w:bottom w:val="single" w:color="000000" w:sz="6" w:space="0"/>
              <w:right w:val="single" w:color="000000" w:sz="6" w:space="0"/>
            </w:tcBorders>
          </w:tcPr>
          <w:p w14:paraId="2D25A16D">
            <w:pPr>
              <w:shd w:val="clear" w:color="auto" w:fill="FFFFFF"/>
              <w:spacing w:line="440" w:lineRule="exact"/>
              <w:ind w:firstLine="99"/>
              <w:rPr>
                <w:rFonts w:ascii="仿宋" w:hAnsi="仿宋" w:eastAsia="仿宋" w:cs="仿宋_GB2312"/>
                <w:color w:val="auto"/>
                <w:sz w:val="28"/>
                <w:szCs w:val="28"/>
                <w:highlight w:val="none"/>
              </w:rPr>
            </w:pPr>
          </w:p>
        </w:tc>
      </w:tr>
      <w:tr w14:paraId="44A504EC">
        <w:tblPrEx>
          <w:tblCellMar>
            <w:top w:w="0" w:type="dxa"/>
            <w:left w:w="108" w:type="dxa"/>
            <w:bottom w:w="0" w:type="dxa"/>
            <w:right w:w="108" w:type="dxa"/>
          </w:tblCellMar>
        </w:tblPrEx>
        <w:trPr>
          <w:cantSplit/>
          <w:trHeight w:val="658" w:hRule="exact"/>
          <w:jc w:val="center"/>
        </w:trPr>
        <w:tc>
          <w:tcPr>
            <w:tcW w:w="945" w:type="dxa"/>
            <w:tcBorders>
              <w:top w:val="single" w:color="000000" w:sz="6" w:space="0"/>
              <w:left w:val="single" w:color="000000" w:sz="6" w:space="0"/>
              <w:bottom w:val="single" w:color="000000" w:sz="6" w:space="0"/>
              <w:right w:val="single" w:color="000000" w:sz="6" w:space="0"/>
            </w:tcBorders>
          </w:tcPr>
          <w:p w14:paraId="3DB5FEA5">
            <w:pPr>
              <w:shd w:val="clear" w:color="auto" w:fill="FFFFFF"/>
              <w:spacing w:line="440" w:lineRule="exact"/>
              <w:ind w:firstLine="99"/>
              <w:rPr>
                <w:rFonts w:ascii="仿宋" w:hAnsi="仿宋" w:eastAsia="仿宋" w:cs="仿宋_GB2312"/>
                <w:color w:val="auto"/>
                <w:sz w:val="28"/>
                <w:szCs w:val="28"/>
                <w:highlight w:val="none"/>
              </w:rPr>
            </w:pPr>
          </w:p>
        </w:tc>
        <w:tc>
          <w:tcPr>
            <w:tcW w:w="1812" w:type="dxa"/>
            <w:tcBorders>
              <w:top w:val="single" w:color="000000" w:sz="6" w:space="0"/>
              <w:left w:val="single" w:color="000000" w:sz="6" w:space="0"/>
              <w:bottom w:val="single" w:color="000000" w:sz="6" w:space="0"/>
              <w:right w:val="single" w:color="000000" w:sz="6" w:space="0"/>
            </w:tcBorders>
          </w:tcPr>
          <w:p w14:paraId="3D153725">
            <w:pPr>
              <w:shd w:val="clear" w:color="auto" w:fill="FFFFFF"/>
              <w:spacing w:line="440" w:lineRule="exact"/>
              <w:ind w:firstLine="99"/>
              <w:rPr>
                <w:rFonts w:ascii="仿宋" w:hAnsi="仿宋" w:eastAsia="仿宋" w:cs="仿宋_GB2312"/>
                <w:color w:val="auto"/>
                <w:sz w:val="28"/>
                <w:szCs w:val="28"/>
                <w:highlight w:val="none"/>
              </w:rPr>
            </w:pPr>
          </w:p>
        </w:tc>
        <w:tc>
          <w:tcPr>
            <w:tcW w:w="2039" w:type="dxa"/>
            <w:tcBorders>
              <w:top w:val="single" w:color="000000" w:sz="6" w:space="0"/>
              <w:left w:val="single" w:color="000000" w:sz="6" w:space="0"/>
              <w:bottom w:val="single" w:color="000000" w:sz="6" w:space="0"/>
              <w:right w:val="single" w:color="000000" w:sz="6" w:space="0"/>
            </w:tcBorders>
          </w:tcPr>
          <w:p w14:paraId="2752A756">
            <w:pPr>
              <w:shd w:val="clear" w:color="auto" w:fill="FFFFFF"/>
              <w:spacing w:line="440" w:lineRule="exact"/>
              <w:ind w:firstLine="99"/>
              <w:rPr>
                <w:rFonts w:ascii="仿宋" w:hAnsi="仿宋" w:eastAsia="仿宋" w:cs="仿宋_GB2312"/>
                <w:color w:val="auto"/>
                <w:sz w:val="28"/>
                <w:szCs w:val="28"/>
                <w:highlight w:val="none"/>
              </w:rPr>
            </w:pPr>
          </w:p>
        </w:tc>
        <w:tc>
          <w:tcPr>
            <w:tcW w:w="2153" w:type="dxa"/>
            <w:tcBorders>
              <w:top w:val="single" w:color="000000" w:sz="6" w:space="0"/>
              <w:left w:val="single" w:color="000000" w:sz="6" w:space="0"/>
              <w:bottom w:val="single" w:color="000000" w:sz="6" w:space="0"/>
              <w:right w:val="single" w:color="000000" w:sz="6" w:space="0"/>
            </w:tcBorders>
          </w:tcPr>
          <w:p w14:paraId="0854E3E5">
            <w:pPr>
              <w:shd w:val="clear" w:color="auto" w:fill="FFFFFF"/>
              <w:spacing w:line="440" w:lineRule="exact"/>
              <w:ind w:firstLine="99"/>
              <w:rPr>
                <w:rFonts w:ascii="仿宋" w:hAnsi="仿宋" w:eastAsia="仿宋" w:cs="仿宋_GB2312"/>
                <w:color w:val="auto"/>
                <w:sz w:val="28"/>
                <w:szCs w:val="28"/>
                <w:highlight w:val="none"/>
              </w:rPr>
            </w:pPr>
          </w:p>
        </w:tc>
        <w:tc>
          <w:tcPr>
            <w:tcW w:w="2456" w:type="dxa"/>
            <w:tcBorders>
              <w:top w:val="single" w:color="000000" w:sz="6" w:space="0"/>
              <w:left w:val="single" w:color="000000" w:sz="6" w:space="0"/>
              <w:bottom w:val="single" w:color="000000" w:sz="6" w:space="0"/>
              <w:right w:val="single" w:color="000000" w:sz="6" w:space="0"/>
            </w:tcBorders>
          </w:tcPr>
          <w:p w14:paraId="4F74082C">
            <w:pPr>
              <w:shd w:val="clear" w:color="auto" w:fill="FFFFFF"/>
              <w:spacing w:line="440" w:lineRule="exact"/>
              <w:ind w:firstLine="99"/>
              <w:rPr>
                <w:rFonts w:ascii="仿宋" w:hAnsi="仿宋" w:eastAsia="仿宋" w:cs="仿宋_GB2312"/>
                <w:color w:val="auto"/>
                <w:sz w:val="28"/>
                <w:szCs w:val="28"/>
                <w:highlight w:val="none"/>
              </w:rPr>
            </w:pPr>
          </w:p>
        </w:tc>
      </w:tr>
      <w:tr w14:paraId="36B90762">
        <w:tblPrEx>
          <w:tblCellMar>
            <w:top w:w="0" w:type="dxa"/>
            <w:left w:w="108" w:type="dxa"/>
            <w:bottom w:w="0" w:type="dxa"/>
            <w:right w:w="108" w:type="dxa"/>
          </w:tblCellMar>
        </w:tblPrEx>
        <w:trPr>
          <w:cantSplit/>
          <w:trHeight w:val="658" w:hRule="exact"/>
          <w:jc w:val="center"/>
        </w:trPr>
        <w:tc>
          <w:tcPr>
            <w:tcW w:w="945" w:type="dxa"/>
            <w:tcBorders>
              <w:top w:val="single" w:color="000000" w:sz="6" w:space="0"/>
              <w:left w:val="single" w:color="000000" w:sz="6" w:space="0"/>
              <w:bottom w:val="single" w:color="000000" w:sz="6" w:space="0"/>
              <w:right w:val="single" w:color="000000" w:sz="6" w:space="0"/>
            </w:tcBorders>
          </w:tcPr>
          <w:p w14:paraId="4BB92D2B">
            <w:pPr>
              <w:shd w:val="clear" w:color="auto" w:fill="FFFFFF"/>
              <w:spacing w:line="440" w:lineRule="exact"/>
              <w:ind w:firstLine="99"/>
              <w:rPr>
                <w:rFonts w:ascii="仿宋" w:hAnsi="仿宋" w:eastAsia="仿宋" w:cs="仿宋_GB2312"/>
                <w:color w:val="auto"/>
                <w:sz w:val="28"/>
                <w:szCs w:val="28"/>
                <w:highlight w:val="none"/>
              </w:rPr>
            </w:pPr>
          </w:p>
        </w:tc>
        <w:tc>
          <w:tcPr>
            <w:tcW w:w="1812" w:type="dxa"/>
            <w:tcBorders>
              <w:top w:val="single" w:color="000000" w:sz="6" w:space="0"/>
              <w:left w:val="single" w:color="000000" w:sz="6" w:space="0"/>
              <w:bottom w:val="single" w:color="000000" w:sz="6" w:space="0"/>
              <w:right w:val="single" w:color="000000" w:sz="6" w:space="0"/>
            </w:tcBorders>
          </w:tcPr>
          <w:p w14:paraId="0CFF3608">
            <w:pPr>
              <w:shd w:val="clear" w:color="auto" w:fill="FFFFFF"/>
              <w:spacing w:line="440" w:lineRule="exact"/>
              <w:ind w:firstLine="99"/>
              <w:rPr>
                <w:rFonts w:ascii="仿宋" w:hAnsi="仿宋" w:eastAsia="仿宋" w:cs="仿宋_GB2312"/>
                <w:color w:val="auto"/>
                <w:sz w:val="28"/>
                <w:szCs w:val="28"/>
                <w:highlight w:val="none"/>
              </w:rPr>
            </w:pPr>
          </w:p>
        </w:tc>
        <w:tc>
          <w:tcPr>
            <w:tcW w:w="2039" w:type="dxa"/>
            <w:tcBorders>
              <w:top w:val="single" w:color="000000" w:sz="6" w:space="0"/>
              <w:left w:val="single" w:color="000000" w:sz="6" w:space="0"/>
              <w:bottom w:val="single" w:color="000000" w:sz="6" w:space="0"/>
              <w:right w:val="single" w:color="000000" w:sz="6" w:space="0"/>
            </w:tcBorders>
          </w:tcPr>
          <w:p w14:paraId="3A158ACE">
            <w:pPr>
              <w:shd w:val="clear" w:color="auto" w:fill="FFFFFF"/>
              <w:spacing w:line="440" w:lineRule="exact"/>
              <w:ind w:firstLine="99"/>
              <w:rPr>
                <w:rFonts w:ascii="仿宋" w:hAnsi="仿宋" w:eastAsia="仿宋" w:cs="仿宋_GB2312"/>
                <w:color w:val="auto"/>
                <w:sz w:val="28"/>
                <w:szCs w:val="28"/>
                <w:highlight w:val="none"/>
              </w:rPr>
            </w:pPr>
          </w:p>
        </w:tc>
        <w:tc>
          <w:tcPr>
            <w:tcW w:w="2153" w:type="dxa"/>
            <w:tcBorders>
              <w:top w:val="single" w:color="000000" w:sz="6" w:space="0"/>
              <w:left w:val="single" w:color="000000" w:sz="6" w:space="0"/>
              <w:bottom w:val="single" w:color="000000" w:sz="6" w:space="0"/>
              <w:right w:val="single" w:color="000000" w:sz="6" w:space="0"/>
            </w:tcBorders>
          </w:tcPr>
          <w:p w14:paraId="394E2732">
            <w:pPr>
              <w:shd w:val="clear" w:color="auto" w:fill="FFFFFF"/>
              <w:spacing w:line="440" w:lineRule="exact"/>
              <w:ind w:firstLine="99"/>
              <w:rPr>
                <w:rFonts w:ascii="仿宋" w:hAnsi="仿宋" w:eastAsia="仿宋" w:cs="仿宋_GB2312"/>
                <w:color w:val="auto"/>
                <w:sz w:val="28"/>
                <w:szCs w:val="28"/>
                <w:highlight w:val="none"/>
              </w:rPr>
            </w:pPr>
          </w:p>
        </w:tc>
        <w:tc>
          <w:tcPr>
            <w:tcW w:w="2456" w:type="dxa"/>
            <w:tcBorders>
              <w:top w:val="single" w:color="000000" w:sz="6" w:space="0"/>
              <w:left w:val="single" w:color="000000" w:sz="6" w:space="0"/>
              <w:bottom w:val="single" w:color="000000" w:sz="6" w:space="0"/>
              <w:right w:val="single" w:color="000000" w:sz="6" w:space="0"/>
            </w:tcBorders>
          </w:tcPr>
          <w:p w14:paraId="78D62C55">
            <w:pPr>
              <w:shd w:val="clear" w:color="auto" w:fill="FFFFFF"/>
              <w:spacing w:line="440" w:lineRule="exact"/>
              <w:ind w:firstLine="99"/>
              <w:rPr>
                <w:rFonts w:ascii="仿宋" w:hAnsi="仿宋" w:eastAsia="仿宋" w:cs="仿宋_GB2312"/>
                <w:color w:val="auto"/>
                <w:sz w:val="28"/>
                <w:szCs w:val="28"/>
                <w:highlight w:val="none"/>
              </w:rPr>
            </w:pPr>
          </w:p>
        </w:tc>
      </w:tr>
      <w:tr w14:paraId="055128E5">
        <w:tblPrEx>
          <w:tblCellMar>
            <w:top w:w="0" w:type="dxa"/>
            <w:left w:w="108" w:type="dxa"/>
            <w:bottom w:w="0" w:type="dxa"/>
            <w:right w:w="108" w:type="dxa"/>
          </w:tblCellMar>
        </w:tblPrEx>
        <w:trPr>
          <w:cantSplit/>
          <w:trHeight w:val="658" w:hRule="exact"/>
          <w:jc w:val="center"/>
        </w:trPr>
        <w:tc>
          <w:tcPr>
            <w:tcW w:w="945" w:type="dxa"/>
            <w:tcBorders>
              <w:top w:val="single" w:color="000000" w:sz="6" w:space="0"/>
              <w:left w:val="single" w:color="000000" w:sz="6" w:space="0"/>
              <w:bottom w:val="single" w:color="000000" w:sz="6" w:space="0"/>
              <w:right w:val="single" w:color="000000" w:sz="6" w:space="0"/>
            </w:tcBorders>
          </w:tcPr>
          <w:p w14:paraId="2A492716">
            <w:pPr>
              <w:shd w:val="clear" w:color="auto" w:fill="FFFFFF"/>
              <w:spacing w:line="440" w:lineRule="exact"/>
              <w:ind w:firstLine="99"/>
              <w:rPr>
                <w:rFonts w:ascii="仿宋" w:hAnsi="仿宋" w:eastAsia="仿宋" w:cs="仿宋_GB2312"/>
                <w:color w:val="auto"/>
                <w:sz w:val="28"/>
                <w:szCs w:val="28"/>
                <w:highlight w:val="none"/>
              </w:rPr>
            </w:pPr>
          </w:p>
        </w:tc>
        <w:tc>
          <w:tcPr>
            <w:tcW w:w="1812" w:type="dxa"/>
            <w:tcBorders>
              <w:top w:val="single" w:color="000000" w:sz="6" w:space="0"/>
              <w:left w:val="single" w:color="000000" w:sz="6" w:space="0"/>
              <w:bottom w:val="single" w:color="000000" w:sz="6" w:space="0"/>
              <w:right w:val="single" w:color="000000" w:sz="6" w:space="0"/>
            </w:tcBorders>
          </w:tcPr>
          <w:p w14:paraId="7DABC6B3">
            <w:pPr>
              <w:shd w:val="clear" w:color="auto" w:fill="FFFFFF"/>
              <w:spacing w:line="440" w:lineRule="exact"/>
              <w:ind w:firstLine="99"/>
              <w:rPr>
                <w:rFonts w:ascii="仿宋" w:hAnsi="仿宋" w:eastAsia="仿宋" w:cs="仿宋_GB2312"/>
                <w:color w:val="auto"/>
                <w:sz w:val="28"/>
                <w:szCs w:val="28"/>
                <w:highlight w:val="none"/>
              </w:rPr>
            </w:pPr>
          </w:p>
        </w:tc>
        <w:tc>
          <w:tcPr>
            <w:tcW w:w="2039" w:type="dxa"/>
            <w:tcBorders>
              <w:top w:val="single" w:color="000000" w:sz="6" w:space="0"/>
              <w:left w:val="single" w:color="000000" w:sz="6" w:space="0"/>
              <w:bottom w:val="single" w:color="000000" w:sz="6" w:space="0"/>
              <w:right w:val="single" w:color="000000" w:sz="6" w:space="0"/>
            </w:tcBorders>
          </w:tcPr>
          <w:p w14:paraId="7A1B3793">
            <w:pPr>
              <w:shd w:val="clear" w:color="auto" w:fill="FFFFFF"/>
              <w:spacing w:line="440" w:lineRule="exact"/>
              <w:ind w:firstLine="99"/>
              <w:rPr>
                <w:rFonts w:ascii="仿宋" w:hAnsi="仿宋" w:eastAsia="仿宋" w:cs="仿宋_GB2312"/>
                <w:color w:val="auto"/>
                <w:sz w:val="28"/>
                <w:szCs w:val="28"/>
                <w:highlight w:val="none"/>
              </w:rPr>
            </w:pPr>
          </w:p>
        </w:tc>
        <w:tc>
          <w:tcPr>
            <w:tcW w:w="2153" w:type="dxa"/>
            <w:tcBorders>
              <w:top w:val="single" w:color="000000" w:sz="6" w:space="0"/>
              <w:left w:val="single" w:color="000000" w:sz="6" w:space="0"/>
              <w:bottom w:val="single" w:color="000000" w:sz="6" w:space="0"/>
              <w:right w:val="single" w:color="000000" w:sz="6" w:space="0"/>
            </w:tcBorders>
          </w:tcPr>
          <w:p w14:paraId="7369194A">
            <w:pPr>
              <w:shd w:val="clear" w:color="auto" w:fill="FFFFFF"/>
              <w:spacing w:line="440" w:lineRule="exact"/>
              <w:ind w:firstLine="99"/>
              <w:rPr>
                <w:rFonts w:ascii="仿宋" w:hAnsi="仿宋" w:eastAsia="仿宋" w:cs="仿宋_GB2312"/>
                <w:color w:val="auto"/>
                <w:sz w:val="28"/>
                <w:szCs w:val="28"/>
                <w:highlight w:val="none"/>
              </w:rPr>
            </w:pPr>
          </w:p>
        </w:tc>
        <w:tc>
          <w:tcPr>
            <w:tcW w:w="2456" w:type="dxa"/>
            <w:tcBorders>
              <w:top w:val="single" w:color="000000" w:sz="6" w:space="0"/>
              <w:left w:val="single" w:color="000000" w:sz="6" w:space="0"/>
              <w:bottom w:val="single" w:color="000000" w:sz="6" w:space="0"/>
              <w:right w:val="single" w:color="000000" w:sz="6" w:space="0"/>
            </w:tcBorders>
          </w:tcPr>
          <w:p w14:paraId="3E5F6505">
            <w:pPr>
              <w:shd w:val="clear" w:color="auto" w:fill="FFFFFF"/>
              <w:spacing w:line="440" w:lineRule="exact"/>
              <w:ind w:firstLine="99"/>
              <w:rPr>
                <w:rFonts w:ascii="仿宋" w:hAnsi="仿宋" w:eastAsia="仿宋" w:cs="仿宋_GB2312"/>
                <w:color w:val="auto"/>
                <w:sz w:val="28"/>
                <w:szCs w:val="28"/>
                <w:highlight w:val="none"/>
              </w:rPr>
            </w:pPr>
          </w:p>
        </w:tc>
      </w:tr>
      <w:tr w14:paraId="1CB37D2F">
        <w:tblPrEx>
          <w:tblCellMar>
            <w:top w:w="0" w:type="dxa"/>
            <w:left w:w="108" w:type="dxa"/>
            <w:bottom w:w="0" w:type="dxa"/>
            <w:right w:w="108" w:type="dxa"/>
          </w:tblCellMar>
        </w:tblPrEx>
        <w:trPr>
          <w:cantSplit/>
          <w:trHeight w:val="658" w:hRule="exact"/>
          <w:jc w:val="center"/>
        </w:trPr>
        <w:tc>
          <w:tcPr>
            <w:tcW w:w="945" w:type="dxa"/>
            <w:tcBorders>
              <w:top w:val="single" w:color="000000" w:sz="6" w:space="0"/>
              <w:left w:val="single" w:color="000000" w:sz="6" w:space="0"/>
              <w:bottom w:val="single" w:color="000000" w:sz="6" w:space="0"/>
              <w:right w:val="single" w:color="000000" w:sz="6" w:space="0"/>
            </w:tcBorders>
          </w:tcPr>
          <w:p w14:paraId="6F734956">
            <w:pPr>
              <w:shd w:val="clear" w:color="auto" w:fill="FFFFFF"/>
              <w:spacing w:line="440" w:lineRule="exact"/>
              <w:ind w:firstLine="99"/>
              <w:rPr>
                <w:rFonts w:ascii="仿宋" w:hAnsi="仿宋" w:eastAsia="仿宋" w:cs="仿宋_GB2312"/>
                <w:color w:val="auto"/>
                <w:sz w:val="28"/>
                <w:szCs w:val="28"/>
                <w:highlight w:val="none"/>
              </w:rPr>
            </w:pPr>
          </w:p>
        </w:tc>
        <w:tc>
          <w:tcPr>
            <w:tcW w:w="1812" w:type="dxa"/>
            <w:tcBorders>
              <w:top w:val="single" w:color="000000" w:sz="6" w:space="0"/>
              <w:left w:val="single" w:color="000000" w:sz="6" w:space="0"/>
              <w:bottom w:val="single" w:color="000000" w:sz="6" w:space="0"/>
              <w:right w:val="single" w:color="000000" w:sz="6" w:space="0"/>
            </w:tcBorders>
          </w:tcPr>
          <w:p w14:paraId="3E9F52EA">
            <w:pPr>
              <w:shd w:val="clear" w:color="auto" w:fill="FFFFFF"/>
              <w:spacing w:line="440" w:lineRule="exact"/>
              <w:ind w:firstLine="99"/>
              <w:rPr>
                <w:rFonts w:ascii="仿宋" w:hAnsi="仿宋" w:eastAsia="仿宋" w:cs="仿宋_GB2312"/>
                <w:color w:val="auto"/>
                <w:sz w:val="28"/>
                <w:szCs w:val="28"/>
                <w:highlight w:val="none"/>
              </w:rPr>
            </w:pPr>
          </w:p>
        </w:tc>
        <w:tc>
          <w:tcPr>
            <w:tcW w:w="2039" w:type="dxa"/>
            <w:tcBorders>
              <w:top w:val="single" w:color="000000" w:sz="6" w:space="0"/>
              <w:left w:val="single" w:color="000000" w:sz="6" w:space="0"/>
              <w:bottom w:val="single" w:color="000000" w:sz="6" w:space="0"/>
              <w:right w:val="single" w:color="000000" w:sz="6" w:space="0"/>
            </w:tcBorders>
          </w:tcPr>
          <w:p w14:paraId="14B2F41F">
            <w:pPr>
              <w:shd w:val="clear" w:color="auto" w:fill="FFFFFF"/>
              <w:spacing w:line="440" w:lineRule="exact"/>
              <w:ind w:firstLine="99"/>
              <w:rPr>
                <w:rFonts w:ascii="仿宋" w:hAnsi="仿宋" w:eastAsia="仿宋" w:cs="仿宋_GB2312"/>
                <w:color w:val="auto"/>
                <w:sz w:val="28"/>
                <w:szCs w:val="28"/>
                <w:highlight w:val="none"/>
              </w:rPr>
            </w:pPr>
          </w:p>
        </w:tc>
        <w:tc>
          <w:tcPr>
            <w:tcW w:w="2153" w:type="dxa"/>
            <w:tcBorders>
              <w:top w:val="single" w:color="000000" w:sz="6" w:space="0"/>
              <w:left w:val="single" w:color="000000" w:sz="6" w:space="0"/>
              <w:bottom w:val="single" w:color="000000" w:sz="6" w:space="0"/>
              <w:right w:val="single" w:color="000000" w:sz="6" w:space="0"/>
            </w:tcBorders>
          </w:tcPr>
          <w:p w14:paraId="2B8E0597">
            <w:pPr>
              <w:shd w:val="clear" w:color="auto" w:fill="FFFFFF"/>
              <w:spacing w:line="440" w:lineRule="exact"/>
              <w:ind w:firstLine="99"/>
              <w:rPr>
                <w:rFonts w:ascii="仿宋" w:hAnsi="仿宋" w:eastAsia="仿宋" w:cs="仿宋_GB2312"/>
                <w:color w:val="auto"/>
                <w:sz w:val="28"/>
                <w:szCs w:val="28"/>
                <w:highlight w:val="none"/>
              </w:rPr>
            </w:pPr>
          </w:p>
        </w:tc>
        <w:tc>
          <w:tcPr>
            <w:tcW w:w="2456" w:type="dxa"/>
            <w:tcBorders>
              <w:top w:val="single" w:color="000000" w:sz="6" w:space="0"/>
              <w:left w:val="single" w:color="000000" w:sz="6" w:space="0"/>
              <w:bottom w:val="single" w:color="000000" w:sz="6" w:space="0"/>
              <w:right w:val="single" w:color="000000" w:sz="6" w:space="0"/>
            </w:tcBorders>
          </w:tcPr>
          <w:p w14:paraId="5C1A4EDD">
            <w:pPr>
              <w:shd w:val="clear" w:color="auto" w:fill="FFFFFF"/>
              <w:spacing w:line="440" w:lineRule="exact"/>
              <w:ind w:firstLine="99"/>
              <w:rPr>
                <w:rFonts w:ascii="仿宋" w:hAnsi="仿宋" w:eastAsia="仿宋" w:cs="仿宋_GB2312"/>
                <w:color w:val="auto"/>
                <w:sz w:val="28"/>
                <w:szCs w:val="28"/>
                <w:highlight w:val="none"/>
              </w:rPr>
            </w:pPr>
          </w:p>
        </w:tc>
      </w:tr>
      <w:tr w14:paraId="70D2C65C">
        <w:tblPrEx>
          <w:tblCellMar>
            <w:top w:w="0" w:type="dxa"/>
            <w:left w:w="108" w:type="dxa"/>
            <w:bottom w:w="0" w:type="dxa"/>
            <w:right w:w="108" w:type="dxa"/>
          </w:tblCellMar>
        </w:tblPrEx>
        <w:trPr>
          <w:cantSplit/>
          <w:trHeight w:val="658" w:hRule="exact"/>
          <w:jc w:val="center"/>
        </w:trPr>
        <w:tc>
          <w:tcPr>
            <w:tcW w:w="945" w:type="dxa"/>
            <w:tcBorders>
              <w:top w:val="single" w:color="000000" w:sz="6" w:space="0"/>
              <w:left w:val="single" w:color="000000" w:sz="6" w:space="0"/>
              <w:bottom w:val="single" w:color="000000" w:sz="6" w:space="0"/>
              <w:right w:val="single" w:color="000000" w:sz="6" w:space="0"/>
            </w:tcBorders>
          </w:tcPr>
          <w:p w14:paraId="562B7389">
            <w:pPr>
              <w:shd w:val="clear" w:color="auto" w:fill="FFFFFF"/>
              <w:spacing w:line="440" w:lineRule="exact"/>
              <w:ind w:firstLine="99"/>
              <w:rPr>
                <w:rFonts w:ascii="仿宋" w:hAnsi="仿宋" w:eastAsia="仿宋" w:cs="仿宋_GB2312"/>
                <w:color w:val="auto"/>
                <w:sz w:val="28"/>
                <w:szCs w:val="28"/>
                <w:highlight w:val="none"/>
              </w:rPr>
            </w:pPr>
          </w:p>
        </w:tc>
        <w:tc>
          <w:tcPr>
            <w:tcW w:w="1812" w:type="dxa"/>
            <w:tcBorders>
              <w:top w:val="single" w:color="000000" w:sz="6" w:space="0"/>
              <w:left w:val="single" w:color="000000" w:sz="6" w:space="0"/>
              <w:bottom w:val="single" w:color="000000" w:sz="6" w:space="0"/>
              <w:right w:val="single" w:color="000000" w:sz="6" w:space="0"/>
            </w:tcBorders>
          </w:tcPr>
          <w:p w14:paraId="3CF118E8">
            <w:pPr>
              <w:shd w:val="clear" w:color="auto" w:fill="FFFFFF"/>
              <w:spacing w:line="440" w:lineRule="exact"/>
              <w:ind w:firstLine="99"/>
              <w:rPr>
                <w:rFonts w:ascii="仿宋" w:hAnsi="仿宋" w:eastAsia="仿宋" w:cs="仿宋_GB2312"/>
                <w:color w:val="auto"/>
                <w:sz w:val="28"/>
                <w:szCs w:val="28"/>
                <w:highlight w:val="none"/>
              </w:rPr>
            </w:pPr>
          </w:p>
        </w:tc>
        <w:tc>
          <w:tcPr>
            <w:tcW w:w="2039" w:type="dxa"/>
            <w:tcBorders>
              <w:top w:val="single" w:color="000000" w:sz="6" w:space="0"/>
              <w:left w:val="single" w:color="000000" w:sz="6" w:space="0"/>
              <w:bottom w:val="single" w:color="000000" w:sz="6" w:space="0"/>
              <w:right w:val="single" w:color="000000" w:sz="6" w:space="0"/>
            </w:tcBorders>
          </w:tcPr>
          <w:p w14:paraId="65079CC8">
            <w:pPr>
              <w:shd w:val="clear" w:color="auto" w:fill="FFFFFF"/>
              <w:spacing w:line="440" w:lineRule="exact"/>
              <w:ind w:firstLine="99"/>
              <w:rPr>
                <w:rFonts w:ascii="仿宋" w:hAnsi="仿宋" w:eastAsia="仿宋" w:cs="仿宋_GB2312"/>
                <w:color w:val="auto"/>
                <w:sz w:val="28"/>
                <w:szCs w:val="28"/>
                <w:highlight w:val="none"/>
              </w:rPr>
            </w:pPr>
          </w:p>
        </w:tc>
        <w:tc>
          <w:tcPr>
            <w:tcW w:w="2153" w:type="dxa"/>
            <w:tcBorders>
              <w:top w:val="single" w:color="000000" w:sz="6" w:space="0"/>
              <w:left w:val="single" w:color="000000" w:sz="6" w:space="0"/>
              <w:bottom w:val="single" w:color="000000" w:sz="6" w:space="0"/>
              <w:right w:val="single" w:color="000000" w:sz="6" w:space="0"/>
            </w:tcBorders>
          </w:tcPr>
          <w:p w14:paraId="06B4084A">
            <w:pPr>
              <w:shd w:val="clear" w:color="auto" w:fill="FFFFFF"/>
              <w:spacing w:line="440" w:lineRule="exact"/>
              <w:ind w:firstLine="99"/>
              <w:rPr>
                <w:rFonts w:ascii="仿宋" w:hAnsi="仿宋" w:eastAsia="仿宋" w:cs="仿宋_GB2312"/>
                <w:color w:val="auto"/>
                <w:sz w:val="28"/>
                <w:szCs w:val="28"/>
                <w:highlight w:val="none"/>
              </w:rPr>
            </w:pPr>
          </w:p>
        </w:tc>
        <w:tc>
          <w:tcPr>
            <w:tcW w:w="2456" w:type="dxa"/>
            <w:tcBorders>
              <w:top w:val="single" w:color="000000" w:sz="6" w:space="0"/>
              <w:left w:val="single" w:color="000000" w:sz="6" w:space="0"/>
              <w:bottom w:val="single" w:color="000000" w:sz="6" w:space="0"/>
              <w:right w:val="single" w:color="000000" w:sz="6" w:space="0"/>
            </w:tcBorders>
          </w:tcPr>
          <w:p w14:paraId="2E64882C">
            <w:pPr>
              <w:shd w:val="clear" w:color="auto" w:fill="FFFFFF"/>
              <w:spacing w:line="440" w:lineRule="exact"/>
              <w:ind w:firstLine="99"/>
              <w:rPr>
                <w:rFonts w:ascii="仿宋" w:hAnsi="仿宋" w:eastAsia="仿宋" w:cs="仿宋_GB2312"/>
                <w:color w:val="auto"/>
                <w:sz w:val="28"/>
                <w:szCs w:val="28"/>
                <w:highlight w:val="none"/>
              </w:rPr>
            </w:pPr>
          </w:p>
        </w:tc>
      </w:tr>
      <w:tr w14:paraId="5A274050">
        <w:tblPrEx>
          <w:tblCellMar>
            <w:top w:w="0" w:type="dxa"/>
            <w:left w:w="108" w:type="dxa"/>
            <w:bottom w:w="0" w:type="dxa"/>
            <w:right w:w="108" w:type="dxa"/>
          </w:tblCellMar>
        </w:tblPrEx>
        <w:trPr>
          <w:cantSplit/>
          <w:trHeight w:val="658" w:hRule="exact"/>
          <w:jc w:val="center"/>
        </w:trPr>
        <w:tc>
          <w:tcPr>
            <w:tcW w:w="945" w:type="dxa"/>
            <w:tcBorders>
              <w:top w:val="single" w:color="000000" w:sz="6" w:space="0"/>
              <w:left w:val="single" w:color="000000" w:sz="6" w:space="0"/>
              <w:bottom w:val="single" w:color="000000" w:sz="6" w:space="0"/>
              <w:right w:val="single" w:color="000000" w:sz="6" w:space="0"/>
            </w:tcBorders>
          </w:tcPr>
          <w:p w14:paraId="18737E4A">
            <w:pPr>
              <w:shd w:val="clear" w:color="auto" w:fill="FFFFFF"/>
              <w:spacing w:line="440" w:lineRule="exact"/>
              <w:ind w:firstLine="99"/>
              <w:rPr>
                <w:rFonts w:ascii="仿宋" w:hAnsi="仿宋" w:eastAsia="仿宋" w:cs="仿宋_GB2312"/>
                <w:color w:val="auto"/>
                <w:sz w:val="28"/>
                <w:szCs w:val="28"/>
                <w:highlight w:val="none"/>
              </w:rPr>
            </w:pPr>
          </w:p>
        </w:tc>
        <w:tc>
          <w:tcPr>
            <w:tcW w:w="1812" w:type="dxa"/>
            <w:tcBorders>
              <w:top w:val="single" w:color="000000" w:sz="6" w:space="0"/>
              <w:left w:val="single" w:color="000000" w:sz="6" w:space="0"/>
              <w:bottom w:val="single" w:color="000000" w:sz="6" w:space="0"/>
              <w:right w:val="single" w:color="000000" w:sz="6" w:space="0"/>
            </w:tcBorders>
          </w:tcPr>
          <w:p w14:paraId="27F19C6D">
            <w:pPr>
              <w:shd w:val="clear" w:color="auto" w:fill="FFFFFF"/>
              <w:spacing w:line="440" w:lineRule="exact"/>
              <w:ind w:firstLine="99"/>
              <w:rPr>
                <w:rFonts w:ascii="仿宋" w:hAnsi="仿宋" w:eastAsia="仿宋" w:cs="仿宋_GB2312"/>
                <w:color w:val="auto"/>
                <w:sz w:val="28"/>
                <w:szCs w:val="28"/>
                <w:highlight w:val="none"/>
              </w:rPr>
            </w:pPr>
          </w:p>
        </w:tc>
        <w:tc>
          <w:tcPr>
            <w:tcW w:w="2039" w:type="dxa"/>
            <w:tcBorders>
              <w:top w:val="single" w:color="000000" w:sz="6" w:space="0"/>
              <w:left w:val="single" w:color="000000" w:sz="6" w:space="0"/>
              <w:bottom w:val="single" w:color="000000" w:sz="6" w:space="0"/>
              <w:right w:val="single" w:color="000000" w:sz="6" w:space="0"/>
            </w:tcBorders>
          </w:tcPr>
          <w:p w14:paraId="2142D1ED">
            <w:pPr>
              <w:shd w:val="clear" w:color="auto" w:fill="FFFFFF"/>
              <w:spacing w:line="440" w:lineRule="exact"/>
              <w:ind w:firstLine="99"/>
              <w:rPr>
                <w:rFonts w:ascii="仿宋" w:hAnsi="仿宋" w:eastAsia="仿宋" w:cs="仿宋_GB2312"/>
                <w:color w:val="auto"/>
                <w:sz w:val="28"/>
                <w:szCs w:val="28"/>
                <w:highlight w:val="none"/>
              </w:rPr>
            </w:pPr>
          </w:p>
        </w:tc>
        <w:tc>
          <w:tcPr>
            <w:tcW w:w="2153" w:type="dxa"/>
            <w:tcBorders>
              <w:top w:val="single" w:color="000000" w:sz="6" w:space="0"/>
              <w:left w:val="single" w:color="000000" w:sz="6" w:space="0"/>
              <w:bottom w:val="single" w:color="000000" w:sz="6" w:space="0"/>
              <w:right w:val="single" w:color="000000" w:sz="6" w:space="0"/>
            </w:tcBorders>
          </w:tcPr>
          <w:p w14:paraId="2C6323A9">
            <w:pPr>
              <w:shd w:val="clear" w:color="auto" w:fill="FFFFFF"/>
              <w:spacing w:line="440" w:lineRule="exact"/>
              <w:ind w:firstLine="99"/>
              <w:rPr>
                <w:rFonts w:ascii="仿宋" w:hAnsi="仿宋" w:eastAsia="仿宋" w:cs="仿宋_GB2312"/>
                <w:color w:val="auto"/>
                <w:sz w:val="28"/>
                <w:szCs w:val="28"/>
                <w:highlight w:val="none"/>
              </w:rPr>
            </w:pPr>
          </w:p>
        </w:tc>
        <w:tc>
          <w:tcPr>
            <w:tcW w:w="2456" w:type="dxa"/>
            <w:tcBorders>
              <w:top w:val="single" w:color="000000" w:sz="6" w:space="0"/>
              <w:left w:val="single" w:color="000000" w:sz="6" w:space="0"/>
              <w:bottom w:val="single" w:color="000000" w:sz="6" w:space="0"/>
              <w:right w:val="single" w:color="000000" w:sz="6" w:space="0"/>
            </w:tcBorders>
          </w:tcPr>
          <w:p w14:paraId="13BAC1C3">
            <w:pPr>
              <w:shd w:val="clear" w:color="auto" w:fill="FFFFFF"/>
              <w:spacing w:line="440" w:lineRule="exact"/>
              <w:ind w:firstLine="99"/>
              <w:rPr>
                <w:rFonts w:ascii="仿宋" w:hAnsi="仿宋" w:eastAsia="仿宋" w:cs="仿宋_GB2312"/>
                <w:color w:val="auto"/>
                <w:sz w:val="28"/>
                <w:szCs w:val="28"/>
                <w:highlight w:val="none"/>
              </w:rPr>
            </w:pPr>
          </w:p>
        </w:tc>
      </w:tr>
      <w:tr w14:paraId="4F829012">
        <w:tblPrEx>
          <w:tblCellMar>
            <w:top w:w="0" w:type="dxa"/>
            <w:left w:w="108" w:type="dxa"/>
            <w:bottom w:w="0" w:type="dxa"/>
            <w:right w:w="108" w:type="dxa"/>
          </w:tblCellMar>
        </w:tblPrEx>
        <w:trPr>
          <w:cantSplit/>
          <w:trHeight w:val="634" w:hRule="exact"/>
          <w:jc w:val="center"/>
        </w:trPr>
        <w:tc>
          <w:tcPr>
            <w:tcW w:w="945" w:type="dxa"/>
            <w:tcBorders>
              <w:top w:val="single" w:color="000000" w:sz="6" w:space="0"/>
              <w:left w:val="single" w:color="000000" w:sz="6" w:space="0"/>
              <w:bottom w:val="single" w:color="000000" w:sz="6" w:space="0"/>
              <w:right w:val="single" w:color="000000" w:sz="6" w:space="0"/>
            </w:tcBorders>
          </w:tcPr>
          <w:p w14:paraId="48EEB5FB">
            <w:pPr>
              <w:shd w:val="clear" w:color="auto" w:fill="FFFFFF"/>
              <w:spacing w:line="440" w:lineRule="exact"/>
              <w:ind w:firstLine="99"/>
              <w:rPr>
                <w:rFonts w:ascii="仿宋" w:hAnsi="仿宋" w:eastAsia="仿宋" w:cs="仿宋_GB2312"/>
                <w:color w:val="auto"/>
                <w:sz w:val="28"/>
                <w:szCs w:val="28"/>
                <w:highlight w:val="none"/>
              </w:rPr>
            </w:pPr>
          </w:p>
        </w:tc>
        <w:tc>
          <w:tcPr>
            <w:tcW w:w="1812" w:type="dxa"/>
            <w:tcBorders>
              <w:top w:val="single" w:color="000000" w:sz="6" w:space="0"/>
              <w:left w:val="single" w:color="000000" w:sz="6" w:space="0"/>
              <w:bottom w:val="single" w:color="000000" w:sz="6" w:space="0"/>
              <w:right w:val="single" w:color="000000" w:sz="6" w:space="0"/>
            </w:tcBorders>
          </w:tcPr>
          <w:p w14:paraId="42936835">
            <w:pPr>
              <w:shd w:val="clear" w:color="auto" w:fill="FFFFFF"/>
              <w:spacing w:line="440" w:lineRule="exact"/>
              <w:ind w:firstLine="99"/>
              <w:rPr>
                <w:rFonts w:ascii="仿宋" w:hAnsi="仿宋" w:eastAsia="仿宋" w:cs="仿宋_GB2312"/>
                <w:color w:val="auto"/>
                <w:sz w:val="28"/>
                <w:szCs w:val="28"/>
                <w:highlight w:val="none"/>
              </w:rPr>
            </w:pPr>
          </w:p>
        </w:tc>
        <w:tc>
          <w:tcPr>
            <w:tcW w:w="2039" w:type="dxa"/>
            <w:tcBorders>
              <w:top w:val="single" w:color="000000" w:sz="6" w:space="0"/>
              <w:left w:val="single" w:color="000000" w:sz="6" w:space="0"/>
              <w:bottom w:val="single" w:color="000000" w:sz="6" w:space="0"/>
              <w:right w:val="single" w:color="000000" w:sz="6" w:space="0"/>
            </w:tcBorders>
          </w:tcPr>
          <w:p w14:paraId="61200EEA">
            <w:pPr>
              <w:shd w:val="clear" w:color="auto" w:fill="FFFFFF"/>
              <w:spacing w:line="440" w:lineRule="exact"/>
              <w:ind w:firstLine="99"/>
              <w:rPr>
                <w:rFonts w:ascii="仿宋" w:hAnsi="仿宋" w:eastAsia="仿宋" w:cs="仿宋_GB2312"/>
                <w:color w:val="auto"/>
                <w:sz w:val="28"/>
                <w:szCs w:val="28"/>
                <w:highlight w:val="none"/>
              </w:rPr>
            </w:pPr>
          </w:p>
        </w:tc>
        <w:tc>
          <w:tcPr>
            <w:tcW w:w="2153" w:type="dxa"/>
            <w:tcBorders>
              <w:top w:val="single" w:color="000000" w:sz="6" w:space="0"/>
              <w:left w:val="single" w:color="000000" w:sz="6" w:space="0"/>
              <w:bottom w:val="single" w:color="000000" w:sz="6" w:space="0"/>
              <w:right w:val="single" w:color="000000" w:sz="6" w:space="0"/>
            </w:tcBorders>
          </w:tcPr>
          <w:p w14:paraId="6760E1E6">
            <w:pPr>
              <w:shd w:val="clear" w:color="auto" w:fill="FFFFFF"/>
              <w:spacing w:line="440" w:lineRule="exact"/>
              <w:ind w:firstLine="99"/>
              <w:rPr>
                <w:rFonts w:ascii="仿宋" w:hAnsi="仿宋" w:eastAsia="仿宋" w:cs="仿宋_GB2312"/>
                <w:color w:val="auto"/>
                <w:sz w:val="28"/>
                <w:szCs w:val="28"/>
                <w:highlight w:val="none"/>
              </w:rPr>
            </w:pPr>
          </w:p>
        </w:tc>
        <w:tc>
          <w:tcPr>
            <w:tcW w:w="2456" w:type="dxa"/>
            <w:tcBorders>
              <w:top w:val="single" w:color="000000" w:sz="6" w:space="0"/>
              <w:left w:val="single" w:color="000000" w:sz="6" w:space="0"/>
              <w:bottom w:val="single" w:color="000000" w:sz="6" w:space="0"/>
              <w:right w:val="single" w:color="000000" w:sz="6" w:space="0"/>
            </w:tcBorders>
          </w:tcPr>
          <w:p w14:paraId="2DA44DCA">
            <w:pPr>
              <w:shd w:val="clear" w:color="auto" w:fill="FFFFFF"/>
              <w:spacing w:line="440" w:lineRule="exact"/>
              <w:ind w:firstLine="99"/>
              <w:rPr>
                <w:rFonts w:ascii="仿宋" w:hAnsi="仿宋" w:eastAsia="仿宋" w:cs="仿宋_GB2312"/>
                <w:color w:val="auto"/>
                <w:sz w:val="28"/>
                <w:szCs w:val="28"/>
                <w:highlight w:val="none"/>
              </w:rPr>
            </w:pPr>
          </w:p>
        </w:tc>
      </w:tr>
    </w:tbl>
    <w:p w14:paraId="3566714D">
      <w:pPr>
        <w:shd w:val="clear" w:color="auto" w:fill="FFFFFF"/>
        <w:spacing w:line="440" w:lineRule="exact"/>
        <w:ind w:firstLine="99"/>
        <w:rPr>
          <w:rFonts w:ascii="仿宋" w:hAnsi="仿宋" w:eastAsia="仿宋" w:cs="仿宋_GB2312"/>
          <w:color w:val="auto"/>
          <w:sz w:val="28"/>
          <w:szCs w:val="28"/>
          <w:highlight w:val="none"/>
        </w:rPr>
      </w:pPr>
    </w:p>
    <w:p w14:paraId="1EA0EE08">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供应商（公章）：</w:t>
      </w:r>
    </w:p>
    <w:p w14:paraId="5589FDDD">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授权代理人（签字或签章）：</w:t>
      </w:r>
    </w:p>
    <w:p w14:paraId="0A980F42">
      <w:pPr>
        <w:widowControl/>
        <w:spacing w:line="440" w:lineRule="exact"/>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日期：年 月 日</w:t>
      </w:r>
    </w:p>
    <w:p w14:paraId="32537B7F">
      <w:pPr>
        <w:widowControl/>
        <w:spacing w:line="440" w:lineRule="exact"/>
        <w:jc w:val="left"/>
        <w:rPr>
          <w:rFonts w:ascii="仿宋" w:hAnsi="仿宋" w:eastAsia="仿宋" w:cs="仿宋_GB2312"/>
          <w:color w:val="auto"/>
          <w:sz w:val="28"/>
          <w:szCs w:val="28"/>
          <w:highlight w:val="none"/>
        </w:rPr>
      </w:pPr>
    </w:p>
    <w:p w14:paraId="7A254A3F">
      <w:pPr>
        <w:shd w:val="clear" w:color="auto" w:fill="FFFFFF"/>
        <w:spacing w:line="440" w:lineRule="exact"/>
        <w:jc w:val="left"/>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重要说明：供应商在上表中说明的内容，至少应包括对本文件《投标须知前附表》提出的“服务期限”、“服务地点”、“付款方式”、“质量标准”、“投标有效期”五项实质性商务内容及是否偏离等情况，否则，投标无效。</w:t>
      </w:r>
    </w:p>
    <w:p w14:paraId="5236BE47">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b/>
          <w:bCs/>
          <w:color w:val="auto"/>
          <w:sz w:val="28"/>
          <w:szCs w:val="28"/>
          <w:highlight w:val="none"/>
        </w:rPr>
        <w:br w:type="page" w:clear="all"/>
      </w:r>
      <w:r>
        <w:rPr>
          <w:rFonts w:hint="eastAsia" w:ascii="仿宋" w:hAnsi="仿宋" w:eastAsia="仿宋" w:cs="仿宋_GB2312"/>
          <w:b/>
          <w:color w:val="auto"/>
          <w:sz w:val="28"/>
          <w:szCs w:val="28"/>
          <w:highlight w:val="none"/>
        </w:rPr>
        <w:t>附件十二  服务承诺书</w:t>
      </w:r>
    </w:p>
    <w:p w14:paraId="5BCD4318">
      <w:pPr>
        <w:shd w:val="clear" w:color="auto" w:fill="FFFFFF"/>
        <w:spacing w:line="440" w:lineRule="exact"/>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承诺书格式由供应商自行确定，包括但不限于以下内容：</w:t>
      </w:r>
    </w:p>
    <w:p w14:paraId="41CBBA07">
      <w:pPr>
        <w:shd w:val="clear" w:color="auto" w:fill="FFFFFF"/>
        <w:adjustRightInd w:val="0"/>
        <w:snapToGrid w:val="0"/>
        <w:spacing w:line="440" w:lineRule="exact"/>
        <w:ind w:firstLine="560" w:firstLineChars="20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1、详细的服务方案（1.1、服务质量承诺；1.2、响应时间及故障业务恢复时限承诺；1.3、服务流程（包括故障处理、上门维护、紧急维护、重要服务、电话回访维护等）；1.4、服务记录（包括服务报告、质量考核评估、满意度调查、电话回访记录））；</w:t>
      </w:r>
    </w:p>
    <w:p w14:paraId="5661EA8E">
      <w:pPr>
        <w:shd w:val="clear" w:color="auto" w:fill="FFFFFF"/>
        <w:adjustRightInd w:val="0"/>
        <w:snapToGrid w:val="0"/>
        <w:spacing w:line="440" w:lineRule="exact"/>
        <w:ind w:firstLine="560" w:firstLineChars="20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2、</w:t>
      </w:r>
      <w:r>
        <w:rPr>
          <w:rFonts w:hint="eastAsia" w:ascii="仿宋" w:hAnsi="仿宋" w:eastAsia="仿宋" w:cs="仿宋_GB2312"/>
          <w:color w:val="auto"/>
          <w:sz w:val="28"/>
          <w:szCs w:val="28"/>
          <w:highlight w:val="none"/>
        </w:rPr>
        <w:t>服务承诺（含投标文件中所列出的项目团队人员必须与实际工作的团队人员保持完全一致)；</w:t>
      </w:r>
    </w:p>
    <w:p w14:paraId="1231B4D6">
      <w:pPr>
        <w:shd w:val="clear" w:color="auto" w:fill="FFFFFF"/>
        <w:adjustRightInd w:val="0"/>
        <w:snapToGrid w:val="0"/>
        <w:spacing w:line="440" w:lineRule="exact"/>
        <w:ind w:firstLine="560" w:firstLineChars="20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3、提供详尽完备的履约验收方案（含具体验收流程和履约保障措施）；</w:t>
      </w:r>
    </w:p>
    <w:p w14:paraId="4A184EE6">
      <w:pPr>
        <w:shd w:val="clear" w:color="auto" w:fill="FFFFFF"/>
        <w:adjustRightInd w:val="0"/>
        <w:snapToGrid w:val="0"/>
        <w:spacing w:line="440" w:lineRule="exact"/>
        <w:ind w:firstLine="560" w:firstLineChars="20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4、服务网点明细表（包括联系人、详细地址、电话、传真）及本地化服务情况一览表）；</w:t>
      </w:r>
    </w:p>
    <w:p w14:paraId="071254B0">
      <w:pPr>
        <w:shd w:val="clear" w:color="auto" w:fill="FFFFFF"/>
        <w:adjustRightInd w:val="0"/>
        <w:snapToGrid w:val="0"/>
        <w:spacing w:line="440" w:lineRule="exact"/>
        <w:ind w:firstLine="560" w:firstLineChars="200"/>
        <w:rPr>
          <w:rFonts w:ascii="仿宋" w:hAnsi="仿宋" w:eastAsia="仿宋" w:cs="仿宋_GB2312"/>
          <w:bCs/>
          <w:color w:val="auto"/>
          <w:sz w:val="28"/>
          <w:szCs w:val="28"/>
          <w:highlight w:val="none"/>
        </w:rPr>
      </w:pPr>
      <w:r>
        <w:rPr>
          <w:rFonts w:hint="eastAsia" w:ascii="仿宋" w:hAnsi="仿宋" w:eastAsia="仿宋" w:cs="仿宋_GB2312"/>
          <w:bCs/>
          <w:color w:val="auto"/>
          <w:sz w:val="28"/>
          <w:szCs w:val="28"/>
          <w:highlight w:val="none"/>
        </w:rPr>
        <w:t>5、其他供应商认为必要的承诺内容。</w:t>
      </w:r>
    </w:p>
    <w:p w14:paraId="4946535D">
      <w:pPr>
        <w:shd w:val="clear" w:color="auto" w:fill="FFFFFF"/>
        <w:spacing w:line="440" w:lineRule="exact"/>
        <w:rPr>
          <w:rFonts w:ascii="仿宋" w:hAnsi="仿宋" w:eastAsia="仿宋" w:cs="仿宋_GB2312"/>
          <w:bCs/>
          <w:color w:val="auto"/>
          <w:sz w:val="28"/>
          <w:szCs w:val="28"/>
          <w:highlight w:val="none"/>
        </w:rPr>
      </w:pPr>
    </w:p>
    <w:p w14:paraId="109340A8">
      <w:pPr>
        <w:shd w:val="clear" w:color="auto" w:fill="FFFFFF"/>
        <w:spacing w:line="440" w:lineRule="exact"/>
        <w:rPr>
          <w:rFonts w:ascii="仿宋" w:hAnsi="仿宋" w:eastAsia="仿宋" w:cs="仿宋_GB2312"/>
          <w:bCs/>
          <w:color w:val="auto"/>
          <w:sz w:val="28"/>
          <w:szCs w:val="28"/>
          <w:highlight w:val="none"/>
        </w:rPr>
      </w:pPr>
    </w:p>
    <w:p w14:paraId="448FD40A">
      <w:pPr>
        <w:shd w:val="clear" w:color="auto" w:fill="FFFFFF"/>
        <w:spacing w:line="440" w:lineRule="exact"/>
        <w:rPr>
          <w:rFonts w:ascii="仿宋" w:hAnsi="仿宋" w:eastAsia="仿宋" w:cs="仿宋_GB2312"/>
          <w:bCs/>
          <w:color w:val="auto"/>
          <w:sz w:val="28"/>
          <w:szCs w:val="28"/>
          <w:highlight w:val="none"/>
        </w:rPr>
      </w:pPr>
    </w:p>
    <w:p w14:paraId="75E14CA6">
      <w:pPr>
        <w:shd w:val="clear" w:color="auto" w:fill="FFFFFF"/>
        <w:spacing w:line="440" w:lineRule="exact"/>
        <w:rPr>
          <w:rFonts w:ascii="仿宋" w:hAnsi="仿宋" w:eastAsia="仿宋" w:cs="仿宋_GB2312"/>
          <w:bCs/>
          <w:color w:val="auto"/>
          <w:sz w:val="28"/>
          <w:szCs w:val="28"/>
          <w:highlight w:val="none"/>
        </w:rPr>
      </w:pPr>
    </w:p>
    <w:p w14:paraId="4F7513C0">
      <w:pPr>
        <w:shd w:val="clear" w:color="auto" w:fill="FFFFFF"/>
        <w:spacing w:line="440" w:lineRule="exact"/>
        <w:rPr>
          <w:rFonts w:ascii="仿宋" w:hAnsi="仿宋" w:eastAsia="仿宋" w:cs="仿宋_GB2312"/>
          <w:bCs/>
          <w:color w:val="auto"/>
          <w:sz w:val="28"/>
          <w:szCs w:val="28"/>
          <w:highlight w:val="none"/>
        </w:rPr>
      </w:pPr>
    </w:p>
    <w:p w14:paraId="2FD4CC32">
      <w:pPr>
        <w:shd w:val="clear" w:color="auto" w:fill="FFFFFF"/>
        <w:spacing w:line="440" w:lineRule="exact"/>
        <w:rPr>
          <w:rFonts w:ascii="仿宋" w:hAnsi="仿宋" w:eastAsia="仿宋" w:cs="仿宋_GB2312"/>
          <w:bCs/>
          <w:color w:val="auto"/>
          <w:sz w:val="28"/>
          <w:szCs w:val="28"/>
          <w:highlight w:val="none"/>
        </w:rPr>
      </w:pPr>
    </w:p>
    <w:p w14:paraId="0E451E15">
      <w:pPr>
        <w:shd w:val="clear" w:color="auto" w:fill="FFFFFF"/>
        <w:spacing w:line="440" w:lineRule="exact"/>
        <w:rPr>
          <w:rFonts w:ascii="仿宋" w:hAnsi="仿宋" w:eastAsia="仿宋" w:cs="仿宋_GB2312"/>
          <w:bCs/>
          <w:color w:val="auto"/>
          <w:sz w:val="28"/>
          <w:szCs w:val="28"/>
          <w:highlight w:val="none"/>
        </w:rPr>
      </w:pPr>
    </w:p>
    <w:p w14:paraId="5AA07693">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供应商（公章）：</w:t>
      </w:r>
    </w:p>
    <w:p w14:paraId="11EF0B8C">
      <w:pPr>
        <w:shd w:val="clear" w:color="auto" w:fill="FFFFFF"/>
        <w:spacing w:line="440" w:lineRule="exact"/>
        <w:jc w:val="lef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授权代理人（签字或签章）：</w:t>
      </w:r>
    </w:p>
    <w:p w14:paraId="7C4FEBF3">
      <w:pPr>
        <w:shd w:val="clear" w:color="auto" w:fill="FFFFFF"/>
        <w:spacing w:line="440" w:lineRule="exact"/>
        <w:rPr>
          <w:rFonts w:ascii="仿宋" w:hAnsi="仿宋" w:eastAsia="仿宋" w:cs="仿宋"/>
          <w:bCs/>
          <w:color w:val="auto"/>
          <w:sz w:val="24"/>
          <w:highlight w:val="none"/>
        </w:rPr>
      </w:pPr>
      <w:r>
        <w:rPr>
          <w:rFonts w:hint="eastAsia" w:ascii="仿宋" w:hAnsi="仿宋" w:eastAsia="仿宋" w:cs="仿宋_GB2312"/>
          <w:color w:val="auto"/>
          <w:sz w:val="28"/>
          <w:szCs w:val="28"/>
          <w:highlight w:val="none"/>
        </w:rPr>
        <w:t>日期：   年  月   日</w:t>
      </w:r>
    </w:p>
    <w:p w14:paraId="24E5659B">
      <w:pPr>
        <w:shd w:val="clear" w:color="auto" w:fill="FFFFFF"/>
        <w:spacing w:line="440" w:lineRule="exact"/>
        <w:rPr>
          <w:rFonts w:ascii="仿宋" w:hAnsi="仿宋" w:eastAsia="仿宋" w:cs="仿宋"/>
          <w:bCs/>
          <w:color w:val="auto"/>
          <w:sz w:val="24"/>
          <w:highlight w:val="none"/>
        </w:rPr>
      </w:pPr>
    </w:p>
    <w:p w14:paraId="2BAA0B6B">
      <w:pPr>
        <w:shd w:val="clear" w:color="auto" w:fill="FFFFFF"/>
        <w:spacing w:line="440" w:lineRule="exact"/>
        <w:rPr>
          <w:rFonts w:ascii="仿宋" w:hAnsi="仿宋" w:eastAsia="仿宋" w:cs="仿宋"/>
          <w:bCs/>
          <w:color w:val="auto"/>
          <w:sz w:val="24"/>
          <w:highlight w:val="none"/>
        </w:rPr>
      </w:pPr>
    </w:p>
    <w:p w14:paraId="4E63C714">
      <w:pPr>
        <w:shd w:val="clear" w:color="auto" w:fill="FFFFFF"/>
        <w:spacing w:line="440" w:lineRule="exact"/>
        <w:jc w:val="left"/>
        <w:rPr>
          <w:rFonts w:ascii="仿宋" w:hAnsi="仿宋" w:eastAsia="仿宋" w:cs="仿宋"/>
          <w:color w:val="auto"/>
          <w:sz w:val="24"/>
          <w:highlight w:val="none"/>
        </w:rPr>
      </w:pPr>
    </w:p>
    <w:p w14:paraId="4F90CE5D">
      <w:pPr>
        <w:widowControl/>
        <w:jc w:val="left"/>
        <w:rPr>
          <w:rFonts w:ascii="仿宋" w:hAnsi="仿宋" w:eastAsia="仿宋" w:cs="仿宋_GB2312"/>
          <w:b/>
          <w:bCs/>
          <w:color w:val="auto"/>
          <w:sz w:val="28"/>
          <w:szCs w:val="28"/>
          <w:highlight w:val="none"/>
        </w:rPr>
      </w:pPr>
      <w:r>
        <w:rPr>
          <w:rFonts w:hint="eastAsia" w:ascii="仿宋" w:hAnsi="仿宋" w:eastAsia="仿宋" w:cs="仿宋"/>
          <w:b/>
          <w:bCs/>
          <w:color w:val="auto"/>
          <w:sz w:val="24"/>
          <w:highlight w:val="none"/>
        </w:rPr>
        <w:br w:type="page" w:clear="all"/>
      </w:r>
      <w:r>
        <w:rPr>
          <w:rFonts w:hint="eastAsia" w:ascii="仿宋" w:hAnsi="仿宋" w:eastAsia="仿宋" w:cs="仿宋_GB2312"/>
          <w:b/>
          <w:bCs/>
          <w:color w:val="auto"/>
          <w:sz w:val="28"/>
          <w:szCs w:val="28"/>
          <w:highlight w:val="none"/>
        </w:rPr>
        <w:t>附件十三</w:t>
      </w:r>
    </w:p>
    <w:p w14:paraId="6AD77314">
      <w:pPr>
        <w:shd w:val="clear" w:color="auto" w:fill="FFFFFF"/>
        <w:spacing w:line="440" w:lineRule="exact"/>
        <w:jc w:val="center"/>
        <w:rPr>
          <w:rFonts w:ascii="仿宋" w:hAnsi="仿宋" w:eastAsia="仿宋" w:cs="仿宋_GB2312"/>
          <w:b/>
          <w:bCs/>
          <w:color w:val="auto"/>
          <w:sz w:val="28"/>
          <w:szCs w:val="28"/>
          <w:highlight w:val="none"/>
        </w:rPr>
      </w:pPr>
    </w:p>
    <w:p w14:paraId="6FAAE500">
      <w:pPr>
        <w:shd w:val="clear" w:color="auto" w:fill="FFFFFF"/>
        <w:spacing w:line="440" w:lineRule="exact"/>
        <w:jc w:val="center"/>
        <w:rPr>
          <w:rFonts w:ascii="仿宋" w:hAnsi="仿宋" w:eastAsia="仿宋" w:cs="仿宋_GB2312"/>
          <w:color w:val="auto"/>
          <w:sz w:val="28"/>
          <w:szCs w:val="28"/>
          <w:highlight w:val="none"/>
        </w:rPr>
      </w:pPr>
      <w:r>
        <w:rPr>
          <w:rFonts w:hint="eastAsia" w:ascii="仿宋" w:hAnsi="仿宋" w:eastAsia="仿宋" w:cs="仿宋_GB2312"/>
          <w:b/>
          <w:color w:val="auto"/>
          <w:sz w:val="28"/>
          <w:szCs w:val="28"/>
          <w:highlight w:val="none"/>
        </w:rPr>
        <w:t>近三年（2022年1月1日起至今）供应商的同类实验室维保服务业绩</w:t>
      </w:r>
    </w:p>
    <w:p w14:paraId="6A00A717">
      <w:pPr>
        <w:widowControl/>
        <w:spacing w:line="440" w:lineRule="exact"/>
        <w:jc w:val="left"/>
        <w:rPr>
          <w:rFonts w:ascii="仿宋" w:hAnsi="仿宋" w:eastAsia="仿宋" w:cs="仿宋_GB2312"/>
          <w:b/>
          <w:color w:val="auto"/>
          <w:sz w:val="28"/>
          <w:szCs w:val="28"/>
          <w:highlight w:val="none"/>
        </w:rPr>
      </w:pPr>
    </w:p>
    <w:tbl>
      <w:tblPr>
        <w:tblStyle w:val="40"/>
        <w:tblW w:w="9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2"/>
        <w:gridCol w:w="1165"/>
        <w:gridCol w:w="1346"/>
        <w:gridCol w:w="1218"/>
        <w:gridCol w:w="1384"/>
        <w:gridCol w:w="1476"/>
        <w:gridCol w:w="1036"/>
        <w:gridCol w:w="1269"/>
      </w:tblGrid>
      <w:tr w14:paraId="697E2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02" w:type="dxa"/>
            <w:vAlign w:val="center"/>
          </w:tcPr>
          <w:p w14:paraId="2478CD9C">
            <w:pPr>
              <w:jc w:val="center"/>
              <w:rPr>
                <w:rFonts w:ascii="仿宋" w:hAnsi="仿宋" w:eastAsia="仿宋" w:cs="仿宋"/>
                <w:color w:val="auto"/>
                <w:sz w:val="24"/>
                <w:highlight w:val="none"/>
              </w:rPr>
            </w:pPr>
            <w:bookmarkStart w:id="41" w:name="_Hlk46779239"/>
            <w:r>
              <w:rPr>
                <w:rFonts w:hint="eastAsia" w:ascii="仿宋" w:hAnsi="仿宋" w:eastAsia="仿宋" w:cs="仿宋"/>
                <w:color w:val="auto"/>
                <w:sz w:val="24"/>
                <w:highlight w:val="none"/>
              </w:rPr>
              <w:t>序号</w:t>
            </w:r>
          </w:p>
        </w:tc>
        <w:tc>
          <w:tcPr>
            <w:tcW w:w="1165" w:type="dxa"/>
            <w:vAlign w:val="center"/>
          </w:tcPr>
          <w:p w14:paraId="7B18B1D4">
            <w:pPr>
              <w:rPr>
                <w:rFonts w:ascii="仿宋" w:hAnsi="仿宋" w:eastAsia="仿宋" w:cs="仿宋"/>
                <w:color w:val="auto"/>
                <w:sz w:val="24"/>
                <w:highlight w:val="none"/>
              </w:rPr>
            </w:pPr>
            <w:r>
              <w:rPr>
                <w:rFonts w:hint="eastAsia" w:ascii="仿宋" w:hAnsi="仿宋" w:eastAsia="仿宋" w:cs="仿宋"/>
                <w:color w:val="auto"/>
                <w:sz w:val="24"/>
                <w:highlight w:val="none"/>
              </w:rPr>
              <w:t>完成时间</w:t>
            </w:r>
          </w:p>
        </w:tc>
        <w:tc>
          <w:tcPr>
            <w:tcW w:w="1346" w:type="dxa"/>
            <w:vAlign w:val="center"/>
          </w:tcPr>
          <w:p w14:paraId="0F698482">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项目名称</w:t>
            </w:r>
          </w:p>
        </w:tc>
        <w:tc>
          <w:tcPr>
            <w:tcW w:w="1218" w:type="dxa"/>
            <w:vAlign w:val="center"/>
          </w:tcPr>
          <w:p w14:paraId="1B4D8C67">
            <w:pPr>
              <w:jc w:val="center"/>
              <w:rPr>
                <w:rFonts w:ascii="仿宋" w:hAnsi="仿宋" w:eastAsia="仿宋" w:cs="仿宋"/>
                <w:color w:val="auto"/>
                <w:sz w:val="24"/>
                <w:highlight w:val="none"/>
              </w:rPr>
            </w:pPr>
            <w:r>
              <w:rPr>
                <w:rFonts w:hint="eastAsia" w:ascii="仿宋" w:hAnsi="仿宋" w:eastAsia="仿宋" w:cs="仿宋"/>
                <w:color w:val="auto"/>
                <w:sz w:val="24"/>
                <w:highlight w:val="none"/>
              </w:rPr>
              <w:t>标的内容</w:t>
            </w:r>
          </w:p>
        </w:tc>
        <w:tc>
          <w:tcPr>
            <w:tcW w:w="1384" w:type="dxa"/>
            <w:vAlign w:val="center"/>
          </w:tcPr>
          <w:p w14:paraId="06C1B566">
            <w:pPr>
              <w:jc w:val="center"/>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p>
        </w:tc>
        <w:tc>
          <w:tcPr>
            <w:tcW w:w="1476" w:type="dxa"/>
            <w:vAlign w:val="center"/>
          </w:tcPr>
          <w:p w14:paraId="19CD435A">
            <w:pPr>
              <w:jc w:val="center"/>
              <w:rPr>
                <w:rFonts w:ascii="仿宋" w:hAnsi="仿宋" w:eastAsia="仿宋" w:cs="仿宋"/>
                <w:color w:val="auto"/>
                <w:sz w:val="24"/>
                <w:highlight w:val="none"/>
              </w:rPr>
            </w:pPr>
            <w:r>
              <w:rPr>
                <w:rFonts w:hint="eastAsia" w:ascii="仿宋" w:hAnsi="仿宋" w:eastAsia="仿宋" w:cs="仿宋"/>
                <w:color w:val="auto"/>
                <w:sz w:val="24"/>
                <w:highlight w:val="none"/>
              </w:rPr>
              <w:t>中标（成交）金额</w:t>
            </w:r>
          </w:p>
        </w:tc>
        <w:tc>
          <w:tcPr>
            <w:tcW w:w="1036" w:type="dxa"/>
            <w:vAlign w:val="center"/>
          </w:tcPr>
          <w:p w14:paraId="0284862A">
            <w:pPr>
              <w:jc w:val="center"/>
              <w:rPr>
                <w:rFonts w:ascii="仿宋" w:hAnsi="仿宋" w:eastAsia="仿宋" w:cs="仿宋"/>
                <w:color w:val="auto"/>
                <w:sz w:val="24"/>
                <w:highlight w:val="none"/>
              </w:rPr>
            </w:pPr>
            <w:r>
              <w:rPr>
                <w:rFonts w:hint="eastAsia" w:ascii="仿宋" w:hAnsi="仿宋" w:eastAsia="仿宋" w:cs="仿宋"/>
                <w:color w:val="auto"/>
                <w:sz w:val="24"/>
                <w:highlight w:val="none"/>
              </w:rPr>
              <w:t>联系人</w:t>
            </w:r>
          </w:p>
        </w:tc>
        <w:tc>
          <w:tcPr>
            <w:tcW w:w="1269" w:type="dxa"/>
            <w:vAlign w:val="center"/>
          </w:tcPr>
          <w:p w14:paraId="20648B42">
            <w:pPr>
              <w:jc w:val="center"/>
              <w:rPr>
                <w:rFonts w:ascii="仿宋" w:hAnsi="仿宋" w:eastAsia="仿宋" w:cs="仿宋"/>
                <w:color w:val="auto"/>
                <w:sz w:val="24"/>
                <w:highlight w:val="none"/>
              </w:rPr>
            </w:pPr>
            <w:r>
              <w:rPr>
                <w:rFonts w:hint="eastAsia" w:ascii="仿宋" w:hAnsi="仿宋" w:eastAsia="仿宋" w:cs="仿宋"/>
                <w:color w:val="auto"/>
                <w:sz w:val="24"/>
                <w:highlight w:val="none"/>
              </w:rPr>
              <w:t>联系电话</w:t>
            </w:r>
          </w:p>
        </w:tc>
      </w:tr>
      <w:tr w14:paraId="20FCD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02" w:type="dxa"/>
            <w:vAlign w:val="center"/>
          </w:tcPr>
          <w:p w14:paraId="6C4AE434">
            <w:pPr>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165" w:type="dxa"/>
            <w:vAlign w:val="center"/>
          </w:tcPr>
          <w:p w14:paraId="28C3C38E">
            <w:pPr>
              <w:rPr>
                <w:rFonts w:ascii="仿宋" w:hAnsi="仿宋" w:eastAsia="仿宋" w:cs="仿宋"/>
                <w:color w:val="auto"/>
                <w:sz w:val="24"/>
                <w:highlight w:val="none"/>
              </w:rPr>
            </w:pPr>
          </w:p>
        </w:tc>
        <w:tc>
          <w:tcPr>
            <w:tcW w:w="1346" w:type="dxa"/>
            <w:vAlign w:val="center"/>
          </w:tcPr>
          <w:p w14:paraId="3D4F592D">
            <w:pPr>
              <w:rPr>
                <w:rFonts w:ascii="仿宋" w:hAnsi="仿宋" w:eastAsia="仿宋" w:cs="仿宋"/>
                <w:color w:val="auto"/>
                <w:sz w:val="24"/>
                <w:highlight w:val="none"/>
              </w:rPr>
            </w:pPr>
          </w:p>
        </w:tc>
        <w:tc>
          <w:tcPr>
            <w:tcW w:w="1218" w:type="dxa"/>
            <w:vAlign w:val="center"/>
          </w:tcPr>
          <w:p w14:paraId="35AFF242">
            <w:pPr>
              <w:rPr>
                <w:rFonts w:ascii="仿宋" w:hAnsi="仿宋" w:eastAsia="仿宋" w:cs="仿宋"/>
                <w:color w:val="auto"/>
                <w:sz w:val="24"/>
                <w:highlight w:val="none"/>
              </w:rPr>
            </w:pPr>
          </w:p>
        </w:tc>
        <w:tc>
          <w:tcPr>
            <w:tcW w:w="1384" w:type="dxa"/>
            <w:vAlign w:val="center"/>
          </w:tcPr>
          <w:p w14:paraId="606E8F2E">
            <w:pPr>
              <w:rPr>
                <w:rFonts w:ascii="仿宋" w:hAnsi="仿宋" w:eastAsia="仿宋" w:cs="仿宋"/>
                <w:color w:val="auto"/>
                <w:sz w:val="24"/>
                <w:highlight w:val="none"/>
              </w:rPr>
            </w:pPr>
          </w:p>
        </w:tc>
        <w:tc>
          <w:tcPr>
            <w:tcW w:w="1476" w:type="dxa"/>
            <w:vAlign w:val="center"/>
          </w:tcPr>
          <w:p w14:paraId="75CDB7B7">
            <w:pPr>
              <w:rPr>
                <w:rFonts w:ascii="仿宋" w:hAnsi="仿宋" w:eastAsia="仿宋" w:cs="仿宋"/>
                <w:color w:val="auto"/>
                <w:sz w:val="24"/>
                <w:highlight w:val="none"/>
              </w:rPr>
            </w:pPr>
          </w:p>
        </w:tc>
        <w:tc>
          <w:tcPr>
            <w:tcW w:w="1036" w:type="dxa"/>
            <w:vAlign w:val="center"/>
          </w:tcPr>
          <w:p w14:paraId="004F0FA0">
            <w:pPr>
              <w:rPr>
                <w:rFonts w:ascii="仿宋" w:hAnsi="仿宋" w:eastAsia="仿宋" w:cs="仿宋"/>
                <w:color w:val="auto"/>
                <w:sz w:val="24"/>
                <w:highlight w:val="none"/>
              </w:rPr>
            </w:pPr>
          </w:p>
        </w:tc>
        <w:tc>
          <w:tcPr>
            <w:tcW w:w="1269" w:type="dxa"/>
            <w:vAlign w:val="center"/>
          </w:tcPr>
          <w:p w14:paraId="70DC2E3A">
            <w:pPr>
              <w:rPr>
                <w:rFonts w:ascii="仿宋" w:hAnsi="仿宋" w:eastAsia="仿宋" w:cs="仿宋"/>
                <w:color w:val="auto"/>
                <w:sz w:val="24"/>
                <w:highlight w:val="none"/>
              </w:rPr>
            </w:pPr>
          </w:p>
        </w:tc>
      </w:tr>
      <w:tr w14:paraId="7DDB3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02" w:type="dxa"/>
            <w:vAlign w:val="center"/>
          </w:tcPr>
          <w:p w14:paraId="0278026A">
            <w:pPr>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165" w:type="dxa"/>
            <w:vAlign w:val="center"/>
          </w:tcPr>
          <w:p w14:paraId="70D0397B">
            <w:pPr>
              <w:rPr>
                <w:rFonts w:ascii="仿宋" w:hAnsi="仿宋" w:eastAsia="仿宋" w:cs="仿宋"/>
                <w:color w:val="auto"/>
                <w:sz w:val="24"/>
                <w:highlight w:val="none"/>
              </w:rPr>
            </w:pPr>
          </w:p>
        </w:tc>
        <w:tc>
          <w:tcPr>
            <w:tcW w:w="1346" w:type="dxa"/>
            <w:vAlign w:val="center"/>
          </w:tcPr>
          <w:p w14:paraId="1A36CED3">
            <w:pPr>
              <w:rPr>
                <w:rFonts w:ascii="仿宋" w:hAnsi="仿宋" w:eastAsia="仿宋" w:cs="仿宋"/>
                <w:color w:val="auto"/>
                <w:sz w:val="24"/>
                <w:highlight w:val="none"/>
              </w:rPr>
            </w:pPr>
          </w:p>
        </w:tc>
        <w:tc>
          <w:tcPr>
            <w:tcW w:w="1218" w:type="dxa"/>
            <w:vAlign w:val="center"/>
          </w:tcPr>
          <w:p w14:paraId="15E99FD1">
            <w:pPr>
              <w:rPr>
                <w:rFonts w:ascii="仿宋" w:hAnsi="仿宋" w:eastAsia="仿宋" w:cs="仿宋"/>
                <w:color w:val="auto"/>
                <w:sz w:val="24"/>
                <w:highlight w:val="none"/>
              </w:rPr>
            </w:pPr>
          </w:p>
        </w:tc>
        <w:tc>
          <w:tcPr>
            <w:tcW w:w="1384" w:type="dxa"/>
            <w:vAlign w:val="center"/>
          </w:tcPr>
          <w:p w14:paraId="334D3B83">
            <w:pPr>
              <w:rPr>
                <w:rFonts w:ascii="仿宋" w:hAnsi="仿宋" w:eastAsia="仿宋" w:cs="仿宋"/>
                <w:color w:val="auto"/>
                <w:sz w:val="24"/>
                <w:highlight w:val="none"/>
              </w:rPr>
            </w:pPr>
          </w:p>
        </w:tc>
        <w:tc>
          <w:tcPr>
            <w:tcW w:w="1476" w:type="dxa"/>
            <w:vAlign w:val="center"/>
          </w:tcPr>
          <w:p w14:paraId="1931DB94">
            <w:pPr>
              <w:rPr>
                <w:rFonts w:ascii="仿宋" w:hAnsi="仿宋" w:eastAsia="仿宋" w:cs="仿宋"/>
                <w:color w:val="auto"/>
                <w:sz w:val="24"/>
                <w:highlight w:val="none"/>
              </w:rPr>
            </w:pPr>
          </w:p>
        </w:tc>
        <w:tc>
          <w:tcPr>
            <w:tcW w:w="1036" w:type="dxa"/>
            <w:vAlign w:val="center"/>
          </w:tcPr>
          <w:p w14:paraId="08918728">
            <w:pPr>
              <w:rPr>
                <w:rFonts w:ascii="仿宋" w:hAnsi="仿宋" w:eastAsia="仿宋" w:cs="仿宋"/>
                <w:color w:val="auto"/>
                <w:sz w:val="24"/>
                <w:highlight w:val="none"/>
              </w:rPr>
            </w:pPr>
          </w:p>
        </w:tc>
        <w:tc>
          <w:tcPr>
            <w:tcW w:w="1269" w:type="dxa"/>
            <w:vAlign w:val="center"/>
          </w:tcPr>
          <w:p w14:paraId="771C409D">
            <w:pPr>
              <w:rPr>
                <w:rFonts w:ascii="仿宋" w:hAnsi="仿宋" w:eastAsia="仿宋" w:cs="仿宋"/>
                <w:color w:val="auto"/>
                <w:sz w:val="24"/>
                <w:highlight w:val="none"/>
              </w:rPr>
            </w:pPr>
          </w:p>
        </w:tc>
      </w:tr>
      <w:tr w14:paraId="458C6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02" w:type="dxa"/>
            <w:vAlign w:val="center"/>
          </w:tcPr>
          <w:p w14:paraId="26929B22">
            <w:pPr>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165" w:type="dxa"/>
            <w:vAlign w:val="center"/>
          </w:tcPr>
          <w:p w14:paraId="5B273072">
            <w:pPr>
              <w:rPr>
                <w:rFonts w:ascii="仿宋" w:hAnsi="仿宋" w:eastAsia="仿宋" w:cs="仿宋"/>
                <w:color w:val="auto"/>
                <w:sz w:val="24"/>
                <w:highlight w:val="none"/>
              </w:rPr>
            </w:pPr>
          </w:p>
        </w:tc>
        <w:tc>
          <w:tcPr>
            <w:tcW w:w="1346" w:type="dxa"/>
            <w:vAlign w:val="center"/>
          </w:tcPr>
          <w:p w14:paraId="3172131B">
            <w:pPr>
              <w:rPr>
                <w:rFonts w:ascii="仿宋" w:hAnsi="仿宋" w:eastAsia="仿宋" w:cs="仿宋"/>
                <w:color w:val="auto"/>
                <w:sz w:val="24"/>
                <w:highlight w:val="none"/>
              </w:rPr>
            </w:pPr>
          </w:p>
        </w:tc>
        <w:tc>
          <w:tcPr>
            <w:tcW w:w="1218" w:type="dxa"/>
            <w:vAlign w:val="center"/>
          </w:tcPr>
          <w:p w14:paraId="02C0EF28">
            <w:pPr>
              <w:rPr>
                <w:rFonts w:ascii="仿宋" w:hAnsi="仿宋" w:eastAsia="仿宋" w:cs="仿宋"/>
                <w:color w:val="auto"/>
                <w:sz w:val="24"/>
                <w:highlight w:val="none"/>
              </w:rPr>
            </w:pPr>
          </w:p>
        </w:tc>
        <w:tc>
          <w:tcPr>
            <w:tcW w:w="1384" w:type="dxa"/>
            <w:vAlign w:val="center"/>
          </w:tcPr>
          <w:p w14:paraId="1B54F584">
            <w:pPr>
              <w:rPr>
                <w:rFonts w:ascii="仿宋" w:hAnsi="仿宋" w:eastAsia="仿宋" w:cs="仿宋"/>
                <w:color w:val="auto"/>
                <w:sz w:val="24"/>
                <w:highlight w:val="none"/>
              </w:rPr>
            </w:pPr>
          </w:p>
        </w:tc>
        <w:tc>
          <w:tcPr>
            <w:tcW w:w="1476" w:type="dxa"/>
            <w:vAlign w:val="center"/>
          </w:tcPr>
          <w:p w14:paraId="4EFE2EBB">
            <w:pPr>
              <w:rPr>
                <w:rFonts w:ascii="仿宋" w:hAnsi="仿宋" w:eastAsia="仿宋" w:cs="仿宋"/>
                <w:color w:val="auto"/>
                <w:sz w:val="24"/>
                <w:highlight w:val="none"/>
              </w:rPr>
            </w:pPr>
          </w:p>
        </w:tc>
        <w:tc>
          <w:tcPr>
            <w:tcW w:w="1036" w:type="dxa"/>
            <w:vAlign w:val="center"/>
          </w:tcPr>
          <w:p w14:paraId="13735DEA">
            <w:pPr>
              <w:rPr>
                <w:rFonts w:ascii="仿宋" w:hAnsi="仿宋" w:eastAsia="仿宋" w:cs="仿宋"/>
                <w:color w:val="auto"/>
                <w:sz w:val="24"/>
                <w:highlight w:val="none"/>
              </w:rPr>
            </w:pPr>
          </w:p>
        </w:tc>
        <w:tc>
          <w:tcPr>
            <w:tcW w:w="1269" w:type="dxa"/>
            <w:vAlign w:val="center"/>
          </w:tcPr>
          <w:p w14:paraId="09E208CE">
            <w:pPr>
              <w:rPr>
                <w:rFonts w:ascii="仿宋" w:hAnsi="仿宋" w:eastAsia="仿宋" w:cs="仿宋"/>
                <w:color w:val="auto"/>
                <w:sz w:val="24"/>
                <w:highlight w:val="none"/>
              </w:rPr>
            </w:pPr>
          </w:p>
        </w:tc>
      </w:tr>
      <w:tr w14:paraId="27973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02" w:type="dxa"/>
            <w:vAlign w:val="center"/>
          </w:tcPr>
          <w:p w14:paraId="44ABEF38">
            <w:pPr>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1165" w:type="dxa"/>
            <w:vAlign w:val="center"/>
          </w:tcPr>
          <w:p w14:paraId="407D1966">
            <w:pPr>
              <w:rPr>
                <w:rFonts w:ascii="仿宋" w:hAnsi="仿宋" w:eastAsia="仿宋" w:cs="仿宋"/>
                <w:color w:val="auto"/>
                <w:sz w:val="24"/>
                <w:highlight w:val="none"/>
              </w:rPr>
            </w:pPr>
          </w:p>
        </w:tc>
        <w:tc>
          <w:tcPr>
            <w:tcW w:w="1346" w:type="dxa"/>
            <w:vAlign w:val="center"/>
          </w:tcPr>
          <w:p w14:paraId="3D570D9D">
            <w:pPr>
              <w:rPr>
                <w:rFonts w:ascii="仿宋" w:hAnsi="仿宋" w:eastAsia="仿宋" w:cs="仿宋"/>
                <w:color w:val="auto"/>
                <w:sz w:val="24"/>
                <w:highlight w:val="none"/>
              </w:rPr>
            </w:pPr>
          </w:p>
        </w:tc>
        <w:tc>
          <w:tcPr>
            <w:tcW w:w="1218" w:type="dxa"/>
            <w:vAlign w:val="center"/>
          </w:tcPr>
          <w:p w14:paraId="1164F4B8">
            <w:pPr>
              <w:rPr>
                <w:rFonts w:ascii="仿宋" w:hAnsi="仿宋" w:eastAsia="仿宋" w:cs="仿宋"/>
                <w:color w:val="auto"/>
                <w:sz w:val="24"/>
                <w:highlight w:val="none"/>
              </w:rPr>
            </w:pPr>
          </w:p>
        </w:tc>
        <w:tc>
          <w:tcPr>
            <w:tcW w:w="1384" w:type="dxa"/>
            <w:vAlign w:val="center"/>
          </w:tcPr>
          <w:p w14:paraId="49F98E0D">
            <w:pPr>
              <w:rPr>
                <w:rFonts w:ascii="仿宋" w:hAnsi="仿宋" w:eastAsia="仿宋" w:cs="仿宋"/>
                <w:color w:val="auto"/>
                <w:sz w:val="24"/>
                <w:highlight w:val="none"/>
              </w:rPr>
            </w:pPr>
          </w:p>
        </w:tc>
        <w:tc>
          <w:tcPr>
            <w:tcW w:w="1476" w:type="dxa"/>
            <w:vAlign w:val="center"/>
          </w:tcPr>
          <w:p w14:paraId="7523E89B">
            <w:pPr>
              <w:rPr>
                <w:rFonts w:ascii="仿宋" w:hAnsi="仿宋" w:eastAsia="仿宋" w:cs="仿宋"/>
                <w:color w:val="auto"/>
                <w:sz w:val="24"/>
                <w:highlight w:val="none"/>
              </w:rPr>
            </w:pPr>
          </w:p>
        </w:tc>
        <w:tc>
          <w:tcPr>
            <w:tcW w:w="1036" w:type="dxa"/>
            <w:vAlign w:val="center"/>
          </w:tcPr>
          <w:p w14:paraId="797E2BD7">
            <w:pPr>
              <w:rPr>
                <w:rFonts w:ascii="仿宋" w:hAnsi="仿宋" w:eastAsia="仿宋" w:cs="仿宋"/>
                <w:color w:val="auto"/>
                <w:sz w:val="24"/>
                <w:highlight w:val="none"/>
              </w:rPr>
            </w:pPr>
          </w:p>
        </w:tc>
        <w:tc>
          <w:tcPr>
            <w:tcW w:w="1269" w:type="dxa"/>
            <w:vAlign w:val="center"/>
          </w:tcPr>
          <w:p w14:paraId="603FC262">
            <w:pPr>
              <w:rPr>
                <w:rFonts w:ascii="仿宋" w:hAnsi="仿宋" w:eastAsia="仿宋" w:cs="仿宋"/>
                <w:color w:val="auto"/>
                <w:sz w:val="24"/>
                <w:highlight w:val="none"/>
              </w:rPr>
            </w:pPr>
          </w:p>
        </w:tc>
      </w:tr>
      <w:tr w14:paraId="4B087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02" w:type="dxa"/>
            <w:vAlign w:val="center"/>
          </w:tcPr>
          <w:p w14:paraId="02359041">
            <w:pPr>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1165" w:type="dxa"/>
            <w:vAlign w:val="center"/>
          </w:tcPr>
          <w:p w14:paraId="396464A4">
            <w:pPr>
              <w:rPr>
                <w:rFonts w:ascii="仿宋" w:hAnsi="仿宋" w:eastAsia="仿宋" w:cs="仿宋"/>
                <w:color w:val="auto"/>
                <w:sz w:val="24"/>
                <w:highlight w:val="none"/>
              </w:rPr>
            </w:pPr>
          </w:p>
        </w:tc>
        <w:tc>
          <w:tcPr>
            <w:tcW w:w="1346" w:type="dxa"/>
            <w:vAlign w:val="center"/>
          </w:tcPr>
          <w:p w14:paraId="7C8A7EC5">
            <w:pPr>
              <w:rPr>
                <w:rFonts w:ascii="仿宋" w:hAnsi="仿宋" w:eastAsia="仿宋" w:cs="仿宋"/>
                <w:color w:val="auto"/>
                <w:sz w:val="24"/>
                <w:highlight w:val="none"/>
              </w:rPr>
            </w:pPr>
          </w:p>
        </w:tc>
        <w:tc>
          <w:tcPr>
            <w:tcW w:w="1218" w:type="dxa"/>
            <w:vAlign w:val="center"/>
          </w:tcPr>
          <w:p w14:paraId="0A41DDB3">
            <w:pPr>
              <w:rPr>
                <w:rFonts w:ascii="仿宋" w:hAnsi="仿宋" w:eastAsia="仿宋" w:cs="仿宋"/>
                <w:color w:val="auto"/>
                <w:sz w:val="24"/>
                <w:highlight w:val="none"/>
              </w:rPr>
            </w:pPr>
          </w:p>
        </w:tc>
        <w:tc>
          <w:tcPr>
            <w:tcW w:w="1384" w:type="dxa"/>
            <w:vAlign w:val="center"/>
          </w:tcPr>
          <w:p w14:paraId="37D17590">
            <w:pPr>
              <w:rPr>
                <w:rFonts w:ascii="仿宋" w:hAnsi="仿宋" w:eastAsia="仿宋" w:cs="仿宋"/>
                <w:color w:val="auto"/>
                <w:sz w:val="24"/>
                <w:highlight w:val="none"/>
              </w:rPr>
            </w:pPr>
          </w:p>
        </w:tc>
        <w:tc>
          <w:tcPr>
            <w:tcW w:w="1476" w:type="dxa"/>
            <w:vAlign w:val="center"/>
          </w:tcPr>
          <w:p w14:paraId="0A04C3E2">
            <w:pPr>
              <w:rPr>
                <w:rFonts w:ascii="仿宋" w:hAnsi="仿宋" w:eastAsia="仿宋" w:cs="仿宋"/>
                <w:color w:val="auto"/>
                <w:sz w:val="24"/>
                <w:highlight w:val="none"/>
              </w:rPr>
            </w:pPr>
          </w:p>
        </w:tc>
        <w:tc>
          <w:tcPr>
            <w:tcW w:w="1036" w:type="dxa"/>
            <w:vAlign w:val="center"/>
          </w:tcPr>
          <w:p w14:paraId="1590F946">
            <w:pPr>
              <w:rPr>
                <w:rFonts w:ascii="仿宋" w:hAnsi="仿宋" w:eastAsia="仿宋" w:cs="仿宋"/>
                <w:color w:val="auto"/>
                <w:sz w:val="24"/>
                <w:highlight w:val="none"/>
              </w:rPr>
            </w:pPr>
          </w:p>
        </w:tc>
        <w:tc>
          <w:tcPr>
            <w:tcW w:w="1269" w:type="dxa"/>
            <w:vAlign w:val="center"/>
          </w:tcPr>
          <w:p w14:paraId="22ED8F62">
            <w:pPr>
              <w:rPr>
                <w:rFonts w:ascii="仿宋" w:hAnsi="仿宋" w:eastAsia="仿宋" w:cs="仿宋"/>
                <w:color w:val="auto"/>
                <w:sz w:val="24"/>
                <w:highlight w:val="none"/>
              </w:rPr>
            </w:pPr>
          </w:p>
        </w:tc>
      </w:tr>
      <w:tr w14:paraId="62611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802" w:type="dxa"/>
            <w:vAlign w:val="center"/>
          </w:tcPr>
          <w:p w14:paraId="62A574A7">
            <w:pPr>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165" w:type="dxa"/>
            <w:vAlign w:val="center"/>
          </w:tcPr>
          <w:p w14:paraId="59EAB4ED">
            <w:pPr>
              <w:rPr>
                <w:rFonts w:ascii="仿宋" w:hAnsi="仿宋" w:eastAsia="仿宋" w:cs="仿宋"/>
                <w:color w:val="auto"/>
                <w:sz w:val="24"/>
                <w:highlight w:val="none"/>
              </w:rPr>
            </w:pPr>
          </w:p>
        </w:tc>
        <w:tc>
          <w:tcPr>
            <w:tcW w:w="1346" w:type="dxa"/>
            <w:vAlign w:val="center"/>
          </w:tcPr>
          <w:p w14:paraId="73A4C1A5">
            <w:pPr>
              <w:rPr>
                <w:rFonts w:ascii="仿宋" w:hAnsi="仿宋" w:eastAsia="仿宋" w:cs="仿宋"/>
                <w:color w:val="auto"/>
                <w:sz w:val="24"/>
                <w:highlight w:val="none"/>
              </w:rPr>
            </w:pPr>
          </w:p>
        </w:tc>
        <w:tc>
          <w:tcPr>
            <w:tcW w:w="1218" w:type="dxa"/>
            <w:vAlign w:val="center"/>
          </w:tcPr>
          <w:p w14:paraId="74062F0A">
            <w:pPr>
              <w:rPr>
                <w:rFonts w:ascii="仿宋" w:hAnsi="仿宋" w:eastAsia="仿宋" w:cs="仿宋"/>
                <w:color w:val="auto"/>
                <w:sz w:val="24"/>
                <w:highlight w:val="none"/>
              </w:rPr>
            </w:pPr>
          </w:p>
        </w:tc>
        <w:tc>
          <w:tcPr>
            <w:tcW w:w="1384" w:type="dxa"/>
            <w:vAlign w:val="center"/>
          </w:tcPr>
          <w:p w14:paraId="73AB89FA">
            <w:pPr>
              <w:rPr>
                <w:rFonts w:ascii="仿宋" w:hAnsi="仿宋" w:eastAsia="仿宋" w:cs="仿宋"/>
                <w:color w:val="auto"/>
                <w:sz w:val="24"/>
                <w:highlight w:val="none"/>
              </w:rPr>
            </w:pPr>
          </w:p>
        </w:tc>
        <w:tc>
          <w:tcPr>
            <w:tcW w:w="1476" w:type="dxa"/>
            <w:vAlign w:val="center"/>
          </w:tcPr>
          <w:p w14:paraId="6EA628F9">
            <w:pPr>
              <w:rPr>
                <w:rFonts w:ascii="仿宋" w:hAnsi="仿宋" w:eastAsia="仿宋" w:cs="仿宋"/>
                <w:color w:val="auto"/>
                <w:sz w:val="24"/>
                <w:highlight w:val="none"/>
              </w:rPr>
            </w:pPr>
          </w:p>
        </w:tc>
        <w:tc>
          <w:tcPr>
            <w:tcW w:w="1036" w:type="dxa"/>
            <w:vAlign w:val="center"/>
          </w:tcPr>
          <w:p w14:paraId="58FEDAF1">
            <w:pPr>
              <w:rPr>
                <w:rFonts w:ascii="仿宋" w:hAnsi="仿宋" w:eastAsia="仿宋" w:cs="仿宋"/>
                <w:color w:val="auto"/>
                <w:sz w:val="24"/>
                <w:highlight w:val="none"/>
              </w:rPr>
            </w:pPr>
          </w:p>
        </w:tc>
        <w:tc>
          <w:tcPr>
            <w:tcW w:w="1269" w:type="dxa"/>
            <w:vAlign w:val="center"/>
          </w:tcPr>
          <w:p w14:paraId="2FF4E769">
            <w:pPr>
              <w:rPr>
                <w:rFonts w:ascii="仿宋" w:hAnsi="仿宋" w:eastAsia="仿宋" w:cs="仿宋"/>
                <w:color w:val="auto"/>
                <w:sz w:val="24"/>
                <w:highlight w:val="none"/>
              </w:rPr>
            </w:pPr>
          </w:p>
        </w:tc>
      </w:tr>
      <w:bookmarkEnd w:id="41"/>
    </w:tbl>
    <w:p w14:paraId="28122597">
      <w:pPr>
        <w:shd w:val="clear" w:color="auto" w:fill="FFFFFF"/>
        <w:spacing w:line="440" w:lineRule="exact"/>
        <w:rPr>
          <w:rFonts w:ascii="仿宋" w:hAnsi="仿宋" w:eastAsia="仿宋" w:cs="仿宋_GB2312"/>
          <w:b/>
          <w:color w:val="auto"/>
          <w:sz w:val="28"/>
          <w:szCs w:val="28"/>
          <w:highlight w:val="none"/>
        </w:rPr>
      </w:pPr>
      <w:r>
        <w:rPr>
          <w:rFonts w:hint="eastAsia" w:ascii="仿宋" w:hAnsi="仿宋" w:eastAsia="仿宋" w:cs="仿宋_GB2312"/>
          <w:b/>
          <w:color w:val="auto"/>
          <w:sz w:val="28"/>
          <w:szCs w:val="28"/>
          <w:highlight w:val="none"/>
        </w:rPr>
        <w:t>备注：须提供中标通知书及合同，原件扫描件，做为业绩证明资料（证明资料应清晰反映货物名称及型号、合同金额、签订时间、合同签字盖章页信息），未按要求提供证明资料的不计分。</w:t>
      </w:r>
    </w:p>
    <w:p w14:paraId="6D051715">
      <w:pPr>
        <w:shd w:val="clear" w:color="auto" w:fill="FFFFFF"/>
        <w:spacing w:line="440" w:lineRule="exact"/>
        <w:rPr>
          <w:rFonts w:ascii="仿宋" w:hAnsi="仿宋" w:eastAsia="仿宋" w:cs="仿宋_GB2312"/>
          <w:b/>
          <w:color w:val="auto"/>
          <w:sz w:val="28"/>
          <w:szCs w:val="28"/>
          <w:highlight w:val="none"/>
        </w:rPr>
      </w:pPr>
    </w:p>
    <w:p w14:paraId="203FA16A">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供应商（公章）：</w:t>
      </w:r>
    </w:p>
    <w:p w14:paraId="5BE7FDB7">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授权代理人（签字或签章）：</w:t>
      </w:r>
    </w:p>
    <w:p w14:paraId="29C30A3E">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日期：   年  月   日</w:t>
      </w:r>
    </w:p>
    <w:p w14:paraId="2375DEBF">
      <w:pPr>
        <w:widowControl/>
        <w:jc w:val="left"/>
        <w:rPr>
          <w:rFonts w:ascii="仿宋" w:hAnsi="仿宋" w:eastAsia="仿宋" w:cs="仿宋"/>
          <w:color w:val="auto"/>
          <w:szCs w:val="21"/>
          <w:highlight w:val="none"/>
        </w:rPr>
      </w:pPr>
    </w:p>
    <w:p w14:paraId="6FC7A194">
      <w:pPr>
        <w:widowControl/>
        <w:jc w:val="left"/>
        <w:rPr>
          <w:rFonts w:ascii="仿宋" w:hAnsi="仿宋" w:eastAsia="仿宋" w:cs="仿宋"/>
          <w:color w:val="auto"/>
          <w:szCs w:val="21"/>
          <w:highlight w:val="none"/>
        </w:rPr>
      </w:pPr>
    </w:p>
    <w:p w14:paraId="684846CF">
      <w:pPr>
        <w:widowControl/>
        <w:jc w:val="left"/>
        <w:rPr>
          <w:rFonts w:ascii="仿宋" w:hAnsi="仿宋" w:eastAsia="仿宋" w:cs="仿宋_GB2312"/>
          <w:b/>
          <w:bCs/>
          <w:color w:val="auto"/>
          <w:sz w:val="28"/>
          <w:szCs w:val="28"/>
          <w:highlight w:val="none"/>
        </w:rPr>
      </w:pPr>
      <w:r>
        <w:rPr>
          <w:rFonts w:hint="eastAsia" w:ascii="仿宋" w:hAnsi="仿宋" w:eastAsia="仿宋" w:cs="仿宋"/>
          <w:b/>
          <w:bCs/>
          <w:color w:val="auto"/>
          <w:sz w:val="24"/>
          <w:highlight w:val="none"/>
        </w:rPr>
        <w:br w:type="page" w:clear="all"/>
      </w:r>
      <w:r>
        <w:rPr>
          <w:rFonts w:hint="eastAsia" w:ascii="仿宋" w:hAnsi="仿宋" w:eastAsia="仿宋" w:cs="仿宋_GB2312"/>
          <w:b/>
          <w:bCs/>
          <w:color w:val="auto"/>
          <w:sz w:val="28"/>
          <w:szCs w:val="28"/>
          <w:highlight w:val="none"/>
        </w:rPr>
        <w:t>附件十五  技术服务响应偏离表</w:t>
      </w:r>
    </w:p>
    <w:p w14:paraId="3163C828">
      <w:pPr>
        <w:shd w:val="clear" w:color="auto" w:fill="FFFFFF"/>
        <w:spacing w:line="440" w:lineRule="exact"/>
        <w:jc w:val="center"/>
        <w:rPr>
          <w:rFonts w:ascii="仿宋" w:hAnsi="仿宋" w:eastAsia="仿宋" w:cs="仿宋_GB2312"/>
          <w:color w:val="auto"/>
          <w:sz w:val="28"/>
          <w:szCs w:val="28"/>
          <w:highlight w:val="none"/>
        </w:rPr>
      </w:pPr>
      <w:r>
        <w:rPr>
          <w:rFonts w:hint="eastAsia" w:ascii="仿宋" w:hAnsi="仿宋" w:eastAsia="仿宋" w:cs="仿宋_GB2312"/>
          <w:b/>
          <w:bCs/>
          <w:color w:val="auto"/>
          <w:sz w:val="28"/>
          <w:szCs w:val="28"/>
          <w:highlight w:val="none"/>
        </w:rPr>
        <w:t>技术服务响应偏离表</w:t>
      </w:r>
    </w:p>
    <w:p w14:paraId="2EB929BC">
      <w:pPr>
        <w:shd w:val="clear" w:color="auto" w:fill="FFFFFF"/>
        <w:spacing w:line="500" w:lineRule="exact"/>
        <w:ind w:firstLine="140"/>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项目名称：                         项目编号：</w:t>
      </w:r>
      <w:r>
        <w:rPr>
          <w:rFonts w:hint="eastAsia" w:ascii="仿宋" w:hAnsi="仿宋" w:eastAsia="仿宋" w:cs="仿宋"/>
          <w:color w:val="auto"/>
          <w:sz w:val="28"/>
          <w:szCs w:val="28"/>
          <w:highlight w:val="none"/>
        </w:rPr>
        <w:t>XZJ253-015-ZK</w:t>
      </w:r>
    </w:p>
    <w:tbl>
      <w:tblPr>
        <w:tblStyle w:val="40"/>
        <w:tblW w:w="0" w:type="auto"/>
        <w:jc w:val="center"/>
        <w:tblLayout w:type="fixed"/>
        <w:tblCellMar>
          <w:top w:w="0" w:type="dxa"/>
          <w:left w:w="108" w:type="dxa"/>
          <w:bottom w:w="0" w:type="dxa"/>
          <w:right w:w="108" w:type="dxa"/>
        </w:tblCellMar>
      </w:tblPr>
      <w:tblGrid>
        <w:gridCol w:w="1180"/>
        <w:gridCol w:w="1655"/>
        <w:gridCol w:w="2127"/>
        <w:gridCol w:w="1914"/>
        <w:gridCol w:w="1559"/>
        <w:gridCol w:w="992"/>
      </w:tblGrid>
      <w:tr w14:paraId="4E90EB62">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5F80989A">
            <w:pPr>
              <w:shd w:val="clear" w:color="auto" w:fill="FFFFFF"/>
              <w:spacing w:line="50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序 号</w:t>
            </w:r>
          </w:p>
        </w:tc>
        <w:tc>
          <w:tcPr>
            <w:tcW w:w="1655" w:type="dxa"/>
            <w:tcBorders>
              <w:top w:val="single" w:color="000000" w:sz="6" w:space="0"/>
              <w:left w:val="single" w:color="000000" w:sz="6" w:space="0"/>
              <w:bottom w:val="single" w:color="000000" w:sz="6" w:space="0"/>
              <w:right w:val="single" w:color="000000" w:sz="6" w:space="0"/>
            </w:tcBorders>
          </w:tcPr>
          <w:p w14:paraId="59574414">
            <w:pPr>
              <w:shd w:val="clear" w:color="auto" w:fill="FFFFFF"/>
              <w:spacing w:line="500" w:lineRule="exact"/>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条款</w:t>
            </w:r>
          </w:p>
        </w:tc>
        <w:tc>
          <w:tcPr>
            <w:tcW w:w="2127" w:type="dxa"/>
            <w:tcBorders>
              <w:top w:val="single" w:color="000000" w:sz="6" w:space="0"/>
              <w:left w:val="single" w:color="000000" w:sz="6" w:space="0"/>
              <w:bottom w:val="single" w:color="000000" w:sz="6" w:space="0"/>
              <w:right w:val="single" w:color="000000" w:sz="6" w:space="0"/>
            </w:tcBorders>
          </w:tcPr>
          <w:p w14:paraId="457D2100">
            <w:pPr>
              <w:shd w:val="clear" w:color="auto" w:fill="FFFFFF"/>
              <w:spacing w:line="500" w:lineRule="exact"/>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招标规格</w:t>
            </w:r>
          </w:p>
        </w:tc>
        <w:tc>
          <w:tcPr>
            <w:tcW w:w="1914" w:type="dxa"/>
            <w:tcBorders>
              <w:top w:val="single" w:color="000000" w:sz="6" w:space="0"/>
              <w:left w:val="single" w:color="000000" w:sz="6" w:space="0"/>
              <w:bottom w:val="single" w:color="000000" w:sz="6" w:space="0"/>
              <w:right w:val="single" w:color="000000" w:sz="6" w:space="0"/>
            </w:tcBorders>
          </w:tcPr>
          <w:p w14:paraId="59865680">
            <w:pPr>
              <w:shd w:val="clear" w:color="auto" w:fill="FFFFFF"/>
              <w:spacing w:line="500" w:lineRule="exact"/>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投标规格</w:t>
            </w:r>
          </w:p>
        </w:tc>
        <w:tc>
          <w:tcPr>
            <w:tcW w:w="1559" w:type="dxa"/>
            <w:tcBorders>
              <w:top w:val="single" w:color="000000" w:sz="6" w:space="0"/>
              <w:left w:val="single" w:color="000000" w:sz="6" w:space="0"/>
              <w:bottom w:val="single" w:color="000000" w:sz="6" w:space="0"/>
              <w:right w:val="single" w:color="000000" w:sz="4" w:space="0"/>
            </w:tcBorders>
          </w:tcPr>
          <w:p w14:paraId="6EA4119D">
            <w:pPr>
              <w:shd w:val="clear" w:color="auto" w:fill="FFFFFF"/>
              <w:spacing w:line="500" w:lineRule="exact"/>
              <w:ind w:firstLine="99"/>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是否偏离</w:t>
            </w:r>
          </w:p>
        </w:tc>
        <w:tc>
          <w:tcPr>
            <w:tcW w:w="992" w:type="dxa"/>
            <w:tcBorders>
              <w:top w:val="single" w:color="000000" w:sz="6" w:space="0"/>
              <w:left w:val="single" w:color="000000" w:sz="4" w:space="0"/>
              <w:bottom w:val="single" w:color="000000" w:sz="6" w:space="0"/>
              <w:right w:val="single" w:color="000000" w:sz="6" w:space="0"/>
            </w:tcBorders>
          </w:tcPr>
          <w:p w14:paraId="44C4DB92">
            <w:pPr>
              <w:shd w:val="clear" w:color="auto" w:fill="FFFFFF"/>
              <w:spacing w:line="500" w:lineRule="exact"/>
              <w:jc w:val="center"/>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备注</w:t>
            </w:r>
          </w:p>
        </w:tc>
      </w:tr>
      <w:tr w14:paraId="76B2FF09">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1479AFFF">
            <w:pPr>
              <w:shd w:val="clear" w:color="auto" w:fill="FFFFFF"/>
              <w:spacing w:line="50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1</w:t>
            </w:r>
          </w:p>
        </w:tc>
        <w:tc>
          <w:tcPr>
            <w:tcW w:w="1655" w:type="dxa"/>
            <w:tcBorders>
              <w:top w:val="single" w:color="000000" w:sz="6" w:space="0"/>
              <w:left w:val="single" w:color="000000" w:sz="6" w:space="0"/>
              <w:bottom w:val="single" w:color="000000" w:sz="6" w:space="0"/>
              <w:right w:val="single" w:color="000000" w:sz="6" w:space="0"/>
            </w:tcBorders>
            <w:vAlign w:val="center"/>
          </w:tcPr>
          <w:p w14:paraId="2DA5D91F">
            <w:pPr>
              <w:shd w:val="clear" w:color="auto" w:fill="FFFFFF"/>
              <w:spacing w:line="500" w:lineRule="exact"/>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0D27B4B9">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6436C5B1">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317D0A4A">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257A5619">
            <w:pPr>
              <w:shd w:val="clear" w:color="auto" w:fill="FFFFFF"/>
              <w:spacing w:line="500" w:lineRule="exact"/>
              <w:ind w:firstLine="99"/>
              <w:rPr>
                <w:rFonts w:ascii="仿宋" w:hAnsi="仿宋" w:eastAsia="仿宋" w:cs="仿宋_GB2312"/>
                <w:color w:val="auto"/>
                <w:sz w:val="28"/>
                <w:szCs w:val="28"/>
                <w:highlight w:val="none"/>
              </w:rPr>
            </w:pPr>
          </w:p>
        </w:tc>
      </w:tr>
      <w:tr w14:paraId="715AD323">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54AC1E38">
            <w:pPr>
              <w:shd w:val="clear" w:color="auto" w:fill="FFFFFF"/>
              <w:spacing w:line="50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2</w:t>
            </w:r>
          </w:p>
        </w:tc>
        <w:tc>
          <w:tcPr>
            <w:tcW w:w="1655" w:type="dxa"/>
            <w:tcBorders>
              <w:top w:val="single" w:color="000000" w:sz="6" w:space="0"/>
              <w:left w:val="single" w:color="000000" w:sz="6" w:space="0"/>
              <w:bottom w:val="single" w:color="000000" w:sz="6" w:space="0"/>
              <w:right w:val="single" w:color="000000" w:sz="6" w:space="0"/>
            </w:tcBorders>
            <w:vAlign w:val="center"/>
          </w:tcPr>
          <w:p w14:paraId="7BC435FD">
            <w:pPr>
              <w:shd w:val="clear" w:color="auto" w:fill="FFFFFF"/>
              <w:spacing w:line="500" w:lineRule="exact"/>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02D811CA">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4E7006D8">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6FBDC312">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59EE33BE">
            <w:pPr>
              <w:shd w:val="clear" w:color="auto" w:fill="FFFFFF"/>
              <w:spacing w:line="500" w:lineRule="exact"/>
              <w:ind w:firstLine="99"/>
              <w:rPr>
                <w:rFonts w:ascii="仿宋" w:hAnsi="仿宋" w:eastAsia="仿宋" w:cs="仿宋_GB2312"/>
                <w:color w:val="auto"/>
                <w:sz w:val="28"/>
                <w:szCs w:val="28"/>
                <w:highlight w:val="none"/>
              </w:rPr>
            </w:pPr>
          </w:p>
        </w:tc>
      </w:tr>
      <w:tr w14:paraId="56AFA1B7">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700E62A5">
            <w:pPr>
              <w:shd w:val="clear" w:color="auto" w:fill="FFFFFF"/>
              <w:spacing w:line="50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3</w:t>
            </w:r>
          </w:p>
        </w:tc>
        <w:tc>
          <w:tcPr>
            <w:tcW w:w="1655" w:type="dxa"/>
            <w:tcBorders>
              <w:top w:val="single" w:color="000000" w:sz="6" w:space="0"/>
              <w:left w:val="single" w:color="000000" w:sz="6" w:space="0"/>
              <w:bottom w:val="single" w:color="000000" w:sz="6" w:space="0"/>
              <w:right w:val="single" w:color="000000" w:sz="6" w:space="0"/>
            </w:tcBorders>
            <w:vAlign w:val="center"/>
          </w:tcPr>
          <w:p w14:paraId="4EDFCC3C">
            <w:pPr>
              <w:shd w:val="clear" w:color="auto" w:fill="FFFFFF"/>
              <w:spacing w:line="500" w:lineRule="exact"/>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2EF3E092">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28F255DD">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25CC7A73">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7B949653">
            <w:pPr>
              <w:shd w:val="clear" w:color="auto" w:fill="FFFFFF"/>
              <w:spacing w:line="500" w:lineRule="exact"/>
              <w:ind w:firstLine="99"/>
              <w:rPr>
                <w:rFonts w:ascii="仿宋" w:hAnsi="仿宋" w:eastAsia="仿宋" w:cs="仿宋_GB2312"/>
                <w:color w:val="auto"/>
                <w:sz w:val="28"/>
                <w:szCs w:val="28"/>
                <w:highlight w:val="none"/>
              </w:rPr>
            </w:pPr>
          </w:p>
        </w:tc>
      </w:tr>
      <w:tr w14:paraId="7EF53B83">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6BA90D03">
            <w:pPr>
              <w:shd w:val="clear" w:color="auto" w:fill="FFFFFF"/>
              <w:spacing w:line="50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4</w:t>
            </w:r>
          </w:p>
        </w:tc>
        <w:tc>
          <w:tcPr>
            <w:tcW w:w="1655" w:type="dxa"/>
            <w:tcBorders>
              <w:top w:val="single" w:color="000000" w:sz="6" w:space="0"/>
              <w:left w:val="single" w:color="000000" w:sz="6" w:space="0"/>
              <w:bottom w:val="single" w:color="000000" w:sz="6" w:space="0"/>
              <w:right w:val="single" w:color="000000" w:sz="6" w:space="0"/>
            </w:tcBorders>
            <w:vAlign w:val="center"/>
          </w:tcPr>
          <w:p w14:paraId="5DB20BAF">
            <w:pPr>
              <w:shd w:val="clear" w:color="auto" w:fill="FFFFFF"/>
              <w:spacing w:line="500" w:lineRule="exact"/>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072DFAF7">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4C71A7CA">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47623EFE">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18445BC2">
            <w:pPr>
              <w:shd w:val="clear" w:color="auto" w:fill="FFFFFF"/>
              <w:spacing w:line="500" w:lineRule="exact"/>
              <w:ind w:firstLine="99"/>
              <w:rPr>
                <w:rFonts w:ascii="仿宋" w:hAnsi="仿宋" w:eastAsia="仿宋" w:cs="仿宋_GB2312"/>
                <w:color w:val="auto"/>
                <w:sz w:val="28"/>
                <w:szCs w:val="28"/>
                <w:highlight w:val="none"/>
              </w:rPr>
            </w:pPr>
          </w:p>
        </w:tc>
      </w:tr>
      <w:tr w14:paraId="18964808">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511D20EC">
            <w:pPr>
              <w:shd w:val="clear" w:color="auto" w:fill="FFFFFF"/>
              <w:spacing w:line="50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5</w:t>
            </w:r>
          </w:p>
        </w:tc>
        <w:tc>
          <w:tcPr>
            <w:tcW w:w="1655" w:type="dxa"/>
            <w:tcBorders>
              <w:top w:val="single" w:color="000000" w:sz="6" w:space="0"/>
              <w:left w:val="single" w:color="000000" w:sz="6" w:space="0"/>
              <w:bottom w:val="single" w:color="000000" w:sz="6" w:space="0"/>
              <w:right w:val="single" w:color="000000" w:sz="6" w:space="0"/>
            </w:tcBorders>
            <w:vAlign w:val="center"/>
          </w:tcPr>
          <w:p w14:paraId="388DC726">
            <w:pPr>
              <w:shd w:val="clear" w:color="auto" w:fill="FFFFFF"/>
              <w:spacing w:line="500" w:lineRule="exact"/>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736953AA">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45186ACA">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69D652E0">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1BC9ABFD">
            <w:pPr>
              <w:shd w:val="clear" w:color="auto" w:fill="FFFFFF"/>
              <w:spacing w:line="500" w:lineRule="exact"/>
              <w:ind w:firstLine="99"/>
              <w:rPr>
                <w:rFonts w:ascii="仿宋" w:hAnsi="仿宋" w:eastAsia="仿宋" w:cs="仿宋_GB2312"/>
                <w:color w:val="auto"/>
                <w:sz w:val="28"/>
                <w:szCs w:val="28"/>
                <w:highlight w:val="none"/>
              </w:rPr>
            </w:pPr>
          </w:p>
        </w:tc>
      </w:tr>
      <w:tr w14:paraId="63AC7BBE">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5E502C7D">
            <w:pPr>
              <w:shd w:val="clear" w:color="auto" w:fill="FFFFFF"/>
              <w:spacing w:line="50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w:t>
            </w:r>
          </w:p>
          <w:p w14:paraId="70D581DF">
            <w:pPr>
              <w:shd w:val="clear" w:color="auto" w:fill="FFFFFF"/>
              <w:spacing w:line="500" w:lineRule="exact"/>
              <w:ind w:firstLine="99"/>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w:t>
            </w:r>
          </w:p>
        </w:tc>
        <w:tc>
          <w:tcPr>
            <w:tcW w:w="1655" w:type="dxa"/>
            <w:tcBorders>
              <w:top w:val="single" w:color="000000" w:sz="6" w:space="0"/>
              <w:left w:val="single" w:color="000000" w:sz="6" w:space="0"/>
              <w:bottom w:val="single" w:color="000000" w:sz="6" w:space="0"/>
              <w:right w:val="single" w:color="000000" w:sz="6" w:space="0"/>
            </w:tcBorders>
          </w:tcPr>
          <w:p w14:paraId="1A3648F4">
            <w:pPr>
              <w:shd w:val="clear" w:color="auto" w:fill="FFFFFF"/>
              <w:spacing w:line="500" w:lineRule="exact"/>
              <w:ind w:firstLine="99"/>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6310CCB3">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461A64AF">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741A4F96">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4A1712D2">
            <w:pPr>
              <w:shd w:val="clear" w:color="auto" w:fill="FFFFFF"/>
              <w:spacing w:line="500" w:lineRule="exact"/>
              <w:ind w:firstLine="99"/>
              <w:rPr>
                <w:rFonts w:ascii="仿宋" w:hAnsi="仿宋" w:eastAsia="仿宋" w:cs="仿宋_GB2312"/>
                <w:color w:val="auto"/>
                <w:sz w:val="28"/>
                <w:szCs w:val="28"/>
                <w:highlight w:val="none"/>
              </w:rPr>
            </w:pPr>
          </w:p>
        </w:tc>
      </w:tr>
      <w:tr w14:paraId="40B0727B">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7FCDD852">
            <w:pPr>
              <w:shd w:val="clear" w:color="auto" w:fill="FFFFFF"/>
              <w:spacing w:line="500" w:lineRule="exact"/>
              <w:ind w:firstLine="99"/>
              <w:rPr>
                <w:rFonts w:ascii="仿宋" w:hAnsi="仿宋" w:eastAsia="仿宋" w:cs="仿宋_GB2312"/>
                <w:color w:val="auto"/>
                <w:sz w:val="28"/>
                <w:szCs w:val="28"/>
                <w:highlight w:val="none"/>
              </w:rPr>
            </w:pPr>
          </w:p>
        </w:tc>
        <w:tc>
          <w:tcPr>
            <w:tcW w:w="1655" w:type="dxa"/>
            <w:tcBorders>
              <w:top w:val="single" w:color="000000" w:sz="6" w:space="0"/>
              <w:left w:val="single" w:color="000000" w:sz="6" w:space="0"/>
              <w:bottom w:val="single" w:color="000000" w:sz="6" w:space="0"/>
              <w:right w:val="single" w:color="000000" w:sz="6" w:space="0"/>
            </w:tcBorders>
          </w:tcPr>
          <w:p w14:paraId="0DC85B36">
            <w:pPr>
              <w:shd w:val="clear" w:color="auto" w:fill="FFFFFF"/>
              <w:spacing w:line="500" w:lineRule="exact"/>
              <w:ind w:firstLine="99"/>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4F7CA684">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26DBFFC8">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45A19080">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27D2FE14">
            <w:pPr>
              <w:shd w:val="clear" w:color="auto" w:fill="FFFFFF"/>
              <w:spacing w:line="500" w:lineRule="exact"/>
              <w:ind w:firstLine="99"/>
              <w:rPr>
                <w:rFonts w:ascii="仿宋" w:hAnsi="仿宋" w:eastAsia="仿宋" w:cs="仿宋_GB2312"/>
                <w:color w:val="auto"/>
                <w:sz w:val="28"/>
                <w:szCs w:val="28"/>
                <w:highlight w:val="none"/>
              </w:rPr>
            </w:pPr>
          </w:p>
        </w:tc>
      </w:tr>
      <w:tr w14:paraId="0BE4B8C4">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6CDA2598">
            <w:pPr>
              <w:shd w:val="clear" w:color="auto" w:fill="FFFFFF"/>
              <w:spacing w:line="500" w:lineRule="exact"/>
              <w:ind w:firstLine="99"/>
              <w:rPr>
                <w:rFonts w:ascii="仿宋" w:hAnsi="仿宋" w:eastAsia="仿宋" w:cs="仿宋_GB2312"/>
                <w:color w:val="auto"/>
                <w:sz w:val="28"/>
                <w:szCs w:val="28"/>
                <w:highlight w:val="none"/>
              </w:rPr>
            </w:pPr>
          </w:p>
        </w:tc>
        <w:tc>
          <w:tcPr>
            <w:tcW w:w="1655" w:type="dxa"/>
            <w:tcBorders>
              <w:top w:val="single" w:color="000000" w:sz="6" w:space="0"/>
              <w:left w:val="single" w:color="000000" w:sz="6" w:space="0"/>
              <w:bottom w:val="single" w:color="000000" w:sz="6" w:space="0"/>
              <w:right w:val="single" w:color="000000" w:sz="6" w:space="0"/>
            </w:tcBorders>
          </w:tcPr>
          <w:p w14:paraId="31DF1FCD">
            <w:pPr>
              <w:shd w:val="clear" w:color="auto" w:fill="FFFFFF"/>
              <w:spacing w:line="500" w:lineRule="exact"/>
              <w:ind w:firstLine="99"/>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1BCBB101">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51D7BA41">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224DC0FC">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0449F20F">
            <w:pPr>
              <w:shd w:val="clear" w:color="auto" w:fill="FFFFFF"/>
              <w:spacing w:line="500" w:lineRule="exact"/>
              <w:ind w:firstLine="99"/>
              <w:rPr>
                <w:rFonts w:ascii="仿宋" w:hAnsi="仿宋" w:eastAsia="仿宋" w:cs="仿宋_GB2312"/>
                <w:color w:val="auto"/>
                <w:sz w:val="28"/>
                <w:szCs w:val="28"/>
                <w:highlight w:val="none"/>
              </w:rPr>
            </w:pPr>
          </w:p>
        </w:tc>
      </w:tr>
      <w:tr w14:paraId="328A7291">
        <w:tblPrEx>
          <w:tblCellMar>
            <w:top w:w="0" w:type="dxa"/>
            <w:left w:w="108" w:type="dxa"/>
            <w:bottom w:w="0" w:type="dxa"/>
            <w:right w:w="108" w:type="dxa"/>
          </w:tblCellMar>
        </w:tblPrEx>
        <w:trPr>
          <w:cantSplit/>
          <w:trHeight w:val="567" w:hRule="exact"/>
          <w:jc w:val="center"/>
        </w:trPr>
        <w:tc>
          <w:tcPr>
            <w:tcW w:w="1180" w:type="dxa"/>
            <w:tcBorders>
              <w:top w:val="single" w:color="000000" w:sz="6" w:space="0"/>
              <w:left w:val="single" w:color="000000" w:sz="6" w:space="0"/>
              <w:bottom w:val="single" w:color="000000" w:sz="6" w:space="0"/>
              <w:right w:val="single" w:color="000000" w:sz="6" w:space="0"/>
            </w:tcBorders>
          </w:tcPr>
          <w:p w14:paraId="302E9442">
            <w:pPr>
              <w:shd w:val="clear" w:color="auto" w:fill="FFFFFF"/>
              <w:spacing w:line="500" w:lineRule="exact"/>
              <w:ind w:firstLine="99"/>
              <w:rPr>
                <w:rFonts w:ascii="仿宋" w:hAnsi="仿宋" w:eastAsia="仿宋" w:cs="仿宋_GB2312"/>
                <w:color w:val="auto"/>
                <w:sz w:val="28"/>
                <w:szCs w:val="28"/>
                <w:highlight w:val="none"/>
              </w:rPr>
            </w:pPr>
          </w:p>
        </w:tc>
        <w:tc>
          <w:tcPr>
            <w:tcW w:w="1655" w:type="dxa"/>
            <w:tcBorders>
              <w:top w:val="single" w:color="000000" w:sz="6" w:space="0"/>
              <w:left w:val="single" w:color="000000" w:sz="6" w:space="0"/>
              <w:bottom w:val="single" w:color="000000" w:sz="6" w:space="0"/>
              <w:right w:val="single" w:color="000000" w:sz="6" w:space="0"/>
            </w:tcBorders>
          </w:tcPr>
          <w:p w14:paraId="3E3C5A9B">
            <w:pPr>
              <w:shd w:val="clear" w:color="auto" w:fill="FFFFFF"/>
              <w:spacing w:line="500" w:lineRule="exact"/>
              <w:ind w:firstLine="99"/>
              <w:rPr>
                <w:rFonts w:ascii="仿宋" w:hAnsi="仿宋" w:eastAsia="仿宋" w:cs="仿宋_GB2312"/>
                <w:color w:val="auto"/>
                <w:sz w:val="28"/>
                <w:szCs w:val="28"/>
                <w:highlight w:val="none"/>
              </w:rPr>
            </w:pPr>
          </w:p>
        </w:tc>
        <w:tc>
          <w:tcPr>
            <w:tcW w:w="2127" w:type="dxa"/>
            <w:tcBorders>
              <w:top w:val="single" w:color="000000" w:sz="6" w:space="0"/>
              <w:left w:val="single" w:color="000000" w:sz="6" w:space="0"/>
              <w:bottom w:val="single" w:color="000000" w:sz="6" w:space="0"/>
              <w:right w:val="single" w:color="000000" w:sz="6" w:space="0"/>
            </w:tcBorders>
          </w:tcPr>
          <w:p w14:paraId="15BD55A9">
            <w:pPr>
              <w:shd w:val="clear" w:color="auto" w:fill="FFFFFF"/>
              <w:spacing w:line="500" w:lineRule="exact"/>
              <w:ind w:firstLine="99"/>
              <w:rPr>
                <w:rFonts w:ascii="仿宋" w:hAnsi="仿宋" w:eastAsia="仿宋" w:cs="仿宋_GB2312"/>
                <w:color w:val="auto"/>
                <w:sz w:val="28"/>
                <w:szCs w:val="28"/>
                <w:highlight w:val="none"/>
              </w:rPr>
            </w:pPr>
          </w:p>
        </w:tc>
        <w:tc>
          <w:tcPr>
            <w:tcW w:w="1914" w:type="dxa"/>
            <w:tcBorders>
              <w:top w:val="single" w:color="000000" w:sz="6" w:space="0"/>
              <w:left w:val="single" w:color="000000" w:sz="6" w:space="0"/>
              <w:bottom w:val="single" w:color="000000" w:sz="6" w:space="0"/>
              <w:right w:val="single" w:color="000000" w:sz="6" w:space="0"/>
            </w:tcBorders>
          </w:tcPr>
          <w:p w14:paraId="7DE14484">
            <w:pPr>
              <w:shd w:val="clear" w:color="auto" w:fill="FFFFFF"/>
              <w:spacing w:line="500" w:lineRule="exact"/>
              <w:ind w:firstLine="99"/>
              <w:rPr>
                <w:rFonts w:ascii="仿宋" w:hAnsi="仿宋" w:eastAsia="仿宋" w:cs="仿宋_GB2312"/>
                <w:color w:val="auto"/>
                <w:sz w:val="28"/>
                <w:szCs w:val="28"/>
                <w:highlight w:val="none"/>
              </w:rPr>
            </w:pPr>
          </w:p>
        </w:tc>
        <w:tc>
          <w:tcPr>
            <w:tcW w:w="1559" w:type="dxa"/>
            <w:tcBorders>
              <w:top w:val="single" w:color="000000" w:sz="6" w:space="0"/>
              <w:left w:val="single" w:color="000000" w:sz="6" w:space="0"/>
              <w:bottom w:val="single" w:color="000000" w:sz="6" w:space="0"/>
              <w:right w:val="single" w:color="000000" w:sz="4" w:space="0"/>
            </w:tcBorders>
          </w:tcPr>
          <w:p w14:paraId="04947474">
            <w:pPr>
              <w:shd w:val="clear" w:color="auto" w:fill="FFFFFF"/>
              <w:spacing w:line="500" w:lineRule="exact"/>
              <w:ind w:firstLine="99"/>
              <w:rPr>
                <w:rFonts w:ascii="仿宋" w:hAnsi="仿宋" w:eastAsia="仿宋" w:cs="仿宋_GB2312"/>
                <w:color w:val="auto"/>
                <w:sz w:val="28"/>
                <w:szCs w:val="28"/>
                <w:highlight w:val="none"/>
              </w:rPr>
            </w:pPr>
          </w:p>
        </w:tc>
        <w:tc>
          <w:tcPr>
            <w:tcW w:w="992" w:type="dxa"/>
            <w:tcBorders>
              <w:top w:val="single" w:color="000000" w:sz="6" w:space="0"/>
              <w:left w:val="single" w:color="000000" w:sz="4" w:space="0"/>
              <w:bottom w:val="single" w:color="000000" w:sz="6" w:space="0"/>
              <w:right w:val="single" w:color="000000" w:sz="6" w:space="0"/>
            </w:tcBorders>
          </w:tcPr>
          <w:p w14:paraId="60DA05D0">
            <w:pPr>
              <w:shd w:val="clear" w:color="auto" w:fill="FFFFFF"/>
              <w:spacing w:line="500" w:lineRule="exact"/>
              <w:ind w:firstLine="99"/>
              <w:rPr>
                <w:rFonts w:ascii="仿宋" w:hAnsi="仿宋" w:eastAsia="仿宋" w:cs="仿宋_GB2312"/>
                <w:color w:val="auto"/>
                <w:sz w:val="28"/>
                <w:szCs w:val="28"/>
                <w:highlight w:val="none"/>
              </w:rPr>
            </w:pPr>
          </w:p>
        </w:tc>
      </w:tr>
    </w:tbl>
    <w:p w14:paraId="39E25B06">
      <w:pPr>
        <w:shd w:val="clear" w:color="auto" w:fill="FFFFFF"/>
        <w:spacing w:line="400" w:lineRule="exact"/>
        <w:ind w:firstLine="482"/>
        <w:rPr>
          <w:rFonts w:ascii="仿宋" w:hAnsi="仿宋" w:eastAsia="仿宋"/>
          <w:b/>
          <w:color w:val="auto"/>
          <w:sz w:val="24"/>
          <w:highlight w:val="none"/>
        </w:rPr>
      </w:pPr>
      <w:r>
        <w:rPr>
          <w:rFonts w:hint="eastAsia" w:ascii="仿宋" w:hAnsi="仿宋" w:eastAsia="仿宋"/>
          <w:b/>
          <w:color w:val="auto"/>
          <w:sz w:val="24"/>
          <w:highlight w:val="none"/>
        </w:rPr>
        <w:t>注：供应商须对照第四章《采购需求》中“二、技术要求及三、其他要求”的全部内容逐条列明响应内容及是否偏离等情况。</w:t>
      </w:r>
    </w:p>
    <w:p w14:paraId="22AF8E70">
      <w:pPr>
        <w:shd w:val="clear" w:color="auto" w:fill="FFFFFF"/>
        <w:spacing w:line="400" w:lineRule="exact"/>
        <w:ind w:firstLine="480"/>
        <w:rPr>
          <w:rFonts w:ascii="仿宋" w:hAnsi="仿宋" w:eastAsia="仿宋" w:cs="仿宋"/>
          <w:color w:val="auto"/>
          <w:sz w:val="24"/>
          <w:highlight w:val="none"/>
        </w:rPr>
      </w:pPr>
    </w:p>
    <w:p w14:paraId="7B463333">
      <w:pPr>
        <w:shd w:val="clear" w:color="auto" w:fill="FFFFFF"/>
        <w:spacing w:line="500" w:lineRule="exact"/>
        <w:rPr>
          <w:rFonts w:ascii="仿宋" w:hAnsi="仿宋" w:eastAsia="仿宋" w:cs="仿宋"/>
          <w:color w:val="auto"/>
          <w:sz w:val="24"/>
          <w:highlight w:val="none"/>
        </w:rPr>
      </w:pPr>
    </w:p>
    <w:p w14:paraId="6126DEC5">
      <w:pPr>
        <w:shd w:val="clear" w:color="auto" w:fill="FFFFFF"/>
        <w:spacing w:line="500" w:lineRule="exact"/>
        <w:rPr>
          <w:rFonts w:ascii="仿宋" w:hAnsi="仿宋" w:eastAsia="仿宋" w:cs="仿宋"/>
          <w:color w:val="auto"/>
          <w:sz w:val="24"/>
          <w:highlight w:val="none"/>
        </w:rPr>
      </w:pPr>
    </w:p>
    <w:p w14:paraId="1D2FD94A">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供应商（公章）：</w:t>
      </w:r>
    </w:p>
    <w:p w14:paraId="34C49C65">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授权代理人（签字或签章）：</w:t>
      </w:r>
    </w:p>
    <w:p w14:paraId="5D0AEE57">
      <w:pPr>
        <w:shd w:val="clear" w:color="auto" w:fill="FFFFFF"/>
        <w:spacing w:line="440" w:lineRule="exact"/>
        <w:rPr>
          <w:rFonts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rPr>
        <w:t>日期： 年 月 日</w:t>
      </w:r>
    </w:p>
    <w:p w14:paraId="0EC2A61E">
      <w:pPr>
        <w:shd w:val="clear" w:color="auto" w:fill="FFFFFF"/>
        <w:spacing w:line="500" w:lineRule="exact"/>
        <w:rPr>
          <w:rFonts w:ascii="仿宋" w:hAnsi="仿宋" w:eastAsia="仿宋" w:cs="仿宋"/>
          <w:color w:val="auto"/>
          <w:sz w:val="24"/>
          <w:highlight w:val="none"/>
        </w:rPr>
      </w:pPr>
    </w:p>
    <w:p w14:paraId="10B0585B">
      <w:pPr>
        <w:shd w:val="clear" w:color="auto" w:fill="FFFFFF"/>
        <w:spacing w:line="500" w:lineRule="exact"/>
        <w:rPr>
          <w:rFonts w:ascii="仿宋" w:hAnsi="仿宋" w:eastAsia="仿宋" w:cs="仿宋"/>
          <w:color w:val="auto"/>
          <w:sz w:val="24"/>
          <w:highlight w:val="none"/>
        </w:rPr>
      </w:pPr>
    </w:p>
    <w:p w14:paraId="6ED859DF">
      <w:pPr>
        <w:widowControl/>
        <w:jc w:val="left"/>
        <w:rPr>
          <w:rFonts w:ascii="仿宋" w:hAnsi="仿宋" w:eastAsia="仿宋" w:cs="仿宋_GB2312"/>
          <w:b/>
          <w:bCs/>
          <w:color w:val="auto"/>
          <w:sz w:val="28"/>
          <w:szCs w:val="28"/>
          <w:highlight w:val="none"/>
        </w:rPr>
      </w:pPr>
      <w:r>
        <w:rPr>
          <w:rFonts w:hint="eastAsia" w:ascii="仿宋" w:hAnsi="仿宋" w:eastAsia="仿宋" w:cs="仿宋"/>
          <w:b/>
          <w:bCs/>
          <w:color w:val="auto"/>
          <w:sz w:val="24"/>
          <w:highlight w:val="none"/>
        </w:rPr>
        <w:br w:type="page" w:clear="all"/>
      </w:r>
      <w:r>
        <w:rPr>
          <w:rFonts w:hint="eastAsia" w:ascii="仿宋" w:hAnsi="仿宋" w:eastAsia="仿宋" w:cs="仿宋_GB2312"/>
          <w:b/>
          <w:bCs/>
          <w:color w:val="auto"/>
          <w:sz w:val="28"/>
          <w:szCs w:val="28"/>
          <w:highlight w:val="none"/>
        </w:rPr>
        <w:t>附件十六 项目团队</w:t>
      </w:r>
    </w:p>
    <w:tbl>
      <w:tblPr>
        <w:tblStyle w:val="40"/>
        <w:tblW w:w="925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267"/>
        <w:gridCol w:w="1296"/>
        <w:gridCol w:w="1080"/>
        <w:gridCol w:w="804"/>
        <w:gridCol w:w="1860"/>
        <w:gridCol w:w="1356"/>
        <w:gridCol w:w="816"/>
      </w:tblGrid>
      <w:tr w14:paraId="55DC3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jc w:val="center"/>
        </w:trPr>
        <w:tc>
          <w:tcPr>
            <w:tcW w:w="773" w:type="dxa"/>
            <w:vAlign w:val="center"/>
          </w:tcPr>
          <w:p w14:paraId="261A6C98">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267" w:type="dxa"/>
            <w:vAlign w:val="center"/>
          </w:tcPr>
          <w:p w14:paraId="451EF756">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团队成员</w:t>
            </w:r>
          </w:p>
          <w:p w14:paraId="0BBFDBE0">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姓名</w:t>
            </w:r>
          </w:p>
        </w:tc>
        <w:tc>
          <w:tcPr>
            <w:tcW w:w="1296" w:type="dxa"/>
            <w:tcBorders>
              <w:right w:val="single" w:color="auto" w:sz="4" w:space="0"/>
            </w:tcBorders>
            <w:vAlign w:val="center"/>
          </w:tcPr>
          <w:p w14:paraId="209E8907">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工作单位</w:t>
            </w:r>
          </w:p>
        </w:tc>
        <w:tc>
          <w:tcPr>
            <w:tcW w:w="1080" w:type="dxa"/>
            <w:tcBorders>
              <w:left w:val="single" w:color="auto" w:sz="4" w:space="0"/>
            </w:tcBorders>
            <w:vAlign w:val="center"/>
          </w:tcPr>
          <w:p w14:paraId="2F34D85B">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身份证号</w:t>
            </w:r>
          </w:p>
        </w:tc>
        <w:tc>
          <w:tcPr>
            <w:tcW w:w="804" w:type="dxa"/>
            <w:tcBorders>
              <w:left w:val="single" w:color="auto" w:sz="4" w:space="0"/>
            </w:tcBorders>
            <w:vAlign w:val="center"/>
          </w:tcPr>
          <w:p w14:paraId="0E9919E7">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职称</w:t>
            </w:r>
          </w:p>
        </w:tc>
        <w:tc>
          <w:tcPr>
            <w:tcW w:w="1860" w:type="dxa"/>
            <w:vAlign w:val="center"/>
          </w:tcPr>
          <w:p w14:paraId="5F7B5EE6">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职称证（或技术证书或操作证）名称及编号</w:t>
            </w:r>
          </w:p>
        </w:tc>
        <w:tc>
          <w:tcPr>
            <w:tcW w:w="1356" w:type="dxa"/>
            <w:vAlign w:val="center"/>
          </w:tcPr>
          <w:p w14:paraId="0B83CA02">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在团队中职务（岗位）</w:t>
            </w:r>
          </w:p>
        </w:tc>
        <w:tc>
          <w:tcPr>
            <w:tcW w:w="816" w:type="dxa"/>
            <w:vAlign w:val="center"/>
          </w:tcPr>
          <w:p w14:paraId="37B2702D">
            <w:pPr>
              <w:pStyle w:val="107"/>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自有/外聘</w:t>
            </w:r>
          </w:p>
        </w:tc>
      </w:tr>
      <w:tr w14:paraId="7D8E60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40B72A95">
            <w:pPr>
              <w:pStyle w:val="107"/>
              <w:jc w:val="center"/>
              <w:rPr>
                <w:rFonts w:ascii="仿宋" w:hAnsi="仿宋" w:eastAsia="仿宋" w:cs="仿宋"/>
                <w:color w:val="auto"/>
                <w:sz w:val="24"/>
                <w:szCs w:val="24"/>
                <w:highlight w:val="none"/>
              </w:rPr>
            </w:pPr>
            <w:bookmarkStart w:id="42" w:name="_Toc99533292"/>
            <w:bookmarkStart w:id="43" w:name="_Toc100090784"/>
            <w:r>
              <w:rPr>
                <w:rFonts w:hint="eastAsia" w:ascii="仿宋" w:hAnsi="仿宋" w:eastAsia="仿宋" w:cs="仿宋"/>
                <w:color w:val="auto"/>
                <w:sz w:val="24"/>
                <w:szCs w:val="24"/>
                <w:highlight w:val="none"/>
              </w:rPr>
              <w:t>1</w:t>
            </w:r>
            <w:bookmarkEnd w:id="42"/>
            <w:bookmarkEnd w:id="43"/>
          </w:p>
        </w:tc>
        <w:tc>
          <w:tcPr>
            <w:tcW w:w="1267" w:type="dxa"/>
            <w:vAlign w:val="center"/>
          </w:tcPr>
          <w:p w14:paraId="3A43B68F">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40525F1F">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3D2DFA47">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60C51178">
            <w:pPr>
              <w:pStyle w:val="107"/>
              <w:jc w:val="center"/>
              <w:rPr>
                <w:rFonts w:ascii="仿宋" w:hAnsi="仿宋" w:eastAsia="仿宋" w:cs="仿宋"/>
                <w:color w:val="auto"/>
                <w:sz w:val="24"/>
                <w:szCs w:val="24"/>
                <w:highlight w:val="none"/>
              </w:rPr>
            </w:pPr>
          </w:p>
        </w:tc>
        <w:tc>
          <w:tcPr>
            <w:tcW w:w="1860" w:type="dxa"/>
            <w:vAlign w:val="center"/>
          </w:tcPr>
          <w:p w14:paraId="16F84948">
            <w:pPr>
              <w:pStyle w:val="107"/>
              <w:jc w:val="center"/>
              <w:rPr>
                <w:rFonts w:ascii="仿宋" w:hAnsi="仿宋" w:eastAsia="仿宋" w:cs="仿宋"/>
                <w:color w:val="auto"/>
                <w:sz w:val="24"/>
                <w:szCs w:val="24"/>
                <w:highlight w:val="none"/>
              </w:rPr>
            </w:pPr>
          </w:p>
        </w:tc>
        <w:tc>
          <w:tcPr>
            <w:tcW w:w="1356" w:type="dxa"/>
            <w:vAlign w:val="center"/>
          </w:tcPr>
          <w:p w14:paraId="53E67E1E">
            <w:pPr>
              <w:pStyle w:val="107"/>
              <w:jc w:val="center"/>
              <w:rPr>
                <w:rFonts w:ascii="仿宋" w:hAnsi="仿宋" w:eastAsia="仿宋" w:cs="仿宋"/>
                <w:color w:val="auto"/>
                <w:sz w:val="24"/>
                <w:szCs w:val="24"/>
                <w:highlight w:val="none"/>
              </w:rPr>
            </w:pPr>
          </w:p>
        </w:tc>
        <w:tc>
          <w:tcPr>
            <w:tcW w:w="816" w:type="dxa"/>
            <w:vAlign w:val="center"/>
          </w:tcPr>
          <w:p w14:paraId="2F66CE79">
            <w:pPr>
              <w:pStyle w:val="107"/>
              <w:jc w:val="center"/>
              <w:rPr>
                <w:rFonts w:ascii="仿宋" w:hAnsi="仿宋" w:eastAsia="仿宋" w:cs="仿宋"/>
                <w:color w:val="auto"/>
                <w:sz w:val="24"/>
                <w:szCs w:val="24"/>
                <w:highlight w:val="none"/>
              </w:rPr>
            </w:pPr>
          </w:p>
        </w:tc>
      </w:tr>
      <w:tr w14:paraId="53099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60F42DC9">
            <w:pPr>
              <w:pStyle w:val="107"/>
              <w:jc w:val="center"/>
              <w:rPr>
                <w:rFonts w:ascii="仿宋" w:hAnsi="仿宋" w:eastAsia="仿宋" w:cs="仿宋"/>
                <w:color w:val="auto"/>
                <w:sz w:val="24"/>
                <w:szCs w:val="24"/>
                <w:highlight w:val="none"/>
              </w:rPr>
            </w:pPr>
            <w:bookmarkStart w:id="44" w:name="_Toc99533293"/>
            <w:bookmarkStart w:id="45" w:name="_Toc100090785"/>
            <w:r>
              <w:rPr>
                <w:rFonts w:hint="eastAsia" w:ascii="仿宋" w:hAnsi="仿宋" w:eastAsia="仿宋" w:cs="仿宋"/>
                <w:color w:val="auto"/>
                <w:sz w:val="24"/>
                <w:szCs w:val="24"/>
                <w:highlight w:val="none"/>
              </w:rPr>
              <w:t>2</w:t>
            </w:r>
            <w:bookmarkEnd w:id="44"/>
            <w:bookmarkEnd w:id="45"/>
          </w:p>
        </w:tc>
        <w:tc>
          <w:tcPr>
            <w:tcW w:w="1267" w:type="dxa"/>
            <w:vAlign w:val="center"/>
          </w:tcPr>
          <w:p w14:paraId="28E60D3B">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19DA8555">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731B9867">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1BD4FCEA">
            <w:pPr>
              <w:pStyle w:val="107"/>
              <w:jc w:val="center"/>
              <w:rPr>
                <w:rFonts w:ascii="仿宋" w:hAnsi="仿宋" w:eastAsia="仿宋" w:cs="仿宋"/>
                <w:color w:val="auto"/>
                <w:sz w:val="24"/>
                <w:szCs w:val="24"/>
                <w:highlight w:val="none"/>
              </w:rPr>
            </w:pPr>
          </w:p>
        </w:tc>
        <w:tc>
          <w:tcPr>
            <w:tcW w:w="1860" w:type="dxa"/>
            <w:vAlign w:val="center"/>
          </w:tcPr>
          <w:p w14:paraId="2C6A5178">
            <w:pPr>
              <w:pStyle w:val="107"/>
              <w:jc w:val="center"/>
              <w:rPr>
                <w:rFonts w:ascii="仿宋" w:hAnsi="仿宋" w:eastAsia="仿宋" w:cs="仿宋"/>
                <w:color w:val="auto"/>
                <w:sz w:val="24"/>
                <w:szCs w:val="24"/>
                <w:highlight w:val="none"/>
              </w:rPr>
            </w:pPr>
          </w:p>
        </w:tc>
        <w:tc>
          <w:tcPr>
            <w:tcW w:w="1356" w:type="dxa"/>
            <w:vAlign w:val="center"/>
          </w:tcPr>
          <w:p w14:paraId="464E2210">
            <w:pPr>
              <w:pStyle w:val="107"/>
              <w:jc w:val="center"/>
              <w:rPr>
                <w:rFonts w:ascii="仿宋" w:hAnsi="仿宋" w:eastAsia="仿宋" w:cs="仿宋"/>
                <w:color w:val="auto"/>
                <w:sz w:val="24"/>
                <w:szCs w:val="24"/>
                <w:highlight w:val="none"/>
              </w:rPr>
            </w:pPr>
          </w:p>
        </w:tc>
        <w:tc>
          <w:tcPr>
            <w:tcW w:w="816" w:type="dxa"/>
            <w:vAlign w:val="center"/>
          </w:tcPr>
          <w:p w14:paraId="7567B5CF">
            <w:pPr>
              <w:pStyle w:val="107"/>
              <w:jc w:val="center"/>
              <w:rPr>
                <w:rFonts w:ascii="仿宋" w:hAnsi="仿宋" w:eastAsia="仿宋" w:cs="仿宋"/>
                <w:color w:val="auto"/>
                <w:sz w:val="24"/>
                <w:szCs w:val="24"/>
                <w:highlight w:val="none"/>
              </w:rPr>
            </w:pPr>
          </w:p>
        </w:tc>
      </w:tr>
      <w:tr w14:paraId="6A8AB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5D5FF3C4">
            <w:pPr>
              <w:pStyle w:val="107"/>
              <w:jc w:val="center"/>
              <w:rPr>
                <w:rFonts w:ascii="仿宋" w:hAnsi="仿宋" w:eastAsia="仿宋" w:cs="仿宋"/>
                <w:color w:val="auto"/>
                <w:sz w:val="24"/>
                <w:szCs w:val="24"/>
                <w:highlight w:val="none"/>
              </w:rPr>
            </w:pPr>
            <w:bookmarkStart w:id="46" w:name="_Toc100090786"/>
            <w:bookmarkStart w:id="47" w:name="_Toc99533294"/>
            <w:r>
              <w:rPr>
                <w:rFonts w:hint="eastAsia" w:ascii="仿宋" w:hAnsi="仿宋" w:eastAsia="仿宋" w:cs="仿宋"/>
                <w:color w:val="auto"/>
                <w:sz w:val="24"/>
                <w:szCs w:val="24"/>
                <w:highlight w:val="none"/>
              </w:rPr>
              <w:t>3</w:t>
            </w:r>
            <w:bookmarkEnd w:id="46"/>
            <w:bookmarkEnd w:id="47"/>
          </w:p>
        </w:tc>
        <w:tc>
          <w:tcPr>
            <w:tcW w:w="1267" w:type="dxa"/>
            <w:vAlign w:val="center"/>
          </w:tcPr>
          <w:p w14:paraId="31D158FF">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0FA4191B">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02E5930E">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071DB41F">
            <w:pPr>
              <w:pStyle w:val="107"/>
              <w:jc w:val="center"/>
              <w:rPr>
                <w:rFonts w:ascii="仿宋" w:hAnsi="仿宋" w:eastAsia="仿宋" w:cs="仿宋"/>
                <w:color w:val="auto"/>
                <w:sz w:val="24"/>
                <w:szCs w:val="24"/>
                <w:highlight w:val="none"/>
              </w:rPr>
            </w:pPr>
          </w:p>
        </w:tc>
        <w:tc>
          <w:tcPr>
            <w:tcW w:w="1860" w:type="dxa"/>
            <w:vAlign w:val="center"/>
          </w:tcPr>
          <w:p w14:paraId="7BCD8E3A">
            <w:pPr>
              <w:pStyle w:val="107"/>
              <w:jc w:val="center"/>
              <w:rPr>
                <w:rFonts w:ascii="仿宋" w:hAnsi="仿宋" w:eastAsia="仿宋" w:cs="仿宋"/>
                <w:color w:val="auto"/>
                <w:sz w:val="24"/>
                <w:szCs w:val="24"/>
                <w:highlight w:val="none"/>
              </w:rPr>
            </w:pPr>
          </w:p>
        </w:tc>
        <w:tc>
          <w:tcPr>
            <w:tcW w:w="1356" w:type="dxa"/>
            <w:vAlign w:val="center"/>
          </w:tcPr>
          <w:p w14:paraId="4782868E">
            <w:pPr>
              <w:pStyle w:val="107"/>
              <w:jc w:val="center"/>
              <w:rPr>
                <w:rFonts w:ascii="仿宋" w:hAnsi="仿宋" w:eastAsia="仿宋" w:cs="仿宋"/>
                <w:color w:val="auto"/>
                <w:sz w:val="24"/>
                <w:szCs w:val="24"/>
                <w:highlight w:val="none"/>
              </w:rPr>
            </w:pPr>
          </w:p>
        </w:tc>
        <w:tc>
          <w:tcPr>
            <w:tcW w:w="816" w:type="dxa"/>
            <w:vAlign w:val="center"/>
          </w:tcPr>
          <w:p w14:paraId="669F2E29">
            <w:pPr>
              <w:pStyle w:val="107"/>
              <w:jc w:val="center"/>
              <w:rPr>
                <w:rFonts w:ascii="仿宋" w:hAnsi="仿宋" w:eastAsia="仿宋" w:cs="仿宋"/>
                <w:color w:val="auto"/>
                <w:sz w:val="24"/>
                <w:szCs w:val="24"/>
                <w:highlight w:val="none"/>
              </w:rPr>
            </w:pPr>
          </w:p>
        </w:tc>
      </w:tr>
      <w:tr w14:paraId="60CDAA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525219EB">
            <w:pPr>
              <w:pStyle w:val="107"/>
              <w:jc w:val="center"/>
              <w:rPr>
                <w:rFonts w:ascii="仿宋" w:hAnsi="仿宋" w:eastAsia="仿宋" w:cs="仿宋"/>
                <w:color w:val="auto"/>
                <w:sz w:val="24"/>
                <w:szCs w:val="24"/>
                <w:highlight w:val="none"/>
              </w:rPr>
            </w:pPr>
            <w:bookmarkStart w:id="48" w:name="_Toc99533295"/>
            <w:bookmarkStart w:id="49" w:name="_Toc100090787"/>
            <w:r>
              <w:rPr>
                <w:rFonts w:hint="eastAsia" w:ascii="仿宋" w:hAnsi="仿宋" w:eastAsia="仿宋" w:cs="仿宋"/>
                <w:color w:val="auto"/>
                <w:sz w:val="24"/>
                <w:szCs w:val="24"/>
                <w:highlight w:val="none"/>
              </w:rPr>
              <w:t>4</w:t>
            </w:r>
            <w:bookmarkEnd w:id="48"/>
            <w:bookmarkEnd w:id="49"/>
          </w:p>
        </w:tc>
        <w:tc>
          <w:tcPr>
            <w:tcW w:w="1267" w:type="dxa"/>
            <w:vAlign w:val="center"/>
          </w:tcPr>
          <w:p w14:paraId="0A229F0A">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1447A7CE">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4C8A3030">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02B92DEF">
            <w:pPr>
              <w:pStyle w:val="107"/>
              <w:jc w:val="center"/>
              <w:rPr>
                <w:rFonts w:ascii="仿宋" w:hAnsi="仿宋" w:eastAsia="仿宋" w:cs="仿宋"/>
                <w:color w:val="auto"/>
                <w:sz w:val="24"/>
                <w:szCs w:val="24"/>
                <w:highlight w:val="none"/>
              </w:rPr>
            </w:pPr>
          </w:p>
        </w:tc>
        <w:tc>
          <w:tcPr>
            <w:tcW w:w="1860" w:type="dxa"/>
            <w:vAlign w:val="center"/>
          </w:tcPr>
          <w:p w14:paraId="20BFB61E">
            <w:pPr>
              <w:pStyle w:val="107"/>
              <w:jc w:val="center"/>
              <w:rPr>
                <w:rFonts w:ascii="仿宋" w:hAnsi="仿宋" w:eastAsia="仿宋" w:cs="仿宋"/>
                <w:color w:val="auto"/>
                <w:sz w:val="24"/>
                <w:szCs w:val="24"/>
                <w:highlight w:val="none"/>
              </w:rPr>
            </w:pPr>
          </w:p>
        </w:tc>
        <w:tc>
          <w:tcPr>
            <w:tcW w:w="1356" w:type="dxa"/>
            <w:vAlign w:val="center"/>
          </w:tcPr>
          <w:p w14:paraId="4B7C2139">
            <w:pPr>
              <w:pStyle w:val="107"/>
              <w:jc w:val="center"/>
              <w:rPr>
                <w:rFonts w:ascii="仿宋" w:hAnsi="仿宋" w:eastAsia="仿宋" w:cs="仿宋"/>
                <w:color w:val="auto"/>
                <w:sz w:val="24"/>
                <w:szCs w:val="24"/>
                <w:highlight w:val="none"/>
              </w:rPr>
            </w:pPr>
          </w:p>
        </w:tc>
        <w:tc>
          <w:tcPr>
            <w:tcW w:w="816" w:type="dxa"/>
            <w:vAlign w:val="center"/>
          </w:tcPr>
          <w:p w14:paraId="7A3F700D">
            <w:pPr>
              <w:pStyle w:val="107"/>
              <w:jc w:val="center"/>
              <w:rPr>
                <w:rFonts w:ascii="仿宋" w:hAnsi="仿宋" w:eastAsia="仿宋" w:cs="仿宋"/>
                <w:color w:val="auto"/>
                <w:sz w:val="24"/>
                <w:szCs w:val="24"/>
                <w:highlight w:val="none"/>
              </w:rPr>
            </w:pPr>
          </w:p>
        </w:tc>
      </w:tr>
      <w:tr w14:paraId="75722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7D4A0AD6">
            <w:pPr>
              <w:pStyle w:val="107"/>
              <w:jc w:val="center"/>
              <w:rPr>
                <w:rFonts w:ascii="仿宋" w:hAnsi="仿宋" w:eastAsia="仿宋" w:cs="仿宋"/>
                <w:color w:val="auto"/>
                <w:sz w:val="24"/>
                <w:szCs w:val="24"/>
                <w:highlight w:val="none"/>
              </w:rPr>
            </w:pPr>
            <w:bookmarkStart w:id="50" w:name="_Toc99533296"/>
            <w:bookmarkStart w:id="51" w:name="_Toc100090788"/>
            <w:r>
              <w:rPr>
                <w:rFonts w:hint="eastAsia" w:ascii="仿宋" w:hAnsi="仿宋" w:eastAsia="仿宋" w:cs="仿宋"/>
                <w:color w:val="auto"/>
                <w:sz w:val="24"/>
                <w:szCs w:val="24"/>
                <w:highlight w:val="none"/>
              </w:rPr>
              <w:t>5</w:t>
            </w:r>
            <w:bookmarkEnd w:id="50"/>
            <w:bookmarkEnd w:id="51"/>
          </w:p>
        </w:tc>
        <w:tc>
          <w:tcPr>
            <w:tcW w:w="1267" w:type="dxa"/>
            <w:vAlign w:val="center"/>
          </w:tcPr>
          <w:p w14:paraId="300ECE99">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21B399A4">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4ACD0BFB">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19931714">
            <w:pPr>
              <w:pStyle w:val="107"/>
              <w:jc w:val="center"/>
              <w:rPr>
                <w:rFonts w:ascii="仿宋" w:hAnsi="仿宋" w:eastAsia="仿宋" w:cs="仿宋"/>
                <w:color w:val="auto"/>
                <w:sz w:val="24"/>
                <w:szCs w:val="24"/>
                <w:highlight w:val="none"/>
              </w:rPr>
            </w:pPr>
          </w:p>
        </w:tc>
        <w:tc>
          <w:tcPr>
            <w:tcW w:w="1860" w:type="dxa"/>
            <w:vAlign w:val="center"/>
          </w:tcPr>
          <w:p w14:paraId="17BB283F">
            <w:pPr>
              <w:pStyle w:val="107"/>
              <w:jc w:val="center"/>
              <w:rPr>
                <w:rFonts w:ascii="仿宋" w:hAnsi="仿宋" w:eastAsia="仿宋" w:cs="仿宋"/>
                <w:color w:val="auto"/>
                <w:sz w:val="24"/>
                <w:szCs w:val="24"/>
                <w:highlight w:val="none"/>
              </w:rPr>
            </w:pPr>
          </w:p>
        </w:tc>
        <w:tc>
          <w:tcPr>
            <w:tcW w:w="1356" w:type="dxa"/>
            <w:vAlign w:val="center"/>
          </w:tcPr>
          <w:p w14:paraId="069B6E08">
            <w:pPr>
              <w:pStyle w:val="107"/>
              <w:jc w:val="center"/>
              <w:rPr>
                <w:rFonts w:ascii="仿宋" w:hAnsi="仿宋" w:eastAsia="仿宋" w:cs="仿宋"/>
                <w:color w:val="auto"/>
                <w:sz w:val="24"/>
                <w:szCs w:val="24"/>
                <w:highlight w:val="none"/>
              </w:rPr>
            </w:pPr>
          </w:p>
        </w:tc>
        <w:tc>
          <w:tcPr>
            <w:tcW w:w="816" w:type="dxa"/>
            <w:vAlign w:val="center"/>
          </w:tcPr>
          <w:p w14:paraId="6561D749">
            <w:pPr>
              <w:pStyle w:val="107"/>
              <w:jc w:val="center"/>
              <w:rPr>
                <w:rFonts w:ascii="仿宋" w:hAnsi="仿宋" w:eastAsia="仿宋" w:cs="仿宋"/>
                <w:color w:val="auto"/>
                <w:sz w:val="24"/>
                <w:szCs w:val="24"/>
                <w:highlight w:val="none"/>
              </w:rPr>
            </w:pPr>
          </w:p>
        </w:tc>
      </w:tr>
      <w:tr w14:paraId="486AA2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2C42B748">
            <w:pPr>
              <w:pStyle w:val="107"/>
              <w:jc w:val="center"/>
              <w:rPr>
                <w:rFonts w:ascii="仿宋" w:hAnsi="仿宋" w:eastAsia="仿宋" w:cs="仿宋"/>
                <w:color w:val="auto"/>
                <w:sz w:val="24"/>
                <w:szCs w:val="24"/>
                <w:highlight w:val="none"/>
              </w:rPr>
            </w:pPr>
            <w:bookmarkStart w:id="52" w:name="_Toc99533297"/>
            <w:bookmarkStart w:id="53" w:name="_Toc100090789"/>
            <w:r>
              <w:rPr>
                <w:rFonts w:hint="eastAsia" w:ascii="仿宋" w:hAnsi="仿宋" w:eastAsia="仿宋" w:cs="仿宋"/>
                <w:color w:val="auto"/>
                <w:sz w:val="24"/>
                <w:szCs w:val="24"/>
                <w:highlight w:val="none"/>
              </w:rPr>
              <w:t>6</w:t>
            </w:r>
            <w:bookmarkEnd w:id="52"/>
            <w:bookmarkEnd w:id="53"/>
          </w:p>
        </w:tc>
        <w:tc>
          <w:tcPr>
            <w:tcW w:w="1267" w:type="dxa"/>
            <w:vAlign w:val="center"/>
          </w:tcPr>
          <w:p w14:paraId="5EF69EED">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38B3CBA4">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3258FAE4">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77C1FD19">
            <w:pPr>
              <w:pStyle w:val="107"/>
              <w:jc w:val="center"/>
              <w:rPr>
                <w:rFonts w:ascii="仿宋" w:hAnsi="仿宋" w:eastAsia="仿宋" w:cs="仿宋"/>
                <w:color w:val="auto"/>
                <w:sz w:val="24"/>
                <w:szCs w:val="24"/>
                <w:highlight w:val="none"/>
              </w:rPr>
            </w:pPr>
          </w:p>
        </w:tc>
        <w:tc>
          <w:tcPr>
            <w:tcW w:w="1860" w:type="dxa"/>
            <w:vAlign w:val="center"/>
          </w:tcPr>
          <w:p w14:paraId="4B25133F">
            <w:pPr>
              <w:pStyle w:val="107"/>
              <w:jc w:val="center"/>
              <w:rPr>
                <w:rFonts w:ascii="仿宋" w:hAnsi="仿宋" w:eastAsia="仿宋" w:cs="仿宋"/>
                <w:color w:val="auto"/>
                <w:sz w:val="24"/>
                <w:szCs w:val="24"/>
                <w:highlight w:val="none"/>
              </w:rPr>
            </w:pPr>
          </w:p>
        </w:tc>
        <w:tc>
          <w:tcPr>
            <w:tcW w:w="1356" w:type="dxa"/>
            <w:vAlign w:val="center"/>
          </w:tcPr>
          <w:p w14:paraId="12AD4D27">
            <w:pPr>
              <w:pStyle w:val="107"/>
              <w:jc w:val="center"/>
              <w:rPr>
                <w:rFonts w:ascii="仿宋" w:hAnsi="仿宋" w:eastAsia="仿宋" w:cs="仿宋"/>
                <w:color w:val="auto"/>
                <w:sz w:val="24"/>
                <w:szCs w:val="24"/>
                <w:highlight w:val="none"/>
              </w:rPr>
            </w:pPr>
          </w:p>
        </w:tc>
        <w:tc>
          <w:tcPr>
            <w:tcW w:w="816" w:type="dxa"/>
            <w:vAlign w:val="center"/>
          </w:tcPr>
          <w:p w14:paraId="3DBA620F">
            <w:pPr>
              <w:pStyle w:val="107"/>
              <w:jc w:val="center"/>
              <w:rPr>
                <w:rFonts w:ascii="仿宋" w:hAnsi="仿宋" w:eastAsia="仿宋" w:cs="仿宋"/>
                <w:color w:val="auto"/>
                <w:sz w:val="24"/>
                <w:szCs w:val="24"/>
                <w:highlight w:val="none"/>
              </w:rPr>
            </w:pPr>
          </w:p>
        </w:tc>
      </w:tr>
      <w:tr w14:paraId="3D742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0388C298">
            <w:pPr>
              <w:pStyle w:val="107"/>
              <w:jc w:val="center"/>
              <w:rPr>
                <w:rFonts w:ascii="仿宋" w:hAnsi="仿宋" w:eastAsia="仿宋" w:cs="仿宋"/>
                <w:color w:val="auto"/>
                <w:sz w:val="24"/>
                <w:szCs w:val="24"/>
                <w:highlight w:val="none"/>
              </w:rPr>
            </w:pPr>
            <w:bookmarkStart w:id="54" w:name="_Toc100090790"/>
            <w:bookmarkStart w:id="55" w:name="_Toc99533298"/>
            <w:r>
              <w:rPr>
                <w:rFonts w:hint="eastAsia" w:ascii="仿宋" w:hAnsi="仿宋" w:eastAsia="仿宋" w:cs="仿宋"/>
                <w:color w:val="auto"/>
                <w:sz w:val="24"/>
                <w:szCs w:val="24"/>
                <w:highlight w:val="none"/>
              </w:rPr>
              <w:t>7</w:t>
            </w:r>
            <w:bookmarkEnd w:id="54"/>
            <w:bookmarkEnd w:id="55"/>
          </w:p>
        </w:tc>
        <w:tc>
          <w:tcPr>
            <w:tcW w:w="1267" w:type="dxa"/>
            <w:vAlign w:val="center"/>
          </w:tcPr>
          <w:p w14:paraId="28E261EC">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52FBACE3">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6AD51BF5">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6E01BE70">
            <w:pPr>
              <w:pStyle w:val="107"/>
              <w:jc w:val="center"/>
              <w:rPr>
                <w:rFonts w:ascii="仿宋" w:hAnsi="仿宋" w:eastAsia="仿宋" w:cs="仿宋"/>
                <w:color w:val="auto"/>
                <w:sz w:val="24"/>
                <w:szCs w:val="24"/>
                <w:highlight w:val="none"/>
              </w:rPr>
            </w:pPr>
          </w:p>
        </w:tc>
        <w:tc>
          <w:tcPr>
            <w:tcW w:w="1860" w:type="dxa"/>
            <w:vAlign w:val="center"/>
          </w:tcPr>
          <w:p w14:paraId="54A54FB7">
            <w:pPr>
              <w:pStyle w:val="107"/>
              <w:jc w:val="center"/>
              <w:rPr>
                <w:rFonts w:ascii="仿宋" w:hAnsi="仿宋" w:eastAsia="仿宋" w:cs="仿宋"/>
                <w:color w:val="auto"/>
                <w:sz w:val="24"/>
                <w:szCs w:val="24"/>
                <w:highlight w:val="none"/>
              </w:rPr>
            </w:pPr>
          </w:p>
        </w:tc>
        <w:tc>
          <w:tcPr>
            <w:tcW w:w="1356" w:type="dxa"/>
            <w:vAlign w:val="center"/>
          </w:tcPr>
          <w:p w14:paraId="1D50ED92">
            <w:pPr>
              <w:pStyle w:val="107"/>
              <w:jc w:val="center"/>
              <w:rPr>
                <w:rFonts w:ascii="仿宋" w:hAnsi="仿宋" w:eastAsia="仿宋" w:cs="仿宋"/>
                <w:color w:val="auto"/>
                <w:sz w:val="24"/>
                <w:szCs w:val="24"/>
                <w:highlight w:val="none"/>
              </w:rPr>
            </w:pPr>
          </w:p>
        </w:tc>
        <w:tc>
          <w:tcPr>
            <w:tcW w:w="816" w:type="dxa"/>
            <w:vAlign w:val="center"/>
          </w:tcPr>
          <w:p w14:paraId="38D65154">
            <w:pPr>
              <w:pStyle w:val="107"/>
              <w:jc w:val="center"/>
              <w:rPr>
                <w:rFonts w:ascii="仿宋" w:hAnsi="仿宋" w:eastAsia="仿宋" w:cs="仿宋"/>
                <w:color w:val="auto"/>
                <w:sz w:val="24"/>
                <w:szCs w:val="24"/>
                <w:highlight w:val="none"/>
              </w:rPr>
            </w:pPr>
          </w:p>
        </w:tc>
      </w:tr>
      <w:tr w14:paraId="473E00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5ADEC643">
            <w:pPr>
              <w:pStyle w:val="107"/>
              <w:jc w:val="center"/>
              <w:rPr>
                <w:rFonts w:ascii="仿宋" w:hAnsi="仿宋" w:eastAsia="仿宋" w:cs="仿宋"/>
                <w:color w:val="auto"/>
                <w:sz w:val="24"/>
                <w:szCs w:val="24"/>
                <w:highlight w:val="none"/>
              </w:rPr>
            </w:pPr>
            <w:bookmarkStart w:id="56" w:name="_Toc99533299"/>
            <w:bookmarkStart w:id="57" w:name="_Toc100090791"/>
            <w:r>
              <w:rPr>
                <w:rFonts w:hint="eastAsia" w:ascii="仿宋" w:hAnsi="仿宋" w:eastAsia="仿宋" w:cs="仿宋"/>
                <w:color w:val="auto"/>
                <w:sz w:val="24"/>
                <w:szCs w:val="24"/>
                <w:highlight w:val="none"/>
              </w:rPr>
              <w:t>8</w:t>
            </w:r>
            <w:bookmarkEnd w:id="56"/>
            <w:bookmarkEnd w:id="57"/>
          </w:p>
        </w:tc>
        <w:tc>
          <w:tcPr>
            <w:tcW w:w="1267" w:type="dxa"/>
            <w:vAlign w:val="center"/>
          </w:tcPr>
          <w:p w14:paraId="2800776A">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46C3733B">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6E718895">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325A9157">
            <w:pPr>
              <w:pStyle w:val="107"/>
              <w:jc w:val="center"/>
              <w:rPr>
                <w:rFonts w:ascii="仿宋" w:hAnsi="仿宋" w:eastAsia="仿宋" w:cs="仿宋"/>
                <w:color w:val="auto"/>
                <w:sz w:val="24"/>
                <w:szCs w:val="24"/>
                <w:highlight w:val="none"/>
              </w:rPr>
            </w:pPr>
          </w:p>
        </w:tc>
        <w:tc>
          <w:tcPr>
            <w:tcW w:w="1860" w:type="dxa"/>
            <w:vAlign w:val="center"/>
          </w:tcPr>
          <w:p w14:paraId="2AA2AB5D">
            <w:pPr>
              <w:pStyle w:val="107"/>
              <w:jc w:val="center"/>
              <w:rPr>
                <w:rFonts w:ascii="仿宋" w:hAnsi="仿宋" w:eastAsia="仿宋" w:cs="仿宋"/>
                <w:color w:val="auto"/>
                <w:sz w:val="24"/>
                <w:szCs w:val="24"/>
                <w:highlight w:val="none"/>
              </w:rPr>
            </w:pPr>
          </w:p>
        </w:tc>
        <w:tc>
          <w:tcPr>
            <w:tcW w:w="1356" w:type="dxa"/>
            <w:vAlign w:val="center"/>
          </w:tcPr>
          <w:p w14:paraId="36017BF5">
            <w:pPr>
              <w:pStyle w:val="107"/>
              <w:jc w:val="center"/>
              <w:rPr>
                <w:rFonts w:ascii="仿宋" w:hAnsi="仿宋" w:eastAsia="仿宋" w:cs="仿宋"/>
                <w:color w:val="auto"/>
                <w:sz w:val="24"/>
                <w:szCs w:val="24"/>
                <w:highlight w:val="none"/>
              </w:rPr>
            </w:pPr>
          </w:p>
        </w:tc>
        <w:tc>
          <w:tcPr>
            <w:tcW w:w="816" w:type="dxa"/>
            <w:vAlign w:val="center"/>
          </w:tcPr>
          <w:p w14:paraId="0340AE11">
            <w:pPr>
              <w:pStyle w:val="107"/>
              <w:jc w:val="center"/>
              <w:rPr>
                <w:rFonts w:ascii="仿宋" w:hAnsi="仿宋" w:eastAsia="仿宋" w:cs="仿宋"/>
                <w:color w:val="auto"/>
                <w:sz w:val="24"/>
                <w:szCs w:val="24"/>
                <w:highlight w:val="none"/>
              </w:rPr>
            </w:pPr>
          </w:p>
        </w:tc>
      </w:tr>
      <w:tr w14:paraId="2DFAB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jc w:val="center"/>
        </w:trPr>
        <w:tc>
          <w:tcPr>
            <w:tcW w:w="773" w:type="dxa"/>
            <w:vAlign w:val="center"/>
          </w:tcPr>
          <w:p w14:paraId="0010E1F1">
            <w:pPr>
              <w:pStyle w:val="107"/>
              <w:jc w:val="center"/>
              <w:rPr>
                <w:rFonts w:ascii="仿宋" w:hAnsi="仿宋" w:eastAsia="仿宋" w:cs="仿宋"/>
                <w:color w:val="auto"/>
                <w:sz w:val="24"/>
                <w:szCs w:val="24"/>
                <w:highlight w:val="none"/>
              </w:rPr>
            </w:pPr>
            <w:bookmarkStart w:id="58" w:name="_Toc100090792"/>
            <w:bookmarkStart w:id="59" w:name="_Toc99533300"/>
            <w:r>
              <w:rPr>
                <w:rFonts w:hint="eastAsia" w:ascii="仿宋" w:hAnsi="仿宋" w:eastAsia="仿宋" w:cs="仿宋"/>
                <w:color w:val="auto"/>
                <w:sz w:val="24"/>
                <w:szCs w:val="24"/>
                <w:highlight w:val="none"/>
              </w:rPr>
              <w:t>9</w:t>
            </w:r>
            <w:bookmarkEnd w:id="58"/>
            <w:bookmarkEnd w:id="59"/>
          </w:p>
        </w:tc>
        <w:tc>
          <w:tcPr>
            <w:tcW w:w="1267" w:type="dxa"/>
            <w:vAlign w:val="center"/>
          </w:tcPr>
          <w:p w14:paraId="094A037A">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7FC59016">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638E52B3">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2B1F5C23">
            <w:pPr>
              <w:pStyle w:val="107"/>
              <w:jc w:val="center"/>
              <w:rPr>
                <w:rFonts w:ascii="仿宋" w:hAnsi="仿宋" w:eastAsia="仿宋" w:cs="仿宋"/>
                <w:color w:val="auto"/>
                <w:sz w:val="24"/>
                <w:szCs w:val="24"/>
                <w:highlight w:val="none"/>
              </w:rPr>
            </w:pPr>
          </w:p>
        </w:tc>
        <w:tc>
          <w:tcPr>
            <w:tcW w:w="1860" w:type="dxa"/>
            <w:vAlign w:val="center"/>
          </w:tcPr>
          <w:p w14:paraId="1F1095F6">
            <w:pPr>
              <w:pStyle w:val="107"/>
              <w:jc w:val="center"/>
              <w:rPr>
                <w:rFonts w:ascii="仿宋" w:hAnsi="仿宋" w:eastAsia="仿宋" w:cs="仿宋"/>
                <w:color w:val="auto"/>
                <w:sz w:val="24"/>
                <w:szCs w:val="24"/>
                <w:highlight w:val="none"/>
              </w:rPr>
            </w:pPr>
          </w:p>
        </w:tc>
        <w:tc>
          <w:tcPr>
            <w:tcW w:w="1356" w:type="dxa"/>
            <w:vAlign w:val="center"/>
          </w:tcPr>
          <w:p w14:paraId="2D37F30B">
            <w:pPr>
              <w:pStyle w:val="107"/>
              <w:jc w:val="center"/>
              <w:rPr>
                <w:rFonts w:ascii="仿宋" w:hAnsi="仿宋" w:eastAsia="仿宋" w:cs="仿宋"/>
                <w:color w:val="auto"/>
                <w:sz w:val="24"/>
                <w:szCs w:val="24"/>
                <w:highlight w:val="none"/>
              </w:rPr>
            </w:pPr>
          </w:p>
        </w:tc>
        <w:tc>
          <w:tcPr>
            <w:tcW w:w="816" w:type="dxa"/>
            <w:vAlign w:val="center"/>
          </w:tcPr>
          <w:p w14:paraId="35E57CD4">
            <w:pPr>
              <w:pStyle w:val="107"/>
              <w:jc w:val="center"/>
              <w:rPr>
                <w:rFonts w:ascii="仿宋" w:hAnsi="仿宋" w:eastAsia="仿宋" w:cs="仿宋"/>
                <w:color w:val="auto"/>
                <w:sz w:val="24"/>
                <w:szCs w:val="24"/>
                <w:highlight w:val="none"/>
              </w:rPr>
            </w:pPr>
          </w:p>
        </w:tc>
      </w:tr>
      <w:tr w14:paraId="78BDDC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jc w:val="center"/>
        </w:trPr>
        <w:tc>
          <w:tcPr>
            <w:tcW w:w="773" w:type="dxa"/>
            <w:vAlign w:val="center"/>
          </w:tcPr>
          <w:p w14:paraId="2F0BE542">
            <w:pPr>
              <w:pStyle w:val="107"/>
              <w:jc w:val="center"/>
              <w:rPr>
                <w:rFonts w:ascii="仿宋" w:hAnsi="仿宋" w:eastAsia="仿宋" w:cs="仿宋"/>
                <w:color w:val="auto"/>
                <w:sz w:val="24"/>
                <w:szCs w:val="24"/>
                <w:highlight w:val="none"/>
              </w:rPr>
            </w:pPr>
            <w:bookmarkStart w:id="60" w:name="_Toc100090793"/>
            <w:bookmarkStart w:id="61" w:name="_Toc99533301"/>
            <w:r>
              <w:rPr>
                <w:rFonts w:hint="eastAsia" w:ascii="仿宋" w:hAnsi="仿宋" w:eastAsia="仿宋" w:cs="仿宋"/>
                <w:color w:val="auto"/>
                <w:sz w:val="24"/>
                <w:szCs w:val="24"/>
                <w:highlight w:val="none"/>
              </w:rPr>
              <w:t>10</w:t>
            </w:r>
            <w:bookmarkEnd w:id="60"/>
            <w:bookmarkEnd w:id="61"/>
          </w:p>
        </w:tc>
        <w:tc>
          <w:tcPr>
            <w:tcW w:w="1267" w:type="dxa"/>
            <w:vAlign w:val="center"/>
          </w:tcPr>
          <w:p w14:paraId="006AFAD9">
            <w:pPr>
              <w:pStyle w:val="107"/>
              <w:jc w:val="center"/>
              <w:rPr>
                <w:rFonts w:ascii="仿宋" w:hAnsi="仿宋" w:eastAsia="仿宋" w:cs="仿宋"/>
                <w:color w:val="auto"/>
                <w:sz w:val="24"/>
                <w:szCs w:val="24"/>
                <w:highlight w:val="none"/>
              </w:rPr>
            </w:pPr>
          </w:p>
        </w:tc>
        <w:tc>
          <w:tcPr>
            <w:tcW w:w="1296" w:type="dxa"/>
            <w:tcBorders>
              <w:right w:val="single" w:color="auto" w:sz="4" w:space="0"/>
            </w:tcBorders>
            <w:vAlign w:val="center"/>
          </w:tcPr>
          <w:p w14:paraId="3356F299">
            <w:pPr>
              <w:pStyle w:val="107"/>
              <w:jc w:val="center"/>
              <w:rPr>
                <w:rFonts w:ascii="仿宋" w:hAnsi="仿宋" w:eastAsia="仿宋" w:cs="仿宋"/>
                <w:color w:val="auto"/>
                <w:sz w:val="24"/>
                <w:szCs w:val="24"/>
                <w:highlight w:val="none"/>
              </w:rPr>
            </w:pPr>
          </w:p>
        </w:tc>
        <w:tc>
          <w:tcPr>
            <w:tcW w:w="1080" w:type="dxa"/>
            <w:tcBorders>
              <w:left w:val="single" w:color="auto" w:sz="4" w:space="0"/>
            </w:tcBorders>
            <w:vAlign w:val="center"/>
          </w:tcPr>
          <w:p w14:paraId="0A83CEBA">
            <w:pPr>
              <w:pStyle w:val="107"/>
              <w:jc w:val="center"/>
              <w:rPr>
                <w:rFonts w:ascii="仿宋" w:hAnsi="仿宋" w:eastAsia="仿宋" w:cs="仿宋"/>
                <w:color w:val="auto"/>
                <w:sz w:val="24"/>
                <w:szCs w:val="24"/>
                <w:highlight w:val="none"/>
              </w:rPr>
            </w:pPr>
          </w:p>
        </w:tc>
        <w:tc>
          <w:tcPr>
            <w:tcW w:w="804" w:type="dxa"/>
            <w:tcBorders>
              <w:left w:val="single" w:color="auto" w:sz="4" w:space="0"/>
            </w:tcBorders>
            <w:vAlign w:val="center"/>
          </w:tcPr>
          <w:p w14:paraId="32E08C3C">
            <w:pPr>
              <w:pStyle w:val="107"/>
              <w:jc w:val="center"/>
              <w:rPr>
                <w:rFonts w:ascii="仿宋" w:hAnsi="仿宋" w:eastAsia="仿宋" w:cs="仿宋"/>
                <w:color w:val="auto"/>
                <w:sz w:val="24"/>
                <w:szCs w:val="24"/>
                <w:highlight w:val="none"/>
              </w:rPr>
            </w:pPr>
          </w:p>
        </w:tc>
        <w:tc>
          <w:tcPr>
            <w:tcW w:w="1860" w:type="dxa"/>
            <w:vAlign w:val="center"/>
          </w:tcPr>
          <w:p w14:paraId="6FA13CC9">
            <w:pPr>
              <w:pStyle w:val="107"/>
              <w:jc w:val="center"/>
              <w:rPr>
                <w:rFonts w:ascii="仿宋" w:hAnsi="仿宋" w:eastAsia="仿宋" w:cs="仿宋"/>
                <w:color w:val="auto"/>
                <w:sz w:val="24"/>
                <w:szCs w:val="24"/>
                <w:highlight w:val="none"/>
              </w:rPr>
            </w:pPr>
          </w:p>
        </w:tc>
        <w:tc>
          <w:tcPr>
            <w:tcW w:w="1356" w:type="dxa"/>
            <w:vAlign w:val="center"/>
          </w:tcPr>
          <w:p w14:paraId="6EAE7BCA">
            <w:pPr>
              <w:pStyle w:val="107"/>
              <w:jc w:val="center"/>
              <w:rPr>
                <w:rFonts w:ascii="仿宋" w:hAnsi="仿宋" w:eastAsia="仿宋" w:cs="仿宋"/>
                <w:color w:val="auto"/>
                <w:sz w:val="24"/>
                <w:szCs w:val="24"/>
                <w:highlight w:val="none"/>
              </w:rPr>
            </w:pPr>
          </w:p>
        </w:tc>
        <w:tc>
          <w:tcPr>
            <w:tcW w:w="816" w:type="dxa"/>
            <w:vAlign w:val="center"/>
          </w:tcPr>
          <w:p w14:paraId="651C39BB">
            <w:pPr>
              <w:pStyle w:val="107"/>
              <w:jc w:val="center"/>
              <w:rPr>
                <w:rFonts w:ascii="仿宋" w:hAnsi="仿宋" w:eastAsia="仿宋" w:cs="仿宋"/>
                <w:color w:val="auto"/>
                <w:sz w:val="24"/>
                <w:szCs w:val="24"/>
                <w:highlight w:val="none"/>
              </w:rPr>
            </w:pPr>
          </w:p>
        </w:tc>
      </w:tr>
    </w:tbl>
    <w:p w14:paraId="0CE34535">
      <w:pPr>
        <w:widowControl/>
        <w:adjustRightInd w:val="0"/>
        <w:snapToGrid w:val="0"/>
        <w:ind w:firstLine="480" w:firstLineChars="20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注：</w:t>
      </w:r>
    </w:p>
    <w:p w14:paraId="51EAE292">
      <w:pPr>
        <w:keepNext w:val="0"/>
        <w:keepLines w:val="0"/>
        <w:pageBreakBefore w:val="0"/>
        <w:widowControl/>
        <w:kinsoku/>
        <w:wordWrap/>
        <w:overflowPunct/>
        <w:topLinePunct w:val="0"/>
        <w:autoSpaceDE/>
        <w:autoSpaceDN/>
        <w:bidi w:val="0"/>
        <w:adjustRightInd w:val="0"/>
        <w:snapToGrid w:val="0"/>
        <w:spacing w:line="312" w:lineRule="auto"/>
        <w:ind w:firstLine="480" w:firstLineChars="200"/>
        <w:jc w:val="left"/>
        <w:textAlignment w:val="center"/>
        <w:rPr>
          <w:rFonts w:ascii="仿宋" w:hAnsi="仿宋" w:eastAsia="仿宋" w:cs="仿宋"/>
          <w:color w:val="auto"/>
          <w:sz w:val="24"/>
          <w:highlight w:val="none"/>
        </w:rPr>
      </w:pPr>
      <w:bookmarkStart w:id="62" w:name="OLE_LINK46"/>
      <w:bookmarkStart w:id="63" w:name="OLE_LINK47"/>
      <w:r>
        <w:rPr>
          <w:rFonts w:hint="eastAsia" w:ascii="仿宋" w:hAnsi="仿宋" w:eastAsia="仿宋" w:cs="仿宋"/>
          <w:color w:val="auto"/>
          <w:sz w:val="24"/>
          <w:highlight w:val="none"/>
        </w:rPr>
        <w:t>（1）</w:t>
      </w:r>
      <w:bookmarkStart w:id="64" w:name="OLE_LINK48"/>
      <w:bookmarkStart w:id="65" w:name="OLE_LINK49"/>
      <w:r>
        <w:rPr>
          <w:rFonts w:hint="eastAsia" w:ascii="仿宋" w:hAnsi="仿宋" w:eastAsia="仿宋" w:cs="仿宋"/>
          <w:b/>
          <w:color w:val="auto"/>
          <w:sz w:val="24"/>
          <w:highlight w:val="none"/>
        </w:rPr>
        <w:t>项目经理</w:t>
      </w:r>
      <w:bookmarkEnd w:id="62"/>
      <w:bookmarkEnd w:id="63"/>
      <w:bookmarkEnd w:id="64"/>
      <w:bookmarkEnd w:id="65"/>
      <w:r>
        <w:rPr>
          <w:rFonts w:hint="eastAsia" w:ascii="仿宋" w:hAnsi="仿宋" w:eastAsia="仿宋" w:cs="仿宋"/>
          <w:color w:val="auto"/>
          <w:sz w:val="24"/>
          <w:highlight w:val="none"/>
        </w:rPr>
        <w:t>须提供相关个人简历、注册建造师证书、安全培训考核合格证(B类)、身份证、劳动合同、社保机构出具的开标前3个月内任一个月供应商为其缴纳的社保证明，复印件加盖公章。</w:t>
      </w:r>
    </w:p>
    <w:p w14:paraId="22F9E80F">
      <w:pPr>
        <w:pStyle w:val="39"/>
        <w:keepNext w:val="0"/>
        <w:keepLines w:val="0"/>
        <w:pageBreakBefore w:val="0"/>
        <w:kinsoku/>
        <w:wordWrap/>
        <w:overflowPunct/>
        <w:topLinePunct w:val="0"/>
        <w:autoSpaceDE/>
        <w:autoSpaceDN/>
        <w:bidi w:val="0"/>
        <w:adjustRightInd w:val="0"/>
        <w:snapToGrid w:val="0"/>
        <w:spacing w:after="0" w:line="312" w:lineRule="auto"/>
        <w:ind w:firstLine="480" w:firstLineChars="200"/>
        <w:rPr>
          <w:rFonts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b/>
          <w:color w:val="auto"/>
          <w:sz w:val="24"/>
          <w:szCs w:val="24"/>
          <w:highlight w:val="none"/>
        </w:rPr>
        <w:t>其他技术人员</w:t>
      </w:r>
      <w:r>
        <w:rPr>
          <w:rFonts w:hint="eastAsia" w:ascii="仿宋" w:hAnsi="仿宋" w:eastAsia="仿宋" w:cs="仿宋"/>
          <w:color w:val="auto"/>
          <w:sz w:val="24"/>
          <w:highlight w:val="none"/>
        </w:rPr>
        <w:t>须提供人员配置名单</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配置人员维保记录、</w:t>
      </w:r>
      <w:r>
        <w:rPr>
          <w:rFonts w:hint="eastAsia" w:ascii="仿宋" w:hAnsi="仿宋" w:eastAsia="仿宋" w:cs="仿宋"/>
          <w:color w:val="auto"/>
          <w:sz w:val="24"/>
          <w:highlight w:val="none"/>
        </w:rPr>
        <w:t>职称证或技术证书</w:t>
      </w:r>
      <w:r>
        <w:rPr>
          <w:rFonts w:hint="eastAsia" w:ascii="仿宋" w:hAnsi="仿宋" w:eastAsia="仿宋" w:cs="仿宋"/>
          <w:color w:val="auto"/>
          <w:sz w:val="24"/>
          <w:highlight w:val="none"/>
          <w:lang w:val="en-US" w:eastAsia="zh-CN"/>
        </w:rPr>
        <w:t>或操作证以及</w:t>
      </w:r>
      <w:r>
        <w:rPr>
          <w:rFonts w:hint="eastAsia" w:ascii="仿宋" w:hAnsi="仿宋" w:eastAsia="仿宋" w:cs="仿宋"/>
          <w:color w:val="auto"/>
          <w:sz w:val="24"/>
          <w:highlight w:val="none"/>
        </w:rPr>
        <w:t>社保机构出具的开标前3个月内任一个月供应商为其缴纳的社保证明，复印件加盖公章。</w:t>
      </w:r>
    </w:p>
    <w:p w14:paraId="509564F5">
      <w:pPr>
        <w:pStyle w:val="39"/>
        <w:keepNext w:val="0"/>
        <w:keepLines w:val="0"/>
        <w:pageBreakBefore w:val="0"/>
        <w:kinsoku/>
        <w:wordWrap/>
        <w:overflowPunct/>
        <w:topLinePunct w:val="0"/>
        <w:autoSpaceDE/>
        <w:autoSpaceDN/>
        <w:bidi w:val="0"/>
        <w:adjustRightInd w:val="0"/>
        <w:snapToGrid w:val="0"/>
        <w:spacing w:after="0" w:line="312"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w:t>
      </w:r>
      <w:r>
        <w:rPr>
          <w:rFonts w:hint="eastAsia" w:ascii="仿宋" w:hAnsi="仿宋" w:eastAsia="仿宋" w:cs="仿宋"/>
          <w:b/>
          <w:color w:val="auto"/>
          <w:sz w:val="24"/>
          <w:szCs w:val="24"/>
          <w:highlight w:val="none"/>
        </w:rPr>
        <w:t>项目经理</w:t>
      </w:r>
      <w:r>
        <w:rPr>
          <w:rFonts w:hint="eastAsia" w:ascii="仿宋" w:hAnsi="仿宋" w:eastAsia="仿宋" w:cs="仿宋"/>
          <w:color w:val="auto"/>
          <w:sz w:val="24"/>
          <w:highlight w:val="none"/>
        </w:rPr>
        <w:t>具备同类</w:t>
      </w:r>
      <w:r>
        <w:rPr>
          <w:rFonts w:hint="eastAsia" w:ascii="仿宋" w:hAnsi="仿宋" w:eastAsia="仿宋" w:cs="仿宋"/>
          <w:color w:val="auto"/>
          <w:sz w:val="24"/>
          <w:highlight w:val="none"/>
          <w:lang w:val="en-US" w:eastAsia="zh-CN"/>
        </w:rPr>
        <w:t>实验室</w:t>
      </w:r>
      <w:r>
        <w:rPr>
          <w:rFonts w:hint="eastAsia" w:ascii="仿宋" w:hAnsi="仿宋" w:eastAsia="仿宋" w:cs="仿宋"/>
          <w:color w:val="auto"/>
          <w:sz w:val="24"/>
          <w:highlight w:val="none"/>
        </w:rPr>
        <w:t>项目的维保服务经验</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须提供服务对象开具的证明材料</w:t>
      </w:r>
      <w:r>
        <w:rPr>
          <w:rFonts w:hint="eastAsia" w:ascii="仿宋" w:hAnsi="仿宋" w:eastAsia="仿宋" w:cs="仿宋"/>
          <w:color w:val="auto"/>
          <w:sz w:val="24"/>
          <w:highlight w:val="none"/>
          <w:lang w:val="en-US" w:eastAsia="zh-CN"/>
        </w:rPr>
        <w:t>及</w:t>
      </w:r>
      <w:r>
        <w:rPr>
          <w:rFonts w:hint="eastAsia" w:ascii="仿宋" w:hAnsi="仿宋" w:eastAsia="仿宋" w:cs="仿宋"/>
          <w:color w:val="auto"/>
          <w:sz w:val="24"/>
          <w:highlight w:val="none"/>
        </w:rPr>
        <w:t>合同</w:t>
      </w:r>
      <w:r>
        <w:rPr>
          <w:rFonts w:hint="eastAsia" w:ascii="仿宋" w:hAnsi="仿宋" w:eastAsia="仿宋" w:cs="仿宋"/>
          <w:color w:val="auto"/>
          <w:sz w:val="24"/>
          <w:highlight w:val="none"/>
          <w:lang w:val="en-US" w:eastAsia="zh-CN"/>
        </w:rPr>
        <w:t>（含合同</w:t>
      </w:r>
      <w:r>
        <w:rPr>
          <w:rFonts w:hint="eastAsia" w:ascii="仿宋" w:hAnsi="仿宋" w:eastAsia="仿宋" w:cs="仿宋"/>
          <w:color w:val="auto"/>
          <w:sz w:val="24"/>
          <w:highlight w:val="none"/>
        </w:rPr>
        <w:t>首页、金额页及签字盖章页</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的复印件加盖供应商公章</w:t>
      </w:r>
      <w:r>
        <w:rPr>
          <w:rFonts w:hint="eastAsia" w:ascii="仿宋" w:hAnsi="仿宋" w:eastAsia="仿宋" w:cs="仿宋"/>
          <w:color w:val="auto"/>
          <w:sz w:val="24"/>
          <w:highlight w:val="none"/>
          <w:lang w:eastAsia="zh-CN"/>
        </w:rPr>
        <w:t>。</w:t>
      </w:r>
    </w:p>
    <w:p w14:paraId="4AE28CB0">
      <w:pPr>
        <w:widowControl/>
        <w:jc w:val="left"/>
        <w:rPr>
          <w:rFonts w:ascii="仿宋" w:hAnsi="仿宋" w:eastAsia="仿宋"/>
          <w:b/>
          <w:bCs/>
          <w:color w:val="auto"/>
          <w:sz w:val="24"/>
          <w:highlight w:val="none"/>
        </w:rPr>
      </w:pPr>
    </w:p>
    <w:p w14:paraId="6FA43A6B">
      <w:pPr>
        <w:widowControl/>
        <w:jc w:val="left"/>
        <w:rPr>
          <w:rFonts w:ascii="仿宋" w:hAnsi="仿宋" w:eastAsia="仿宋"/>
          <w:b/>
          <w:bCs/>
          <w:color w:val="auto"/>
          <w:sz w:val="24"/>
          <w:highlight w:val="none"/>
        </w:rPr>
      </w:pPr>
    </w:p>
    <w:p w14:paraId="17E4A6AF">
      <w:pPr>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br w:type="page"/>
      </w:r>
    </w:p>
    <w:p w14:paraId="2A708AB8">
      <w:pPr>
        <w:widowControl/>
        <w:jc w:val="left"/>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附件十七  维保服务方案</w:t>
      </w:r>
    </w:p>
    <w:p w14:paraId="16EFEF06">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格式由供应商自行确定，包括但不限于以下内容：</w:t>
      </w:r>
    </w:p>
    <w:p w14:paraId="730E003C">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1.送风系统维保方案：</w:t>
      </w:r>
    </w:p>
    <w:p w14:paraId="6F99E632">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①包括维护计划合理性（包括过滤系统清洁、更换周期、分量控制校准）；②检测手段（风压、洁净度等关键指标检测方法）</w:t>
      </w:r>
      <w:bookmarkStart w:id="66" w:name="OLE_LINK56"/>
      <w:bookmarkStart w:id="67" w:name="OLE_LINK57"/>
      <w:r>
        <w:rPr>
          <w:rFonts w:hint="eastAsia" w:ascii="仿宋" w:hAnsi="仿宋" w:eastAsia="仿宋" w:cs="仿宋"/>
          <w:color w:val="auto"/>
          <w:sz w:val="24"/>
          <w:highlight w:val="none"/>
        </w:rPr>
        <w:t>等</w:t>
      </w:r>
      <w:bookmarkEnd w:id="66"/>
      <w:bookmarkEnd w:id="67"/>
      <w:r>
        <w:rPr>
          <w:rFonts w:hint="eastAsia" w:ascii="仿宋" w:hAnsi="仿宋" w:eastAsia="仿宋" w:cs="仿宋"/>
          <w:color w:val="auto"/>
          <w:sz w:val="24"/>
          <w:highlight w:val="none"/>
        </w:rPr>
        <w:t>；</w:t>
      </w:r>
    </w:p>
    <w:p w14:paraId="49C9953F">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2.供气系统维保方案：</w:t>
      </w:r>
    </w:p>
    <w:p w14:paraId="3CED952C">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①气体泄漏检测方案及工具配备；②压力稳定性维护措施（减压阀、管路密封性检测）等；</w:t>
      </w:r>
    </w:p>
    <w:p w14:paraId="234383EE">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3.自控信息系统维保方案：</w:t>
      </w:r>
    </w:p>
    <w:p w14:paraId="4E1C23CC">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①软件系统升级与兼容性保障；②系统联动调试与故障恢复能力；③巡检记录与参数调节等；</w:t>
      </w:r>
    </w:p>
    <w:p w14:paraId="2925A682">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4.综合布线系统维保方案：</w:t>
      </w:r>
    </w:p>
    <w:p w14:paraId="3BB1019A">
      <w:pPr>
        <w:widowControl/>
        <w:adjustRightInd w:val="0"/>
        <w:snapToGrid w:val="0"/>
        <w:jc w:val="left"/>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①实验室对讲系统维护及门禁系统维护;②实验室网络系统维护;③实验室通信系统维护等。</w:t>
      </w:r>
    </w:p>
    <w:p w14:paraId="2DACBF05">
      <w:pPr>
        <w:widowControl/>
        <w:jc w:val="left"/>
        <w:rPr>
          <w:rFonts w:ascii="仿宋" w:hAnsi="仿宋" w:eastAsia="仿宋"/>
          <w:b/>
          <w:bCs/>
          <w:color w:val="auto"/>
          <w:sz w:val="24"/>
          <w:highlight w:val="none"/>
        </w:rPr>
      </w:pPr>
    </w:p>
    <w:p w14:paraId="209574DD">
      <w:pPr>
        <w:widowControl/>
        <w:jc w:val="left"/>
        <w:rPr>
          <w:rFonts w:ascii="仿宋" w:hAnsi="仿宋" w:eastAsia="仿宋"/>
          <w:b/>
          <w:bCs/>
          <w:color w:val="auto"/>
          <w:sz w:val="24"/>
          <w:highlight w:val="none"/>
        </w:rPr>
      </w:pPr>
    </w:p>
    <w:p w14:paraId="3CE81B8A">
      <w:pPr>
        <w:widowControl/>
        <w:jc w:val="left"/>
        <w:rPr>
          <w:rFonts w:ascii="仿宋" w:hAnsi="仿宋" w:eastAsia="仿宋"/>
          <w:b/>
          <w:bCs/>
          <w:color w:val="auto"/>
          <w:sz w:val="24"/>
          <w:highlight w:val="none"/>
        </w:rPr>
      </w:pPr>
    </w:p>
    <w:p w14:paraId="3C698AE5">
      <w:pPr>
        <w:widowControl/>
        <w:jc w:val="left"/>
        <w:rPr>
          <w:rFonts w:ascii="仿宋" w:hAnsi="仿宋" w:eastAsia="仿宋"/>
          <w:b/>
          <w:bCs/>
          <w:color w:val="auto"/>
          <w:sz w:val="24"/>
          <w:highlight w:val="none"/>
        </w:rPr>
      </w:pPr>
    </w:p>
    <w:p w14:paraId="6DFD6837">
      <w:pPr>
        <w:widowControl/>
        <w:jc w:val="left"/>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附件十八  突发事件处理预案</w:t>
      </w:r>
    </w:p>
    <w:p w14:paraId="2F6A6FD6">
      <w:pPr>
        <w:widowControl/>
        <w:jc w:val="left"/>
        <w:rPr>
          <w:rFonts w:ascii="仿宋" w:hAnsi="仿宋" w:eastAsia="仿宋"/>
          <w:b/>
          <w:bCs/>
          <w:color w:val="auto"/>
          <w:sz w:val="24"/>
          <w:highlight w:val="none"/>
        </w:rPr>
      </w:pPr>
      <w:r>
        <w:rPr>
          <w:rFonts w:hint="eastAsia" w:ascii="仿宋" w:hAnsi="仿宋" w:eastAsia="仿宋" w:cs="仿宋"/>
          <w:color w:val="auto"/>
          <w:sz w:val="24"/>
          <w:highlight w:val="none"/>
        </w:rPr>
        <w:t>格式由供应商自行确定，包括但不限于以下内容：①突发事件应急处理小组及人员分工方案；②突发事件防范方案；③可能突发的事件及处理方案；④突发事件应急措施方案；⑤紧急情况发生后的事后处理等内容等。</w:t>
      </w:r>
    </w:p>
    <w:p w14:paraId="7C0B24C9">
      <w:pPr>
        <w:widowControl/>
        <w:jc w:val="left"/>
        <w:rPr>
          <w:rFonts w:ascii="仿宋" w:hAnsi="仿宋" w:eastAsia="仿宋"/>
          <w:b/>
          <w:bCs/>
          <w:color w:val="auto"/>
          <w:sz w:val="24"/>
          <w:highlight w:val="none"/>
        </w:rPr>
      </w:pPr>
    </w:p>
    <w:p w14:paraId="769D536E">
      <w:pPr>
        <w:widowControl/>
        <w:jc w:val="left"/>
        <w:rPr>
          <w:rFonts w:ascii="仿宋" w:hAnsi="仿宋" w:eastAsia="仿宋"/>
          <w:b/>
          <w:bCs/>
          <w:color w:val="auto"/>
          <w:sz w:val="24"/>
          <w:highlight w:val="none"/>
        </w:rPr>
      </w:pPr>
    </w:p>
    <w:p w14:paraId="1A8921A1">
      <w:pPr>
        <w:widowControl/>
        <w:jc w:val="left"/>
        <w:rPr>
          <w:rFonts w:ascii="仿宋" w:hAnsi="仿宋" w:eastAsia="仿宋"/>
          <w:b/>
          <w:bCs/>
          <w:color w:val="auto"/>
          <w:sz w:val="24"/>
          <w:highlight w:val="none"/>
        </w:rPr>
      </w:pPr>
    </w:p>
    <w:p w14:paraId="0B8EB57B">
      <w:pPr>
        <w:widowControl/>
        <w:jc w:val="left"/>
        <w:rPr>
          <w:rFonts w:ascii="仿宋" w:hAnsi="仿宋" w:eastAsia="仿宋"/>
          <w:b/>
          <w:bCs/>
          <w:color w:val="auto"/>
          <w:sz w:val="24"/>
          <w:highlight w:val="none"/>
        </w:rPr>
      </w:pPr>
    </w:p>
    <w:p w14:paraId="7979B979">
      <w:pPr>
        <w:widowControl/>
        <w:jc w:val="left"/>
        <w:rPr>
          <w:rFonts w:ascii="仿宋" w:hAnsi="仿宋" w:eastAsia="仿宋"/>
          <w:b/>
          <w:bCs/>
          <w:color w:val="auto"/>
          <w:sz w:val="24"/>
          <w:highlight w:val="none"/>
        </w:rPr>
      </w:pPr>
    </w:p>
    <w:p w14:paraId="3A0A2A47">
      <w:pPr>
        <w:widowControl/>
        <w:jc w:val="left"/>
        <w:rPr>
          <w:rFonts w:ascii="仿宋" w:hAnsi="仿宋" w:eastAsia="仿宋" w:cs="仿宋_GB2312"/>
          <w:b/>
          <w:bCs/>
          <w:color w:val="auto"/>
          <w:sz w:val="28"/>
          <w:szCs w:val="28"/>
          <w:highlight w:val="none"/>
        </w:rPr>
      </w:pPr>
      <w:r>
        <w:rPr>
          <w:rFonts w:hint="eastAsia" w:ascii="仿宋" w:hAnsi="仿宋" w:eastAsia="仿宋" w:cs="仿宋_GB2312"/>
          <w:b/>
          <w:bCs/>
          <w:color w:val="auto"/>
          <w:sz w:val="28"/>
          <w:szCs w:val="28"/>
          <w:highlight w:val="none"/>
        </w:rPr>
        <w:t>附件十九  质量保障措施及控制措施</w:t>
      </w:r>
    </w:p>
    <w:p w14:paraId="7F752FCE">
      <w:pPr>
        <w:pStyle w:val="39"/>
        <w:ind w:firstLine="0" w:firstLineChars="0"/>
        <w:rPr>
          <w:rFonts w:ascii="仿宋" w:hAnsi="仿宋" w:eastAsia="仿宋"/>
          <w:b/>
          <w:bCs/>
          <w:color w:val="auto"/>
          <w:sz w:val="28"/>
          <w:szCs w:val="28"/>
          <w:highlight w:val="none"/>
        </w:rPr>
      </w:pPr>
      <w:r>
        <w:rPr>
          <w:rFonts w:hint="eastAsia" w:ascii="仿宋" w:hAnsi="仿宋" w:eastAsia="仿宋" w:cs="仿宋"/>
          <w:color w:val="auto"/>
          <w:sz w:val="24"/>
          <w:highlight w:val="none"/>
        </w:rPr>
        <w:t>格式由供应商自行确定，包括但不限于以下内容：①建立整体质量管理方案；②建立关键节点质量控制方案（维保前检查、过程监督、完工验收）；③</w:t>
      </w:r>
      <w:r>
        <w:rPr>
          <w:rFonts w:hint="eastAsia" w:ascii="仿宋" w:hAnsi="仿宋" w:eastAsia="仿宋" w:cs="仿宋"/>
          <w:color w:val="auto"/>
          <w:sz w:val="24"/>
          <w:szCs w:val="24"/>
          <w:highlight w:val="none"/>
        </w:rPr>
        <w:t>接管和进驻保障方案</w:t>
      </w:r>
      <w:r>
        <w:rPr>
          <w:rFonts w:hint="eastAsia" w:ascii="仿宋" w:hAnsi="仿宋" w:eastAsia="仿宋" w:cs="仿宋"/>
          <w:color w:val="auto"/>
          <w:sz w:val="24"/>
          <w:highlight w:val="none"/>
        </w:rPr>
        <w:t>；④</w:t>
      </w:r>
      <w:r>
        <w:rPr>
          <w:rFonts w:hint="eastAsia" w:ascii="仿宋" w:hAnsi="仿宋" w:eastAsia="仿宋" w:cs="仿宋"/>
          <w:color w:val="auto"/>
          <w:sz w:val="24"/>
          <w:szCs w:val="24"/>
          <w:highlight w:val="none"/>
        </w:rPr>
        <w:t>巡检维保</w:t>
      </w:r>
      <w:r>
        <w:rPr>
          <w:rFonts w:ascii="仿宋" w:hAnsi="仿宋" w:eastAsia="仿宋" w:cs="宋体"/>
          <w:snapToGrid w:val="0"/>
          <w:color w:val="auto"/>
          <w:sz w:val="24"/>
          <w:szCs w:val="24"/>
          <w:highlight w:val="none"/>
        </w:rPr>
        <w:t>保障</w:t>
      </w:r>
      <w:r>
        <w:rPr>
          <w:rFonts w:hint="eastAsia" w:ascii="仿宋" w:hAnsi="仿宋" w:eastAsia="仿宋" w:cs="宋体"/>
          <w:snapToGrid w:val="0"/>
          <w:color w:val="auto"/>
          <w:sz w:val="24"/>
          <w:szCs w:val="24"/>
          <w:highlight w:val="none"/>
        </w:rPr>
        <w:t>方案；⑤节假日维修养护方案等。</w:t>
      </w:r>
    </w:p>
    <w:p w14:paraId="643B62E2">
      <w:pPr>
        <w:widowControl/>
        <w:jc w:val="left"/>
        <w:rPr>
          <w:rFonts w:ascii="仿宋" w:hAnsi="仿宋" w:eastAsia="仿宋"/>
          <w:b/>
          <w:bCs/>
          <w:color w:val="auto"/>
          <w:sz w:val="24"/>
          <w:highlight w:val="none"/>
        </w:rPr>
      </w:pPr>
    </w:p>
    <w:p w14:paraId="1344C7C8">
      <w:pPr>
        <w:widowControl/>
        <w:jc w:val="left"/>
        <w:rPr>
          <w:rFonts w:ascii="仿宋" w:hAnsi="仿宋" w:eastAsia="仿宋"/>
          <w:b/>
          <w:bCs/>
          <w:color w:val="auto"/>
          <w:sz w:val="24"/>
          <w:highlight w:val="none"/>
        </w:rPr>
      </w:pPr>
    </w:p>
    <w:p w14:paraId="00A6C986">
      <w:pPr>
        <w:widowControl/>
        <w:jc w:val="left"/>
        <w:rPr>
          <w:rFonts w:ascii="仿宋" w:hAnsi="仿宋" w:eastAsia="仿宋"/>
          <w:b/>
          <w:bCs/>
          <w:color w:val="auto"/>
          <w:sz w:val="24"/>
          <w:highlight w:val="none"/>
        </w:rPr>
      </w:pPr>
    </w:p>
    <w:p w14:paraId="68DAB16A">
      <w:pPr>
        <w:pStyle w:val="326"/>
        <w:spacing w:line="440" w:lineRule="exact"/>
        <w:jc w:val="left"/>
        <w:rPr>
          <w:rFonts w:ascii="仿宋" w:hAnsi="仿宋" w:eastAsia="仿宋" w:cs="仿宋"/>
          <w:b/>
          <w:bCs/>
          <w:color w:val="auto"/>
          <w:sz w:val="24"/>
          <w:highlight w:val="none"/>
        </w:rPr>
      </w:pPr>
    </w:p>
    <w:p w14:paraId="61CD13B6">
      <w:pPr>
        <w:pStyle w:val="326"/>
        <w:spacing w:line="440" w:lineRule="exact"/>
        <w:jc w:val="left"/>
        <w:rPr>
          <w:rFonts w:ascii="仿宋" w:hAnsi="仿宋" w:eastAsia="仿宋" w:cs="仿宋"/>
          <w:color w:val="auto"/>
          <w:sz w:val="28"/>
          <w:szCs w:val="28"/>
          <w:highlight w:val="none"/>
        </w:rPr>
      </w:pPr>
      <w:r>
        <w:rPr>
          <w:rFonts w:hint="eastAsia" w:ascii="仿宋" w:hAnsi="仿宋" w:eastAsia="仿宋" w:cs="仿宋"/>
          <w:b/>
          <w:bCs/>
          <w:color w:val="auto"/>
          <w:sz w:val="24"/>
          <w:highlight w:val="none"/>
        </w:rPr>
        <w:br w:type="page" w:clear="all"/>
      </w:r>
      <w:r>
        <w:rPr>
          <w:rFonts w:hint="eastAsia" w:ascii="仿宋" w:hAnsi="仿宋" w:eastAsia="仿宋" w:cs="仿宋"/>
          <w:b/>
          <w:bCs/>
          <w:color w:val="auto"/>
          <w:sz w:val="28"/>
          <w:szCs w:val="28"/>
          <w:highlight w:val="none"/>
        </w:rPr>
        <w:t>附件二十</w:t>
      </w:r>
    </w:p>
    <w:p w14:paraId="75C7B0F8">
      <w:pPr>
        <w:shd w:val="clear" w:color="auto" w:fill="FFFFFF"/>
        <w:spacing w:line="440" w:lineRule="exact"/>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rPr>
        <w:t>开标一览表</w:t>
      </w:r>
    </w:p>
    <w:p w14:paraId="6D6BFFDE">
      <w:pPr>
        <w:tabs>
          <w:tab w:val="center" w:pos="7115"/>
          <w:tab w:val="right" w:pos="14230"/>
        </w:tabs>
        <w:ind w:firstLine="723"/>
        <w:jc w:val="center"/>
        <w:rPr>
          <w:rFonts w:ascii="仿宋" w:hAnsi="仿宋" w:eastAsia="仿宋" w:cs="仿宋"/>
          <w:color w:val="auto"/>
          <w:sz w:val="24"/>
          <w:highlight w:val="none"/>
        </w:rPr>
      </w:pPr>
    </w:p>
    <w:p w14:paraId="658C2E69">
      <w:pPr>
        <w:tabs>
          <w:tab w:val="center" w:pos="7115"/>
          <w:tab w:val="right" w:pos="14230"/>
        </w:tabs>
        <w:ind w:firstLine="120"/>
        <w:rPr>
          <w:rFonts w:ascii="仿宋" w:hAnsi="仿宋" w:eastAsia="仿宋" w:cs="仿宋"/>
          <w:color w:val="auto"/>
          <w:sz w:val="24"/>
          <w:highlight w:val="none"/>
        </w:rPr>
      </w:pPr>
      <w:r>
        <w:rPr>
          <w:rFonts w:hint="eastAsia" w:ascii="仿宋" w:hAnsi="仿宋" w:eastAsia="仿宋" w:cs="仿宋"/>
          <w:color w:val="auto"/>
          <w:sz w:val="24"/>
          <w:highlight w:val="none"/>
        </w:rPr>
        <w:t>供应商名称：                                                 单位：元</w:t>
      </w:r>
    </w:p>
    <w:p w14:paraId="4A5046DE">
      <w:pPr>
        <w:spacing w:line="360" w:lineRule="exact"/>
        <w:ind w:firstLine="120"/>
        <w:rPr>
          <w:rFonts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pacing w:val="-10"/>
          <w:sz w:val="24"/>
          <w:highlight w:val="none"/>
        </w:rPr>
        <w:t xml:space="preserve">                                            项目</w:t>
      </w:r>
      <w:r>
        <w:rPr>
          <w:rFonts w:hint="eastAsia" w:ascii="仿宋" w:hAnsi="仿宋" w:eastAsia="仿宋" w:cs="仿宋"/>
          <w:color w:val="auto"/>
          <w:sz w:val="24"/>
          <w:highlight w:val="none"/>
        </w:rPr>
        <w:t>编号：XZJ253-015-ZK</w:t>
      </w:r>
    </w:p>
    <w:tbl>
      <w:tblPr>
        <w:tblStyle w:val="40"/>
        <w:tblW w:w="518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3426"/>
        <w:gridCol w:w="1261"/>
        <w:gridCol w:w="1686"/>
        <w:gridCol w:w="1291"/>
        <w:gridCol w:w="1205"/>
        <w:gridCol w:w="1140"/>
      </w:tblGrid>
      <w:tr w14:paraId="27766B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52" w:hRule="exact"/>
          <w:jc w:val="center"/>
        </w:trPr>
        <w:tc>
          <w:tcPr>
            <w:tcW w:w="1711" w:type="pct"/>
            <w:tcBorders>
              <w:bottom w:val="single" w:color="auto" w:sz="4" w:space="0"/>
            </w:tcBorders>
            <w:vAlign w:val="center"/>
          </w:tcPr>
          <w:p w14:paraId="52CB72C5">
            <w:pPr>
              <w:jc w:val="center"/>
              <w:rPr>
                <w:rFonts w:ascii="仿宋" w:hAnsi="仿宋" w:eastAsia="仿宋"/>
                <w:color w:val="auto"/>
                <w:sz w:val="24"/>
                <w:highlight w:val="none"/>
              </w:rPr>
            </w:pPr>
            <w:r>
              <w:rPr>
                <w:rFonts w:hint="eastAsia" w:ascii="仿宋" w:hAnsi="仿宋" w:eastAsia="仿宋"/>
                <w:color w:val="auto"/>
                <w:sz w:val="24"/>
                <w:highlight w:val="none"/>
              </w:rPr>
              <w:t>项目名称</w:t>
            </w:r>
          </w:p>
        </w:tc>
        <w:tc>
          <w:tcPr>
            <w:tcW w:w="630" w:type="pct"/>
            <w:tcBorders>
              <w:bottom w:val="single" w:color="auto" w:sz="4" w:space="0"/>
            </w:tcBorders>
            <w:vAlign w:val="center"/>
          </w:tcPr>
          <w:p w14:paraId="46A9E9AC">
            <w:pPr>
              <w:jc w:val="center"/>
              <w:rPr>
                <w:rFonts w:ascii="仿宋" w:hAnsi="仿宋" w:eastAsia="仿宋"/>
                <w:color w:val="auto"/>
                <w:sz w:val="24"/>
                <w:highlight w:val="none"/>
              </w:rPr>
            </w:pPr>
            <w:r>
              <w:rPr>
                <w:rFonts w:hint="eastAsia" w:ascii="仿宋" w:hAnsi="仿宋" w:eastAsia="仿宋"/>
                <w:color w:val="auto"/>
                <w:sz w:val="24"/>
                <w:highlight w:val="none"/>
              </w:rPr>
              <w:t>服务内容</w:t>
            </w:r>
          </w:p>
        </w:tc>
        <w:tc>
          <w:tcPr>
            <w:tcW w:w="842" w:type="pct"/>
            <w:tcBorders>
              <w:bottom w:val="single" w:color="auto" w:sz="4" w:space="0"/>
            </w:tcBorders>
            <w:vAlign w:val="center"/>
          </w:tcPr>
          <w:p w14:paraId="31B67480">
            <w:pPr>
              <w:jc w:val="center"/>
              <w:rPr>
                <w:rFonts w:ascii="仿宋" w:hAnsi="仿宋" w:eastAsia="仿宋"/>
                <w:color w:val="auto"/>
                <w:sz w:val="24"/>
                <w:highlight w:val="none"/>
              </w:rPr>
            </w:pPr>
            <w:r>
              <w:rPr>
                <w:rFonts w:hint="eastAsia" w:ascii="仿宋" w:hAnsi="仿宋" w:eastAsia="仿宋"/>
                <w:color w:val="auto"/>
                <w:sz w:val="24"/>
                <w:highlight w:val="none"/>
              </w:rPr>
              <w:t>总报价</w:t>
            </w:r>
          </w:p>
        </w:tc>
        <w:tc>
          <w:tcPr>
            <w:tcW w:w="645" w:type="pct"/>
            <w:tcBorders>
              <w:bottom w:val="single" w:color="auto" w:sz="4" w:space="0"/>
            </w:tcBorders>
            <w:vAlign w:val="center"/>
          </w:tcPr>
          <w:p w14:paraId="15EFBCE3">
            <w:pPr>
              <w:jc w:val="center"/>
              <w:rPr>
                <w:rFonts w:ascii="仿宋" w:hAnsi="仿宋" w:eastAsia="仿宋"/>
                <w:color w:val="auto"/>
                <w:sz w:val="24"/>
                <w:highlight w:val="none"/>
              </w:rPr>
            </w:pPr>
            <w:r>
              <w:rPr>
                <w:rFonts w:hint="eastAsia" w:ascii="仿宋" w:hAnsi="仿宋" w:eastAsia="仿宋"/>
                <w:color w:val="auto"/>
                <w:sz w:val="24"/>
                <w:highlight w:val="none"/>
              </w:rPr>
              <w:t>服务期限</w:t>
            </w:r>
          </w:p>
        </w:tc>
        <w:tc>
          <w:tcPr>
            <w:tcW w:w="602" w:type="pct"/>
            <w:tcBorders>
              <w:bottom w:val="single" w:color="auto" w:sz="4" w:space="0"/>
            </w:tcBorders>
            <w:vAlign w:val="center"/>
          </w:tcPr>
          <w:p w14:paraId="10073CBD">
            <w:pPr>
              <w:jc w:val="center"/>
              <w:rPr>
                <w:rFonts w:ascii="仿宋" w:hAnsi="仿宋" w:eastAsia="仿宋"/>
                <w:color w:val="auto"/>
                <w:sz w:val="24"/>
                <w:highlight w:val="none"/>
              </w:rPr>
            </w:pPr>
            <w:r>
              <w:rPr>
                <w:rFonts w:hint="eastAsia" w:ascii="仿宋" w:hAnsi="仿宋" w:eastAsia="仿宋"/>
                <w:color w:val="auto"/>
                <w:sz w:val="24"/>
                <w:highlight w:val="none"/>
              </w:rPr>
              <w:t>质量标准</w:t>
            </w:r>
          </w:p>
        </w:tc>
        <w:tc>
          <w:tcPr>
            <w:tcW w:w="569" w:type="pct"/>
            <w:tcBorders>
              <w:bottom w:val="single" w:color="auto" w:sz="4" w:space="0"/>
            </w:tcBorders>
            <w:vAlign w:val="center"/>
          </w:tcPr>
          <w:p w14:paraId="79666EA3">
            <w:pPr>
              <w:jc w:val="center"/>
              <w:rPr>
                <w:rFonts w:ascii="仿宋" w:hAnsi="仿宋" w:eastAsia="仿宋"/>
                <w:color w:val="auto"/>
                <w:sz w:val="24"/>
                <w:highlight w:val="none"/>
              </w:rPr>
            </w:pPr>
            <w:r>
              <w:rPr>
                <w:rFonts w:hint="eastAsia" w:ascii="仿宋" w:hAnsi="仿宋" w:eastAsia="仿宋"/>
                <w:color w:val="auto"/>
                <w:sz w:val="24"/>
                <w:highlight w:val="none"/>
              </w:rPr>
              <w:t>备注</w:t>
            </w:r>
          </w:p>
        </w:tc>
      </w:tr>
      <w:tr w14:paraId="04471D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39" w:hRule="exact"/>
          <w:jc w:val="center"/>
        </w:trPr>
        <w:tc>
          <w:tcPr>
            <w:tcW w:w="1711" w:type="pct"/>
            <w:tcBorders>
              <w:bottom w:val="single" w:color="auto" w:sz="4" w:space="0"/>
            </w:tcBorders>
            <w:vAlign w:val="center"/>
          </w:tcPr>
          <w:p w14:paraId="24FF3393">
            <w:pPr>
              <w:pStyle w:val="790"/>
              <w:spacing w:line="420" w:lineRule="exact"/>
              <w:ind w:firstLine="0"/>
              <w:jc w:val="center"/>
              <w:rPr>
                <w:rFonts w:ascii="仿宋" w:hAnsi="仿宋" w:eastAsia="仿宋"/>
                <w:color w:val="auto"/>
                <w:spacing w:val="-20"/>
                <w:sz w:val="24"/>
                <w:szCs w:val="24"/>
                <w:highlight w:val="none"/>
              </w:rPr>
            </w:pPr>
            <w:r>
              <w:rPr>
                <w:rFonts w:hint="eastAsia" w:ascii="仿宋" w:hAnsi="仿宋" w:eastAsia="仿宋"/>
                <w:color w:val="auto"/>
                <w:spacing w:val="-20"/>
                <w:sz w:val="24"/>
                <w:szCs w:val="24"/>
                <w:highlight w:val="none"/>
              </w:rPr>
              <w:t>新疆维吾尔自治区疾病预防控制中心实验室维保服务项目</w:t>
            </w:r>
          </w:p>
        </w:tc>
        <w:tc>
          <w:tcPr>
            <w:tcW w:w="630" w:type="pct"/>
            <w:tcBorders>
              <w:bottom w:val="single" w:color="auto" w:sz="4" w:space="0"/>
            </w:tcBorders>
            <w:vAlign w:val="center"/>
          </w:tcPr>
          <w:p w14:paraId="6AA39018">
            <w:pPr>
              <w:jc w:val="center"/>
              <w:rPr>
                <w:rFonts w:ascii="仿宋" w:hAnsi="仿宋" w:eastAsia="仿宋"/>
                <w:color w:val="auto"/>
                <w:sz w:val="24"/>
                <w:highlight w:val="none"/>
              </w:rPr>
            </w:pPr>
          </w:p>
        </w:tc>
        <w:tc>
          <w:tcPr>
            <w:tcW w:w="842" w:type="pct"/>
            <w:tcBorders>
              <w:bottom w:val="single" w:color="auto" w:sz="4" w:space="0"/>
            </w:tcBorders>
            <w:vAlign w:val="center"/>
          </w:tcPr>
          <w:p w14:paraId="1C8A4747">
            <w:pPr>
              <w:jc w:val="center"/>
              <w:rPr>
                <w:rFonts w:ascii="仿宋" w:hAnsi="仿宋" w:eastAsia="仿宋"/>
                <w:color w:val="auto"/>
                <w:sz w:val="24"/>
                <w:highlight w:val="none"/>
              </w:rPr>
            </w:pPr>
          </w:p>
        </w:tc>
        <w:tc>
          <w:tcPr>
            <w:tcW w:w="645" w:type="pct"/>
            <w:tcBorders>
              <w:bottom w:val="single" w:color="auto" w:sz="4" w:space="0"/>
            </w:tcBorders>
            <w:vAlign w:val="center"/>
          </w:tcPr>
          <w:p w14:paraId="36BF54B3">
            <w:pPr>
              <w:jc w:val="center"/>
              <w:rPr>
                <w:rFonts w:ascii="仿宋" w:hAnsi="仿宋" w:eastAsia="仿宋"/>
                <w:color w:val="auto"/>
                <w:sz w:val="24"/>
                <w:highlight w:val="none"/>
              </w:rPr>
            </w:pPr>
          </w:p>
        </w:tc>
        <w:tc>
          <w:tcPr>
            <w:tcW w:w="602" w:type="pct"/>
            <w:tcBorders>
              <w:bottom w:val="single" w:color="auto" w:sz="4" w:space="0"/>
            </w:tcBorders>
            <w:vAlign w:val="center"/>
          </w:tcPr>
          <w:p w14:paraId="30397A5C">
            <w:pPr>
              <w:jc w:val="center"/>
              <w:rPr>
                <w:rFonts w:ascii="仿宋" w:hAnsi="仿宋" w:eastAsia="仿宋"/>
                <w:color w:val="auto"/>
                <w:sz w:val="24"/>
                <w:highlight w:val="none"/>
              </w:rPr>
            </w:pPr>
          </w:p>
        </w:tc>
        <w:tc>
          <w:tcPr>
            <w:tcW w:w="569" w:type="pct"/>
            <w:tcBorders>
              <w:bottom w:val="single" w:color="auto" w:sz="4" w:space="0"/>
            </w:tcBorders>
            <w:vAlign w:val="center"/>
          </w:tcPr>
          <w:p w14:paraId="50197433">
            <w:pPr>
              <w:jc w:val="center"/>
              <w:rPr>
                <w:rFonts w:ascii="仿宋" w:hAnsi="仿宋" w:eastAsia="仿宋"/>
                <w:color w:val="auto"/>
                <w:sz w:val="24"/>
                <w:highlight w:val="none"/>
              </w:rPr>
            </w:pPr>
          </w:p>
        </w:tc>
      </w:tr>
      <w:tr w14:paraId="6605A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48" w:hRule="exact"/>
          <w:jc w:val="center"/>
        </w:trPr>
        <w:tc>
          <w:tcPr>
            <w:tcW w:w="1711" w:type="pct"/>
            <w:tcBorders>
              <w:bottom w:val="single" w:color="auto" w:sz="4" w:space="0"/>
            </w:tcBorders>
            <w:vAlign w:val="center"/>
          </w:tcPr>
          <w:p w14:paraId="39631BC2">
            <w:pPr>
              <w:jc w:val="center"/>
              <w:rPr>
                <w:rFonts w:ascii="仿宋" w:hAnsi="仿宋" w:eastAsia="仿宋"/>
                <w:color w:val="auto"/>
                <w:sz w:val="24"/>
                <w:highlight w:val="none"/>
              </w:rPr>
            </w:pPr>
            <w:r>
              <w:rPr>
                <w:rFonts w:hint="eastAsia" w:ascii="仿宋" w:hAnsi="仿宋" w:eastAsia="仿宋"/>
                <w:color w:val="auto"/>
                <w:sz w:val="24"/>
                <w:highlight w:val="none"/>
              </w:rPr>
              <w:t>投标总报价(元)：</w:t>
            </w:r>
          </w:p>
        </w:tc>
        <w:tc>
          <w:tcPr>
            <w:tcW w:w="3288" w:type="pct"/>
            <w:gridSpan w:val="5"/>
            <w:tcBorders>
              <w:bottom w:val="single" w:color="auto" w:sz="4" w:space="0"/>
            </w:tcBorders>
            <w:vAlign w:val="center"/>
          </w:tcPr>
          <w:p w14:paraId="5E044AE9">
            <w:pPr>
              <w:ind w:firstLine="360"/>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                        （小写金额）</w:t>
            </w:r>
          </w:p>
          <w:p w14:paraId="6B254387">
            <w:pPr>
              <w:jc w:val="center"/>
              <w:rPr>
                <w:rFonts w:ascii="仿宋" w:hAnsi="仿宋" w:eastAsia="仿宋"/>
                <w:color w:val="auto"/>
                <w:sz w:val="24"/>
                <w:highlight w:val="none"/>
              </w:rPr>
            </w:pPr>
            <w:r>
              <w:rPr>
                <w:rFonts w:hint="eastAsia" w:ascii="仿宋" w:hAnsi="仿宋" w:eastAsia="仿宋" w:cs="仿宋"/>
                <w:color w:val="auto"/>
                <w:sz w:val="24"/>
                <w:highlight w:val="none"/>
                <w:u w:val="single"/>
              </w:rPr>
              <w:t xml:space="preserve">                      （大写金额）</w:t>
            </w:r>
          </w:p>
        </w:tc>
      </w:tr>
    </w:tbl>
    <w:p w14:paraId="0AF86C4C">
      <w:pPr>
        <w:spacing w:line="360" w:lineRule="exact"/>
        <w:ind w:firstLine="120"/>
        <w:rPr>
          <w:rFonts w:ascii="仿宋" w:hAnsi="仿宋" w:eastAsia="仿宋" w:cs="仿宋"/>
          <w:color w:val="auto"/>
          <w:sz w:val="24"/>
          <w:highlight w:val="none"/>
        </w:rPr>
      </w:pPr>
    </w:p>
    <w:p w14:paraId="45CEAD0F">
      <w:pPr>
        <w:spacing w:line="360" w:lineRule="exact"/>
        <w:ind w:firstLine="120"/>
        <w:rPr>
          <w:rFonts w:ascii="仿宋" w:hAnsi="仿宋" w:eastAsia="仿宋" w:cs="仿宋"/>
          <w:color w:val="auto"/>
          <w:sz w:val="24"/>
          <w:highlight w:val="none"/>
        </w:rPr>
      </w:pPr>
    </w:p>
    <w:p w14:paraId="78417C78">
      <w:pPr>
        <w:pStyle w:val="750"/>
        <w:spacing w:line="312" w:lineRule="auto"/>
        <w:rPr>
          <w:rFonts w:ascii="仿宋" w:hAnsi="仿宋" w:eastAsia="仿宋"/>
          <w:bCs/>
          <w:color w:val="auto"/>
          <w:sz w:val="24"/>
          <w:highlight w:val="none"/>
        </w:rPr>
      </w:pPr>
      <w:r>
        <w:rPr>
          <w:rFonts w:hint="eastAsia" w:ascii="仿宋" w:hAnsi="仿宋" w:eastAsia="仿宋"/>
          <w:bCs/>
          <w:color w:val="auto"/>
          <w:sz w:val="24"/>
          <w:highlight w:val="none"/>
        </w:rPr>
        <w:t>说明：</w:t>
      </w:r>
    </w:p>
    <w:p w14:paraId="5C066D25">
      <w:pPr>
        <w:spacing w:line="360" w:lineRule="exact"/>
        <w:ind w:firstLine="110"/>
        <w:rPr>
          <w:rFonts w:ascii="仿宋" w:hAnsi="仿宋" w:eastAsia="仿宋" w:cs="仿宋"/>
          <w:color w:val="auto"/>
          <w:spacing w:val="-10"/>
          <w:sz w:val="24"/>
          <w:highlight w:val="none"/>
        </w:rPr>
      </w:pPr>
      <w:r>
        <w:rPr>
          <w:rFonts w:hint="eastAsia" w:ascii="仿宋" w:hAnsi="仿宋" w:eastAsia="仿宋" w:cs="仿宋"/>
          <w:color w:val="auto"/>
          <w:spacing w:val="-10"/>
          <w:sz w:val="24"/>
          <w:highlight w:val="none"/>
        </w:rPr>
        <w:t>1、投标人严格按照规定的格式填写。</w:t>
      </w:r>
    </w:p>
    <w:p w14:paraId="3E2ADE9F">
      <w:pPr>
        <w:spacing w:line="360" w:lineRule="exact"/>
        <w:ind w:firstLine="110"/>
        <w:rPr>
          <w:rFonts w:ascii="仿宋" w:hAnsi="仿宋" w:eastAsia="仿宋" w:cs="仿宋"/>
          <w:color w:val="auto"/>
          <w:spacing w:val="-10"/>
          <w:sz w:val="24"/>
          <w:highlight w:val="none"/>
        </w:rPr>
      </w:pPr>
      <w:r>
        <w:rPr>
          <w:rFonts w:hint="eastAsia" w:ascii="仿宋" w:hAnsi="仿宋" w:eastAsia="仿宋" w:cs="仿宋"/>
          <w:color w:val="auto"/>
          <w:spacing w:val="-10"/>
          <w:sz w:val="24"/>
          <w:highlight w:val="none"/>
        </w:rPr>
        <w:t>2、任何有选择或有条件的投标总价或表中某一包填写多个报价，均将导致投标被拒绝。</w:t>
      </w:r>
    </w:p>
    <w:p w14:paraId="145409BE">
      <w:pPr>
        <w:spacing w:line="360" w:lineRule="exact"/>
        <w:ind w:firstLine="110"/>
        <w:rPr>
          <w:rFonts w:ascii="仿宋" w:hAnsi="仿宋" w:eastAsia="仿宋" w:cs="仿宋"/>
          <w:color w:val="auto"/>
          <w:spacing w:val="-10"/>
          <w:sz w:val="24"/>
          <w:highlight w:val="none"/>
        </w:rPr>
      </w:pPr>
      <w:r>
        <w:rPr>
          <w:rFonts w:hint="eastAsia" w:ascii="仿宋" w:hAnsi="仿宋" w:eastAsia="仿宋" w:cs="仿宋"/>
          <w:color w:val="auto"/>
          <w:spacing w:val="-10"/>
          <w:sz w:val="24"/>
          <w:highlight w:val="none"/>
        </w:rPr>
        <w:t>3、如果不提供投标报价明细表将被视为没有实质性响应招标文件。</w:t>
      </w:r>
    </w:p>
    <w:p w14:paraId="76955B23">
      <w:pPr>
        <w:spacing w:line="360" w:lineRule="exact"/>
        <w:ind w:firstLine="110"/>
        <w:rPr>
          <w:rFonts w:ascii="仿宋" w:hAnsi="仿宋" w:eastAsia="仿宋" w:cs="仿宋"/>
          <w:color w:val="auto"/>
          <w:spacing w:val="-10"/>
          <w:sz w:val="24"/>
          <w:highlight w:val="none"/>
        </w:rPr>
      </w:pPr>
      <w:r>
        <w:rPr>
          <w:rFonts w:hint="eastAsia" w:ascii="仿宋" w:hAnsi="仿宋" w:eastAsia="仿宋" w:cs="仿宋"/>
          <w:color w:val="auto"/>
          <w:spacing w:val="-10"/>
          <w:sz w:val="24"/>
          <w:highlight w:val="none"/>
        </w:rPr>
        <w:t>4、所有价格均用人民币表示，单位为元。</w:t>
      </w:r>
    </w:p>
    <w:p w14:paraId="232351F3">
      <w:pPr>
        <w:spacing w:line="360" w:lineRule="exact"/>
        <w:ind w:firstLine="110"/>
        <w:rPr>
          <w:rFonts w:ascii="仿宋" w:hAnsi="仿宋" w:eastAsia="仿宋" w:cs="仿宋"/>
          <w:color w:val="auto"/>
          <w:spacing w:val="-10"/>
          <w:sz w:val="24"/>
          <w:highlight w:val="none"/>
        </w:rPr>
      </w:pPr>
      <w:r>
        <w:rPr>
          <w:rFonts w:hint="eastAsia" w:ascii="仿宋" w:hAnsi="仿宋" w:eastAsia="仿宋" w:cs="仿宋"/>
          <w:color w:val="auto"/>
          <w:spacing w:val="-10"/>
          <w:sz w:val="24"/>
          <w:highlight w:val="none"/>
        </w:rPr>
        <w:t>5、投标报价明细表的合计价格必须与《开标一览表》报价一致。</w:t>
      </w:r>
    </w:p>
    <w:p w14:paraId="730320E7">
      <w:pPr>
        <w:spacing w:line="360" w:lineRule="exact"/>
        <w:ind w:firstLine="110"/>
        <w:rPr>
          <w:rFonts w:ascii="仿宋" w:hAnsi="仿宋" w:eastAsia="仿宋" w:cs="仿宋"/>
          <w:color w:val="auto"/>
          <w:spacing w:val="-10"/>
          <w:sz w:val="24"/>
          <w:highlight w:val="none"/>
        </w:rPr>
      </w:pPr>
    </w:p>
    <w:p w14:paraId="2EEF70F2">
      <w:pPr>
        <w:spacing w:line="360" w:lineRule="exact"/>
        <w:ind w:firstLine="110"/>
        <w:rPr>
          <w:rFonts w:ascii="仿宋" w:hAnsi="仿宋" w:eastAsia="仿宋" w:cs="仿宋"/>
          <w:color w:val="auto"/>
          <w:spacing w:val="-10"/>
          <w:sz w:val="24"/>
          <w:highlight w:val="none"/>
        </w:rPr>
      </w:pPr>
    </w:p>
    <w:p w14:paraId="20BC2E04">
      <w:pPr>
        <w:widowControl/>
        <w:spacing w:line="44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供应商（公章）：</w:t>
      </w:r>
    </w:p>
    <w:p w14:paraId="583FD618">
      <w:pPr>
        <w:shd w:val="clear" w:color="auto" w:fill="FFFFFF"/>
        <w:tabs>
          <w:tab w:val="left" w:pos="3780"/>
        </w:tabs>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法定代表人（签字或签章）：</w:t>
      </w:r>
    </w:p>
    <w:p w14:paraId="62EEFF99">
      <w:pPr>
        <w:shd w:val="clear" w:color="auto" w:fill="FFFFFF"/>
        <w:tabs>
          <w:tab w:val="left" w:pos="3780"/>
        </w:tabs>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授权代理人（签字或签章：</w:t>
      </w:r>
    </w:p>
    <w:p w14:paraId="3348442D">
      <w:pPr>
        <w:widowControl/>
        <w:spacing w:line="440" w:lineRule="exact"/>
        <w:jc w:val="left"/>
        <w:rPr>
          <w:rFonts w:ascii="仿宋" w:hAnsi="仿宋" w:eastAsia="仿宋" w:cs="仿宋"/>
          <w:b/>
          <w:bCs/>
          <w:color w:val="auto"/>
          <w:sz w:val="24"/>
          <w:highlight w:val="none"/>
        </w:rPr>
      </w:pPr>
      <w:r>
        <w:rPr>
          <w:rFonts w:hint="eastAsia" w:ascii="仿宋" w:hAnsi="仿宋" w:eastAsia="仿宋" w:cs="仿宋"/>
          <w:color w:val="auto"/>
          <w:sz w:val="24"/>
          <w:highlight w:val="none"/>
        </w:rPr>
        <w:t>日期： 年  月  日</w:t>
      </w:r>
    </w:p>
    <w:p w14:paraId="1034CA43">
      <w:pPr>
        <w:widowControl/>
        <w:jc w:val="left"/>
        <w:rPr>
          <w:rFonts w:ascii="仿宋" w:hAnsi="仿宋" w:eastAsia="仿宋" w:cs="仿宋"/>
          <w:b/>
          <w:bCs/>
          <w:color w:val="auto"/>
          <w:sz w:val="24"/>
          <w:highlight w:val="none"/>
        </w:rPr>
      </w:pPr>
    </w:p>
    <w:p w14:paraId="2453BFB4">
      <w:pPr>
        <w:pStyle w:val="326"/>
        <w:spacing w:line="440" w:lineRule="exact"/>
        <w:jc w:val="left"/>
        <w:rPr>
          <w:rFonts w:ascii="仿宋" w:hAnsi="仿宋" w:eastAsia="仿宋" w:cs="仿宋"/>
          <w:b/>
          <w:bCs/>
          <w:color w:val="auto"/>
          <w:sz w:val="28"/>
          <w:szCs w:val="28"/>
          <w:highlight w:val="none"/>
        </w:rPr>
      </w:pPr>
      <w:r>
        <w:rPr>
          <w:rFonts w:hint="eastAsia" w:ascii="仿宋" w:hAnsi="仿宋" w:eastAsia="仿宋" w:cs="仿宋"/>
          <w:b/>
          <w:bCs/>
          <w:color w:val="auto"/>
          <w:sz w:val="24"/>
          <w:highlight w:val="none"/>
        </w:rPr>
        <w:br w:type="page" w:clear="all"/>
      </w:r>
      <w:r>
        <w:rPr>
          <w:rFonts w:hint="eastAsia" w:ascii="仿宋" w:hAnsi="仿宋" w:eastAsia="仿宋" w:cs="仿宋"/>
          <w:b/>
          <w:bCs/>
          <w:color w:val="auto"/>
          <w:sz w:val="28"/>
          <w:szCs w:val="28"/>
          <w:highlight w:val="none"/>
        </w:rPr>
        <w:t>附件二十一</w:t>
      </w:r>
    </w:p>
    <w:p w14:paraId="6E72975C">
      <w:pPr>
        <w:pStyle w:val="326"/>
        <w:spacing w:line="440" w:lineRule="exact"/>
        <w:jc w:val="cente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分项报价明细表</w:t>
      </w:r>
    </w:p>
    <w:p w14:paraId="46DD3576">
      <w:pPr>
        <w:shd w:val="clear" w:color="auto" w:fill="FFFFFF"/>
        <w:spacing w:line="440" w:lineRule="exact"/>
        <w:rPr>
          <w:rFonts w:ascii="仿宋" w:hAnsi="仿宋" w:eastAsia="仿宋" w:cs="仿宋"/>
          <w:b/>
          <w:color w:val="auto"/>
          <w:sz w:val="24"/>
          <w:highlight w:val="none"/>
        </w:rPr>
      </w:pPr>
    </w:p>
    <w:tbl>
      <w:tblPr>
        <w:tblStyle w:val="40"/>
        <w:tblW w:w="100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3667"/>
        <w:gridCol w:w="1116"/>
        <w:gridCol w:w="1116"/>
        <w:gridCol w:w="1116"/>
        <w:gridCol w:w="1116"/>
        <w:gridCol w:w="1117"/>
      </w:tblGrid>
      <w:tr w14:paraId="7E145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4" w:hRule="exact"/>
          <w:jc w:val="center"/>
        </w:trPr>
        <w:tc>
          <w:tcPr>
            <w:tcW w:w="782" w:type="dxa"/>
            <w:vAlign w:val="center"/>
          </w:tcPr>
          <w:p w14:paraId="64DDDAA8">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序号</w:t>
            </w:r>
          </w:p>
        </w:tc>
        <w:tc>
          <w:tcPr>
            <w:tcW w:w="3667" w:type="dxa"/>
            <w:vAlign w:val="center"/>
          </w:tcPr>
          <w:p w14:paraId="18BF0BF1">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名 称</w:t>
            </w:r>
          </w:p>
        </w:tc>
        <w:tc>
          <w:tcPr>
            <w:tcW w:w="1116" w:type="dxa"/>
            <w:vAlign w:val="center"/>
          </w:tcPr>
          <w:p w14:paraId="493D8C48">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数量</w:t>
            </w:r>
          </w:p>
        </w:tc>
        <w:tc>
          <w:tcPr>
            <w:tcW w:w="1116" w:type="dxa"/>
            <w:vAlign w:val="center"/>
          </w:tcPr>
          <w:p w14:paraId="3B9D6D18">
            <w:pPr>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单价（元）</w:t>
            </w:r>
          </w:p>
        </w:tc>
        <w:tc>
          <w:tcPr>
            <w:tcW w:w="1116" w:type="dxa"/>
            <w:vAlign w:val="center"/>
          </w:tcPr>
          <w:p w14:paraId="79B111E1">
            <w:pPr>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合价（元）</w:t>
            </w:r>
          </w:p>
        </w:tc>
        <w:tc>
          <w:tcPr>
            <w:tcW w:w="1116" w:type="dxa"/>
            <w:vAlign w:val="center"/>
          </w:tcPr>
          <w:p w14:paraId="1225678B">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备注</w:t>
            </w:r>
          </w:p>
        </w:tc>
        <w:tc>
          <w:tcPr>
            <w:tcW w:w="1117" w:type="dxa"/>
            <w:vAlign w:val="center"/>
          </w:tcPr>
          <w:p w14:paraId="19946EFF">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其他</w:t>
            </w:r>
          </w:p>
        </w:tc>
      </w:tr>
      <w:tr w14:paraId="6B5B3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vAlign w:val="center"/>
          </w:tcPr>
          <w:p w14:paraId="6DBB6DBC">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1</w:t>
            </w:r>
          </w:p>
        </w:tc>
        <w:tc>
          <w:tcPr>
            <w:tcW w:w="3667" w:type="dxa"/>
            <w:vAlign w:val="center"/>
          </w:tcPr>
          <w:p w14:paraId="35390DFE">
            <w:pPr>
              <w:spacing w:line="320" w:lineRule="exact"/>
              <w:jc w:val="center"/>
              <w:rPr>
                <w:rFonts w:ascii="仿宋" w:hAnsi="仿宋" w:eastAsia="仿宋" w:cs="宋体"/>
                <w:color w:val="auto"/>
                <w:sz w:val="24"/>
                <w:highlight w:val="none"/>
              </w:rPr>
            </w:pPr>
            <w:r>
              <w:rPr>
                <w:rFonts w:hint="eastAsia" w:ascii="仿宋" w:hAnsi="仿宋" w:eastAsia="仿宋"/>
                <w:color w:val="auto"/>
                <w:sz w:val="24"/>
                <w:highlight w:val="none"/>
              </w:rPr>
              <w:t>（所投的全部服务内容）</w:t>
            </w:r>
          </w:p>
        </w:tc>
        <w:tc>
          <w:tcPr>
            <w:tcW w:w="1116" w:type="dxa"/>
            <w:vAlign w:val="center"/>
          </w:tcPr>
          <w:p w14:paraId="6618B635">
            <w:pPr>
              <w:spacing w:line="320" w:lineRule="exact"/>
              <w:jc w:val="center"/>
              <w:rPr>
                <w:rFonts w:ascii="仿宋" w:hAnsi="仿宋" w:eastAsia="仿宋"/>
                <w:color w:val="auto"/>
                <w:sz w:val="24"/>
                <w:highlight w:val="none"/>
              </w:rPr>
            </w:pPr>
          </w:p>
        </w:tc>
        <w:tc>
          <w:tcPr>
            <w:tcW w:w="1116" w:type="dxa"/>
            <w:vAlign w:val="center"/>
          </w:tcPr>
          <w:p w14:paraId="4BB6CED5">
            <w:pPr>
              <w:spacing w:line="420" w:lineRule="exact"/>
              <w:ind w:firstLine="480"/>
              <w:rPr>
                <w:rFonts w:ascii="仿宋" w:hAnsi="仿宋" w:eastAsia="仿宋"/>
                <w:color w:val="auto"/>
                <w:sz w:val="24"/>
                <w:highlight w:val="none"/>
              </w:rPr>
            </w:pPr>
          </w:p>
        </w:tc>
        <w:tc>
          <w:tcPr>
            <w:tcW w:w="1116" w:type="dxa"/>
            <w:vAlign w:val="center"/>
          </w:tcPr>
          <w:p w14:paraId="146EE17C">
            <w:pPr>
              <w:spacing w:line="420" w:lineRule="exact"/>
              <w:ind w:firstLine="480"/>
              <w:jc w:val="center"/>
              <w:rPr>
                <w:rFonts w:ascii="仿宋" w:hAnsi="仿宋" w:eastAsia="仿宋"/>
                <w:color w:val="auto"/>
                <w:sz w:val="24"/>
                <w:highlight w:val="none"/>
              </w:rPr>
            </w:pPr>
          </w:p>
        </w:tc>
        <w:tc>
          <w:tcPr>
            <w:tcW w:w="1116" w:type="dxa"/>
            <w:vAlign w:val="center"/>
          </w:tcPr>
          <w:p w14:paraId="62EE73C8">
            <w:pPr>
              <w:spacing w:line="420" w:lineRule="exact"/>
              <w:ind w:firstLine="480"/>
              <w:jc w:val="center"/>
              <w:rPr>
                <w:rFonts w:ascii="仿宋" w:hAnsi="仿宋" w:eastAsia="仿宋"/>
                <w:color w:val="auto"/>
                <w:sz w:val="24"/>
                <w:highlight w:val="none"/>
              </w:rPr>
            </w:pPr>
          </w:p>
        </w:tc>
        <w:tc>
          <w:tcPr>
            <w:tcW w:w="1117" w:type="dxa"/>
            <w:vAlign w:val="center"/>
          </w:tcPr>
          <w:p w14:paraId="7276AC23">
            <w:pPr>
              <w:spacing w:line="420" w:lineRule="exact"/>
              <w:ind w:firstLine="480"/>
              <w:jc w:val="center"/>
              <w:rPr>
                <w:rFonts w:ascii="仿宋" w:hAnsi="仿宋" w:eastAsia="仿宋"/>
                <w:color w:val="auto"/>
                <w:sz w:val="24"/>
                <w:highlight w:val="none"/>
              </w:rPr>
            </w:pPr>
          </w:p>
        </w:tc>
      </w:tr>
      <w:tr w14:paraId="55A1A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vAlign w:val="center"/>
          </w:tcPr>
          <w:p w14:paraId="4ABF8E01">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2</w:t>
            </w:r>
          </w:p>
        </w:tc>
        <w:tc>
          <w:tcPr>
            <w:tcW w:w="3667" w:type="dxa"/>
            <w:vAlign w:val="center"/>
          </w:tcPr>
          <w:p w14:paraId="47D142B0">
            <w:pPr>
              <w:spacing w:line="320" w:lineRule="exact"/>
              <w:jc w:val="center"/>
              <w:rPr>
                <w:rFonts w:ascii="仿宋" w:hAnsi="仿宋" w:eastAsia="仿宋" w:cs="宋体"/>
                <w:color w:val="auto"/>
                <w:spacing w:val="-20"/>
                <w:sz w:val="24"/>
                <w:highlight w:val="none"/>
              </w:rPr>
            </w:pPr>
          </w:p>
        </w:tc>
        <w:tc>
          <w:tcPr>
            <w:tcW w:w="1116" w:type="dxa"/>
            <w:vAlign w:val="center"/>
          </w:tcPr>
          <w:p w14:paraId="70A1811D">
            <w:pPr>
              <w:spacing w:line="320" w:lineRule="exact"/>
              <w:jc w:val="center"/>
              <w:rPr>
                <w:rFonts w:ascii="仿宋" w:hAnsi="仿宋" w:eastAsia="仿宋"/>
                <w:color w:val="auto"/>
                <w:sz w:val="24"/>
                <w:highlight w:val="none"/>
              </w:rPr>
            </w:pPr>
          </w:p>
        </w:tc>
        <w:tc>
          <w:tcPr>
            <w:tcW w:w="1116" w:type="dxa"/>
            <w:vAlign w:val="center"/>
          </w:tcPr>
          <w:p w14:paraId="6ED02588">
            <w:pPr>
              <w:spacing w:line="420" w:lineRule="exact"/>
              <w:ind w:firstLine="480"/>
              <w:rPr>
                <w:rFonts w:ascii="仿宋" w:hAnsi="仿宋" w:eastAsia="仿宋"/>
                <w:color w:val="auto"/>
                <w:sz w:val="24"/>
                <w:highlight w:val="none"/>
              </w:rPr>
            </w:pPr>
          </w:p>
        </w:tc>
        <w:tc>
          <w:tcPr>
            <w:tcW w:w="1116" w:type="dxa"/>
            <w:vAlign w:val="center"/>
          </w:tcPr>
          <w:p w14:paraId="4459EEBA">
            <w:pPr>
              <w:spacing w:line="420" w:lineRule="exact"/>
              <w:ind w:firstLine="480"/>
              <w:jc w:val="center"/>
              <w:rPr>
                <w:rFonts w:ascii="仿宋" w:hAnsi="仿宋" w:eastAsia="仿宋"/>
                <w:color w:val="auto"/>
                <w:sz w:val="24"/>
                <w:highlight w:val="none"/>
              </w:rPr>
            </w:pPr>
          </w:p>
        </w:tc>
        <w:tc>
          <w:tcPr>
            <w:tcW w:w="1116" w:type="dxa"/>
            <w:vAlign w:val="center"/>
          </w:tcPr>
          <w:p w14:paraId="68C540CA">
            <w:pPr>
              <w:spacing w:line="420" w:lineRule="exact"/>
              <w:ind w:firstLine="480"/>
              <w:jc w:val="center"/>
              <w:rPr>
                <w:rFonts w:ascii="仿宋" w:hAnsi="仿宋" w:eastAsia="仿宋"/>
                <w:color w:val="auto"/>
                <w:sz w:val="24"/>
                <w:highlight w:val="none"/>
              </w:rPr>
            </w:pPr>
          </w:p>
        </w:tc>
        <w:tc>
          <w:tcPr>
            <w:tcW w:w="1117" w:type="dxa"/>
            <w:vAlign w:val="center"/>
          </w:tcPr>
          <w:p w14:paraId="26B881AB">
            <w:pPr>
              <w:spacing w:line="420" w:lineRule="exact"/>
              <w:ind w:firstLine="480"/>
              <w:jc w:val="center"/>
              <w:rPr>
                <w:rFonts w:ascii="仿宋" w:hAnsi="仿宋" w:eastAsia="仿宋"/>
                <w:color w:val="auto"/>
                <w:sz w:val="24"/>
                <w:highlight w:val="none"/>
              </w:rPr>
            </w:pPr>
          </w:p>
        </w:tc>
      </w:tr>
      <w:tr w14:paraId="6D8F4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vAlign w:val="center"/>
          </w:tcPr>
          <w:p w14:paraId="3523A416">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3</w:t>
            </w:r>
          </w:p>
        </w:tc>
        <w:tc>
          <w:tcPr>
            <w:tcW w:w="3667" w:type="dxa"/>
            <w:vAlign w:val="center"/>
          </w:tcPr>
          <w:p w14:paraId="610DB879">
            <w:pPr>
              <w:spacing w:line="320" w:lineRule="exact"/>
              <w:jc w:val="center"/>
              <w:rPr>
                <w:rFonts w:ascii="仿宋" w:hAnsi="仿宋" w:eastAsia="仿宋" w:cs="宋体"/>
                <w:color w:val="auto"/>
                <w:sz w:val="24"/>
                <w:highlight w:val="none"/>
              </w:rPr>
            </w:pPr>
          </w:p>
        </w:tc>
        <w:tc>
          <w:tcPr>
            <w:tcW w:w="1116" w:type="dxa"/>
            <w:vAlign w:val="center"/>
          </w:tcPr>
          <w:p w14:paraId="6FDB7402">
            <w:pPr>
              <w:spacing w:line="320" w:lineRule="exact"/>
              <w:jc w:val="center"/>
              <w:rPr>
                <w:rFonts w:ascii="仿宋" w:hAnsi="仿宋" w:eastAsia="仿宋"/>
                <w:color w:val="auto"/>
                <w:sz w:val="24"/>
                <w:highlight w:val="none"/>
              </w:rPr>
            </w:pPr>
          </w:p>
        </w:tc>
        <w:tc>
          <w:tcPr>
            <w:tcW w:w="1116" w:type="dxa"/>
            <w:vAlign w:val="center"/>
          </w:tcPr>
          <w:p w14:paraId="4CFB6311">
            <w:pPr>
              <w:spacing w:line="420" w:lineRule="exact"/>
              <w:ind w:firstLine="480"/>
              <w:rPr>
                <w:rFonts w:ascii="仿宋" w:hAnsi="仿宋" w:eastAsia="仿宋"/>
                <w:color w:val="auto"/>
                <w:sz w:val="24"/>
                <w:highlight w:val="none"/>
              </w:rPr>
            </w:pPr>
          </w:p>
        </w:tc>
        <w:tc>
          <w:tcPr>
            <w:tcW w:w="1116" w:type="dxa"/>
            <w:vAlign w:val="center"/>
          </w:tcPr>
          <w:p w14:paraId="050CB25B">
            <w:pPr>
              <w:spacing w:line="420" w:lineRule="exact"/>
              <w:ind w:firstLine="480"/>
              <w:jc w:val="center"/>
              <w:rPr>
                <w:rFonts w:ascii="仿宋" w:hAnsi="仿宋" w:eastAsia="仿宋"/>
                <w:color w:val="auto"/>
                <w:sz w:val="24"/>
                <w:highlight w:val="none"/>
              </w:rPr>
            </w:pPr>
          </w:p>
        </w:tc>
        <w:tc>
          <w:tcPr>
            <w:tcW w:w="1116" w:type="dxa"/>
            <w:vAlign w:val="center"/>
          </w:tcPr>
          <w:p w14:paraId="6B1D7269">
            <w:pPr>
              <w:spacing w:line="420" w:lineRule="exact"/>
              <w:ind w:firstLine="480"/>
              <w:jc w:val="center"/>
              <w:rPr>
                <w:rFonts w:ascii="仿宋" w:hAnsi="仿宋" w:eastAsia="仿宋"/>
                <w:color w:val="auto"/>
                <w:sz w:val="24"/>
                <w:highlight w:val="none"/>
              </w:rPr>
            </w:pPr>
          </w:p>
        </w:tc>
        <w:tc>
          <w:tcPr>
            <w:tcW w:w="1117" w:type="dxa"/>
            <w:vAlign w:val="center"/>
          </w:tcPr>
          <w:p w14:paraId="2204E17D">
            <w:pPr>
              <w:spacing w:line="420" w:lineRule="exact"/>
              <w:ind w:firstLine="480"/>
              <w:jc w:val="center"/>
              <w:rPr>
                <w:rFonts w:ascii="仿宋" w:hAnsi="仿宋" w:eastAsia="仿宋"/>
                <w:color w:val="auto"/>
                <w:sz w:val="24"/>
                <w:highlight w:val="none"/>
              </w:rPr>
            </w:pPr>
          </w:p>
        </w:tc>
      </w:tr>
      <w:tr w14:paraId="6718C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vAlign w:val="center"/>
          </w:tcPr>
          <w:p w14:paraId="382B3741">
            <w:pPr>
              <w:spacing w:line="420" w:lineRule="exact"/>
              <w:jc w:val="center"/>
              <w:rPr>
                <w:rFonts w:ascii="仿宋" w:hAnsi="仿宋" w:eastAsia="仿宋"/>
                <w:color w:val="auto"/>
                <w:sz w:val="24"/>
                <w:highlight w:val="none"/>
              </w:rPr>
            </w:pPr>
          </w:p>
        </w:tc>
        <w:tc>
          <w:tcPr>
            <w:tcW w:w="3667" w:type="dxa"/>
            <w:vAlign w:val="center"/>
          </w:tcPr>
          <w:p w14:paraId="20D374E6">
            <w:pPr>
              <w:spacing w:line="320" w:lineRule="exact"/>
              <w:jc w:val="center"/>
              <w:rPr>
                <w:rFonts w:ascii="仿宋" w:hAnsi="仿宋" w:eastAsia="仿宋"/>
                <w:color w:val="auto"/>
                <w:sz w:val="24"/>
                <w:highlight w:val="none"/>
              </w:rPr>
            </w:pPr>
          </w:p>
        </w:tc>
        <w:tc>
          <w:tcPr>
            <w:tcW w:w="5581" w:type="dxa"/>
            <w:gridSpan w:val="5"/>
            <w:vAlign w:val="center"/>
          </w:tcPr>
          <w:p w14:paraId="1541782F">
            <w:pPr>
              <w:spacing w:line="420" w:lineRule="exact"/>
              <w:ind w:firstLine="480"/>
              <w:jc w:val="center"/>
              <w:rPr>
                <w:rFonts w:ascii="仿宋" w:hAnsi="仿宋" w:eastAsia="仿宋"/>
                <w:color w:val="auto"/>
                <w:sz w:val="24"/>
                <w:highlight w:val="none"/>
              </w:rPr>
            </w:pPr>
          </w:p>
        </w:tc>
      </w:tr>
      <w:tr w14:paraId="21DD8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vAlign w:val="center"/>
          </w:tcPr>
          <w:p w14:paraId="7966314F">
            <w:pPr>
              <w:spacing w:line="420" w:lineRule="exact"/>
              <w:jc w:val="center"/>
              <w:rPr>
                <w:rFonts w:ascii="仿宋" w:hAnsi="仿宋" w:eastAsia="仿宋"/>
                <w:color w:val="auto"/>
                <w:sz w:val="24"/>
                <w:highlight w:val="none"/>
              </w:rPr>
            </w:pPr>
          </w:p>
        </w:tc>
        <w:tc>
          <w:tcPr>
            <w:tcW w:w="3667" w:type="dxa"/>
            <w:vAlign w:val="center"/>
          </w:tcPr>
          <w:p w14:paraId="6EE508B4">
            <w:pPr>
              <w:spacing w:line="420" w:lineRule="exact"/>
              <w:jc w:val="center"/>
              <w:rPr>
                <w:rFonts w:ascii="仿宋" w:hAnsi="仿宋" w:eastAsia="仿宋"/>
                <w:color w:val="auto"/>
                <w:sz w:val="24"/>
                <w:highlight w:val="none"/>
              </w:rPr>
            </w:pPr>
            <w:r>
              <w:rPr>
                <w:rFonts w:hint="eastAsia" w:ascii="仿宋" w:hAnsi="仿宋" w:eastAsia="仿宋"/>
                <w:color w:val="auto"/>
                <w:sz w:val="24"/>
                <w:highlight w:val="none"/>
              </w:rPr>
              <w:t>…</w:t>
            </w:r>
          </w:p>
        </w:tc>
        <w:tc>
          <w:tcPr>
            <w:tcW w:w="5581" w:type="dxa"/>
            <w:gridSpan w:val="5"/>
            <w:vAlign w:val="center"/>
          </w:tcPr>
          <w:p w14:paraId="1F285337">
            <w:pPr>
              <w:spacing w:line="420" w:lineRule="exact"/>
              <w:ind w:firstLine="480"/>
              <w:jc w:val="center"/>
              <w:rPr>
                <w:rFonts w:ascii="仿宋" w:hAnsi="仿宋" w:eastAsia="仿宋"/>
                <w:color w:val="auto"/>
                <w:sz w:val="24"/>
                <w:highlight w:val="none"/>
              </w:rPr>
            </w:pPr>
          </w:p>
        </w:tc>
      </w:tr>
      <w:tr w14:paraId="3DB5A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vAlign w:val="center"/>
          </w:tcPr>
          <w:p w14:paraId="6685D77E">
            <w:pPr>
              <w:spacing w:line="420" w:lineRule="exact"/>
              <w:jc w:val="center"/>
              <w:rPr>
                <w:rFonts w:ascii="仿宋" w:hAnsi="仿宋" w:eastAsia="仿宋"/>
                <w:color w:val="auto"/>
                <w:sz w:val="24"/>
                <w:highlight w:val="none"/>
              </w:rPr>
            </w:pPr>
          </w:p>
        </w:tc>
        <w:tc>
          <w:tcPr>
            <w:tcW w:w="3667" w:type="dxa"/>
            <w:vAlign w:val="center"/>
          </w:tcPr>
          <w:p w14:paraId="78029CBC">
            <w:pPr>
              <w:spacing w:line="420" w:lineRule="exact"/>
              <w:jc w:val="center"/>
              <w:rPr>
                <w:rFonts w:ascii="仿宋" w:hAnsi="仿宋" w:eastAsia="仿宋"/>
                <w:color w:val="auto"/>
                <w:sz w:val="24"/>
                <w:highlight w:val="none"/>
              </w:rPr>
            </w:pPr>
          </w:p>
        </w:tc>
        <w:tc>
          <w:tcPr>
            <w:tcW w:w="5581" w:type="dxa"/>
            <w:gridSpan w:val="5"/>
            <w:vAlign w:val="center"/>
          </w:tcPr>
          <w:p w14:paraId="3C2E2A35">
            <w:pPr>
              <w:spacing w:line="420" w:lineRule="exact"/>
              <w:ind w:firstLine="480"/>
              <w:jc w:val="center"/>
              <w:rPr>
                <w:rFonts w:ascii="仿宋" w:hAnsi="仿宋" w:eastAsia="仿宋"/>
                <w:color w:val="auto"/>
                <w:sz w:val="24"/>
                <w:highlight w:val="none"/>
              </w:rPr>
            </w:pPr>
          </w:p>
        </w:tc>
      </w:tr>
      <w:tr w14:paraId="7058B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vAlign w:val="center"/>
          </w:tcPr>
          <w:p w14:paraId="7299F41F">
            <w:pPr>
              <w:spacing w:line="420" w:lineRule="exact"/>
              <w:jc w:val="center"/>
              <w:rPr>
                <w:rFonts w:ascii="仿宋" w:hAnsi="仿宋" w:eastAsia="仿宋"/>
                <w:color w:val="auto"/>
                <w:sz w:val="24"/>
                <w:highlight w:val="none"/>
              </w:rPr>
            </w:pPr>
          </w:p>
        </w:tc>
        <w:tc>
          <w:tcPr>
            <w:tcW w:w="3667" w:type="dxa"/>
            <w:vAlign w:val="center"/>
          </w:tcPr>
          <w:p w14:paraId="2249FAC2">
            <w:pPr>
              <w:spacing w:line="420" w:lineRule="exact"/>
              <w:jc w:val="center"/>
              <w:rPr>
                <w:rFonts w:ascii="仿宋" w:hAnsi="仿宋" w:eastAsia="仿宋"/>
                <w:color w:val="auto"/>
                <w:sz w:val="24"/>
                <w:highlight w:val="none"/>
              </w:rPr>
            </w:pPr>
          </w:p>
        </w:tc>
        <w:tc>
          <w:tcPr>
            <w:tcW w:w="5581" w:type="dxa"/>
            <w:gridSpan w:val="5"/>
            <w:vAlign w:val="center"/>
          </w:tcPr>
          <w:p w14:paraId="6295BDE1">
            <w:pPr>
              <w:spacing w:line="420" w:lineRule="exact"/>
              <w:ind w:firstLine="480"/>
              <w:jc w:val="center"/>
              <w:rPr>
                <w:rFonts w:ascii="仿宋" w:hAnsi="仿宋" w:eastAsia="仿宋"/>
                <w:color w:val="auto"/>
                <w:sz w:val="24"/>
                <w:highlight w:val="none"/>
              </w:rPr>
            </w:pPr>
          </w:p>
        </w:tc>
      </w:tr>
      <w:tr w14:paraId="41AE9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82" w:type="dxa"/>
            <w:vAlign w:val="center"/>
          </w:tcPr>
          <w:p w14:paraId="005E4288">
            <w:pPr>
              <w:spacing w:line="420" w:lineRule="exact"/>
              <w:jc w:val="center"/>
              <w:rPr>
                <w:rFonts w:ascii="仿宋" w:hAnsi="仿宋" w:eastAsia="仿宋"/>
                <w:color w:val="auto"/>
                <w:sz w:val="24"/>
                <w:highlight w:val="none"/>
              </w:rPr>
            </w:pPr>
          </w:p>
        </w:tc>
        <w:tc>
          <w:tcPr>
            <w:tcW w:w="3667" w:type="dxa"/>
            <w:vAlign w:val="center"/>
          </w:tcPr>
          <w:p w14:paraId="03A1525C">
            <w:pPr>
              <w:spacing w:line="420" w:lineRule="exact"/>
              <w:jc w:val="center"/>
              <w:rPr>
                <w:rFonts w:ascii="仿宋" w:hAnsi="仿宋" w:eastAsia="仿宋"/>
                <w:color w:val="auto"/>
                <w:sz w:val="24"/>
                <w:highlight w:val="none"/>
              </w:rPr>
            </w:pPr>
          </w:p>
        </w:tc>
        <w:tc>
          <w:tcPr>
            <w:tcW w:w="5581" w:type="dxa"/>
            <w:gridSpan w:val="5"/>
            <w:vAlign w:val="center"/>
          </w:tcPr>
          <w:p w14:paraId="3FEDC0D1">
            <w:pPr>
              <w:spacing w:line="420" w:lineRule="exact"/>
              <w:ind w:firstLine="480"/>
              <w:jc w:val="center"/>
              <w:rPr>
                <w:rFonts w:ascii="仿宋" w:hAnsi="仿宋" w:eastAsia="仿宋"/>
                <w:color w:val="auto"/>
                <w:sz w:val="24"/>
                <w:highlight w:val="none"/>
              </w:rPr>
            </w:pPr>
          </w:p>
        </w:tc>
      </w:tr>
      <w:tr w14:paraId="3A92D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jc w:val="center"/>
        </w:trPr>
        <w:tc>
          <w:tcPr>
            <w:tcW w:w="4449" w:type="dxa"/>
            <w:gridSpan w:val="2"/>
            <w:vAlign w:val="center"/>
          </w:tcPr>
          <w:p w14:paraId="46FBBE38">
            <w:pPr>
              <w:spacing w:line="420" w:lineRule="exact"/>
              <w:ind w:firstLine="480"/>
              <w:jc w:val="center"/>
              <w:rPr>
                <w:rFonts w:ascii="仿宋" w:hAnsi="仿宋" w:eastAsia="仿宋"/>
                <w:color w:val="auto"/>
                <w:sz w:val="24"/>
                <w:highlight w:val="none"/>
              </w:rPr>
            </w:pPr>
            <w:r>
              <w:rPr>
                <w:rFonts w:hint="eastAsia" w:ascii="仿宋" w:hAnsi="仿宋" w:eastAsia="仿宋"/>
                <w:color w:val="auto"/>
                <w:sz w:val="24"/>
                <w:highlight w:val="none"/>
              </w:rPr>
              <w:t>合计总价（元）</w:t>
            </w:r>
          </w:p>
        </w:tc>
        <w:tc>
          <w:tcPr>
            <w:tcW w:w="5581" w:type="dxa"/>
            <w:gridSpan w:val="5"/>
            <w:vAlign w:val="center"/>
          </w:tcPr>
          <w:p w14:paraId="484AA6E0">
            <w:pPr>
              <w:spacing w:line="420" w:lineRule="exact"/>
              <w:ind w:firstLine="480"/>
              <w:jc w:val="center"/>
              <w:rPr>
                <w:rFonts w:ascii="仿宋" w:hAnsi="仿宋" w:eastAsia="仿宋"/>
                <w:color w:val="auto"/>
                <w:sz w:val="24"/>
                <w:highlight w:val="none"/>
              </w:rPr>
            </w:pPr>
          </w:p>
        </w:tc>
      </w:tr>
    </w:tbl>
    <w:p w14:paraId="658E43C1">
      <w:pPr>
        <w:shd w:val="clear" w:color="auto" w:fill="FFFFFF"/>
        <w:spacing w:line="312" w:lineRule="auto"/>
        <w:rPr>
          <w:rFonts w:ascii="仿宋" w:hAnsi="仿宋" w:eastAsia="仿宋" w:cs="仿宋"/>
          <w:color w:val="auto"/>
          <w:sz w:val="24"/>
          <w:highlight w:val="none"/>
        </w:rPr>
      </w:pPr>
      <w:r>
        <w:rPr>
          <w:rFonts w:hint="eastAsia" w:ascii="仿宋" w:hAnsi="仿宋" w:eastAsia="仿宋" w:cs="仿宋"/>
          <w:color w:val="auto"/>
          <w:sz w:val="24"/>
          <w:highlight w:val="none"/>
        </w:rPr>
        <w:t>说明：</w:t>
      </w:r>
    </w:p>
    <w:p w14:paraId="4B305CF1">
      <w:pPr>
        <w:pStyle w:val="750"/>
        <w:spacing w:line="312" w:lineRule="auto"/>
        <w:rPr>
          <w:rFonts w:ascii="仿宋" w:hAnsi="仿宋" w:eastAsia="仿宋"/>
          <w:b/>
          <w:color w:val="auto"/>
          <w:sz w:val="24"/>
          <w:highlight w:val="none"/>
        </w:rPr>
      </w:pPr>
      <w:r>
        <w:rPr>
          <w:rFonts w:hint="eastAsia" w:ascii="仿宋" w:hAnsi="仿宋" w:eastAsia="仿宋"/>
          <w:bCs/>
          <w:color w:val="auto"/>
          <w:sz w:val="24"/>
          <w:highlight w:val="none"/>
        </w:rPr>
        <w:t>1、供应商必须严格按照本项目招标文件《第四章</w:t>
      </w:r>
      <w:r>
        <w:rPr>
          <w:rFonts w:ascii="仿宋" w:hAnsi="仿宋" w:eastAsia="仿宋"/>
          <w:bCs/>
          <w:color w:val="auto"/>
          <w:sz w:val="24"/>
          <w:highlight w:val="none"/>
        </w:rPr>
        <w:t xml:space="preserve"> 采购需求</w:t>
      </w:r>
      <w:r>
        <w:rPr>
          <w:rFonts w:hint="eastAsia" w:ascii="仿宋" w:hAnsi="仿宋" w:eastAsia="仿宋"/>
          <w:bCs/>
          <w:color w:val="auto"/>
          <w:sz w:val="24"/>
          <w:highlight w:val="none"/>
        </w:rPr>
        <w:t>》的顺序、内容、数量及单位进行填报；</w:t>
      </w:r>
      <w:r>
        <w:rPr>
          <w:rFonts w:hint="eastAsia" w:ascii="仿宋" w:hAnsi="仿宋" w:eastAsia="仿宋"/>
          <w:b/>
          <w:color w:val="auto"/>
          <w:sz w:val="24"/>
          <w:highlight w:val="none"/>
        </w:rPr>
        <w:t>不接受服务范围不符、不接受缺漏项，不接受数量负偏离，否则将导致投标被拒绝。</w:t>
      </w:r>
      <w:r>
        <w:rPr>
          <w:rFonts w:hint="eastAsia" w:ascii="仿宋" w:hAnsi="仿宋" w:eastAsia="仿宋"/>
          <w:bCs/>
          <w:color w:val="auto"/>
          <w:sz w:val="24"/>
          <w:highlight w:val="none"/>
        </w:rPr>
        <w:t>2、</w:t>
      </w:r>
      <w:r>
        <w:rPr>
          <w:rFonts w:hint="eastAsia" w:ascii="仿宋" w:hAnsi="仿宋" w:eastAsia="仿宋"/>
          <w:b/>
          <w:color w:val="auto"/>
          <w:sz w:val="24"/>
          <w:highlight w:val="none"/>
        </w:rPr>
        <w:t>为满足项目服务需求，本招标文件中第四章《采购需求》中“二、技术要求”如有缺漏项，供应商须自行补齐，且承担相关费用。如有增项，须在《分项报价明细表》最末说明及增加。</w:t>
      </w:r>
    </w:p>
    <w:p w14:paraId="5DD9A083">
      <w:pPr>
        <w:pStyle w:val="750"/>
        <w:spacing w:line="312" w:lineRule="auto"/>
        <w:rPr>
          <w:rFonts w:ascii="仿宋" w:hAnsi="仿宋" w:eastAsia="仿宋"/>
          <w:color w:val="auto"/>
          <w:sz w:val="24"/>
          <w:highlight w:val="none"/>
        </w:rPr>
      </w:pPr>
      <w:r>
        <w:rPr>
          <w:rFonts w:hint="eastAsia" w:ascii="仿宋" w:hAnsi="仿宋" w:eastAsia="仿宋"/>
          <w:color w:val="auto"/>
          <w:sz w:val="24"/>
          <w:highlight w:val="none"/>
        </w:rPr>
        <w:t>3、如果不提供分项报价明细表将被视为没有实质性响应招标文件。</w:t>
      </w:r>
    </w:p>
    <w:p w14:paraId="5EA0562F">
      <w:pPr>
        <w:shd w:val="clear" w:color="auto" w:fill="FFFFFF"/>
        <w:spacing w:line="312" w:lineRule="auto"/>
        <w:rPr>
          <w:rFonts w:ascii="仿宋" w:hAnsi="仿宋" w:eastAsia="仿宋" w:cs="仿宋"/>
          <w:b/>
          <w:color w:val="auto"/>
          <w:sz w:val="24"/>
          <w:highlight w:val="none"/>
        </w:rPr>
      </w:pPr>
      <w:r>
        <w:rPr>
          <w:rFonts w:hint="eastAsia" w:ascii="仿宋" w:hAnsi="仿宋" w:eastAsia="仿宋"/>
          <w:color w:val="auto"/>
          <w:sz w:val="24"/>
          <w:highlight w:val="none"/>
        </w:rPr>
        <w:t>4、供应商必须按此表格式中的对应栏目内容填写，若需增加栏目，请在栏目“其它”中填写，并作详细说明。</w:t>
      </w:r>
    </w:p>
    <w:p w14:paraId="77B93021">
      <w:pPr>
        <w:shd w:val="clear" w:color="auto" w:fill="FFFFFF"/>
        <w:spacing w:line="312" w:lineRule="auto"/>
        <w:rPr>
          <w:rFonts w:ascii="仿宋" w:hAnsi="仿宋" w:eastAsia="仿宋" w:cs="仿宋"/>
          <w:color w:val="auto"/>
          <w:sz w:val="24"/>
          <w:highlight w:val="none"/>
        </w:rPr>
      </w:pPr>
    </w:p>
    <w:p w14:paraId="20CD653C">
      <w:pPr>
        <w:pStyle w:val="947"/>
        <w:tabs>
          <w:tab w:val="left" w:pos="420"/>
          <w:tab w:val="clear" w:pos="360"/>
        </w:tabs>
        <w:spacing w:line="340" w:lineRule="exact"/>
        <w:ind w:left="566" w:hanging="566"/>
        <w:outlineLvl w:val="2"/>
        <w:rPr>
          <w:rFonts w:ascii="仿宋" w:hAnsi="仿宋" w:eastAsia="仿宋" w:cs="仿宋"/>
          <w:color w:val="auto"/>
          <w:highlight w:val="none"/>
        </w:rPr>
      </w:pPr>
    </w:p>
    <w:p w14:paraId="39CB54EF">
      <w:pPr>
        <w:widowControl/>
        <w:spacing w:line="440" w:lineRule="exact"/>
        <w:ind w:firstLine="5400"/>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供应商（公章）：</w:t>
      </w:r>
    </w:p>
    <w:p w14:paraId="7E5E5146">
      <w:pPr>
        <w:shd w:val="clear" w:color="auto" w:fill="FFFFFF"/>
        <w:tabs>
          <w:tab w:val="left" w:pos="3780"/>
        </w:tabs>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                                             法定代表人（签字或签章）：</w:t>
      </w:r>
    </w:p>
    <w:p w14:paraId="3C975A2D">
      <w:pPr>
        <w:shd w:val="clear" w:color="auto" w:fill="FFFFFF"/>
        <w:tabs>
          <w:tab w:val="left" w:pos="3780"/>
        </w:tabs>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                                             授权代理人（签字或签章）：</w:t>
      </w:r>
    </w:p>
    <w:p w14:paraId="5CBE32EC">
      <w:pPr>
        <w:pStyle w:val="895"/>
        <w:spacing w:line="44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E87A3AB">
      <w:pPr>
        <w:pStyle w:val="326"/>
        <w:spacing w:line="440" w:lineRule="exact"/>
        <w:jc w:val="left"/>
        <w:rPr>
          <w:rFonts w:ascii="仿宋" w:hAnsi="仿宋" w:eastAsia="仿宋" w:cs="仿宋"/>
          <w:b/>
          <w:bCs/>
          <w:color w:val="auto"/>
          <w:sz w:val="28"/>
          <w:szCs w:val="28"/>
          <w:highlight w:val="none"/>
        </w:rPr>
      </w:pPr>
      <w:r>
        <w:rPr>
          <w:rFonts w:ascii="仿宋" w:hAnsi="仿宋" w:eastAsia="仿宋" w:cs="仿宋"/>
          <w:color w:val="auto"/>
          <w:sz w:val="24"/>
          <w:highlight w:val="none"/>
        </w:rPr>
        <w:br w:type="page" w:clear="all"/>
      </w:r>
      <w:r>
        <w:rPr>
          <w:rFonts w:hint="eastAsia" w:ascii="仿宋" w:hAnsi="仿宋" w:eastAsia="仿宋" w:cs="仿宋"/>
          <w:b/>
          <w:bCs/>
          <w:color w:val="auto"/>
          <w:sz w:val="28"/>
          <w:szCs w:val="28"/>
          <w:highlight w:val="none"/>
        </w:rPr>
        <w:t>附件二十二  供应商认为有必要提供的其他资料</w:t>
      </w:r>
    </w:p>
    <w:p w14:paraId="15C247F9">
      <w:pPr>
        <w:widowControl/>
        <w:jc w:val="left"/>
        <w:rPr>
          <w:rFonts w:ascii="仿宋" w:hAnsi="仿宋" w:eastAsia="仿宋" w:cs="仿宋"/>
          <w:color w:val="auto"/>
          <w:sz w:val="24"/>
          <w:highlight w:val="none"/>
        </w:rPr>
      </w:pPr>
      <w:r>
        <w:rPr>
          <w:rFonts w:hint="eastAsia" w:ascii="仿宋" w:hAnsi="仿宋" w:eastAsia="仿宋" w:cs="仿宋"/>
          <w:b/>
          <w:bCs/>
          <w:color w:val="auto"/>
          <w:sz w:val="28"/>
          <w:szCs w:val="28"/>
          <w:highlight w:val="none"/>
        </w:rPr>
        <w:t>24</w:t>
      </w:r>
      <w:r>
        <w:rPr>
          <w:rFonts w:ascii="仿宋" w:hAnsi="仿宋" w:eastAsia="仿宋" w:cs="仿宋"/>
          <w:b/>
          <w:bCs/>
          <w:color w:val="auto"/>
          <w:sz w:val="28"/>
          <w:szCs w:val="28"/>
          <w:highlight w:val="none"/>
        </w:rPr>
        <w:t>.</w:t>
      </w:r>
      <w:r>
        <w:rPr>
          <w:rFonts w:hint="eastAsia" w:ascii="仿宋" w:hAnsi="仿宋" w:eastAsia="仿宋" w:cs="仿宋"/>
          <w:b/>
          <w:bCs/>
          <w:color w:val="auto"/>
          <w:sz w:val="28"/>
          <w:szCs w:val="28"/>
          <w:highlight w:val="none"/>
        </w:rPr>
        <w:t>1、</w:t>
      </w:r>
    </w:p>
    <w:p w14:paraId="3F783D4F">
      <w:pPr>
        <w:pStyle w:val="576"/>
        <w:jc w:val="center"/>
        <w:outlineLvl w:val="2"/>
        <w:rPr>
          <w:rFonts w:ascii="仿宋" w:hAnsi="仿宋" w:eastAsia="仿宋"/>
          <w:color w:val="auto"/>
          <w:highlight w:val="none"/>
        </w:rPr>
      </w:pPr>
      <w:bookmarkStart w:id="68" w:name="_Toc128132779"/>
      <w:r>
        <w:rPr>
          <w:rFonts w:hint="eastAsia" w:ascii="仿宋" w:hAnsi="仿宋" w:eastAsia="仿宋"/>
          <w:color w:val="auto"/>
          <w:highlight w:val="none"/>
        </w:rPr>
        <w:t>供应商概况</w:t>
      </w:r>
      <w:bookmarkEnd w:id="68"/>
    </w:p>
    <w:tbl>
      <w:tblPr>
        <w:tblStyle w:val="40"/>
        <w:tblW w:w="951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85"/>
        <w:gridCol w:w="1585"/>
        <w:gridCol w:w="249"/>
        <w:gridCol w:w="1337"/>
        <w:gridCol w:w="1585"/>
        <w:gridCol w:w="1585"/>
        <w:gridCol w:w="1588"/>
      </w:tblGrid>
      <w:tr w14:paraId="5FF6D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jc w:val="center"/>
        </w:trPr>
        <w:tc>
          <w:tcPr>
            <w:tcW w:w="3419" w:type="dxa"/>
            <w:gridSpan w:val="3"/>
            <w:vAlign w:val="center"/>
          </w:tcPr>
          <w:p w14:paraId="2F692593">
            <w:pPr>
              <w:jc w:val="center"/>
              <w:rPr>
                <w:rFonts w:ascii="仿宋" w:hAnsi="仿宋" w:eastAsia="仿宋"/>
                <w:color w:val="auto"/>
                <w:sz w:val="24"/>
                <w:highlight w:val="none"/>
              </w:rPr>
            </w:pPr>
            <w:r>
              <w:rPr>
                <w:rFonts w:hint="eastAsia" w:ascii="仿宋" w:hAnsi="仿宋" w:eastAsia="仿宋"/>
                <w:color w:val="auto"/>
                <w:sz w:val="24"/>
                <w:highlight w:val="none"/>
              </w:rPr>
              <w:t>单位名称</w:t>
            </w:r>
          </w:p>
        </w:tc>
        <w:tc>
          <w:tcPr>
            <w:tcW w:w="6095" w:type="dxa"/>
            <w:gridSpan w:val="4"/>
            <w:vAlign w:val="center"/>
          </w:tcPr>
          <w:p w14:paraId="6246DC79">
            <w:pPr>
              <w:jc w:val="center"/>
              <w:rPr>
                <w:rFonts w:ascii="仿宋" w:hAnsi="仿宋" w:eastAsia="仿宋"/>
                <w:color w:val="auto"/>
                <w:sz w:val="24"/>
                <w:highlight w:val="none"/>
              </w:rPr>
            </w:pPr>
          </w:p>
        </w:tc>
      </w:tr>
      <w:tr w14:paraId="69A227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jc w:val="center"/>
        </w:trPr>
        <w:tc>
          <w:tcPr>
            <w:tcW w:w="3419" w:type="dxa"/>
            <w:gridSpan w:val="3"/>
            <w:vAlign w:val="center"/>
          </w:tcPr>
          <w:p w14:paraId="30594835">
            <w:pPr>
              <w:jc w:val="center"/>
              <w:rPr>
                <w:rFonts w:ascii="仿宋" w:hAnsi="仿宋" w:eastAsia="仿宋"/>
                <w:color w:val="auto"/>
                <w:sz w:val="24"/>
                <w:highlight w:val="none"/>
              </w:rPr>
            </w:pPr>
            <w:r>
              <w:rPr>
                <w:rFonts w:hint="eastAsia" w:ascii="仿宋" w:hAnsi="仿宋" w:eastAsia="仿宋"/>
                <w:color w:val="auto"/>
                <w:sz w:val="24"/>
                <w:highlight w:val="none"/>
              </w:rPr>
              <w:t>地址</w:t>
            </w:r>
          </w:p>
        </w:tc>
        <w:tc>
          <w:tcPr>
            <w:tcW w:w="6095" w:type="dxa"/>
            <w:gridSpan w:val="4"/>
            <w:vAlign w:val="center"/>
          </w:tcPr>
          <w:p w14:paraId="7F35FB0B">
            <w:pPr>
              <w:jc w:val="center"/>
              <w:rPr>
                <w:rFonts w:ascii="仿宋" w:hAnsi="仿宋" w:eastAsia="仿宋"/>
                <w:color w:val="auto"/>
                <w:sz w:val="24"/>
                <w:highlight w:val="none"/>
              </w:rPr>
            </w:pPr>
          </w:p>
        </w:tc>
      </w:tr>
      <w:tr w14:paraId="12C0F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jc w:val="center"/>
        </w:trPr>
        <w:tc>
          <w:tcPr>
            <w:tcW w:w="3419" w:type="dxa"/>
            <w:gridSpan w:val="3"/>
            <w:vAlign w:val="center"/>
          </w:tcPr>
          <w:p w14:paraId="00E291A4">
            <w:pPr>
              <w:jc w:val="center"/>
              <w:rPr>
                <w:rFonts w:ascii="仿宋" w:hAnsi="仿宋" w:eastAsia="仿宋"/>
                <w:color w:val="auto"/>
                <w:sz w:val="24"/>
                <w:highlight w:val="none"/>
              </w:rPr>
            </w:pPr>
            <w:r>
              <w:rPr>
                <w:rFonts w:hint="eastAsia" w:ascii="仿宋" w:hAnsi="仿宋" w:eastAsia="仿宋"/>
                <w:color w:val="auto"/>
                <w:sz w:val="24"/>
                <w:highlight w:val="none"/>
              </w:rPr>
              <w:t>邮编、电话</w:t>
            </w:r>
          </w:p>
        </w:tc>
        <w:tc>
          <w:tcPr>
            <w:tcW w:w="6095" w:type="dxa"/>
            <w:gridSpan w:val="4"/>
            <w:vAlign w:val="center"/>
          </w:tcPr>
          <w:p w14:paraId="681A9ECE">
            <w:pPr>
              <w:jc w:val="center"/>
              <w:rPr>
                <w:rFonts w:ascii="仿宋" w:hAnsi="仿宋" w:eastAsia="仿宋"/>
                <w:color w:val="auto"/>
                <w:sz w:val="24"/>
                <w:highlight w:val="none"/>
              </w:rPr>
            </w:pPr>
          </w:p>
        </w:tc>
      </w:tr>
      <w:tr w14:paraId="491727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3419" w:type="dxa"/>
            <w:gridSpan w:val="3"/>
            <w:vAlign w:val="center"/>
          </w:tcPr>
          <w:p w14:paraId="4DF30685">
            <w:pPr>
              <w:jc w:val="center"/>
              <w:rPr>
                <w:rFonts w:ascii="仿宋" w:hAnsi="仿宋" w:eastAsia="仿宋"/>
                <w:color w:val="auto"/>
                <w:sz w:val="24"/>
                <w:highlight w:val="none"/>
              </w:rPr>
            </w:pPr>
            <w:r>
              <w:rPr>
                <w:rFonts w:hint="eastAsia" w:ascii="仿宋" w:hAnsi="仿宋" w:eastAsia="仿宋"/>
                <w:color w:val="auto"/>
                <w:sz w:val="24"/>
                <w:highlight w:val="none"/>
              </w:rPr>
              <w:t>主要业务范围</w:t>
            </w:r>
          </w:p>
        </w:tc>
        <w:tc>
          <w:tcPr>
            <w:tcW w:w="6095" w:type="dxa"/>
            <w:gridSpan w:val="4"/>
            <w:vAlign w:val="center"/>
          </w:tcPr>
          <w:p w14:paraId="3ABDAC30">
            <w:pPr>
              <w:jc w:val="center"/>
              <w:rPr>
                <w:rFonts w:ascii="仿宋" w:hAnsi="仿宋" w:eastAsia="仿宋"/>
                <w:color w:val="auto"/>
                <w:sz w:val="24"/>
                <w:highlight w:val="none"/>
              </w:rPr>
            </w:pPr>
          </w:p>
        </w:tc>
      </w:tr>
      <w:tr w14:paraId="274DC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jc w:val="center"/>
        </w:trPr>
        <w:tc>
          <w:tcPr>
            <w:tcW w:w="3419" w:type="dxa"/>
            <w:gridSpan w:val="3"/>
            <w:vAlign w:val="center"/>
          </w:tcPr>
          <w:p w14:paraId="4F4E3BD2">
            <w:pPr>
              <w:jc w:val="center"/>
              <w:rPr>
                <w:rFonts w:ascii="仿宋" w:hAnsi="仿宋" w:eastAsia="仿宋"/>
                <w:color w:val="auto"/>
                <w:sz w:val="24"/>
                <w:highlight w:val="none"/>
              </w:rPr>
            </w:pPr>
            <w:r>
              <w:rPr>
                <w:rFonts w:hint="eastAsia" w:ascii="仿宋" w:hAnsi="仿宋" w:eastAsia="仿宋"/>
                <w:color w:val="auto"/>
                <w:sz w:val="24"/>
                <w:highlight w:val="none"/>
              </w:rPr>
              <w:t>单位性质</w:t>
            </w:r>
          </w:p>
        </w:tc>
        <w:tc>
          <w:tcPr>
            <w:tcW w:w="6095" w:type="dxa"/>
            <w:gridSpan w:val="4"/>
            <w:vAlign w:val="center"/>
          </w:tcPr>
          <w:p w14:paraId="23107819">
            <w:pPr>
              <w:jc w:val="center"/>
              <w:rPr>
                <w:rFonts w:ascii="仿宋" w:hAnsi="仿宋" w:eastAsia="仿宋"/>
                <w:color w:val="auto"/>
                <w:sz w:val="24"/>
                <w:highlight w:val="none"/>
              </w:rPr>
            </w:pPr>
          </w:p>
        </w:tc>
      </w:tr>
      <w:tr w14:paraId="5F7E16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jc w:val="center"/>
        </w:trPr>
        <w:tc>
          <w:tcPr>
            <w:tcW w:w="3419" w:type="dxa"/>
            <w:gridSpan w:val="3"/>
            <w:vAlign w:val="center"/>
          </w:tcPr>
          <w:p w14:paraId="490695F3">
            <w:pPr>
              <w:jc w:val="center"/>
              <w:rPr>
                <w:rFonts w:ascii="仿宋" w:hAnsi="仿宋" w:eastAsia="仿宋"/>
                <w:color w:val="auto"/>
                <w:sz w:val="24"/>
                <w:highlight w:val="none"/>
              </w:rPr>
            </w:pPr>
            <w:r>
              <w:rPr>
                <w:rFonts w:hint="eastAsia" w:ascii="仿宋" w:hAnsi="仿宋" w:eastAsia="仿宋"/>
                <w:color w:val="auto"/>
                <w:sz w:val="24"/>
                <w:highlight w:val="none"/>
              </w:rPr>
              <w:t>法人代表</w:t>
            </w:r>
          </w:p>
        </w:tc>
        <w:tc>
          <w:tcPr>
            <w:tcW w:w="6095" w:type="dxa"/>
            <w:gridSpan w:val="4"/>
            <w:vAlign w:val="center"/>
          </w:tcPr>
          <w:p w14:paraId="52D2F3FA">
            <w:pPr>
              <w:jc w:val="center"/>
              <w:rPr>
                <w:rFonts w:ascii="仿宋" w:hAnsi="仿宋" w:eastAsia="仿宋"/>
                <w:color w:val="auto"/>
                <w:sz w:val="24"/>
                <w:highlight w:val="none"/>
              </w:rPr>
            </w:pPr>
          </w:p>
        </w:tc>
      </w:tr>
      <w:tr w14:paraId="3C68AB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jc w:val="center"/>
        </w:trPr>
        <w:tc>
          <w:tcPr>
            <w:tcW w:w="9514" w:type="dxa"/>
            <w:gridSpan w:val="7"/>
            <w:vAlign w:val="center"/>
          </w:tcPr>
          <w:p w14:paraId="7E5AC205">
            <w:pPr>
              <w:jc w:val="center"/>
              <w:rPr>
                <w:rFonts w:ascii="仿宋" w:hAnsi="仿宋" w:eastAsia="仿宋"/>
                <w:color w:val="auto"/>
                <w:sz w:val="24"/>
                <w:highlight w:val="none"/>
              </w:rPr>
            </w:pPr>
            <w:r>
              <w:rPr>
                <w:rFonts w:hint="eastAsia" w:ascii="仿宋" w:hAnsi="仿宋" w:eastAsia="仿宋"/>
                <w:color w:val="auto"/>
                <w:sz w:val="24"/>
                <w:highlight w:val="none"/>
              </w:rPr>
              <w:t>账户信息（用于退还投标保证金）</w:t>
            </w:r>
          </w:p>
        </w:tc>
      </w:tr>
      <w:tr w14:paraId="7433C0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jc w:val="center"/>
        </w:trPr>
        <w:tc>
          <w:tcPr>
            <w:tcW w:w="1585" w:type="dxa"/>
            <w:vAlign w:val="center"/>
          </w:tcPr>
          <w:p w14:paraId="14604189">
            <w:pPr>
              <w:jc w:val="center"/>
              <w:rPr>
                <w:rFonts w:ascii="仿宋" w:hAnsi="仿宋" w:eastAsia="仿宋"/>
                <w:color w:val="auto"/>
                <w:sz w:val="24"/>
                <w:highlight w:val="none"/>
              </w:rPr>
            </w:pPr>
            <w:r>
              <w:rPr>
                <w:rFonts w:hint="eastAsia" w:ascii="仿宋" w:hAnsi="仿宋" w:eastAsia="仿宋"/>
                <w:color w:val="auto"/>
                <w:sz w:val="24"/>
                <w:highlight w:val="none"/>
              </w:rPr>
              <w:t>联系人</w:t>
            </w:r>
          </w:p>
        </w:tc>
        <w:tc>
          <w:tcPr>
            <w:tcW w:w="1585" w:type="dxa"/>
            <w:vAlign w:val="center"/>
          </w:tcPr>
          <w:p w14:paraId="0E06E520">
            <w:pPr>
              <w:jc w:val="center"/>
              <w:rPr>
                <w:rFonts w:ascii="仿宋" w:hAnsi="仿宋" w:eastAsia="仿宋"/>
                <w:color w:val="auto"/>
                <w:sz w:val="24"/>
                <w:highlight w:val="none"/>
              </w:rPr>
            </w:pPr>
            <w:r>
              <w:rPr>
                <w:rFonts w:hint="eastAsia" w:ascii="仿宋" w:hAnsi="仿宋" w:eastAsia="仿宋"/>
                <w:color w:val="auto"/>
                <w:sz w:val="24"/>
                <w:highlight w:val="none"/>
              </w:rPr>
              <w:t>电子邮箱</w:t>
            </w:r>
          </w:p>
        </w:tc>
        <w:tc>
          <w:tcPr>
            <w:tcW w:w="1586" w:type="dxa"/>
            <w:gridSpan w:val="2"/>
            <w:vAlign w:val="center"/>
          </w:tcPr>
          <w:p w14:paraId="5CF6EC9A">
            <w:pPr>
              <w:jc w:val="center"/>
              <w:rPr>
                <w:rFonts w:ascii="仿宋" w:hAnsi="仿宋" w:eastAsia="仿宋"/>
                <w:color w:val="auto"/>
                <w:sz w:val="24"/>
                <w:highlight w:val="none"/>
              </w:rPr>
            </w:pPr>
            <w:r>
              <w:rPr>
                <w:rFonts w:hint="eastAsia" w:ascii="仿宋" w:hAnsi="仿宋" w:eastAsia="仿宋"/>
                <w:color w:val="auto"/>
                <w:sz w:val="24"/>
                <w:highlight w:val="none"/>
              </w:rPr>
              <w:t>电话</w:t>
            </w:r>
          </w:p>
        </w:tc>
        <w:tc>
          <w:tcPr>
            <w:tcW w:w="1585" w:type="dxa"/>
            <w:vAlign w:val="center"/>
          </w:tcPr>
          <w:p w14:paraId="5A0F3AF4">
            <w:pPr>
              <w:jc w:val="center"/>
              <w:rPr>
                <w:rFonts w:ascii="仿宋" w:hAnsi="仿宋" w:eastAsia="仿宋"/>
                <w:color w:val="auto"/>
                <w:sz w:val="24"/>
                <w:highlight w:val="none"/>
              </w:rPr>
            </w:pPr>
            <w:r>
              <w:rPr>
                <w:rFonts w:hint="eastAsia" w:ascii="仿宋" w:hAnsi="仿宋" w:eastAsia="仿宋"/>
                <w:color w:val="auto"/>
                <w:sz w:val="24"/>
                <w:highlight w:val="none"/>
              </w:rPr>
              <w:t>开户行</w:t>
            </w:r>
          </w:p>
        </w:tc>
        <w:tc>
          <w:tcPr>
            <w:tcW w:w="1585" w:type="dxa"/>
            <w:vAlign w:val="center"/>
          </w:tcPr>
          <w:p w14:paraId="36B2D08D">
            <w:pPr>
              <w:jc w:val="center"/>
              <w:rPr>
                <w:rFonts w:ascii="仿宋" w:hAnsi="仿宋" w:eastAsia="仿宋"/>
                <w:color w:val="auto"/>
                <w:sz w:val="24"/>
                <w:highlight w:val="none"/>
              </w:rPr>
            </w:pPr>
            <w:r>
              <w:rPr>
                <w:rFonts w:hint="eastAsia" w:ascii="仿宋" w:hAnsi="仿宋" w:eastAsia="仿宋"/>
                <w:color w:val="auto"/>
                <w:sz w:val="24"/>
                <w:highlight w:val="none"/>
              </w:rPr>
              <w:t>账号</w:t>
            </w:r>
          </w:p>
        </w:tc>
        <w:tc>
          <w:tcPr>
            <w:tcW w:w="1588" w:type="dxa"/>
            <w:vAlign w:val="center"/>
          </w:tcPr>
          <w:p w14:paraId="6E041089">
            <w:pPr>
              <w:jc w:val="center"/>
              <w:rPr>
                <w:rFonts w:ascii="仿宋" w:hAnsi="仿宋" w:eastAsia="仿宋"/>
                <w:color w:val="auto"/>
                <w:sz w:val="24"/>
                <w:highlight w:val="none"/>
              </w:rPr>
            </w:pPr>
            <w:r>
              <w:rPr>
                <w:rFonts w:hint="eastAsia" w:ascii="仿宋" w:hAnsi="仿宋" w:eastAsia="仿宋"/>
                <w:color w:val="auto"/>
                <w:sz w:val="24"/>
                <w:highlight w:val="none"/>
              </w:rPr>
              <w:t>行号</w:t>
            </w:r>
          </w:p>
        </w:tc>
      </w:tr>
      <w:tr w14:paraId="1CCFA2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585" w:type="dxa"/>
            <w:vAlign w:val="center"/>
          </w:tcPr>
          <w:p w14:paraId="617C3F95">
            <w:pPr>
              <w:jc w:val="center"/>
              <w:rPr>
                <w:rFonts w:ascii="仿宋" w:hAnsi="仿宋" w:eastAsia="仿宋"/>
                <w:color w:val="auto"/>
                <w:sz w:val="24"/>
                <w:highlight w:val="none"/>
              </w:rPr>
            </w:pPr>
          </w:p>
        </w:tc>
        <w:tc>
          <w:tcPr>
            <w:tcW w:w="1585" w:type="dxa"/>
            <w:vAlign w:val="center"/>
          </w:tcPr>
          <w:p w14:paraId="13AF28EB">
            <w:pPr>
              <w:jc w:val="center"/>
              <w:rPr>
                <w:rFonts w:ascii="仿宋" w:hAnsi="仿宋" w:eastAsia="仿宋"/>
                <w:color w:val="auto"/>
                <w:sz w:val="24"/>
                <w:highlight w:val="none"/>
              </w:rPr>
            </w:pPr>
          </w:p>
        </w:tc>
        <w:tc>
          <w:tcPr>
            <w:tcW w:w="1586" w:type="dxa"/>
            <w:gridSpan w:val="2"/>
            <w:vAlign w:val="center"/>
          </w:tcPr>
          <w:p w14:paraId="4EC6DDAC">
            <w:pPr>
              <w:jc w:val="center"/>
              <w:rPr>
                <w:rFonts w:ascii="仿宋" w:hAnsi="仿宋" w:eastAsia="仿宋"/>
                <w:color w:val="auto"/>
                <w:sz w:val="24"/>
                <w:highlight w:val="none"/>
              </w:rPr>
            </w:pPr>
          </w:p>
        </w:tc>
        <w:tc>
          <w:tcPr>
            <w:tcW w:w="1585" w:type="dxa"/>
            <w:vAlign w:val="center"/>
          </w:tcPr>
          <w:p w14:paraId="164E9117">
            <w:pPr>
              <w:jc w:val="center"/>
              <w:rPr>
                <w:rFonts w:ascii="仿宋" w:hAnsi="仿宋" w:eastAsia="仿宋"/>
                <w:color w:val="auto"/>
                <w:sz w:val="24"/>
                <w:highlight w:val="none"/>
              </w:rPr>
            </w:pPr>
          </w:p>
        </w:tc>
        <w:tc>
          <w:tcPr>
            <w:tcW w:w="1585" w:type="dxa"/>
            <w:vAlign w:val="center"/>
          </w:tcPr>
          <w:p w14:paraId="2175CB9F">
            <w:pPr>
              <w:jc w:val="center"/>
              <w:rPr>
                <w:rFonts w:ascii="仿宋" w:hAnsi="仿宋" w:eastAsia="仿宋"/>
                <w:color w:val="auto"/>
                <w:sz w:val="24"/>
                <w:highlight w:val="none"/>
              </w:rPr>
            </w:pPr>
          </w:p>
        </w:tc>
        <w:tc>
          <w:tcPr>
            <w:tcW w:w="1588" w:type="dxa"/>
            <w:vAlign w:val="center"/>
          </w:tcPr>
          <w:p w14:paraId="30C7CC9C">
            <w:pPr>
              <w:jc w:val="center"/>
              <w:rPr>
                <w:rFonts w:ascii="仿宋" w:hAnsi="仿宋" w:eastAsia="仿宋"/>
                <w:color w:val="auto"/>
                <w:sz w:val="24"/>
                <w:highlight w:val="none"/>
              </w:rPr>
            </w:pPr>
          </w:p>
        </w:tc>
      </w:tr>
    </w:tbl>
    <w:p w14:paraId="53CA6781">
      <w:pPr>
        <w:pStyle w:val="479"/>
        <w:shd w:val="clear" w:color="auto" w:fill="FFFFFF"/>
        <w:spacing w:line="440" w:lineRule="exact"/>
        <w:rPr>
          <w:rFonts w:ascii="仿宋" w:hAnsi="仿宋" w:eastAsia="仿宋"/>
          <w:color w:val="auto"/>
          <w:sz w:val="24"/>
          <w:highlight w:val="none"/>
        </w:rPr>
      </w:pPr>
    </w:p>
    <w:p w14:paraId="36394CE2">
      <w:pPr>
        <w:pStyle w:val="479"/>
        <w:shd w:val="clear" w:color="auto" w:fill="FFFFFF"/>
        <w:spacing w:line="440" w:lineRule="exact"/>
        <w:rPr>
          <w:rFonts w:ascii="仿宋" w:hAnsi="仿宋" w:eastAsia="仿宋"/>
          <w:color w:val="auto"/>
          <w:sz w:val="24"/>
          <w:highlight w:val="none"/>
        </w:rPr>
      </w:pPr>
      <w:r>
        <w:rPr>
          <w:rFonts w:hint="eastAsia" w:ascii="仿宋" w:hAnsi="仿宋" w:eastAsia="仿宋"/>
          <w:color w:val="auto"/>
          <w:sz w:val="24"/>
          <w:highlight w:val="none"/>
        </w:rPr>
        <w:t>供应商（盖公章）：</w:t>
      </w:r>
    </w:p>
    <w:p w14:paraId="517B47C7">
      <w:pPr>
        <w:shd w:val="clear" w:color="auto" w:fill="FFFFFF"/>
        <w:spacing w:line="440" w:lineRule="exact"/>
        <w:rPr>
          <w:rFonts w:ascii="仿宋" w:hAnsi="仿宋" w:eastAsia="仿宋"/>
          <w:color w:val="auto"/>
          <w:sz w:val="24"/>
          <w:highlight w:val="none"/>
        </w:rPr>
      </w:pPr>
      <w:r>
        <w:rPr>
          <w:rFonts w:hint="eastAsia" w:ascii="仿宋" w:hAnsi="仿宋" w:eastAsia="仿宋"/>
          <w:color w:val="auto"/>
          <w:sz w:val="24"/>
          <w:highlight w:val="none"/>
        </w:rPr>
        <w:t>授权代理人（签字或签章）：</w:t>
      </w:r>
    </w:p>
    <w:p w14:paraId="2C4D6EF4">
      <w:pPr>
        <w:widowControl/>
        <w:jc w:val="left"/>
        <w:rPr>
          <w:rFonts w:ascii="仿宋" w:hAnsi="仿宋" w:eastAsia="仿宋"/>
          <w:b/>
          <w:bCs/>
          <w:color w:val="auto"/>
          <w:sz w:val="32"/>
          <w:szCs w:val="32"/>
          <w:highlight w:val="none"/>
        </w:rPr>
      </w:pPr>
      <w:r>
        <w:rPr>
          <w:rFonts w:hint="eastAsia" w:ascii="仿宋" w:hAnsi="仿宋" w:eastAsia="仿宋"/>
          <w:color w:val="auto"/>
          <w:sz w:val="24"/>
          <w:highlight w:val="none"/>
        </w:rPr>
        <w:t>日期：  年  月  日</w:t>
      </w:r>
    </w:p>
    <w:p w14:paraId="2C464F27">
      <w:pPr>
        <w:widowControl/>
        <w:jc w:val="left"/>
        <w:rPr>
          <w:rFonts w:ascii="仿宋" w:hAnsi="仿宋" w:eastAsia="仿宋"/>
          <w:b/>
          <w:bCs/>
          <w:color w:val="auto"/>
          <w:sz w:val="32"/>
          <w:szCs w:val="32"/>
          <w:highlight w:val="none"/>
        </w:rPr>
      </w:pPr>
    </w:p>
    <w:p w14:paraId="7590960B">
      <w:pPr>
        <w:widowControl/>
        <w:jc w:val="left"/>
        <w:rPr>
          <w:rFonts w:ascii="仿宋" w:hAnsi="仿宋" w:eastAsia="仿宋" w:cs="仿宋_GB2312"/>
          <w:color w:val="auto"/>
          <w:sz w:val="32"/>
          <w:szCs w:val="32"/>
          <w:highlight w:val="none"/>
        </w:rPr>
      </w:pPr>
    </w:p>
    <w:p w14:paraId="0318F1AA">
      <w:pPr>
        <w:pStyle w:val="949"/>
        <w:jc w:val="center"/>
        <w:rPr>
          <w:rFonts w:ascii="仿宋" w:hAnsi="仿宋" w:eastAsia="仿宋" w:cs="仿宋_GB2312"/>
          <w:color w:val="auto"/>
          <w:szCs w:val="28"/>
          <w:highlight w:val="none"/>
        </w:rPr>
      </w:pPr>
      <w:r>
        <w:rPr>
          <w:rFonts w:hint="eastAsia" w:ascii="仿宋" w:hAnsi="仿宋" w:eastAsia="仿宋" w:cs="仿宋_GB2312"/>
          <w:color w:val="auto"/>
          <w:szCs w:val="28"/>
          <w:highlight w:val="none"/>
        </w:rPr>
        <w:t>（以下无正文）</w:t>
      </w:r>
    </w:p>
    <w:p w14:paraId="590EDCED">
      <w:pPr>
        <w:rPr>
          <w:color w:val="auto"/>
          <w:highlight w:val="none"/>
        </w:rPr>
      </w:pPr>
    </w:p>
    <w:p w14:paraId="374A4362">
      <w:pPr>
        <w:rPr>
          <w:color w:val="auto"/>
          <w:highlight w:val="none"/>
        </w:rPr>
      </w:pPr>
    </w:p>
    <w:sectPr>
      <w:headerReference r:id="rId12" w:type="default"/>
      <w:pgSz w:w="11906" w:h="16838"/>
      <w:pgMar w:top="1134" w:right="1134" w:bottom="1134" w:left="1134" w:header="703" w:footer="851"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魏碑体">
    <w:altName w:val="宋体"/>
    <w:panose1 w:val="00000000000000000000"/>
    <w:charset w:val="00"/>
    <w:family w:val="auto"/>
    <w:pitch w:val="default"/>
    <w:sig w:usb0="00000000" w:usb1="00000000" w:usb2="00000000" w:usb3="00000000" w:csb0="00040001" w:csb1="00000000"/>
  </w:font>
  <w:font w:name="Book Antiqua">
    <w:panose1 w:val="02040602050305030304"/>
    <w:charset w:val="00"/>
    <w:family w:val="roman"/>
    <w:pitch w:val="default"/>
    <w:sig w:usb0="00000287" w:usb1="00000000" w:usb2="00000000" w:usb3="00000000" w:csb0="2000009F" w:csb1="DFD70000"/>
  </w:font>
  <w:font w:name="Verdana">
    <w:panose1 w:val="020B0604030504040204"/>
    <w:charset w:val="00"/>
    <w:family w:val="swiss"/>
    <w:pitch w:val="default"/>
    <w:sig w:usb0="A00006FF" w:usb1="4000205B" w:usb2="00000010" w:usb3="00000000" w:csb0="2000019F" w:csb1="00000000"/>
  </w:font>
  <w:font w:name="幼圆">
    <w:panose1 w:val="0201050906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ˎ̥">
    <w:altName w:val="Times New Roman"/>
    <w:panose1 w:val="00000000000000000000"/>
    <w:charset w:val="00"/>
    <w:family w:val="auto"/>
    <w:pitch w:val="default"/>
    <w:sig w:usb0="00000000" w:usb1="00000000" w:usb2="00000000" w:usb3="00000000" w:csb0="00040001" w:csb1="00000000"/>
  </w:font>
  <w:font w:name="长城仿宋">
    <w:altName w:val="仿宋"/>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Times">
    <w:altName w:val="Times New Roman"/>
    <w:panose1 w:val="02020603050405020304"/>
    <w:charset w:val="00"/>
    <w:family w:val="roman"/>
    <w:pitch w:val="default"/>
    <w:sig w:usb0="00000000" w:usb1="00000000" w:usb2="00000009" w:usb3="00000000" w:csb0="000001F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a..DD..">
    <w:altName w:val="宋体"/>
    <w:panose1 w:val="00000000000000000000"/>
    <w:charset w:val="00"/>
    <w:family w:val="auto"/>
    <w:pitch w:val="default"/>
    <w:sig w:usb0="00000000" w:usb1="00000000" w:usb2="00000000" w:usb3="00000000" w:csb0="00040001" w:csb1="00000000"/>
  </w:font>
  <w:font w:name="Angsana New">
    <w:altName w:val="Times New Roman"/>
    <w:panose1 w:val="02020603050405020304"/>
    <w:charset w:val="00"/>
    <w:family w:val="roman"/>
    <w:pitch w:val="default"/>
    <w:sig w:usb0="00000000" w:usb1="00000000" w:usb2="00000000" w:usb3="00000000" w:csb0="00010001" w:csb1="00000000"/>
  </w:font>
  <w:font w:name="Arial Black">
    <w:panose1 w:val="020B0A04020102020204"/>
    <w:charset w:val="00"/>
    <w:family w:val="swiss"/>
    <w:pitch w:val="default"/>
    <w:sig w:usb0="A00002AF" w:usb1="400078FB" w:usb2="00000000" w:usb3="00000000" w:csb0="6000009F" w:csb1="DFD7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文鼎粗黑">
    <w:altName w:val="黑体"/>
    <w:panose1 w:val="00000000000000000000"/>
    <w:charset w:val="00"/>
    <w:family w:val="auto"/>
    <w:pitch w:val="default"/>
    <w:sig w:usb0="00000000" w:usb1="00000000" w:usb2="00000000" w:usb3="00000000" w:csb0="00040001" w:csb1="00000000"/>
  </w:font>
  <w:font w:name="Geneva">
    <w:altName w:val="Arial"/>
    <w:panose1 w:val="00000000000000000000"/>
    <w:charset w:val="00"/>
    <w:family w:val="auto"/>
    <w:pitch w:val="default"/>
    <w:sig w:usb0="00000000" w:usb1="00000000" w:usb2="00000000" w:usb3="00000000" w:csb0="00040001" w:csb1="00000000"/>
  </w:font>
  <w:font w:name="华文新魏">
    <w:panose1 w:val="02010800040101010101"/>
    <w:charset w:val="86"/>
    <w:family w:val="auto"/>
    <w:pitch w:val="default"/>
    <w:sig w:usb0="00000001" w:usb1="080F0000" w:usb2="00000000" w:usb3="00000000" w:csb0="00040000" w:csb1="00000000"/>
  </w:font>
  <w:font w:name="方正小标宋简体">
    <w:altName w:val="Arial Unicode MS"/>
    <w:panose1 w:val="00000000000000000000"/>
    <w:charset w:val="86"/>
    <w:family w:val="script"/>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Helvetica">
    <w:altName w:val="Arial"/>
    <w:panose1 w:val="020B0604020202020204"/>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399C4A">
    <w:pPr>
      <w:pStyle w:val="74"/>
      <w:jc w:val="center"/>
    </w:pPr>
  </w:p>
  <w:p w14:paraId="6A4C5059">
    <w:pPr>
      <w:pStyle w:val="74"/>
      <w:pBdr>
        <w:top w:val="dashDotStroked" w:color="000000" w:sz="24" w:space="1"/>
      </w:pBdr>
      <w:tabs>
        <w:tab w:val="left" w:pos="2175"/>
        <w:tab w:val="center" w:pos="4819"/>
      </w:tabs>
      <w:jc w:val="center"/>
      <w:rPr>
        <w:sz w:val="20"/>
      </w:rPr>
    </w:pPr>
    <w:r>
      <w:rPr>
        <w:rFonts w:hint="eastAsia"/>
        <w:lang w:val="zh-CN"/>
      </w:rPr>
      <w:t>-</w:t>
    </w:r>
    <w:r>
      <w:rPr>
        <w:lang w:val="zh-CN"/>
      </w:rPr>
      <w:fldChar w:fldCharType="begin"/>
    </w:r>
    <w:r>
      <w:rPr>
        <w:lang w:val="zh-CN"/>
      </w:rPr>
      <w:instrText xml:space="preserve">PAGE   \* MERGEFORMAT</w:instrText>
    </w:r>
    <w:r>
      <w:rPr>
        <w:lang w:val="zh-CN"/>
      </w:rPr>
      <w:fldChar w:fldCharType="separate"/>
    </w:r>
    <w:r>
      <w:t>1</w:t>
    </w:r>
    <w:r>
      <w:fldChar w:fldCharType="end"/>
    </w:r>
    <w:r>
      <w:rPr>
        <w:rFonts w:hint="eastAsia"/>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3427EB">
    <w:pPr>
      <w:pStyle w:val="74"/>
      <w:pBdr>
        <w:top w:val="dashDotStroked" w:color="000000" w:sz="24" w:space="1"/>
      </w:pBdr>
      <w:tabs>
        <w:tab w:val="left" w:pos="2175"/>
        <w:tab w:val="center" w:pos="4819"/>
      </w:tabs>
      <w:jc w:val="center"/>
      <w:rPr>
        <w:sz w:val="20"/>
      </w:rPr>
    </w:pPr>
    <w:r>
      <w:rPr>
        <w:rFonts w:hint="eastAsia"/>
        <w:lang w:val="zh-CN"/>
      </w:rPr>
      <w:t>-</w:t>
    </w:r>
    <w:r>
      <w:rPr>
        <w:lang w:val="zh-CN"/>
      </w:rPr>
      <w:fldChar w:fldCharType="begin"/>
    </w:r>
    <w:r>
      <w:rPr>
        <w:lang w:val="zh-CN"/>
      </w:rPr>
      <w:instrText xml:space="preserve">PAGE   \* MERGEFORMAT</w:instrText>
    </w:r>
    <w:r>
      <w:rPr>
        <w:lang w:val="zh-CN"/>
      </w:rPr>
      <w:fldChar w:fldCharType="separate"/>
    </w:r>
    <w:r>
      <w:t>28</w:t>
    </w:r>
    <w:r>
      <w:fldChar w:fldCharType="end"/>
    </w:r>
    <w:r>
      <w:rPr>
        <w:rFonts w:hint="eastAsia"/>
      </w:rPr>
      <w:t>-</w:t>
    </w:r>
  </w:p>
  <w:p w14:paraId="5D4FB84F">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9696C">
    <w:pPr>
      <w:pStyle w:val="4"/>
      <w:framePr w:wrap="around" w:vAnchor="text" w:hAnchor="margin" w:xAlign="center" w:y="1"/>
      <w:tabs>
        <w:tab w:val="center" w:pos="4153"/>
        <w:tab w:val="right" w:pos="8306"/>
      </w:tabs>
      <w:rPr>
        <w:rStyle w:val="44"/>
      </w:rPr>
    </w:pPr>
    <w:r>
      <w:fldChar w:fldCharType="begin"/>
    </w:r>
    <w:r>
      <w:rPr>
        <w:rStyle w:val="44"/>
      </w:rPr>
      <w:instrText xml:space="preserve">PAGE  </w:instrText>
    </w:r>
    <w:r>
      <w:fldChar w:fldCharType="separate"/>
    </w:r>
    <w:r>
      <w:rPr>
        <w:rStyle w:val="44"/>
      </w:rPr>
      <w:t>3</w:t>
    </w:r>
    <w:r>
      <w:fldChar w:fldCharType="end"/>
    </w:r>
  </w:p>
  <w:p w14:paraId="7CB62425">
    <w:pPr>
      <w:pStyle w:val="4"/>
      <w:tabs>
        <w:tab w:val="center" w:pos="4153"/>
        <w:tab w:val="right" w:pos="8306"/>
      </w:tabs>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FDA20">
    <w:pPr>
      <w:pStyle w:val="74"/>
      <w:pBdr>
        <w:top w:val="dashDotStroked" w:color="000000" w:sz="24" w:space="1"/>
      </w:pBdr>
      <w:tabs>
        <w:tab w:val="left" w:pos="2175"/>
        <w:tab w:val="center" w:pos="4819"/>
      </w:tabs>
      <w:jc w:val="center"/>
      <w:rPr>
        <w:rFonts w:ascii="宋体"/>
        <w:sz w:val="20"/>
      </w:rPr>
    </w:pPr>
    <w:r>
      <w:rPr>
        <w:rFonts w:hint="eastAsia"/>
        <w:lang w:val="zh-CN"/>
      </w:rPr>
      <w:t>-</w:t>
    </w:r>
    <w:r>
      <w:rPr>
        <w:lang w:val="zh-CN"/>
      </w:rPr>
      <w:fldChar w:fldCharType="begin"/>
    </w:r>
    <w:r>
      <w:rPr>
        <w:lang w:val="zh-CN"/>
      </w:rPr>
      <w:instrText xml:space="preserve">PAGE   \* MERGEFORMAT</w:instrText>
    </w:r>
    <w:r>
      <w:rPr>
        <w:lang w:val="zh-CN"/>
      </w:rPr>
      <w:fldChar w:fldCharType="separate"/>
    </w:r>
    <w:r>
      <w:t>43</w:t>
    </w:r>
    <w:r>
      <w:fldChar w:fldCharType="end"/>
    </w:r>
    <w:r>
      <w:rPr>
        <w:rFonts w:hint="eastAsia"/>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612B7730">
      <w:pPr>
        <w:pStyle w:val="31"/>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88F7F3">
    <w:pPr>
      <w:pStyle w:val="76"/>
      <w:pBdr>
        <w:bottom w:val="none" w:color="auto" w:sz="0" w:space="0"/>
      </w:pBdr>
    </w:pPr>
  </w:p>
  <w:p w14:paraId="656E1A01">
    <w:pPr>
      <w:pStyle w:val="2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AB84F">
    <w:pPr>
      <w:pStyle w:val="76"/>
      <w:pBdr>
        <w:bottom w:val="dashDotStroked" w:color="000000" w:sz="24" w:space="1"/>
      </w:pBdr>
      <w:rPr>
        <w:rFonts w:ascii="仿宋" w:hAnsi="仿宋" w:eastAsia="仿宋"/>
        <w:b/>
        <w:i/>
        <w:spacing w:val="-10"/>
      </w:rPr>
    </w:pPr>
    <w:r>
      <w:rPr>
        <w:rFonts w:hint="eastAsia" w:ascii="仿宋" w:hAnsi="仿宋" w:eastAsia="仿宋"/>
        <w:b/>
        <w:i/>
        <w:spacing w:val="-10"/>
      </w:rPr>
      <w:t>新疆维吾尔自治区疾病预防控制中心实验室维保服务项目                                项目编号：XZJ253-015-ZK</w:t>
    </w:r>
  </w:p>
  <w:p w14:paraId="5D9BC0A1">
    <w:pPr>
      <w:pStyle w:val="2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638AE">
    <w:pPr>
      <w:pStyle w:val="76"/>
      <w:pBdr>
        <w:bottom w:val="dashDotStroked" w:color="000000" w:sz="24" w:space="1"/>
      </w:pBdr>
      <w:rPr>
        <w:rFonts w:ascii="仿宋" w:hAnsi="仿宋" w:eastAsia="仿宋"/>
        <w:b/>
        <w:i/>
        <w:spacing w:val="-10"/>
      </w:rPr>
    </w:pPr>
    <w:r>
      <w:rPr>
        <w:rFonts w:hint="eastAsia" w:ascii="仿宋" w:hAnsi="仿宋" w:eastAsia="仿宋"/>
        <w:b/>
        <w:i/>
        <w:spacing w:val="-10"/>
      </w:rPr>
      <w:t>新疆维吾尔自治区疾病预防控制中心实验室维保服务项目                               项目编号：XZJ253-015-ZK</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DCB31">
    <w:pPr>
      <w:pStyle w:val="76"/>
      <w:pBdr>
        <w:bottom w:val="dashDotStroked" w:color="000000" w:sz="24" w:space="1"/>
      </w:pBdr>
      <w:rPr>
        <w:rFonts w:ascii="仿宋" w:hAnsi="仿宋" w:eastAsia="仿宋"/>
        <w:b/>
        <w:i/>
        <w:spacing w:val="-10"/>
      </w:rPr>
    </w:pPr>
    <w:r>
      <w:rPr>
        <w:rFonts w:hint="eastAsia" w:ascii="仿宋" w:hAnsi="仿宋" w:eastAsia="仿宋"/>
        <w:b/>
        <w:i/>
        <w:spacing w:val="-10"/>
      </w:rPr>
      <w:t>新疆维吾尔自治区疾病预防控制中心实验室维保服务项目                                                                                              项目编号：XZJ253-015-ZK</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FE094">
    <w:pPr>
      <w:pStyle w:val="76"/>
      <w:pBdr>
        <w:bottom w:val="dashDotStroked" w:color="000000" w:sz="24" w:space="1"/>
      </w:pBdr>
      <w:rPr>
        <w:rFonts w:ascii="仿宋" w:hAnsi="仿宋" w:eastAsia="仿宋"/>
        <w:b/>
        <w:i/>
        <w:spacing w:val="-10"/>
      </w:rPr>
    </w:pPr>
    <w:r>
      <w:rPr>
        <w:rFonts w:hint="eastAsia" w:ascii="仿宋" w:hAnsi="仿宋" w:eastAsia="仿宋"/>
        <w:b/>
        <w:i/>
        <w:spacing w:val="-10"/>
      </w:rPr>
      <w:t>新疆维吾尔自治区疾病预防控制中心实验室维保服务项目                                   项目编号：XZJ253-015-ZK</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B594BA"/>
    <w:multiLevelType w:val="singleLevel"/>
    <w:tmpl w:val="8BB594BA"/>
    <w:lvl w:ilvl="0" w:tentative="0">
      <w:start w:val="4"/>
      <w:numFmt w:val="chineseCounting"/>
      <w:suff w:val="space"/>
      <w:lvlText w:val="第%1章"/>
      <w:lvlJc w:val="left"/>
      <w:rPr>
        <w:rFonts w:hint="eastAsia"/>
      </w:rPr>
    </w:lvl>
  </w:abstractNum>
  <w:abstractNum w:abstractNumId="1">
    <w:nsid w:val="9239341B"/>
    <w:multiLevelType w:val="multilevel"/>
    <w:tmpl w:val="9239341B"/>
    <w:lvl w:ilvl="0" w:tentative="0">
      <w:start w:val="1"/>
      <w:numFmt w:val="bullet"/>
      <w:pStyle w:val="915"/>
      <w:lvlText w:val=""/>
      <w:lvlJc w:val="left"/>
      <w:pPr>
        <w:tabs>
          <w:tab w:val="left" w:pos="170"/>
        </w:tabs>
        <w:ind w:left="170" w:hanging="170"/>
      </w:pPr>
      <w:rPr>
        <w:rFonts w:ascii="Wingdings" w:hAnsi="Wingdings" w:eastAsia="宋体"/>
        <w:color w:val="000000"/>
        <w:position w:val="3"/>
        <w:sz w:val="13"/>
        <w:szCs w:val="13"/>
      </w:rPr>
    </w:lvl>
    <w:lvl w:ilvl="1" w:tentative="0">
      <w:start w:val="1"/>
      <w:numFmt w:val="bullet"/>
      <w:lvlText w:val=""/>
      <w:lvlJc w:val="left"/>
      <w:pPr>
        <w:tabs>
          <w:tab w:val="left" w:pos="840"/>
        </w:tabs>
        <w:ind w:left="840" w:hanging="420"/>
      </w:pPr>
      <w:rPr>
        <w:rFonts w:ascii="Wingdings" w:hAnsi="Wingdings"/>
      </w:rPr>
    </w:lvl>
    <w:lvl w:ilvl="2" w:tentative="0">
      <w:start w:val="1"/>
      <w:numFmt w:val="bullet"/>
      <w:lvlText w:val=""/>
      <w:lvlJc w:val="left"/>
      <w:pPr>
        <w:tabs>
          <w:tab w:val="left" w:pos="1260"/>
        </w:tabs>
        <w:ind w:left="1260" w:hanging="420"/>
      </w:pPr>
      <w:rPr>
        <w:rFonts w:ascii="Wingdings" w:hAnsi="Wingdings"/>
      </w:rPr>
    </w:lvl>
    <w:lvl w:ilvl="3" w:tentative="0">
      <w:start w:val="1"/>
      <w:numFmt w:val="bullet"/>
      <w:lvlText w:val=""/>
      <w:lvlJc w:val="left"/>
      <w:pPr>
        <w:tabs>
          <w:tab w:val="left" w:pos="1680"/>
        </w:tabs>
        <w:ind w:left="1680" w:hanging="420"/>
      </w:pPr>
      <w:rPr>
        <w:rFonts w:ascii="Wingdings" w:hAnsi="Wingdings"/>
      </w:rPr>
    </w:lvl>
    <w:lvl w:ilvl="4" w:tentative="0">
      <w:start w:val="1"/>
      <w:numFmt w:val="bullet"/>
      <w:lvlText w:val=""/>
      <w:lvlJc w:val="left"/>
      <w:pPr>
        <w:tabs>
          <w:tab w:val="left" w:pos="2100"/>
        </w:tabs>
        <w:ind w:left="2100" w:hanging="420"/>
      </w:pPr>
      <w:rPr>
        <w:rFonts w:ascii="Wingdings" w:hAnsi="Wingdings"/>
      </w:rPr>
    </w:lvl>
    <w:lvl w:ilvl="5" w:tentative="0">
      <w:start w:val="1"/>
      <w:numFmt w:val="bullet"/>
      <w:lvlText w:val=""/>
      <w:lvlJc w:val="left"/>
      <w:pPr>
        <w:tabs>
          <w:tab w:val="left" w:pos="2520"/>
        </w:tabs>
        <w:ind w:left="2520" w:hanging="420"/>
      </w:pPr>
      <w:rPr>
        <w:rFonts w:ascii="Wingdings" w:hAnsi="Wingdings"/>
      </w:rPr>
    </w:lvl>
    <w:lvl w:ilvl="6" w:tentative="0">
      <w:start w:val="1"/>
      <w:numFmt w:val="bullet"/>
      <w:lvlText w:val=""/>
      <w:lvlJc w:val="left"/>
      <w:pPr>
        <w:tabs>
          <w:tab w:val="left" w:pos="2940"/>
        </w:tabs>
        <w:ind w:left="2940" w:hanging="420"/>
      </w:pPr>
      <w:rPr>
        <w:rFonts w:ascii="Wingdings" w:hAnsi="Wingdings"/>
      </w:rPr>
    </w:lvl>
    <w:lvl w:ilvl="7" w:tentative="0">
      <w:start w:val="1"/>
      <w:numFmt w:val="bullet"/>
      <w:lvlText w:val=""/>
      <w:lvlJc w:val="left"/>
      <w:pPr>
        <w:tabs>
          <w:tab w:val="left" w:pos="3360"/>
        </w:tabs>
        <w:ind w:left="3360" w:hanging="420"/>
      </w:pPr>
      <w:rPr>
        <w:rFonts w:ascii="Wingdings" w:hAnsi="Wingdings"/>
      </w:rPr>
    </w:lvl>
    <w:lvl w:ilvl="8" w:tentative="0">
      <w:start w:val="1"/>
      <w:numFmt w:val="bullet"/>
      <w:lvlText w:val=""/>
      <w:lvlJc w:val="left"/>
      <w:pPr>
        <w:tabs>
          <w:tab w:val="left" w:pos="3780"/>
        </w:tabs>
        <w:ind w:left="3780" w:hanging="420"/>
      </w:pPr>
      <w:rPr>
        <w:rFonts w:ascii="Wingdings" w:hAnsi="Wingdings"/>
      </w:rPr>
    </w:lvl>
  </w:abstractNum>
  <w:abstractNum w:abstractNumId="2">
    <w:nsid w:val="B5E306ED"/>
    <w:multiLevelType w:val="multilevel"/>
    <w:tmpl w:val="B5E306ED"/>
    <w:lvl w:ilvl="0" w:tentative="0">
      <w:start w:val="1"/>
      <w:numFmt w:val="bullet"/>
      <w:pStyle w:val="645"/>
      <w:lvlText w:val="−"/>
      <w:lvlJc w:val="left"/>
      <w:pPr>
        <w:tabs>
          <w:tab w:val="left" w:pos="2409"/>
        </w:tabs>
        <w:ind w:left="2410" w:hanging="284"/>
      </w:pPr>
      <w:rPr>
        <w:rFonts w:ascii="Times New Roman" w:hAnsi="Times New Roman" w:cs="Times New Roman"/>
        <w:sz w:val="16"/>
        <w:szCs w:val="16"/>
      </w:rPr>
    </w:lvl>
    <w:lvl w:ilvl="1" w:tentative="0">
      <w:start w:val="1"/>
      <w:numFmt w:val="bullet"/>
      <w:lvlText w:val=""/>
      <w:lvlJc w:val="left"/>
      <w:pPr>
        <w:tabs>
          <w:tab w:val="left" w:pos="840"/>
        </w:tabs>
        <w:ind w:left="840" w:hanging="420"/>
      </w:pPr>
      <w:rPr>
        <w:rFonts w:ascii="Wingdings" w:hAnsi="Wingdings" w:cs="Wingdings"/>
      </w:rPr>
    </w:lvl>
    <w:lvl w:ilvl="2" w:tentative="0">
      <w:start w:val="1"/>
      <w:numFmt w:val="bullet"/>
      <w:lvlText w:val=""/>
      <w:lvlJc w:val="left"/>
      <w:pPr>
        <w:tabs>
          <w:tab w:val="left" w:pos="1260"/>
        </w:tabs>
        <w:ind w:left="1260" w:hanging="420"/>
      </w:pPr>
      <w:rPr>
        <w:rFonts w:ascii="Wingdings" w:hAnsi="Wingdings" w:cs="Wingdings"/>
      </w:rPr>
    </w:lvl>
    <w:lvl w:ilvl="3" w:tentative="0">
      <w:start w:val="1"/>
      <w:numFmt w:val="bullet"/>
      <w:lvlText w:val=""/>
      <w:lvlJc w:val="left"/>
      <w:pPr>
        <w:tabs>
          <w:tab w:val="left" w:pos="1680"/>
        </w:tabs>
        <w:ind w:left="1680" w:hanging="420"/>
      </w:pPr>
      <w:rPr>
        <w:rFonts w:ascii="Wingdings" w:hAnsi="Wingdings" w:cs="Wingdings"/>
      </w:rPr>
    </w:lvl>
    <w:lvl w:ilvl="4" w:tentative="0">
      <w:start w:val="1"/>
      <w:numFmt w:val="bullet"/>
      <w:lvlText w:val=""/>
      <w:lvlJc w:val="left"/>
      <w:pPr>
        <w:tabs>
          <w:tab w:val="left" w:pos="2100"/>
        </w:tabs>
        <w:ind w:left="2100" w:hanging="420"/>
      </w:pPr>
      <w:rPr>
        <w:rFonts w:ascii="Wingdings" w:hAnsi="Wingdings" w:cs="Wingdings"/>
      </w:rPr>
    </w:lvl>
    <w:lvl w:ilvl="5" w:tentative="0">
      <w:start w:val="1"/>
      <w:numFmt w:val="bullet"/>
      <w:lvlText w:val=""/>
      <w:lvlJc w:val="left"/>
      <w:pPr>
        <w:tabs>
          <w:tab w:val="left" w:pos="2520"/>
        </w:tabs>
        <w:ind w:left="2520" w:hanging="420"/>
      </w:pPr>
      <w:rPr>
        <w:rFonts w:ascii="Wingdings" w:hAnsi="Wingdings" w:cs="Wingdings"/>
      </w:rPr>
    </w:lvl>
    <w:lvl w:ilvl="6" w:tentative="0">
      <w:start w:val="1"/>
      <w:numFmt w:val="bullet"/>
      <w:lvlText w:val=""/>
      <w:lvlJc w:val="left"/>
      <w:pPr>
        <w:tabs>
          <w:tab w:val="left" w:pos="2940"/>
        </w:tabs>
        <w:ind w:left="2940" w:hanging="420"/>
      </w:pPr>
      <w:rPr>
        <w:rFonts w:ascii="Wingdings" w:hAnsi="Wingdings" w:cs="Wingdings"/>
      </w:rPr>
    </w:lvl>
    <w:lvl w:ilvl="7" w:tentative="0">
      <w:start w:val="1"/>
      <w:numFmt w:val="bullet"/>
      <w:lvlText w:val=""/>
      <w:lvlJc w:val="left"/>
      <w:pPr>
        <w:tabs>
          <w:tab w:val="left" w:pos="3360"/>
        </w:tabs>
        <w:ind w:left="3360" w:hanging="420"/>
      </w:pPr>
      <w:rPr>
        <w:rFonts w:ascii="Wingdings" w:hAnsi="Wingdings" w:cs="Wingdings"/>
      </w:rPr>
    </w:lvl>
    <w:lvl w:ilvl="8" w:tentative="0">
      <w:start w:val="1"/>
      <w:numFmt w:val="bullet"/>
      <w:lvlText w:val=""/>
      <w:lvlJc w:val="left"/>
      <w:pPr>
        <w:tabs>
          <w:tab w:val="left" w:pos="3780"/>
        </w:tabs>
        <w:ind w:left="3780" w:hanging="420"/>
      </w:pPr>
      <w:rPr>
        <w:rFonts w:ascii="Wingdings" w:hAnsi="Wingdings" w:cs="Wingdings"/>
      </w:rPr>
    </w:lvl>
  </w:abstractNum>
  <w:abstractNum w:abstractNumId="3">
    <w:nsid w:val="BF205925"/>
    <w:multiLevelType w:val="multilevel"/>
    <w:tmpl w:val="BF205925"/>
    <w:lvl w:ilvl="0" w:tentative="0">
      <w:start w:val="1"/>
      <w:numFmt w:val="bullet"/>
      <w:pStyle w:val="899"/>
      <w:lvlText w:val=""/>
      <w:lvlJc w:val="left"/>
      <w:pPr>
        <w:tabs>
          <w:tab w:val="left" w:pos="340"/>
        </w:tabs>
        <w:ind w:left="340" w:hanging="170"/>
      </w:pPr>
      <w:rPr>
        <w:rFonts w:ascii="Wingdings" w:hAnsi="Wingdings"/>
        <w:color w:val="000000"/>
        <w:spacing w:val="0"/>
        <w:position w:val="1"/>
        <w:sz w:val="13"/>
        <w:szCs w:val="13"/>
      </w:rPr>
    </w:lvl>
    <w:lvl w:ilvl="1" w:tentative="0">
      <w:start w:val="1"/>
      <w:numFmt w:val="bullet"/>
      <w:pStyle w:val="620"/>
      <w:lvlText w:val=""/>
      <w:lvlJc w:val="left"/>
      <w:pPr>
        <w:tabs>
          <w:tab w:val="left" w:pos="840"/>
        </w:tabs>
        <w:ind w:left="840" w:hanging="420"/>
      </w:pPr>
      <w:rPr>
        <w:rFonts w:ascii="Wingdings" w:hAnsi="Wingdings"/>
      </w:rPr>
    </w:lvl>
    <w:lvl w:ilvl="2" w:tentative="0">
      <w:start w:val="1"/>
      <w:numFmt w:val="bullet"/>
      <w:lvlText w:val=""/>
      <w:lvlJc w:val="left"/>
      <w:pPr>
        <w:tabs>
          <w:tab w:val="left" w:pos="1260"/>
        </w:tabs>
        <w:ind w:left="1260" w:hanging="420"/>
      </w:pPr>
      <w:rPr>
        <w:rFonts w:ascii="Wingdings" w:hAnsi="Wingdings"/>
      </w:rPr>
    </w:lvl>
    <w:lvl w:ilvl="3" w:tentative="0">
      <w:start w:val="1"/>
      <w:numFmt w:val="bullet"/>
      <w:lvlText w:val=""/>
      <w:lvlJc w:val="left"/>
      <w:pPr>
        <w:tabs>
          <w:tab w:val="left" w:pos="1680"/>
        </w:tabs>
        <w:ind w:left="1680" w:hanging="420"/>
      </w:pPr>
      <w:rPr>
        <w:rFonts w:ascii="Wingdings" w:hAnsi="Wingdings"/>
      </w:rPr>
    </w:lvl>
    <w:lvl w:ilvl="4" w:tentative="0">
      <w:start w:val="1"/>
      <w:numFmt w:val="bullet"/>
      <w:lvlText w:val=""/>
      <w:lvlJc w:val="left"/>
      <w:pPr>
        <w:tabs>
          <w:tab w:val="left" w:pos="2100"/>
        </w:tabs>
        <w:ind w:left="2100" w:hanging="420"/>
      </w:pPr>
      <w:rPr>
        <w:rFonts w:ascii="Wingdings" w:hAnsi="Wingdings"/>
      </w:rPr>
    </w:lvl>
    <w:lvl w:ilvl="5" w:tentative="0">
      <w:start w:val="1"/>
      <w:numFmt w:val="bullet"/>
      <w:lvlText w:val=""/>
      <w:lvlJc w:val="left"/>
      <w:pPr>
        <w:tabs>
          <w:tab w:val="left" w:pos="2520"/>
        </w:tabs>
        <w:ind w:left="2520" w:hanging="420"/>
      </w:pPr>
      <w:rPr>
        <w:rFonts w:ascii="Wingdings" w:hAnsi="Wingdings"/>
      </w:rPr>
    </w:lvl>
    <w:lvl w:ilvl="6" w:tentative="0">
      <w:start w:val="1"/>
      <w:numFmt w:val="bullet"/>
      <w:lvlText w:val=""/>
      <w:lvlJc w:val="left"/>
      <w:pPr>
        <w:tabs>
          <w:tab w:val="left" w:pos="2940"/>
        </w:tabs>
        <w:ind w:left="2940" w:hanging="420"/>
      </w:pPr>
      <w:rPr>
        <w:rFonts w:ascii="Wingdings" w:hAnsi="Wingdings"/>
      </w:rPr>
    </w:lvl>
    <w:lvl w:ilvl="7" w:tentative="0">
      <w:start w:val="1"/>
      <w:numFmt w:val="bullet"/>
      <w:lvlText w:val=""/>
      <w:lvlJc w:val="left"/>
      <w:pPr>
        <w:tabs>
          <w:tab w:val="left" w:pos="3360"/>
        </w:tabs>
        <w:ind w:left="3360" w:hanging="420"/>
      </w:pPr>
      <w:rPr>
        <w:rFonts w:ascii="Wingdings" w:hAnsi="Wingdings"/>
      </w:rPr>
    </w:lvl>
    <w:lvl w:ilvl="8" w:tentative="0">
      <w:start w:val="1"/>
      <w:numFmt w:val="bullet"/>
      <w:lvlText w:val=""/>
      <w:lvlJc w:val="left"/>
      <w:pPr>
        <w:tabs>
          <w:tab w:val="left" w:pos="3780"/>
        </w:tabs>
        <w:ind w:left="3780" w:hanging="420"/>
      </w:pPr>
      <w:rPr>
        <w:rFonts w:ascii="Wingdings" w:hAnsi="Wingdings"/>
      </w:rPr>
    </w:lvl>
  </w:abstractNum>
  <w:abstractNum w:abstractNumId="4">
    <w:nsid w:val="CF092B84"/>
    <w:multiLevelType w:val="multilevel"/>
    <w:tmpl w:val="CF092B84"/>
    <w:lvl w:ilvl="0" w:tentative="0">
      <w:start w:val="1"/>
      <w:numFmt w:val="decimal"/>
      <w:pStyle w:val="406"/>
      <w:lvlText w:val="(%1)"/>
      <w:lvlJc w:val="left"/>
      <w:pPr>
        <w:ind w:left="510" w:hanging="420"/>
      </w:pPr>
      <w:rPr>
        <w:rFonts w:ascii="Times New Roman" w:hAnsi="Times New Roman" w:cs="Times New Roman"/>
        <w:sz w:val="24"/>
        <w:szCs w:val="24"/>
      </w:rPr>
    </w:lvl>
    <w:lvl w:ilvl="1" w:tentative="0">
      <w:start w:val="1"/>
      <w:numFmt w:val="lowerLetter"/>
      <w:lvlText w:val="%2)"/>
      <w:lvlJc w:val="left"/>
      <w:pPr>
        <w:ind w:left="930" w:hanging="420"/>
      </w:pPr>
    </w:lvl>
    <w:lvl w:ilvl="2" w:tentative="0">
      <w:start w:val="1"/>
      <w:numFmt w:val="lowerRoman"/>
      <w:lvlText w:val="%3."/>
      <w:lvlJc w:val="right"/>
      <w:pPr>
        <w:ind w:left="1350" w:hanging="420"/>
      </w:pPr>
    </w:lvl>
    <w:lvl w:ilvl="3" w:tentative="0">
      <w:start w:val="1"/>
      <w:numFmt w:val="decimal"/>
      <w:lvlText w:val="%4."/>
      <w:lvlJc w:val="left"/>
      <w:pPr>
        <w:ind w:left="1770" w:hanging="420"/>
      </w:pPr>
    </w:lvl>
    <w:lvl w:ilvl="4" w:tentative="0">
      <w:start w:val="1"/>
      <w:numFmt w:val="lowerLetter"/>
      <w:lvlText w:val="%5)"/>
      <w:lvlJc w:val="left"/>
      <w:pPr>
        <w:ind w:left="2190" w:hanging="420"/>
      </w:pPr>
    </w:lvl>
    <w:lvl w:ilvl="5" w:tentative="0">
      <w:start w:val="1"/>
      <w:numFmt w:val="lowerRoman"/>
      <w:lvlText w:val="%6."/>
      <w:lvlJc w:val="right"/>
      <w:pPr>
        <w:ind w:left="2610" w:hanging="420"/>
      </w:pPr>
    </w:lvl>
    <w:lvl w:ilvl="6" w:tentative="0">
      <w:start w:val="1"/>
      <w:numFmt w:val="decimal"/>
      <w:lvlText w:val="%7."/>
      <w:lvlJc w:val="left"/>
      <w:pPr>
        <w:ind w:left="3030" w:hanging="420"/>
      </w:pPr>
    </w:lvl>
    <w:lvl w:ilvl="7" w:tentative="0">
      <w:start w:val="1"/>
      <w:numFmt w:val="lowerLetter"/>
      <w:lvlText w:val="%8)"/>
      <w:lvlJc w:val="left"/>
      <w:pPr>
        <w:ind w:left="3450" w:hanging="420"/>
      </w:pPr>
    </w:lvl>
    <w:lvl w:ilvl="8" w:tentative="0">
      <w:start w:val="1"/>
      <w:numFmt w:val="lowerRoman"/>
      <w:lvlText w:val="%9."/>
      <w:lvlJc w:val="right"/>
      <w:pPr>
        <w:ind w:left="3870" w:hanging="420"/>
      </w:pPr>
    </w:lvl>
  </w:abstractNum>
  <w:abstractNum w:abstractNumId="5">
    <w:nsid w:val="0053208E"/>
    <w:multiLevelType w:val="multilevel"/>
    <w:tmpl w:val="0053208E"/>
    <w:lvl w:ilvl="0" w:tentative="0">
      <w:start w:val="1"/>
      <w:numFmt w:val="decimal"/>
      <w:pStyle w:val="243"/>
      <w:lvlText w:val=""/>
      <w:lvlJc w:val="left"/>
      <w:pPr>
        <w:tabs>
          <w:tab w:val="left" w:pos="360"/>
        </w:tabs>
        <w:ind w:left="360" w:hanging="360"/>
      </w:pPr>
      <w:rPr>
        <w:rFonts w:ascii="Times New Roman" w:hAnsi="Times New Roman"/>
      </w:rPr>
    </w:lvl>
    <w:lvl w:ilvl="1" w:tentative="0">
      <w:start w:val="1"/>
      <w:numFmt w:val="decimal"/>
      <w:lvlText w:val="%1.%2"/>
      <w:lvlJc w:val="left"/>
      <w:pPr>
        <w:tabs>
          <w:tab w:val="left" w:pos="1620"/>
        </w:tabs>
        <w:ind w:left="1620" w:hanging="810"/>
      </w:pPr>
      <w:rPr>
        <w:rFonts w:hint="eastAsia"/>
      </w:rPr>
    </w:lvl>
    <w:lvl w:ilvl="2" w:tentative="0">
      <w:start w:val="1"/>
      <w:numFmt w:val="decimal"/>
      <w:lvlText w:val="%1.%2.%3"/>
      <w:lvlJc w:val="left"/>
      <w:pPr>
        <w:tabs>
          <w:tab w:val="left" w:pos="2430"/>
        </w:tabs>
        <w:ind w:left="2430" w:hanging="810"/>
      </w:pPr>
      <w:rPr>
        <w:rFonts w:hint="eastAsia"/>
      </w:rPr>
    </w:lvl>
    <w:lvl w:ilvl="3" w:tentative="0">
      <w:start w:val="1"/>
      <w:numFmt w:val="decimal"/>
      <w:lvlText w:val="%1.%2.%3.%4"/>
      <w:lvlJc w:val="left"/>
      <w:pPr>
        <w:tabs>
          <w:tab w:val="left" w:pos="3240"/>
        </w:tabs>
        <w:ind w:left="3240" w:hanging="810"/>
      </w:pPr>
      <w:rPr>
        <w:rFonts w:hint="eastAsia"/>
      </w:rPr>
    </w:lvl>
    <w:lvl w:ilvl="4" w:tentative="0">
      <w:start w:val="1"/>
      <w:numFmt w:val="decimal"/>
      <w:lvlText w:val="%1.%2.%3.%4.%5"/>
      <w:lvlJc w:val="left"/>
      <w:pPr>
        <w:tabs>
          <w:tab w:val="left" w:pos="4050"/>
        </w:tabs>
        <w:ind w:left="4050" w:hanging="810"/>
      </w:pPr>
      <w:rPr>
        <w:rFonts w:hint="eastAsia"/>
      </w:rPr>
    </w:lvl>
    <w:lvl w:ilvl="5" w:tentative="0">
      <w:start w:val="1"/>
      <w:numFmt w:val="decimal"/>
      <w:lvlText w:val="%1.%2.%3.%4.%5.%6"/>
      <w:lvlJc w:val="left"/>
      <w:pPr>
        <w:tabs>
          <w:tab w:val="left" w:pos="4860"/>
        </w:tabs>
        <w:ind w:left="4860" w:hanging="810"/>
      </w:pPr>
      <w:rPr>
        <w:rFonts w:hint="eastAsia"/>
      </w:rPr>
    </w:lvl>
    <w:lvl w:ilvl="6" w:tentative="0">
      <w:start w:val="1"/>
      <w:numFmt w:val="decimal"/>
      <w:lvlText w:val="%1.%2.%3.%4.%5.%6.%7"/>
      <w:lvlJc w:val="left"/>
      <w:pPr>
        <w:tabs>
          <w:tab w:val="left" w:pos="5670"/>
        </w:tabs>
        <w:ind w:left="5670" w:hanging="810"/>
      </w:pPr>
      <w:rPr>
        <w:rFonts w:hint="eastAsia"/>
      </w:rPr>
    </w:lvl>
    <w:lvl w:ilvl="7" w:tentative="0">
      <w:start w:val="1"/>
      <w:numFmt w:val="decimal"/>
      <w:lvlText w:val="%1.%2.%3.%4.%5.%6.%7.%8"/>
      <w:lvlJc w:val="left"/>
      <w:pPr>
        <w:tabs>
          <w:tab w:val="left" w:pos="6480"/>
        </w:tabs>
        <w:ind w:left="6480" w:hanging="810"/>
      </w:pPr>
      <w:rPr>
        <w:rFonts w:hint="eastAsia"/>
      </w:rPr>
    </w:lvl>
    <w:lvl w:ilvl="8" w:tentative="0">
      <w:start w:val="1"/>
      <w:numFmt w:val="decimal"/>
      <w:lvlText w:val="%1.%2.%3.%4.%5.%6.%7.%8.%9"/>
      <w:lvlJc w:val="left"/>
      <w:pPr>
        <w:tabs>
          <w:tab w:val="left" w:pos="7290"/>
        </w:tabs>
        <w:ind w:left="7290" w:hanging="810"/>
      </w:pPr>
      <w:rPr>
        <w:rFonts w:hint="eastAsia"/>
      </w:rPr>
    </w:lvl>
  </w:abstractNum>
  <w:abstractNum w:abstractNumId="6">
    <w:nsid w:val="0248C179"/>
    <w:multiLevelType w:val="multilevel"/>
    <w:tmpl w:val="0248C179"/>
    <w:lvl w:ilvl="0" w:tentative="0">
      <w:start w:val="1"/>
      <w:numFmt w:val="decimal"/>
      <w:pStyle w:val="793"/>
      <w:lvlText w:val="%1　"/>
      <w:lvlJc w:val="left"/>
      <w:pPr>
        <w:tabs>
          <w:tab w:val="left" w:pos="539"/>
        </w:tabs>
        <w:ind w:left="426"/>
      </w:pPr>
      <w:rPr>
        <w:rFonts w:hint="eastAsia" w:cs="Times New Roman"/>
      </w:rPr>
    </w:lvl>
    <w:lvl w:ilvl="1" w:tentative="0">
      <w:start w:val="1"/>
      <w:numFmt w:val="decimal"/>
      <w:lvlText w:val="%1.%2　"/>
      <w:lvlJc w:val="left"/>
      <w:pPr>
        <w:tabs>
          <w:tab w:val="left" w:pos="369"/>
        </w:tabs>
        <w:ind w:left="369" w:hanging="227"/>
      </w:pPr>
      <w:rPr>
        <w:rFonts w:ascii="Arial" w:hAnsi="Arial" w:eastAsia="宋体" w:cs="Times New Roman"/>
        <w:b/>
        <w:sz w:val="28"/>
      </w:rPr>
    </w:lvl>
    <w:lvl w:ilvl="2" w:tentative="0">
      <w:start w:val="1"/>
      <w:numFmt w:val="decimal"/>
      <w:lvlText w:val="%1.%2.%3."/>
      <w:lvlJc w:val="left"/>
      <w:pPr>
        <w:tabs>
          <w:tab w:val="left" w:pos="709"/>
        </w:tabs>
        <w:ind w:left="709" w:hanging="709"/>
      </w:pPr>
      <w:rPr>
        <w:rFonts w:hint="eastAsia" w:cs="Times New Roman"/>
      </w:rPr>
    </w:lvl>
    <w:lvl w:ilvl="3" w:tentative="0">
      <w:start w:val="0"/>
      <w:numFmt w:val="decimal"/>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7">
    <w:nsid w:val="03D62ECE"/>
    <w:multiLevelType w:val="multilevel"/>
    <w:tmpl w:val="03D62ECE"/>
    <w:lvl w:ilvl="0" w:tentative="0">
      <w:start w:val="1"/>
      <w:numFmt w:val="decimal"/>
      <w:lvlText w:val="%1　"/>
      <w:lvlJc w:val="left"/>
      <w:pPr>
        <w:tabs>
          <w:tab w:val="left" w:pos="1733"/>
        </w:tabs>
        <w:ind w:left="1620" w:firstLine="0"/>
      </w:pPr>
      <w:rPr>
        <w:rFonts w:hint="eastAsia" w:cs="Times New Roman"/>
      </w:rPr>
    </w:lvl>
    <w:lvl w:ilvl="1" w:tentative="0">
      <w:start w:val="1"/>
      <w:numFmt w:val="decimal"/>
      <w:lvlText w:val="%1.%2　"/>
      <w:lvlJc w:val="left"/>
      <w:pPr>
        <w:tabs>
          <w:tab w:val="left" w:pos="767"/>
        </w:tabs>
        <w:ind w:left="767" w:hanging="227"/>
      </w:pPr>
      <w:rPr>
        <w:rFonts w:ascii="Times New Roman" w:hAnsi="Times New Roman" w:eastAsia="宋体" w:cs="Times New Roman"/>
        <w:b/>
        <w:sz w:val="30"/>
        <w:szCs w:val="30"/>
      </w:rPr>
    </w:lvl>
    <w:lvl w:ilvl="2" w:tentative="0">
      <w:start w:val="1"/>
      <w:numFmt w:val="decimal"/>
      <w:lvlText w:val="%1.%2.%3　"/>
      <w:lvlJc w:val="left"/>
      <w:pPr>
        <w:tabs>
          <w:tab w:val="left" w:pos="709"/>
        </w:tabs>
        <w:ind w:left="709" w:hanging="709"/>
      </w:pPr>
      <w:rPr>
        <w:rFonts w:hint="eastAsia" w:cs="Times New Roman"/>
        <w:sz w:val="28"/>
        <w:szCs w:val="28"/>
      </w:rPr>
    </w:lvl>
    <w:lvl w:ilvl="3" w:tentative="0">
      <w:start w:val="0"/>
      <w:numFmt w:val="decimal"/>
      <w:pStyle w:val="682"/>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8">
    <w:nsid w:val="22CC266C"/>
    <w:multiLevelType w:val="multilevel"/>
    <w:tmpl w:val="22CC266C"/>
    <w:lvl w:ilvl="0" w:tentative="0">
      <w:start w:val="1"/>
      <w:numFmt w:val="decimalEnclosedCircle"/>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25B654F3"/>
    <w:multiLevelType w:val="multilevel"/>
    <w:tmpl w:val="25B654F3"/>
    <w:lvl w:ilvl="0" w:tentative="0">
      <w:start w:val="1"/>
      <w:numFmt w:val="decimal"/>
      <w:pStyle w:val="761"/>
      <w:lvlText w:val="（%1）"/>
      <w:lvlJc w:val="left"/>
      <w:pPr>
        <w:tabs>
          <w:tab w:val="left" w:pos="1800"/>
        </w:tabs>
        <w:ind w:left="1800" w:hanging="900"/>
      </w:pPr>
      <w:rPr>
        <w:rFonts w:hint="eastAsia"/>
      </w:rPr>
    </w:lvl>
    <w:lvl w:ilvl="1" w:tentative="0">
      <w:start w:val="1"/>
      <w:numFmt w:val="bullet"/>
      <w:lvlText w:val="o"/>
      <w:lvlJc w:val="left"/>
      <w:pPr>
        <w:ind w:left="1440" w:hanging="360"/>
      </w:pPr>
      <w:rPr>
        <w:rFonts w:hint="default" w:ascii="Courier New" w:hAnsi="Courier New" w:eastAsia="Courier New" w:cs="Courier New"/>
      </w:rPr>
    </w:lvl>
    <w:lvl w:ilvl="2" w:tentative="0">
      <w:start w:val="1"/>
      <w:numFmt w:val="bullet"/>
      <w:lvlText w:val="§"/>
      <w:lvlJc w:val="left"/>
      <w:pPr>
        <w:ind w:left="2160" w:hanging="360"/>
      </w:pPr>
      <w:rPr>
        <w:rFonts w:hint="default" w:ascii="Wingdings" w:hAnsi="Wingdings" w:eastAsia="Wingdings" w:cs="Wingdings"/>
      </w:rPr>
    </w:lvl>
    <w:lvl w:ilvl="3" w:tentative="0">
      <w:start w:val="1"/>
      <w:numFmt w:val="bullet"/>
      <w:lvlText w:val="·"/>
      <w:lvlJc w:val="left"/>
      <w:pPr>
        <w:ind w:left="2880" w:hanging="360"/>
      </w:pPr>
      <w:rPr>
        <w:rFonts w:hint="default" w:ascii="Symbol" w:hAnsi="Symbol" w:eastAsia="Symbol" w:cs="Symbol"/>
      </w:rPr>
    </w:lvl>
    <w:lvl w:ilvl="4" w:tentative="0">
      <w:start w:val="1"/>
      <w:numFmt w:val="bullet"/>
      <w:lvlText w:val="o"/>
      <w:lvlJc w:val="left"/>
      <w:pPr>
        <w:ind w:left="3600" w:hanging="360"/>
      </w:pPr>
      <w:rPr>
        <w:rFonts w:hint="default" w:ascii="Courier New" w:hAnsi="Courier New" w:eastAsia="Courier New" w:cs="Courier New"/>
      </w:rPr>
    </w:lvl>
    <w:lvl w:ilvl="5" w:tentative="0">
      <w:start w:val="1"/>
      <w:numFmt w:val="bullet"/>
      <w:lvlText w:val="§"/>
      <w:lvlJc w:val="left"/>
      <w:pPr>
        <w:ind w:left="4320" w:hanging="360"/>
      </w:pPr>
      <w:rPr>
        <w:rFonts w:hint="default" w:ascii="Wingdings" w:hAnsi="Wingdings" w:eastAsia="Wingdings" w:cs="Wingdings"/>
      </w:rPr>
    </w:lvl>
    <w:lvl w:ilvl="6" w:tentative="0">
      <w:start w:val="1"/>
      <w:numFmt w:val="bullet"/>
      <w:lvlText w:val="·"/>
      <w:lvlJc w:val="left"/>
      <w:pPr>
        <w:ind w:left="5040" w:hanging="360"/>
      </w:pPr>
      <w:rPr>
        <w:rFonts w:hint="default" w:ascii="Symbol" w:hAnsi="Symbol" w:eastAsia="Symbol" w:cs="Symbol"/>
      </w:rPr>
    </w:lvl>
    <w:lvl w:ilvl="7" w:tentative="0">
      <w:start w:val="1"/>
      <w:numFmt w:val="bullet"/>
      <w:lvlText w:val="o"/>
      <w:lvlJc w:val="left"/>
      <w:pPr>
        <w:ind w:left="5760" w:hanging="360"/>
      </w:pPr>
      <w:rPr>
        <w:rFonts w:hint="default" w:ascii="Courier New" w:hAnsi="Courier New" w:eastAsia="Courier New" w:cs="Courier New"/>
      </w:rPr>
    </w:lvl>
    <w:lvl w:ilvl="8" w:tentative="0">
      <w:start w:val="1"/>
      <w:numFmt w:val="bullet"/>
      <w:lvlText w:val="§"/>
      <w:lvlJc w:val="left"/>
      <w:pPr>
        <w:ind w:left="6480" w:hanging="360"/>
      </w:pPr>
      <w:rPr>
        <w:rFonts w:hint="default" w:ascii="Wingdings" w:hAnsi="Wingdings" w:eastAsia="Wingdings" w:cs="Wingdings"/>
      </w:rPr>
    </w:lvl>
  </w:abstractNum>
  <w:abstractNum w:abstractNumId="10">
    <w:nsid w:val="59ADCABA"/>
    <w:multiLevelType w:val="multilevel"/>
    <w:tmpl w:val="59ADCABA"/>
    <w:lvl w:ilvl="0" w:tentative="0">
      <w:start w:val="1"/>
      <w:numFmt w:val="chineseCountingThousand"/>
      <w:pStyle w:val="580"/>
      <w:lvlText w:val="%1."/>
      <w:lvlJc w:val="left"/>
      <w:pPr>
        <w:ind w:left="0" w:firstLine="0"/>
      </w:pPr>
      <w:rPr>
        <w:color w:val="000000"/>
        <w:sz w:val="44"/>
      </w:rPr>
    </w:lvl>
    <w:lvl w:ilvl="1" w:tentative="0">
      <w:start w:val="1"/>
      <w:numFmt w:val="decimal"/>
      <w:pStyle w:val="677"/>
      <w:lvlText w:val="%2"/>
      <w:lvlJc w:val="left"/>
      <w:pPr>
        <w:ind w:left="0" w:firstLine="0"/>
      </w:pPr>
      <w:rPr>
        <w:rFonts w:hint="eastAsia"/>
      </w:rPr>
    </w:lvl>
    <w:lvl w:ilvl="2" w:tentative="0">
      <w:start w:val="1"/>
      <w:numFmt w:val="decimal"/>
      <w:pStyle w:val="708"/>
      <w:lvlText w:val="%2.%3"/>
      <w:lvlJc w:val="left"/>
      <w:pPr>
        <w:ind w:left="0" w:firstLine="0"/>
      </w:pPr>
      <w:rPr>
        <w:rFonts w:hint="eastAsia"/>
      </w:rPr>
    </w:lvl>
    <w:lvl w:ilvl="3" w:tentative="0">
      <w:start w:val="1"/>
      <w:numFmt w:val="decimal"/>
      <w:pStyle w:val="438"/>
      <w:lvlText w:val="%2.%3.%4"/>
      <w:lvlJc w:val="left"/>
      <w:pPr>
        <w:ind w:left="0" w:firstLine="0"/>
      </w:pPr>
      <w:rPr>
        <w:rFonts w:hint="eastAsia"/>
      </w:rPr>
    </w:lvl>
    <w:lvl w:ilvl="4" w:tentative="0">
      <w:start w:val="1"/>
      <w:numFmt w:val="decimal"/>
      <w:pStyle w:val="912"/>
      <w:lvlText w:val="%2.%3.%4.%5"/>
      <w:lvlJc w:val="left"/>
      <w:pPr>
        <w:ind w:left="0" w:firstLine="0"/>
      </w:pPr>
      <w:rPr>
        <w:rFonts w:hint="eastAsia"/>
      </w:rPr>
    </w:lvl>
    <w:lvl w:ilvl="5" w:tentative="0">
      <w:start w:val="1"/>
      <w:numFmt w:val="decimal"/>
      <w:lvlText w:val="%2.%3.%4.%5.%6"/>
      <w:lvlJc w:val="left"/>
      <w:pPr>
        <w:ind w:left="0" w:firstLine="0"/>
      </w:pPr>
      <w:rPr>
        <w:rFonts w:hint="eastAsia" w:eastAsia="宋体"/>
        <w:b/>
        <w:sz w:val="24"/>
      </w:rPr>
    </w:lvl>
    <w:lvl w:ilvl="6" w:tentative="0">
      <w:start w:val="1"/>
      <w:numFmt w:val="decimal"/>
      <w:lvlText w:val="%2.%3.%4.%5.%6.%7"/>
      <w:lvlJc w:val="left"/>
      <w:pPr>
        <w:ind w:left="0" w:firstLine="0"/>
      </w:pPr>
      <w:rPr>
        <w:rFonts w:hint="eastAsia"/>
      </w:rPr>
    </w:lvl>
    <w:lvl w:ilvl="7" w:tentative="0">
      <w:start w:val="1"/>
      <w:numFmt w:val="decimal"/>
      <w:lvlText w:val="%2.%3.%4.%5.%6.%7.%8"/>
      <w:lvlJc w:val="left"/>
      <w:pPr>
        <w:ind w:left="0" w:firstLine="0"/>
      </w:pPr>
      <w:rPr>
        <w:rFonts w:hint="eastAsia"/>
      </w:rPr>
    </w:lvl>
    <w:lvl w:ilvl="8" w:tentative="0">
      <w:start w:val="1"/>
      <w:numFmt w:val="decimal"/>
      <w:lvlText w:val="%2.%3.%4.%5.%6.%7.%8.%9"/>
      <w:lvlJc w:val="left"/>
      <w:pPr>
        <w:ind w:left="0" w:firstLine="0"/>
      </w:pPr>
      <w:rPr>
        <w:rFonts w:hint="eastAsia"/>
      </w:rPr>
    </w:lvl>
  </w:abstractNum>
  <w:abstractNum w:abstractNumId="11">
    <w:nsid w:val="72183CF9"/>
    <w:multiLevelType w:val="multilevel"/>
    <w:tmpl w:val="72183CF9"/>
    <w:lvl w:ilvl="0" w:tentative="0">
      <w:start w:val="1"/>
      <w:numFmt w:val="decimal"/>
      <w:pStyle w:val="767"/>
      <w:lvlText w:val="表 2.%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5"/>
  </w:num>
  <w:num w:numId="2">
    <w:abstractNumId w:val="4"/>
  </w:num>
  <w:num w:numId="3">
    <w:abstractNumId w:val="10"/>
  </w:num>
  <w:num w:numId="4">
    <w:abstractNumId w:val="3"/>
  </w:num>
  <w:num w:numId="5">
    <w:abstractNumId w:val="2"/>
  </w:num>
  <w:num w:numId="6">
    <w:abstractNumId w:val="7"/>
  </w:num>
  <w:num w:numId="7">
    <w:abstractNumId w:val="9"/>
  </w:num>
  <w:num w:numId="8">
    <w:abstractNumId w:val="11"/>
  </w:num>
  <w:num w:numId="9">
    <w:abstractNumId w:val="6"/>
  </w:num>
  <w:num w:numId="10">
    <w:abstractNumId w:val="1"/>
  </w:num>
  <w:num w:numId="11">
    <w:abstractNumId w:val="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2"/>
  </w:compat>
  <w:rsids>
    <w:rsidRoot w:val="003F46AA"/>
    <w:rsid w:val="00046385"/>
    <w:rsid w:val="0014005D"/>
    <w:rsid w:val="002F450D"/>
    <w:rsid w:val="003F46AA"/>
    <w:rsid w:val="00A566D5"/>
    <w:rsid w:val="00AC2C04"/>
    <w:rsid w:val="00B35101"/>
    <w:rsid w:val="00B6650B"/>
    <w:rsid w:val="00BB4756"/>
    <w:rsid w:val="00DF0D4C"/>
    <w:rsid w:val="022B2C0A"/>
    <w:rsid w:val="025263E9"/>
    <w:rsid w:val="02B72A0C"/>
    <w:rsid w:val="0384740C"/>
    <w:rsid w:val="04137619"/>
    <w:rsid w:val="051B4E91"/>
    <w:rsid w:val="054C4145"/>
    <w:rsid w:val="05A32BC9"/>
    <w:rsid w:val="077741FC"/>
    <w:rsid w:val="0875198E"/>
    <w:rsid w:val="08BC62FE"/>
    <w:rsid w:val="0C311512"/>
    <w:rsid w:val="0D1F15BD"/>
    <w:rsid w:val="0D2070E4"/>
    <w:rsid w:val="0D9400E7"/>
    <w:rsid w:val="0ECD6ED4"/>
    <w:rsid w:val="0F916077"/>
    <w:rsid w:val="125F420A"/>
    <w:rsid w:val="12922832"/>
    <w:rsid w:val="16842491"/>
    <w:rsid w:val="16A82624"/>
    <w:rsid w:val="186C47C8"/>
    <w:rsid w:val="1BE009C0"/>
    <w:rsid w:val="1C692F9B"/>
    <w:rsid w:val="1D953CF2"/>
    <w:rsid w:val="20C63F52"/>
    <w:rsid w:val="2149670E"/>
    <w:rsid w:val="21AF3493"/>
    <w:rsid w:val="231560F9"/>
    <w:rsid w:val="236A22B7"/>
    <w:rsid w:val="246C278C"/>
    <w:rsid w:val="278328FA"/>
    <w:rsid w:val="29A27FCC"/>
    <w:rsid w:val="2A3111A3"/>
    <w:rsid w:val="2A5258E3"/>
    <w:rsid w:val="2BE735BA"/>
    <w:rsid w:val="2C9C00DD"/>
    <w:rsid w:val="2D045915"/>
    <w:rsid w:val="2D480265"/>
    <w:rsid w:val="2D492BD6"/>
    <w:rsid w:val="2E364AA6"/>
    <w:rsid w:val="2FBB2F70"/>
    <w:rsid w:val="2FF26266"/>
    <w:rsid w:val="325B47F5"/>
    <w:rsid w:val="32CE4A33"/>
    <w:rsid w:val="3320370D"/>
    <w:rsid w:val="33271912"/>
    <w:rsid w:val="34A044E2"/>
    <w:rsid w:val="34CB78A0"/>
    <w:rsid w:val="35F60AC0"/>
    <w:rsid w:val="36062A6B"/>
    <w:rsid w:val="36EE40C0"/>
    <w:rsid w:val="374A3D10"/>
    <w:rsid w:val="37DE2817"/>
    <w:rsid w:val="385775AE"/>
    <w:rsid w:val="397B3A87"/>
    <w:rsid w:val="3B7D48A2"/>
    <w:rsid w:val="3D4758C4"/>
    <w:rsid w:val="3D9E488C"/>
    <w:rsid w:val="3F422D66"/>
    <w:rsid w:val="41652D3C"/>
    <w:rsid w:val="41BF069E"/>
    <w:rsid w:val="44375AB3"/>
    <w:rsid w:val="46915399"/>
    <w:rsid w:val="495A7761"/>
    <w:rsid w:val="4A867813"/>
    <w:rsid w:val="4B92472D"/>
    <w:rsid w:val="4BD42F98"/>
    <w:rsid w:val="4D637639"/>
    <w:rsid w:val="4E0F5754"/>
    <w:rsid w:val="4F0C65FE"/>
    <w:rsid w:val="4F350BA0"/>
    <w:rsid w:val="4F6F1BB2"/>
    <w:rsid w:val="511701B4"/>
    <w:rsid w:val="53B02E9F"/>
    <w:rsid w:val="54C562D7"/>
    <w:rsid w:val="55C8432B"/>
    <w:rsid w:val="56B440F1"/>
    <w:rsid w:val="572A4DF2"/>
    <w:rsid w:val="58FA2554"/>
    <w:rsid w:val="5903310E"/>
    <w:rsid w:val="5B021EB8"/>
    <w:rsid w:val="5C0951F2"/>
    <w:rsid w:val="5C2A6F00"/>
    <w:rsid w:val="60475FBC"/>
    <w:rsid w:val="61167757"/>
    <w:rsid w:val="61A253CA"/>
    <w:rsid w:val="61D847C8"/>
    <w:rsid w:val="628138E6"/>
    <w:rsid w:val="634161AC"/>
    <w:rsid w:val="6350609C"/>
    <w:rsid w:val="641E657E"/>
    <w:rsid w:val="659C7302"/>
    <w:rsid w:val="65FF0B24"/>
    <w:rsid w:val="684414D9"/>
    <w:rsid w:val="68B265C7"/>
    <w:rsid w:val="691C66B3"/>
    <w:rsid w:val="69A27E33"/>
    <w:rsid w:val="6A4946F9"/>
    <w:rsid w:val="6B864030"/>
    <w:rsid w:val="6CBF763E"/>
    <w:rsid w:val="6E6604D4"/>
    <w:rsid w:val="6E7D363D"/>
    <w:rsid w:val="6EF54E4F"/>
    <w:rsid w:val="71155116"/>
    <w:rsid w:val="71A16B80"/>
    <w:rsid w:val="72BB3CBA"/>
    <w:rsid w:val="76EF160F"/>
    <w:rsid w:val="76F1130B"/>
    <w:rsid w:val="778E73DC"/>
    <w:rsid w:val="77E57668"/>
    <w:rsid w:val="77ED4572"/>
    <w:rsid w:val="7B40171C"/>
    <w:rsid w:val="7B4D2F8F"/>
    <w:rsid w:val="7C6A1121"/>
    <w:rsid w:val="7E4D43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99" w:semiHidden="0" w:name="Normal Indent"/>
    <w:lsdException w:qFormat="1" w:uiPriority="99" w:semiHidden="0" w:name="footnote text"/>
    <w:lsdException w:qFormat="1" w:unhideWhenUsed="0" w:uiPriority="0" w:name="annotation text"/>
    <w:lsdException w:qFormat="1" w:uiPriority="0" w:semiHidden="0" w:name="header"/>
    <w:lsdException w:qFormat="1" w:uiPriority="0" w:semiHidden="0" w:name="footer"/>
    <w:lsdException w:uiPriority="99" w:name="index heading"/>
    <w:lsdException w:qFormat="1" w:unhideWhenUsed="0" w:uiPriority="35" w:semiHidden="0" w:name="caption"/>
    <w:lsdException w:qFormat="1" w:uiPriority="99" w:semiHidden="0" w:name="table of figures"/>
    <w:lsdException w:uiPriority="99" w:name="envelope address"/>
    <w:lsdException w:uiPriority="99" w:name="envelope return"/>
    <w:lsdException w:qFormat="1" w:uiPriority="99" w:semiHidden="0" w:name="footnote reference"/>
    <w:lsdException w:qFormat="1" w:uiPriority="99" w:semiHidden="0" w:name="annotation reference"/>
    <w:lsdException w:uiPriority="99" w:name="line number"/>
    <w:lsdException w:qFormat="1" w:unhideWhenUsed="0" w:uiPriority="0" w:semiHidden="0" w:name="page number"/>
    <w:lsdException w:qFormat="1" w:uiPriority="99" w:semiHidden="0" w:name="endnote reference"/>
    <w:lsdException w:qFormat="1" w:uiPriority="99" w:semiHidden="0"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0"/>
      <w:sz w:val="21"/>
      <w:szCs w:val="24"/>
      <w:lang w:val="en-US" w:eastAsia="zh-CN" w:bidi="ar-SA"/>
    </w:rPr>
  </w:style>
  <w:style w:type="paragraph" w:styleId="5">
    <w:name w:val="heading 1"/>
    <w:basedOn w:val="1"/>
    <w:next w:val="1"/>
    <w:link w:val="84"/>
    <w:qFormat/>
    <w:uiPriority w:val="9"/>
    <w:pPr>
      <w:keepNext/>
      <w:keepLines/>
      <w:spacing w:before="480" w:after="200"/>
      <w:outlineLvl w:val="0"/>
    </w:pPr>
    <w:rPr>
      <w:rFonts w:ascii="Arial" w:hAnsi="Arial" w:eastAsia="Arial"/>
      <w:sz w:val="40"/>
      <w:szCs w:val="40"/>
    </w:rPr>
  </w:style>
  <w:style w:type="paragraph" w:styleId="6">
    <w:name w:val="heading 2"/>
    <w:basedOn w:val="1"/>
    <w:next w:val="1"/>
    <w:link w:val="85"/>
    <w:qFormat/>
    <w:uiPriority w:val="9"/>
    <w:pPr>
      <w:keepNext/>
      <w:keepLines/>
      <w:spacing w:before="360" w:after="200"/>
      <w:outlineLvl w:val="1"/>
    </w:pPr>
    <w:rPr>
      <w:rFonts w:ascii="Arial" w:hAnsi="Arial" w:eastAsia="Arial"/>
      <w:sz w:val="34"/>
      <w:szCs w:val="20"/>
    </w:rPr>
  </w:style>
  <w:style w:type="paragraph" w:styleId="7">
    <w:name w:val="heading 3"/>
    <w:basedOn w:val="1"/>
    <w:next w:val="8"/>
    <w:link w:val="86"/>
    <w:qFormat/>
    <w:uiPriority w:val="9"/>
    <w:pPr>
      <w:keepNext/>
      <w:keepLines/>
      <w:spacing w:before="320" w:after="200"/>
      <w:outlineLvl w:val="2"/>
    </w:pPr>
    <w:rPr>
      <w:rFonts w:ascii="Arial" w:hAnsi="Arial" w:eastAsia="Arial"/>
      <w:sz w:val="30"/>
      <w:szCs w:val="30"/>
    </w:rPr>
  </w:style>
  <w:style w:type="paragraph" w:styleId="10">
    <w:name w:val="heading 4"/>
    <w:basedOn w:val="1"/>
    <w:next w:val="1"/>
    <w:link w:val="87"/>
    <w:qFormat/>
    <w:uiPriority w:val="9"/>
    <w:pPr>
      <w:keepNext/>
      <w:keepLines/>
      <w:spacing w:before="320" w:after="200"/>
      <w:outlineLvl w:val="3"/>
    </w:pPr>
    <w:rPr>
      <w:rFonts w:ascii="Arial" w:hAnsi="Arial" w:eastAsia="Arial"/>
      <w:b/>
      <w:bCs/>
      <w:sz w:val="26"/>
      <w:szCs w:val="26"/>
    </w:rPr>
  </w:style>
  <w:style w:type="paragraph" w:styleId="11">
    <w:name w:val="heading 5"/>
    <w:basedOn w:val="1"/>
    <w:next w:val="1"/>
    <w:link w:val="88"/>
    <w:qFormat/>
    <w:uiPriority w:val="9"/>
    <w:pPr>
      <w:keepNext/>
      <w:keepLines/>
      <w:spacing w:before="320" w:after="200"/>
      <w:outlineLvl w:val="4"/>
    </w:pPr>
    <w:rPr>
      <w:rFonts w:ascii="Arial" w:hAnsi="Arial" w:eastAsia="Arial"/>
      <w:b/>
      <w:bCs/>
      <w:sz w:val="24"/>
    </w:rPr>
  </w:style>
  <w:style w:type="paragraph" w:styleId="12">
    <w:name w:val="heading 6"/>
    <w:basedOn w:val="1"/>
    <w:next w:val="1"/>
    <w:link w:val="89"/>
    <w:qFormat/>
    <w:uiPriority w:val="9"/>
    <w:pPr>
      <w:keepNext/>
      <w:keepLines/>
      <w:spacing w:before="320" w:after="200"/>
      <w:outlineLvl w:val="5"/>
    </w:pPr>
    <w:rPr>
      <w:rFonts w:ascii="Arial" w:hAnsi="Arial" w:eastAsia="Arial"/>
      <w:b/>
      <w:bCs/>
      <w:sz w:val="22"/>
      <w:szCs w:val="22"/>
    </w:rPr>
  </w:style>
  <w:style w:type="paragraph" w:styleId="13">
    <w:name w:val="heading 7"/>
    <w:basedOn w:val="1"/>
    <w:next w:val="1"/>
    <w:link w:val="90"/>
    <w:qFormat/>
    <w:uiPriority w:val="9"/>
    <w:pPr>
      <w:keepNext/>
      <w:keepLines/>
      <w:spacing w:before="320" w:after="200"/>
      <w:outlineLvl w:val="6"/>
    </w:pPr>
    <w:rPr>
      <w:rFonts w:ascii="Arial" w:hAnsi="Arial" w:eastAsia="Arial"/>
      <w:b/>
      <w:bCs/>
      <w:i/>
      <w:iCs/>
      <w:sz w:val="22"/>
      <w:szCs w:val="22"/>
    </w:rPr>
  </w:style>
  <w:style w:type="paragraph" w:styleId="14">
    <w:name w:val="heading 8"/>
    <w:basedOn w:val="1"/>
    <w:next w:val="1"/>
    <w:link w:val="91"/>
    <w:qFormat/>
    <w:uiPriority w:val="9"/>
    <w:pPr>
      <w:keepNext/>
      <w:keepLines/>
      <w:spacing w:before="320" w:after="200"/>
      <w:outlineLvl w:val="7"/>
    </w:pPr>
    <w:rPr>
      <w:rFonts w:ascii="Arial" w:hAnsi="Arial" w:eastAsia="Arial"/>
      <w:i/>
      <w:iCs/>
      <w:sz w:val="22"/>
      <w:szCs w:val="22"/>
    </w:rPr>
  </w:style>
  <w:style w:type="paragraph" w:styleId="15">
    <w:name w:val="heading 9"/>
    <w:basedOn w:val="1"/>
    <w:next w:val="1"/>
    <w:link w:val="92"/>
    <w:qFormat/>
    <w:uiPriority w:val="9"/>
    <w:pPr>
      <w:keepNext/>
      <w:keepLines/>
      <w:spacing w:before="320" w:after="200"/>
      <w:outlineLvl w:val="8"/>
    </w:pPr>
    <w:rPr>
      <w:rFonts w:ascii="Arial" w:hAnsi="Arial" w:eastAsia="Arial"/>
      <w:i/>
      <w:iCs/>
      <w:szCs w:val="21"/>
    </w:rPr>
  </w:style>
  <w:style w:type="character" w:default="1" w:styleId="42">
    <w:name w:val="Default Paragraph Font"/>
    <w:semiHidden/>
    <w:unhideWhenUsed/>
    <w:qFormat/>
    <w:uiPriority w:val="1"/>
  </w:style>
  <w:style w:type="table" w:default="1" w:styleId="4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4"/>
    <w:link w:val="83"/>
    <w:qFormat/>
    <w:uiPriority w:val="0"/>
    <w:pPr>
      <w:spacing w:after="120"/>
      <w:ind w:left="420" w:leftChars="200" w:firstLine="420" w:firstLineChars="200"/>
    </w:pPr>
    <w:rPr>
      <w:rFonts w:eastAsia="宋体"/>
      <w:sz w:val="21"/>
      <w:szCs w:val="24"/>
    </w:rPr>
  </w:style>
  <w:style w:type="paragraph" w:styleId="3">
    <w:name w:val="Body Text Indent"/>
    <w:basedOn w:val="1"/>
    <w:link w:val="69"/>
    <w:unhideWhenUsed/>
    <w:qFormat/>
    <w:uiPriority w:val="0"/>
    <w:pPr>
      <w:ind w:firstLine="630"/>
    </w:pPr>
    <w:rPr>
      <w:rFonts w:eastAsia="仿宋_GB2312"/>
      <w:sz w:val="32"/>
      <w:szCs w:val="20"/>
    </w:rPr>
  </w:style>
  <w:style w:type="paragraph" w:styleId="4">
    <w:name w:val="footer"/>
    <w:basedOn w:val="1"/>
    <w:link w:val="97"/>
    <w:unhideWhenUsed/>
    <w:qFormat/>
    <w:uiPriority w:val="0"/>
    <w:pPr>
      <w:tabs>
        <w:tab w:val="center" w:pos="7143"/>
        <w:tab w:val="right" w:pos="14287"/>
      </w:tabs>
    </w:pPr>
  </w:style>
  <w:style w:type="paragraph" w:styleId="8">
    <w:name w:val="Normal Indent"/>
    <w:basedOn w:val="1"/>
    <w:next w:val="9"/>
    <w:qFormat/>
    <w:uiPriority w:val="99"/>
    <w:pPr>
      <w:ind w:firstLine="420" w:firstLineChars="200"/>
    </w:pPr>
    <w:rPr>
      <w:rFonts w:asciiTheme="minorHAnsi" w:hAnsiTheme="minorHAnsi" w:eastAsiaTheme="minorEastAsia" w:cstheme="minorBidi"/>
    </w:rPr>
  </w:style>
  <w:style w:type="paragraph" w:styleId="9">
    <w:name w:val="toa heading"/>
    <w:basedOn w:val="1"/>
    <w:next w:val="1"/>
    <w:qFormat/>
    <w:uiPriority w:val="0"/>
    <w:pPr>
      <w:spacing w:before="120"/>
    </w:pPr>
    <w:rPr>
      <w:rFonts w:ascii="Arial" w:hAnsi="Arial" w:eastAsia="微软雅黑"/>
      <w:sz w:val="24"/>
      <w:szCs w:val="21"/>
    </w:rPr>
  </w:style>
  <w:style w:type="paragraph" w:styleId="16">
    <w:name w:val="toc 7"/>
    <w:basedOn w:val="1"/>
    <w:next w:val="1"/>
    <w:unhideWhenUsed/>
    <w:qFormat/>
    <w:uiPriority w:val="39"/>
    <w:pPr>
      <w:spacing w:after="57"/>
      <w:ind w:left="1701"/>
    </w:pPr>
  </w:style>
  <w:style w:type="paragraph" w:styleId="17">
    <w:name w:val="caption"/>
    <w:basedOn w:val="1"/>
    <w:next w:val="1"/>
    <w:qFormat/>
    <w:uiPriority w:val="35"/>
    <w:pPr>
      <w:spacing w:line="276" w:lineRule="auto"/>
    </w:pPr>
    <w:rPr>
      <w:b/>
      <w:bCs/>
      <w:color w:val="4F81BD"/>
      <w:sz w:val="18"/>
      <w:szCs w:val="18"/>
    </w:rPr>
  </w:style>
  <w:style w:type="paragraph" w:styleId="18">
    <w:name w:val="annotation text"/>
    <w:basedOn w:val="1"/>
    <w:link w:val="93"/>
    <w:semiHidden/>
    <w:qFormat/>
    <w:uiPriority w:val="0"/>
    <w:pPr>
      <w:jc w:val="left"/>
    </w:pPr>
    <w:rPr>
      <w:kern w:val="2"/>
      <w:szCs w:val="22"/>
    </w:rPr>
  </w:style>
  <w:style w:type="paragraph" w:styleId="19">
    <w:name w:val="Body Text"/>
    <w:basedOn w:val="1"/>
    <w:next w:val="20"/>
    <w:link w:val="67"/>
    <w:qFormat/>
    <w:uiPriority w:val="0"/>
    <w:pPr>
      <w:autoSpaceDE w:val="0"/>
      <w:autoSpaceDN w:val="0"/>
      <w:adjustRightInd w:val="0"/>
      <w:spacing w:line="360" w:lineRule="auto"/>
      <w:jc w:val="left"/>
    </w:pPr>
    <w:rPr>
      <w:rFonts w:ascii="宋体" w:hAnsiTheme="minorHAnsi" w:eastAsiaTheme="minorEastAsia" w:cstheme="minorBidi"/>
      <w:color w:val="000000"/>
      <w:sz w:val="28"/>
      <w:szCs w:val="32"/>
    </w:rPr>
  </w:style>
  <w:style w:type="paragraph" w:styleId="20">
    <w:name w:val="Date"/>
    <w:basedOn w:val="1"/>
    <w:next w:val="1"/>
    <w:link w:val="68"/>
    <w:qFormat/>
    <w:uiPriority w:val="0"/>
    <w:pPr>
      <w:ind w:left="100" w:leftChars="2500"/>
    </w:pPr>
    <w:rPr>
      <w:rFonts w:eastAsia="仿宋_GB2312" w:asciiTheme="minorHAnsi" w:hAnsiTheme="minorHAnsi" w:cstheme="minorBidi"/>
      <w:color w:val="000000"/>
      <w:sz w:val="28"/>
    </w:rPr>
  </w:style>
  <w:style w:type="paragraph" w:styleId="21">
    <w:name w:val="toc 5"/>
    <w:basedOn w:val="1"/>
    <w:next w:val="1"/>
    <w:unhideWhenUsed/>
    <w:qFormat/>
    <w:uiPriority w:val="39"/>
    <w:pPr>
      <w:spacing w:after="57"/>
      <w:ind w:left="1134"/>
    </w:pPr>
  </w:style>
  <w:style w:type="paragraph" w:styleId="22">
    <w:name w:val="toc 3"/>
    <w:basedOn w:val="1"/>
    <w:next w:val="1"/>
    <w:unhideWhenUsed/>
    <w:qFormat/>
    <w:uiPriority w:val="39"/>
    <w:pPr>
      <w:spacing w:after="57"/>
      <w:ind w:left="567"/>
    </w:pPr>
  </w:style>
  <w:style w:type="paragraph" w:styleId="23">
    <w:name w:val="Plain Text"/>
    <w:basedOn w:val="1"/>
    <w:link w:val="94"/>
    <w:qFormat/>
    <w:uiPriority w:val="99"/>
    <w:rPr>
      <w:rFonts w:ascii="宋体" w:hAnsi="Courier New"/>
      <w:szCs w:val="21"/>
    </w:rPr>
  </w:style>
  <w:style w:type="paragraph" w:styleId="24">
    <w:name w:val="toc 8"/>
    <w:basedOn w:val="1"/>
    <w:next w:val="1"/>
    <w:unhideWhenUsed/>
    <w:qFormat/>
    <w:uiPriority w:val="39"/>
    <w:pPr>
      <w:spacing w:after="57"/>
      <w:ind w:left="1984"/>
    </w:pPr>
  </w:style>
  <w:style w:type="paragraph" w:styleId="25">
    <w:name w:val="endnote text"/>
    <w:basedOn w:val="1"/>
    <w:link w:val="95"/>
    <w:unhideWhenUsed/>
    <w:qFormat/>
    <w:uiPriority w:val="99"/>
    <w:rPr>
      <w:sz w:val="20"/>
      <w:szCs w:val="20"/>
    </w:rPr>
  </w:style>
  <w:style w:type="paragraph" w:styleId="26">
    <w:name w:val="Balloon Text"/>
    <w:basedOn w:val="1"/>
    <w:link w:val="96"/>
    <w:unhideWhenUsed/>
    <w:qFormat/>
    <w:uiPriority w:val="99"/>
    <w:rPr>
      <w:sz w:val="18"/>
      <w:szCs w:val="18"/>
    </w:rPr>
  </w:style>
  <w:style w:type="paragraph" w:styleId="27">
    <w:name w:val="header"/>
    <w:basedOn w:val="1"/>
    <w:link w:val="98"/>
    <w:unhideWhenUsed/>
    <w:qFormat/>
    <w:uiPriority w:val="0"/>
    <w:pPr>
      <w:tabs>
        <w:tab w:val="center" w:pos="7143"/>
        <w:tab w:val="right" w:pos="14287"/>
      </w:tabs>
    </w:pPr>
  </w:style>
  <w:style w:type="paragraph" w:styleId="28">
    <w:name w:val="toc 1"/>
    <w:basedOn w:val="1"/>
    <w:next w:val="1"/>
    <w:unhideWhenUsed/>
    <w:qFormat/>
    <w:uiPriority w:val="39"/>
    <w:pPr>
      <w:spacing w:after="57"/>
    </w:pPr>
  </w:style>
  <w:style w:type="paragraph" w:styleId="29">
    <w:name w:val="toc 4"/>
    <w:basedOn w:val="1"/>
    <w:next w:val="1"/>
    <w:unhideWhenUsed/>
    <w:qFormat/>
    <w:uiPriority w:val="39"/>
    <w:pPr>
      <w:spacing w:after="57"/>
      <w:ind w:left="850"/>
    </w:pPr>
  </w:style>
  <w:style w:type="paragraph" w:styleId="30">
    <w:name w:val="Subtitle"/>
    <w:basedOn w:val="1"/>
    <w:next w:val="1"/>
    <w:link w:val="99"/>
    <w:qFormat/>
    <w:uiPriority w:val="11"/>
    <w:pPr>
      <w:spacing w:before="200" w:after="200"/>
    </w:pPr>
    <w:rPr>
      <w:sz w:val="24"/>
    </w:rPr>
  </w:style>
  <w:style w:type="paragraph" w:styleId="31">
    <w:name w:val="footnote text"/>
    <w:basedOn w:val="1"/>
    <w:link w:val="100"/>
    <w:unhideWhenUsed/>
    <w:qFormat/>
    <w:uiPriority w:val="99"/>
    <w:pPr>
      <w:spacing w:after="40"/>
    </w:pPr>
    <w:rPr>
      <w:sz w:val="18"/>
      <w:szCs w:val="20"/>
    </w:rPr>
  </w:style>
  <w:style w:type="paragraph" w:styleId="32">
    <w:name w:val="toc 6"/>
    <w:basedOn w:val="1"/>
    <w:next w:val="1"/>
    <w:unhideWhenUsed/>
    <w:qFormat/>
    <w:uiPriority w:val="39"/>
    <w:pPr>
      <w:spacing w:after="57"/>
      <w:ind w:left="1417"/>
    </w:pPr>
  </w:style>
  <w:style w:type="paragraph" w:styleId="33">
    <w:name w:val="table of figures"/>
    <w:basedOn w:val="1"/>
    <w:next w:val="1"/>
    <w:unhideWhenUsed/>
    <w:qFormat/>
    <w:uiPriority w:val="99"/>
  </w:style>
  <w:style w:type="paragraph" w:styleId="34">
    <w:name w:val="toc 2"/>
    <w:basedOn w:val="1"/>
    <w:next w:val="1"/>
    <w:unhideWhenUsed/>
    <w:qFormat/>
    <w:uiPriority w:val="39"/>
    <w:pPr>
      <w:spacing w:after="57"/>
      <w:ind w:left="283"/>
    </w:pPr>
  </w:style>
  <w:style w:type="paragraph" w:styleId="35">
    <w:name w:val="toc 9"/>
    <w:basedOn w:val="1"/>
    <w:next w:val="1"/>
    <w:unhideWhenUsed/>
    <w:qFormat/>
    <w:uiPriority w:val="39"/>
    <w:pPr>
      <w:spacing w:after="57"/>
      <w:ind w:left="2268"/>
    </w:pPr>
  </w:style>
  <w:style w:type="paragraph" w:styleId="36">
    <w:name w:val="Normal (Web)"/>
    <w:basedOn w:val="1"/>
    <w:semiHidden/>
    <w:unhideWhenUsed/>
    <w:qFormat/>
    <w:uiPriority w:val="99"/>
    <w:pPr>
      <w:spacing w:beforeAutospacing="1" w:afterAutospacing="1"/>
      <w:jc w:val="left"/>
    </w:pPr>
    <w:rPr>
      <w:sz w:val="24"/>
    </w:rPr>
  </w:style>
  <w:style w:type="paragraph" w:styleId="37">
    <w:name w:val="Title"/>
    <w:basedOn w:val="1"/>
    <w:next w:val="1"/>
    <w:link w:val="101"/>
    <w:qFormat/>
    <w:uiPriority w:val="10"/>
    <w:pPr>
      <w:spacing w:before="300" w:after="200"/>
      <w:contextualSpacing/>
    </w:pPr>
    <w:rPr>
      <w:sz w:val="48"/>
      <w:szCs w:val="48"/>
    </w:rPr>
  </w:style>
  <w:style w:type="paragraph" w:styleId="38">
    <w:name w:val="annotation subject"/>
    <w:basedOn w:val="18"/>
    <w:next w:val="18"/>
    <w:link w:val="102"/>
    <w:unhideWhenUsed/>
    <w:qFormat/>
    <w:uiPriority w:val="99"/>
    <w:rPr>
      <w:b/>
      <w:bCs/>
      <w:kern w:val="0"/>
      <w:szCs w:val="24"/>
    </w:rPr>
  </w:style>
  <w:style w:type="paragraph" w:styleId="39">
    <w:name w:val="Body Text First Indent"/>
    <w:basedOn w:val="19"/>
    <w:link w:val="82"/>
    <w:qFormat/>
    <w:uiPriority w:val="0"/>
    <w:pPr>
      <w:autoSpaceDE/>
      <w:autoSpaceDN/>
      <w:adjustRightInd/>
      <w:spacing w:after="120" w:line="240" w:lineRule="auto"/>
      <w:ind w:firstLine="420" w:firstLineChars="100"/>
      <w:jc w:val="both"/>
    </w:pPr>
    <w:rPr>
      <w:sz w:val="21"/>
    </w:rPr>
  </w:style>
  <w:style w:type="table" w:styleId="41">
    <w:name w:val="Table Grid"/>
    <w:qFormat/>
    <w:uiPriority w:val="59"/>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43">
    <w:name w:val="endnote reference"/>
    <w:unhideWhenUsed/>
    <w:qFormat/>
    <w:uiPriority w:val="99"/>
    <w:rPr>
      <w:vertAlign w:val="superscript"/>
    </w:rPr>
  </w:style>
  <w:style w:type="character" w:styleId="44">
    <w:name w:val="page number"/>
    <w:basedOn w:val="42"/>
    <w:qFormat/>
    <w:uiPriority w:val="0"/>
  </w:style>
  <w:style w:type="character" w:styleId="45">
    <w:name w:val="Hyperlink"/>
    <w:basedOn w:val="42"/>
    <w:unhideWhenUsed/>
    <w:qFormat/>
    <w:uiPriority w:val="99"/>
    <w:rPr>
      <w:color w:val="0000FF"/>
      <w:u w:val="single"/>
    </w:rPr>
  </w:style>
  <w:style w:type="character" w:styleId="46">
    <w:name w:val="annotation reference"/>
    <w:unhideWhenUsed/>
    <w:qFormat/>
    <w:uiPriority w:val="99"/>
    <w:rPr>
      <w:sz w:val="21"/>
      <w:szCs w:val="21"/>
    </w:rPr>
  </w:style>
  <w:style w:type="character" w:styleId="47">
    <w:name w:val="footnote reference"/>
    <w:unhideWhenUsed/>
    <w:qFormat/>
    <w:uiPriority w:val="99"/>
    <w:rPr>
      <w:vertAlign w:val="superscript"/>
    </w:rPr>
  </w:style>
  <w:style w:type="character" w:customStyle="1" w:styleId="48">
    <w:name w:val="标题 1 Char"/>
    <w:basedOn w:val="42"/>
    <w:link w:val="49"/>
    <w:qFormat/>
    <w:uiPriority w:val="0"/>
    <w:rPr>
      <w:rFonts w:ascii="Times New Roman" w:hAnsi="Times New Roman" w:eastAsia="宋体" w:cs="Times New Roman"/>
      <w:b/>
      <w:bCs/>
      <w:kern w:val="44"/>
      <w:sz w:val="44"/>
      <w:szCs w:val="44"/>
    </w:rPr>
  </w:style>
  <w:style w:type="paragraph" w:customStyle="1" w:styleId="49">
    <w:name w:val="标题 11"/>
    <w:basedOn w:val="1"/>
    <w:next w:val="1"/>
    <w:link w:val="48"/>
    <w:qFormat/>
    <w:uiPriority w:val="0"/>
    <w:pPr>
      <w:keepNext/>
      <w:keepLines/>
      <w:spacing w:line="460" w:lineRule="exact"/>
      <w:jc w:val="left"/>
      <w:outlineLvl w:val="0"/>
    </w:pPr>
    <w:rPr>
      <w:b/>
      <w:bCs/>
      <w:kern w:val="44"/>
      <w:sz w:val="44"/>
      <w:szCs w:val="44"/>
    </w:rPr>
  </w:style>
  <w:style w:type="character" w:customStyle="1" w:styleId="50">
    <w:name w:val="标题 2 Char"/>
    <w:basedOn w:val="42"/>
    <w:link w:val="51"/>
    <w:qFormat/>
    <w:uiPriority w:val="0"/>
    <w:rPr>
      <w:rFonts w:asciiTheme="majorHAnsi" w:hAnsiTheme="majorHAnsi" w:eastAsiaTheme="majorEastAsia" w:cstheme="majorBidi"/>
      <w:b/>
      <w:bCs/>
      <w:kern w:val="0"/>
      <w:sz w:val="32"/>
      <w:szCs w:val="32"/>
    </w:rPr>
  </w:style>
  <w:style w:type="paragraph" w:customStyle="1" w:styleId="51">
    <w:name w:val="标题 21"/>
    <w:basedOn w:val="1"/>
    <w:next w:val="1"/>
    <w:link w:val="50"/>
    <w:qFormat/>
    <w:uiPriority w:val="0"/>
    <w:pPr>
      <w:keepNext/>
      <w:keepLines/>
      <w:spacing w:before="260" w:after="260" w:line="413" w:lineRule="auto"/>
      <w:outlineLvl w:val="1"/>
    </w:pPr>
    <w:rPr>
      <w:rFonts w:asciiTheme="majorHAnsi" w:hAnsiTheme="majorHAnsi" w:eastAsiaTheme="majorEastAsia" w:cstheme="majorBidi"/>
      <w:b/>
      <w:bCs/>
      <w:sz w:val="32"/>
      <w:szCs w:val="32"/>
    </w:rPr>
  </w:style>
  <w:style w:type="character" w:customStyle="1" w:styleId="52">
    <w:name w:val="标题 3 Char"/>
    <w:basedOn w:val="42"/>
    <w:link w:val="53"/>
    <w:qFormat/>
    <w:uiPriority w:val="0"/>
    <w:rPr>
      <w:rFonts w:ascii="Times New Roman" w:hAnsi="Times New Roman" w:eastAsia="宋体" w:cs="Times New Roman"/>
      <w:b/>
      <w:bCs/>
      <w:kern w:val="0"/>
      <w:sz w:val="32"/>
      <w:szCs w:val="32"/>
    </w:rPr>
  </w:style>
  <w:style w:type="paragraph" w:customStyle="1" w:styleId="53">
    <w:name w:val="标题 31"/>
    <w:basedOn w:val="1"/>
    <w:next w:val="1"/>
    <w:link w:val="52"/>
    <w:qFormat/>
    <w:uiPriority w:val="0"/>
    <w:pPr>
      <w:keepNext/>
      <w:keepLines/>
      <w:spacing w:before="260" w:after="260" w:line="360" w:lineRule="auto"/>
      <w:ind w:left="171"/>
      <w:outlineLvl w:val="2"/>
    </w:pPr>
    <w:rPr>
      <w:b/>
      <w:bCs/>
      <w:sz w:val="32"/>
      <w:szCs w:val="32"/>
    </w:rPr>
  </w:style>
  <w:style w:type="character" w:customStyle="1" w:styleId="54">
    <w:name w:val="标题 4 Char"/>
    <w:basedOn w:val="42"/>
    <w:link w:val="55"/>
    <w:qFormat/>
    <w:uiPriority w:val="0"/>
    <w:rPr>
      <w:rFonts w:asciiTheme="majorHAnsi" w:hAnsiTheme="majorHAnsi" w:eastAsiaTheme="majorEastAsia" w:cstheme="majorBidi"/>
      <w:b/>
      <w:bCs/>
      <w:kern w:val="0"/>
      <w:sz w:val="28"/>
      <w:szCs w:val="28"/>
    </w:rPr>
  </w:style>
  <w:style w:type="paragraph" w:customStyle="1" w:styleId="55">
    <w:name w:val="标题 41"/>
    <w:basedOn w:val="1"/>
    <w:next w:val="1"/>
    <w:link w:val="54"/>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customStyle="1" w:styleId="56">
    <w:name w:val="标题 5 Char"/>
    <w:basedOn w:val="42"/>
    <w:link w:val="57"/>
    <w:qFormat/>
    <w:uiPriority w:val="0"/>
    <w:rPr>
      <w:rFonts w:ascii="Times New Roman" w:hAnsi="Times New Roman" w:eastAsia="宋体" w:cs="Times New Roman"/>
      <w:b/>
      <w:bCs/>
      <w:kern w:val="0"/>
      <w:sz w:val="28"/>
      <w:szCs w:val="28"/>
    </w:rPr>
  </w:style>
  <w:style w:type="paragraph" w:customStyle="1" w:styleId="57">
    <w:name w:val="标题 51"/>
    <w:basedOn w:val="1"/>
    <w:next w:val="1"/>
    <w:link w:val="56"/>
    <w:qFormat/>
    <w:uiPriority w:val="0"/>
    <w:pPr>
      <w:keepNext/>
      <w:keepLines/>
      <w:spacing w:before="280" w:after="290" w:line="376" w:lineRule="auto"/>
      <w:outlineLvl w:val="4"/>
    </w:pPr>
    <w:rPr>
      <w:b/>
      <w:bCs/>
      <w:sz w:val="28"/>
      <w:szCs w:val="28"/>
    </w:rPr>
  </w:style>
  <w:style w:type="character" w:customStyle="1" w:styleId="58">
    <w:name w:val="标题 6 Char"/>
    <w:basedOn w:val="42"/>
    <w:link w:val="59"/>
    <w:qFormat/>
    <w:uiPriority w:val="0"/>
    <w:rPr>
      <w:rFonts w:asciiTheme="majorHAnsi" w:hAnsiTheme="majorHAnsi" w:eastAsiaTheme="majorEastAsia" w:cstheme="majorBidi"/>
      <w:b/>
      <w:bCs/>
      <w:kern w:val="0"/>
      <w:sz w:val="24"/>
      <w:szCs w:val="24"/>
    </w:rPr>
  </w:style>
  <w:style w:type="paragraph" w:customStyle="1" w:styleId="59">
    <w:name w:val="标题 61"/>
    <w:basedOn w:val="1"/>
    <w:next w:val="1"/>
    <w:link w:val="58"/>
    <w:qFormat/>
    <w:uiPriority w:val="0"/>
    <w:pPr>
      <w:keepNext/>
      <w:keepLines/>
      <w:widowControl/>
      <w:tabs>
        <w:tab w:val="left" w:pos="1320"/>
        <w:tab w:val="left" w:pos="1440"/>
        <w:tab w:val="left" w:pos="3480"/>
      </w:tabs>
      <w:spacing w:before="240" w:after="64" w:line="320" w:lineRule="auto"/>
      <w:ind w:left="3480" w:hanging="420"/>
      <w:jc w:val="left"/>
      <w:outlineLvl w:val="5"/>
    </w:pPr>
    <w:rPr>
      <w:rFonts w:asciiTheme="majorHAnsi" w:hAnsiTheme="majorHAnsi" w:eastAsiaTheme="majorEastAsia" w:cstheme="majorBidi"/>
      <w:b/>
      <w:bCs/>
      <w:sz w:val="24"/>
    </w:rPr>
  </w:style>
  <w:style w:type="character" w:customStyle="1" w:styleId="60">
    <w:name w:val="标题 7 Char"/>
    <w:basedOn w:val="42"/>
    <w:link w:val="61"/>
    <w:qFormat/>
    <w:uiPriority w:val="0"/>
    <w:rPr>
      <w:rFonts w:ascii="Times New Roman" w:hAnsi="Times New Roman" w:eastAsia="宋体" w:cs="Times New Roman"/>
      <w:b/>
      <w:bCs/>
      <w:kern w:val="0"/>
      <w:sz w:val="24"/>
      <w:szCs w:val="24"/>
    </w:rPr>
  </w:style>
  <w:style w:type="paragraph" w:customStyle="1" w:styleId="61">
    <w:name w:val="标题 71"/>
    <w:basedOn w:val="1"/>
    <w:next w:val="1"/>
    <w:link w:val="60"/>
    <w:qFormat/>
    <w:uiPriority w:val="0"/>
    <w:pPr>
      <w:keepNext/>
      <w:keepLines/>
      <w:widowControl/>
      <w:tabs>
        <w:tab w:val="left" w:pos="1320"/>
        <w:tab w:val="left" w:pos="2520"/>
        <w:tab w:val="left" w:pos="3900"/>
      </w:tabs>
      <w:spacing w:before="240" w:after="64" w:line="320" w:lineRule="auto"/>
      <w:ind w:left="3900" w:hanging="420"/>
      <w:jc w:val="left"/>
      <w:outlineLvl w:val="6"/>
    </w:pPr>
    <w:rPr>
      <w:b/>
      <w:bCs/>
      <w:sz w:val="24"/>
    </w:rPr>
  </w:style>
  <w:style w:type="character" w:customStyle="1" w:styleId="62">
    <w:name w:val="标题 8 Char"/>
    <w:basedOn w:val="42"/>
    <w:link w:val="63"/>
    <w:qFormat/>
    <w:uiPriority w:val="0"/>
    <w:rPr>
      <w:rFonts w:asciiTheme="majorHAnsi" w:hAnsiTheme="majorHAnsi" w:eastAsiaTheme="majorEastAsia" w:cstheme="majorBidi"/>
      <w:kern w:val="0"/>
      <w:sz w:val="24"/>
      <w:szCs w:val="24"/>
    </w:rPr>
  </w:style>
  <w:style w:type="paragraph" w:customStyle="1" w:styleId="63">
    <w:name w:val="标题 81"/>
    <w:basedOn w:val="1"/>
    <w:next w:val="1"/>
    <w:link w:val="62"/>
    <w:qFormat/>
    <w:uiPriority w:val="0"/>
    <w:pPr>
      <w:keepNext/>
      <w:keepLines/>
      <w:widowControl/>
      <w:tabs>
        <w:tab w:val="left" w:pos="1320"/>
        <w:tab w:val="left" w:pos="1440"/>
        <w:tab w:val="left" w:pos="4320"/>
      </w:tabs>
      <w:spacing w:before="240" w:after="64" w:line="320" w:lineRule="auto"/>
      <w:ind w:left="4320" w:hanging="420"/>
      <w:jc w:val="left"/>
      <w:outlineLvl w:val="7"/>
    </w:pPr>
    <w:rPr>
      <w:rFonts w:asciiTheme="majorHAnsi" w:hAnsiTheme="majorHAnsi" w:eastAsiaTheme="majorEastAsia" w:cstheme="majorBidi"/>
      <w:sz w:val="24"/>
    </w:rPr>
  </w:style>
  <w:style w:type="character" w:customStyle="1" w:styleId="64">
    <w:name w:val="标题 9 Char"/>
    <w:basedOn w:val="42"/>
    <w:link w:val="65"/>
    <w:qFormat/>
    <w:uiPriority w:val="0"/>
    <w:rPr>
      <w:rFonts w:asciiTheme="majorHAnsi" w:hAnsiTheme="majorHAnsi" w:eastAsiaTheme="majorEastAsia" w:cstheme="majorBidi"/>
      <w:kern w:val="0"/>
      <w:szCs w:val="21"/>
    </w:rPr>
  </w:style>
  <w:style w:type="paragraph" w:customStyle="1" w:styleId="65">
    <w:name w:val="标题 91"/>
    <w:basedOn w:val="1"/>
    <w:next w:val="1"/>
    <w:link w:val="64"/>
    <w:qFormat/>
    <w:uiPriority w:val="0"/>
    <w:pPr>
      <w:keepNext/>
      <w:keepLines/>
      <w:widowControl/>
      <w:tabs>
        <w:tab w:val="left" w:pos="1320"/>
        <w:tab w:val="left" w:pos="1584"/>
        <w:tab w:val="left" w:pos="4740"/>
      </w:tabs>
      <w:spacing w:before="240" w:after="64" w:line="320" w:lineRule="auto"/>
      <w:ind w:left="4740" w:hanging="420"/>
      <w:jc w:val="left"/>
      <w:outlineLvl w:val="8"/>
    </w:pPr>
    <w:rPr>
      <w:rFonts w:asciiTheme="majorHAnsi" w:hAnsiTheme="majorHAnsi" w:eastAsiaTheme="majorEastAsia" w:cstheme="majorBidi"/>
      <w:szCs w:val="21"/>
    </w:rPr>
  </w:style>
  <w:style w:type="character" w:customStyle="1" w:styleId="66">
    <w:name w:val="批注文字 Char"/>
    <w:basedOn w:val="42"/>
    <w:link w:val="18"/>
    <w:qFormat/>
    <w:uiPriority w:val="0"/>
    <w:rPr>
      <w:rFonts w:ascii="Times New Roman" w:hAnsi="Times New Roman" w:eastAsia="宋体" w:cs="Times New Roman"/>
      <w:kern w:val="0"/>
      <w:szCs w:val="24"/>
    </w:rPr>
  </w:style>
  <w:style w:type="character" w:customStyle="1" w:styleId="67">
    <w:name w:val="正文文本 Char"/>
    <w:basedOn w:val="42"/>
    <w:link w:val="19"/>
    <w:qFormat/>
    <w:uiPriority w:val="0"/>
    <w:rPr>
      <w:rFonts w:ascii="宋体"/>
      <w:color w:val="000000"/>
      <w:kern w:val="0"/>
      <w:sz w:val="28"/>
      <w:szCs w:val="32"/>
    </w:rPr>
  </w:style>
  <w:style w:type="character" w:customStyle="1" w:styleId="68">
    <w:name w:val="日期 Char"/>
    <w:basedOn w:val="42"/>
    <w:link w:val="20"/>
    <w:qFormat/>
    <w:uiPriority w:val="0"/>
    <w:rPr>
      <w:rFonts w:eastAsia="仿宋_GB2312"/>
      <w:color w:val="000000"/>
      <w:kern w:val="0"/>
      <w:sz w:val="28"/>
      <w:szCs w:val="24"/>
    </w:rPr>
  </w:style>
  <w:style w:type="character" w:customStyle="1" w:styleId="69">
    <w:name w:val="正文文本缩进 Char"/>
    <w:basedOn w:val="42"/>
    <w:link w:val="3"/>
    <w:qFormat/>
    <w:uiPriority w:val="0"/>
    <w:rPr>
      <w:rFonts w:ascii="Times New Roman" w:hAnsi="Times New Roman" w:eastAsia="仿宋_GB2312" w:cs="Times New Roman"/>
      <w:kern w:val="0"/>
      <w:sz w:val="32"/>
      <w:szCs w:val="20"/>
    </w:rPr>
  </w:style>
  <w:style w:type="character" w:customStyle="1" w:styleId="70">
    <w:name w:val="纯文本 Char"/>
    <w:basedOn w:val="42"/>
    <w:link w:val="23"/>
    <w:qFormat/>
    <w:uiPriority w:val="0"/>
    <w:rPr>
      <w:rFonts w:ascii="宋体" w:hAnsi="Courier New" w:eastAsia="宋体" w:cs="Courier New"/>
      <w:kern w:val="0"/>
      <w:szCs w:val="21"/>
    </w:rPr>
  </w:style>
  <w:style w:type="character" w:customStyle="1" w:styleId="71">
    <w:name w:val="尾注文本 Char"/>
    <w:basedOn w:val="42"/>
    <w:link w:val="25"/>
    <w:qFormat/>
    <w:uiPriority w:val="0"/>
    <w:rPr>
      <w:rFonts w:ascii="Times New Roman" w:hAnsi="Times New Roman" w:eastAsia="宋体" w:cs="Times New Roman"/>
      <w:kern w:val="0"/>
      <w:szCs w:val="24"/>
    </w:rPr>
  </w:style>
  <w:style w:type="character" w:customStyle="1" w:styleId="72">
    <w:name w:val="批注框文本 Char"/>
    <w:basedOn w:val="42"/>
    <w:link w:val="26"/>
    <w:qFormat/>
    <w:uiPriority w:val="0"/>
    <w:rPr>
      <w:rFonts w:ascii="Times New Roman" w:hAnsi="Times New Roman" w:eastAsia="宋体" w:cs="Times New Roman"/>
      <w:kern w:val="0"/>
      <w:sz w:val="18"/>
      <w:szCs w:val="18"/>
    </w:rPr>
  </w:style>
  <w:style w:type="character" w:customStyle="1" w:styleId="73">
    <w:name w:val="页脚 Char"/>
    <w:basedOn w:val="42"/>
    <w:link w:val="74"/>
    <w:qFormat/>
    <w:uiPriority w:val="99"/>
    <w:rPr>
      <w:rFonts w:ascii="Times New Roman" w:hAnsi="Times New Roman" w:eastAsia="宋体" w:cs="Times New Roman"/>
      <w:kern w:val="0"/>
      <w:sz w:val="18"/>
      <w:szCs w:val="18"/>
    </w:rPr>
  </w:style>
  <w:style w:type="paragraph" w:customStyle="1" w:styleId="74">
    <w:name w:val="页脚1"/>
    <w:basedOn w:val="1"/>
    <w:link w:val="73"/>
    <w:unhideWhenUsed/>
    <w:qFormat/>
    <w:uiPriority w:val="99"/>
    <w:pPr>
      <w:tabs>
        <w:tab w:val="center" w:pos="4153"/>
        <w:tab w:val="right" w:pos="8306"/>
      </w:tabs>
      <w:jc w:val="left"/>
    </w:pPr>
    <w:rPr>
      <w:sz w:val="18"/>
      <w:szCs w:val="18"/>
    </w:rPr>
  </w:style>
  <w:style w:type="character" w:customStyle="1" w:styleId="75">
    <w:name w:val="页眉 Char"/>
    <w:basedOn w:val="42"/>
    <w:link w:val="76"/>
    <w:qFormat/>
    <w:uiPriority w:val="99"/>
    <w:rPr>
      <w:rFonts w:ascii="Times New Roman" w:hAnsi="Times New Roman" w:eastAsia="宋体" w:cs="Times New Roman"/>
      <w:kern w:val="0"/>
      <w:sz w:val="18"/>
      <w:szCs w:val="18"/>
    </w:rPr>
  </w:style>
  <w:style w:type="paragraph" w:customStyle="1" w:styleId="76">
    <w:name w:val="页眉1"/>
    <w:basedOn w:val="1"/>
    <w:link w:val="75"/>
    <w:unhideWhenUsed/>
    <w:qFormat/>
    <w:uiPriority w:val="99"/>
    <w:pPr>
      <w:pBdr>
        <w:bottom w:val="single" w:color="000000" w:sz="6" w:space="1"/>
      </w:pBdr>
      <w:tabs>
        <w:tab w:val="center" w:pos="4153"/>
        <w:tab w:val="right" w:pos="8306"/>
      </w:tabs>
      <w:jc w:val="center"/>
    </w:pPr>
    <w:rPr>
      <w:sz w:val="18"/>
      <w:szCs w:val="18"/>
    </w:rPr>
  </w:style>
  <w:style w:type="character" w:customStyle="1" w:styleId="77">
    <w:name w:val="副标题 Char"/>
    <w:basedOn w:val="42"/>
    <w:link w:val="30"/>
    <w:qFormat/>
    <w:uiPriority w:val="0"/>
    <w:rPr>
      <w:rFonts w:eastAsia="宋体" w:asciiTheme="majorHAnsi" w:hAnsiTheme="majorHAnsi" w:cstheme="majorBidi"/>
      <w:b/>
      <w:bCs/>
      <w:kern w:val="28"/>
      <w:sz w:val="32"/>
      <w:szCs w:val="32"/>
    </w:rPr>
  </w:style>
  <w:style w:type="character" w:customStyle="1" w:styleId="78">
    <w:name w:val="脚注文本 Char"/>
    <w:basedOn w:val="42"/>
    <w:link w:val="79"/>
    <w:semiHidden/>
    <w:qFormat/>
    <w:uiPriority w:val="99"/>
    <w:rPr>
      <w:rFonts w:ascii="Times New Roman" w:hAnsi="Times New Roman" w:eastAsia="宋体" w:cs="Times New Roman"/>
      <w:kern w:val="0"/>
      <w:sz w:val="18"/>
      <w:szCs w:val="18"/>
    </w:rPr>
  </w:style>
  <w:style w:type="paragraph" w:customStyle="1" w:styleId="79">
    <w:name w:val="脚注文本1"/>
    <w:basedOn w:val="1"/>
    <w:link w:val="78"/>
    <w:qFormat/>
    <w:uiPriority w:val="99"/>
    <w:pPr>
      <w:widowControl/>
      <w:jc w:val="left"/>
    </w:pPr>
    <w:rPr>
      <w:sz w:val="18"/>
      <w:szCs w:val="18"/>
    </w:rPr>
  </w:style>
  <w:style w:type="character" w:customStyle="1" w:styleId="80">
    <w:name w:val="标题 Char"/>
    <w:basedOn w:val="42"/>
    <w:link w:val="37"/>
    <w:qFormat/>
    <w:uiPriority w:val="0"/>
    <w:rPr>
      <w:rFonts w:eastAsia="宋体" w:asciiTheme="majorHAnsi" w:hAnsiTheme="majorHAnsi" w:cstheme="majorBidi"/>
      <w:b/>
      <w:bCs/>
      <w:kern w:val="0"/>
      <w:sz w:val="32"/>
      <w:szCs w:val="32"/>
    </w:rPr>
  </w:style>
  <w:style w:type="character" w:customStyle="1" w:styleId="81">
    <w:name w:val="批注主题 Char"/>
    <w:basedOn w:val="66"/>
    <w:link w:val="38"/>
    <w:qFormat/>
    <w:uiPriority w:val="0"/>
    <w:rPr>
      <w:b/>
      <w:bCs/>
    </w:rPr>
  </w:style>
  <w:style w:type="character" w:customStyle="1" w:styleId="82">
    <w:name w:val="正文首行缩进 Char"/>
    <w:basedOn w:val="67"/>
    <w:link w:val="39"/>
    <w:qFormat/>
    <w:uiPriority w:val="0"/>
  </w:style>
  <w:style w:type="character" w:customStyle="1" w:styleId="83">
    <w:name w:val="正文首行缩进 2 Char"/>
    <w:basedOn w:val="69"/>
    <w:link w:val="2"/>
    <w:qFormat/>
    <w:uiPriority w:val="0"/>
    <w:rPr>
      <w:rFonts w:eastAsia="宋体"/>
      <w:szCs w:val="24"/>
    </w:rPr>
  </w:style>
  <w:style w:type="character" w:customStyle="1" w:styleId="84">
    <w:name w:val="标题 1 Char1"/>
    <w:link w:val="5"/>
    <w:qFormat/>
    <w:uiPriority w:val="9"/>
    <w:rPr>
      <w:rFonts w:ascii="Arial" w:hAnsi="Arial" w:eastAsia="Arial" w:cs="Times New Roman"/>
      <w:kern w:val="0"/>
      <w:sz w:val="40"/>
      <w:szCs w:val="40"/>
    </w:rPr>
  </w:style>
  <w:style w:type="character" w:customStyle="1" w:styleId="85">
    <w:name w:val="标题 2 Char1"/>
    <w:link w:val="6"/>
    <w:qFormat/>
    <w:uiPriority w:val="9"/>
    <w:rPr>
      <w:rFonts w:ascii="Arial" w:hAnsi="Arial" w:eastAsia="Arial" w:cs="Times New Roman"/>
      <w:kern w:val="0"/>
      <w:sz w:val="34"/>
      <w:szCs w:val="20"/>
    </w:rPr>
  </w:style>
  <w:style w:type="character" w:customStyle="1" w:styleId="86">
    <w:name w:val="标题 3 Char2"/>
    <w:link w:val="7"/>
    <w:qFormat/>
    <w:uiPriority w:val="9"/>
    <w:rPr>
      <w:rFonts w:ascii="Arial" w:hAnsi="Arial" w:eastAsia="Arial" w:cs="Times New Roman"/>
      <w:kern w:val="0"/>
      <w:sz w:val="30"/>
      <w:szCs w:val="30"/>
    </w:rPr>
  </w:style>
  <w:style w:type="character" w:customStyle="1" w:styleId="87">
    <w:name w:val="标题 4 Char1"/>
    <w:link w:val="10"/>
    <w:qFormat/>
    <w:uiPriority w:val="9"/>
    <w:rPr>
      <w:rFonts w:ascii="Arial" w:hAnsi="Arial" w:eastAsia="Arial" w:cs="Times New Roman"/>
      <w:b/>
      <w:bCs/>
      <w:kern w:val="0"/>
      <w:sz w:val="26"/>
      <w:szCs w:val="26"/>
    </w:rPr>
  </w:style>
  <w:style w:type="character" w:customStyle="1" w:styleId="88">
    <w:name w:val="标题 5 Char1"/>
    <w:link w:val="11"/>
    <w:qFormat/>
    <w:uiPriority w:val="9"/>
    <w:rPr>
      <w:rFonts w:ascii="Arial" w:hAnsi="Arial" w:eastAsia="Arial" w:cs="Times New Roman"/>
      <w:b/>
      <w:bCs/>
      <w:kern w:val="0"/>
      <w:sz w:val="24"/>
      <w:szCs w:val="24"/>
    </w:rPr>
  </w:style>
  <w:style w:type="character" w:customStyle="1" w:styleId="89">
    <w:name w:val="标题 6 Char1"/>
    <w:link w:val="12"/>
    <w:qFormat/>
    <w:uiPriority w:val="9"/>
    <w:rPr>
      <w:rFonts w:ascii="Arial" w:hAnsi="Arial" w:eastAsia="Arial" w:cs="Times New Roman"/>
      <w:b/>
      <w:bCs/>
      <w:kern w:val="0"/>
      <w:sz w:val="22"/>
    </w:rPr>
  </w:style>
  <w:style w:type="character" w:customStyle="1" w:styleId="90">
    <w:name w:val="标题 7 Char1"/>
    <w:link w:val="13"/>
    <w:qFormat/>
    <w:uiPriority w:val="9"/>
    <w:rPr>
      <w:rFonts w:ascii="Arial" w:hAnsi="Arial" w:eastAsia="Arial" w:cs="Times New Roman"/>
      <w:b/>
      <w:bCs/>
      <w:i/>
      <w:iCs/>
      <w:kern w:val="0"/>
      <w:sz w:val="22"/>
    </w:rPr>
  </w:style>
  <w:style w:type="character" w:customStyle="1" w:styleId="91">
    <w:name w:val="标题 8 Char1"/>
    <w:link w:val="14"/>
    <w:qFormat/>
    <w:uiPriority w:val="9"/>
    <w:rPr>
      <w:rFonts w:ascii="Arial" w:hAnsi="Arial" w:eastAsia="Arial" w:cs="Times New Roman"/>
      <w:i/>
      <w:iCs/>
      <w:kern w:val="0"/>
      <w:sz w:val="22"/>
    </w:rPr>
  </w:style>
  <w:style w:type="character" w:customStyle="1" w:styleId="92">
    <w:name w:val="标题 9 Char1"/>
    <w:link w:val="15"/>
    <w:qFormat/>
    <w:uiPriority w:val="9"/>
    <w:rPr>
      <w:rFonts w:ascii="Arial" w:hAnsi="Arial" w:eastAsia="Arial" w:cs="Times New Roman"/>
      <w:i/>
      <w:iCs/>
      <w:kern w:val="0"/>
      <w:szCs w:val="21"/>
    </w:rPr>
  </w:style>
  <w:style w:type="character" w:customStyle="1" w:styleId="93">
    <w:name w:val="批注文字 Char2"/>
    <w:link w:val="18"/>
    <w:semiHidden/>
    <w:qFormat/>
    <w:uiPriority w:val="0"/>
    <w:rPr>
      <w:rFonts w:ascii="Times New Roman" w:hAnsi="Times New Roman" w:eastAsia="宋体" w:cs="Times New Roman"/>
    </w:rPr>
  </w:style>
  <w:style w:type="character" w:customStyle="1" w:styleId="94">
    <w:name w:val="纯文本 Char3"/>
    <w:link w:val="23"/>
    <w:qFormat/>
    <w:uiPriority w:val="99"/>
    <w:rPr>
      <w:rFonts w:ascii="宋体" w:hAnsi="Courier New" w:eastAsia="宋体" w:cs="Times New Roman"/>
      <w:kern w:val="0"/>
      <w:szCs w:val="21"/>
    </w:rPr>
  </w:style>
  <w:style w:type="character" w:customStyle="1" w:styleId="95">
    <w:name w:val="尾注文本 Char3"/>
    <w:link w:val="25"/>
    <w:qFormat/>
    <w:uiPriority w:val="99"/>
    <w:rPr>
      <w:rFonts w:ascii="Times New Roman" w:hAnsi="Times New Roman" w:eastAsia="宋体" w:cs="Times New Roman"/>
      <w:kern w:val="0"/>
      <w:sz w:val="20"/>
      <w:szCs w:val="20"/>
    </w:rPr>
  </w:style>
  <w:style w:type="character" w:customStyle="1" w:styleId="96">
    <w:name w:val="批注框文本 Char3"/>
    <w:link w:val="26"/>
    <w:qFormat/>
    <w:uiPriority w:val="99"/>
    <w:rPr>
      <w:rFonts w:ascii="Times New Roman" w:hAnsi="Times New Roman" w:eastAsia="宋体" w:cs="Times New Roman"/>
      <w:kern w:val="0"/>
      <w:sz w:val="18"/>
      <w:szCs w:val="18"/>
    </w:rPr>
  </w:style>
  <w:style w:type="character" w:customStyle="1" w:styleId="97">
    <w:name w:val="页脚 Char3"/>
    <w:link w:val="4"/>
    <w:qFormat/>
    <w:uiPriority w:val="0"/>
    <w:rPr>
      <w:rFonts w:ascii="Times New Roman" w:hAnsi="Times New Roman" w:eastAsia="宋体" w:cs="Times New Roman"/>
      <w:kern w:val="0"/>
      <w:szCs w:val="24"/>
    </w:rPr>
  </w:style>
  <w:style w:type="character" w:customStyle="1" w:styleId="98">
    <w:name w:val="页眉 Char3"/>
    <w:link w:val="27"/>
    <w:qFormat/>
    <w:uiPriority w:val="0"/>
    <w:rPr>
      <w:rFonts w:ascii="Times New Roman" w:hAnsi="Times New Roman" w:eastAsia="宋体" w:cs="Times New Roman"/>
      <w:kern w:val="0"/>
      <w:szCs w:val="24"/>
    </w:rPr>
  </w:style>
  <w:style w:type="character" w:customStyle="1" w:styleId="99">
    <w:name w:val="副标题 Char3"/>
    <w:link w:val="30"/>
    <w:qFormat/>
    <w:uiPriority w:val="11"/>
    <w:rPr>
      <w:rFonts w:ascii="Times New Roman" w:hAnsi="Times New Roman" w:eastAsia="宋体" w:cs="Times New Roman"/>
      <w:kern w:val="0"/>
      <w:sz w:val="24"/>
      <w:szCs w:val="24"/>
    </w:rPr>
  </w:style>
  <w:style w:type="character" w:customStyle="1" w:styleId="100">
    <w:name w:val="脚注文本 Char2"/>
    <w:link w:val="31"/>
    <w:qFormat/>
    <w:uiPriority w:val="99"/>
    <w:rPr>
      <w:rFonts w:ascii="Times New Roman" w:hAnsi="Times New Roman" w:eastAsia="宋体" w:cs="Times New Roman"/>
      <w:kern w:val="0"/>
      <w:sz w:val="18"/>
      <w:szCs w:val="20"/>
    </w:rPr>
  </w:style>
  <w:style w:type="character" w:customStyle="1" w:styleId="101">
    <w:name w:val="标题 Char3"/>
    <w:link w:val="37"/>
    <w:qFormat/>
    <w:uiPriority w:val="10"/>
    <w:rPr>
      <w:rFonts w:ascii="Times New Roman" w:hAnsi="Times New Roman" w:eastAsia="宋体" w:cs="Times New Roman"/>
      <w:kern w:val="0"/>
      <w:sz w:val="48"/>
      <w:szCs w:val="48"/>
    </w:rPr>
  </w:style>
  <w:style w:type="character" w:customStyle="1" w:styleId="102">
    <w:name w:val="批注主题 Char2"/>
    <w:link w:val="38"/>
    <w:qFormat/>
    <w:uiPriority w:val="99"/>
    <w:rPr>
      <w:rFonts w:ascii="Times New Roman" w:hAnsi="Times New Roman" w:eastAsia="宋体" w:cs="Times New Roman"/>
      <w:b/>
      <w:bCs/>
      <w:kern w:val="0"/>
      <w:szCs w:val="24"/>
    </w:rPr>
  </w:style>
  <w:style w:type="character" w:customStyle="1" w:styleId="103">
    <w:name w:val="正文文本 Char4"/>
    <w:semiHidden/>
    <w:qFormat/>
    <w:uiPriority w:val="99"/>
    <w:rPr>
      <w:rFonts w:ascii="Times New Roman" w:hAnsi="Times New Roman" w:eastAsia="宋体" w:cs="Times New Roman"/>
      <w:szCs w:val="24"/>
    </w:rPr>
  </w:style>
  <w:style w:type="character" w:customStyle="1" w:styleId="104">
    <w:name w:val="默认段落字体1"/>
    <w:unhideWhenUsed/>
    <w:qFormat/>
    <w:uiPriority w:val="1"/>
  </w:style>
  <w:style w:type="character" w:customStyle="1" w:styleId="105">
    <w:name w:val="Caption Char"/>
    <w:qFormat/>
    <w:uiPriority w:val="99"/>
  </w:style>
  <w:style w:type="paragraph" w:styleId="106">
    <w:name w:val="List Paragraph"/>
    <w:basedOn w:val="1"/>
    <w:qFormat/>
    <w:uiPriority w:val="34"/>
    <w:pPr>
      <w:ind w:left="720"/>
      <w:contextualSpacing/>
    </w:pPr>
  </w:style>
  <w:style w:type="paragraph" w:styleId="107">
    <w:name w:val="No Spacing"/>
    <w:qFormat/>
    <w:uiPriority w:val="1"/>
    <w:rPr>
      <w:rFonts w:ascii="Times New Roman" w:hAnsi="Times New Roman" w:eastAsia="宋体" w:cs="Times New Roman"/>
      <w:kern w:val="0"/>
      <w:sz w:val="20"/>
      <w:szCs w:val="20"/>
      <w:lang w:val="en-US" w:eastAsia="zh-CN" w:bidi="ar-SA"/>
    </w:rPr>
  </w:style>
  <w:style w:type="paragraph" w:styleId="108">
    <w:name w:val="Quote"/>
    <w:basedOn w:val="1"/>
    <w:next w:val="1"/>
    <w:link w:val="109"/>
    <w:qFormat/>
    <w:uiPriority w:val="29"/>
    <w:pPr>
      <w:ind w:left="720" w:right="720"/>
    </w:pPr>
    <w:rPr>
      <w:i/>
      <w:sz w:val="20"/>
      <w:szCs w:val="20"/>
    </w:rPr>
  </w:style>
  <w:style w:type="character" w:customStyle="1" w:styleId="109">
    <w:name w:val="引用 Char"/>
    <w:basedOn w:val="42"/>
    <w:link w:val="108"/>
    <w:qFormat/>
    <w:uiPriority w:val="29"/>
    <w:rPr>
      <w:rFonts w:ascii="Times New Roman" w:hAnsi="Times New Roman" w:eastAsia="宋体" w:cs="Times New Roman"/>
      <w:i/>
      <w:kern w:val="0"/>
      <w:sz w:val="20"/>
      <w:szCs w:val="20"/>
    </w:rPr>
  </w:style>
  <w:style w:type="paragraph" w:styleId="110">
    <w:name w:val="Intense Quote"/>
    <w:basedOn w:val="1"/>
    <w:next w:val="1"/>
    <w:link w:val="111"/>
    <w:qFormat/>
    <w:uiPriority w:val="30"/>
    <w:pPr>
      <w:pBdr>
        <w:top w:val="single" w:color="FFFFFF" w:sz="4" w:space="5"/>
        <w:left w:val="single" w:color="FFFFFF" w:sz="4" w:space="10"/>
        <w:bottom w:val="single" w:color="FFFFFF" w:sz="4" w:space="5"/>
        <w:right w:val="single" w:color="FFFFFF" w:sz="4" w:space="10"/>
      </w:pBdr>
      <w:shd w:val="clear" w:color="auto" w:fill="F2F2F2"/>
      <w:ind w:left="720" w:right="720"/>
    </w:pPr>
    <w:rPr>
      <w:i/>
      <w:sz w:val="20"/>
      <w:szCs w:val="20"/>
    </w:rPr>
  </w:style>
  <w:style w:type="character" w:customStyle="1" w:styleId="111">
    <w:name w:val="明显引用 Char"/>
    <w:basedOn w:val="42"/>
    <w:link w:val="110"/>
    <w:qFormat/>
    <w:uiPriority w:val="30"/>
    <w:rPr>
      <w:rFonts w:ascii="Times New Roman" w:hAnsi="Times New Roman" w:eastAsia="宋体" w:cs="Times New Roman"/>
      <w:i/>
      <w:kern w:val="0"/>
      <w:sz w:val="20"/>
      <w:szCs w:val="20"/>
      <w:shd w:val="clear" w:color="auto" w:fill="F2F2F2"/>
    </w:rPr>
  </w:style>
  <w:style w:type="table" w:customStyle="1" w:styleId="112">
    <w:name w:val="Table Grid Light"/>
    <w:qFormat/>
    <w:uiPriority w:val="59"/>
    <w:rPr>
      <w:rFonts w:ascii="Times New Roman" w:hAnsi="Times New Roman" w:eastAsia="宋体" w:cs="Times New Roman"/>
      <w:kern w:val="0"/>
      <w:sz w:val="20"/>
      <w:szCs w:val="20"/>
    </w:rPr>
    <w:tblPr>
      <w:tblBorders>
        <w:top w:val="single" w:color="AEAEAE" w:sz="4" w:space="0"/>
        <w:left w:val="single" w:color="AEAEAE" w:sz="4" w:space="0"/>
        <w:bottom w:val="single" w:color="AEAEAE" w:sz="4" w:space="0"/>
        <w:right w:val="single" w:color="AEAEAE" w:sz="4" w:space="0"/>
        <w:insideH w:val="single" w:color="AEAEAE" w:sz="4" w:space="0"/>
        <w:insideV w:val="single" w:color="AEAEAE" w:sz="4" w:space="0"/>
      </w:tblBorders>
      <w:tblCellMar>
        <w:top w:w="0" w:type="dxa"/>
        <w:left w:w="108" w:type="dxa"/>
        <w:bottom w:w="0" w:type="dxa"/>
        <w:right w:w="108" w:type="dxa"/>
      </w:tblCellMar>
    </w:tblPr>
  </w:style>
  <w:style w:type="table" w:customStyle="1" w:styleId="113">
    <w:name w:val="Plain Table 1"/>
    <w:qFormat/>
    <w:uiPriority w:val="59"/>
    <w:rPr>
      <w:rFonts w:ascii="Times New Roman" w:hAnsi="Times New Roman" w:eastAsia="宋体" w:cs="Times New Roman"/>
      <w:kern w:val="0"/>
      <w:sz w:val="20"/>
      <w:szCs w:val="20"/>
    </w:rPr>
    <w:tblPr>
      <w:tblBorders>
        <w:top w:val="single" w:color="AEAEAE" w:sz="4" w:space="0"/>
        <w:left w:val="single" w:color="AEAEAE" w:sz="4" w:space="0"/>
        <w:bottom w:val="single" w:color="AEAEAE" w:sz="4" w:space="0"/>
        <w:right w:val="single" w:color="AEAEAE" w:sz="4" w:space="0"/>
        <w:insideH w:val="single" w:color="AEAEAE" w:sz="4" w:space="0"/>
        <w:insideV w:val="single" w:color="AEAEAE" w:sz="4" w:space="0"/>
      </w:tblBorders>
      <w:tblCellMar>
        <w:top w:w="0" w:type="dxa"/>
        <w:left w:w="108" w:type="dxa"/>
        <w:bottom w:w="0" w:type="dxa"/>
        <w:right w:w="108" w:type="dxa"/>
      </w:tblCellMar>
    </w:tblPr>
  </w:style>
  <w:style w:type="table" w:customStyle="1" w:styleId="114">
    <w:name w:val="Plain Table 2"/>
    <w:qFormat/>
    <w:uiPriority w:val="59"/>
    <w:rPr>
      <w:rFonts w:ascii="Times New Roman" w:hAnsi="Times New Roman" w:eastAsia="宋体" w:cs="Times New Roman"/>
      <w:kern w:val="0"/>
      <w:sz w:val="20"/>
      <w:szCs w:val="20"/>
    </w:rPr>
    <w:tblPr>
      <w:tblBorders>
        <w:top w:val="single" w:color="000000" w:sz="4" w:space="0"/>
        <w:left w:val="none" w:color="000000" w:sz="4" w:space="0"/>
        <w:bottom w:val="single" w:color="000000" w:sz="4" w:space="0"/>
        <w:right w:val="none" w:color="000000" w:sz="4" w:space="0"/>
      </w:tblBorders>
      <w:tblCellMar>
        <w:top w:w="0" w:type="dxa"/>
        <w:left w:w="108" w:type="dxa"/>
        <w:bottom w:w="0" w:type="dxa"/>
        <w:right w:w="108" w:type="dxa"/>
      </w:tblCellMar>
    </w:tblPr>
  </w:style>
  <w:style w:type="table" w:customStyle="1" w:styleId="115">
    <w:name w:val="Plain Table 3"/>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16">
    <w:name w:val="Plain Table 4"/>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17">
    <w:name w:val="Plain Table 5"/>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18">
    <w:name w:val="Grid Table 1 Light"/>
    <w:qFormat/>
    <w:uiPriority w:val="99"/>
    <w:rPr>
      <w:rFonts w:ascii="Times New Roman" w:hAnsi="Times New Roman" w:eastAsia="宋体" w:cs="Times New Roman"/>
      <w:kern w:val="0"/>
      <w:sz w:val="20"/>
      <w:szCs w:val="20"/>
    </w:rPr>
    <w:tblPr>
      <w:tblBorders>
        <w:top w:val="single" w:color="979797" w:sz="4" w:space="0"/>
        <w:left w:val="single" w:color="979797" w:sz="4" w:space="0"/>
        <w:bottom w:val="single" w:color="979797" w:sz="4" w:space="0"/>
        <w:right w:val="single" w:color="979797" w:sz="4" w:space="0"/>
        <w:insideH w:val="single" w:color="979797" w:sz="4" w:space="0"/>
        <w:insideV w:val="single" w:color="979797" w:sz="4" w:space="0"/>
      </w:tblBorders>
      <w:tblCellMar>
        <w:top w:w="0" w:type="dxa"/>
        <w:left w:w="0" w:type="dxa"/>
        <w:bottom w:w="0" w:type="dxa"/>
        <w:right w:w="0" w:type="dxa"/>
      </w:tblCellMar>
    </w:tblPr>
  </w:style>
  <w:style w:type="table" w:customStyle="1" w:styleId="119">
    <w:name w:val="Grid Table 1 Light - Accent 1"/>
    <w:qFormat/>
    <w:uiPriority w:val="99"/>
    <w:rPr>
      <w:rFonts w:ascii="Times New Roman" w:hAnsi="Times New Roman" w:eastAsia="宋体" w:cs="Times New Roman"/>
      <w:kern w:val="0"/>
      <w:sz w:val="20"/>
      <w:szCs w:val="20"/>
    </w:rPr>
    <w:tblPr>
      <w:tblBorders>
        <w:top w:val="single" w:color="B7CCE4" w:sz="4" w:space="0"/>
        <w:left w:val="single" w:color="B7CCE4" w:sz="4" w:space="0"/>
        <w:bottom w:val="single" w:color="B7CCE4" w:sz="4" w:space="0"/>
        <w:right w:val="single" w:color="B7CCE4" w:sz="4" w:space="0"/>
        <w:insideH w:val="single" w:color="B7CCE4" w:sz="4" w:space="0"/>
        <w:insideV w:val="single" w:color="B7CCE4" w:sz="4" w:space="0"/>
      </w:tblBorders>
      <w:tblCellMar>
        <w:top w:w="0" w:type="dxa"/>
        <w:left w:w="0" w:type="dxa"/>
        <w:bottom w:w="0" w:type="dxa"/>
        <w:right w:w="0" w:type="dxa"/>
      </w:tblCellMar>
    </w:tblPr>
  </w:style>
  <w:style w:type="table" w:customStyle="1" w:styleId="120">
    <w:name w:val="Grid Table 1 Light - Accent 2"/>
    <w:qFormat/>
    <w:uiPriority w:val="99"/>
    <w:rPr>
      <w:rFonts w:ascii="Times New Roman" w:hAnsi="Times New Roman" w:eastAsia="宋体" w:cs="Times New Roman"/>
      <w:kern w:val="0"/>
      <w:sz w:val="20"/>
      <w:szCs w:val="20"/>
    </w:rPr>
    <w:tblPr>
      <w:tblBorders>
        <w:top w:val="single" w:color="E5B8B7" w:sz="4" w:space="0"/>
        <w:left w:val="single" w:color="E5B8B7" w:sz="4" w:space="0"/>
        <w:bottom w:val="single" w:color="E5B8B7" w:sz="4" w:space="0"/>
        <w:right w:val="single" w:color="E5B8B7" w:sz="4" w:space="0"/>
        <w:insideH w:val="single" w:color="E5B8B7" w:sz="4" w:space="0"/>
        <w:insideV w:val="single" w:color="E5B8B7" w:sz="4" w:space="0"/>
      </w:tblBorders>
      <w:tblCellMar>
        <w:top w:w="0" w:type="dxa"/>
        <w:left w:w="0" w:type="dxa"/>
        <w:bottom w:w="0" w:type="dxa"/>
        <w:right w:w="0" w:type="dxa"/>
      </w:tblCellMar>
    </w:tblPr>
  </w:style>
  <w:style w:type="table" w:customStyle="1" w:styleId="121">
    <w:name w:val="Grid Table 1 Light - Accent 3"/>
    <w:qFormat/>
    <w:uiPriority w:val="99"/>
    <w:rPr>
      <w:rFonts w:ascii="Times New Roman" w:hAnsi="Times New Roman" w:eastAsia="宋体" w:cs="Times New Roman"/>
      <w:kern w:val="0"/>
      <w:sz w:val="20"/>
      <w:szCs w:val="20"/>
    </w:rPr>
    <w:tblPr>
      <w:tblBorders>
        <w:top w:val="single" w:color="D6E3BB" w:sz="4" w:space="0"/>
        <w:left w:val="single" w:color="D6E3BB" w:sz="4" w:space="0"/>
        <w:bottom w:val="single" w:color="D6E3BB" w:sz="4" w:space="0"/>
        <w:right w:val="single" w:color="D6E3BB" w:sz="4" w:space="0"/>
        <w:insideH w:val="single" w:color="D6E3BB" w:sz="4" w:space="0"/>
        <w:insideV w:val="single" w:color="D6E3BB" w:sz="4" w:space="0"/>
      </w:tblBorders>
      <w:tblCellMar>
        <w:top w:w="0" w:type="dxa"/>
        <w:left w:w="0" w:type="dxa"/>
        <w:bottom w:w="0" w:type="dxa"/>
        <w:right w:w="0" w:type="dxa"/>
      </w:tblCellMar>
    </w:tblPr>
  </w:style>
  <w:style w:type="table" w:customStyle="1" w:styleId="122">
    <w:name w:val="Grid Table 1 Light - Accent 4"/>
    <w:qFormat/>
    <w:uiPriority w:val="99"/>
    <w:rPr>
      <w:rFonts w:ascii="Times New Roman" w:hAnsi="Times New Roman" w:eastAsia="宋体" w:cs="Times New Roman"/>
      <w:kern w:val="0"/>
      <w:sz w:val="20"/>
      <w:szCs w:val="20"/>
    </w:rPr>
    <w:tblPr>
      <w:tblBorders>
        <w:top w:val="single" w:color="CBC0D9" w:sz="4" w:space="0"/>
        <w:left w:val="single" w:color="CBC0D9" w:sz="4" w:space="0"/>
        <w:bottom w:val="single" w:color="CBC0D9" w:sz="4" w:space="0"/>
        <w:right w:val="single" w:color="CBC0D9" w:sz="4" w:space="0"/>
        <w:insideH w:val="single" w:color="CBC0D9" w:sz="4" w:space="0"/>
        <w:insideV w:val="single" w:color="CBC0D9" w:sz="4" w:space="0"/>
      </w:tblBorders>
      <w:tblCellMar>
        <w:top w:w="0" w:type="dxa"/>
        <w:left w:w="0" w:type="dxa"/>
        <w:bottom w:w="0" w:type="dxa"/>
        <w:right w:w="0" w:type="dxa"/>
      </w:tblCellMar>
    </w:tblPr>
  </w:style>
  <w:style w:type="table" w:customStyle="1" w:styleId="123">
    <w:name w:val="Grid Table 1 Light - Accent 5"/>
    <w:qFormat/>
    <w:uiPriority w:val="99"/>
    <w:rPr>
      <w:rFonts w:ascii="Times New Roman" w:hAnsi="Times New Roman" w:eastAsia="宋体" w:cs="Times New Roman"/>
      <w:kern w:val="0"/>
      <w:sz w:val="20"/>
      <w:szCs w:val="20"/>
    </w:rPr>
    <w:tblPr>
      <w:tblBorders>
        <w:top w:val="single" w:color="B6DDE7" w:sz="4" w:space="0"/>
        <w:left w:val="single" w:color="B6DDE7" w:sz="4" w:space="0"/>
        <w:bottom w:val="single" w:color="B6DDE7" w:sz="4" w:space="0"/>
        <w:right w:val="single" w:color="B6DDE7" w:sz="4" w:space="0"/>
        <w:insideH w:val="single" w:color="B6DDE7" w:sz="4" w:space="0"/>
        <w:insideV w:val="single" w:color="B6DDE7" w:sz="4" w:space="0"/>
      </w:tblBorders>
      <w:tblCellMar>
        <w:top w:w="0" w:type="dxa"/>
        <w:left w:w="0" w:type="dxa"/>
        <w:bottom w:w="0" w:type="dxa"/>
        <w:right w:w="0" w:type="dxa"/>
      </w:tblCellMar>
    </w:tblPr>
  </w:style>
  <w:style w:type="table" w:customStyle="1" w:styleId="124">
    <w:name w:val="Grid Table 1 Light - Accent 6"/>
    <w:qFormat/>
    <w:uiPriority w:val="99"/>
    <w:rPr>
      <w:rFonts w:ascii="Times New Roman" w:hAnsi="Times New Roman" w:eastAsia="宋体" w:cs="Times New Roman"/>
      <w:kern w:val="0"/>
      <w:sz w:val="20"/>
      <w:szCs w:val="20"/>
    </w:rPr>
    <w:tblPr>
      <w:tblBorders>
        <w:top w:val="single" w:color="FBD4B4" w:sz="4" w:space="0"/>
        <w:left w:val="single" w:color="FBD4B4" w:sz="4" w:space="0"/>
        <w:bottom w:val="single" w:color="FBD4B4" w:sz="4" w:space="0"/>
        <w:right w:val="single" w:color="FBD4B4" w:sz="4" w:space="0"/>
        <w:insideH w:val="single" w:color="FBD4B4" w:sz="4" w:space="0"/>
        <w:insideV w:val="single" w:color="FBD4B4" w:sz="4" w:space="0"/>
      </w:tblBorders>
      <w:tblCellMar>
        <w:top w:w="0" w:type="dxa"/>
        <w:left w:w="0" w:type="dxa"/>
        <w:bottom w:w="0" w:type="dxa"/>
        <w:right w:w="0" w:type="dxa"/>
      </w:tblCellMar>
    </w:tblPr>
  </w:style>
  <w:style w:type="table" w:customStyle="1" w:styleId="125">
    <w:name w:val="Grid Table 2"/>
    <w:qFormat/>
    <w:uiPriority w:val="99"/>
    <w:rPr>
      <w:rFonts w:ascii="Times New Roman" w:hAnsi="Times New Roman" w:eastAsia="宋体" w:cs="Times New Roman"/>
      <w:kern w:val="0"/>
      <w:sz w:val="20"/>
      <w:szCs w:val="20"/>
    </w:rPr>
    <w:tblPr>
      <w:tblBorders>
        <w:bottom w:val="single" w:color="696969" w:sz="4" w:space="0"/>
        <w:insideH w:val="single" w:color="696969" w:sz="4" w:space="0"/>
        <w:insideV w:val="single" w:color="696969" w:sz="4" w:space="0"/>
      </w:tblBorders>
      <w:tblCellMar>
        <w:top w:w="0" w:type="dxa"/>
        <w:left w:w="0" w:type="dxa"/>
        <w:bottom w:w="0" w:type="dxa"/>
        <w:right w:w="0" w:type="dxa"/>
      </w:tblCellMar>
    </w:tblPr>
  </w:style>
  <w:style w:type="table" w:customStyle="1" w:styleId="126">
    <w:name w:val="Grid Table 2 - Accent 1"/>
    <w:qFormat/>
    <w:uiPriority w:val="99"/>
    <w:rPr>
      <w:rFonts w:ascii="Times New Roman" w:hAnsi="Times New Roman" w:eastAsia="宋体" w:cs="Times New Roman"/>
      <w:kern w:val="0"/>
      <w:sz w:val="20"/>
      <w:szCs w:val="20"/>
    </w:rPr>
    <w:tblPr>
      <w:tblBorders>
        <w:bottom w:val="single" w:color="5D8BC2" w:sz="4" w:space="0"/>
        <w:insideH w:val="single" w:color="5D8BC2" w:sz="4" w:space="0"/>
        <w:insideV w:val="single" w:color="5D8BC2" w:sz="4" w:space="0"/>
      </w:tblBorders>
      <w:tblCellMar>
        <w:top w:w="0" w:type="dxa"/>
        <w:left w:w="0" w:type="dxa"/>
        <w:bottom w:w="0" w:type="dxa"/>
        <w:right w:w="0" w:type="dxa"/>
      </w:tblCellMar>
    </w:tblPr>
  </w:style>
  <w:style w:type="table" w:customStyle="1" w:styleId="127">
    <w:name w:val="Grid Table 2 - Accent 2"/>
    <w:qFormat/>
    <w:uiPriority w:val="99"/>
    <w:rPr>
      <w:rFonts w:ascii="Times New Roman" w:hAnsi="Times New Roman" w:eastAsia="宋体" w:cs="Times New Roman"/>
      <w:kern w:val="0"/>
      <w:sz w:val="20"/>
      <w:szCs w:val="20"/>
    </w:rPr>
    <w:tblPr>
      <w:tblBorders>
        <w:bottom w:val="single" w:color="D99795" w:sz="4" w:space="0"/>
        <w:insideH w:val="single" w:color="D99795" w:sz="4" w:space="0"/>
        <w:insideV w:val="single" w:color="D99795" w:sz="4" w:space="0"/>
      </w:tblBorders>
      <w:tblCellMar>
        <w:top w:w="0" w:type="dxa"/>
        <w:left w:w="0" w:type="dxa"/>
        <w:bottom w:w="0" w:type="dxa"/>
        <w:right w:w="0" w:type="dxa"/>
      </w:tblCellMar>
    </w:tblPr>
  </w:style>
  <w:style w:type="table" w:customStyle="1" w:styleId="128">
    <w:name w:val="Grid Table 2 - Accent 3"/>
    <w:qFormat/>
    <w:uiPriority w:val="99"/>
    <w:rPr>
      <w:rFonts w:ascii="Times New Roman" w:hAnsi="Times New Roman" w:eastAsia="宋体" w:cs="Times New Roman"/>
      <w:kern w:val="0"/>
      <w:sz w:val="20"/>
      <w:szCs w:val="20"/>
    </w:rPr>
    <w:tblPr>
      <w:tblBorders>
        <w:bottom w:val="single" w:color="9BBB59" w:sz="4" w:space="0"/>
        <w:insideH w:val="single" w:color="9BBB59" w:sz="4" w:space="0"/>
        <w:insideV w:val="single" w:color="9BBB59" w:sz="4" w:space="0"/>
      </w:tblBorders>
      <w:tblCellMar>
        <w:top w:w="0" w:type="dxa"/>
        <w:left w:w="0" w:type="dxa"/>
        <w:bottom w:w="0" w:type="dxa"/>
        <w:right w:w="0" w:type="dxa"/>
      </w:tblCellMar>
    </w:tblPr>
  </w:style>
  <w:style w:type="table" w:customStyle="1" w:styleId="129">
    <w:name w:val="Grid Table 2 - Accent 4"/>
    <w:qFormat/>
    <w:uiPriority w:val="99"/>
    <w:rPr>
      <w:rFonts w:ascii="Times New Roman" w:hAnsi="Times New Roman" w:eastAsia="宋体" w:cs="Times New Roman"/>
      <w:kern w:val="0"/>
      <w:sz w:val="20"/>
      <w:szCs w:val="20"/>
    </w:rPr>
    <w:tblPr>
      <w:tblBorders>
        <w:bottom w:val="single" w:color="B2A1C6" w:sz="4" w:space="0"/>
        <w:insideH w:val="single" w:color="B2A1C6" w:sz="4" w:space="0"/>
        <w:insideV w:val="single" w:color="B2A1C6" w:sz="4" w:space="0"/>
      </w:tblBorders>
      <w:tblCellMar>
        <w:top w:w="0" w:type="dxa"/>
        <w:left w:w="0" w:type="dxa"/>
        <w:bottom w:w="0" w:type="dxa"/>
        <w:right w:w="0" w:type="dxa"/>
      </w:tblCellMar>
    </w:tblPr>
  </w:style>
  <w:style w:type="table" w:customStyle="1" w:styleId="130">
    <w:name w:val="Grid Table 2 - Accent 5"/>
    <w:qFormat/>
    <w:uiPriority w:val="99"/>
    <w:rPr>
      <w:rFonts w:ascii="Times New Roman" w:hAnsi="Times New Roman" w:eastAsia="宋体" w:cs="Times New Roman"/>
      <w:kern w:val="0"/>
      <w:sz w:val="20"/>
      <w:szCs w:val="20"/>
    </w:rPr>
    <w:tblPr>
      <w:tblBorders>
        <w:bottom w:val="single" w:color="4BACC6" w:sz="4" w:space="0"/>
        <w:insideH w:val="single" w:color="4BACC6" w:sz="4" w:space="0"/>
        <w:insideV w:val="single" w:color="4BACC6" w:sz="4" w:space="0"/>
      </w:tblBorders>
      <w:tblCellMar>
        <w:top w:w="0" w:type="dxa"/>
        <w:left w:w="0" w:type="dxa"/>
        <w:bottom w:w="0" w:type="dxa"/>
        <w:right w:w="0" w:type="dxa"/>
      </w:tblCellMar>
    </w:tblPr>
  </w:style>
  <w:style w:type="table" w:customStyle="1" w:styleId="131">
    <w:name w:val="Grid Table 2 - Accent 6"/>
    <w:qFormat/>
    <w:uiPriority w:val="99"/>
    <w:rPr>
      <w:rFonts w:ascii="Times New Roman" w:hAnsi="Times New Roman" w:eastAsia="宋体" w:cs="Times New Roman"/>
      <w:kern w:val="0"/>
      <w:sz w:val="20"/>
      <w:szCs w:val="20"/>
    </w:rPr>
    <w:tblPr>
      <w:tblBorders>
        <w:bottom w:val="single" w:color="F79646" w:sz="4" w:space="0"/>
        <w:insideH w:val="single" w:color="F79646" w:sz="4" w:space="0"/>
        <w:insideV w:val="single" w:color="F79646" w:sz="4" w:space="0"/>
      </w:tblBorders>
      <w:tblCellMar>
        <w:top w:w="0" w:type="dxa"/>
        <w:left w:w="0" w:type="dxa"/>
        <w:bottom w:w="0" w:type="dxa"/>
        <w:right w:w="0" w:type="dxa"/>
      </w:tblCellMar>
    </w:tblPr>
  </w:style>
  <w:style w:type="table" w:customStyle="1" w:styleId="132">
    <w:name w:val="Grid Table 3"/>
    <w:qFormat/>
    <w:uiPriority w:val="99"/>
    <w:rPr>
      <w:rFonts w:ascii="Times New Roman" w:hAnsi="Times New Roman" w:eastAsia="宋体" w:cs="Times New Roman"/>
      <w:kern w:val="0"/>
      <w:sz w:val="20"/>
      <w:szCs w:val="20"/>
    </w:rPr>
    <w:tblPr>
      <w:tblBorders>
        <w:bottom w:val="single" w:color="696969" w:sz="4" w:space="0"/>
        <w:insideH w:val="single" w:color="696969" w:sz="4" w:space="0"/>
        <w:insideV w:val="single" w:color="696969" w:sz="4" w:space="0"/>
      </w:tblBorders>
      <w:tblCellMar>
        <w:top w:w="0" w:type="dxa"/>
        <w:left w:w="0" w:type="dxa"/>
        <w:bottom w:w="0" w:type="dxa"/>
        <w:right w:w="0" w:type="dxa"/>
      </w:tblCellMar>
    </w:tblPr>
  </w:style>
  <w:style w:type="table" w:customStyle="1" w:styleId="133">
    <w:name w:val="Grid Table 3 - Accent 1"/>
    <w:qFormat/>
    <w:uiPriority w:val="99"/>
    <w:rPr>
      <w:rFonts w:ascii="Times New Roman" w:hAnsi="Times New Roman" w:eastAsia="宋体" w:cs="Times New Roman"/>
      <w:kern w:val="0"/>
      <w:sz w:val="20"/>
      <w:szCs w:val="20"/>
    </w:rPr>
    <w:tblPr>
      <w:tblBorders>
        <w:bottom w:val="single" w:color="5D8BC2" w:sz="4" w:space="0"/>
        <w:insideH w:val="single" w:color="5D8BC2" w:sz="4" w:space="0"/>
        <w:insideV w:val="single" w:color="5D8BC2" w:sz="4" w:space="0"/>
      </w:tblBorders>
      <w:tblCellMar>
        <w:top w:w="0" w:type="dxa"/>
        <w:left w:w="0" w:type="dxa"/>
        <w:bottom w:w="0" w:type="dxa"/>
        <w:right w:w="0" w:type="dxa"/>
      </w:tblCellMar>
    </w:tblPr>
  </w:style>
  <w:style w:type="table" w:customStyle="1" w:styleId="134">
    <w:name w:val="Grid Table 3 - Accent 2"/>
    <w:qFormat/>
    <w:uiPriority w:val="99"/>
    <w:rPr>
      <w:rFonts w:ascii="Times New Roman" w:hAnsi="Times New Roman" w:eastAsia="宋体" w:cs="Times New Roman"/>
      <w:kern w:val="0"/>
      <w:sz w:val="20"/>
      <w:szCs w:val="20"/>
    </w:rPr>
    <w:tblPr>
      <w:tblBorders>
        <w:bottom w:val="single" w:color="D99795" w:sz="4" w:space="0"/>
        <w:insideH w:val="single" w:color="D99795" w:sz="4" w:space="0"/>
        <w:insideV w:val="single" w:color="D99795" w:sz="4" w:space="0"/>
      </w:tblBorders>
      <w:tblCellMar>
        <w:top w:w="0" w:type="dxa"/>
        <w:left w:w="0" w:type="dxa"/>
        <w:bottom w:w="0" w:type="dxa"/>
        <w:right w:w="0" w:type="dxa"/>
      </w:tblCellMar>
    </w:tblPr>
  </w:style>
  <w:style w:type="table" w:customStyle="1" w:styleId="135">
    <w:name w:val="Grid Table 3 - Accent 3"/>
    <w:qFormat/>
    <w:uiPriority w:val="99"/>
    <w:rPr>
      <w:rFonts w:ascii="Times New Roman" w:hAnsi="Times New Roman" w:eastAsia="宋体" w:cs="Times New Roman"/>
      <w:kern w:val="0"/>
      <w:sz w:val="20"/>
      <w:szCs w:val="20"/>
    </w:rPr>
    <w:tblPr>
      <w:tblBorders>
        <w:bottom w:val="single" w:color="9BBB59" w:sz="4" w:space="0"/>
        <w:insideH w:val="single" w:color="9BBB59" w:sz="4" w:space="0"/>
        <w:insideV w:val="single" w:color="9BBB59" w:sz="4" w:space="0"/>
      </w:tblBorders>
      <w:tblCellMar>
        <w:top w:w="0" w:type="dxa"/>
        <w:left w:w="0" w:type="dxa"/>
        <w:bottom w:w="0" w:type="dxa"/>
        <w:right w:w="0" w:type="dxa"/>
      </w:tblCellMar>
    </w:tblPr>
  </w:style>
  <w:style w:type="table" w:customStyle="1" w:styleId="136">
    <w:name w:val="Grid Table 3 - Accent 4"/>
    <w:qFormat/>
    <w:uiPriority w:val="99"/>
    <w:rPr>
      <w:rFonts w:ascii="Times New Roman" w:hAnsi="Times New Roman" w:eastAsia="宋体" w:cs="Times New Roman"/>
      <w:kern w:val="0"/>
      <w:sz w:val="20"/>
      <w:szCs w:val="20"/>
    </w:rPr>
    <w:tblPr>
      <w:tblBorders>
        <w:bottom w:val="single" w:color="B2A1C6" w:sz="4" w:space="0"/>
        <w:insideH w:val="single" w:color="B2A1C6" w:sz="4" w:space="0"/>
        <w:insideV w:val="single" w:color="B2A1C6" w:sz="4" w:space="0"/>
      </w:tblBorders>
      <w:tblCellMar>
        <w:top w:w="0" w:type="dxa"/>
        <w:left w:w="0" w:type="dxa"/>
        <w:bottom w:w="0" w:type="dxa"/>
        <w:right w:w="0" w:type="dxa"/>
      </w:tblCellMar>
    </w:tblPr>
  </w:style>
  <w:style w:type="table" w:customStyle="1" w:styleId="137">
    <w:name w:val="Grid Table 3 - Accent 5"/>
    <w:qFormat/>
    <w:uiPriority w:val="99"/>
    <w:rPr>
      <w:rFonts w:ascii="Times New Roman" w:hAnsi="Times New Roman" w:eastAsia="宋体" w:cs="Times New Roman"/>
      <w:kern w:val="0"/>
      <w:sz w:val="20"/>
      <w:szCs w:val="20"/>
    </w:rPr>
    <w:tblPr>
      <w:tblBorders>
        <w:bottom w:val="single" w:color="4BACC6" w:sz="4" w:space="0"/>
        <w:insideH w:val="single" w:color="4BACC6" w:sz="4" w:space="0"/>
        <w:insideV w:val="single" w:color="4BACC6" w:sz="4" w:space="0"/>
      </w:tblBorders>
      <w:tblCellMar>
        <w:top w:w="0" w:type="dxa"/>
        <w:left w:w="0" w:type="dxa"/>
        <w:bottom w:w="0" w:type="dxa"/>
        <w:right w:w="0" w:type="dxa"/>
      </w:tblCellMar>
    </w:tblPr>
  </w:style>
  <w:style w:type="table" w:customStyle="1" w:styleId="138">
    <w:name w:val="Grid Table 3 - Accent 6"/>
    <w:qFormat/>
    <w:uiPriority w:val="99"/>
    <w:rPr>
      <w:rFonts w:ascii="Times New Roman" w:hAnsi="Times New Roman" w:eastAsia="宋体" w:cs="Times New Roman"/>
      <w:kern w:val="0"/>
      <w:sz w:val="20"/>
      <w:szCs w:val="20"/>
    </w:rPr>
    <w:tblPr>
      <w:tblBorders>
        <w:bottom w:val="single" w:color="F79646" w:sz="4" w:space="0"/>
        <w:insideH w:val="single" w:color="F79646" w:sz="4" w:space="0"/>
        <w:insideV w:val="single" w:color="F79646" w:sz="4" w:space="0"/>
      </w:tblBorders>
      <w:tblCellMar>
        <w:top w:w="0" w:type="dxa"/>
        <w:left w:w="0" w:type="dxa"/>
        <w:bottom w:w="0" w:type="dxa"/>
        <w:right w:w="0" w:type="dxa"/>
      </w:tblCellMar>
    </w:tblPr>
  </w:style>
  <w:style w:type="table" w:customStyle="1" w:styleId="139">
    <w:name w:val="Grid Table 4"/>
    <w:qFormat/>
    <w:uiPriority w:val="59"/>
    <w:rPr>
      <w:rFonts w:ascii="Times New Roman" w:hAnsi="Times New Roman" w:eastAsia="宋体" w:cs="Times New Roman"/>
      <w:kern w:val="0"/>
      <w:sz w:val="20"/>
      <w:szCs w:val="20"/>
    </w:rPr>
    <w:tblPr>
      <w:tblBorders>
        <w:top w:val="single" w:color="6E6E6E" w:sz="4" w:space="0"/>
        <w:left w:val="single" w:color="6E6E6E" w:sz="4" w:space="0"/>
        <w:bottom w:val="single" w:color="6E6E6E" w:sz="4" w:space="0"/>
        <w:right w:val="single" w:color="6E6E6E" w:sz="4" w:space="0"/>
        <w:insideH w:val="single" w:color="6E6E6E" w:sz="4" w:space="0"/>
        <w:insideV w:val="single" w:color="6E6E6E" w:sz="4" w:space="0"/>
      </w:tblBorders>
      <w:tblCellMar>
        <w:top w:w="0" w:type="dxa"/>
        <w:left w:w="0" w:type="dxa"/>
        <w:bottom w:w="0" w:type="dxa"/>
        <w:right w:w="0" w:type="dxa"/>
      </w:tblCellMar>
    </w:tblPr>
  </w:style>
  <w:style w:type="table" w:customStyle="1" w:styleId="140">
    <w:name w:val="Grid Table 4 - Accent 1"/>
    <w:qFormat/>
    <w:uiPriority w:val="59"/>
    <w:rPr>
      <w:rFonts w:ascii="Times New Roman" w:hAnsi="Times New Roman" w:eastAsia="宋体" w:cs="Times New Roman"/>
      <w:kern w:val="0"/>
      <w:sz w:val="20"/>
      <w:szCs w:val="20"/>
    </w:rPr>
    <w:tblPr>
      <w:tblBorders>
        <w:top w:val="single" w:color="9BB7D9" w:sz="4" w:space="0"/>
        <w:left w:val="single" w:color="9BB7D9" w:sz="4" w:space="0"/>
        <w:bottom w:val="single" w:color="9BB7D9" w:sz="4" w:space="0"/>
        <w:right w:val="single" w:color="9BB7D9" w:sz="4" w:space="0"/>
        <w:insideH w:val="single" w:color="9BB7D9" w:sz="4" w:space="0"/>
        <w:insideV w:val="single" w:color="9BB7D9" w:sz="4" w:space="0"/>
      </w:tblBorders>
      <w:tblCellMar>
        <w:top w:w="0" w:type="dxa"/>
        <w:left w:w="0" w:type="dxa"/>
        <w:bottom w:w="0" w:type="dxa"/>
        <w:right w:w="0" w:type="dxa"/>
      </w:tblCellMar>
    </w:tblPr>
  </w:style>
  <w:style w:type="table" w:customStyle="1" w:styleId="141">
    <w:name w:val="Grid Table 4 - Accent 2"/>
    <w:qFormat/>
    <w:uiPriority w:val="59"/>
    <w:rPr>
      <w:rFonts w:ascii="Times New Roman" w:hAnsi="Times New Roman" w:eastAsia="宋体" w:cs="Times New Roman"/>
      <w:kern w:val="0"/>
      <w:sz w:val="20"/>
      <w:szCs w:val="20"/>
    </w:rPr>
    <w:tblPr>
      <w:tblBorders>
        <w:top w:val="single" w:color="DB9C9A" w:sz="4" w:space="0"/>
        <w:left w:val="single" w:color="DB9C9A" w:sz="4" w:space="0"/>
        <w:bottom w:val="single" w:color="DB9C9A" w:sz="4" w:space="0"/>
        <w:right w:val="single" w:color="DB9C9A" w:sz="4" w:space="0"/>
        <w:insideH w:val="single" w:color="DB9C9A" w:sz="4" w:space="0"/>
        <w:insideV w:val="single" w:color="DB9C9A" w:sz="4" w:space="0"/>
      </w:tblBorders>
      <w:tblCellMar>
        <w:top w:w="0" w:type="dxa"/>
        <w:left w:w="0" w:type="dxa"/>
        <w:bottom w:w="0" w:type="dxa"/>
        <w:right w:w="0" w:type="dxa"/>
      </w:tblCellMar>
    </w:tblPr>
  </w:style>
  <w:style w:type="table" w:customStyle="1" w:styleId="142">
    <w:name w:val="Grid Table 4 - Accent 3"/>
    <w:qFormat/>
    <w:uiPriority w:val="59"/>
    <w:rPr>
      <w:rFonts w:ascii="Times New Roman" w:hAnsi="Times New Roman" w:eastAsia="宋体" w:cs="Times New Roman"/>
      <w:kern w:val="0"/>
      <w:sz w:val="20"/>
      <w:szCs w:val="20"/>
    </w:rPr>
    <w:tblPr>
      <w:tblBorders>
        <w:top w:val="single" w:color="C6D8A1" w:sz="4" w:space="0"/>
        <w:left w:val="single" w:color="C6D8A1" w:sz="4" w:space="0"/>
        <w:bottom w:val="single" w:color="C6D8A1" w:sz="4" w:space="0"/>
        <w:right w:val="single" w:color="C6D8A1" w:sz="4" w:space="0"/>
        <w:insideH w:val="single" w:color="C6D8A1" w:sz="4" w:space="0"/>
        <w:insideV w:val="single" w:color="C6D8A1" w:sz="4" w:space="0"/>
      </w:tblBorders>
      <w:tblCellMar>
        <w:top w:w="0" w:type="dxa"/>
        <w:left w:w="0" w:type="dxa"/>
        <w:bottom w:w="0" w:type="dxa"/>
        <w:right w:w="0" w:type="dxa"/>
      </w:tblCellMar>
    </w:tblPr>
  </w:style>
  <w:style w:type="table" w:customStyle="1" w:styleId="143">
    <w:name w:val="Grid Table 4 - Accent 4"/>
    <w:qFormat/>
    <w:uiPriority w:val="59"/>
    <w:rPr>
      <w:rFonts w:ascii="Times New Roman" w:hAnsi="Times New Roman" w:eastAsia="宋体" w:cs="Times New Roman"/>
      <w:kern w:val="0"/>
      <w:sz w:val="20"/>
      <w:szCs w:val="20"/>
    </w:rPr>
    <w:tblPr>
      <w:tblBorders>
        <w:top w:val="single" w:color="B7A7CA" w:sz="4" w:space="0"/>
        <w:left w:val="single" w:color="B7A7CA" w:sz="4" w:space="0"/>
        <w:bottom w:val="single" w:color="B7A7CA" w:sz="4" w:space="0"/>
        <w:right w:val="single" w:color="B7A7CA" w:sz="4" w:space="0"/>
        <w:insideH w:val="single" w:color="B7A7CA" w:sz="4" w:space="0"/>
        <w:insideV w:val="single" w:color="B7A7CA" w:sz="4" w:space="0"/>
      </w:tblBorders>
      <w:tblCellMar>
        <w:top w:w="0" w:type="dxa"/>
        <w:left w:w="0" w:type="dxa"/>
        <w:bottom w:w="0" w:type="dxa"/>
        <w:right w:w="0" w:type="dxa"/>
      </w:tblCellMar>
    </w:tblPr>
  </w:style>
  <w:style w:type="table" w:customStyle="1" w:styleId="144">
    <w:name w:val="Grid Table 4 - Accent 5"/>
    <w:qFormat/>
    <w:uiPriority w:val="59"/>
    <w:rPr>
      <w:rFonts w:ascii="Times New Roman" w:hAnsi="Times New Roman" w:eastAsia="宋体" w:cs="Times New Roman"/>
      <w:kern w:val="0"/>
      <w:sz w:val="20"/>
      <w:szCs w:val="20"/>
    </w:rPr>
    <w:tblPr>
      <w:tblBorders>
        <w:top w:val="single" w:color="99D0DE" w:sz="4" w:space="0"/>
        <w:left w:val="single" w:color="99D0DE" w:sz="4" w:space="0"/>
        <w:bottom w:val="single" w:color="99D0DE" w:sz="4" w:space="0"/>
        <w:right w:val="single" w:color="99D0DE" w:sz="4" w:space="0"/>
        <w:insideH w:val="single" w:color="99D0DE" w:sz="4" w:space="0"/>
        <w:insideV w:val="single" w:color="99D0DE" w:sz="4" w:space="0"/>
      </w:tblBorders>
      <w:tblCellMar>
        <w:top w:w="0" w:type="dxa"/>
        <w:left w:w="0" w:type="dxa"/>
        <w:bottom w:w="0" w:type="dxa"/>
        <w:right w:w="0" w:type="dxa"/>
      </w:tblCellMar>
    </w:tblPr>
  </w:style>
  <w:style w:type="table" w:customStyle="1" w:styleId="145">
    <w:name w:val="Grid Table 4 - Accent 6"/>
    <w:qFormat/>
    <w:uiPriority w:val="59"/>
    <w:rPr>
      <w:rFonts w:ascii="Times New Roman" w:hAnsi="Times New Roman" w:eastAsia="宋体" w:cs="Times New Roman"/>
      <w:kern w:val="0"/>
      <w:sz w:val="20"/>
      <w:szCs w:val="20"/>
    </w:rPr>
    <w:tblPr>
      <w:tblBorders>
        <w:top w:val="single" w:color="FAC396" w:sz="4" w:space="0"/>
        <w:left w:val="single" w:color="FAC396" w:sz="4" w:space="0"/>
        <w:bottom w:val="single" w:color="FAC396" w:sz="4" w:space="0"/>
        <w:right w:val="single" w:color="FAC396" w:sz="4" w:space="0"/>
        <w:insideH w:val="single" w:color="FAC396" w:sz="4" w:space="0"/>
        <w:insideV w:val="single" w:color="FAC396" w:sz="4" w:space="0"/>
      </w:tblBorders>
      <w:tblCellMar>
        <w:top w:w="0" w:type="dxa"/>
        <w:left w:w="0" w:type="dxa"/>
        <w:bottom w:w="0" w:type="dxa"/>
        <w:right w:w="0" w:type="dxa"/>
      </w:tblCellMar>
    </w:tblPr>
  </w:style>
  <w:style w:type="table" w:customStyle="1" w:styleId="146">
    <w:name w:val="Grid Table 5 Dark"/>
    <w:qFormat/>
    <w:uiPriority w:val="99"/>
    <w:rPr>
      <w:rFonts w:ascii="Times New Roman" w:hAnsi="Times New Roman" w:eastAsia="宋体" w:cs="Times New Roman"/>
      <w:kern w:val="0"/>
      <w:sz w:val="20"/>
      <w:szCs w:val="20"/>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
    <w:tcPr>
      <w:shd w:val="clear" w:color="BEBEBE" w:fill="BEBEBE"/>
    </w:tcPr>
  </w:style>
  <w:style w:type="table" w:customStyle="1" w:styleId="147">
    <w:name w:val="Grid Table 5 Dark- Accent 1"/>
    <w:qFormat/>
    <w:uiPriority w:val="99"/>
    <w:rPr>
      <w:rFonts w:ascii="Times New Roman" w:hAnsi="Times New Roman" w:eastAsia="宋体" w:cs="Times New Roman"/>
      <w:kern w:val="0"/>
      <w:sz w:val="20"/>
      <w:szCs w:val="20"/>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
    <w:tcPr>
      <w:shd w:val="clear" w:color="DBE5F1" w:fill="DBE5F1"/>
    </w:tcPr>
  </w:style>
  <w:style w:type="table" w:customStyle="1" w:styleId="148">
    <w:name w:val="Grid Table 5 Dark - Accent 2"/>
    <w:qFormat/>
    <w:uiPriority w:val="99"/>
    <w:rPr>
      <w:rFonts w:ascii="Times New Roman" w:hAnsi="Times New Roman" w:eastAsia="宋体" w:cs="Times New Roman"/>
      <w:kern w:val="0"/>
      <w:sz w:val="20"/>
      <w:szCs w:val="20"/>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
    <w:tcPr>
      <w:shd w:val="clear" w:color="F2DCDC" w:fill="F2DCDC"/>
    </w:tcPr>
  </w:style>
  <w:style w:type="table" w:customStyle="1" w:styleId="149">
    <w:name w:val="Grid Table 5 Dark - Accent 3"/>
    <w:qFormat/>
    <w:uiPriority w:val="99"/>
    <w:rPr>
      <w:rFonts w:ascii="Times New Roman" w:hAnsi="Times New Roman" w:eastAsia="宋体" w:cs="Times New Roman"/>
      <w:kern w:val="0"/>
      <w:sz w:val="20"/>
      <w:szCs w:val="20"/>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
    <w:tcPr>
      <w:shd w:val="clear" w:color="EAF1DD" w:fill="EAF1DD"/>
    </w:tcPr>
  </w:style>
  <w:style w:type="table" w:customStyle="1" w:styleId="150">
    <w:name w:val="Grid Table 5 Dark- Accent 4"/>
    <w:qFormat/>
    <w:uiPriority w:val="99"/>
    <w:rPr>
      <w:rFonts w:ascii="Times New Roman" w:hAnsi="Times New Roman" w:eastAsia="宋体" w:cs="Times New Roman"/>
      <w:kern w:val="0"/>
      <w:sz w:val="20"/>
      <w:szCs w:val="20"/>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
    <w:tcPr>
      <w:shd w:val="clear" w:color="E5DFEC" w:fill="E5DFEC"/>
    </w:tcPr>
  </w:style>
  <w:style w:type="table" w:customStyle="1" w:styleId="151">
    <w:name w:val="Grid Table 5 Dark - Accent 5"/>
    <w:qFormat/>
    <w:uiPriority w:val="99"/>
    <w:rPr>
      <w:rFonts w:ascii="Times New Roman" w:hAnsi="Times New Roman" w:eastAsia="宋体" w:cs="Times New Roman"/>
      <w:kern w:val="0"/>
      <w:sz w:val="20"/>
      <w:szCs w:val="20"/>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
    <w:tcPr>
      <w:shd w:val="clear" w:color="DAEEF3" w:fill="DAEEF3"/>
    </w:tcPr>
  </w:style>
  <w:style w:type="table" w:customStyle="1" w:styleId="152">
    <w:name w:val="Grid Table 5 Dark - Accent 6"/>
    <w:qFormat/>
    <w:uiPriority w:val="99"/>
    <w:rPr>
      <w:rFonts w:ascii="Times New Roman" w:hAnsi="Times New Roman" w:eastAsia="宋体" w:cs="Times New Roman"/>
      <w:kern w:val="0"/>
      <w:sz w:val="20"/>
      <w:szCs w:val="20"/>
    </w:rPr>
    <w:tblPr>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
    <w:tcPr>
      <w:shd w:val="clear" w:color="FDE9D9" w:fill="FDE9D9"/>
    </w:tcPr>
  </w:style>
  <w:style w:type="table" w:customStyle="1" w:styleId="153">
    <w:name w:val="Grid Table 6 Colorful"/>
    <w:qFormat/>
    <w:uiPriority w:val="99"/>
    <w:rPr>
      <w:rFonts w:ascii="Times New Roman" w:hAnsi="Times New Roman" w:eastAsia="宋体" w:cs="Times New Roman"/>
      <w:kern w:val="0"/>
      <w:sz w:val="20"/>
      <w:szCs w:val="20"/>
    </w:rPr>
    <w:tblPr>
      <w:tblBorders>
        <w:top w:val="single" w:color="7E7E7E" w:sz="4" w:space="0"/>
        <w:left w:val="single" w:color="7E7E7E" w:sz="4" w:space="0"/>
        <w:bottom w:val="single" w:color="7E7E7E" w:sz="4" w:space="0"/>
        <w:right w:val="single" w:color="7E7E7E" w:sz="4" w:space="0"/>
        <w:insideH w:val="single" w:color="7E7E7E" w:sz="4" w:space="0"/>
        <w:insideV w:val="single" w:color="7E7E7E" w:sz="4" w:space="0"/>
      </w:tblBorders>
      <w:tblCellMar>
        <w:top w:w="0" w:type="dxa"/>
        <w:left w:w="0" w:type="dxa"/>
        <w:bottom w:w="0" w:type="dxa"/>
        <w:right w:w="0" w:type="dxa"/>
      </w:tblCellMar>
    </w:tblPr>
  </w:style>
  <w:style w:type="table" w:customStyle="1" w:styleId="154">
    <w:name w:val="Grid Table 6 Colorful - Accent 1"/>
    <w:qFormat/>
    <w:uiPriority w:val="99"/>
    <w:rPr>
      <w:rFonts w:ascii="Times New Roman" w:hAnsi="Times New Roman" w:eastAsia="宋体" w:cs="Times New Roman"/>
      <w:kern w:val="0"/>
      <w:sz w:val="20"/>
      <w:szCs w:val="20"/>
    </w:rPr>
    <w:tblPr>
      <w:tblBorders>
        <w:top w:val="single" w:color="A6BFDD" w:sz="4" w:space="0"/>
        <w:left w:val="single" w:color="A6BFDD" w:sz="4" w:space="0"/>
        <w:bottom w:val="single" w:color="A6BFDD" w:sz="4" w:space="0"/>
        <w:right w:val="single" w:color="A6BFDD" w:sz="4" w:space="0"/>
        <w:insideH w:val="single" w:color="A6BFDD" w:sz="4" w:space="0"/>
        <w:insideV w:val="single" w:color="A6BFDD" w:sz="4" w:space="0"/>
      </w:tblBorders>
      <w:tblCellMar>
        <w:top w:w="0" w:type="dxa"/>
        <w:left w:w="0" w:type="dxa"/>
        <w:bottom w:w="0" w:type="dxa"/>
        <w:right w:w="0" w:type="dxa"/>
      </w:tblCellMar>
    </w:tblPr>
  </w:style>
  <w:style w:type="table" w:customStyle="1" w:styleId="155">
    <w:name w:val="Grid Table 6 Colorful - Accent 2"/>
    <w:qFormat/>
    <w:uiPriority w:val="99"/>
    <w:rPr>
      <w:rFonts w:ascii="Times New Roman" w:hAnsi="Times New Roman" w:eastAsia="宋体" w:cs="Times New Roman"/>
      <w:kern w:val="0"/>
      <w:sz w:val="20"/>
      <w:szCs w:val="20"/>
    </w:rPr>
    <w:tblPr>
      <w:tblBorders>
        <w:top w:val="single" w:color="D99795" w:sz="4" w:space="0"/>
        <w:left w:val="single" w:color="D99795" w:sz="4" w:space="0"/>
        <w:bottom w:val="single" w:color="D99795" w:sz="4" w:space="0"/>
        <w:right w:val="single" w:color="D99795" w:sz="4" w:space="0"/>
        <w:insideH w:val="single" w:color="D99795" w:sz="4" w:space="0"/>
        <w:insideV w:val="single" w:color="D99795" w:sz="4" w:space="0"/>
      </w:tblBorders>
      <w:tblCellMar>
        <w:top w:w="0" w:type="dxa"/>
        <w:left w:w="0" w:type="dxa"/>
        <w:bottom w:w="0" w:type="dxa"/>
        <w:right w:w="0" w:type="dxa"/>
      </w:tblCellMar>
    </w:tblPr>
  </w:style>
  <w:style w:type="table" w:customStyle="1" w:styleId="156">
    <w:name w:val="Grid Table 6 Colorful - Accent 3"/>
    <w:qFormat/>
    <w:uiPriority w:val="99"/>
    <w:rPr>
      <w:rFonts w:ascii="Times New Roman" w:hAnsi="Times New Roman" w:eastAsia="宋体" w:cs="Times New Roman"/>
      <w:kern w:val="0"/>
      <w:sz w:val="20"/>
      <w:szCs w:val="20"/>
    </w:rPr>
    <w:tblPr>
      <w:tblBorders>
        <w:top w:val="single" w:color="9BBB59" w:sz="4" w:space="0"/>
        <w:left w:val="single" w:color="9BBB59" w:sz="4" w:space="0"/>
        <w:bottom w:val="single" w:color="9BBB59" w:sz="4" w:space="0"/>
        <w:right w:val="single" w:color="9BBB59" w:sz="4" w:space="0"/>
        <w:insideH w:val="single" w:color="9BBB59" w:sz="4" w:space="0"/>
        <w:insideV w:val="single" w:color="9BBB59" w:sz="4" w:space="0"/>
      </w:tblBorders>
      <w:tblCellMar>
        <w:top w:w="0" w:type="dxa"/>
        <w:left w:w="0" w:type="dxa"/>
        <w:bottom w:w="0" w:type="dxa"/>
        <w:right w:w="0" w:type="dxa"/>
      </w:tblCellMar>
    </w:tblPr>
  </w:style>
  <w:style w:type="table" w:customStyle="1" w:styleId="157">
    <w:name w:val="Grid Table 6 Colorful - Accent 4"/>
    <w:qFormat/>
    <w:uiPriority w:val="99"/>
    <w:rPr>
      <w:rFonts w:ascii="Times New Roman" w:hAnsi="Times New Roman" w:eastAsia="宋体" w:cs="Times New Roman"/>
      <w:kern w:val="0"/>
      <w:sz w:val="20"/>
      <w:szCs w:val="20"/>
    </w:rPr>
    <w:tblPr>
      <w:tblBorders>
        <w:top w:val="single" w:color="B2A1C6" w:sz="4" w:space="0"/>
        <w:left w:val="single" w:color="B2A1C6" w:sz="4" w:space="0"/>
        <w:bottom w:val="single" w:color="B2A1C6" w:sz="4" w:space="0"/>
        <w:right w:val="single" w:color="B2A1C6" w:sz="4" w:space="0"/>
        <w:insideH w:val="single" w:color="B2A1C6" w:sz="4" w:space="0"/>
        <w:insideV w:val="single" w:color="B2A1C6" w:sz="4" w:space="0"/>
      </w:tblBorders>
      <w:tblCellMar>
        <w:top w:w="0" w:type="dxa"/>
        <w:left w:w="0" w:type="dxa"/>
        <w:bottom w:w="0" w:type="dxa"/>
        <w:right w:w="0" w:type="dxa"/>
      </w:tblCellMar>
    </w:tblPr>
  </w:style>
  <w:style w:type="table" w:customStyle="1" w:styleId="158">
    <w:name w:val="Grid Table 6 Colorful - Accent 5"/>
    <w:qFormat/>
    <w:uiPriority w:val="99"/>
    <w:rPr>
      <w:rFonts w:ascii="Times New Roman" w:hAnsi="Times New Roman" w:eastAsia="宋体" w:cs="Times New Roman"/>
      <w:kern w:val="0"/>
      <w:sz w:val="20"/>
      <w:szCs w:val="20"/>
    </w:rPr>
    <w:tblPr>
      <w:tblBorders>
        <w:top w:val="single" w:color="4BACC6" w:sz="4" w:space="0"/>
        <w:left w:val="single" w:color="4BACC6" w:sz="4" w:space="0"/>
        <w:bottom w:val="single" w:color="4BACC6" w:sz="4" w:space="0"/>
        <w:right w:val="single" w:color="4BACC6" w:sz="4" w:space="0"/>
        <w:insideH w:val="single" w:color="4BACC6" w:sz="4" w:space="0"/>
        <w:insideV w:val="single" w:color="4BACC6" w:sz="4" w:space="0"/>
      </w:tblBorders>
      <w:tblCellMar>
        <w:top w:w="0" w:type="dxa"/>
        <w:left w:w="0" w:type="dxa"/>
        <w:bottom w:w="0" w:type="dxa"/>
        <w:right w:w="0" w:type="dxa"/>
      </w:tblCellMar>
    </w:tblPr>
  </w:style>
  <w:style w:type="table" w:customStyle="1" w:styleId="159">
    <w:name w:val="Grid Table 6 Colorful - Accent 6"/>
    <w:qFormat/>
    <w:uiPriority w:val="99"/>
    <w:rPr>
      <w:rFonts w:ascii="Times New Roman" w:hAnsi="Times New Roman" w:eastAsia="宋体" w:cs="Times New Roman"/>
      <w:kern w:val="0"/>
      <w:sz w:val="20"/>
      <w:szCs w:val="20"/>
    </w:rPr>
    <w:tblPr>
      <w:tblBorders>
        <w:top w:val="single" w:color="F79646" w:sz="4" w:space="0"/>
        <w:left w:val="single" w:color="F79646" w:sz="4" w:space="0"/>
        <w:bottom w:val="single" w:color="F79646" w:sz="4" w:space="0"/>
        <w:right w:val="single" w:color="F79646" w:sz="4" w:space="0"/>
        <w:insideH w:val="single" w:color="F79646" w:sz="4" w:space="0"/>
        <w:insideV w:val="single" w:color="F79646" w:sz="4" w:space="0"/>
      </w:tblBorders>
      <w:tblCellMar>
        <w:top w:w="0" w:type="dxa"/>
        <w:left w:w="0" w:type="dxa"/>
        <w:bottom w:w="0" w:type="dxa"/>
        <w:right w:w="0" w:type="dxa"/>
      </w:tblCellMar>
    </w:tblPr>
  </w:style>
  <w:style w:type="table" w:customStyle="1" w:styleId="160">
    <w:name w:val="Grid Table 7 Colorful"/>
    <w:qFormat/>
    <w:uiPriority w:val="99"/>
    <w:rPr>
      <w:rFonts w:ascii="Times New Roman" w:hAnsi="Times New Roman" w:eastAsia="宋体" w:cs="Times New Roman"/>
      <w:kern w:val="0"/>
      <w:sz w:val="20"/>
      <w:szCs w:val="20"/>
    </w:rPr>
    <w:tblPr>
      <w:tblBorders>
        <w:bottom w:val="single" w:color="7E7E7E" w:sz="4" w:space="0"/>
        <w:right w:val="single" w:color="7E7E7E" w:sz="4" w:space="0"/>
        <w:insideH w:val="single" w:color="7E7E7E" w:sz="4" w:space="0"/>
        <w:insideV w:val="single" w:color="7E7E7E" w:sz="4" w:space="0"/>
      </w:tblBorders>
      <w:tblCellMar>
        <w:top w:w="0" w:type="dxa"/>
        <w:left w:w="0" w:type="dxa"/>
        <w:bottom w:w="0" w:type="dxa"/>
        <w:right w:w="0" w:type="dxa"/>
      </w:tblCellMar>
    </w:tblPr>
  </w:style>
  <w:style w:type="table" w:customStyle="1" w:styleId="161">
    <w:name w:val="Grid Table 7 Colorful - Accent 1"/>
    <w:qFormat/>
    <w:uiPriority w:val="99"/>
    <w:rPr>
      <w:rFonts w:ascii="Times New Roman" w:hAnsi="Times New Roman" w:eastAsia="宋体" w:cs="Times New Roman"/>
      <w:kern w:val="0"/>
      <w:sz w:val="20"/>
      <w:szCs w:val="20"/>
    </w:rPr>
    <w:tblPr>
      <w:tblBorders>
        <w:bottom w:val="single" w:color="A6BFDD" w:sz="4" w:space="0"/>
        <w:right w:val="single" w:color="A6BFDD" w:sz="4" w:space="0"/>
        <w:insideH w:val="single" w:color="A6BFDD" w:sz="4" w:space="0"/>
        <w:insideV w:val="single" w:color="A6BFDD" w:sz="4" w:space="0"/>
      </w:tblBorders>
      <w:tblCellMar>
        <w:top w:w="0" w:type="dxa"/>
        <w:left w:w="0" w:type="dxa"/>
        <w:bottom w:w="0" w:type="dxa"/>
        <w:right w:w="0" w:type="dxa"/>
      </w:tblCellMar>
    </w:tblPr>
  </w:style>
  <w:style w:type="table" w:customStyle="1" w:styleId="162">
    <w:name w:val="Grid Table 7 Colorful - Accent 2"/>
    <w:qFormat/>
    <w:uiPriority w:val="99"/>
    <w:rPr>
      <w:rFonts w:ascii="Times New Roman" w:hAnsi="Times New Roman" w:eastAsia="宋体" w:cs="Times New Roman"/>
      <w:kern w:val="0"/>
      <w:sz w:val="20"/>
      <w:szCs w:val="20"/>
    </w:rPr>
    <w:tblPr>
      <w:tblBorders>
        <w:bottom w:val="single" w:color="D99795" w:sz="4" w:space="0"/>
        <w:right w:val="single" w:color="D99795" w:sz="4" w:space="0"/>
        <w:insideH w:val="single" w:color="D99795" w:sz="4" w:space="0"/>
        <w:insideV w:val="single" w:color="D99795" w:sz="4" w:space="0"/>
      </w:tblBorders>
      <w:tblCellMar>
        <w:top w:w="0" w:type="dxa"/>
        <w:left w:w="0" w:type="dxa"/>
        <w:bottom w:w="0" w:type="dxa"/>
        <w:right w:w="0" w:type="dxa"/>
      </w:tblCellMar>
    </w:tblPr>
  </w:style>
  <w:style w:type="table" w:customStyle="1" w:styleId="163">
    <w:name w:val="Grid Table 7 Colorful - Accent 3"/>
    <w:qFormat/>
    <w:uiPriority w:val="99"/>
    <w:rPr>
      <w:rFonts w:ascii="Times New Roman" w:hAnsi="Times New Roman" w:eastAsia="宋体" w:cs="Times New Roman"/>
      <w:kern w:val="0"/>
      <w:sz w:val="20"/>
      <w:szCs w:val="20"/>
    </w:rPr>
    <w:tblPr>
      <w:tblBorders>
        <w:bottom w:val="single" w:color="9BBB59" w:sz="4" w:space="0"/>
        <w:right w:val="single" w:color="9BBB59" w:sz="4" w:space="0"/>
        <w:insideH w:val="single" w:color="9BBB59" w:sz="4" w:space="0"/>
        <w:insideV w:val="single" w:color="9BBB59" w:sz="4" w:space="0"/>
      </w:tblBorders>
      <w:tblCellMar>
        <w:top w:w="0" w:type="dxa"/>
        <w:left w:w="0" w:type="dxa"/>
        <w:bottom w:w="0" w:type="dxa"/>
        <w:right w:w="0" w:type="dxa"/>
      </w:tblCellMar>
    </w:tblPr>
  </w:style>
  <w:style w:type="table" w:customStyle="1" w:styleId="164">
    <w:name w:val="Grid Table 7 Colorful - Accent 4"/>
    <w:qFormat/>
    <w:uiPriority w:val="99"/>
    <w:rPr>
      <w:rFonts w:ascii="Times New Roman" w:hAnsi="Times New Roman" w:eastAsia="宋体" w:cs="Times New Roman"/>
      <w:kern w:val="0"/>
      <w:sz w:val="20"/>
      <w:szCs w:val="20"/>
    </w:rPr>
    <w:tblPr>
      <w:tblBorders>
        <w:bottom w:val="single" w:color="B2A1C6" w:sz="4" w:space="0"/>
        <w:right w:val="single" w:color="B2A1C6" w:sz="4" w:space="0"/>
        <w:insideH w:val="single" w:color="B2A1C6" w:sz="4" w:space="0"/>
        <w:insideV w:val="single" w:color="B2A1C6" w:sz="4" w:space="0"/>
      </w:tblBorders>
      <w:tblCellMar>
        <w:top w:w="0" w:type="dxa"/>
        <w:left w:w="0" w:type="dxa"/>
        <w:bottom w:w="0" w:type="dxa"/>
        <w:right w:w="0" w:type="dxa"/>
      </w:tblCellMar>
    </w:tblPr>
  </w:style>
  <w:style w:type="table" w:customStyle="1" w:styleId="165">
    <w:name w:val="Grid Table 7 Colorful - Accent 5"/>
    <w:qFormat/>
    <w:uiPriority w:val="99"/>
    <w:rPr>
      <w:rFonts w:ascii="Times New Roman" w:hAnsi="Times New Roman" w:eastAsia="宋体" w:cs="Times New Roman"/>
      <w:kern w:val="0"/>
      <w:sz w:val="20"/>
      <w:szCs w:val="20"/>
    </w:rPr>
    <w:tblPr>
      <w:tblBorders>
        <w:bottom w:val="single" w:color="99D0DE" w:sz="4" w:space="0"/>
        <w:right w:val="single" w:color="99D0DE" w:sz="4" w:space="0"/>
        <w:insideH w:val="single" w:color="99D0DE" w:sz="4" w:space="0"/>
        <w:insideV w:val="single" w:color="99D0DE" w:sz="4" w:space="0"/>
      </w:tblBorders>
      <w:tblCellMar>
        <w:top w:w="0" w:type="dxa"/>
        <w:left w:w="0" w:type="dxa"/>
        <w:bottom w:w="0" w:type="dxa"/>
        <w:right w:w="0" w:type="dxa"/>
      </w:tblCellMar>
    </w:tblPr>
  </w:style>
  <w:style w:type="table" w:customStyle="1" w:styleId="166">
    <w:name w:val="Grid Table 7 Colorful - Accent 6"/>
    <w:qFormat/>
    <w:uiPriority w:val="99"/>
    <w:rPr>
      <w:rFonts w:ascii="Times New Roman" w:hAnsi="Times New Roman" w:eastAsia="宋体" w:cs="Times New Roman"/>
      <w:kern w:val="0"/>
      <w:sz w:val="20"/>
      <w:szCs w:val="20"/>
    </w:rPr>
    <w:tblPr>
      <w:tblBorders>
        <w:bottom w:val="single" w:color="FAC396" w:sz="4" w:space="0"/>
        <w:right w:val="single" w:color="FAC396" w:sz="4" w:space="0"/>
        <w:insideH w:val="single" w:color="FAC396" w:sz="4" w:space="0"/>
        <w:insideV w:val="single" w:color="FAC396" w:sz="4" w:space="0"/>
      </w:tblBorders>
      <w:tblCellMar>
        <w:top w:w="0" w:type="dxa"/>
        <w:left w:w="0" w:type="dxa"/>
        <w:bottom w:w="0" w:type="dxa"/>
        <w:right w:w="0" w:type="dxa"/>
      </w:tblCellMar>
    </w:tblPr>
  </w:style>
  <w:style w:type="table" w:customStyle="1" w:styleId="167">
    <w:name w:val="List Table 1 Light"/>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68">
    <w:name w:val="List Table 1 Light - Accent 1"/>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69">
    <w:name w:val="List Table 1 Light - Accent 2"/>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70">
    <w:name w:val="List Table 1 Light - Accent 3"/>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71">
    <w:name w:val="List Table 1 Light - Accent 4"/>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72">
    <w:name w:val="List Table 1 Light - Accent 5"/>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73">
    <w:name w:val="List Table 1 Light - Accent 6"/>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table" w:customStyle="1" w:styleId="174">
    <w:name w:val="List Table 2"/>
    <w:qFormat/>
    <w:uiPriority w:val="99"/>
    <w:rPr>
      <w:rFonts w:ascii="Times New Roman" w:hAnsi="Times New Roman" w:eastAsia="宋体" w:cs="Times New Roman"/>
      <w:kern w:val="0"/>
      <w:sz w:val="20"/>
      <w:szCs w:val="20"/>
    </w:rPr>
    <w:tblPr>
      <w:tblBorders>
        <w:top w:val="single" w:color="6E6E6E" w:sz="4" w:space="0"/>
        <w:bottom w:val="single" w:color="6E6E6E" w:sz="4" w:space="0"/>
        <w:insideH w:val="single" w:color="6E6E6E" w:sz="4" w:space="0"/>
      </w:tblBorders>
      <w:tblCellMar>
        <w:top w:w="0" w:type="dxa"/>
        <w:left w:w="0" w:type="dxa"/>
        <w:bottom w:w="0" w:type="dxa"/>
        <w:right w:w="0" w:type="dxa"/>
      </w:tblCellMar>
    </w:tblPr>
  </w:style>
  <w:style w:type="table" w:customStyle="1" w:styleId="175">
    <w:name w:val="List Table 2 - Accent 1"/>
    <w:qFormat/>
    <w:uiPriority w:val="99"/>
    <w:rPr>
      <w:rFonts w:ascii="Times New Roman" w:hAnsi="Times New Roman" w:eastAsia="宋体" w:cs="Times New Roman"/>
      <w:kern w:val="0"/>
      <w:sz w:val="20"/>
      <w:szCs w:val="20"/>
    </w:rPr>
    <w:tblPr>
      <w:tblBorders>
        <w:top w:val="single" w:color="9BB7D9" w:sz="4" w:space="0"/>
        <w:bottom w:val="single" w:color="9BB7D9" w:sz="4" w:space="0"/>
        <w:insideH w:val="single" w:color="9BB7D9" w:sz="4" w:space="0"/>
      </w:tblBorders>
      <w:tblCellMar>
        <w:top w:w="0" w:type="dxa"/>
        <w:left w:w="0" w:type="dxa"/>
        <w:bottom w:w="0" w:type="dxa"/>
        <w:right w:w="0" w:type="dxa"/>
      </w:tblCellMar>
    </w:tblPr>
  </w:style>
  <w:style w:type="table" w:customStyle="1" w:styleId="176">
    <w:name w:val="List Table 2 - Accent 2"/>
    <w:qFormat/>
    <w:uiPriority w:val="99"/>
    <w:rPr>
      <w:rFonts w:ascii="Times New Roman" w:hAnsi="Times New Roman" w:eastAsia="宋体" w:cs="Times New Roman"/>
      <w:kern w:val="0"/>
      <w:sz w:val="20"/>
      <w:szCs w:val="20"/>
    </w:rPr>
    <w:tblPr>
      <w:tblBorders>
        <w:top w:val="single" w:color="DB9C9A" w:sz="4" w:space="0"/>
        <w:bottom w:val="single" w:color="DB9C9A" w:sz="4" w:space="0"/>
        <w:insideH w:val="single" w:color="DB9C9A" w:sz="4" w:space="0"/>
      </w:tblBorders>
      <w:tblCellMar>
        <w:top w:w="0" w:type="dxa"/>
        <w:left w:w="0" w:type="dxa"/>
        <w:bottom w:w="0" w:type="dxa"/>
        <w:right w:w="0" w:type="dxa"/>
      </w:tblCellMar>
    </w:tblPr>
  </w:style>
  <w:style w:type="table" w:customStyle="1" w:styleId="177">
    <w:name w:val="List Table 2 - Accent 3"/>
    <w:qFormat/>
    <w:uiPriority w:val="99"/>
    <w:rPr>
      <w:rFonts w:ascii="Times New Roman" w:hAnsi="Times New Roman" w:eastAsia="宋体" w:cs="Times New Roman"/>
      <w:kern w:val="0"/>
      <w:sz w:val="20"/>
      <w:szCs w:val="20"/>
    </w:rPr>
    <w:tblPr>
      <w:tblBorders>
        <w:top w:val="single" w:color="C6D8A1" w:sz="4" w:space="0"/>
        <w:bottom w:val="single" w:color="C6D8A1" w:sz="4" w:space="0"/>
        <w:insideH w:val="single" w:color="C6D8A1" w:sz="4" w:space="0"/>
      </w:tblBorders>
      <w:tblCellMar>
        <w:top w:w="0" w:type="dxa"/>
        <w:left w:w="0" w:type="dxa"/>
        <w:bottom w:w="0" w:type="dxa"/>
        <w:right w:w="0" w:type="dxa"/>
      </w:tblCellMar>
    </w:tblPr>
  </w:style>
  <w:style w:type="table" w:customStyle="1" w:styleId="178">
    <w:name w:val="List Table 2 - Accent 4"/>
    <w:qFormat/>
    <w:uiPriority w:val="99"/>
    <w:rPr>
      <w:rFonts w:ascii="Times New Roman" w:hAnsi="Times New Roman" w:eastAsia="宋体" w:cs="Times New Roman"/>
      <w:kern w:val="0"/>
      <w:sz w:val="20"/>
      <w:szCs w:val="20"/>
    </w:rPr>
    <w:tblPr>
      <w:tblBorders>
        <w:top w:val="single" w:color="B7A7CA" w:sz="4" w:space="0"/>
        <w:bottom w:val="single" w:color="B7A7CA" w:sz="4" w:space="0"/>
        <w:insideH w:val="single" w:color="B7A7CA" w:sz="4" w:space="0"/>
      </w:tblBorders>
      <w:tblCellMar>
        <w:top w:w="0" w:type="dxa"/>
        <w:left w:w="0" w:type="dxa"/>
        <w:bottom w:w="0" w:type="dxa"/>
        <w:right w:w="0" w:type="dxa"/>
      </w:tblCellMar>
    </w:tblPr>
  </w:style>
  <w:style w:type="table" w:customStyle="1" w:styleId="179">
    <w:name w:val="List Table 2 - Accent 5"/>
    <w:qFormat/>
    <w:uiPriority w:val="99"/>
    <w:rPr>
      <w:rFonts w:ascii="Times New Roman" w:hAnsi="Times New Roman" w:eastAsia="宋体" w:cs="Times New Roman"/>
      <w:kern w:val="0"/>
      <w:sz w:val="20"/>
      <w:szCs w:val="20"/>
    </w:rPr>
    <w:tblPr>
      <w:tblBorders>
        <w:top w:val="single" w:color="99D0DE" w:sz="4" w:space="0"/>
        <w:bottom w:val="single" w:color="99D0DE" w:sz="4" w:space="0"/>
        <w:insideH w:val="single" w:color="99D0DE" w:sz="4" w:space="0"/>
      </w:tblBorders>
      <w:tblCellMar>
        <w:top w:w="0" w:type="dxa"/>
        <w:left w:w="0" w:type="dxa"/>
        <w:bottom w:w="0" w:type="dxa"/>
        <w:right w:w="0" w:type="dxa"/>
      </w:tblCellMar>
    </w:tblPr>
  </w:style>
  <w:style w:type="table" w:customStyle="1" w:styleId="180">
    <w:name w:val="List Table 2 - Accent 6"/>
    <w:qFormat/>
    <w:uiPriority w:val="99"/>
    <w:rPr>
      <w:rFonts w:ascii="Times New Roman" w:hAnsi="Times New Roman" w:eastAsia="宋体" w:cs="Times New Roman"/>
      <w:kern w:val="0"/>
      <w:sz w:val="20"/>
      <w:szCs w:val="20"/>
    </w:rPr>
    <w:tblPr>
      <w:tblBorders>
        <w:top w:val="single" w:color="FAC396" w:sz="4" w:space="0"/>
        <w:bottom w:val="single" w:color="FAC396" w:sz="4" w:space="0"/>
        <w:insideH w:val="single" w:color="FAC396" w:sz="4" w:space="0"/>
      </w:tblBorders>
      <w:tblCellMar>
        <w:top w:w="0" w:type="dxa"/>
        <w:left w:w="0" w:type="dxa"/>
        <w:bottom w:w="0" w:type="dxa"/>
        <w:right w:w="0" w:type="dxa"/>
      </w:tblCellMar>
    </w:tblPr>
  </w:style>
  <w:style w:type="table" w:customStyle="1" w:styleId="181">
    <w:name w:val="List Table 3"/>
    <w:qFormat/>
    <w:uiPriority w:val="99"/>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tblBorders>
      <w:tblCellMar>
        <w:top w:w="0" w:type="dxa"/>
        <w:left w:w="0" w:type="dxa"/>
        <w:bottom w:w="0" w:type="dxa"/>
        <w:right w:w="0" w:type="dxa"/>
      </w:tblCellMar>
    </w:tblPr>
  </w:style>
  <w:style w:type="table" w:customStyle="1" w:styleId="182">
    <w:name w:val="List Table 3 - Accent 1"/>
    <w:qFormat/>
    <w:uiPriority w:val="99"/>
    <w:rPr>
      <w:rFonts w:ascii="Times New Roman" w:hAnsi="Times New Roman" w:eastAsia="宋体" w:cs="Times New Roman"/>
      <w:kern w:val="0"/>
      <w:sz w:val="20"/>
      <w:szCs w:val="20"/>
    </w:rPr>
    <w:tblPr>
      <w:tblBorders>
        <w:top w:val="single" w:color="4F81BD" w:sz="4" w:space="0"/>
        <w:left w:val="single" w:color="4F81BD" w:sz="4" w:space="0"/>
        <w:bottom w:val="single" w:color="4F81BD" w:sz="4" w:space="0"/>
        <w:right w:val="single" w:color="4F81BD" w:sz="4" w:space="0"/>
      </w:tblBorders>
      <w:tblCellMar>
        <w:top w:w="0" w:type="dxa"/>
        <w:left w:w="0" w:type="dxa"/>
        <w:bottom w:w="0" w:type="dxa"/>
        <w:right w:w="0" w:type="dxa"/>
      </w:tblCellMar>
    </w:tblPr>
  </w:style>
  <w:style w:type="table" w:customStyle="1" w:styleId="183">
    <w:name w:val="List Table 3 - Accent 2"/>
    <w:qFormat/>
    <w:uiPriority w:val="99"/>
    <w:rPr>
      <w:rFonts w:ascii="Times New Roman" w:hAnsi="Times New Roman" w:eastAsia="宋体" w:cs="Times New Roman"/>
      <w:kern w:val="0"/>
      <w:sz w:val="20"/>
      <w:szCs w:val="20"/>
    </w:rPr>
    <w:tblPr>
      <w:tblBorders>
        <w:top w:val="single" w:color="D99795" w:sz="4" w:space="0"/>
        <w:left w:val="single" w:color="D99795" w:sz="4" w:space="0"/>
        <w:bottom w:val="single" w:color="D99795" w:sz="4" w:space="0"/>
        <w:right w:val="single" w:color="D99795" w:sz="4" w:space="0"/>
      </w:tblBorders>
      <w:tblCellMar>
        <w:top w:w="0" w:type="dxa"/>
        <w:left w:w="0" w:type="dxa"/>
        <w:bottom w:w="0" w:type="dxa"/>
        <w:right w:w="0" w:type="dxa"/>
      </w:tblCellMar>
    </w:tblPr>
  </w:style>
  <w:style w:type="table" w:customStyle="1" w:styleId="184">
    <w:name w:val="List Table 3 - Accent 3"/>
    <w:qFormat/>
    <w:uiPriority w:val="99"/>
    <w:rPr>
      <w:rFonts w:ascii="Times New Roman" w:hAnsi="Times New Roman" w:eastAsia="宋体" w:cs="Times New Roman"/>
      <w:kern w:val="0"/>
      <w:sz w:val="20"/>
      <w:szCs w:val="20"/>
    </w:rPr>
    <w:tblPr>
      <w:tblBorders>
        <w:top w:val="single" w:color="C3D69C" w:sz="4" w:space="0"/>
        <w:left w:val="single" w:color="C3D69C" w:sz="4" w:space="0"/>
        <w:bottom w:val="single" w:color="C3D69C" w:sz="4" w:space="0"/>
        <w:right w:val="single" w:color="C3D69C" w:sz="4" w:space="0"/>
      </w:tblBorders>
      <w:tblCellMar>
        <w:top w:w="0" w:type="dxa"/>
        <w:left w:w="0" w:type="dxa"/>
        <w:bottom w:w="0" w:type="dxa"/>
        <w:right w:w="0" w:type="dxa"/>
      </w:tblCellMar>
    </w:tblPr>
  </w:style>
  <w:style w:type="table" w:customStyle="1" w:styleId="185">
    <w:name w:val="List Table 3 - Accent 4"/>
    <w:qFormat/>
    <w:uiPriority w:val="99"/>
    <w:rPr>
      <w:rFonts w:ascii="Times New Roman" w:hAnsi="Times New Roman" w:eastAsia="宋体" w:cs="Times New Roman"/>
      <w:kern w:val="0"/>
      <w:sz w:val="20"/>
      <w:szCs w:val="20"/>
    </w:rPr>
    <w:tblPr>
      <w:tblBorders>
        <w:top w:val="single" w:color="B2A1C6" w:sz="4" w:space="0"/>
        <w:left w:val="single" w:color="B2A1C6" w:sz="4" w:space="0"/>
        <w:bottom w:val="single" w:color="B2A1C6" w:sz="4" w:space="0"/>
        <w:right w:val="single" w:color="B2A1C6" w:sz="4" w:space="0"/>
      </w:tblBorders>
      <w:tblCellMar>
        <w:top w:w="0" w:type="dxa"/>
        <w:left w:w="0" w:type="dxa"/>
        <w:bottom w:w="0" w:type="dxa"/>
        <w:right w:w="0" w:type="dxa"/>
      </w:tblCellMar>
    </w:tblPr>
  </w:style>
  <w:style w:type="table" w:customStyle="1" w:styleId="186">
    <w:name w:val="List Table 3 - Accent 5"/>
    <w:qFormat/>
    <w:uiPriority w:val="99"/>
    <w:rPr>
      <w:rFonts w:ascii="Times New Roman" w:hAnsi="Times New Roman" w:eastAsia="宋体" w:cs="Times New Roman"/>
      <w:kern w:val="0"/>
      <w:sz w:val="20"/>
      <w:szCs w:val="20"/>
    </w:rPr>
    <w:tblPr>
      <w:tblBorders>
        <w:top w:val="single" w:color="92CCDC" w:sz="4" w:space="0"/>
        <w:left w:val="single" w:color="92CCDC" w:sz="4" w:space="0"/>
        <w:bottom w:val="single" w:color="92CCDC" w:sz="4" w:space="0"/>
        <w:right w:val="single" w:color="92CCDC" w:sz="4" w:space="0"/>
      </w:tblBorders>
      <w:tblCellMar>
        <w:top w:w="0" w:type="dxa"/>
        <w:left w:w="0" w:type="dxa"/>
        <w:bottom w:w="0" w:type="dxa"/>
        <w:right w:w="0" w:type="dxa"/>
      </w:tblCellMar>
    </w:tblPr>
  </w:style>
  <w:style w:type="table" w:customStyle="1" w:styleId="187">
    <w:name w:val="List Table 3 - Accent 6"/>
    <w:qFormat/>
    <w:uiPriority w:val="99"/>
    <w:rPr>
      <w:rFonts w:ascii="Times New Roman" w:hAnsi="Times New Roman" w:eastAsia="宋体" w:cs="Times New Roman"/>
      <w:kern w:val="0"/>
      <w:sz w:val="20"/>
      <w:szCs w:val="20"/>
    </w:rPr>
    <w:tblPr>
      <w:tblBorders>
        <w:top w:val="single" w:color="FAC090" w:sz="4" w:space="0"/>
        <w:left w:val="single" w:color="FAC090" w:sz="4" w:space="0"/>
        <w:bottom w:val="single" w:color="FAC090" w:sz="4" w:space="0"/>
        <w:right w:val="single" w:color="FAC090" w:sz="4" w:space="0"/>
      </w:tblBorders>
      <w:tblCellMar>
        <w:top w:w="0" w:type="dxa"/>
        <w:left w:w="0" w:type="dxa"/>
        <w:bottom w:w="0" w:type="dxa"/>
        <w:right w:w="0" w:type="dxa"/>
      </w:tblCellMar>
    </w:tblPr>
  </w:style>
  <w:style w:type="table" w:customStyle="1" w:styleId="188">
    <w:name w:val="List Table 4"/>
    <w:qFormat/>
    <w:uiPriority w:val="99"/>
    <w:rPr>
      <w:rFonts w:ascii="Times New Roman" w:hAnsi="Times New Roman" w:eastAsia="宋体" w:cs="Times New Roman"/>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tblBorders>
      <w:tblCellMar>
        <w:top w:w="0" w:type="dxa"/>
        <w:left w:w="0" w:type="dxa"/>
        <w:bottom w:w="0" w:type="dxa"/>
        <w:right w:w="0" w:type="dxa"/>
      </w:tblCellMar>
    </w:tblPr>
  </w:style>
  <w:style w:type="table" w:customStyle="1" w:styleId="189">
    <w:name w:val="List Table 4 - Accent 1"/>
    <w:qFormat/>
    <w:uiPriority w:val="99"/>
    <w:rPr>
      <w:rFonts w:ascii="Times New Roman" w:hAnsi="Times New Roman" w:eastAsia="宋体" w:cs="Times New Roman"/>
      <w:kern w:val="0"/>
      <w:sz w:val="20"/>
      <w:szCs w:val="20"/>
    </w:rPr>
    <w:tblPr>
      <w:tblBorders>
        <w:top w:val="single" w:color="9BB7D9" w:sz="4" w:space="0"/>
        <w:left w:val="single" w:color="9BB7D9" w:sz="4" w:space="0"/>
        <w:bottom w:val="single" w:color="9BB7D9" w:sz="4" w:space="0"/>
        <w:right w:val="single" w:color="9BB7D9" w:sz="4" w:space="0"/>
        <w:insideH w:val="single" w:color="9BB7D9" w:sz="4" w:space="0"/>
      </w:tblBorders>
      <w:tblCellMar>
        <w:top w:w="0" w:type="dxa"/>
        <w:left w:w="0" w:type="dxa"/>
        <w:bottom w:w="0" w:type="dxa"/>
        <w:right w:w="0" w:type="dxa"/>
      </w:tblCellMar>
    </w:tblPr>
  </w:style>
  <w:style w:type="table" w:customStyle="1" w:styleId="190">
    <w:name w:val="List Table 4 - Accent 2"/>
    <w:qFormat/>
    <w:uiPriority w:val="99"/>
    <w:rPr>
      <w:rFonts w:ascii="Times New Roman" w:hAnsi="Times New Roman" w:eastAsia="宋体" w:cs="Times New Roman"/>
      <w:kern w:val="0"/>
      <w:sz w:val="20"/>
      <w:szCs w:val="20"/>
    </w:rPr>
    <w:tblPr>
      <w:tblBorders>
        <w:top w:val="single" w:color="DB9C9A" w:sz="4" w:space="0"/>
        <w:left w:val="single" w:color="DB9C9A" w:sz="4" w:space="0"/>
        <w:bottom w:val="single" w:color="DB9C9A" w:sz="4" w:space="0"/>
        <w:right w:val="single" w:color="DB9C9A" w:sz="4" w:space="0"/>
        <w:insideH w:val="single" w:color="DB9C9A" w:sz="4" w:space="0"/>
      </w:tblBorders>
      <w:tblCellMar>
        <w:top w:w="0" w:type="dxa"/>
        <w:left w:w="0" w:type="dxa"/>
        <w:bottom w:w="0" w:type="dxa"/>
        <w:right w:w="0" w:type="dxa"/>
      </w:tblCellMar>
    </w:tblPr>
  </w:style>
  <w:style w:type="table" w:customStyle="1" w:styleId="191">
    <w:name w:val="List Table 4 - Accent 3"/>
    <w:qFormat/>
    <w:uiPriority w:val="99"/>
    <w:rPr>
      <w:rFonts w:ascii="Times New Roman" w:hAnsi="Times New Roman" w:eastAsia="宋体" w:cs="Times New Roman"/>
      <w:kern w:val="0"/>
      <w:sz w:val="20"/>
      <w:szCs w:val="20"/>
    </w:rPr>
    <w:tblPr>
      <w:tblBorders>
        <w:top w:val="single" w:color="C6D8A1" w:sz="4" w:space="0"/>
        <w:left w:val="single" w:color="C6D8A1" w:sz="4" w:space="0"/>
        <w:bottom w:val="single" w:color="C6D8A1" w:sz="4" w:space="0"/>
        <w:right w:val="single" w:color="C6D8A1" w:sz="4" w:space="0"/>
        <w:insideH w:val="single" w:color="C6D8A1" w:sz="4" w:space="0"/>
      </w:tblBorders>
      <w:tblCellMar>
        <w:top w:w="0" w:type="dxa"/>
        <w:left w:w="0" w:type="dxa"/>
        <w:bottom w:w="0" w:type="dxa"/>
        <w:right w:w="0" w:type="dxa"/>
      </w:tblCellMar>
    </w:tblPr>
  </w:style>
  <w:style w:type="table" w:customStyle="1" w:styleId="192">
    <w:name w:val="List Table 4 - Accent 4"/>
    <w:qFormat/>
    <w:uiPriority w:val="99"/>
    <w:rPr>
      <w:rFonts w:ascii="Times New Roman" w:hAnsi="Times New Roman" w:eastAsia="宋体" w:cs="Times New Roman"/>
      <w:kern w:val="0"/>
      <w:sz w:val="20"/>
      <w:szCs w:val="20"/>
    </w:rPr>
    <w:tblPr>
      <w:tblBorders>
        <w:top w:val="single" w:color="B7A7CA" w:sz="4" w:space="0"/>
        <w:left w:val="single" w:color="B7A7CA" w:sz="4" w:space="0"/>
        <w:bottom w:val="single" w:color="B7A7CA" w:sz="4" w:space="0"/>
        <w:right w:val="single" w:color="B7A7CA" w:sz="4" w:space="0"/>
        <w:insideH w:val="single" w:color="B7A7CA" w:sz="4" w:space="0"/>
      </w:tblBorders>
      <w:tblCellMar>
        <w:top w:w="0" w:type="dxa"/>
        <w:left w:w="0" w:type="dxa"/>
        <w:bottom w:w="0" w:type="dxa"/>
        <w:right w:w="0" w:type="dxa"/>
      </w:tblCellMar>
    </w:tblPr>
  </w:style>
  <w:style w:type="table" w:customStyle="1" w:styleId="193">
    <w:name w:val="List Table 4 - Accent 5"/>
    <w:qFormat/>
    <w:uiPriority w:val="99"/>
    <w:rPr>
      <w:rFonts w:ascii="Times New Roman" w:hAnsi="Times New Roman" w:eastAsia="宋体" w:cs="Times New Roman"/>
      <w:kern w:val="0"/>
      <w:sz w:val="20"/>
      <w:szCs w:val="20"/>
    </w:rPr>
    <w:tblPr>
      <w:tblBorders>
        <w:top w:val="single" w:color="99D0DE" w:sz="4" w:space="0"/>
        <w:left w:val="single" w:color="99D0DE" w:sz="4" w:space="0"/>
        <w:bottom w:val="single" w:color="99D0DE" w:sz="4" w:space="0"/>
        <w:right w:val="single" w:color="99D0DE" w:sz="4" w:space="0"/>
        <w:insideH w:val="single" w:color="99D0DE" w:sz="4" w:space="0"/>
      </w:tblBorders>
      <w:tblCellMar>
        <w:top w:w="0" w:type="dxa"/>
        <w:left w:w="0" w:type="dxa"/>
        <w:bottom w:w="0" w:type="dxa"/>
        <w:right w:w="0" w:type="dxa"/>
      </w:tblCellMar>
    </w:tblPr>
  </w:style>
  <w:style w:type="table" w:customStyle="1" w:styleId="194">
    <w:name w:val="List Table 4 - Accent 6"/>
    <w:qFormat/>
    <w:uiPriority w:val="99"/>
    <w:rPr>
      <w:rFonts w:ascii="Times New Roman" w:hAnsi="Times New Roman" w:eastAsia="宋体" w:cs="Times New Roman"/>
      <w:kern w:val="0"/>
      <w:sz w:val="20"/>
      <w:szCs w:val="20"/>
    </w:rPr>
    <w:tblPr>
      <w:tblBorders>
        <w:top w:val="single" w:color="FAC396" w:sz="4" w:space="0"/>
        <w:left w:val="single" w:color="FAC396" w:sz="4" w:space="0"/>
        <w:bottom w:val="single" w:color="FAC396" w:sz="4" w:space="0"/>
        <w:right w:val="single" w:color="FAC396" w:sz="4" w:space="0"/>
        <w:insideH w:val="single" w:color="FAC396" w:sz="4" w:space="0"/>
      </w:tblBorders>
      <w:tblCellMar>
        <w:top w:w="0" w:type="dxa"/>
        <w:left w:w="0" w:type="dxa"/>
        <w:bottom w:w="0" w:type="dxa"/>
        <w:right w:w="0" w:type="dxa"/>
      </w:tblCellMar>
    </w:tblPr>
  </w:style>
  <w:style w:type="table" w:customStyle="1" w:styleId="195">
    <w:name w:val="List Table 5 Dark"/>
    <w:qFormat/>
    <w:uiPriority w:val="99"/>
    <w:rPr>
      <w:rFonts w:ascii="Times New Roman" w:hAnsi="Times New Roman" w:eastAsia="宋体" w:cs="Times New Roman"/>
      <w:kern w:val="0"/>
      <w:sz w:val="20"/>
      <w:szCs w:val="20"/>
    </w:rPr>
    <w:tblPr>
      <w:tblBorders>
        <w:top w:val="single" w:color="7E7E7E" w:sz="32" w:space="0"/>
        <w:left w:val="single" w:color="7E7E7E" w:sz="32" w:space="0"/>
        <w:bottom w:val="single" w:color="7E7E7E" w:sz="32" w:space="0"/>
        <w:right w:val="single" w:color="7E7E7E" w:sz="32" w:space="0"/>
      </w:tblBorders>
      <w:tblCellMar>
        <w:top w:w="0" w:type="dxa"/>
        <w:left w:w="0" w:type="dxa"/>
        <w:bottom w:w="0" w:type="dxa"/>
        <w:right w:w="0" w:type="dxa"/>
      </w:tblCellMar>
    </w:tblPr>
    <w:tcPr>
      <w:shd w:val="clear" w:color="7E7E7E" w:fill="7E7E7E"/>
    </w:tcPr>
  </w:style>
  <w:style w:type="table" w:customStyle="1" w:styleId="196">
    <w:name w:val="List Table 5 Dark - Accent 1"/>
    <w:qFormat/>
    <w:uiPriority w:val="99"/>
    <w:rPr>
      <w:rFonts w:ascii="Times New Roman" w:hAnsi="Times New Roman" w:eastAsia="宋体" w:cs="Times New Roman"/>
      <w:kern w:val="0"/>
      <w:sz w:val="20"/>
      <w:szCs w:val="20"/>
    </w:rPr>
    <w:tblPr>
      <w:tblBorders>
        <w:top w:val="single" w:color="4F81BD" w:sz="32" w:space="0"/>
        <w:left w:val="single" w:color="4F81BD" w:sz="32" w:space="0"/>
        <w:bottom w:val="single" w:color="4F81BD" w:sz="32" w:space="0"/>
        <w:right w:val="single" w:color="4F81BD" w:sz="32" w:space="0"/>
      </w:tblBorders>
      <w:tblCellMar>
        <w:top w:w="0" w:type="dxa"/>
        <w:left w:w="0" w:type="dxa"/>
        <w:bottom w:w="0" w:type="dxa"/>
        <w:right w:w="0" w:type="dxa"/>
      </w:tblCellMar>
    </w:tblPr>
    <w:tcPr>
      <w:shd w:val="clear" w:color="4F81BD" w:fill="4F81BD"/>
    </w:tcPr>
  </w:style>
  <w:style w:type="table" w:customStyle="1" w:styleId="197">
    <w:name w:val="List Table 5 Dark - Accent 2"/>
    <w:qFormat/>
    <w:uiPriority w:val="99"/>
    <w:rPr>
      <w:rFonts w:ascii="Times New Roman" w:hAnsi="Times New Roman" w:eastAsia="宋体" w:cs="Times New Roman"/>
      <w:kern w:val="0"/>
      <w:sz w:val="20"/>
      <w:szCs w:val="20"/>
    </w:rPr>
    <w:tblPr>
      <w:tblBorders>
        <w:top w:val="single" w:color="D99795" w:sz="32" w:space="0"/>
        <w:left w:val="single" w:color="D99795" w:sz="32" w:space="0"/>
        <w:bottom w:val="single" w:color="D99795" w:sz="32" w:space="0"/>
        <w:right w:val="single" w:color="D99795" w:sz="32" w:space="0"/>
      </w:tblBorders>
      <w:tblCellMar>
        <w:top w:w="0" w:type="dxa"/>
        <w:left w:w="0" w:type="dxa"/>
        <w:bottom w:w="0" w:type="dxa"/>
        <w:right w:w="0" w:type="dxa"/>
      </w:tblCellMar>
    </w:tblPr>
    <w:tcPr>
      <w:shd w:val="clear" w:color="D99795" w:fill="D99795"/>
    </w:tcPr>
  </w:style>
  <w:style w:type="table" w:customStyle="1" w:styleId="198">
    <w:name w:val="List Table 5 Dark - Accent 3"/>
    <w:qFormat/>
    <w:uiPriority w:val="99"/>
    <w:rPr>
      <w:rFonts w:ascii="Times New Roman" w:hAnsi="Times New Roman" w:eastAsia="宋体" w:cs="Times New Roman"/>
      <w:kern w:val="0"/>
      <w:sz w:val="20"/>
      <w:szCs w:val="20"/>
    </w:rPr>
    <w:tblPr>
      <w:tblBorders>
        <w:top w:val="single" w:color="C3D69C" w:sz="32" w:space="0"/>
        <w:left w:val="single" w:color="C3D69C" w:sz="32" w:space="0"/>
        <w:bottom w:val="single" w:color="C3D69C" w:sz="32" w:space="0"/>
        <w:right w:val="single" w:color="C3D69C" w:sz="32" w:space="0"/>
      </w:tblBorders>
      <w:tblCellMar>
        <w:top w:w="0" w:type="dxa"/>
        <w:left w:w="0" w:type="dxa"/>
        <w:bottom w:w="0" w:type="dxa"/>
        <w:right w:w="0" w:type="dxa"/>
      </w:tblCellMar>
    </w:tblPr>
    <w:tcPr>
      <w:shd w:val="clear" w:color="C3D69C" w:fill="C3D69C"/>
    </w:tcPr>
  </w:style>
  <w:style w:type="table" w:customStyle="1" w:styleId="199">
    <w:name w:val="List Table 5 Dark - Accent 4"/>
    <w:qFormat/>
    <w:uiPriority w:val="99"/>
    <w:rPr>
      <w:rFonts w:ascii="Times New Roman" w:hAnsi="Times New Roman" w:eastAsia="宋体" w:cs="Times New Roman"/>
      <w:kern w:val="0"/>
      <w:sz w:val="20"/>
      <w:szCs w:val="20"/>
    </w:rPr>
    <w:tblPr>
      <w:tblBorders>
        <w:top w:val="single" w:color="B2A1C6" w:sz="32" w:space="0"/>
        <w:left w:val="single" w:color="B2A1C6" w:sz="32" w:space="0"/>
        <w:bottom w:val="single" w:color="B2A1C6" w:sz="32" w:space="0"/>
        <w:right w:val="single" w:color="B2A1C6" w:sz="32" w:space="0"/>
      </w:tblBorders>
      <w:tblCellMar>
        <w:top w:w="0" w:type="dxa"/>
        <w:left w:w="0" w:type="dxa"/>
        <w:bottom w:w="0" w:type="dxa"/>
        <w:right w:w="0" w:type="dxa"/>
      </w:tblCellMar>
    </w:tblPr>
    <w:tcPr>
      <w:shd w:val="clear" w:color="B2A1C6" w:fill="B2A1C6"/>
    </w:tcPr>
  </w:style>
  <w:style w:type="table" w:customStyle="1" w:styleId="200">
    <w:name w:val="List Table 5 Dark - Accent 5"/>
    <w:qFormat/>
    <w:uiPriority w:val="99"/>
    <w:rPr>
      <w:rFonts w:ascii="Times New Roman" w:hAnsi="Times New Roman" w:eastAsia="宋体" w:cs="Times New Roman"/>
      <w:kern w:val="0"/>
      <w:sz w:val="20"/>
      <w:szCs w:val="20"/>
    </w:rPr>
    <w:tblPr>
      <w:tblBorders>
        <w:top w:val="single" w:color="92CCDC" w:sz="32" w:space="0"/>
        <w:left w:val="single" w:color="92CCDC" w:sz="32" w:space="0"/>
        <w:bottom w:val="single" w:color="92CCDC" w:sz="32" w:space="0"/>
        <w:right w:val="single" w:color="92CCDC" w:sz="32" w:space="0"/>
      </w:tblBorders>
      <w:tblCellMar>
        <w:top w:w="0" w:type="dxa"/>
        <w:left w:w="0" w:type="dxa"/>
        <w:bottom w:w="0" w:type="dxa"/>
        <w:right w:w="0" w:type="dxa"/>
      </w:tblCellMar>
    </w:tblPr>
    <w:tcPr>
      <w:shd w:val="clear" w:color="92CCDC" w:fill="92CCDC"/>
    </w:tcPr>
  </w:style>
  <w:style w:type="table" w:customStyle="1" w:styleId="201">
    <w:name w:val="List Table 5 Dark - Accent 6"/>
    <w:qFormat/>
    <w:uiPriority w:val="99"/>
    <w:rPr>
      <w:rFonts w:ascii="Times New Roman" w:hAnsi="Times New Roman" w:eastAsia="宋体" w:cs="Times New Roman"/>
      <w:kern w:val="0"/>
      <w:sz w:val="20"/>
      <w:szCs w:val="20"/>
    </w:rPr>
    <w:tblPr>
      <w:tblBorders>
        <w:top w:val="single" w:color="FAC090" w:sz="32" w:space="0"/>
        <w:left w:val="single" w:color="FAC090" w:sz="32" w:space="0"/>
        <w:bottom w:val="single" w:color="FAC090" w:sz="32" w:space="0"/>
        <w:right w:val="single" w:color="FAC090" w:sz="32" w:space="0"/>
      </w:tblBorders>
      <w:tblCellMar>
        <w:top w:w="0" w:type="dxa"/>
        <w:left w:w="0" w:type="dxa"/>
        <w:bottom w:w="0" w:type="dxa"/>
        <w:right w:w="0" w:type="dxa"/>
      </w:tblCellMar>
    </w:tblPr>
    <w:tcPr>
      <w:shd w:val="clear" w:color="FAC090" w:fill="FAC090"/>
    </w:tcPr>
  </w:style>
  <w:style w:type="table" w:customStyle="1" w:styleId="202">
    <w:name w:val="List Table 6 Colorful"/>
    <w:qFormat/>
    <w:uiPriority w:val="99"/>
    <w:rPr>
      <w:rFonts w:ascii="Times New Roman" w:hAnsi="Times New Roman" w:eastAsia="宋体" w:cs="Times New Roman"/>
      <w:kern w:val="0"/>
      <w:sz w:val="20"/>
      <w:szCs w:val="20"/>
    </w:rPr>
    <w:tblPr>
      <w:tblBorders>
        <w:top w:val="single" w:color="7E7E7E" w:sz="4" w:space="0"/>
        <w:bottom w:val="single" w:color="7E7E7E" w:sz="4" w:space="0"/>
      </w:tblBorders>
      <w:tblCellMar>
        <w:top w:w="0" w:type="dxa"/>
        <w:left w:w="0" w:type="dxa"/>
        <w:bottom w:w="0" w:type="dxa"/>
        <w:right w:w="0" w:type="dxa"/>
      </w:tblCellMar>
    </w:tblPr>
  </w:style>
  <w:style w:type="table" w:customStyle="1" w:styleId="203">
    <w:name w:val="List Table 6 Colorful - Accent 1"/>
    <w:qFormat/>
    <w:uiPriority w:val="99"/>
    <w:rPr>
      <w:rFonts w:ascii="Times New Roman" w:hAnsi="Times New Roman" w:eastAsia="宋体" w:cs="Times New Roman"/>
      <w:kern w:val="0"/>
      <w:sz w:val="20"/>
      <w:szCs w:val="20"/>
    </w:rPr>
    <w:tblPr>
      <w:tblBorders>
        <w:top w:val="single" w:color="4F81BD" w:sz="4" w:space="0"/>
        <w:bottom w:val="single" w:color="4F81BD" w:sz="4" w:space="0"/>
      </w:tblBorders>
      <w:tblCellMar>
        <w:top w:w="0" w:type="dxa"/>
        <w:left w:w="0" w:type="dxa"/>
        <w:bottom w:w="0" w:type="dxa"/>
        <w:right w:w="0" w:type="dxa"/>
      </w:tblCellMar>
    </w:tblPr>
  </w:style>
  <w:style w:type="table" w:customStyle="1" w:styleId="204">
    <w:name w:val="List Table 6 Colorful - Accent 2"/>
    <w:qFormat/>
    <w:uiPriority w:val="99"/>
    <w:rPr>
      <w:rFonts w:ascii="Times New Roman" w:hAnsi="Times New Roman" w:eastAsia="宋体" w:cs="Times New Roman"/>
      <w:kern w:val="0"/>
      <w:sz w:val="20"/>
      <w:szCs w:val="20"/>
    </w:rPr>
    <w:tblPr>
      <w:tblBorders>
        <w:top w:val="single" w:color="D99795" w:sz="4" w:space="0"/>
        <w:bottom w:val="single" w:color="D99795" w:sz="4" w:space="0"/>
      </w:tblBorders>
      <w:tblCellMar>
        <w:top w:w="0" w:type="dxa"/>
        <w:left w:w="0" w:type="dxa"/>
        <w:bottom w:w="0" w:type="dxa"/>
        <w:right w:w="0" w:type="dxa"/>
      </w:tblCellMar>
    </w:tblPr>
  </w:style>
  <w:style w:type="table" w:customStyle="1" w:styleId="205">
    <w:name w:val="List Table 6 Colorful - Accent 3"/>
    <w:qFormat/>
    <w:uiPriority w:val="99"/>
    <w:rPr>
      <w:rFonts w:ascii="Times New Roman" w:hAnsi="Times New Roman" w:eastAsia="宋体" w:cs="Times New Roman"/>
      <w:kern w:val="0"/>
      <w:sz w:val="20"/>
      <w:szCs w:val="20"/>
    </w:rPr>
    <w:tblPr>
      <w:tblBorders>
        <w:top w:val="single" w:color="C3D69C" w:sz="4" w:space="0"/>
        <w:bottom w:val="single" w:color="C3D69C" w:sz="4" w:space="0"/>
      </w:tblBorders>
      <w:tblCellMar>
        <w:top w:w="0" w:type="dxa"/>
        <w:left w:w="0" w:type="dxa"/>
        <w:bottom w:w="0" w:type="dxa"/>
        <w:right w:w="0" w:type="dxa"/>
      </w:tblCellMar>
    </w:tblPr>
  </w:style>
  <w:style w:type="table" w:customStyle="1" w:styleId="206">
    <w:name w:val="List Table 6 Colorful - Accent 4"/>
    <w:qFormat/>
    <w:uiPriority w:val="99"/>
    <w:rPr>
      <w:rFonts w:ascii="Times New Roman" w:hAnsi="Times New Roman" w:eastAsia="宋体" w:cs="Times New Roman"/>
      <w:kern w:val="0"/>
      <w:sz w:val="20"/>
      <w:szCs w:val="20"/>
    </w:rPr>
    <w:tblPr>
      <w:tblBorders>
        <w:top w:val="single" w:color="B2A1C6" w:sz="4" w:space="0"/>
        <w:bottom w:val="single" w:color="B2A1C6" w:sz="4" w:space="0"/>
      </w:tblBorders>
      <w:tblCellMar>
        <w:top w:w="0" w:type="dxa"/>
        <w:left w:w="0" w:type="dxa"/>
        <w:bottom w:w="0" w:type="dxa"/>
        <w:right w:w="0" w:type="dxa"/>
      </w:tblCellMar>
    </w:tblPr>
  </w:style>
  <w:style w:type="table" w:customStyle="1" w:styleId="207">
    <w:name w:val="List Table 6 Colorful - Accent 5"/>
    <w:qFormat/>
    <w:uiPriority w:val="99"/>
    <w:rPr>
      <w:rFonts w:ascii="Times New Roman" w:hAnsi="Times New Roman" w:eastAsia="宋体" w:cs="Times New Roman"/>
      <w:kern w:val="0"/>
      <w:sz w:val="20"/>
      <w:szCs w:val="20"/>
    </w:rPr>
    <w:tblPr>
      <w:tblBorders>
        <w:top w:val="single" w:color="92CCDC" w:sz="4" w:space="0"/>
        <w:bottom w:val="single" w:color="92CCDC" w:sz="4" w:space="0"/>
      </w:tblBorders>
      <w:tblCellMar>
        <w:top w:w="0" w:type="dxa"/>
        <w:left w:w="0" w:type="dxa"/>
        <w:bottom w:w="0" w:type="dxa"/>
        <w:right w:w="0" w:type="dxa"/>
      </w:tblCellMar>
    </w:tblPr>
  </w:style>
  <w:style w:type="table" w:customStyle="1" w:styleId="208">
    <w:name w:val="List Table 6 Colorful - Accent 6"/>
    <w:qFormat/>
    <w:uiPriority w:val="99"/>
    <w:rPr>
      <w:rFonts w:ascii="Times New Roman" w:hAnsi="Times New Roman" w:eastAsia="宋体" w:cs="Times New Roman"/>
      <w:kern w:val="0"/>
      <w:sz w:val="20"/>
      <w:szCs w:val="20"/>
    </w:rPr>
    <w:tblPr>
      <w:tblBorders>
        <w:top w:val="single" w:color="FAC090" w:sz="4" w:space="0"/>
        <w:bottom w:val="single" w:color="FAC090" w:sz="4" w:space="0"/>
      </w:tblBorders>
      <w:tblCellMar>
        <w:top w:w="0" w:type="dxa"/>
        <w:left w:w="0" w:type="dxa"/>
        <w:bottom w:w="0" w:type="dxa"/>
        <w:right w:w="0" w:type="dxa"/>
      </w:tblCellMar>
    </w:tblPr>
  </w:style>
  <w:style w:type="table" w:customStyle="1" w:styleId="209">
    <w:name w:val="List Table 7 Colorful"/>
    <w:qFormat/>
    <w:uiPriority w:val="99"/>
    <w:rPr>
      <w:rFonts w:ascii="Times New Roman" w:hAnsi="Times New Roman" w:eastAsia="宋体" w:cs="Times New Roman"/>
      <w:kern w:val="0"/>
      <w:sz w:val="20"/>
      <w:szCs w:val="20"/>
    </w:rPr>
    <w:tblPr>
      <w:tblBorders>
        <w:right w:val="single" w:color="7E7E7E" w:sz="4" w:space="0"/>
      </w:tblBorders>
      <w:tblCellMar>
        <w:top w:w="0" w:type="dxa"/>
        <w:left w:w="0" w:type="dxa"/>
        <w:bottom w:w="0" w:type="dxa"/>
        <w:right w:w="0" w:type="dxa"/>
      </w:tblCellMar>
    </w:tblPr>
  </w:style>
  <w:style w:type="table" w:customStyle="1" w:styleId="210">
    <w:name w:val="List Table 7 Colorful - Accent 1"/>
    <w:qFormat/>
    <w:uiPriority w:val="99"/>
    <w:rPr>
      <w:rFonts w:ascii="Times New Roman" w:hAnsi="Times New Roman" w:eastAsia="宋体" w:cs="Times New Roman"/>
      <w:kern w:val="0"/>
      <w:sz w:val="20"/>
      <w:szCs w:val="20"/>
    </w:rPr>
    <w:tblPr>
      <w:tblBorders>
        <w:right w:val="single" w:color="4F81BD" w:sz="4" w:space="0"/>
      </w:tblBorders>
      <w:tblCellMar>
        <w:top w:w="0" w:type="dxa"/>
        <w:left w:w="0" w:type="dxa"/>
        <w:bottom w:w="0" w:type="dxa"/>
        <w:right w:w="0" w:type="dxa"/>
      </w:tblCellMar>
    </w:tblPr>
  </w:style>
  <w:style w:type="table" w:customStyle="1" w:styleId="211">
    <w:name w:val="List Table 7 Colorful - Accent 2"/>
    <w:qFormat/>
    <w:uiPriority w:val="99"/>
    <w:rPr>
      <w:rFonts w:ascii="Times New Roman" w:hAnsi="Times New Roman" w:eastAsia="宋体" w:cs="Times New Roman"/>
      <w:kern w:val="0"/>
      <w:sz w:val="20"/>
      <w:szCs w:val="20"/>
    </w:rPr>
    <w:tblPr>
      <w:tblBorders>
        <w:right w:val="single" w:color="D99795" w:sz="4" w:space="0"/>
      </w:tblBorders>
      <w:tblCellMar>
        <w:top w:w="0" w:type="dxa"/>
        <w:left w:w="0" w:type="dxa"/>
        <w:bottom w:w="0" w:type="dxa"/>
        <w:right w:w="0" w:type="dxa"/>
      </w:tblCellMar>
    </w:tblPr>
  </w:style>
  <w:style w:type="table" w:customStyle="1" w:styleId="212">
    <w:name w:val="List Table 7 Colorful - Accent 3"/>
    <w:qFormat/>
    <w:uiPriority w:val="99"/>
    <w:rPr>
      <w:rFonts w:ascii="Times New Roman" w:hAnsi="Times New Roman" w:eastAsia="宋体" w:cs="Times New Roman"/>
      <w:kern w:val="0"/>
      <w:sz w:val="20"/>
      <w:szCs w:val="20"/>
    </w:rPr>
    <w:tblPr>
      <w:tblBorders>
        <w:right w:val="single" w:color="C3D69C" w:sz="4" w:space="0"/>
      </w:tblBorders>
      <w:tblCellMar>
        <w:top w:w="0" w:type="dxa"/>
        <w:left w:w="0" w:type="dxa"/>
        <w:bottom w:w="0" w:type="dxa"/>
        <w:right w:w="0" w:type="dxa"/>
      </w:tblCellMar>
    </w:tblPr>
  </w:style>
  <w:style w:type="table" w:customStyle="1" w:styleId="213">
    <w:name w:val="List Table 7 Colorful - Accent 4"/>
    <w:qFormat/>
    <w:uiPriority w:val="99"/>
    <w:rPr>
      <w:rFonts w:ascii="Times New Roman" w:hAnsi="Times New Roman" w:eastAsia="宋体" w:cs="Times New Roman"/>
      <w:kern w:val="0"/>
      <w:sz w:val="20"/>
      <w:szCs w:val="20"/>
    </w:rPr>
    <w:tblPr>
      <w:tblBorders>
        <w:right w:val="single" w:color="B2A1C6" w:sz="4" w:space="0"/>
      </w:tblBorders>
      <w:tblCellMar>
        <w:top w:w="0" w:type="dxa"/>
        <w:left w:w="0" w:type="dxa"/>
        <w:bottom w:w="0" w:type="dxa"/>
        <w:right w:w="0" w:type="dxa"/>
      </w:tblCellMar>
    </w:tblPr>
  </w:style>
  <w:style w:type="table" w:customStyle="1" w:styleId="214">
    <w:name w:val="List Table 7 Colorful - Accent 5"/>
    <w:qFormat/>
    <w:uiPriority w:val="99"/>
    <w:rPr>
      <w:rFonts w:ascii="Times New Roman" w:hAnsi="Times New Roman" w:eastAsia="宋体" w:cs="Times New Roman"/>
      <w:kern w:val="0"/>
      <w:sz w:val="20"/>
      <w:szCs w:val="20"/>
    </w:rPr>
    <w:tblPr>
      <w:tblBorders>
        <w:right w:val="single" w:color="92CCDC" w:sz="4" w:space="0"/>
      </w:tblBorders>
      <w:tblCellMar>
        <w:top w:w="0" w:type="dxa"/>
        <w:left w:w="0" w:type="dxa"/>
        <w:bottom w:w="0" w:type="dxa"/>
        <w:right w:w="0" w:type="dxa"/>
      </w:tblCellMar>
    </w:tblPr>
  </w:style>
  <w:style w:type="table" w:customStyle="1" w:styleId="215">
    <w:name w:val="List Table 7 Colorful - Accent 6"/>
    <w:qFormat/>
    <w:uiPriority w:val="99"/>
    <w:rPr>
      <w:rFonts w:ascii="Times New Roman" w:hAnsi="Times New Roman" w:eastAsia="宋体" w:cs="Times New Roman"/>
      <w:kern w:val="0"/>
      <w:sz w:val="20"/>
      <w:szCs w:val="20"/>
    </w:rPr>
    <w:tblPr>
      <w:tblBorders>
        <w:right w:val="single" w:color="FAC090" w:sz="4" w:space="0"/>
      </w:tblBorders>
      <w:tblCellMar>
        <w:top w:w="0" w:type="dxa"/>
        <w:left w:w="0" w:type="dxa"/>
        <w:bottom w:w="0" w:type="dxa"/>
        <w:right w:w="0" w:type="dxa"/>
      </w:tblCellMar>
    </w:tblPr>
  </w:style>
  <w:style w:type="table" w:customStyle="1" w:styleId="216">
    <w:name w:val="Lined - Accent"/>
    <w:qFormat/>
    <w:uiPriority w:val="99"/>
    <w:rPr>
      <w:rFonts w:ascii="Times New Roman" w:hAnsi="Times New Roman" w:eastAsia="宋体" w:cs="Times New Roman"/>
      <w:color w:val="404040"/>
      <w:kern w:val="0"/>
      <w:sz w:val="20"/>
      <w:szCs w:val="20"/>
    </w:rPr>
    <w:tblPr>
      <w:tblCellMar>
        <w:top w:w="0" w:type="dxa"/>
        <w:left w:w="0" w:type="dxa"/>
        <w:bottom w:w="0" w:type="dxa"/>
        <w:right w:w="0" w:type="dxa"/>
      </w:tblCellMar>
    </w:tblPr>
  </w:style>
  <w:style w:type="table" w:customStyle="1" w:styleId="217">
    <w:name w:val="Lined - Accent 1"/>
    <w:qFormat/>
    <w:uiPriority w:val="99"/>
    <w:rPr>
      <w:rFonts w:ascii="Times New Roman" w:hAnsi="Times New Roman" w:eastAsia="宋体" w:cs="Times New Roman"/>
      <w:color w:val="404040"/>
      <w:kern w:val="0"/>
      <w:sz w:val="20"/>
      <w:szCs w:val="20"/>
    </w:rPr>
    <w:tblPr>
      <w:tblCellMar>
        <w:top w:w="0" w:type="dxa"/>
        <w:left w:w="0" w:type="dxa"/>
        <w:bottom w:w="0" w:type="dxa"/>
        <w:right w:w="0" w:type="dxa"/>
      </w:tblCellMar>
    </w:tblPr>
  </w:style>
  <w:style w:type="table" w:customStyle="1" w:styleId="218">
    <w:name w:val="Lined - Accent 2"/>
    <w:qFormat/>
    <w:uiPriority w:val="99"/>
    <w:rPr>
      <w:rFonts w:ascii="Times New Roman" w:hAnsi="Times New Roman" w:eastAsia="宋体" w:cs="Times New Roman"/>
      <w:color w:val="404040"/>
      <w:kern w:val="0"/>
      <w:sz w:val="20"/>
      <w:szCs w:val="20"/>
    </w:rPr>
    <w:tblPr>
      <w:tblCellMar>
        <w:top w:w="0" w:type="dxa"/>
        <w:left w:w="0" w:type="dxa"/>
        <w:bottom w:w="0" w:type="dxa"/>
        <w:right w:w="0" w:type="dxa"/>
      </w:tblCellMar>
    </w:tblPr>
  </w:style>
  <w:style w:type="table" w:customStyle="1" w:styleId="219">
    <w:name w:val="Lined - Accent 3"/>
    <w:qFormat/>
    <w:uiPriority w:val="99"/>
    <w:rPr>
      <w:rFonts w:ascii="Times New Roman" w:hAnsi="Times New Roman" w:eastAsia="宋体" w:cs="Times New Roman"/>
      <w:color w:val="404040"/>
      <w:kern w:val="0"/>
      <w:sz w:val="20"/>
      <w:szCs w:val="20"/>
    </w:rPr>
    <w:tblPr>
      <w:tblCellMar>
        <w:top w:w="0" w:type="dxa"/>
        <w:left w:w="0" w:type="dxa"/>
        <w:bottom w:w="0" w:type="dxa"/>
        <w:right w:w="0" w:type="dxa"/>
      </w:tblCellMar>
    </w:tblPr>
  </w:style>
  <w:style w:type="table" w:customStyle="1" w:styleId="220">
    <w:name w:val="Lined - Accent 4"/>
    <w:qFormat/>
    <w:uiPriority w:val="99"/>
    <w:rPr>
      <w:rFonts w:ascii="Times New Roman" w:hAnsi="Times New Roman" w:eastAsia="宋体" w:cs="Times New Roman"/>
      <w:color w:val="404040"/>
      <w:kern w:val="0"/>
      <w:sz w:val="20"/>
      <w:szCs w:val="20"/>
    </w:rPr>
    <w:tblPr>
      <w:tblCellMar>
        <w:top w:w="0" w:type="dxa"/>
        <w:left w:w="0" w:type="dxa"/>
        <w:bottom w:w="0" w:type="dxa"/>
        <w:right w:w="0" w:type="dxa"/>
      </w:tblCellMar>
    </w:tblPr>
  </w:style>
  <w:style w:type="table" w:customStyle="1" w:styleId="221">
    <w:name w:val="Lined - Accent 5"/>
    <w:qFormat/>
    <w:uiPriority w:val="99"/>
    <w:rPr>
      <w:rFonts w:ascii="Times New Roman" w:hAnsi="Times New Roman" w:eastAsia="宋体" w:cs="Times New Roman"/>
      <w:color w:val="404040"/>
      <w:kern w:val="0"/>
      <w:sz w:val="20"/>
      <w:szCs w:val="20"/>
    </w:rPr>
    <w:tblPr>
      <w:tblCellMar>
        <w:top w:w="0" w:type="dxa"/>
        <w:left w:w="0" w:type="dxa"/>
        <w:bottom w:w="0" w:type="dxa"/>
        <w:right w:w="0" w:type="dxa"/>
      </w:tblCellMar>
    </w:tblPr>
  </w:style>
  <w:style w:type="table" w:customStyle="1" w:styleId="222">
    <w:name w:val="Lined - Accent 6"/>
    <w:qFormat/>
    <w:uiPriority w:val="99"/>
    <w:rPr>
      <w:rFonts w:ascii="Times New Roman" w:hAnsi="Times New Roman" w:eastAsia="宋体" w:cs="Times New Roman"/>
      <w:color w:val="404040"/>
      <w:kern w:val="0"/>
      <w:sz w:val="20"/>
      <w:szCs w:val="20"/>
    </w:rPr>
    <w:tblPr>
      <w:tblCellMar>
        <w:top w:w="0" w:type="dxa"/>
        <w:left w:w="0" w:type="dxa"/>
        <w:bottom w:w="0" w:type="dxa"/>
        <w:right w:w="0" w:type="dxa"/>
      </w:tblCellMar>
    </w:tblPr>
  </w:style>
  <w:style w:type="table" w:customStyle="1" w:styleId="223">
    <w:name w:val="Bordered &amp; Lined - Accent"/>
    <w:qFormat/>
    <w:uiPriority w:val="99"/>
    <w:rPr>
      <w:rFonts w:ascii="Times New Roman" w:hAnsi="Times New Roman" w:eastAsia="宋体" w:cs="Times New Roman"/>
      <w:color w:val="404040"/>
      <w:kern w:val="0"/>
      <w:sz w:val="20"/>
      <w:szCs w:val="20"/>
    </w:rPr>
    <w:tblPr>
      <w:tblBorders>
        <w:top w:val="single" w:color="585858" w:sz="4" w:space="0"/>
        <w:left w:val="single" w:color="585858" w:sz="4" w:space="0"/>
        <w:bottom w:val="single" w:color="585858" w:sz="4" w:space="0"/>
        <w:right w:val="single" w:color="585858" w:sz="4" w:space="0"/>
        <w:insideH w:val="single" w:color="585858" w:sz="4" w:space="0"/>
        <w:insideV w:val="single" w:color="585858" w:sz="4" w:space="0"/>
      </w:tblBorders>
      <w:tblCellMar>
        <w:top w:w="0" w:type="dxa"/>
        <w:left w:w="0" w:type="dxa"/>
        <w:bottom w:w="0" w:type="dxa"/>
        <w:right w:w="0" w:type="dxa"/>
      </w:tblCellMar>
    </w:tblPr>
  </w:style>
  <w:style w:type="table" w:customStyle="1" w:styleId="224">
    <w:name w:val="Bordered &amp; Lined - Accent 1"/>
    <w:qFormat/>
    <w:uiPriority w:val="99"/>
    <w:rPr>
      <w:rFonts w:ascii="Times New Roman" w:hAnsi="Times New Roman" w:eastAsia="宋体" w:cs="Times New Roman"/>
      <w:color w:val="404040"/>
      <w:kern w:val="0"/>
      <w:sz w:val="20"/>
      <w:szCs w:val="20"/>
    </w:rPr>
    <w:tblPr>
      <w:tblBorders>
        <w:top w:val="single" w:color="2A4B71" w:sz="4" w:space="0"/>
        <w:left w:val="single" w:color="2A4B71" w:sz="4" w:space="0"/>
        <w:bottom w:val="single" w:color="2A4B71" w:sz="4" w:space="0"/>
        <w:right w:val="single" w:color="2A4B71" w:sz="4" w:space="0"/>
        <w:insideH w:val="single" w:color="2A4B71" w:sz="4" w:space="0"/>
        <w:insideV w:val="single" w:color="2A4B71" w:sz="4" w:space="0"/>
      </w:tblBorders>
      <w:tblCellMar>
        <w:top w:w="0" w:type="dxa"/>
        <w:left w:w="0" w:type="dxa"/>
        <w:bottom w:w="0" w:type="dxa"/>
        <w:right w:w="0" w:type="dxa"/>
      </w:tblCellMar>
    </w:tblPr>
  </w:style>
  <w:style w:type="table" w:customStyle="1" w:styleId="225">
    <w:name w:val="Bordered &amp; Lined - Accent 2"/>
    <w:qFormat/>
    <w:uiPriority w:val="99"/>
    <w:rPr>
      <w:rFonts w:ascii="Times New Roman" w:hAnsi="Times New Roman" w:eastAsia="宋体" w:cs="Times New Roman"/>
      <w:color w:val="404040"/>
      <w:kern w:val="0"/>
      <w:sz w:val="20"/>
      <w:szCs w:val="20"/>
    </w:rPr>
    <w:tblPr>
      <w:tblBorders>
        <w:top w:val="single" w:color="742B29" w:sz="4" w:space="0"/>
        <w:left w:val="single" w:color="742B29" w:sz="4" w:space="0"/>
        <w:bottom w:val="single" w:color="742B29" w:sz="4" w:space="0"/>
        <w:right w:val="single" w:color="742B29" w:sz="4" w:space="0"/>
        <w:insideH w:val="single" w:color="742B29" w:sz="4" w:space="0"/>
        <w:insideV w:val="single" w:color="742B29" w:sz="4" w:space="0"/>
      </w:tblBorders>
      <w:tblCellMar>
        <w:top w:w="0" w:type="dxa"/>
        <w:left w:w="0" w:type="dxa"/>
        <w:bottom w:w="0" w:type="dxa"/>
        <w:right w:w="0" w:type="dxa"/>
      </w:tblCellMar>
    </w:tblPr>
  </w:style>
  <w:style w:type="table" w:customStyle="1" w:styleId="226">
    <w:name w:val="Bordered &amp; Lined - Accent 3"/>
    <w:qFormat/>
    <w:uiPriority w:val="99"/>
    <w:rPr>
      <w:rFonts w:ascii="Times New Roman" w:hAnsi="Times New Roman" w:eastAsia="宋体" w:cs="Times New Roman"/>
      <w:color w:val="404040"/>
      <w:kern w:val="0"/>
      <w:sz w:val="20"/>
      <w:szCs w:val="20"/>
    </w:rPr>
    <w:tblPr>
      <w:tblBorders>
        <w:top w:val="single" w:color="5C722E" w:sz="4" w:space="0"/>
        <w:left w:val="single" w:color="5C722E" w:sz="4" w:space="0"/>
        <w:bottom w:val="single" w:color="5C722E" w:sz="4" w:space="0"/>
        <w:right w:val="single" w:color="5C722E" w:sz="4" w:space="0"/>
        <w:insideH w:val="single" w:color="5C722E" w:sz="4" w:space="0"/>
        <w:insideV w:val="single" w:color="5C722E" w:sz="4" w:space="0"/>
      </w:tblBorders>
      <w:tblCellMar>
        <w:top w:w="0" w:type="dxa"/>
        <w:left w:w="0" w:type="dxa"/>
        <w:bottom w:w="0" w:type="dxa"/>
        <w:right w:w="0" w:type="dxa"/>
      </w:tblCellMar>
    </w:tblPr>
  </w:style>
  <w:style w:type="table" w:customStyle="1" w:styleId="227">
    <w:name w:val="Bordered &amp; Lined - Accent 4"/>
    <w:qFormat/>
    <w:uiPriority w:val="99"/>
    <w:rPr>
      <w:rFonts w:ascii="Times New Roman" w:hAnsi="Times New Roman" w:eastAsia="宋体" w:cs="Times New Roman"/>
      <w:color w:val="404040"/>
      <w:kern w:val="0"/>
      <w:sz w:val="20"/>
      <w:szCs w:val="20"/>
    </w:rPr>
    <w:tblPr>
      <w:tblBorders>
        <w:top w:val="single" w:color="4A395F" w:sz="4" w:space="0"/>
        <w:left w:val="single" w:color="4A395F" w:sz="4" w:space="0"/>
        <w:bottom w:val="single" w:color="4A395F" w:sz="4" w:space="0"/>
        <w:right w:val="single" w:color="4A395F" w:sz="4" w:space="0"/>
        <w:insideH w:val="single" w:color="4A395F" w:sz="4" w:space="0"/>
        <w:insideV w:val="single" w:color="4A395F" w:sz="4" w:space="0"/>
      </w:tblBorders>
      <w:tblCellMar>
        <w:top w:w="0" w:type="dxa"/>
        <w:left w:w="0" w:type="dxa"/>
        <w:bottom w:w="0" w:type="dxa"/>
        <w:right w:w="0" w:type="dxa"/>
      </w:tblCellMar>
    </w:tblPr>
  </w:style>
  <w:style w:type="table" w:customStyle="1" w:styleId="228">
    <w:name w:val="Bordered &amp; Lined - Accent 5"/>
    <w:qFormat/>
    <w:uiPriority w:val="99"/>
    <w:rPr>
      <w:rFonts w:ascii="Times New Roman" w:hAnsi="Times New Roman" w:eastAsia="宋体" w:cs="Times New Roman"/>
      <w:color w:val="404040"/>
      <w:kern w:val="0"/>
      <w:sz w:val="20"/>
      <w:szCs w:val="20"/>
    </w:rPr>
    <w:tblPr>
      <w:tblBorders>
        <w:top w:val="single" w:color="266779" w:sz="4" w:space="0"/>
        <w:left w:val="single" w:color="266779" w:sz="4" w:space="0"/>
        <w:bottom w:val="single" w:color="266779" w:sz="4" w:space="0"/>
        <w:right w:val="single" w:color="266779" w:sz="4" w:space="0"/>
        <w:insideH w:val="single" w:color="266779" w:sz="4" w:space="0"/>
        <w:insideV w:val="single" w:color="266779" w:sz="4" w:space="0"/>
      </w:tblBorders>
      <w:tblCellMar>
        <w:top w:w="0" w:type="dxa"/>
        <w:left w:w="0" w:type="dxa"/>
        <w:bottom w:w="0" w:type="dxa"/>
        <w:right w:w="0" w:type="dxa"/>
      </w:tblCellMar>
    </w:tblPr>
  </w:style>
  <w:style w:type="table" w:customStyle="1" w:styleId="229">
    <w:name w:val="Bordered &amp; Lined - Accent 6"/>
    <w:qFormat/>
    <w:uiPriority w:val="99"/>
    <w:rPr>
      <w:rFonts w:ascii="Times New Roman" w:hAnsi="Times New Roman" w:eastAsia="宋体" w:cs="Times New Roman"/>
      <w:color w:val="404040"/>
      <w:kern w:val="0"/>
      <w:sz w:val="20"/>
      <w:szCs w:val="20"/>
    </w:rPr>
    <w:tblPr>
      <w:tblBorders>
        <w:top w:val="single" w:color="B15407" w:sz="4" w:space="0"/>
        <w:left w:val="single" w:color="B15407" w:sz="4" w:space="0"/>
        <w:bottom w:val="single" w:color="B15407" w:sz="4" w:space="0"/>
        <w:right w:val="single" w:color="B15407" w:sz="4" w:space="0"/>
        <w:insideH w:val="single" w:color="B15407" w:sz="4" w:space="0"/>
        <w:insideV w:val="single" w:color="B15407" w:sz="4" w:space="0"/>
      </w:tblBorders>
      <w:tblCellMar>
        <w:top w:w="0" w:type="dxa"/>
        <w:left w:w="0" w:type="dxa"/>
        <w:bottom w:w="0" w:type="dxa"/>
        <w:right w:w="0" w:type="dxa"/>
      </w:tblCellMar>
    </w:tblPr>
  </w:style>
  <w:style w:type="table" w:customStyle="1" w:styleId="230">
    <w:name w:val="Bordered"/>
    <w:qFormat/>
    <w:uiPriority w:val="99"/>
    <w:rPr>
      <w:rFonts w:ascii="Times New Roman" w:hAnsi="Times New Roman" w:eastAsia="宋体" w:cs="Times New Roman"/>
      <w:kern w:val="0"/>
      <w:sz w:val="20"/>
      <w:szCs w:val="20"/>
    </w:rPr>
    <w:tblPr>
      <w:tblBorders>
        <w:top w:val="single" w:color="D8D8D8" w:sz="4" w:space="0"/>
        <w:left w:val="single" w:color="D8D8D8" w:sz="4" w:space="0"/>
        <w:bottom w:val="single" w:color="D8D8D8" w:sz="4" w:space="0"/>
        <w:right w:val="single" w:color="D8D8D8" w:sz="4" w:space="0"/>
        <w:insideH w:val="single" w:color="D8D8D8" w:sz="4" w:space="0"/>
        <w:insideV w:val="single" w:color="D8D8D8" w:sz="4" w:space="0"/>
      </w:tblBorders>
      <w:tblCellMar>
        <w:top w:w="0" w:type="dxa"/>
        <w:left w:w="0" w:type="dxa"/>
        <w:bottom w:w="0" w:type="dxa"/>
        <w:right w:w="0" w:type="dxa"/>
      </w:tblCellMar>
    </w:tblPr>
  </w:style>
  <w:style w:type="table" w:customStyle="1" w:styleId="231">
    <w:name w:val="Bordered - Accent 1"/>
    <w:qFormat/>
    <w:uiPriority w:val="99"/>
    <w:rPr>
      <w:rFonts w:ascii="Times New Roman" w:hAnsi="Times New Roman" w:eastAsia="宋体" w:cs="Times New Roman"/>
      <w:kern w:val="0"/>
      <w:sz w:val="20"/>
      <w:szCs w:val="20"/>
    </w:rPr>
    <w:tblPr>
      <w:tblBorders>
        <w:top w:val="single" w:color="B7CCE4" w:sz="4" w:space="0"/>
        <w:left w:val="single" w:color="B7CCE4" w:sz="4" w:space="0"/>
        <w:bottom w:val="single" w:color="B7CCE4" w:sz="4" w:space="0"/>
        <w:right w:val="single" w:color="B7CCE4" w:sz="4" w:space="0"/>
        <w:insideH w:val="single" w:color="B7CCE4" w:sz="4" w:space="0"/>
        <w:insideV w:val="single" w:color="B7CCE4" w:sz="4" w:space="0"/>
      </w:tblBorders>
      <w:tblCellMar>
        <w:top w:w="0" w:type="dxa"/>
        <w:left w:w="0" w:type="dxa"/>
        <w:bottom w:w="0" w:type="dxa"/>
        <w:right w:w="0" w:type="dxa"/>
      </w:tblCellMar>
    </w:tblPr>
  </w:style>
  <w:style w:type="table" w:customStyle="1" w:styleId="232">
    <w:name w:val="Bordered - Accent 2"/>
    <w:qFormat/>
    <w:uiPriority w:val="99"/>
    <w:rPr>
      <w:rFonts w:ascii="Times New Roman" w:hAnsi="Times New Roman" w:eastAsia="宋体" w:cs="Times New Roman"/>
      <w:kern w:val="0"/>
      <w:sz w:val="20"/>
      <w:szCs w:val="20"/>
    </w:rPr>
    <w:tblPr>
      <w:tblBorders>
        <w:top w:val="single" w:color="E5B8B7" w:sz="4" w:space="0"/>
        <w:left w:val="single" w:color="E5B8B7" w:sz="4" w:space="0"/>
        <w:bottom w:val="single" w:color="E5B8B7" w:sz="4" w:space="0"/>
        <w:right w:val="single" w:color="E5B8B7" w:sz="4" w:space="0"/>
        <w:insideH w:val="single" w:color="E5B8B7" w:sz="4" w:space="0"/>
        <w:insideV w:val="single" w:color="E5B8B7" w:sz="4" w:space="0"/>
      </w:tblBorders>
      <w:tblCellMar>
        <w:top w:w="0" w:type="dxa"/>
        <w:left w:w="0" w:type="dxa"/>
        <w:bottom w:w="0" w:type="dxa"/>
        <w:right w:w="0" w:type="dxa"/>
      </w:tblCellMar>
    </w:tblPr>
  </w:style>
  <w:style w:type="table" w:customStyle="1" w:styleId="233">
    <w:name w:val="Bordered - Accent 3"/>
    <w:qFormat/>
    <w:uiPriority w:val="99"/>
    <w:rPr>
      <w:rFonts w:ascii="Times New Roman" w:hAnsi="Times New Roman" w:eastAsia="宋体" w:cs="Times New Roman"/>
      <w:kern w:val="0"/>
      <w:sz w:val="20"/>
      <w:szCs w:val="20"/>
    </w:rPr>
    <w:tblPr>
      <w:tblBorders>
        <w:top w:val="single" w:color="D6E3BB" w:sz="4" w:space="0"/>
        <w:left w:val="single" w:color="D6E3BB" w:sz="4" w:space="0"/>
        <w:bottom w:val="single" w:color="D6E3BB" w:sz="4" w:space="0"/>
        <w:right w:val="single" w:color="D6E3BB" w:sz="4" w:space="0"/>
        <w:insideH w:val="single" w:color="D6E3BB" w:sz="4" w:space="0"/>
        <w:insideV w:val="single" w:color="D6E3BB" w:sz="4" w:space="0"/>
      </w:tblBorders>
      <w:tblCellMar>
        <w:top w:w="0" w:type="dxa"/>
        <w:left w:w="0" w:type="dxa"/>
        <w:bottom w:w="0" w:type="dxa"/>
        <w:right w:w="0" w:type="dxa"/>
      </w:tblCellMar>
    </w:tblPr>
  </w:style>
  <w:style w:type="table" w:customStyle="1" w:styleId="234">
    <w:name w:val="Bordered - Accent 4"/>
    <w:qFormat/>
    <w:uiPriority w:val="99"/>
    <w:rPr>
      <w:rFonts w:ascii="Times New Roman" w:hAnsi="Times New Roman" w:eastAsia="宋体" w:cs="Times New Roman"/>
      <w:kern w:val="0"/>
      <w:sz w:val="20"/>
      <w:szCs w:val="20"/>
    </w:rPr>
    <w:tblPr>
      <w:tblBorders>
        <w:top w:val="single" w:color="CBC0D9" w:sz="4" w:space="0"/>
        <w:left w:val="single" w:color="CBC0D9" w:sz="4" w:space="0"/>
        <w:bottom w:val="single" w:color="CBC0D9" w:sz="4" w:space="0"/>
        <w:right w:val="single" w:color="CBC0D9" w:sz="4" w:space="0"/>
        <w:insideH w:val="single" w:color="CBC0D9" w:sz="4" w:space="0"/>
        <w:insideV w:val="single" w:color="CBC0D9" w:sz="4" w:space="0"/>
      </w:tblBorders>
      <w:tblCellMar>
        <w:top w:w="0" w:type="dxa"/>
        <w:left w:w="0" w:type="dxa"/>
        <w:bottom w:w="0" w:type="dxa"/>
        <w:right w:w="0" w:type="dxa"/>
      </w:tblCellMar>
    </w:tblPr>
  </w:style>
  <w:style w:type="table" w:customStyle="1" w:styleId="235">
    <w:name w:val="Bordered - Accent 5"/>
    <w:qFormat/>
    <w:uiPriority w:val="99"/>
    <w:rPr>
      <w:rFonts w:ascii="Times New Roman" w:hAnsi="Times New Roman" w:eastAsia="宋体" w:cs="Times New Roman"/>
      <w:kern w:val="0"/>
      <w:sz w:val="20"/>
      <w:szCs w:val="20"/>
    </w:rPr>
    <w:tblPr>
      <w:tblBorders>
        <w:top w:val="single" w:color="B6DDE7" w:sz="4" w:space="0"/>
        <w:left w:val="single" w:color="B6DDE7" w:sz="4" w:space="0"/>
        <w:bottom w:val="single" w:color="B6DDE7" w:sz="4" w:space="0"/>
        <w:right w:val="single" w:color="B6DDE7" w:sz="4" w:space="0"/>
        <w:insideH w:val="single" w:color="B6DDE7" w:sz="4" w:space="0"/>
        <w:insideV w:val="single" w:color="B6DDE7" w:sz="4" w:space="0"/>
      </w:tblBorders>
      <w:tblCellMar>
        <w:top w:w="0" w:type="dxa"/>
        <w:left w:w="0" w:type="dxa"/>
        <w:bottom w:w="0" w:type="dxa"/>
        <w:right w:w="0" w:type="dxa"/>
      </w:tblCellMar>
    </w:tblPr>
  </w:style>
  <w:style w:type="table" w:customStyle="1" w:styleId="236">
    <w:name w:val="Bordered - Accent 6"/>
    <w:qFormat/>
    <w:uiPriority w:val="99"/>
    <w:rPr>
      <w:rFonts w:ascii="Times New Roman" w:hAnsi="Times New Roman" w:eastAsia="宋体" w:cs="Times New Roman"/>
      <w:kern w:val="0"/>
      <w:sz w:val="20"/>
      <w:szCs w:val="20"/>
    </w:rPr>
    <w:tblPr>
      <w:tblBorders>
        <w:top w:val="single" w:color="FBD4B4" w:sz="4" w:space="0"/>
        <w:left w:val="single" w:color="FBD4B4" w:sz="4" w:space="0"/>
        <w:bottom w:val="single" w:color="FBD4B4" w:sz="4" w:space="0"/>
        <w:right w:val="single" w:color="FBD4B4" w:sz="4" w:space="0"/>
        <w:insideH w:val="single" w:color="FBD4B4" w:sz="4" w:space="0"/>
        <w:insideV w:val="single" w:color="FBD4B4" w:sz="4" w:space="0"/>
      </w:tblBorders>
      <w:tblCellMar>
        <w:top w:w="0" w:type="dxa"/>
        <w:left w:w="0" w:type="dxa"/>
        <w:bottom w:w="0" w:type="dxa"/>
        <w:right w:w="0" w:type="dxa"/>
      </w:tblCellMar>
    </w:tblPr>
  </w:style>
  <w:style w:type="paragraph" w:customStyle="1" w:styleId="237">
    <w:name w:val="TOC 标题1"/>
    <w:unhideWhenUsed/>
    <w:qFormat/>
    <w:uiPriority w:val="39"/>
    <w:rPr>
      <w:rFonts w:ascii="Times New Roman" w:hAnsi="Times New Roman" w:eastAsia="宋体" w:cs="Times New Roman"/>
      <w:kern w:val="0"/>
      <w:sz w:val="20"/>
      <w:szCs w:val="20"/>
      <w:lang w:val="en-US" w:eastAsia="zh-CN" w:bidi="ar-SA"/>
    </w:rPr>
  </w:style>
  <w:style w:type="table" w:customStyle="1" w:styleId="238">
    <w:name w:val="普通表格1"/>
    <w:unhideWhenUsed/>
    <w:qFormat/>
    <w:uiPriority w:val="99"/>
    <w:rPr>
      <w:rFonts w:ascii="Times New Roman" w:hAnsi="Times New Roman" w:eastAsia="宋体" w:cs="Times New Roman"/>
      <w:kern w:val="0"/>
      <w:sz w:val="20"/>
      <w:szCs w:val="20"/>
    </w:rPr>
    <w:tblPr>
      <w:tblCellMar>
        <w:top w:w="0" w:type="dxa"/>
        <w:left w:w="0" w:type="dxa"/>
        <w:bottom w:w="0" w:type="dxa"/>
        <w:right w:w="0" w:type="dxa"/>
      </w:tblCellMar>
    </w:tblPr>
  </w:style>
  <w:style w:type="paragraph" w:customStyle="1" w:styleId="239">
    <w:name w:val="列表 31"/>
    <w:basedOn w:val="1"/>
    <w:qFormat/>
    <w:uiPriority w:val="0"/>
    <w:pPr>
      <w:ind w:left="100" w:hanging="200"/>
    </w:pPr>
  </w:style>
  <w:style w:type="paragraph" w:customStyle="1" w:styleId="240">
    <w:name w:val="目录 71"/>
    <w:basedOn w:val="1"/>
    <w:next w:val="1"/>
    <w:qFormat/>
    <w:uiPriority w:val="39"/>
    <w:pPr>
      <w:ind w:left="1260"/>
      <w:jc w:val="left"/>
    </w:pPr>
    <w:rPr>
      <w:rFonts w:ascii="Calibri" w:hAnsi="Calibri"/>
      <w:sz w:val="18"/>
      <w:szCs w:val="18"/>
    </w:rPr>
  </w:style>
  <w:style w:type="paragraph" w:customStyle="1" w:styleId="241">
    <w:name w:val="引文目录1"/>
    <w:basedOn w:val="1"/>
    <w:next w:val="1"/>
    <w:qFormat/>
    <w:uiPriority w:val="0"/>
    <w:pPr>
      <w:ind w:left="420"/>
    </w:pPr>
    <w:rPr>
      <w:szCs w:val="20"/>
    </w:rPr>
  </w:style>
  <w:style w:type="paragraph" w:customStyle="1" w:styleId="242">
    <w:name w:val="列表项目符号 41"/>
    <w:basedOn w:val="1"/>
    <w:qFormat/>
    <w:uiPriority w:val="0"/>
    <w:pPr>
      <w:tabs>
        <w:tab w:val="left" w:pos="980"/>
      </w:tabs>
      <w:spacing w:line="360" w:lineRule="auto"/>
      <w:ind w:left="980" w:hanging="420"/>
    </w:pPr>
    <w:rPr>
      <w:sz w:val="24"/>
    </w:rPr>
  </w:style>
  <w:style w:type="paragraph" w:customStyle="1" w:styleId="243">
    <w:name w:val="列表编号1"/>
    <w:basedOn w:val="1"/>
    <w:qFormat/>
    <w:uiPriority w:val="0"/>
    <w:pPr>
      <w:numPr>
        <w:ilvl w:val="0"/>
        <w:numId w:val="1"/>
      </w:numPr>
      <w:tabs>
        <w:tab w:val="left" w:pos="840"/>
      </w:tabs>
    </w:pPr>
    <w:rPr>
      <w:rFonts w:ascii="Calibri" w:hAnsi="Calibri"/>
      <w:sz w:val="28"/>
      <w:szCs w:val="22"/>
    </w:rPr>
  </w:style>
  <w:style w:type="paragraph" w:customStyle="1" w:styleId="244">
    <w:name w:val="正文缩进11"/>
    <w:basedOn w:val="1"/>
    <w:link w:val="245"/>
    <w:qFormat/>
    <w:uiPriority w:val="0"/>
    <w:pPr>
      <w:ind w:firstLine="420"/>
    </w:pPr>
    <w:rPr>
      <w:sz w:val="20"/>
    </w:rPr>
  </w:style>
  <w:style w:type="character" w:customStyle="1" w:styleId="245">
    <w:name w:val="正文缩进 Char"/>
    <w:link w:val="244"/>
    <w:qFormat/>
    <w:uiPriority w:val="0"/>
    <w:rPr>
      <w:rFonts w:ascii="Times New Roman" w:hAnsi="Times New Roman" w:eastAsia="宋体" w:cs="Times New Roman"/>
      <w:kern w:val="0"/>
      <w:sz w:val="20"/>
      <w:szCs w:val="24"/>
    </w:rPr>
  </w:style>
  <w:style w:type="paragraph" w:customStyle="1" w:styleId="246">
    <w:name w:val="题注1"/>
    <w:basedOn w:val="1"/>
    <w:next w:val="1"/>
    <w:link w:val="247"/>
    <w:qFormat/>
    <w:uiPriority w:val="0"/>
    <w:pPr>
      <w:widowControl/>
      <w:jc w:val="left"/>
    </w:pPr>
    <w:rPr>
      <w:rFonts w:ascii="Arial" w:hAnsi="Arial" w:eastAsia="黑体"/>
      <w:sz w:val="20"/>
      <w:szCs w:val="20"/>
    </w:rPr>
  </w:style>
  <w:style w:type="character" w:customStyle="1" w:styleId="247">
    <w:name w:val="题注 Char"/>
    <w:link w:val="246"/>
    <w:qFormat/>
    <w:uiPriority w:val="0"/>
    <w:rPr>
      <w:rFonts w:ascii="Arial" w:hAnsi="Arial" w:eastAsia="黑体" w:cs="Times New Roman"/>
      <w:kern w:val="0"/>
      <w:sz w:val="20"/>
      <w:szCs w:val="20"/>
    </w:rPr>
  </w:style>
  <w:style w:type="paragraph" w:customStyle="1" w:styleId="248">
    <w:name w:val="列表项目符号1"/>
    <w:basedOn w:val="1"/>
    <w:qFormat/>
    <w:uiPriority w:val="0"/>
    <w:pPr>
      <w:spacing w:line="360" w:lineRule="auto"/>
      <w:ind w:firstLine="482"/>
    </w:pPr>
    <w:rPr>
      <w:rFonts w:ascii="宋体" w:hAnsi="宋体"/>
      <w:b/>
      <w:sz w:val="24"/>
    </w:rPr>
  </w:style>
  <w:style w:type="paragraph" w:customStyle="1" w:styleId="249">
    <w:name w:val="收信人地址1"/>
    <w:basedOn w:val="1"/>
    <w:qFormat/>
    <w:uiPriority w:val="0"/>
    <w:pPr>
      <w:framePr w:w="7920" w:h="1980" w:hRule="exact" w:hSpace="180" w:wrap="around" w:vAnchor="margin" w:hAnchor="page" w:xAlign="center" w:yAlign="bottom"/>
      <w:spacing w:line="480" w:lineRule="atLeast"/>
      <w:ind w:left="2880"/>
    </w:pPr>
    <w:rPr>
      <w:rFonts w:eastAsia="魏碑体"/>
      <w:spacing w:val="10"/>
      <w:sz w:val="32"/>
      <w:szCs w:val="20"/>
    </w:rPr>
  </w:style>
  <w:style w:type="paragraph" w:customStyle="1" w:styleId="250">
    <w:name w:val="文档结构图11"/>
    <w:basedOn w:val="1"/>
    <w:link w:val="251"/>
    <w:qFormat/>
    <w:uiPriority w:val="99"/>
    <w:pPr>
      <w:shd w:val="clear" w:color="auto" w:fill="000080"/>
    </w:pPr>
    <w:rPr>
      <w:rFonts w:ascii="宋体"/>
      <w:sz w:val="18"/>
      <w:szCs w:val="18"/>
    </w:rPr>
  </w:style>
  <w:style w:type="character" w:customStyle="1" w:styleId="251">
    <w:name w:val="文档结构图 Char1"/>
    <w:link w:val="250"/>
    <w:qFormat/>
    <w:uiPriority w:val="99"/>
    <w:rPr>
      <w:rFonts w:ascii="宋体" w:hAnsi="Times New Roman" w:eastAsia="宋体" w:cs="Times New Roman"/>
      <w:kern w:val="0"/>
      <w:sz w:val="18"/>
      <w:szCs w:val="18"/>
      <w:shd w:val="clear" w:color="auto" w:fill="000080"/>
    </w:rPr>
  </w:style>
  <w:style w:type="paragraph" w:customStyle="1" w:styleId="252">
    <w:name w:val="批注文字1"/>
    <w:basedOn w:val="1"/>
    <w:link w:val="253"/>
    <w:unhideWhenUsed/>
    <w:qFormat/>
    <w:uiPriority w:val="0"/>
    <w:pPr>
      <w:jc w:val="left"/>
    </w:pPr>
    <w:rPr>
      <w:sz w:val="20"/>
    </w:rPr>
  </w:style>
  <w:style w:type="character" w:customStyle="1" w:styleId="253">
    <w:name w:val="批注文字 Char1"/>
    <w:link w:val="252"/>
    <w:qFormat/>
    <w:uiPriority w:val="0"/>
    <w:rPr>
      <w:rFonts w:ascii="Times New Roman" w:hAnsi="Times New Roman" w:eastAsia="宋体" w:cs="Times New Roman"/>
      <w:kern w:val="0"/>
      <w:sz w:val="20"/>
      <w:szCs w:val="24"/>
    </w:rPr>
  </w:style>
  <w:style w:type="paragraph" w:customStyle="1" w:styleId="254">
    <w:name w:val="称呼1"/>
    <w:basedOn w:val="1"/>
    <w:next w:val="1"/>
    <w:link w:val="255"/>
    <w:qFormat/>
    <w:uiPriority w:val="99"/>
    <w:rPr>
      <w:sz w:val="20"/>
    </w:rPr>
  </w:style>
  <w:style w:type="character" w:customStyle="1" w:styleId="255">
    <w:name w:val="称呼 Char1"/>
    <w:link w:val="254"/>
    <w:qFormat/>
    <w:uiPriority w:val="99"/>
    <w:rPr>
      <w:rFonts w:ascii="Times New Roman" w:hAnsi="Times New Roman" w:eastAsia="宋体" w:cs="Times New Roman"/>
      <w:kern w:val="0"/>
      <w:sz w:val="20"/>
      <w:szCs w:val="24"/>
    </w:rPr>
  </w:style>
  <w:style w:type="paragraph" w:customStyle="1" w:styleId="256">
    <w:name w:val="正文文本 31"/>
    <w:basedOn w:val="1"/>
    <w:link w:val="257"/>
    <w:unhideWhenUsed/>
    <w:qFormat/>
    <w:uiPriority w:val="99"/>
    <w:pPr>
      <w:spacing w:line="360" w:lineRule="auto"/>
    </w:pPr>
    <w:rPr>
      <w:sz w:val="16"/>
      <w:szCs w:val="16"/>
    </w:rPr>
  </w:style>
  <w:style w:type="character" w:customStyle="1" w:styleId="257">
    <w:name w:val="正文文本 3 Char2"/>
    <w:link w:val="256"/>
    <w:qFormat/>
    <w:uiPriority w:val="99"/>
    <w:rPr>
      <w:rFonts w:ascii="Times New Roman" w:hAnsi="Times New Roman" w:eastAsia="宋体" w:cs="Times New Roman"/>
      <w:kern w:val="0"/>
      <w:sz w:val="16"/>
      <w:szCs w:val="16"/>
    </w:rPr>
  </w:style>
  <w:style w:type="paragraph" w:customStyle="1" w:styleId="258">
    <w:name w:val="结束语1"/>
    <w:basedOn w:val="1"/>
    <w:link w:val="259"/>
    <w:qFormat/>
    <w:uiPriority w:val="99"/>
    <w:pPr>
      <w:ind w:left="100"/>
    </w:pPr>
    <w:rPr>
      <w:sz w:val="20"/>
    </w:rPr>
  </w:style>
  <w:style w:type="character" w:customStyle="1" w:styleId="259">
    <w:name w:val="结束语 Char2"/>
    <w:link w:val="258"/>
    <w:qFormat/>
    <w:uiPriority w:val="99"/>
    <w:rPr>
      <w:rFonts w:ascii="Times New Roman" w:hAnsi="Times New Roman" w:eastAsia="宋体" w:cs="Times New Roman"/>
      <w:kern w:val="0"/>
      <w:sz w:val="20"/>
      <w:szCs w:val="24"/>
    </w:rPr>
  </w:style>
  <w:style w:type="paragraph" w:customStyle="1" w:styleId="260">
    <w:name w:val="列表项目符号 31"/>
    <w:basedOn w:val="1"/>
    <w:unhideWhenUsed/>
    <w:qFormat/>
    <w:uiPriority w:val="0"/>
    <w:pPr>
      <w:tabs>
        <w:tab w:val="left" w:pos="1200"/>
      </w:tabs>
      <w:ind w:left="1200" w:hanging="360"/>
      <w:contextualSpacing/>
    </w:pPr>
    <w:rPr>
      <w:szCs w:val="20"/>
    </w:rPr>
  </w:style>
  <w:style w:type="paragraph" w:customStyle="1" w:styleId="261">
    <w:name w:val="正文文本1"/>
    <w:basedOn w:val="1"/>
    <w:next w:val="1"/>
    <w:link w:val="262"/>
    <w:qFormat/>
    <w:uiPriority w:val="99"/>
    <w:pPr>
      <w:spacing w:line="360" w:lineRule="auto"/>
      <w:jc w:val="left"/>
    </w:pPr>
    <w:rPr>
      <w:sz w:val="20"/>
    </w:rPr>
  </w:style>
  <w:style w:type="character" w:customStyle="1" w:styleId="262">
    <w:name w:val="正文文本 Char3"/>
    <w:link w:val="261"/>
    <w:qFormat/>
    <w:uiPriority w:val="99"/>
    <w:rPr>
      <w:rFonts w:ascii="Times New Roman" w:hAnsi="Times New Roman" w:eastAsia="宋体" w:cs="Times New Roman"/>
      <w:kern w:val="0"/>
      <w:sz w:val="20"/>
      <w:szCs w:val="24"/>
    </w:rPr>
  </w:style>
  <w:style w:type="paragraph" w:customStyle="1" w:styleId="263">
    <w:name w:val="正文文本缩进1"/>
    <w:basedOn w:val="1"/>
    <w:next w:val="55"/>
    <w:link w:val="264"/>
    <w:qFormat/>
    <w:uiPriority w:val="99"/>
    <w:pPr>
      <w:spacing w:line="360" w:lineRule="auto"/>
      <w:ind w:left="567"/>
    </w:pPr>
    <w:rPr>
      <w:sz w:val="20"/>
    </w:rPr>
  </w:style>
  <w:style w:type="character" w:customStyle="1" w:styleId="264">
    <w:name w:val="正文文本缩进 Char3"/>
    <w:link w:val="263"/>
    <w:qFormat/>
    <w:uiPriority w:val="99"/>
    <w:rPr>
      <w:rFonts w:ascii="Times New Roman" w:hAnsi="Times New Roman" w:eastAsia="宋体" w:cs="Times New Roman"/>
      <w:kern w:val="0"/>
      <w:sz w:val="20"/>
      <w:szCs w:val="24"/>
    </w:rPr>
  </w:style>
  <w:style w:type="paragraph" w:customStyle="1" w:styleId="265">
    <w:name w:val="列表 211"/>
    <w:basedOn w:val="1"/>
    <w:qFormat/>
    <w:uiPriority w:val="0"/>
    <w:pPr>
      <w:spacing w:line="360" w:lineRule="auto"/>
      <w:ind w:left="100" w:hanging="200"/>
    </w:pPr>
    <w:rPr>
      <w:sz w:val="24"/>
    </w:rPr>
  </w:style>
  <w:style w:type="paragraph" w:customStyle="1" w:styleId="266">
    <w:name w:val="文本块1"/>
    <w:basedOn w:val="1"/>
    <w:qFormat/>
    <w:uiPriority w:val="0"/>
    <w:pPr>
      <w:spacing w:line="360" w:lineRule="auto"/>
      <w:ind w:left="1440" w:right="1440"/>
    </w:pPr>
    <w:rPr>
      <w:sz w:val="24"/>
    </w:rPr>
  </w:style>
  <w:style w:type="paragraph" w:customStyle="1" w:styleId="267">
    <w:name w:val="索引 41"/>
    <w:basedOn w:val="1"/>
    <w:next w:val="1"/>
    <w:unhideWhenUsed/>
    <w:qFormat/>
    <w:uiPriority w:val="99"/>
    <w:pPr>
      <w:spacing w:before="100" w:beforeAutospacing="1" w:after="100" w:afterAutospacing="1"/>
      <w:ind w:left="600"/>
    </w:pPr>
  </w:style>
  <w:style w:type="paragraph" w:customStyle="1" w:styleId="268">
    <w:name w:val="目录 51"/>
    <w:basedOn w:val="1"/>
    <w:next w:val="1"/>
    <w:qFormat/>
    <w:uiPriority w:val="39"/>
    <w:pPr>
      <w:ind w:left="840"/>
      <w:jc w:val="left"/>
    </w:pPr>
    <w:rPr>
      <w:rFonts w:ascii="Calibri" w:hAnsi="Calibri"/>
      <w:sz w:val="18"/>
      <w:szCs w:val="18"/>
    </w:rPr>
  </w:style>
  <w:style w:type="paragraph" w:customStyle="1" w:styleId="269">
    <w:name w:val="目录 31"/>
    <w:basedOn w:val="1"/>
    <w:next w:val="1"/>
    <w:qFormat/>
    <w:uiPriority w:val="39"/>
    <w:pPr>
      <w:ind w:left="420"/>
      <w:jc w:val="left"/>
    </w:pPr>
    <w:rPr>
      <w:rFonts w:ascii="Calibri" w:hAnsi="Calibri"/>
      <w:i/>
      <w:iCs/>
      <w:sz w:val="20"/>
      <w:szCs w:val="20"/>
    </w:rPr>
  </w:style>
  <w:style w:type="paragraph" w:customStyle="1" w:styleId="270">
    <w:name w:val="纯文本11"/>
    <w:basedOn w:val="1"/>
    <w:link w:val="271"/>
    <w:qFormat/>
    <w:uiPriority w:val="99"/>
    <w:rPr>
      <w:rFonts w:ascii="宋体" w:hAnsi="Courier New"/>
      <w:sz w:val="20"/>
      <w:szCs w:val="21"/>
    </w:rPr>
  </w:style>
  <w:style w:type="character" w:customStyle="1" w:styleId="271">
    <w:name w:val="纯文本 Char2"/>
    <w:link w:val="270"/>
    <w:qFormat/>
    <w:uiPriority w:val="99"/>
    <w:rPr>
      <w:rFonts w:ascii="宋体" w:hAnsi="Courier New" w:eastAsia="宋体" w:cs="Times New Roman"/>
      <w:kern w:val="0"/>
      <w:sz w:val="20"/>
      <w:szCs w:val="21"/>
    </w:rPr>
  </w:style>
  <w:style w:type="paragraph" w:customStyle="1" w:styleId="272">
    <w:name w:val="目录 81"/>
    <w:basedOn w:val="1"/>
    <w:next w:val="1"/>
    <w:qFormat/>
    <w:uiPriority w:val="39"/>
    <w:pPr>
      <w:ind w:left="1470"/>
      <w:jc w:val="left"/>
    </w:pPr>
    <w:rPr>
      <w:rFonts w:ascii="Calibri" w:hAnsi="Calibri"/>
      <w:sz w:val="18"/>
      <w:szCs w:val="18"/>
    </w:rPr>
  </w:style>
  <w:style w:type="paragraph" w:customStyle="1" w:styleId="273">
    <w:name w:val="日期11"/>
    <w:basedOn w:val="1"/>
    <w:next w:val="1"/>
    <w:link w:val="274"/>
    <w:qFormat/>
    <w:uiPriority w:val="99"/>
    <w:pPr>
      <w:ind w:left="100"/>
    </w:pPr>
    <w:rPr>
      <w:sz w:val="20"/>
    </w:rPr>
  </w:style>
  <w:style w:type="character" w:customStyle="1" w:styleId="274">
    <w:name w:val="日期 Char1"/>
    <w:link w:val="273"/>
    <w:qFormat/>
    <w:uiPriority w:val="99"/>
    <w:rPr>
      <w:rFonts w:ascii="Times New Roman" w:hAnsi="Times New Roman" w:eastAsia="宋体" w:cs="Times New Roman"/>
      <w:kern w:val="0"/>
      <w:sz w:val="20"/>
      <w:szCs w:val="24"/>
    </w:rPr>
  </w:style>
  <w:style w:type="paragraph" w:customStyle="1" w:styleId="275">
    <w:name w:val="正文文本缩进 21"/>
    <w:basedOn w:val="1"/>
    <w:link w:val="276"/>
    <w:qFormat/>
    <w:uiPriority w:val="99"/>
    <w:pPr>
      <w:spacing w:line="360" w:lineRule="auto"/>
      <w:ind w:left="1415" w:firstLine="1"/>
      <w:jc w:val="left"/>
    </w:pPr>
    <w:rPr>
      <w:sz w:val="20"/>
    </w:rPr>
  </w:style>
  <w:style w:type="character" w:customStyle="1" w:styleId="276">
    <w:name w:val="正文文本缩进 2 Char1"/>
    <w:link w:val="275"/>
    <w:qFormat/>
    <w:uiPriority w:val="99"/>
    <w:rPr>
      <w:rFonts w:ascii="Times New Roman" w:hAnsi="Times New Roman" w:eastAsia="宋体" w:cs="Times New Roman"/>
      <w:kern w:val="0"/>
      <w:sz w:val="20"/>
      <w:szCs w:val="24"/>
    </w:rPr>
  </w:style>
  <w:style w:type="paragraph" w:customStyle="1" w:styleId="277">
    <w:name w:val="尾注文本1"/>
    <w:basedOn w:val="1"/>
    <w:link w:val="278"/>
    <w:qFormat/>
    <w:uiPriority w:val="99"/>
    <w:pPr>
      <w:jc w:val="left"/>
    </w:pPr>
    <w:rPr>
      <w:sz w:val="20"/>
    </w:rPr>
  </w:style>
  <w:style w:type="character" w:customStyle="1" w:styleId="278">
    <w:name w:val="尾注文本 Char2"/>
    <w:link w:val="277"/>
    <w:qFormat/>
    <w:uiPriority w:val="99"/>
    <w:rPr>
      <w:rFonts w:ascii="Times New Roman" w:hAnsi="Times New Roman" w:eastAsia="宋体" w:cs="Times New Roman"/>
      <w:kern w:val="0"/>
      <w:sz w:val="20"/>
      <w:szCs w:val="24"/>
    </w:rPr>
  </w:style>
  <w:style w:type="paragraph" w:customStyle="1" w:styleId="279">
    <w:name w:val="批注框文本1"/>
    <w:basedOn w:val="1"/>
    <w:link w:val="280"/>
    <w:qFormat/>
    <w:uiPriority w:val="99"/>
    <w:rPr>
      <w:sz w:val="18"/>
      <w:szCs w:val="18"/>
    </w:rPr>
  </w:style>
  <w:style w:type="character" w:customStyle="1" w:styleId="280">
    <w:name w:val="批注框文本 Char2"/>
    <w:link w:val="279"/>
    <w:qFormat/>
    <w:uiPriority w:val="99"/>
    <w:rPr>
      <w:rFonts w:ascii="Times New Roman" w:hAnsi="Times New Roman" w:eastAsia="宋体" w:cs="Times New Roman"/>
      <w:kern w:val="0"/>
      <w:sz w:val="18"/>
      <w:szCs w:val="18"/>
    </w:rPr>
  </w:style>
  <w:style w:type="paragraph" w:customStyle="1" w:styleId="281">
    <w:name w:val="目录 11"/>
    <w:basedOn w:val="1"/>
    <w:next w:val="1"/>
    <w:qFormat/>
    <w:uiPriority w:val="39"/>
    <w:pPr>
      <w:spacing w:before="120" w:after="120"/>
      <w:jc w:val="left"/>
    </w:pPr>
    <w:rPr>
      <w:rFonts w:ascii="Calibri" w:hAnsi="Calibri"/>
      <w:b/>
      <w:bCs/>
      <w:caps/>
      <w:sz w:val="20"/>
      <w:szCs w:val="20"/>
    </w:rPr>
  </w:style>
  <w:style w:type="paragraph" w:customStyle="1" w:styleId="282">
    <w:name w:val="目录 41"/>
    <w:basedOn w:val="1"/>
    <w:next w:val="1"/>
    <w:qFormat/>
    <w:uiPriority w:val="39"/>
    <w:pPr>
      <w:ind w:left="630"/>
      <w:jc w:val="left"/>
    </w:pPr>
    <w:rPr>
      <w:rFonts w:ascii="Calibri" w:hAnsi="Calibri"/>
      <w:sz w:val="18"/>
      <w:szCs w:val="18"/>
    </w:rPr>
  </w:style>
  <w:style w:type="paragraph" w:customStyle="1" w:styleId="283">
    <w:name w:val="副标题1"/>
    <w:basedOn w:val="1"/>
    <w:next w:val="1"/>
    <w:link w:val="284"/>
    <w:qFormat/>
    <w:uiPriority w:val="11"/>
    <w:pPr>
      <w:spacing w:before="240" w:after="60" w:line="312" w:lineRule="auto"/>
      <w:jc w:val="center"/>
      <w:outlineLvl w:val="1"/>
    </w:pPr>
    <w:rPr>
      <w:rFonts w:ascii="Cambria" w:hAnsi="Cambria"/>
      <w:b/>
      <w:bCs/>
      <w:sz w:val="32"/>
      <w:szCs w:val="32"/>
    </w:rPr>
  </w:style>
  <w:style w:type="character" w:customStyle="1" w:styleId="284">
    <w:name w:val="副标题 Char2"/>
    <w:link w:val="283"/>
    <w:qFormat/>
    <w:uiPriority w:val="11"/>
    <w:rPr>
      <w:rFonts w:ascii="Cambria" w:hAnsi="Cambria" w:eastAsia="宋体" w:cs="Times New Roman"/>
      <w:b/>
      <w:bCs/>
      <w:kern w:val="0"/>
      <w:sz w:val="32"/>
      <w:szCs w:val="32"/>
    </w:rPr>
  </w:style>
  <w:style w:type="paragraph" w:customStyle="1" w:styleId="285">
    <w:name w:val="列表1"/>
    <w:basedOn w:val="1"/>
    <w:qFormat/>
    <w:uiPriority w:val="0"/>
    <w:pPr>
      <w:ind w:left="420" w:hanging="420"/>
    </w:pPr>
    <w:rPr>
      <w:sz w:val="24"/>
      <w:szCs w:val="20"/>
    </w:rPr>
  </w:style>
  <w:style w:type="paragraph" w:customStyle="1" w:styleId="286">
    <w:name w:val="目录 61"/>
    <w:basedOn w:val="1"/>
    <w:next w:val="1"/>
    <w:qFormat/>
    <w:uiPriority w:val="39"/>
    <w:pPr>
      <w:ind w:left="1050"/>
      <w:jc w:val="left"/>
    </w:pPr>
    <w:rPr>
      <w:rFonts w:ascii="Calibri" w:hAnsi="Calibri"/>
      <w:sz w:val="18"/>
      <w:szCs w:val="18"/>
    </w:rPr>
  </w:style>
  <w:style w:type="paragraph" w:customStyle="1" w:styleId="287">
    <w:name w:val="正文文本缩进 31"/>
    <w:basedOn w:val="1"/>
    <w:link w:val="288"/>
    <w:qFormat/>
    <w:uiPriority w:val="99"/>
    <w:pPr>
      <w:ind w:firstLine="480"/>
    </w:pPr>
    <w:rPr>
      <w:sz w:val="16"/>
      <w:szCs w:val="16"/>
    </w:rPr>
  </w:style>
  <w:style w:type="character" w:customStyle="1" w:styleId="288">
    <w:name w:val="正文文本缩进 3 Char1"/>
    <w:link w:val="287"/>
    <w:qFormat/>
    <w:uiPriority w:val="99"/>
    <w:rPr>
      <w:rFonts w:ascii="Times New Roman" w:hAnsi="Times New Roman" w:eastAsia="宋体" w:cs="Times New Roman"/>
      <w:kern w:val="0"/>
      <w:sz w:val="16"/>
      <w:szCs w:val="16"/>
    </w:rPr>
  </w:style>
  <w:style w:type="paragraph" w:customStyle="1" w:styleId="289">
    <w:name w:val="图表目录1"/>
    <w:basedOn w:val="1"/>
    <w:next w:val="1"/>
    <w:qFormat/>
    <w:uiPriority w:val="99"/>
    <w:pPr>
      <w:ind w:left="200" w:hanging="200"/>
    </w:pPr>
  </w:style>
  <w:style w:type="paragraph" w:customStyle="1" w:styleId="290">
    <w:name w:val="目录 21"/>
    <w:basedOn w:val="1"/>
    <w:next w:val="1"/>
    <w:qFormat/>
    <w:uiPriority w:val="39"/>
    <w:pPr>
      <w:ind w:left="210"/>
      <w:jc w:val="left"/>
    </w:pPr>
    <w:rPr>
      <w:rFonts w:ascii="Calibri" w:hAnsi="Calibri"/>
      <w:smallCaps/>
      <w:sz w:val="20"/>
      <w:szCs w:val="20"/>
    </w:rPr>
  </w:style>
  <w:style w:type="paragraph" w:customStyle="1" w:styleId="291">
    <w:name w:val="目录 91"/>
    <w:basedOn w:val="1"/>
    <w:next w:val="1"/>
    <w:qFormat/>
    <w:uiPriority w:val="39"/>
    <w:pPr>
      <w:ind w:left="1680"/>
      <w:jc w:val="left"/>
    </w:pPr>
    <w:rPr>
      <w:rFonts w:ascii="Calibri" w:hAnsi="Calibri"/>
      <w:sz w:val="18"/>
      <w:szCs w:val="18"/>
    </w:rPr>
  </w:style>
  <w:style w:type="paragraph" w:customStyle="1" w:styleId="292">
    <w:name w:val="正文文本 211"/>
    <w:basedOn w:val="1"/>
    <w:link w:val="293"/>
    <w:qFormat/>
    <w:uiPriority w:val="99"/>
    <w:pPr>
      <w:jc w:val="center"/>
    </w:pPr>
    <w:rPr>
      <w:sz w:val="20"/>
    </w:rPr>
  </w:style>
  <w:style w:type="character" w:customStyle="1" w:styleId="293">
    <w:name w:val="正文文本 2 Char1"/>
    <w:link w:val="292"/>
    <w:qFormat/>
    <w:uiPriority w:val="99"/>
    <w:rPr>
      <w:rFonts w:ascii="Times New Roman" w:hAnsi="Times New Roman" w:eastAsia="宋体" w:cs="Times New Roman"/>
      <w:kern w:val="0"/>
      <w:sz w:val="20"/>
      <w:szCs w:val="24"/>
    </w:rPr>
  </w:style>
  <w:style w:type="paragraph" w:customStyle="1" w:styleId="294">
    <w:name w:val="HTML 预设格式1"/>
    <w:basedOn w:val="1"/>
    <w:link w:val="295"/>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sz w:val="20"/>
      <w:szCs w:val="20"/>
    </w:rPr>
  </w:style>
  <w:style w:type="character" w:customStyle="1" w:styleId="295">
    <w:name w:val="HTML 预设格式 Char2"/>
    <w:link w:val="294"/>
    <w:qFormat/>
    <w:uiPriority w:val="99"/>
    <w:rPr>
      <w:rFonts w:ascii="Courier New" w:hAnsi="Courier New" w:eastAsia="宋体" w:cs="Times New Roman"/>
      <w:kern w:val="0"/>
      <w:sz w:val="20"/>
      <w:szCs w:val="20"/>
    </w:rPr>
  </w:style>
  <w:style w:type="paragraph" w:customStyle="1" w:styleId="296">
    <w:name w:val="普通(网站)1"/>
    <w:basedOn w:val="1"/>
    <w:qFormat/>
    <w:uiPriority w:val="0"/>
    <w:pPr>
      <w:widowControl/>
      <w:spacing w:before="100" w:beforeAutospacing="1" w:after="100" w:afterAutospacing="1"/>
      <w:jc w:val="left"/>
    </w:pPr>
    <w:rPr>
      <w:rFonts w:ascii="宋体" w:hAnsi="宋体" w:cs="宋体"/>
      <w:sz w:val="24"/>
    </w:rPr>
  </w:style>
  <w:style w:type="paragraph" w:customStyle="1" w:styleId="297">
    <w:name w:val="索引 11"/>
    <w:basedOn w:val="1"/>
    <w:next w:val="1"/>
    <w:qFormat/>
    <w:uiPriority w:val="0"/>
    <w:rPr>
      <w:sz w:val="24"/>
      <w:szCs w:val="21"/>
    </w:rPr>
  </w:style>
  <w:style w:type="paragraph" w:customStyle="1" w:styleId="298">
    <w:name w:val="标题11"/>
    <w:basedOn w:val="1"/>
    <w:next w:val="1"/>
    <w:link w:val="299"/>
    <w:qFormat/>
    <w:uiPriority w:val="10"/>
    <w:pPr>
      <w:spacing w:before="240" w:after="60"/>
      <w:jc w:val="center"/>
      <w:outlineLvl w:val="0"/>
    </w:pPr>
    <w:rPr>
      <w:rFonts w:ascii="Cambria" w:hAnsi="Cambria"/>
      <w:b/>
      <w:bCs/>
      <w:sz w:val="32"/>
      <w:szCs w:val="32"/>
    </w:rPr>
  </w:style>
  <w:style w:type="character" w:customStyle="1" w:styleId="299">
    <w:name w:val="标题 Char2"/>
    <w:link w:val="298"/>
    <w:qFormat/>
    <w:uiPriority w:val="10"/>
    <w:rPr>
      <w:rFonts w:ascii="Cambria" w:hAnsi="Cambria" w:eastAsia="宋体" w:cs="Times New Roman"/>
      <w:b/>
      <w:bCs/>
      <w:kern w:val="0"/>
      <w:sz w:val="32"/>
      <w:szCs w:val="32"/>
    </w:rPr>
  </w:style>
  <w:style w:type="paragraph" w:customStyle="1" w:styleId="300">
    <w:name w:val="批注主题1"/>
    <w:basedOn w:val="252"/>
    <w:next w:val="252"/>
    <w:link w:val="301"/>
    <w:qFormat/>
    <w:uiPriority w:val="99"/>
    <w:rPr>
      <w:b/>
      <w:bCs/>
    </w:rPr>
  </w:style>
  <w:style w:type="character" w:customStyle="1" w:styleId="301">
    <w:name w:val="批注主题 Char1"/>
    <w:link w:val="300"/>
    <w:qFormat/>
    <w:uiPriority w:val="99"/>
    <w:rPr>
      <w:rFonts w:ascii="Times New Roman" w:hAnsi="Times New Roman" w:eastAsia="宋体" w:cs="Times New Roman"/>
      <w:b/>
      <w:bCs/>
      <w:kern w:val="0"/>
      <w:sz w:val="20"/>
      <w:szCs w:val="24"/>
    </w:rPr>
  </w:style>
  <w:style w:type="paragraph" w:customStyle="1" w:styleId="302">
    <w:name w:val="正文首行缩进1"/>
    <w:basedOn w:val="261"/>
    <w:link w:val="303"/>
    <w:qFormat/>
    <w:uiPriority w:val="99"/>
    <w:pPr>
      <w:spacing w:after="120" w:line="240" w:lineRule="auto"/>
      <w:ind w:firstLine="420"/>
      <w:jc w:val="both"/>
    </w:pPr>
  </w:style>
  <w:style w:type="character" w:customStyle="1" w:styleId="303">
    <w:name w:val="正文首行缩进 Char1"/>
    <w:link w:val="302"/>
    <w:qFormat/>
    <w:uiPriority w:val="99"/>
    <w:rPr>
      <w:rFonts w:ascii="Times New Roman" w:hAnsi="Times New Roman" w:eastAsia="宋体" w:cs="Times New Roman"/>
      <w:kern w:val="0"/>
      <w:sz w:val="20"/>
      <w:szCs w:val="24"/>
    </w:rPr>
  </w:style>
  <w:style w:type="paragraph" w:customStyle="1" w:styleId="304">
    <w:name w:val="正文首行缩进 21"/>
    <w:basedOn w:val="263"/>
    <w:next w:val="1"/>
    <w:link w:val="305"/>
    <w:unhideWhenUsed/>
    <w:qFormat/>
    <w:uiPriority w:val="99"/>
    <w:pPr>
      <w:spacing w:after="120" w:line="240" w:lineRule="auto"/>
      <w:ind w:left="420" w:firstLine="420"/>
    </w:pPr>
  </w:style>
  <w:style w:type="character" w:customStyle="1" w:styleId="305">
    <w:name w:val="正文首行缩进 2 Char2"/>
    <w:link w:val="304"/>
    <w:qFormat/>
    <w:uiPriority w:val="99"/>
    <w:rPr>
      <w:rFonts w:ascii="Times New Roman" w:hAnsi="Times New Roman" w:eastAsia="宋体" w:cs="Times New Roman"/>
      <w:kern w:val="0"/>
      <w:sz w:val="20"/>
      <w:szCs w:val="24"/>
    </w:rPr>
  </w:style>
  <w:style w:type="table" w:customStyle="1" w:styleId="306">
    <w:name w:val="网格型1"/>
    <w:basedOn w:val="238"/>
    <w:qFormat/>
    <w:uiPriority w:val="0"/>
    <w:tblPr>
      <w:tblCellMar>
        <w:top w:w="0" w:type="dxa"/>
        <w:left w:w="0" w:type="dxa"/>
        <w:bottom w:w="0" w:type="dxa"/>
        <w:right w:w="0" w:type="dxa"/>
      </w:tblCellMar>
    </w:tblPr>
  </w:style>
  <w:style w:type="character" w:customStyle="1" w:styleId="307">
    <w:name w:val="要点1"/>
    <w:qFormat/>
    <w:uiPriority w:val="22"/>
    <w:rPr>
      <w:b/>
      <w:bCs/>
    </w:rPr>
  </w:style>
  <w:style w:type="character" w:customStyle="1" w:styleId="308">
    <w:name w:val="尾注引用1"/>
    <w:qFormat/>
    <w:uiPriority w:val="0"/>
    <w:rPr>
      <w:vertAlign w:val="superscript"/>
    </w:rPr>
  </w:style>
  <w:style w:type="character" w:customStyle="1" w:styleId="309">
    <w:name w:val="页码1"/>
    <w:qFormat/>
    <w:uiPriority w:val="0"/>
  </w:style>
  <w:style w:type="character" w:customStyle="1" w:styleId="310">
    <w:name w:val="已访问的超链接1"/>
    <w:qFormat/>
    <w:uiPriority w:val="99"/>
    <w:rPr>
      <w:color w:val="800080"/>
      <w:u w:val="single"/>
    </w:rPr>
  </w:style>
  <w:style w:type="character" w:customStyle="1" w:styleId="311">
    <w:name w:val="强调1"/>
    <w:qFormat/>
    <w:uiPriority w:val="0"/>
    <w:rPr>
      <w:i/>
      <w:iCs/>
    </w:rPr>
  </w:style>
  <w:style w:type="character" w:customStyle="1" w:styleId="312">
    <w:name w:val="超链接1"/>
    <w:qFormat/>
    <w:uiPriority w:val="99"/>
    <w:rPr>
      <w:color w:val="0000FF"/>
      <w:u w:val="single"/>
    </w:rPr>
  </w:style>
  <w:style w:type="character" w:customStyle="1" w:styleId="313">
    <w:name w:val="批注引用1"/>
    <w:qFormat/>
    <w:uiPriority w:val="0"/>
    <w:rPr>
      <w:sz w:val="21"/>
    </w:rPr>
  </w:style>
  <w:style w:type="character" w:customStyle="1" w:styleId="314">
    <w:name w:val="word21"/>
    <w:qFormat/>
    <w:uiPriority w:val="0"/>
    <w:rPr>
      <w:b/>
      <w:bCs/>
      <w:color w:val="194D7C"/>
      <w:spacing w:val="400"/>
      <w:sz w:val="24"/>
      <w:szCs w:val="24"/>
    </w:rPr>
  </w:style>
  <w:style w:type="character" w:customStyle="1" w:styleId="315">
    <w:name w:val="未处理的提及2"/>
    <w:unhideWhenUsed/>
    <w:qFormat/>
    <w:uiPriority w:val="99"/>
    <w:rPr>
      <w:color w:val="605E5C"/>
      <w:shd w:val="clear" w:color="auto" w:fill="E1DFDD"/>
    </w:rPr>
  </w:style>
  <w:style w:type="character" w:customStyle="1" w:styleId="316">
    <w:name w:val="结束语 Char1"/>
    <w:qFormat/>
    <w:uiPriority w:val="0"/>
    <w:rPr>
      <w:sz w:val="21"/>
      <w:szCs w:val="24"/>
    </w:rPr>
  </w:style>
  <w:style w:type="character" w:customStyle="1" w:styleId="317">
    <w:name w:val="Table Text Char1"/>
    <w:qFormat/>
    <w:uiPriority w:val="0"/>
    <w:rPr>
      <w:rFonts w:ascii="Arial" w:hAnsi="Arial" w:eastAsia="宋体" w:cs="Arial"/>
      <w:sz w:val="21"/>
      <w:szCs w:val="21"/>
      <w:lang w:val="en-US" w:eastAsia="zh-CN" w:bidi="ar-SA"/>
    </w:rPr>
  </w:style>
  <w:style w:type="character" w:customStyle="1" w:styleId="318">
    <w:name w:val="正文缩进(ALT+Z) Char"/>
    <w:link w:val="319"/>
    <w:qFormat/>
    <w:uiPriority w:val="0"/>
    <w:rPr>
      <w:sz w:val="24"/>
      <w:szCs w:val="24"/>
    </w:rPr>
  </w:style>
  <w:style w:type="paragraph" w:customStyle="1" w:styleId="319">
    <w:name w:val="正文缩进(ALT+Z)"/>
    <w:basedOn w:val="1"/>
    <w:link w:val="318"/>
    <w:qFormat/>
    <w:uiPriority w:val="0"/>
    <w:pPr>
      <w:spacing w:line="360" w:lineRule="auto"/>
      <w:ind w:firstLine="200"/>
    </w:pPr>
    <w:rPr>
      <w:rFonts w:asciiTheme="minorHAnsi" w:hAnsiTheme="minorHAnsi" w:eastAsiaTheme="minorEastAsia" w:cstheme="minorBidi"/>
      <w:kern w:val="2"/>
      <w:sz w:val="24"/>
    </w:rPr>
  </w:style>
  <w:style w:type="character" w:customStyle="1" w:styleId="320">
    <w:name w:val="ca-131"/>
    <w:qFormat/>
    <w:uiPriority w:val="0"/>
    <w:rPr>
      <w:rFonts w:ascii="Times New Roman" w:hAnsi="Times New Roman" w:cs="Times New Roman"/>
      <w:sz w:val="21"/>
      <w:szCs w:val="21"/>
    </w:rPr>
  </w:style>
  <w:style w:type="character" w:customStyle="1" w:styleId="321">
    <w:name w:val="正文文本 3 Char1"/>
    <w:qFormat/>
    <w:uiPriority w:val="0"/>
    <w:rPr>
      <w:sz w:val="16"/>
      <w:szCs w:val="16"/>
    </w:rPr>
  </w:style>
  <w:style w:type="character" w:customStyle="1" w:styleId="322">
    <w:name w:val="font81"/>
    <w:qFormat/>
    <w:uiPriority w:val="0"/>
    <w:rPr>
      <w:rFonts w:hint="eastAsia" w:ascii="宋体" w:hAnsi="宋体" w:eastAsia="宋体" w:cs="宋体"/>
      <w:color w:val="000000"/>
      <w:sz w:val="20"/>
      <w:szCs w:val="20"/>
      <w:u w:val="none"/>
    </w:rPr>
  </w:style>
  <w:style w:type="character" w:customStyle="1" w:styleId="323">
    <w:name w:val="HTML 预设格式 Char"/>
    <w:qFormat/>
    <w:uiPriority w:val="99"/>
    <w:rPr>
      <w:rFonts w:ascii="宋体" w:hAnsi="宋体" w:cs="宋体"/>
      <w:sz w:val="24"/>
      <w:szCs w:val="24"/>
    </w:rPr>
  </w:style>
  <w:style w:type="character" w:customStyle="1" w:styleId="324">
    <w:name w:val="正文文本缩进 Char_3"/>
    <w:link w:val="325"/>
    <w:qFormat/>
    <w:uiPriority w:val="0"/>
    <w:rPr>
      <w:sz w:val="24"/>
      <w:szCs w:val="24"/>
    </w:rPr>
  </w:style>
  <w:style w:type="paragraph" w:customStyle="1" w:styleId="325">
    <w:name w:val="正文文本缩进_3"/>
    <w:basedOn w:val="326"/>
    <w:link w:val="324"/>
    <w:qFormat/>
    <w:uiPriority w:val="0"/>
    <w:pPr>
      <w:spacing w:line="500" w:lineRule="exact"/>
      <w:ind w:left="1588" w:firstLine="433"/>
    </w:pPr>
    <w:rPr>
      <w:rFonts w:asciiTheme="minorHAnsi" w:hAnsiTheme="minorHAnsi" w:eastAsiaTheme="minorEastAsia" w:cstheme="minorBidi"/>
      <w:kern w:val="2"/>
      <w:sz w:val="24"/>
    </w:rPr>
  </w:style>
  <w:style w:type="paragraph" w:customStyle="1" w:styleId="326">
    <w:name w:val="正文_12"/>
    <w:qFormat/>
    <w:uiPriority w:val="0"/>
    <w:pPr>
      <w:widowControl w:val="0"/>
      <w:jc w:val="both"/>
    </w:pPr>
    <w:rPr>
      <w:rFonts w:ascii="Times New Roman" w:hAnsi="Times New Roman" w:eastAsia="宋体" w:cs="Times New Roman"/>
      <w:kern w:val="0"/>
      <w:sz w:val="21"/>
      <w:szCs w:val="24"/>
      <w:lang w:val="en-US" w:eastAsia="zh-CN" w:bidi="ar-SA"/>
    </w:rPr>
  </w:style>
  <w:style w:type="character" w:customStyle="1" w:styleId="327">
    <w:name w:val="short_text"/>
    <w:qFormat/>
    <w:uiPriority w:val="0"/>
  </w:style>
  <w:style w:type="character" w:customStyle="1" w:styleId="328">
    <w:name w:val="普通 (Web) Char"/>
    <w:link w:val="329"/>
    <w:qFormat/>
    <w:uiPriority w:val="99"/>
    <w:rPr>
      <w:rFonts w:ascii="宋体" w:hAnsi="宋体"/>
      <w:sz w:val="24"/>
      <w:szCs w:val="24"/>
    </w:rPr>
  </w:style>
  <w:style w:type="paragraph" w:customStyle="1" w:styleId="329">
    <w:name w:val="普通 (Web)"/>
    <w:basedOn w:val="1"/>
    <w:link w:val="328"/>
    <w:qFormat/>
    <w:uiPriority w:val="99"/>
    <w:pPr>
      <w:widowControl/>
      <w:spacing w:before="100" w:beforeAutospacing="1" w:after="100" w:afterAutospacing="1"/>
      <w:jc w:val="left"/>
    </w:pPr>
    <w:rPr>
      <w:rFonts w:ascii="宋体" w:hAnsi="宋体" w:eastAsiaTheme="minorEastAsia" w:cstheme="minorBidi"/>
      <w:kern w:val="2"/>
      <w:sz w:val="24"/>
    </w:rPr>
  </w:style>
  <w:style w:type="character" w:customStyle="1" w:styleId="330">
    <w:name w:val="font91"/>
    <w:qFormat/>
    <w:uiPriority w:val="0"/>
    <w:rPr>
      <w:rFonts w:hint="eastAsia" w:ascii="宋体" w:hAnsi="宋体" w:eastAsia="宋体" w:cs="宋体"/>
      <w:color w:val="000000"/>
      <w:sz w:val="20"/>
      <w:szCs w:val="20"/>
      <w:u w:val="none"/>
    </w:rPr>
  </w:style>
  <w:style w:type="character" w:customStyle="1" w:styleId="331">
    <w:name w:val="Table Heading Char"/>
    <w:link w:val="332"/>
    <w:qFormat/>
    <w:uiPriority w:val="0"/>
    <w:rPr>
      <w:rFonts w:ascii="Arial" w:hAnsi="Arial" w:eastAsia="黑体" w:cs="Book Antiqua"/>
      <w:bCs/>
      <w:szCs w:val="21"/>
    </w:rPr>
  </w:style>
  <w:style w:type="paragraph" w:customStyle="1" w:styleId="332">
    <w:name w:val="Table Heading"/>
    <w:basedOn w:val="1"/>
    <w:link w:val="331"/>
    <w:qFormat/>
    <w:uiPriority w:val="0"/>
    <w:pPr>
      <w:keepNext/>
      <w:spacing w:before="80" w:after="80" w:line="240" w:lineRule="atLeast"/>
      <w:jc w:val="left"/>
    </w:pPr>
    <w:rPr>
      <w:rFonts w:ascii="Arial" w:hAnsi="Arial" w:eastAsia="黑体" w:cs="Book Antiqua"/>
      <w:bCs/>
      <w:kern w:val="2"/>
      <w:szCs w:val="21"/>
    </w:rPr>
  </w:style>
  <w:style w:type="character" w:customStyle="1" w:styleId="333">
    <w:name w:val="prod_content_font_011"/>
    <w:qFormat/>
    <w:uiPriority w:val="0"/>
    <w:rPr>
      <w:rFonts w:ascii="Verdana" w:hAnsi="Verdana"/>
      <w:color w:val="5E5E5E"/>
      <w:sz w:val="17"/>
      <w:szCs w:val="17"/>
    </w:rPr>
  </w:style>
  <w:style w:type="character" w:customStyle="1" w:styleId="334">
    <w:name w:val="标题 3 Char1"/>
    <w:qFormat/>
    <w:uiPriority w:val="0"/>
    <w:rPr>
      <w:b/>
      <w:bCs/>
      <w:sz w:val="32"/>
      <w:szCs w:val="32"/>
    </w:rPr>
  </w:style>
  <w:style w:type="character" w:customStyle="1" w:styleId="335">
    <w:name w:val="页脚 Char2"/>
    <w:semiHidden/>
    <w:qFormat/>
    <w:uiPriority w:val="99"/>
    <w:rPr>
      <w:rFonts w:ascii="Times New Roman" w:hAnsi="Times New Roman" w:eastAsia="宋体" w:cs="Times New Roman"/>
      <w:sz w:val="18"/>
      <w:szCs w:val="18"/>
    </w:rPr>
  </w:style>
  <w:style w:type="character" w:customStyle="1" w:styleId="336">
    <w:name w:val="z-窗体底端 Char1"/>
    <w:qFormat/>
    <w:uiPriority w:val="0"/>
    <w:rPr>
      <w:rFonts w:ascii="Arial" w:hAnsi="Arial" w:cs="Arial"/>
      <w:vanish/>
      <w:sz w:val="16"/>
      <w:szCs w:val="16"/>
    </w:rPr>
  </w:style>
  <w:style w:type="character" w:customStyle="1" w:styleId="337">
    <w:name w:val="段 Char Char"/>
    <w:qFormat/>
    <w:uiPriority w:val="0"/>
    <w:rPr>
      <w:rFonts w:ascii="宋体"/>
      <w:sz w:val="21"/>
      <w:lang w:val="en-US" w:eastAsia="zh-CN" w:bidi="ar-SA"/>
    </w:rPr>
  </w:style>
  <w:style w:type="character" w:customStyle="1" w:styleId="338">
    <w:name w:val="无间隔 Char"/>
    <w:link w:val="339"/>
    <w:qFormat/>
    <w:uiPriority w:val="0"/>
    <w:rPr>
      <w:rFonts w:ascii="Calibri" w:hAnsi="Calibri" w:eastAsia="宋体" w:cs="Times New Roman"/>
    </w:rPr>
  </w:style>
  <w:style w:type="paragraph" w:customStyle="1" w:styleId="339">
    <w:name w:val="无间隔11"/>
    <w:basedOn w:val="1"/>
    <w:link w:val="338"/>
    <w:qFormat/>
    <w:uiPriority w:val="0"/>
    <w:rPr>
      <w:rFonts w:ascii="Calibri" w:hAnsi="Calibri"/>
      <w:kern w:val="2"/>
      <w:szCs w:val="22"/>
    </w:rPr>
  </w:style>
  <w:style w:type="character" w:customStyle="1" w:styleId="340">
    <w:name w:val="脚注文本 Char1"/>
    <w:qFormat/>
    <w:uiPriority w:val="0"/>
    <w:rPr>
      <w:lang w:val="de-DE"/>
    </w:rPr>
  </w:style>
  <w:style w:type="character" w:customStyle="1" w:styleId="341">
    <w:name w:val="样式 宋体"/>
    <w:qFormat/>
    <w:uiPriority w:val="0"/>
    <w:rPr>
      <w:rFonts w:ascii="宋体" w:hAnsi="宋体" w:eastAsia="宋体"/>
      <w:sz w:val="24"/>
      <w:szCs w:val="24"/>
    </w:rPr>
  </w:style>
  <w:style w:type="character" w:customStyle="1" w:styleId="342">
    <w:name w:val="正文文本缩进 2 Char"/>
    <w:qFormat/>
    <w:uiPriority w:val="0"/>
    <w:rPr>
      <w:rFonts w:ascii="幼圆" w:eastAsia="幼圆"/>
      <w:color w:val="000000"/>
      <w:sz w:val="30"/>
      <w:szCs w:val="32"/>
    </w:rPr>
  </w:style>
  <w:style w:type="character" w:customStyle="1" w:styleId="343">
    <w:name w:val="HTML 预设格式 Char1"/>
    <w:semiHidden/>
    <w:qFormat/>
    <w:uiPriority w:val="0"/>
    <w:rPr>
      <w:rFonts w:ascii="Courier New" w:hAnsi="Courier New" w:eastAsia="宋体" w:cs="Courier New"/>
      <w:sz w:val="20"/>
      <w:szCs w:val="20"/>
    </w:rPr>
  </w:style>
  <w:style w:type="character" w:customStyle="1" w:styleId="344">
    <w:name w:val="未处理的提及1"/>
    <w:unhideWhenUsed/>
    <w:qFormat/>
    <w:uiPriority w:val="99"/>
    <w:rPr>
      <w:color w:val="605E5C"/>
      <w:shd w:val="clear" w:color="auto" w:fill="E1DFDD"/>
    </w:rPr>
  </w:style>
  <w:style w:type="character" w:customStyle="1" w:styleId="345">
    <w:name w:val="常规 Char"/>
    <w:link w:val="346"/>
    <w:qFormat/>
    <w:uiPriority w:val="0"/>
    <w:rPr>
      <w:rFonts w:ascii="Tahoma" w:hAnsi="Tahoma"/>
      <w:color w:val="000000"/>
      <w:sz w:val="28"/>
      <w:szCs w:val="21"/>
    </w:rPr>
  </w:style>
  <w:style w:type="paragraph" w:customStyle="1" w:styleId="346">
    <w:name w:val="常规"/>
    <w:basedOn w:val="1"/>
    <w:link w:val="345"/>
    <w:qFormat/>
    <w:uiPriority w:val="0"/>
    <w:pPr>
      <w:spacing w:line="360" w:lineRule="auto"/>
      <w:ind w:firstLine="560"/>
      <w:jc w:val="center"/>
    </w:pPr>
    <w:rPr>
      <w:rFonts w:ascii="Tahoma" w:hAnsi="Tahoma" w:eastAsiaTheme="minorEastAsia" w:cstheme="minorBidi"/>
      <w:color w:val="000000"/>
      <w:kern w:val="2"/>
      <w:sz w:val="28"/>
      <w:szCs w:val="21"/>
    </w:rPr>
  </w:style>
  <w:style w:type="character" w:customStyle="1" w:styleId="347">
    <w:name w:val="正文文本 3 Char"/>
    <w:qFormat/>
    <w:uiPriority w:val="0"/>
    <w:rPr>
      <w:sz w:val="16"/>
      <w:szCs w:val="16"/>
    </w:rPr>
  </w:style>
  <w:style w:type="character" w:customStyle="1" w:styleId="348">
    <w:name w:val="txt"/>
    <w:qFormat/>
    <w:uiPriority w:val="0"/>
  </w:style>
  <w:style w:type="character" w:customStyle="1" w:styleId="349">
    <w:name w:val="font01"/>
    <w:qFormat/>
    <w:uiPriority w:val="0"/>
    <w:rPr>
      <w:rFonts w:hint="eastAsia" w:ascii="宋体" w:hAnsi="宋体" w:eastAsia="宋体" w:cs="宋体"/>
      <w:color w:val="000000"/>
      <w:sz w:val="24"/>
      <w:szCs w:val="24"/>
      <w:u w:val="none"/>
      <w:vertAlign w:val="superscript"/>
    </w:rPr>
  </w:style>
  <w:style w:type="character" w:customStyle="1" w:styleId="350">
    <w:name w:val="content021"/>
    <w:qFormat/>
    <w:uiPriority w:val="0"/>
    <w:rPr>
      <w:color w:val="444444"/>
      <w:spacing w:val="330"/>
      <w:sz w:val="21"/>
      <w:szCs w:val="21"/>
      <w:u w:val="none"/>
    </w:rPr>
  </w:style>
  <w:style w:type="character" w:customStyle="1" w:styleId="351">
    <w:name w:val="正文首行缩进 2 Char1"/>
    <w:qFormat/>
    <w:uiPriority w:val="0"/>
    <w:rPr>
      <w:rFonts w:ascii="楷体_GB2312" w:eastAsia="楷体_GB2312"/>
      <w:sz w:val="28"/>
      <w:szCs w:val="31"/>
    </w:rPr>
  </w:style>
  <w:style w:type="character" w:customStyle="1" w:styleId="352">
    <w:name w:val="正文文本缩进 Char1"/>
    <w:qFormat/>
    <w:uiPriority w:val="0"/>
    <w:rPr>
      <w:rFonts w:ascii="楷体_GB2312" w:eastAsia="楷体_GB2312"/>
      <w:sz w:val="28"/>
      <w:szCs w:val="31"/>
    </w:rPr>
  </w:style>
  <w:style w:type="character" w:customStyle="1" w:styleId="353">
    <w:name w:val="悬挂1 Char"/>
    <w:link w:val="354"/>
    <w:qFormat/>
    <w:uiPriority w:val="0"/>
    <w:rPr>
      <w:rFonts w:ascii="Calibri" w:hAnsi="Calibri"/>
      <w:szCs w:val="21"/>
    </w:rPr>
  </w:style>
  <w:style w:type="paragraph" w:customStyle="1" w:styleId="354">
    <w:name w:val="悬挂1"/>
    <w:link w:val="353"/>
    <w:qFormat/>
    <w:uiPriority w:val="0"/>
    <w:pPr>
      <w:spacing w:line="360" w:lineRule="auto"/>
      <w:ind w:left="420" w:hanging="420"/>
      <w:jc w:val="both"/>
    </w:pPr>
    <w:rPr>
      <w:rFonts w:ascii="Calibri" w:hAnsi="Calibri" w:eastAsiaTheme="minorEastAsia" w:cstheme="minorBidi"/>
      <w:kern w:val="2"/>
      <w:sz w:val="21"/>
      <w:szCs w:val="21"/>
      <w:lang w:val="en-US" w:eastAsia="zh-CN" w:bidi="ar-SA"/>
    </w:rPr>
  </w:style>
  <w:style w:type="character" w:customStyle="1" w:styleId="355">
    <w:name w:val="正文文本 2 Char"/>
    <w:qFormat/>
    <w:uiPriority w:val="0"/>
    <w:rPr>
      <w:rFonts w:ascii="宋体" w:hAnsi="宋体"/>
      <w:sz w:val="24"/>
      <w:szCs w:val="24"/>
    </w:rPr>
  </w:style>
  <w:style w:type="character" w:customStyle="1" w:styleId="356">
    <w:name w:val="首行缩进 Char Char1"/>
    <w:link w:val="357"/>
    <w:qFormat/>
    <w:uiPriority w:val="0"/>
    <w:rPr>
      <w:sz w:val="24"/>
      <w:szCs w:val="24"/>
    </w:rPr>
  </w:style>
  <w:style w:type="paragraph" w:customStyle="1" w:styleId="357">
    <w:name w:val="首行缩进 Char"/>
    <w:basedOn w:val="1"/>
    <w:next w:val="244"/>
    <w:link w:val="356"/>
    <w:qFormat/>
    <w:uiPriority w:val="0"/>
    <w:pPr>
      <w:spacing w:line="300" w:lineRule="auto"/>
      <w:ind w:firstLine="420"/>
    </w:pPr>
    <w:rPr>
      <w:rFonts w:asciiTheme="minorHAnsi" w:hAnsiTheme="minorHAnsi" w:eastAsiaTheme="minorEastAsia" w:cstheme="minorBidi"/>
      <w:kern w:val="2"/>
      <w:sz w:val="24"/>
    </w:rPr>
  </w:style>
  <w:style w:type="character" w:customStyle="1" w:styleId="358">
    <w:name w:val="z21"/>
    <w:qFormat/>
    <w:uiPriority w:val="0"/>
    <w:rPr>
      <w:color w:val="000000"/>
      <w:spacing w:val="255"/>
      <w:sz w:val="18"/>
      <w:szCs w:val="18"/>
    </w:rPr>
  </w:style>
  <w:style w:type="character" w:customStyle="1" w:styleId="359">
    <w:name w:val="表中左小5 Char"/>
    <w:link w:val="360"/>
    <w:qFormat/>
    <w:uiPriority w:val="0"/>
    <w:rPr>
      <w:rFonts w:ascii="Calibri" w:hAnsi="Calibri"/>
      <w:color w:val="0000FF"/>
      <w:sz w:val="18"/>
      <w:szCs w:val="18"/>
    </w:rPr>
  </w:style>
  <w:style w:type="paragraph" w:customStyle="1" w:styleId="360">
    <w:name w:val="表中左小5"/>
    <w:link w:val="359"/>
    <w:qFormat/>
    <w:uiPriority w:val="0"/>
    <w:pPr>
      <w:spacing w:line="320" w:lineRule="exact"/>
    </w:pPr>
    <w:rPr>
      <w:rFonts w:ascii="Calibri" w:hAnsi="Calibri" w:eastAsiaTheme="minorEastAsia" w:cstheme="minorBidi"/>
      <w:color w:val="0000FF"/>
      <w:kern w:val="2"/>
      <w:sz w:val="18"/>
      <w:szCs w:val="18"/>
      <w:lang w:val="en-US" w:eastAsia="zh-CN" w:bidi="ar-SA"/>
    </w:rPr>
  </w:style>
  <w:style w:type="character" w:customStyle="1" w:styleId="361">
    <w:name w:val="7）页眉页脚"/>
    <w:qFormat/>
    <w:uiPriority w:val="0"/>
    <w:rPr>
      <w:rFonts w:ascii="仿宋_GB2312" w:eastAsia="仿宋_GB2312"/>
      <w:b/>
      <w:i/>
      <w:sz w:val="18"/>
      <w:vertAlign w:val="baseline"/>
    </w:rPr>
  </w:style>
  <w:style w:type="character" w:customStyle="1" w:styleId="362">
    <w:name w:val="正文小四 Char"/>
    <w:link w:val="363"/>
    <w:qFormat/>
    <w:uiPriority w:val="0"/>
    <w:rPr>
      <w:rFonts w:ascii="宋体" w:hAnsi="宋体"/>
      <w:sz w:val="24"/>
    </w:rPr>
  </w:style>
  <w:style w:type="paragraph" w:customStyle="1" w:styleId="363">
    <w:name w:val="正文小四"/>
    <w:link w:val="362"/>
    <w:qFormat/>
    <w:uiPriority w:val="0"/>
    <w:pPr>
      <w:spacing w:line="360" w:lineRule="auto"/>
      <w:ind w:firstLine="480"/>
      <w:jc w:val="both"/>
    </w:pPr>
    <w:rPr>
      <w:rFonts w:ascii="宋体" w:hAnsi="宋体" w:eastAsiaTheme="minorEastAsia" w:cstheme="minorBidi"/>
      <w:kern w:val="2"/>
      <w:sz w:val="24"/>
      <w:szCs w:val="22"/>
      <w:lang w:val="en-US" w:eastAsia="zh-CN" w:bidi="ar-SA"/>
    </w:rPr>
  </w:style>
  <w:style w:type="character" w:customStyle="1" w:styleId="364">
    <w:name w:val="font51"/>
    <w:basedOn w:val="42"/>
    <w:qFormat/>
    <w:uiPriority w:val="0"/>
    <w:rPr>
      <w:rFonts w:hint="eastAsia" w:ascii="宋体" w:hAnsi="宋体" w:eastAsia="宋体" w:cs="宋体"/>
      <w:color w:val="000000"/>
      <w:sz w:val="20"/>
      <w:szCs w:val="20"/>
      <w:u w:val="none"/>
    </w:rPr>
  </w:style>
  <w:style w:type="character" w:customStyle="1" w:styleId="365">
    <w:name w:val="Table Description Char Char"/>
    <w:link w:val="366"/>
    <w:qFormat/>
    <w:uiPriority w:val="0"/>
    <w:rPr>
      <w:rFonts w:ascii="Arial" w:hAnsi="Arial" w:eastAsia="黑体"/>
      <w:sz w:val="18"/>
    </w:rPr>
  </w:style>
  <w:style w:type="paragraph" w:customStyle="1" w:styleId="366">
    <w:name w:val="Table Description"/>
    <w:next w:val="1"/>
    <w:link w:val="365"/>
    <w:qFormat/>
    <w:uiPriority w:val="0"/>
    <w:pPr>
      <w:keepNext/>
      <w:spacing w:before="160" w:after="80"/>
      <w:ind w:left="1038"/>
      <w:jc w:val="center"/>
    </w:pPr>
    <w:rPr>
      <w:rFonts w:ascii="Arial" w:hAnsi="Arial" w:eastAsia="黑体" w:cstheme="minorBidi"/>
      <w:kern w:val="2"/>
      <w:sz w:val="18"/>
      <w:szCs w:val="22"/>
      <w:lang w:val="en-US" w:eastAsia="zh-CN" w:bidi="ar-SA"/>
    </w:rPr>
  </w:style>
  <w:style w:type="character" w:customStyle="1" w:styleId="367">
    <w:name w:val="Figure Text Char"/>
    <w:link w:val="368"/>
    <w:qFormat/>
    <w:uiPriority w:val="0"/>
    <w:rPr>
      <w:rFonts w:ascii="Arial" w:hAnsi="Arial" w:cs="Arial"/>
      <w:sz w:val="18"/>
      <w:szCs w:val="18"/>
      <w:lang w:eastAsia="en-US"/>
    </w:rPr>
  </w:style>
  <w:style w:type="paragraph" w:customStyle="1" w:styleId="368">
    <w:name w:val="Figure Text"/>
    <w:link w:val="367"/>
    <w:qFormat/>
    <w:uiPriority w:val="0"/>
    <w:pPr>
      <w:widowControl w:val="0"/>
      <w:spacing w:line="240" w:lineRule="atLeast"/>
    </w:pPr>
    <w:rPr>
      <w:rFonts w:ascii="Arial" w:hAnsi="Arial" w:cs="Arial" w:eastAsiaTheme="minorEastAsia"/>
      <w:kern w:val="2"/>
      <w:sz w:val="18"/>
      <w:szCs w:val="18"/>
      <w:lang w:val="en-US" w:eastAsia="en-US" w:bidi="ar-SA"/>
    </w:rPr>
  </w:style>
  <w:style w:type="character" w:customStyle="1" w:styleId="369">
    <w:name w:val="Char Char5"/>
    <w:qFormat/>
    <w:uiPriority w:val="0"/>
    <w:rPr>
      <w:rFonts w:ascii="Times New Roman" w:hAnsi="Times New Roman" w:eastAsia="宋体"/>
      <w:sz w:val="18"/>
    </w:rPr>
  </w:style>
  <w:style w:type="character" w:customStyle="1" w:styleId="370">
    <w:name w:val="font21"/>
    <w:basedOn w:val="42"/>
    <w:qFormat/>
    <w:uiPriority w:val="0"/>
    <w:rPr>
      <w:rFonts w:hint="eastAsia" w:ascii="宋体" w:hAnsi="宋体" w:eastAsia="宋体" w:cs="宋体"/>
      <w:color w:val="000000"/>
      <w:sz w:val="24"/>
      <w:szCs w:val="24"/>
      <w:u w:val="none"/>
    </w:rPr>
  </w:style>
  <w:style w:type="character" w:customStyle="1" w:styleId="371">
    <w:name w:val="text_12_subject1"/>
    <w:qFormat/>
    <w:uiPriority w:val="0"/>
    <w:rPr>
      <w:rFonts w:ascii="ˎ̥" w:hAnsi="ˎ̥"/>
      <w:b/>
      <w:bCs/>
      <w:color w:val="006699"/>
      <w:sz w:val="18"/>
      <w:szCs w:val="18"/>
      <w:u w:val="none"/>
    </w:rPr>
  </w:style>
  <w:style w:type="character" w:customStyle="1" w:styleId="372">
    <w:name w:val="段 Char"/>
    <w:link w:val="373"/>
    <w:qFormat/>
    <w:uiPriority w:val="0"/>
    <w:rPr>
      <w:rFonts w:ascii="宋体" w:hAnsi="宋体"/>
    </w:rPr>
  </w:style>
  <w:style w:type="paragraph" w:customStyle="1" w:styleId="373">
    <w:name w:val="段"/>
    <w:link w:val="372"/>
    <w:qFormat/>
    <w:uiPriority w:val="0"/>
    <w:pPr>
      <w:tabs>
        <w:tab w:val="center" w:pos="4201"/>
        <w:tab w:val="right" w:leader="dot" w:pos="9298"/>
      </w:tabs>
      <w:ind w:firstLine="420"/>
      <w:jc w:val="both"/>
    </w:pPr>
    <w:rPr>
      <w:rFonts w:ascii="宋体" w:hAnsi="宋体" w:eastAsiaTheme="minorEastAsia" w:cstheme="minorBidi"/>
      <w:kern w:val="2"/>
      <w:sz w:val="21"/>
      <w:szCs w:val="22"/>
      <w:lang w:val="en-US" w:eastAsia="zh-CN" w:bidi="ar-SA"/>
    </w:rPr>
  </w:style>
  <w:style w:type="character" w:customStyle="1" w:styleId="374">
    <w:name w:val="悬挂22 Char"/>
    <w:link w:val="375"/>
    <w:qFormat/>
    <w:uiPriority w:val="0"/>
    <w:rPr>
      <w:rFonts w:ascii="Calibri" w:hAnsi="Calibri"/>
      <w:color w:val="FF0000"/>
      <w:szCs w:val="28"/>
    </w:rPr>
  </w:style>
  <w:style w:type="paragraph" w:customStyle="1" w:styleId="375">
    <w:name w:val="悬挂22"/>
    <w:link w:val="374"/>
    <w:qFormat/>
    <w:uiPriority w:val="0"/>
    <w:pPr>
      <w:spacing w:line="320" w:lineRule="exact"/>
      <w:ind w:left="988" w:hanging="420"/>
      <w:jc w:val="both"/>
    </w:pPr>
    <w:rPr>
      <w:rFonts w:ascii="Calibri" w:hAnsi="Calibri" w:eastAsiaTheme="minorEastAsia" w:cstheme="minorBidi"/>
      <w:color w:val="FF0000"/>
      <w:kern w:val="2"/>
      <w:sz w:val="21"/>
      <w:szCs w:val="28"/>
      <w:lang w:val="en-US" w:eastAsia="zh-CN" w:bidi="ar-SA"/>
    </w:rPr>
  </w:style>
  <w:style w:type="character" w:customStyle="1" w:styleId="376">
    <w:name w:val="hang1"/>
    <w:qFormat/>
    <w:uiPriority w:val="0"/>
  </w:style>
  <w:style w:type="character" w:customStyle="1" w:styleId="377">
    <w:name w:val="line14pj"/>
    <w:qFormat/>
    <w:uiPriority w:val="0"/>
  </w:style>
  <w:style w:type="character" w:customStyle="1" w:styleId="378">
    <w:name w:val="ca-121"/>
    <w:qFormat/>
    <w:uiPriority w:val="0"/>
    <w:rPr>
      <w:rFonts w:hint="eastAsia" w:ascii="宋体" w:hAnsi="宋体" w:eastAsia="宋体"/>
      <w:sz w:val="21"/>
      <w:szCs w:val="21"/>
    </w:rPr>
  </w:style>
  <w:style w:type="character" w:customStyle="1" w:styleId="379">
    <w:name w:val="表格标题(居中) Char"/>
    <w:link w:val="380"/>
    <w:qFormat/>
    <w:uiPriority w:val="0"/>
    <w:rPr>
      <w:rFonts w:eastAsia="黑体"/>
      <w:sz w:val="24"/>
    </w:rPr>
  </w:style>
  <w:style w:type="paragraph" w:customStyle="1" w:styleId="380">
    <w:name w:val="表格标题(居中)"/>
    <w:basedOn w:val="1"/>
    <w:link w:val="379"/>
    <w:qFormat/>
    <w:uiPriority w:val="0"/>
    <w:pPr>
      <w:spacing w:line="300" w:lineRule="auto"/>
      <w:jc w:val="center"/>
    </w:pPr>
    <w:rPr>
      <w:rFonts w:eastAsia="黑体" w:asciiTheme="minorHAnsi" w:hAnsiTheme="minorHAnsi" w:cstheme="minorBidi"/>
      <w:kern w:val="2"/>
      <w:sz w:val="24"/>
      <w:szCs w:val="22"/>
    </w:rPr>
  </w:style>
  <w:style w:type="character" w:customStyle="1" w:styleId="381">
    <w:name w:val="font41"/>
    <w:basedOn w:val="42"/>
    <w:qFormat/>
    <w:uiPriority w:val="0"/>
    <w:rPr>
      <w:rFonts w:hint="eastAsia" w:ascii="宋体" w:hAnsi="宋体" w:eastAsia="宋体" w:cs="宋体"/>
      <w:color w:val="000000"/>
      <w:sz w:val="20"/>
      <w:szCs w:val="20"/>
      <w:u w:val="none"/>
    </w:rPr>
  </w:style>
  <w:style w:type="character" w:customStyle="1" w:styleId="382">
    <w:name w:val="contentheaderrev1"/>
    <w:qFormat/>
    <w:uiPriority w:val="0"/>
    <w:rPr>
      <w:rFonts w:ascii="Arial" w:hAnsi="Arial" w:cs="Arial"/>
      <w:b/>
      <w:bCs/>
      <w:color w:val="FFFFFF"/>
      <w:sz w:val="18"/>
      <w:szCs w:val="18"/>
      <w:u w:val="none"/>
    </w:rPr>
  </w:style>
  <w:style w:type="character" w:customStyle="1" w:styleId="383">
    <w:name w:val="B正文 Char"/>
    <w:link w:val="384"/>
    <w:qFormat/>
    <w:uiPriority w:val="0"/>
    <w:rPr>
      <w:rFonts w:ascii="宋体" w:hAnsi="宋体"/>
      <w:sz w:val="24"/>
    </w:rPr>
  </w:style>
  <w:style w:type="paragraph" w:customStyle="1" w:styleId="384">
    <w:name w:val="B正文"/>
    <w:basedOn w:val="1"/>
    <w:link w:val="383"/>
    <w:qFormat/>
    <w:uiPriority w:val="0"/>
    <w:pPr>
      <w:widowControl/>
      <w:spacing w:line="360" w:lineRule="auto"/>
      <w:ind w:firstLine="200"/>
    </w:pPr>
    <w:rPr>
      <w:rFonts w:ascii="宋体" w:hAnsi="宋体" w:eastAsiaTheme="minorEastAsia" w:cstheme="minorBidi"/>
      <w:kern w:val="2"/>
      <w:sz w:val="24"/>
      <w:szCs w:val="22"/>
    </w:rPr>
  </w:style>
  <w:style w:type="character" w:customStyle="1" w:styleId="385">
    <w:name w:val="结束语 Char"/>
    <w:qFormat/>
    <w:uiPriority w:val="0"/>
    <w:rPr>
      <w:rFonts w:ascii="宋体" w:hAnsi="宋体"/>
      <w:b/>
      <w:sz w:val="24"/>
      <w:szCs w:val="24"/>
    </w:rPr>
  </w:style>
  <w:style w:type="character" w:customStyle="1" w:styleId="386">
    <w:name w:val="页眉 Char1"/>
    <w:semiHidden/>
    <w:qFormat/>
    <w:uiPriority w:val="99"/>
    <w:rPr>
      <w:rFonts w:ascii="Times New Roman" w:hAnsi="Times New Roman" w:eastAsia="宋体" w:cs="Times New Roman"/>
      <w:sz w:val="18"/>
      <w:szCs w:val="18"/>
    </w:rPr>
  </w:style>
  <w:style w:type="character" w:customStyle="1" w:styleId="387">
    <w:name w:val="z-窗体底端 Char2"/>
    <w:link w:val="388"/>
    <w:qFormat/>
    <w:uiPriority w:val="99"/>
    <w:rPr>
      <w:rFonts w:ascii="Arial" w:hAnsi="Arial" w:eastAsia="宋体" w:cs="Arial"/>
      <w:vanish/>
      <w:sz w:val="16"/>
      <w:szCs w:val="16"/>
    </w:rPr>
  </w:style>
  <w:style w:type="paragraph" w:customStyle="1" w:styleId="388">
    <w:name w:val="z-窗体底端1"/>
    <w:basedOn w:val="1"/>
    <w:next w:val="1"/>
    <w:link w:val="387"/>
    <w:unhideWhenUsed/>
    <w:qFormat/>
    <w:uiPriority w:val="99"/>
    <w:pPr>
      <w:widowControl/>
      <w:pBdr>
        <w:top w:val="single" w:color="000000" w:sz="6" w:space="1"/>
      </w:pBdr>
      <w:jc w:val="center"/>
    </w:pPr>
    <w:rPr>
      <w:rFonts w:ascii="Arial" w:hAnsi="Arial" w:cs="Arial"/>
      <w:vanish/>
      <w:kern w:val="2"/>
      <w:sz w:val="16"/>
      <w:szCs w:val="16"/>
    </w:rPr>
  </w:style>
  <w:style w:type="character" w:customStyle="1" w:styleId="389">
    <w:name w:val="NormalCharacter1"/>
    <w:semiHidden/>
    <w:qFormat/>
    <w:uiPriority w:val="0"/>
  </w:style>
  <w:style w:type="character" w:customStyle="1" w:styleId="390">
    <w:name w:val="正文2级 Char"/>
    <w:link w:val="391"/>
    <w:qFormat/>
    <w:uiPriority w:val="0"/>
    <w:rPr>
      <w:rFonts w:ascii="Calibri" w:hAnsi="Calibri"/>
      <w:bCs/>
      <w:sz w:val="24"/>
      <w:szCs w:val="44"/>
    </w:rPr>
  </w:style>
  <w:style w:type="paragraph" w:customStyle="1" w:styleId="391">
    <w:name w:val="正文2级"/>
    <w:link w:val="390"/>
    <w:qFormat/>
    <w:uiPriority w:val="0"/>
    <w:pPr>
      <w:widowControl w:val="0"/>
      <w:spacing w:after="60" w:line="400" w:lineRule="exact"/>
      <w:jc w:val="both"/>
    </w:pPr>
    <w:rPr>
      <w:rFonts w:ascii="Calibri" w:hAnsi="Calibri" w:eastAsiaTheme="minorEastAsia" w:cstheme="minorBidi"/>
      <w:bCs/>
      <w:kern w:val="2"/>
      <w:sz w:val="24"/>
      <w:szCs w:val="44"/>
      <w:lang w:val="en-US" w:eastAsia="zh-CN" w:bidi="ar-SA"/>
    </w:rPr>
  </w:style>
  <w:style w:type="character" w:customStyle="1" w:styleId="392">
    <w:name w:val="3zw1"/>
    <w:qFormat/>
    <w:uiPriority w:val="0"/>
    <w:rPr>
      <w:color w:val="000000"/>
      <w:sz w:val="21"/>
      <w:szCs w:val="21"/>
    </w:rPr>
  </w:style>
  <w:style w:type="character" w:customStyle="1" w:styleId="393">
    <w:name w:val="hei12"/>
    <w:qFormat/>
    <w:uiPriority w:val="0"/>
  </w:style>
  <w:style w:type="character" w:customStyle="1" w:styleId="394">
    <w:name w:val="正文文本缩进 3 Char"/>
    <w:qFormat/>
    <w:uiPriority w:val="0"/>
    <w:rPr>
      <w:rFonts w:ascii="幼圆" w:eastAsia="幼圆"/>
      <w:sz w:val="24"/>
      <w:szCs w:val="32"/>
    </w:rPr>
  </w:style>
  <w:style w:type="character" w:customStyle="1" w:styleId="395">
    <w:name w:val="尾注文本 Char1"/>
    <w:qFormat/>
    <w:uiPriority w:val="99"/>
    <w:rPr>
      <w:sz w:val="21"/>
      <w:szCs w:val="24"/>
    </w:rPr>
  </w:style>
  <w:style w:type="character" w:customStyle="1" w:styleId="396">
    <w:name w:val="标题 Char1"/>
    <w:qFormat/>
    <w:uiPriority w:val="0"/>
    <w:rPr>
      <w:rFonts w:ascii="Cambria" w:hAnsi="Cambria" w:cs="Times New Roman"/>
      <w:b/>
      <w:bCs/>
      <w:sz w:val="32"/>
      <w:szCs w:val="32"/>
    </w:rPr>
  </w:style>
  <w:style w:type="character" w:customStyle="1" w:styleId="397">
    <w:name w:val="正文文本缩进 Char2"/>
    <w:qFormat/>
    <w:uiPriority w:val="0"/>
    <w:rPr>
      <w:rFonts w:ascii="宋体"/>
      <w:color w:val="000000"/>
      <w:sz w:val="32"/>
      <w:szCs w:val="32"/>
    </w:rPr>
  </w:style>
  <w:style w:type="character" w:customStyle="1" w:styleId="398">
    <w:name w:val="font11"/>
    <w:qFormat/>
    <w:uiPriority w:val="0"/>
    <w:rPr>
      <w:rFonts w:hint="eastAsia" w:ascii="宋体" w:hAnsi="宋体" w:eastAsia="宋体" w:cs="宋体"/>
      <w:color w:val="000000"/>
      <w:sz w:val="20"/>
      <w:szCs w:val="20"/>
      <w:u w:val="none"/>
    </w:rPr>
  </w:style>
  <w:style w:type="character" w:customStyle="1" w:styleId="399">
    <w:name w:val="正文文本 Char2"/>
    <w:qFormat/>
    <w:uiPriority w:val="0"/>
    <w:rPr>
      <w:rFonts w:ascii="宋体"/>
      <w:color w:val="000000"/>
      <w:sz w:val="28"/>
      <w:szCs w:val="32"/>
    </w:rPr>
  </w:style>
  <w:style w:type="character" w:customStyle="1" w:styleId="400">
    <w:name w:val="font31"/>
    <w:basedOn w:val="42"/>
    <w:qFormat/>
    <w:uiPriority w:val="0"/>
    <w:rPr>
      <w:rFonts w:ascii="Times New Roman" w:hAnsi="Times New Roman" w:cs="Times New Roman"/>
      <w:color w:val="000000"/>
      <w:sz w:val="20"/>
      <w:szCs w:val="20"/>
      <w:u w:val="none"/>
    </w:rPr>
  </w:style>
  <w:style w:type="character" w:customStyle="1" w:styleId="401">
    <w:name w:val="15"/>
    <w:qFormat/>
    <w:uiPriority w:val="0"/>
    <w:rPr>
      <w:rFonts w:ascii="Times New Roman" w:hAnsi="Times New Roman" w:cs="Times New Roman"/>
      <w:color w:val="0000FF"/>
      <w:u w:val="single"/>
    </w:rPr>
  </w:style>
  <w:style w:type="character" w:customStyle="1" w:styleId="402">
    <w:name w:val="页眉 Char2"/>
    <w:semiHidden/>
    <w:qFormat/>
    <w:uiPriority w:val="99"/>
    <w:rPr>
      <w:rFonts w:ascii="Times New Roman" w:hAnsi="Times New Roman" w:eastAsia="宋体" w:cs="Times New Roman"/>
      <w:sz w:val="18"/>
      <w:szCs w:val="18"/>
    </w:rPr>
  </w:style>
  <w:style w:type="character" w:customStyle="1" w:styleId="403">
    <w:name w:val="ca-231"/>
    <w:qFormat/>
    <w:uiPriority w:val="0"/>
    <w:rPr>
      <w:rFonts w:hint="eastAsia" w:ascii="宋体" w:hAnsi="宋体" w:eastAsia="宋体"/>
      <w:sz w:val="24"/>
      <w:szCs w:val="24"/>
    </w:rPr>
  </w:style>
  <w:style w:type="character" w:customStyle="1" w:styleId="404">
    <w:name w:val="ca-251"/>
    <w:qFormat/>
    <w:uiPriority w:val="0"/>
    <w:rPr>
      <w:rFonts w:ascii="Times New Roman" w:hAnsi="Times New Roman" w:cs="Times New Roman"/>
      <w:sz w:val="24"/>
      <w:szCs w:val="24"/>
    </w:rPr>
  </w:style>
  <w:style w:type="character" w:customStyle="1" w:styleId="405">
    <w:name w:val="悬挂2 Char"/>
    <w:link w:val="406"/>
    <w:qFormat/>
    <w:uiPriority w:val="0"/>
    <w:rPr>
      <w:rFonts w:ascii="Calibri" w:hAnsi="Calibri"/>
      <w:szCs w:val="21"/>
    </w:rPr>
  </w:style>
  <w:style w:type="paragraph" w:customStyle="1" w:styleId="406">
    <w:name w:val="悬挂2"/>
    <w:link w:val="405"/>
    <w:qFormat/>
    <w:uiPriority w:val="0"/>
    <w:pPr>
      <w:numPr>
        <w:ilvl w:val="0"/>
        <w:numId w:val="2"/>
      </w:numPr>
      <w:spacing w:line="320" w:lineRule="exact"/>
      <w:jc w:val="both"/>
    </w:pPr>
    <w:rPr>
      <w:rFonts w:ascii="Calibri" w:hAnsi="Calibri" w:eastAsiaTheme="minorEastAsia" w:cstheme="minorBidi"/>
      <w:kern w:val="2"/>
      <w:sz w:val="21"/>
      <w:szCs w:val="21"/>
      <w:lang w:val="en-US" w:eastAsia="zh-CN" w:bidi="ar-SA"/>
    </w:rPr>
  </w:style>
  <w:style w:type="character" w:customStyle="1" w:styleId="407">
    <w:name w:val="z71"/>
    <w:qFormat/>
    <w:uiPriority w:val="0"/>
    <w:rPr>
      <w:spacing w:val="300"/>
      <w:sz w:val="18"/>
      <w:szCs w:val="18"/>
    </w:rPr>
  </w:style>
  <w:style w:type="character" w:customStyle="1" w:styleId="408">
    <w:name w:val="文档正文 Char"/>
    <w:link w:val="409"/>
    <w:qFormat/>
    <w:uiPriority w:val="0"/>
    <w:rPr>
      <w:rFonts w:ascii="Arial" w:eastAsia="长城仿宋"/>
      <w:sz w:val="28"/>
    </w:rPr>
  </w:style>
  <w:style w:type="paragraph" w:customStyle="1" w:styleId="409">
    <w:name w:val="文档正文"/>
    <w:basedOn w:val="1"/>
    <w:link w:val="408"/>
    <w:qFormat/>
    <w:uiPriority w:val="0"/>
    <w:pPr>
      <w:spacing w:line="312" w:lineRule="atLeast"/>
      <w:ind w:firstLine="567"/>
    </w:pPr>
    <w:rPr>
      <w:rFonts w:ascii="Arial" w:eastAsia="长城仿宋" w:hAnsiTheme="minorHAnsi" w:cstheme="minorBidi"/>
      <w:kern w:val="2"/>
      <w:sz w:val="28"/>
      <w:szCs w:val="22"/>
    </w:rPr>
  </w:style>
  <w:style w:type="character" w:customStyle="1" w:styleId="410">
    <w:name w:val="abcde1"/>
    <w:qFormat/>
    <w:uiPriority w:val="0"/>
    <w:rPr>
      <w:spacing w:val="400"/>
      <w:sz w:val="26"/>
      <w:szCs w:val="26"/>
    </w:rPr>
  </w:style>
  <w:style w:type="character" w:customStyle="1" w:styleId="411">
    <w:name w:val="称呼 Char"/>
    <w:qFormat/>
    <w:uiPriority w:val="0"/>
    <w:rPr>
      <w:szCs w:val="24"/>
    </w:rPr>
  </w:style>
  <w:style w:type="character" w:customStyle="1" w:styleId="412">
    <w:name w:val="font71"/>
    <w:basedOn w:val="42"/>
    <w:qFormat/>
    <w:uiPriority w:val="0"/>
    <w:rPr>
      <w:rFonts w:hint="eastAsia" w:ascii="宋体" w:hAnsi="宋体" w:eastAsia="宋体" w:cs="宋体"/>
      <w:color w:val="000000"/>
      <w:sz w:val="20"/>
      <w:szCs w:val="20"/>
      <w:u w:val="none"/>
    </w:rPr>
  </w:style>
  <w:style w:type="character" w:customStyle="1" w:styleId="413">
    <w:name w:val="apple-converted-space"/>
    <w:qFormat/>
    <w:uiPriority w:val="0"/>
  </w:style>
  <w:style w:type="character" w:customStyle="1" w:styleId="414">
    <w:name w:val="表格非标题文字 Char"/>
    <w:link w:val="415"/>
    <w:qFormat/>
    <w:uiPriority w:val="0"/>
    <w:rPr>
      <w:rFonts w:ascii="Arial" w:hAnsi="Arial"/>
      <w:sz w:val="18"/>
      <w:szCs w:val="21"/>
    </w:rPr>
  </w:style>
  <w:style w:type="paragraph" w:customStyle="1" w:styleId="415">
    <w:name w:val="表格非标题文字"/>
    <w:link w:val="414"/>
    <w:qFormat/>
    <w:uiPriority w:val="0"/>
    <w:pPr>
      <w:spacing w:before="80" w:after="40"/>
    </w:pPr>
    <w:rPr>
      <w:rFonts w:ascii="Arial" w:hAnsi="Arial" w:eastAsiaTheme="minorEastAsia" w:cstheme="minorBidi"/>
      <w:kern w:val="2"/>
      <w:sz w:val="18"/>
      <w:szCs w:val="21"/>
      <w:lang w:val="en-US" w:eastAsia="zh-CN" w:bidi="ar-SA"/>
    </w:rPr>
  </w:style>
  <w:style w:type="character" w:customStyle="1" w:styleId="416">
    <w:name w:val="缩进 Char"/>
    <w:link w:val="417"/>
    <w:qFormat/>
    <w:uiPriority w:val="0"/>
    <w:rPr>
      <w:rFonts w:ascii="Calibri" w:hAnsi="Calibri"/>
      <w:color w:val="0000FF"/>
      <w:szCs w:val="18"/>
    </w:rPr>
  </w:style>
  <w:style w:type="paragraph" w:customStyle="1" w:styleId="417">
    <w:name w:val="缩进"/>
    <w:link w:val="416"/>
    <w:qFormat/>
    <w:uiPriority w:val="0"/>
    <w:pPr>
      <w:spacing w:line="320" w:lineRule="exact"/>
      <w:ind w:left="630" w:firstLine="420"/>
      <w:jc w:val="both"/>
    </w:pPr>
    <w:rPr>
      <w:rFonts w:ascii="Calibri" w:hAnsi="Calibri" w:eastAsiaTheme="minorEastAsia" w:cstheme="minorBidi"/>
      <w:color w:val="0000FF"/>
      <w:kern w:val="2"/>
      <w:sz w:val="21"/>
      <w:szCs w:val="18"/>
      <w:lang w:val="en-US" w:eastAsia="zh-CN" w:bidi="ar-SA"/>
    </w:rPr>
  </w:style>
  <w:style w:type="character" w:customStyle="1" w:styleId="418">
    <w:name w:val="正文新 Char"/>
    <w:link w:val="419"/>
    <w:qFormat/>
    <w:uiPriority w:val="0"/>
    <w:rPr>
      <w:rFonts w:ascii="宋体" w:hAnsi="宋体"/>
      <w:sz w:val="28"/>
    </w:rPr>
  </w:style>
  <w:style w:type="paragraph" w:customStyle="1" w:styleId="419">
    <w:name w:val="正文新"/>
    <w:basedOn w:val="1"/>
    <w:link w:val="418"/>
    <w:qFormat/>
    <w:uiPriority w:val="0"/>
    <w:pPr>
      <w:spacing w:line="360" w:lineRule="auto"/>
      <w:ind w:firstLine="200"/>
      <w:jc w:val="left"/>
    </w:pPr>
    <w:rPr>
      <w:rFonts w:ascii="宋体" w:hAnsi="宋体" w:eastAsiaTheme="minorEastAsia" w:cstheme="minorBidi"/>
      <w:kern w:val="2"/>
      <w:sz w:val="28"/>
      <w:szCs w:val="22"/>
    </w:rPr>
  </w:style>
  <w:style w:type="character" w:customStyle="1" w:styleId="420">
    <w:name w:val="chanpinname"/>
    <w:qFormat/>
    <w:uiPriority w:val="0"/>
  </w:style>
  <w:style w:type="character" w:customStyle="1" w:styleId="421">
    <w:name w:val="z-窗体底端 Char"/>
    <w:qFormat/>
    <w:uiPriority w:val="99"/>
    <w:rPr>
      <w:rFonts w:ascii="Arial" w:hAnsi="Arial" w:cs="Arial"/>
      <w:vanish/>
      <w:sz w:val="16"/>
      <w:szCs w:val="16"/>
    </w:rPr>
  </w:style>
  <w:style w:type="character" w:customStyle="1" w:styleId="422">
    <w:name w:val="正文缩进2格 Char"/>
    <w:link w:val="423"/>
    <w:qFormat/>
    <w:uiPriority w:val="0"/>
    <w:rPr>
      <w:rFonts w:ascii="仿宋_GB2312" w:hAnsi="宋体" w:eastAsia="仿宋_GB2312"/>
      <w:sz w:val="31"/>
    </w:rPr>
  </w:style>
  <w:style w:type="paragraph" w:customStyle="1" w:styleId="423">
    <w:name w:val="正文缩进2格"/>
    <w:basedOn w:val="1"/>
    <w:link w:val="422"/>
    <w:qFormat/>
    <w:uiPriority w:val="0"/>
    <w:pPr>
      <w:spacing w:line="600" w:lineRule="exact"/>
      <w:ind w:firstLine="639"/>
    </w:pPr>
    <w:rPr>
      <w:rFonts w:ascii="仿宋_GB2312" w:hAnsi="宋体" w:eastAsia="仿宋_GB2312" w:cstheme="minorBidi"/>
      <w:kern w:val="2"/>
      <w:sz w:val="31"/>
      <w:szCs w:val="22"/>
    </w:rPr>
  </w:style>
  <w:style w:type="character" w:customStyle="1" w:styleId="424">
    <w:name w:val="font61"/>
    <w:qFormat/>
    <w:uiPriority w:val="0"/>
    <w:rPr>
      <w:rFonts w:ascii="Times New Roman" w:hAnsi="Times New Roman" w:cs="Times New Roman"/>
      <w:color w:val="000000"/>
      <w:sz w:val="20"/>
      <w:szCs w:val="20"/>
      <w:u w:val="none"/>
    </w:rPr>
  </w:style>
  <w:style w:type="character" w:customStyle="1" w:styleId="425">
    <w:name w:val="Char Char3"/>
    <w:semiHidden/>
    <w:qFormat/>
    <w:uiPriority w:val="0"/>
    <w:rPr>
      <w:sz w:val="18"/>
      <w:szCs w:val="18"/>
    </w:rPr>
  </w:style>
  <w:style w:type="character" w:customStyle="1" w:styleId="426">
    <w:name w:val="样式 目录 2 + 宋体 Char"/>
    <w:link w:val="427"/>
    <w:qFormat/>
    <w:uiPriority w:val="0"/>
    <w:rPr>
      <w:rFonts w:ascii="宋体" w:hAnsi="宋体"/>
      <w:sz w:val="28"/>
    </w:rPr>
  </w:style>
  <w:style w:type="paragraph" w:customStyle="1" w:styleId="427">
    <w:name w:val="样式 目录 2 + 宋体"/>
    <w:basedOn w:val="261"/>
    <w:next w:val="261"/>
    <w:link w:val="426"/>
    <w:qFormat/>
    <w:uiPriority w:val="0"/>
    <w:pPr>
      <w:spacing w:after="120" w:line="240" w:lineRule="auto"/>
      <w:jc w:val="both"/>
    </w:pPr>
    <w:rPr>
      <w:rFonts w:ascii="宋体" w:hAnsi="宋体" w:eastAsiaTheme="minorEastAsia" w:cstheme="minorBidi"/>
      <w:kern w:val="2"/>
      <w:sz w:val="28"/>
      <w:szCs w:val="22"/>
    </w:rPr>
  </w:style>
  <w:style w:type="character" w:customStyle="1" w:styleId="428">
    <w:name w:val="副标题 Char1"/>
    <w:qFormat/>
    <w:uiPriority w:val="0"/>
    <w:rPr>
      <w:rFonts w:ascii="Cambria" w:hAnsi="Cambria" w:cs="Times New Roman"/>
      <w:b/>
      <w:bCs/>
      <w:sz w:val="32"/>
      <w:szCs w:val="32"/>
    </w:rPr>
  </w:style>
  <w:style w:type="character" w:customStyle="1" w:styleId="429">
    <w:name w:val="param-name"/>
    <w:qFormat/>
    <w:uiPriority w:val="0"/>
  </w:style>
  <w:style w:type="character" w:customStyle="1" w:styleId="430">
    <w:name w:val="正文文本 Char1"/>
    <w:qFormat/>
    <w:uiPriority w:val="0"/>
    <w:rPr>
      <w:rFonts w:ascii="楷体_GB2312" w:eastAsia="楷体_GB2312"/>
      <w:sz w:val="28"/>
    </w:rPr>
  </w:style>
  <w:style w:type="character" w:customStyle="1" w:styleId="431">
    <w:name w:val="正文缩进 Char1"/>
    <w:qFormat/>
    <w:uiPriority w:val="0"/>
    <w:rPr>
      <w:rFonts w:eastAsia="宋体"/>
      <w:sz w:val="21"/>
      <w:szCs w:val="24"/>
      <w:lang w:val="en-US" w:eastAsia="zh-CN" w:bidi="ar-SA"/>
    </w:rPr>
  </w:style>
  <w:style w:type="character" w:customStyle="1" w:styleId="432">
    <w:name w:val="Table Text Char"/>
    <w:link w:val="433"/>
    <w:qFormat/>
    <w:uiPriority w:val="0"/>
    <w:rPr>
      <w:rFonts w:ascii="Arial" w:hAnsi="Arial"/>
      <w:sz w:val="18"/>
    </w:rPr>
  </w:style>
  <w:style w:type="paragraph" w:customStyle="1" w:styleId="433">
    <w:name w:val="Table Text"/>
    <w:link w:val="432"/>
    <w:qFormat/>
    <w:uiPriority w:val="0"/>
    <w:pPr>
      <w:spacing w:before="80" w:after="80"/>
    </w:pPr>
    <w:rPr>
      <w:rFonts w:ascii="Arial" w:hAnsi="Arial" w:eastAsiaTheme="minorEastAsia" w:cstheme="minorBidi"/>
      <w:kern w:val="2"/>
      <w:sz w:val="18"/>
      <w:szCs w:val="22"/>
      <w:lang w:val="en-US" w:eastAsia="zh-CN" w:bidi="ar-SA"/>
    </w:rPr>
  </w:style>
  <w:style w:type="character" w:customStyle="1" w:styleId="434">
    <w:name w:val="myp1111"/>
    <w:qFormat/>
    <w:uiPriority w:val="0"/>
    <w:rPr>
      <w:rFonts w:ascii="ˎ̥" w:hAnsi="ˎ̥"/>
      <w:color w:val="000000"/>
      <w:sz w:val="15"/>
      <w:szCs w:val="15"/>
      <w:u w:val="none"/>
    </w:rPr>
  </w:style>
  <w:style w:type="character" w:customStyle="1" w:styleId="435">
    <w:name w:val="text_12_black1"/>
    <w:qFormat/>
    <w:uiPriority w:val="0"/>
    <w:rPr>
      <w:rFonts w:ascii="ˎ̥" w:hAnsi="ˎ̥"/>
      <w:color w:val="333333"/>
      <w:sz w:val="18"/>
      <w:szCs w:val="18"/>
      <w:u w:val="none"/>
    </w:rPr>
  </w:style>
  <w:style w:type="character" w:customStyle="1" w:styleId="436">
    <w:name w:val="页脚 Char1"/>
    <w:semiHidden/>
    <w:qFormat/>
    <w:uiPriority w:val="0"/>
    <w:rPr>
      <w:rFonts w:ascii="Times New Roman" w:hAnsi="Times New Roman" w:eastAsia="宋体" w:cs="Times New Roman"/>
      <w:sz w:val="18"/>
      <w:szCs w:val="18"/>
    </w:rPr>
  </w:style>
  <w:style w:type="character" w:customStyle="1" w:styleId="437">
    <w:name w:val="四级大纲 Char"/>
    <w:link w:val="438"/>
    <w:qFormat/>
    <w:uiPriority w:val="0"/>
    <w:rPr>
      <w:rFonts w:ascii="Calibri" w:hAnsi="Calibri"/>
      <w:b/>
      <w:sz w:val="30"/>
    </w:rPr>
  </w:style>
  <w:style w:type="paragraph" w:customStyle="1" w:styleId="438">
    <w:name w:val="四级大纲"/>
    <w:next w:val="363"/>
    <w:link w:val="437"/>
    <w:qFormat/>
    <w:uiPriority w:val="0"/>
    <w:pPr>
      <w:numPr>
        <w:ilvl w:val="3"/>
        <w:numId w:val="3"/>
      </w:numPr>
      <w:outlineLvl w:val="3"/>
    </w:pPr>
    <w:rPr>
      <w:rFonts w:ascii="Calibri" w:hAnsi="Calibri" w:eastAsiaTheme="minorEastAsia" w:cstheme="minorBidi"/>
      <w:b/>
      <w:kern w:val="2"/>
      <w:sz w:val="30"/>
      <w:szCs w:val="22"/>
      <w:lang w:val="en-US" w:eastAsia="zh-CN" w:bidi="ar-SA"/>
    </w:rPr>
  </w:style>
  <w:style w:type="character" w:customStyle="1" w:styleId="439">
    <w:name w:val="纯文本 Char1"/>
    <w:qFormat/>
    <w:uiPriority w:val="0"/>
    <w:rPr>
      <w:rFonts w:ascii="宋体" w:hAnsi="Courier New" w:cs="Courier New"/>
      <w:sz w:val="21"/>
      <w:szCs w:val="21"/>
    </w:rPr>
  </w:style>
  <w:style w:type="character" w:customStyle="1" w:styleId="440">
    <w:name w:val="批注框文本 Char1"/>
    <w:qFormat/>
    <w:uiPriority w:val="0"/>
    <w:rPr>
      <w:sz w:val="18"/>
      <w:szCs w:val="18"/>
    </w:rPr>
  </w:style>
  <w:style w:type="character" w:customStyle="1" w:styleId="441">
    <w:name w:val="文档结构图 Char"/>
    <w:qFormat/>
    <w:uiPriority w:val="99"/>
    <w:rPr>
      <w:szCs w:val="24"/>
      <w:shd w:val="clear" w:color="auto" w:fill="000080"/>
    </w:rPr>
  </w:style>
  <w:style w:type="character" w:customStyle="1" w:styleId="442">
    <w:name w:val="unnamed11"/>
    <w:qFormat/>
    <w:uiPriority w:val="0"/>
    <w:rPr>
      <w:sz w:val="20"/>
      <w:szCs w:val="20"/>
    </w:rPr>
  </w:style>
  <w:style w:type="character" w:customStyle="1" w:styleId="443">
    <w:name w:val="Default Text Char"/>
    <w:link w:val="444"/>
    <w:qFormat/>
    <w:uiPriority w:val="0"/>
    <w:rPr>
      <w:color w:val="000000"/>
      <w:sz w:val="24"/>
      <w:szCs w:val="24"/>
    </w:rPr>
  </w:style>
  <w:style w:type="paragraph" w:customStyle="1" w:styleId="444">
    <w:name w:val="Default Text"/>
    <w:link w:val="443"/>
    <w:qFormat/>
    <w:uiPriority w:val="0"/>
    <w:pPr>
      <w:widowControl w:val="0"/>
    </w:pPr>
    <w:rPr>
      <w:rFonts w:asciiTheme="minorHAnsi" w:hAnsiTheme="minorHAnsi" w:eastAsiaTheme="minorEastAsia" w:cstheme="minorBidi"/>
      <w:color w:val="000000"/>
      <w:kern w:val="2"/>
      <w:sz w:val="24"/>
      <w:szCs w:val="24"/>
      <w:lang w:val="en-US" w:eastAsia="zh-CN" w:bidi="ar-SA"/>
    </w:rPr>
  </w:style>
  <w:style w:type="character" w:customStyle="1" w:styleId="445">
    <w:name w:val="标书正文 Char2"/>
    <w:link w:val="446"/>
    <w:qFormat/>
    <w:uiPriority w:val="0"/>
    <w:rPr>
      <w:sz w:val="24"/>
    </w:rPr>
  </w:style>
  <w:style w:type="paragraph" w:customStyle="1" w:styleId="446">
    <w:name w:val="标书正文"/>
    <w:basedOn w:val="1"/>
    <w:link w:val="445"/>
    <w:qFormat/>
    <w:uiPriority w:val="0"/>
    <w:pPr>
      <w:spacing w:line="360" w:lineRule="auto"/>
      <w:ind w:firstLine="497"/>
    </w:pPr>
    <w:rPr>
      <w:rFonts w:asciiTheme="minorHAnsi" w:hAnsiTheme="minorHAnsi" w:eastAsiaTheme="minorEastAsia" w:cstheme="minorBidi"/>
      <w:kern w:val="2"/>
      <w:sz w:val="24"/>
      <w:szCs w:val="22"/>
    </w:rPr>
  </w:style>
  <w:style w:type="paragraph" w:customStyle="1" w:styleId="447">
    <w:name w:val="xl38"/>
    <w:basedOn w:val="1"/>
    <w:qFormat/>
    <w:uiPriority w:val="0"/>
    <w:pPr>
      <w:widowControl/>
      <w:pBdr>
        <w:top w:val="single" w:color="000000" w:sz="4" w:space="0"/>
        <w:bottom w:val="single" w:color="000000" w:sz="8"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448">
    <w:name w:val="xl17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sz w:val="20"/>
      <w:szCs w:val="20"/>
    </w:rPr>
  </w:style>
  <w:style w:type="paragraph" w:customStyle="1" w:styleId="449">
    <w:name w:val="正文缩进2"/>
    <w:basedOn w:val="1"/>
    <w:qFormat/>
    <w:uiPriority w:val="0"/>
    <w:pPr>
      <w:spacing w:line="360" w:lineRule="auto"/>
      <w:ind w:firstLine="200"/>
    </w:pPr>
  </w:style>
  <w:style w:type="paragraph" w:customStyle="1" w:styleId="450">
    <w:name w:val="表格正文2"/>
    <w:basedOn w:val="1"/>
    <w:qFormat/>
    <w:uiPriority w:val="0"/>
    <w:pPr>
      <w:spacing w:line="400" w:lineRule="atLeast"/>
      <w:jc w:val="left"/>
    </w:pPr>
    <w:rPr>
      <w:sz w:val="24"/>
      <w:szCs w:val="20"/>
    </w:rPr>
  </w:style>
  <w:style w:type="paragraph" w:customStyle="1" w:styleId="451">
    <w:name w:val="Normal1"/>
    <w:next w:val="1"/>
    <w:qFormat/>
    <w:uiPriority w:val="0"/>
    <w:rPr>
      <w:rFonts w:ascii="Times" w:hAnsi="Times" w:eastAsia="宋体" w:cs="Times New Roman"/>
      <w:kern w:val="0"/>
      <w:sz w:val="24"/>
      <w:szCs w:val="20"/>
      <w:lang w:val="en-US" w:eastAsia="zh-CN" w:bidi="ar-SA"/>
    </w:rPr>
  </w:style>
  <w:style w:type="paragraph" w:customStyle="1" w:styleId="452">
    <w:name w:val="标题2"/>
    <w:basedOn w:val="1"/>
    <w:qFormat/>
    <w:uiPriority w:val="0"/>
    <w:pPr>
      <w:spacing w:line="300" w:lineRule="exact"/>
    </w:pPr>
    <w:rPr>
      <w:b/>
      <w:bCs/>
    </w:rPr>
  </w:style>
  <w:style w:type="paragraph" w:customStyle="1" w:styleId="453">
    <w:name w:val="Block"/>
    <w:basedOn w:val="1"/>
    <w:next w:val="346"/>
    <w:qFormat/>
    <w:uiPriority w:val="0"/>
    <w:pPr>
      <w:tabs>
        <w:tab w:val="left" w:pos="0"/>
      </w:tabs>
    </w:pPr>
    <w:rPr>
      <w:rFonts w:ascii="Arial" w:hAnsi="Arial" w:eastAsia="楷体_GB2312"/>
      <w:color w:val="000080"/>
      <w:sz w:val="28"/>
      <w:szCs w:val="28"/>
    </w:rPr>
  </w:style>
  <w:style w:type="paragraph" w:customStyle="1" w:styleId="454">
    <w:name w:val="xl13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sz w:val="20"/>
      <w:szCs w:val="20"/>
    </w:rPr>
  </w:style>
  <w:style w:type="paragraph" w:customStyle="1" w:styleId="455">
    <w:name w:val="样式 样式 标题 5 + 段前: 0.5 行 段后: 0.5 行 + 段前: 0.5 行 段后: 0.5 行"/>
    <w:basedOn w:val="456"/>
    <w:qFormat/>
    <w:uiPriority w:val="0"/>
    <w:pPr>
      <w:tabs>
        <w:tab w:val="left" w:pos="2580"/>
      </w:tabs>
    </w:pPr>
  </w:style>
  <w:style w:type="paragraph" w:customStyle="1" w:styleId="456">
    <w:name w:val="样式 标题 5 + 段前: 0.5 行 段后: 0.5 行"/>
    <w:basedOn w:val="57"/>
    <w:qFormat/>
    <w:uiPriority w:val="0"/>
    <w:pPr>
      <w:tabs>
        <w:tab w:val="left" w:pos="2580"/>
      </w:tabs>
      <w:spacing w:line="360" w:lineRule="auto"/>
      <w:ind w:left="2580" w:hanging="420"/>
    </w:pPr>
    <w:rPr>
      <w:rFonts w:eastAsia="黑体" w:cs="宋体"/>
      <w:szCs w:val="20"/>
    </w:rPr>
  </w:style>
  <w:style w:type="paragraph" w:customStyle="1" w:styleId="457">
    <w:name w:val="xl124"/>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458">
    <w:name w:val="xl108"/>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459">
    <w:name w:val="DLP正文"/>
    <w:basedOn w:val="1"/>
    <w:qFormat/>
    <w:uiPriority w:val="0"/>
    <w:pPr>
      <w:spacing w:line="360" w:lineRule="auto"/>
      <w:ind w:firstLine="473"/>
    </w:pPr>
    <w:rPr>
      <w:rFonts w:hAnsi="宋体"/>
      <w:sz w:val="24"/>
      <w:szCs w:val="22"/>
    </w:rPr>
  </w:style>
  <w:style w:type="paragraph" w:customStyle="1" w:styleId="460">
    <w:name w:val="xl51"/>
    <w:basedOn w:val="1"/>
    <w:qFormat/>
    <w:uiPriority w:val="0"/>
    <w:pPr>
      <w:widowControl/>
      <w:pBdr>
        <w:top w:val="single" w:color="000000" w:sz="4" w:space="0"/>
        <w:left w:val="single" w:color="000000" w:sz="8"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461">
    <w:name w:val="font5"/>
    <w:basedOn w:val="1"/>
    <w:qFormat/>
    <w:uiPriority w:val="0"/>
    <w:pPr>
      <w:widowControl/>
      <w:spacing w:before="100" w:beforeAutospacing="1" w:after="100" w:afterAutospacing="1"/>
      <w:jc w:val="left"/>
    </w:pPr>
    <w:rPr>
      <w:rFonts w:ascii="宋体" w:hAnsi="宋体" w:cs="Arial Unicode MS"/>
      <w:sz w:val="18"/>
      <w:szCs w:val="18"/>
    </w:rPr>
  </w:style>
  <w:style w:type="paragraph" w:customStyle="1" w:styleId="462">
    <w:name w:val="xl1074"/>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微软雅黑" w:hAnsi="微软雅黑" w:eastAsia="微软雅黑" w:cs="宋体"/>
      <w:sz w:val="20"/>
      <w:szCs w:val="20"/>
    </w:rPr>
  </w:style>
  <w:style w:type="paragraph" w:customStyle="1" w:styleId="463">
    <w:name w:val="正文1"/>
    <w:basedOn w:val="1"/>
    <w:qFormat/>
    <w:uiPriority w:val="0"/>
    <w:pPr>
      <w:spacing w:line="360" w:lineRule="auto"/>
      <w:ind w:firstLine="200"/>
    </w:pPr>
  </w:style>
  <w:style w:type="paragraph" w:customStyle="1" w:styleId="464">
    <w:name w:val="xl31"/>
    <w:basedOn w:val="1"/>
    <w:qFormat/>
    <w:uiPriority w:val="0"/>
    <w:pPr>
      <w:widowControl/>
      <w:pBdr>
        <w:top w:val="single" w:color="000000" w:sz="4" w:space="0"/>
        <w:bottom w:val="single" w:color="000000" w:sz="4" w:space="0"/>
      </w:pBdr>
      <w:spacing w:before="100" w:beforeAutospacing="1" w:after="100" w:afterAutospacing="1"/>
      <w:jc w:val="left"/>
    </w:pPr>
    <w:rPr>
      <w:rFonts w:ascii="Arial Unicode MS" w:hAnsi="Arial Unicode MS" w:eastAsia="Arial Unicode MS" w:cs="Arial Unicode MS"/>
      <w:b/>
      <w:bCs/>
      <w:sz w:val="24"/>
    </w:rPr>
  </w:style>
  <w:style w:type="paragraph" w:customStyle="1" w:styleId="465">
    <w:name w:val="size12"/>
    <w:basedOn w:val="1"/>
    <w:qFormat/>
    <w:uiPriority w:val="0"/>
    <w:pPr>
      <w:widowControl/>
      <w:spacing w:before="100" w:beforeAutospacing="1" w:after="100" w:afterAutospacing="1" w:line="360" w:lineRule="auto"/>
      <w:jc w:val="left"/>
    </w:pPr>
    <w:rPr>
      <w:color w:val="000000"/>
      <w:sz w:val="20"/>
      <w:szCs w:val="20"/>
    </w:rPr>
  </w:style>
  <w:style w:type="paragraph" w:customStyle="1" w:styleId="466">
    <w:name w:val="xl105"/>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467">
    <w:name w:val="xl16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sz w:val="20"/>
      <w:szCs w:val="20"/>
    </w:rPr>
  </w:style>
  <w:style w:type="paragraph" w:customStyle="1" w:styleId="468">
    <w:name w:val="xl2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Arial Unicode MS" w:hAnsi="Arial Unicode MS" w:eastAsia="Arial Unicode MS" w:cs="Arial Unicode MS"/>
      <w:sz w:val="28"/>
      <w:szCs w:val="28"/>
    </w:rPr>
  </w:style>
  <w:style w:type="paragraph" w:customStyle="1" w:styleId="469">
    <w:name w:val="xl91"/>
    <w:basedOn w:val="1"/>
    <w:qFormat/>
    <w:uiPriority w:val="0"/>
    <w:pPr>
      <w:widowControl/>
      <w:pBdr>
        <w:left w:val="single" w:color="000000" w:sz="4" w:space="0"/>
        <w:right w:val="single" w:color="000000" w:sz="4" w:space="0"/>
      </w:pBdr>
      <w:shd w:val="clear" w:color="auto" w:fill="FFFFFF"/>
      <w:spacing w:before="100" w:beforeAutospacing="1" w:after="100" w:afterAutospacing="1"/>
      <w:jc w:val="left"/>
    </w:pPr>
    <w:rPr>
      <w:rFonts w:ascii="宋体" w:hAnsi="宋体" w:cs="宋体"/>
      <w:sz w:val="24"/>
    </w:rPr>
  </w:style>
  <w:style w:type="paragraph" w:customStyle="1" w:styleId="470">
    <w:name w:val="xl111"/>
    <w:basedOn w:val="1"/>
    <w:qFormat/>
    <w:uiPriority w:val="0"/>
    <w:pPr>
      <w:widowControl/>
      <w:pBdr>
        <w:left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471">
    <w:name w:val="项目编号1级"/>
    <w:basedOn w:val="449"/>
    <w:qFormat/>
    <w:uiPriority w:val="0"/>
    <w:pPr>
      <w:tabs>
        <w:tab w:val="left" w:pos="840"/>
      </w:tabs>
      <w:ind w:left="840" w:hanging="420"/>
    </w:pPr>
  </w:style>
  <w:style w:type="paragraph" w:customStyle="1" w:styleId="472">
    <w:name w:val="reader-word-layer"/>
    <w:basedOn w:val="1"/>
    <w:qFormat/>
    <w:uiPriority w:val="0"/>
    <w:pPr>
      <w:widowControl/>
      <w:spacing w:before="100" w:beforeAutospacing="1" w:after="100" w:afterAutospacing="1"/>
      <w:jc w:val="left"/>
    </w:pPr>
    <w:rPr>
      <w:rFonts w:ascii="宋体" w:hAnsi="宋体" w:cs="宋体"/>
      <w:sz w:val="24"/>
    </w:rPr>
  </w:style>
  <w:style w:type="paragraph" w:customStyle="1" w:styleId="473">
    <w:name w:val="xl1078"/>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474">
    <w:name w:val="Char Char Char Char11"/>
    <w:basedOn w:val="1"/>
    <w:qFormat/>
    <w:uiPriority w:val="0"/>
    <w:pPr>
      <w:widowControl/>
      <w:spacing w:after="160" w:line="240" w:lineRule="exact"/>
      <w:jc w:val="left"/>
    </w:pPr>
    <w:rPr>
      <w:rFonts w:ascii="Verdana" w:hAnsi="Verdana" w:eastAsia="仿宋_GB2312"/>
      <w:sz w:val="24"/>
      <w:szCs w:val="20"/>
      <w:lang w:eastAsia="en-US"/>
    </w:rPr>
  </w:style>
  <w:style w:type="paragraph" w:customStyle="1" w:styleId="475">
    <w:name w:val="xl97"/>
    <w:basedOn w:val="1"/>
    <w:qFormat/>
    <w:uiPriority w:val="0"/>
    <w:pPr>
      <w:widowControl/>
      <w:pBdr>
        <w:bottom w:val="single" w:color="000000" w:sz="4" w:space="0"/>
        <w:right w:val="single" w:color="000000" w:sz="4" w:space="0"/>
      </w:pBdr>
      <w:shd w:val="clear" w:color="auto" w:fill="FFFF00"/>
      <w:spacing w:before="100" w:beforeAutospacing="1" w:after="100" w:afterAutospacing="1"/>
      <w:jc w:val="center"/>
    </w:pPr>
    <w:rPr>
      <w:rFonts w:ascii="宋体" w:hAnsi="宋体" w:cs="宋体"/>
      <w:sz w:val="24"/>
    </w:rPr>
  </w:style>
  <w:style w:type="paragraph" w:customStyle="1" w:styleId="476">
    <w:name w:val="不缩进"/>
    <w:basedOn w:val="1"/>
    <w:qFormat/>
    <w:uiPriority w:val="0"/>
    <w:pPr>
      <w:spacing w:line="360" w:lineRule="auto"/>
      <w:jc w:val="center"/>
    </w:pPr>
    <w:rPr>
      <w:b/>
      <w:bCs/>
      <w:sz w:val="28"/>
      <w:szCs w:val="21"/>
    </w:rPr>
  </w:style>
  <w:style w:type="paragraph" w:customStyle="1" w:styleId="477">
    <w:name w:val="xl109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sz w:val="20"/>
      <w:szCs w:val="20"/>
    </w:rPr>
  </w:style>
  <w:style w:type="paragraph" w:customStyle="1" w:styleId="478">
    <w:name w:val="xl57"/>
    <w:basedOn w:val="1"/>
    <w:qFormat/>
    <w:uiPriority w:val="0"/>
    <w:pPr>
      <w:widowControl/>
      <w:pBdr>
        <w:top w:val="single" w:color="000000" w:sz="4" w:space="0"/>
        <w:bottom w:val="single" w:color="000000" w:sz="8" w:space="0"/>
        <w:right w:val="single" w:color="000000" w:sz="4" w:space="0"/>
      </w:pBdr>
      <w:spacing w:before="100" w:beforeAutospacing="1" w:after="100" w:afterAutospacing="1"/>
      <w:jc w:val="left"/>
    </w:pPr>
    <w:rPr>
      <w:rFonts w:ascii="Arial Unicode MS" w:hAnsi="Arial Unicode MS" w:eastAsia="Arial Unicode MS" w:cs="Arial Unicode MS"/>
      <w:sz w:val="28"/>
      <w:szCs w:val="28"/>
    </w:rPr>
  </w:style>
  <w:style w:type="paragraph" w:customStyle="1" w:styleId="479">
    <w:name w:val="缺省文本"/>
    <w:qFormat/>
    <w:uiPriority w:val="0"/>
    <w:pPr>
      <w:widowControl w:val="0"/>
    </w:pPr>
    <w:rPr>
      <w:rFonts w:ascii="Times New Roman" w:hAnsi="Times New Roman" w:eastAsia="宋体" w:cs="Times New Roman"/>
      <w:color w:val="000000"/>
      <w:kern w:val="0"/>
      <w:sz w:val="20"/>
      <w:szCs w:val="24"/>
      <w:lang w:val="en-US" w:eastAsia="zh-CN" w:bidi="ar-SA"/>
    </w:rPr>
  </w:style>
  <w:style w:type="paragraph" w:customStyle="1" w:styleId="480">
    <w:name w:val="xl65"/>
    <w:basedOn w:val="1"/>
    <w:qFormat/>
    <w:uiPriority w:val="0"/>
    <w:pPr>
      <w:widowControl/>
      <w:pBdr>
        <w:top w:val="single" w:color="000000" w:sz="4" w:space="0"/>
        <w:right w:val="single" w:color="000000" w:sz="8" w:space="0"/>
      </w:pBdr>
      <w:spacing w:before="100" w:beforeAutospacing="1" w:after="100" w:afterAutospacing="1"/>
      <w:jc w:val="right"/>
    </w:pPr>
    <w:rPr>
      <w:rFonts w:ascii="Arial Unicode MS" w:hAnsi="Arial Unicode MS" w:eastAsia="Arial Unicode MS" w:cs="Arial Unicode MS"/>
      <w:b/>
      <w:bCs/>
      <w:sz w:val="28"/>
      <w:szCs w:val="28"/>
    </w:rPr>
  </w:style>
  <w:style w:type="paragraph" w:customStyle="1" w:styleId="481">
    <w:name w:val="小四 段落 宋体 Char Char"/>
    <w:basedOn w:val="482"/>
    <w:qFormat/>
    <w:uiPriority w:val="0"/>
    <w:pPr>
      <w:tabs>
        <w:tab w:val="left" w:pos="360"/>
        <w:tab w:val="left" w:pos="840"/>
      </w:tabs>
    </w:pPr>
  </w:style>
  <w:style w:type="paragraph" w:customStyle="1" w:styleId="482">
    <w:name w:val="小四 段落 宋体 Char Char Char"/>
    <w:basedOn w:val="243"/>
    <w:qFormat/>
    <w:uiPriority w:val="0"/>
    <w:pPr>
      <w:numPr>
        <w:numId w:val="0"/>
      </w:numPr>
      <w:spacing w:line="360" w:lineRule="auto"/>
      <w:ind w:right="-33" w:firstLine="480"/>
      <w:jc w:val="left"/>
    </w:pPr>
    <w:rPr>
      <w:rFonts w:ascii="Times New Roman" w:hAnsi="Times New Roman"/>
      <w:sz w:val="24"/>
      <w:szCs w:val="20"/>
    </w:rPr>
  </w:style>
  <w:style w:type="paragraph" w:customStyle="1" w:styleId="483">
    <w:name w:val="正文缩进1"/>
    <w:basedOn w:val="1"/>
    <w:qFormat/>
    <w:uiPriority w:val="0"/>
    <w:pPr>
      <w:spacing w:line="360" w:lineRule="auto"/>
      <w:ind w:firstLine="200"/>
      <w:jc w:val="left"/>
    </w:pPr>
    <w:rPr>
      <w:rFonts w:ascii="宋体" w:hAnsi="宋体"/>
      <w:sz w:val="24"/>
      <w:szCs w:val="22"/>
    </w:rPr>
  </w:style>
  <w:style w:type="paragraph" w:customStyle="1" w:styleId="484">
    <w:name w:val="Step"/>
    <w:basedOn w:val="1"/>
    <w:qFormat/>
    <w:uiPriority w:val="0"/>
    <w:pPr>
      <w:widowControl/>
      <w:tabs>
        <w:tab w:val="left" w:pos="1701"/>
      </w:tabs>
      <w:spacing w:before="160" w:after="160" w:line="240" w:lineRule="atLeast"/>
      <w:ind w:left="1701" w:hanging="159"/>
      <w:jc w:val="left"/>
      <w:outlineLvl w:val="5"/>
    </w:pPr>
    <w:rPr>
      <w:rFonts w:ascii="Arial" w:hAnsi="Arial" w:cs="Arial"/>
      <w:szCs w:val="21"/>
    </w:rPr>
  </w:style>
  <w:style w:type="paragraph" w:customStyle="1" w:styleId="485">
    <w:name w:val="xl90"/>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MingLiU" w:hAnsi="MingLiU" w:eastAsia="MingLiU" w:cs="宋体"/>
      <w:sz w:val="24"/>
    </w:rPr>
  </w:style>
  <w:style w:type="paragraph" w:customStyle="1" w:styleId="486">
    <w:name w:val="CM2"/>
    <w:basedOn w:val="487"/>
    <w:next w:val="487"/>
    <w:qFormat/>
    <w:uiPriority w:val="0"/>
    <w:pPr>
      <w:spacing w:line="623" w:lineRule="atLeast"/>
    </w:pPr>
    <w:rPr>
      <w:rFonts w:ascii=".a..DD.." w:eastAsia=".a..DD.."/>
      <w:szCs w:val="24"/>
    </w:rPr>
  </w:style>
  <w:style w:type="paragraph" w:customStyle="1" w:styleId="487">
    <w:name w:val="Default"/>
    <w:qFormat/>
    <w:uiPriority w:val="0"/>
    <w:pPr>
      <w:widowControl w:val="0"/>
    </w:pPr>
    <w:rPr>
      <w:rFonts w:ascii="宋体" w:hAnsi="Times New Roman" w:eastAsia="宋体" w:cs="Times New Roman"/>
      <w:color w:val="000000"/>
      <w:kern w:val="0"/>
      <w:sz w:val="24"/>
      <w:szCs w:val="20"/>
      <w:lang w:val="en-US" w:eastAsia="zh-CN" w:bidi="ar-SA"/>
    </w:rPr>
  </w:style>
  <w:style w:type="paragraph" w:customStyle="1" w:styleId="488">
    <w:name w:val="样式 首行缩进:  0.85 厘米 段前: 2.5 磅 段后: 6 磅 行距: 1.5 倍行距"/>
    <w:basedOn w:val="1"/>
    <w:qFormat/>
    <w:uiPriority w:val="0"/>
    <w:pPr>
      <w:spacing w:before="50" w:after="120" w:line="360" w:lineRule="auto"/>
      <w:ind w:firstLine="480"/>
    </w:pPr>
    <w:rPr>
      <w:rFonts w:cs="宋体"/>
      <w:sz w:val="24"/>
      <w:szCs w:val="20"/>
    </w:rPr>
  </w:style>
  <w:style w:type="paragraph" w:customStyle="1" w:styleId="489">
    <w:name w:val="def正文"/>
    <w:basedOn w:val="261"/>
    <w:qFormat/>
    <w:uiPriority w:val="0"/>
    <w:pPr>
      <w:widowControl/>
      <w:ind w:firstLine="482"/>
      <w:jc w:val="both"/>
    </w:pPr>
    <w:rPr>
      <w:b/>
      <w:sz w:val="24"/>
    </w:rPr>
  </w:style>
  <w:style w:type="paragraph" w:customStyle="1" w:styleId="490">
    <w:name w:val="xl7875"/>
    <w:basedOn w:val="1"/>
    <w:qFormat/>
    <w:uiPriority w:val="0"/>
    <w:pPr>
      <w:widowControl/>
      <w:spacing w:before="100" w:beforeAutospacing="1" w:after="100" w:afterAutospacing="1"/>
      <w:jc w:val="left"/>
    </w:pPr>
    <w:rPr>
      <w:rFonts w:ascii="宋体" w:hAnsi="宋体" w:cs="宋体"/>
      <w:color w:val="000000"/>
      <w:sz w:val="20"/>
      <w:szCs w:val="20"/>
    </w:rPr>
  </w:style>
  <w:style w:type="paragraph" w:customStyle="1" w:styleId="491">
    <w:name w:val="xl14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sz w:val="20"/>
      <w:szCs w:val="20"/>
    </w:rPr>
  </w:style>
  <w:style w:type="paragraph" w:customStyle="1" w:styleId="492">
    <w:name w:val="xl1105"/>
    <w:basedOn w:val="1"/>
    <w:qFormat/>
    <w:uiPriority w:val="0"/>
    <w:pPr>
      <w:widowControl/>
      <w:pBdr>
        <w:left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493">
    <w:name w:val="列表 21"/>
    <w:basedOn w:val="1"/>
    <w:qFormat/>
    <w:uiPriority w:val="0"/>
    <w:pPr>
      <w:ind w:left="100" w:hanging="200"/>
    </w:pPr>
  </w:style>
  <w:style w:type="paragraph" w:customStyle="1" w:styleId="494">
    <w:name w:val="xl150"/>
    <w:basedOn w:val="1"/>
    <w:qFormat/>
    <w:uiPriority w:val="0"/>
    <w:pPr>
      <w:widowControl/>
      <w:spacing w:before="100" w:beforeAutospacing="1" w:after="100" w:afterAutospacing="1"/>
      <w:jc w:val="left"/>
    </w:pPr>
    <w:rPr>
      <w:rFonts w:ascii="宋体" w:hAnsi="宋体" w:cs="宋体"/>
      <w:color w:val="FF0000"/>
      <w:sz w:val="24"/>
    </w:rPr>
  </w:style>
  <w:style w:type="paragraph" w:customStyle="1" w:styleId="495">
    <w:name w:val="xl85"/>
    <w:basedOn w:val="1"/>
    <w:qFormat/>
    <w:uiPriority w:val="0"/>
    <w:pPr>
      <w:widowControl/>
      <w:pBdr>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496">
    <w:name w:val="正文_0_1"/>
    <w:next w:val="497"/>
    <w:qFormat/>
    <w:uiPriority w:val="0"/>
    <w:pPr>
      <w:widowControl w:val="0"/>
      <w:jc w:val="both"/>
    </w:pPr>
    <w:rPr>
      <w:rFonts w:ascii="Calibri" w:hAnsi="Calibri" w:eastAsia="宋体" w:cs="Times New Roman"/>
      <w:kern w:val="0"/>
      <w:sz w:val="21"/>
      <w:szCs w:val="24"/>
      <w:lang w:val="en-US" w:eastAsia="zh-CN" w:bidi="ar-SA"/>
    </w:rPr>
  </w:style>
  <w:style w:type="paragraph" w:customStyle="1" w:styleId="497">
    <w:name w:val="页脚_0"/>
    <w:basedOn w:val="498"/>
    <w:unhideWhenUsed/>
    <w:qFormat/>
    <w:uiPriority w:val="99"/>
    <w:pPr>
      <w:tabs>
        <w:tab w:val="center" w:pos="4153"/>
        <w:tab w:val="right" w:pos="8306"/>
      </w:tabs>
      <w:jc w:val="left"/>
    </w:pPr>
    <w:rPr>
      <w:sz w:val="18"/>
      <w:szCs w:val="18"/>
    </w:rPr>
  </w:style>
  <w:style w:type="paragraph" w:customStyle="1" w:styleId="498">
    <w:name w:val="正文_1"/>
    <w:next w:val="497"/>
    <w:qFormat/>
    <w:uiPriority w:val="0"/>
    <w:pPr>
      <w:widowControl w:val="0"/>
      <w:jc w:val="both"/>
    </w:pPr>
    <w:rPr>
      <w:rFonts w:ascii="Calibri" w:hAnsi="Calibri" w:eastAsia="宋体" w:cs="Times New Roman"/>
      <w:kern w:val="0"/>
      <w:sz w:val="21"/>
      <w:szCs w:val="22"/>
      <w:lang w:val="en-US" w:eastAsia="zh-CN" w:bidi="ar-SA"/>
    </w:rPr>
  </w:style>
  <w:style w:type="paragraph" w:customStyle="1" w:styleId="499">
    <w:name w:val="font8"/>
    <w:basedOn w:val="1"/>
    <w:qFormat/>
    <w:uiPriority w:val="0"/>
    <w:pPr>
      <w:widowControl/>
      <w:spacing w:before="100" w:beforeAutospacing="1" w:after="100" w:afterAutospacing="1"/>
      <w:jc w:val="left"/>
    </w:pPr>
    <w:rPr>
      <w:rFonts w:ascii="宋体" w:hAnsi="宋体" w:cs="Arial Unicode MS"/>
      <w:b/>
      <w:bCs/>
      <w:sz w:val="32"/>
      <w:szCs w:val="32"/>
    </w:rPr>
  </w:style>
  <w:style w:type="paragraph" w:customStyle="1" w:styleId="500">
    <w:name w:val="样式 标题 1章H11. heading 1标准章Alt+1h1Huvudrubrikh11h12h13h..."/>
    <w:basedOn w:val="1"/>
    <w:qFormat/>
    <w:uiPriority w:val="0"/>
  </w:style>
  <w:style w:type="paragraph" w:customStyle="1" w:styleId="501">
    <w:name w:val="xl60"/>
    <w:basedOn w:val="1"/>
    <w:qFormat/>
    <w:uiPriority w:val="0"/>
    <w:pPr>
      <w:widowControl/>
      <w:pBdr>
        <w:top w:val="single" w:color="000000" w:sz="4" w:space="0"/>
        <w:bottom w:val="single" w:color="000000" w:sz="4" w:space="0"/>
        <w:right w:val="single" w:color="000000" w:sz="4" w:space="0"/>
      </w:pBdr>
      <w:spacing w:before="100" w:beforeAutospacing="1" w:after="100" w:afterAutospacing="1"/>
    </w:pPr>
    <w:rPr>
      <w:rFonts w:ascii="Arial Unicode MS" w:hAnsi="Arial Unicode MS" w:eastAsia="Arial Unicode MS" w:cs="Arial Unicode MS"/>
      <w:sz w:val="24"/>
    </w:rPr>
  </w:style>
  <w:style w:type="paragraph" w:customStyle="1" w:styleId="502">
    <w:name w:val="Char Char Char"/>
    <w:basedOn w:val="1"/>
    <w:qFormat/>
    <w:uiPriority w:val="0"/>
    <w:rPr>
      <w:rFonts w:ascii="Tahoma" w:hAnsi="Tahoma" w:cs="Angsana New"/>
      <w:sz w:val="24"/>
      <w:szCs w:val="20"/>
    </w:rPr>
  </w:style>
  <w:style w:type="paragraph" w:customStyle="1" w:styleId="503">
    <w:name w:val="xl106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sz w:val="24"/>
    </w:rPr>
  </w:style>
  <w:style w:type="paragraph" w:customStyle="1" w:styleId="504">
    <w:name w:val="xl107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505">
    <w:name w:val="WPS Plain"/>
    <w:qFormat/>
    <w:uiPriority w:val="0"/>
    <w:rPr>
      <w:rFonts w:ascii="Times New Roman" w:hAnsi="Times New Roman" w:eastAsia="宋体" w:cs="Times New Roman"/>
      <w:kern w:val="0"/>
      <w:sz w:val="20"/>
      <w:szCs w:val="20"/>
      <w:lang w:val="en-US" w:eastAsia="zh-CN" w:bidi="ar-SA"/>
    </w:rPr>
  </w:style>
  <w:style w:type="paragraph" w:customStyle="1" w:styleId="506">
    <w:name w:val="xl107"/>
    <w:basedOn w:val="1"/>
    <w:qFormat/>
    <w:uiPriority w:val="0"/>
    <w:pPr>
      <w:widowControl/>
      <w:pBdr>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sz w:val="24"/>
    </w:rPr>
  </w:style>
  <w:style w:type="paragraph" w:customStyle="1" w:styleId="507">
    <w:name w:val="xl95"/>
    <w:basedOn w:val="1"/>
    <w:qFormat/>
    <w:uiPriority w:val="0"/>
    <w:pPr>
      <w:widowControl/>
      <w:pBdr>
        <w:bottom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508">
    <w:name w:val="xl121"/>
    <w:basedOn w:val="1"/>
    <w:qFormat/>
    <w:uiPriority w:val="0"/>
    <w:pPr>
      <w:widowControl/>
      <w:pBdr>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MingLiU" w:hAnsi="MingLiU" w:eastAsia="MingLiU" w:cs="宋体"/>
      <w:sz w:val="24"/>
    </w:rPr>
  </w:style>
  <w:style w:type="paragraph" w:customStyle="1" w:styleId="509">
    <w:name w:val="xl156"/>
    <w:basedOn w:val="1"/>
    <w:qFormat/>
    <w:uiPriority w:val="0"/>
    <w:pPr>
      <w:widowControl/>
      <w:spacing w:before="100" w:beforeAutospacing="1" w:after="100" w:afterAutospacing="1"/>
      <w:jc w:val="center"/>
    </w:pPr>
    <w:rPr>
      <w:rFonts w:ascii="宋体" w:hAnsi="宋体" w:cs="宋体"/>
      <w:color w:val="FF0000"/>
      <w:sz w:val="20"/>
      <w:szCs w:val="20"/>
    </w:rPr>
  </w:style>
  <w:style w:type="paragraph" w:customStyle="1" w:styleId="510">
    <w:name w:val="项目编号一级"/>
    <w:basedOn w:val="1"/>
    <w:qFormat/>
    <w:uiPriority w:val="0"/>
    <w:pPr>
      <w:tabs>
        <w:tab w:val="left" w:pos="900"/>
      </w:tabs>
      <w:spacing w:line="360" w:lineRule="auto"/>
      <w:ind w:left="900" w:hanging="420"/>
    </w:pPr>
  </w:style>
  <w:style w:type="paragraph" w:customStyle="1" w:styleId="511">
    <w:name w:val="xl109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color w:val="FF0000"/>
      <w:sz w:val="20"/>
      <w:szCs w:val="20"/>
    </w:rPr>
  </w:style>
  <w:style w:type="paragraph" w:customStyle="1" w:styleId="512">
    <w:name w:val="xl110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color w:val="FF0000"/>
      <w:sz w:val="20"/>
      <w:szCs w:val="20"/>
    </w:rPr>
  </w:style>
  <w:style w:type="paragraph" w:customStyle="1" w:styleId="513">
    <w:name w:val="xl787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color w:val="000000"/>
      <w:sz w:val="20"/>
      <w:szCs w:val="20"/>
    </w:rPr>
  </w:style>
  <w:style w:type="paragraph" w:customStyle="1" w:styleId="514">
    <w:name w:val="表1"/>
    <w:basedOn w:val="515"/>
    <w:qFormat/>
    <w:uiPriority w:val="0"/>
  </w:style>
  <w:style w:type="paragraph" w:customStyle="1" w:styleId="515">
    <w:name w:val="表格样式"/>
    <w:basedOn w:val="1"/>
    <w:qFormat/>
    <w:uiPriority w:val="0"/>
    <w:pPr>
      <w:spacing w:before="156" w:after="156"/>
      <w:jc w:val="center"/>
    </w:pPr>
    <w:rPr>
      <w:rFonts w:ascii="宋体" w:hAnsi="宋体" w:cs="宋体"/>
      <w:b/>
      <w:bCs/>
      <w:szCs w:val="20"/>
    </w:rPr>
  </w:style>
  <w:style w:type="paragraph" w:customStyle="1" w:styleId="516">
    <w:name w:val="xl128"/>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517">
    <w:name w:val="xl15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518">
    <w:name w:val="脚注文本_0"/>
    <w:basedOn w:val="519"/>
    <w:next w:val="520"/>
    <w:unhideWhenUsed/>
    <w:qFormat/>
    <w:uiPriority w:val="99"/>
    <w:pPr>
      <w:jc w:val="left"/>
    </w:pPr>
    <w:rPr>
      <w:rFonts w:eastAsia="Calibri"/>
      <w:sz w:val="18"/>
    </w:rPr>
  </w:style>
  <w:style w:type="paragraph" w:customStyle="1" w:styleId="519">
    <w:name w:val="正文_0_2"/>
    <w:qFormat/>
    <w:uiPriority w:val="0"/>
    <w:pPr>
      <w:widowControl w:val="0"/>
      <w:jc w:val="both"/>
    </w:pPr>
    <w:rPr>
      <w:rFonts w:ascii="Calibri" w:hAnsi="Calibri" w:eastAsia="宋体" w:cs="Times New Roman"/>
      <w:kern w:val="0"/>
      <w:sz w:val="21"/>
      <w:szCs w:val="22"/>
      <w:lang w:val="en-US" w:eastAsia="zh-CN" w:bidi="ar-SA"/>
    </w:rPr>
  </w:style>
  <w:style w:type="paragraph" w:customStyle="1" w:styleId="520">
    <w:name w:val="正文_2"/>
    <w:basedOn w:val="521"/>
    <w:next w:val="523"/>
    <w:qFormat/>
    <w:uiPriority w:val="0"/>
  </w:style>
  <w:style w:type="paragraph" w:customStyle="1" w:styleId="521">
    <w:name w:val="正文_4"/>
    <w:basedOn w:val="496"/>
    <w:next w:val="522"/>
    <w:qFormat/>
    <w:uiPriority w:val="0"/>
    <w:rPr>
      <w:szCs w:val="22"/>
    </w:rPr>
  </w:style>
  <w:style w:type="paragraph" w:customStyle="1" w:styleId="522">
    <w:name w:val="正文首行缩进_0"/>
    <w:basedOn w:val="523"/>
    <w:unhideWhenUsed/>
    <w:qFormat/>
    <w:uiPriority w:val="99"/>
    <w:pPr>
      <w:ind w:firstLine="420"/>
    </w:pPr>
    <w:rPr>
      <w:szCs w:val="22"/>
    </w:rPr>
  </w:style>
  <w:style w:type="paragraph" w:customStyle="1" w:styleId="523">
    <w:name w:val="正文文本_1"/>
    <w:basedOn w:val="524"/>
    <w:qFormat/>
    <w:uiPriority w:val="0"/>
    <w:pPr>
      <w:spacing w:after="120"/>
    </w:pPr>
    <w:rPr>
      <w:sz w:val="20"/>
      <w:szCs w:val="20"/>
    </w:rPr>
  </w:style>
  <w:style w:type="paragraph" w:customStyle="1" w:styleId="524">
    <w:name w:val="正文_8"/>
    <w:qFormat/>
    <w:uiPriority w:val="0"/>
    <w:pPr>
      <w:widowControl w:val="0"/>
      <w:jc w:val="both"/>
    </w:pPr>
    <w:rPr>
      <w:rFonts w:ascii="Calibri" w:hAnsi="Calibri" w:eastAsia="宋体" w:cs="Times New Roman"/>
      <w:kern w:val="0"/>
      <w:sz w:val="21"/>
      <w:szCs w:val="22"/>
      <w:lang w:val="en-US" w:eastAsia="zh-CN" w:bidi="ar-SA"/>
    </w:rPr>
  </w:style>
  <w:style w:type="paragraph" w:customStyle="1" w:styleId="525">
    <w:name w:val="正"/>
    <w:basedOn w:val="1"/>
    <w:qFormat/>
    <w:uiPriority w:val="0"/>
    <w:pPr>
      <w:ind w:firstLine="525"/>
    </w:pPr>
    <w:rPr>
      <w:spacing w:val="20"/>
      <w:szCs w:val="20"/>
    </w:rPr>
  </w:style>
  <w:style w:type="paragraph" w:customStyle="1" w:styleId="526">
    <w:name w:val="公司名称"/>
    <w:basedOn w:val="1"/>
    <w:qFormat/>
    <w:uiPriority w:val="0"/>
    <w:pPr>
      <w:keepLines/>
      <w:widowControl/>
      <w:shd w:val="solid" w:color="auto" w:fill="auto"/>
      <w:spacing w:line="320" w:lineRule="atLeast"/>
      <w:jc w:val="left"/>
    </w:pPr>
    <w:rPr>
      <w:rFonts w:ascii="Arial Black" w:hAnsi="Arial Black" w:eastAsia="黑体"/>
      <w:color w:val="FFFFFF"/>
      <w:spacing w:val="-15"/>
      <w:sz w:val="32"/>
      <w:szCs w:val="20"/>
    </w:rPr>
  </w:style>
  <w:style w:type="paragraph" w:customStyle="1" w:styleId="527">
    <w:name w:val="xl16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color w:val="FF0000"/>
      <w:sz w:val="20"/>
      <w:szCs w:val="20"/>
    </w:rPr>
  </w:style>
  <w:style w:type="paragraph" w:customStyle="1" w:styleId="528">
    <w:name w:val="GP正文(首行缩进)"/>
    <w:basedOn w:val="1"/>
    <w:qFormat/>
    <w:uiPriority w:val="0"/>
    <w:pPr>
      <w:spacing w:line="360" w:lineRule="auto"/>
      <w:ind w:firstLine="200"/>
      <w:jc w:val="left"/>
    </w:pPr>
    <w:rPr>
      <w:sz w:val="24"/>
      <w:szCs w:val="21"/>
    </w:rPr>
  </w:style>
  <w:style w:type="paragraph" w:customStyle="1" w:styleId="529">
    <w:name w:val="xl99"/>
    <w:basedOn w:val="1"/>
    <w:qFormat/>
    <w:uiPriority w:val="0"/>
    <w:pPr>
      <w:widowControl/>
      <w:pBdr>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530">
    <w:name w:val="xl17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sz w:val="20"/>
      <w:szCs w:val="20"/>
    </w:rPr>
  </w:style>
  <w:style w:type="paragraph" w:customStyle="1" w:styleId="531">
    <w:name w:val="xl1097"/>
    <w:basedOn w:val="1"/>
    <w:qFormat/>
    <w:uiPriority w:val="0"/>
    <w:pPr>
      <w:widowControl/>
      <w:pBdr>
        <w:left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532">
    <w:name w:val="样式 标题 3h:33H3Kop 3Vl3Level 3 Headh3sect1.2.3Alt+31.1.1..."/>
    <w:basedOn w:val="53"/>
    <w:qFormat/>
    <w:uiPriority w:val="0"/>
    <w:pPr>
      <w:tabs>
        <w:tab w:val="left" w:pos="1800"/>
      </w:tabs>
      <w:spacing w:before="312" w:after="312" w:line="415" w:lineRule="auto"/>
      <w:ind w:left="1800" w:hanging="720"/>
    </w:pPr>
    <w:rPr>
      <w:rFonts w:cs="宋体"/>
      <w:bCs w:val="0"/>
      <w:sz w:val="30"/>
    </w:rPr>
  </w:style>
  <w:style w:type="paragraph" w:customStyle="1" w:styleId="533">
    <w:name w:val="xl16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cs="宋体"/>
      <w:sz w:val="20"/>
      <w:szCs w:val="20"/>
    </w:rPr>
  </w:style>
  <w:style w:type="paragraph" w:customStyle="1" w:styleId="534">
    <w:name w:val="样式 标题 1章节标题b1 + 段前: 6 磅"/>
    <w:basedOn w:val="49"/>
    <w:qFormat/>
    <w:uiPriority w:val="0"/>
    <w:pPr>
      <w:tabs>
        <w:tab w:val="left" w:pos="1320"/>
        <w:tab w:val="left" w:pos="1740"/>
      </w:tabs>
      <w:spacing w:line="360" w:lineRule="auto"/>
      <w:jc w:val="both"/>
    </w:pPr>
    <w:rPr>
      <w:rFonts w:ascii="宋体" w:hAnsi="宋体" w:cs="宋体"/>
      <w:bCs w:val="0"/>
      <w:color w:val="000000"/>
      <w:sz w:val="28"/>
      <w:szCs w:val="21"/>
    </w:rPr>
  </w:style>
  <w:style w:type="paragraph" w:customStyle="1" w:styleId="535">
    <w:name w:val="font12"/>
    <w:basedOn w:val="1"/>
    <w:qFormat/>
    <w:uiPriority w:val="0"/>
    <w:pPr>
      <w:widowControl/>
      <w:spacing w:before="100" w:beforeAutospacing="1" w:after="100" w:afterAutospacing="1"/>
      <w:jc w:val="left"/>
    </w:pPr>
    <w:rPr>
      <w:rFonts w:ascii="宋体" w:hAnsi="宋体" w:cs="宋体"/>
      <w:b/>
      <w:bCs/>
      <w:sz w:val="20"/>
      <w:szCs w:val="20"/>
    </w:rPr>
  </w:style>
  <w:style w:type="paragraph" w:customStyle="1" w:styleId="536">
    <w:name w:val="xl27"/>
    <w:basedOn w:val="1"/>
    <w:qFormat/>
    <w:uiPriority w:val="0"/>
    <w:pPr>
      <w:widowControl/>
      <w:pBdr>
        <w:top w:val="single" w:color="000000" w:sz="4" w:space="0"/>
        <w:left w:val="single" w:color="000000" w:sz="4" w:space="0"/>
        <w:bottom w:val="single" w:color="000000" w:sz="4" w:space="0"/>
        <w:right w:val="single" w:color="000000" w:sz="8" w:space="0"/>
      </w:pBdr>
      <w:spacing w:before="100" w:beforeAutospacing="1" w:after="100" w:afterAutospacing="1"/>
      <w:jc w:val="right"/>
    </w:pPr>
    <w:rPr>
      <w:rFonts w:ascii="Arial Unicode MS" w:hAnsi="Arial Unicode MS" w:eastAsia="Arial Unicode MS" w:cs="Arial Unicode MS"/>
      <w:sz w:val="28"/>
      <w:szCs w:val="28"/>
    </w:rPr>
  </w:style>
  <w:style w:type="paragraph" w:customStyle="1" w:styleId="537">
    <w:name w:val="表格1"/>
    <w:basedOn w:val="1"/>
    <w:qFormat/>
    <w:uiPriority w:val="0"/>
    <w:pPr>
      <w:tabs>
        <w:tab w:val="left" w:pos="203"/>
      </w:tabs>
      <w:spacing w:before="40" w:after="40"/>
      <w:jc w:val="center"/>
    </w:pPr>
    <w:rPr>
      <w:b/>
      <w:sz w:val="28"/>
      <w:szCs w:val="20"/>
    </w:rPr>
  </w:style>
  <w:style w:type="paragraph" w:customStyle="1" w:styleId="538">
    <w:name w:val="样式 标题 + 段前: 0.5 行 段后: 0.5 行"/>
    <w:basedOn w:val="298"/>
    <w:qFormat/>
    <w:uiPriority w:val="0"/>
  </w:style>
  <w:style w:type="paragraph" w:customStyle="1" w:styleId="539">
    <w:name w:val="说明正文"/>
    <w:basedOn w:val="1"/>
    <w:qFormat/>
    <w:uiPriority w:val="0"/>
    <w:pPr>
      <w:spacing w:line="360" w:lineRule="auto"/>
      <w:ind w:firstLine="480"/>
    </w:pPr>
    <w:rPr>
      <w:rFonts w:ascii="宋体" w:hAnsi="宋体"/>
      <w:sz w:val="24"/>
    </w:rPr>
  </w:style>
  <w:style w:type="paragraph" w:customStyle="1" w:styleId="540">
    <w:name w:val="Document Map1"/>
    <w:basedOn w:val="1"/>
    <w:qFormat/>
    <w:uiPriority w:val="0"/>
    <w:pPr>
      <w:shd w:val="clear" w:color="auto" w:fill="000080"/>
      <w:spacing w:line="312" w:lineRule="atLeast"/>
    </w:pPr>
    <w:rPr>
      <w:rFonts w:ascii="宋体" w:hAnsi="Tms Rmn"/>
      <w:szCs w:val="20"/>
    </w:rPr>
  </w:style>
  <w:style w:type="paragraph" w:customStyle="1" w:styleId="541">
    <w:name w:val="表文"/>
    <w:basedOn w:val="1"/>
    <w:qFormat/>
    <w:uiPriority w:val="0"/>
    <w:pPr>
      <w:spacing w:line="300" w:lineRule="auto"/>
      <w:jc w:val="center"/>
    </w:pPr>
    <w:rPr>
      <w:szCs w:val="20"/>
    </w:rPr>
  </w:style>
  <w:style w:type="paragraph" w:customStyle="1" w:styleId="542">
    <w:name w:val="xl1104"/>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微软雅黑" w:hAnsi="微软雅黑" w:eastAsia="微软雅黑" w:cs="宋体"/>
      <w:b/>
      <w:bCs/>
      <w:sz w:val="20"/>
      <w:szCs w:val="20"/>
    </w:rPr>
  </w:style>
  <w:style w:type="paragraph" w:customStyle="1" w:styleId="543">
    <w:name w:val="xl1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544">
    <w:name w:val="一级条标题"/>
    <w:next w:val="1"/>
    <w:qFormat/>
    <w:uiPriority w:val="0"/>
    <w:pPr>
      <w:outlineLvl w:val="2"/>
    </w:pPr>
    <w:rPr>
      <w:rFonts w:ascii="黑体" w:hAnsi="Times New Roman" w:eastAsia="黑体" w:cs="Times New Roman"/>
      <w:kern w:val="0"/>
      <w:sz w:val="21"/>
      <w:szCs w:val="21"/>
      <w:lang w:val="en-US" w:eastAsia="zh-CN" w:bidi="ar-SA"/>
    </w:rPr>
  </w:style>
  <w:style w:type="paragraph" w:customStyle="1" w:styleId="545">
    <w:name w:val="报告正文"/>
    <w:basedOn w:val="1"/>
    <w:qFormat/>
    <w:uiPriority w:val="0"/>
    <w:pPr>
      <w:widowControl/>
      <w:spacing w:after="80" w:line="360" w:lineRule="auto"/>
      <w:ind w:left="570"/>
    </w:pPr>
    <w:rPr>
      <w:sz w:val="24"/>
      <w:szCs w:val="20"/>
    </w:rPr>
  </w:style>
  <w:style w:type="paragraph" w:customStyle="1" w:styleId="546">
    <w:name w:val="xl1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547">
    <w:name w:val="三级条标题"/>
    <w:basedOn w:val="548"/>
    <w:next w:val="1"/>
    <w:qFormat/>
    <w:uiPriority w:val="0"/>
    <w:pPr>
      <w:outlineLvl w:val="4"/>
    </w:pPr>
  </w:style>
  <w:style w:type="paragraph" w:customStyle="1" w:styleId="548">
    <w:name w:val="二级条标题"/>
    <w:basedOn w:val="544"/>
    <w:next w:val="1"/>
    <w:qFormat/>
    <w:uiPriority w:val="0"/>
    <w:pPr>
      <w:outlineLvl w:val="3"/>
    </w:pPr>
  </w:style>
  <w:style w:type="paragraph" w:customStyle="1" w:styleId="549">
    <w:name w:val="xl118"/>
    <w:basedOn w:val="1"/>
    <w:qFormat/>
    <w:uiPriority w:val="0"/>
    <w:pPr>
      <w:widowControl/>
      <w:pBdr>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550">
    <w:name w:val="xl33"/>
    <w:basedOn w:val="1"/>
    <w:qFormat/>
    <w:uiPriority w:val="0"/>
    <w:pPr>
      <w:widowControl/>
      <w:pBdr>
        <w:top w:val="single" w:color="000000" w:sz="4" w:space="0"/>
        <w:right w:val="single" w:color="000000" w:sz="8" w:space="0"/>
      </w:pBdr>
      <w:spacing w:before="100" w:beforeAutospacing="1" w:after="100" w:afterAutospacing="1"/>
      <w:jc w:val="right"/>
    </w:pPr>
    <w:rPr>
      <w:rFonts w:ascii="Arial Unicode MS" w:hAnsi="Arial Unicode MS" w:eastAsia="Arial Unicode MS" w:cs="Arial Unicode MS"/>
      <w:sz w:val="28"/>
      <w:szCs w:val="28"/>
    </w:rPr>
  </w:style>
  <w:style w:type="paragraph" w:customStyle="1" w:styleId="551">
    <w:name w:val="xl143"/>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sz w:val="20"/>
      <w:szCs w:val="20"/>
    </w:rPr>
  </w:style>
  <w:style w:type="paragraph" w:customStyle="1" w:styleId="552">
    <w:name w:val="xl15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0"/>
      <w:szCs w:val="20"/>
    </w:rPr>
  </w:style>
  <w:style w:type="paragraph" w:customStyle="1" w:styleId="553">
    <w:name w:val="xl123"/>
    <w:basedOn w:val="1"/>
    <w:qFormat/>
    <w:uiPriority w:val="0"/>
    <w:pPr>
      <w:widowControl/>
      <w:pBdr>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554">
    <w:name w:val="10"/>
    <w:basedOn w:val="1"/>
    <w:qFormat/>
    <w:uiPriority w:val="0"/>
    <w:pPr>
      <w:spacing w:line="360" w:lineRule="auto"/>
      <w:ind w:firstLine="454"/>
    </w:pPr>
    <w:rPr>
      <w:rFonts w:ascii="Tahoma" w:hAnsi="Tahoma"/>
      <w:sz w:val="24"/>
      <w:szCs w:val="20"/>
    </w:rPr>
  </w:style>
  <w:style w:type="paragraph" w:customStyle="1" w:styleId="555">
    <w:name w:val="xl7864"/>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A5A5A5"/>
      <w:spacing w:before="100" w:beforeAutospacing="1" w:after="100" w:afterAutospacing="1"/>
      <w:jc w:val="center"/>
    </w:pPr>
    <w:rPr>
      <w:rFonts w:ascii="宋体" w:hAnsi="宋体" w:cs="宋体"/>
      <w:b/>
      <w:bCs/>
      <w:color w:val="000000"/>
      <w:sz w:val="20"/>
      <w:szCs w:val="20"/>
    </w:rPr>
  </w:style>
  <w:style w:type="paragraph" w:customStyle="1" w:styleId="556">
    <w:name w:val="小标题 1"/>
    <w:basedOn w:val="1"/>
    <w:qFormat/>
    <w:uiPriority w:val="0"/>
    <w:pPr>
      <w:spacing w:line="360" w:lineRule="atLeast"/>
    </w:pPr>
    <w:rPr>
      <w:rFonts w:ascii="文鼎粗黑" w:eastAsia="文鼎粗黑"/>
      <w:sz w:val="22"/>
      <w:szCs w:val="20"/>
    </w:rPr>
  </w:style>
  <w:style w:type="paragraph" w:customStyle="1" w:styleId="557">
    <w:name w:val="lgh排序1"/>
    <w:basedOn w:val="270"/>
    <w:qFormat/>
    <w:uiPriority w:val="0"/>
    <w:pPr>
      <w:tabs>
        <w:tab w:val="left" w:pos="360"/>
      </w:tabs>
      <w:spacing w:line="360" w:lineRule="auto"/>
      <w:ind w:firstLine="480"/>
    </w:pPr>
    <w:rPr>
      <w:rFonts w:hAnsi="宋体"/>
      <w:sz w:val="24"/>
      <w:szCs w:val="20"/>
    </w:rPr>
  </w:style>
  <w:style w:type="paragraph" w:customStyle="1" w:styleId="558">
    <w:name w:val="xl132"/>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sz w:val="24"/>
    </w:rPr>
  </w:style>
  <w:style w:type="paragraph" w:customStyle="1" w:styleId="559">
    <w:name w:val="样式 标题 4 + 段前: 0.5 行 段后: 0.5 行1"/>
    <w:basedOn w:val="55"/>
    <w:qFormat/>
    <w:uiPriority w:val="0"/>
    <w:pPr>
      <w:tabs>
        <w:tab w:val="left" w:pos="864"/>
      </w:tabs>
      <w:spacing w:line="360" w:lineRule="auto"/>
      <w:ind w:left="864" w:hanging="864"/>
    </w:pPr>
    <w:rPr>
      <w:rFonts w:ascii="仿宋_GB2312" w:hAnsi="Arial" w:eastAsia="仿宋_GB2312" w:cs="宋体"/>
      <w:sz w:val="30"/>
      <w:szCs w:val="20"/>
    </w:rPr>
  </w:style>
  <w:style w:type="paragraph" w:customStyle="1" w:styleId="560">
    <w:name w:val="Normal_0_1"/>
    <w:qFormat/>
    <w:uiPriority w:val="0"/>
    <w:rPr>
      <w:rFonts w:ascii="黑体" w:hAnsi="黑体" w:eastAsia="黑体" w:cs="Times New Roman"/>
      <w:b/>
      <w:kern w:val="0"/>
      <w:sz w:val="32"/>
      <w:szCs w:val="24"/>
      <w:lang w:val="en-US" w:eastAsia="zh-CN" w:bidi="ar-SA"/>
    </w:rPr>
  </w:style>
  <w:style w:type="paragraph" w:customStyle="1" w:styleId="561">
    <w:name w:val="xl149"/>
    <w:basedOn w:val="1"/>
    <w:qFormat/>
    <w:uiPriority w:val="0"/>
    <w:pPr>
      <w:widowControl/>
      <w:spacing w:before="100" w:beforeAutospacing="1" w:after="100" w:afterAutospacing="1"/>
      <w:jc w:val="center"/>
    </w:pPr>
    <w:rPr>
      <w:rFonts w:ascii="宋体" w:hAnsi="宋体" w:cs="宋体"/>
      <w:color w:val="FF0000"/>
      <w:sz w:val="20"/>
      <w:szCs w:val="20"/>
    </w:rPr>
  </w:style>
  <w:style w:type="paragraph" w:customStyle="1" w:styleId="562">
    <w:name w:val="xl1102"/>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563">
    <w:name w:val="xl30"/>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564">
    <w:name w:val="样式 样式 标题 2 + 段前: 0.5 行 段后: 0.5 行 + 段前: 0.5 行 段后: 0.5 行"/>
    <w:basedOn w:val="565"/>
    <w:qFormat/>
    <w:uiPriority w:val="0"/>
    <w:pPr>
      <w:tabs>
        <w:tab w:val="left" w:pos="1320"/>
      </w:tabs>
      <w:spacing w:beforeAutospacing="1" w:afterAutospacing="1"/>
      <w:ind w:left="576" w:hanging="576"/>
    </w:pPr>
  </w:style>
  <w:style w:type="paragraph" w:customStyle="1" w:styleId="565">
    <w:name w:val="样式 标题 2 + 段前: 0.5 行 段后: 0.5 行"/>
    <w:basedOn w:val="51"/>
    <w:qFormat/>
    <w:uiPriority w:val="0"/>
    <w:pPr>
      <w:tabs>
        <w:tab w:val="left" w:pos="1320"/>
      </w:tabs>
      <w:spacing w:line="360" w:lineRule="auto"/>
      <w:jc w:val="left"/>
    </w:pPr>
    <w:rPr>
      <w:rFonts w:cs="宋体"/>
      <w:szCs w:val="20"/>
    </w:rPr>
  </w:style>
  <w:style w:type="paragraph" w:customStyle="1" w:styleId="566">
    <w:name w:val="书目1"/>
    <w:basedOn w:val="1"/>
    <w:next w:val="1"/>
    <w:unhideWhenUsed/>
    <w:qFormat/>
    <w:uiPriority w:val="37"/>
    <w:pPr>
      <w:spacing w:line="360" w:lineRule="auto"/>
      <w:ind w:firstLine="200"/>
      <w:jc w:val="left"/>
    </w:pPr>
    <w:rPr>
      <w:sz w:val="24"/>
    </w:rPr>
  </w:style>
  <w:style w:type="paragraph" w:customStyle="1" w:styleId="567">
    <w:name w:val="yd正文"/>
    <w:basedOn w:val="1"/>
    <w:qFormat/>
    <w:uiPriority w:val="0"/>
    <w:pPr>
      <w:widowControl/>
      <w:spacing w:line="360" w:lineRule="auto"/>
      <w:ind w:firstLine="482"/>
    </w:pPr>
    <w:rPr>
      <w:rFonts w:ascii="宋体" w:hAnsi="Arial Unicode MS"/>
      <w:bCs/>
      <w:sz w:val="24"/>
    </w:rPr>
  </w:style>
  <w:style w:type="paragraph" w:customStyle="1" w:styleId="568">
    <w:name w:val="模版正文"/>
    <w:basedOn w:val="1"/>
    <w:qFormat/>
    <w:uiPriority w:val="0"/>
    <w:pPr>
      <w:widowControl/>
      <w:spacing w:line="440" w:lineRule="exact"/>
      <w:ind w:firstLine="200"/>
      <w:jc w:val="left"/>
    </w:pPr>
    <w:rPr>
      <w:rFonts w:ascii="仿宋" w:hAnsi="仿宋" w:cs="宋体"/>
      <w:sz w:val="28"/>
      <w:szCs w:val="20"/>
    </w:rPr>
  </w:style>
  <w:style w:type="paragraph" w:customStyle="1" w:styleId="569">
    <w:name w:val="xl16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sz w:val="20"/>
      <w:szCs w:val="20"/>
    </w:rPr>
  </w:style>
  <w:style w:type="paragraph" w:customStyle="1" w:styleId="570">
    <w:name w:val="表身（中）"/>
    <w:basedOn w:val="571"/>
    <w:qFormat/>
    <w:uiPriority w:val="0"/>
    <w:pPr>
      <w:jc w:val="center"/>
    </w:pPr>
  </w:style>
  <w:style w:type="paragraph" w:customStyle="1" w:styleId="571">
    <w:name w:val="表身（左）"/>
    <w:qFormat/>
    <w:uiPriority w:val="0"/>
    <w:pPr>
      <w:spacing w:line="300" w:lineRule="auto"/>
    </w:pPr>
    <w:rPr>
      <w:rFonts w:ascii="Times New Roman" w:hAnsi="Times New Roman" w:eastAsia="宋体" w:cs="Times New Roman"/>
      <w:kern w:val="0"/>
      <w:sz w:val="16"/>
      <w:szCs w:val="20"/>
      <w:lang w:val="en-US" w:eastAsia="zh-CN" w:bidi="ar-SA"/>
    </w:rPr>
  </w:style>
  <w:style w:type="paragraph" w:customStyle="1" w:styleId="572">
    <w:name w:val="表中5"/>
    <w:qFormat/>
    <w:uiPriority w:val="0"/>
    <w:pPr>
      <w:jc w:val="center"/>
    </w:pPr>
    <w:rPr>
      <w:rFonts w:ascii="Times New Roman" w:hAnsi="Times New Roman" w:eastAsia="宋体" w:cs="Times New Roman"/>
      <w:kern w:val="0"/>
      <w:sz w:val="21"/>
      <w:szCs w:val="28"/>
      <w:lang w:val="en-US" w:eastAsia="zh-CN" w:bidi="ar-SA"/>
    </w:rPr>
  </w:style>
  <w:style w:type="paragraph" w:customStyle="1" w:styleId="573">
    <w:name w:val="样式 标题 3H3h3h31第二层条3Bold Headbh章标题1小标题level_3PIM 3Lev...1"/>
    <w:basedOn w:val="53"/>
    <w:qFormat/>
    <w:uiPriority w:val="0"/>
    <w:pPr>
      <w:tabs>
        <w:tab w:val="left" w:pos="1740"/>
      </w:tabs>
      <w:ind w:left="1740" w:hanging="420"/>
    </w:pPr>
    <w:rPr>
      <w:rFonts w:ascii="Arial" w:hAnsi="Arial" w:eastAsia="黑体" w:cs="宋体"/>
      <w:bCs w:val="0"/>
    </w:rPr>
  </w:style>
  <w:style w:type="paragraph" w:customStyle="1" w:styleId="574">
    <w:name w:val="正文1级"/>
    <w:qFormat/>
    <w:uiPriority w:val="0"/>
    <w:pPr>
      <w:widowControl w:val="0"/>
      <w:tabs>
        <w:tab w:val="left" w:pos="420"/>
      </w:tabs>
      <w:spacing w:after="60" w:line="400" w:lineRule="exact"/>
      <w:ind w:left="839" w:hanging="419"/>
      <w:jc w:val="both"/>
    </w:pPr>
    <w:rPr>
      <w:rFonts w:ascii="Times New Roman" w:hAnsi="Times New Roman" w:eastAsia="宋体" w:cs="Times New Roman"/>
      <w:bCs/>
      <w:kern w:val="0"/>
      <w:sz w:val="24"/>
      <w:szCs w:val="44"/>
      <w:lang w:val="en-US" w:eastAsia="zh-CN" w:bidi="ar-SA"/>
    </w:rPr>
  </w:style>
  <w:style w:type="paragraph" w:customStyle="1" w:styleId="575">
    <w:name w:val="编号1级"/>
    <w:qFormat/>
    <w:uiPriority w:val="0"/>
    <w:pPr>
      <w:spacing w:line="400" w:lineRule="exact"/>
      <w:outlineLvl w:val="8"/>
    </w:pPr>
    <w:rPr>
      <w:rFonts w:ascii="Times New Roman" w:hAnsi="Times New Roman" w:eastAsia="宋体" w:cs="Times New Roman"/>
      <w:b/>
      <w:kern w:val="0"/>
      <w:sz w:val="24"/>
      <w:szCs w:val="28"/>
      <w:lang w:val="en-US" w:eastAsia="zh-CN" w:bidi="ar-SA"/>
    </w:rPr>
  </w:style>
  <w:style w:type="paragraph" w:customStyle="1" w:styleId="576">
    <w:name w:val="Normal_3"/>
    <w:qFormat/>
    <w:uiPriority w:val="0"/>
    <w:rPr>
      <w:rFonts w:ascii="黑体" w:hAnsi="黑体" w:eastAsia="黑体" w:cs="Times New Roman"/>
      <w:b/>
      <w:kern w:val="0"/>
      <w:sz w:val="32"/>
      <w:szCs w:val="24"/>
      <w:lang w:val="en-US" w:eastAsia="zh-CN" w:bidi="ar-SA"/>
    </w:rPr>
  </w:style>
  <w:style w:type="paragraph" w:customStyle="1" w:styleId="577">
    <w:name w:val="xl11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578">
    <w:name w:val="Figure Description"/>
    <w:basedOn w:val="1"/>
    <w:next w:val="346"/>
    <w:qFormat/>
    <w:uiPriority w:val="0"/>
    <w:pPr>
      <w:keepNext/>
      <w:keepLines/>
      <w:spacing w:line="360" w:lineRule="auto"/>
      <w:jc w:val="center"/>
    </w:pPr>
    <w:rPr>
      <w:rFonts w:ascii="Tahoma" w:hAnsi="Tahoma"/>
      <w:sz w:val="24"/>
    </w:rPr>
  </w:style>
  <w:style w:type="paragraph" w:customStyle="1" w:styleId="579">
    <w:name w:val="xl106"/>
    <w:basedOn w:val="1"/>
    <w:qFormat/>
    <w:uiPriority w:val="0"/>
    <w:pPr>
      <w:widowControl/>
      <w:pBdr>
        <w:left w:val="single" w:color="000000" w:sz="4" w:space="0"/>
        <w:right w:val="single" w:color="000000" w:sz="4" w:space="0"/>
      </w:pBdr>
      <w:shd w:val="clear" w:color="auto" w:fill="FFFFFF"/>
      <w:spacing w:before="100" w:beforeAutospacing="1" w:after="100" w:afterAutospacing="1"/>
      <w:jc w:val="left"/>
    </w:pPr>
    <w:rPr>
      <w:rFonts w:ascii="宋体" w:hAnsi="宋体" w:cs="宋体"/>
      <w:sz w:val="24"/>
    </w:rPr>
  </w:style>
  <w:style w:type="paragraph" w:customStyle="1" w:styleId="580">
    <w:name w:val="手动目录"/>
    <w:basedOn w:val="1"/>
    <w:qFormat/>
    <w:uiPriority w:val="0"/>
    <w:pPr>
      <w:numPr>
        <w:ilvl w:val="0"/>
        <w:numId w:val="3"/>
      </w:numPr>
      <w:spacing w:line="360" w:lineRule="auto"/>
    </w:pPr>
    <w:rPr>
      <w:sz w:val="24"/>
    </w:rPr>
  </w:style>
  <w:style w:type="paragraph" w:customStyle="1" w:styleId="581">
    <w:name w:val="(1)"/>
    <w:basedOn w:val="1"/>
    <w:qFormat/>
    <w:uiPriority w:val="0"/>
    <w:pPr>
      <w:tabs>
        <w:tab w:val="left" w:pos="573"/>
      </w:tabs>
      <w:spacing w:before="80" w:after="100" w:line="240" w:lineRule="atLeast"/>
    </w:pPr>
    <w:rPr>
      <w:rFonts w:ascii="Arial" w:hAnsi="Arial"/>
      <w:sz w:val="24"/>
    </w:rPr>
  </w:style>
  <w:style w:type="paragraph" w:customStyle="1" w:styleId="582">
    <w:name w:val="xl96"/>
    <w:basedOn w:val="1"/>
    <w:qFormat/>
    <w:uiPriority w:val="0"/>
    <w:pPr>
      <w:widowControl/>
      <w:pBdr>
        <w:right w:val="single" w:color="000000" w:sz="4" w:space="0"/>
      </w:pBdr>
      <w:shd w:val="clear" w:color="auto" w:fill="FFFF00"/>
      <w:spacing w:before="100" w:beforeAutospacing="1" w:after="100" w:afterAutospacing="1"/>
      <w:jc w:val="center"/>
    </w:pPr>
    <w:rPr>
      <w:rFonts w:ascii="宋体" w:hAnsi="宋体" w:cs="宋体"/>
      <w:sz w:val="24"/>
    </w:rPr>
  </w:style>
  <w:style w:type="paragraph" w:customStyle="1" w:styleId="583">
    <w:name w:val="xl106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微软雅黑" w:hAnsi="微软雅黑" w:eastAsia="微软雅黑" w:cs="宋体"/>
      <w:sz w:val="20"/>
      <w:szCs w:val="20"/>
    </w:rPr>
  </w:style>
  <w:style w:type="paragraph" w:customStyle="1" w:styleId="584">
    <w:name w:val="样式 日期 + 行距: 1.5 倍行距"/>
    <w:basedOn w:val="273"/>
    <w:qFormat/>
    <w:uiPriority w:val="0"/>
    <w:pPr>
      <w:widowControl/>
      <w:spacing w:line="360" w:lineRule="auto"/>
      <w:ind w:left="0" w:firstLine="540"/>
    </w:pPr>
    <w:rPr>
      <w:rFonts w:ascii="宋体" w:cs="宋体"/>
      <w:color w:val="000000"/>
      <w:sz w:val="24"/>
      <w:szCs w:val="20"/>
    </w:rPr>
  </w:style>
  <w:style w:type="paragraph" w:customStyle="1" w:styleId="585">
    <w:name w:val="xl1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586">
    <w:name w:val="xl50"/>
    <w:basedOn w:val="1"/>
    <w:qFormat/>
    <w:uiPriority w:val="0"/>
    <w:pPr>
      <w:widowControl/>
      <w:pBdr>
        <w:top w:val="single" w:color="000000" w:sz="8" w:space="0"/>
        <w:left w:val="single" w:color="000000" w:sz="4" w:space="0"/>
        <w:bottom w:val="single" w:color="000000" w:sz="4" w:space="0"/>
        <w:right w:val="single" w:color="000000" w:sz="8"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587">
    <w:name w:val="表格标题文字"/>
    <w:qFormat/>
    <w:uiPriority w:val="0"/>
    <w:pPr>
      <w:spacing w:before="120" w:line="240" w:lineRule="exact"/>
    </w:pPr>
    <w:rPr>
      <w:rFonts w:ascii="Arial" w:hAnsi="Arial" w:eastAsia="黑体" w:cs="Times New Roman"/>
      <w:kern w:val="0"/>
      <w:sz w:val="18"/>
      <w:szCs w:val="21"/>
      <w:lang w:val="en-US" w:eastAsia="zh-CN" w:bidi="ar-SA"/>
    </w:rPr>
  </w:style>
  <w:style w:type="paragraph" w:customStyle="1" w:styleId="588">
    <w:name w:val="biaoti1"/>
    <w:basedOn w:val="1"/>
    <w:qFormat/>
    <w:uiPriority w:val="0"/>
    <w:pPr>
      <w:widowControl/>
      <w:spacing w:before="100" w:beforeAutospacing="1" w:after="100" w:afterAutospacing="1"/>
      <w:jc w:val="left"/>
    </w:pPr>
    <w:rPr>
      <w:rFonts w:ascii="宋体" w:hAnsi="宋体" w:cs="宋体"/>
      <w:sz w:val="24"/>
    </w:rPr>
  </w:style>
  <w:style w:type="paragraph" w:customStyle="1" w:styleId="589">
    <w:name w:val="Char Char Char1 Char"/>
    <w:basedOn w:val="250"/>
    <w:qFormat/>
    <w:uiPriority w:val="0"/>
    <w:pPr>
      <w:spacing w:line="436" w:lineRule="exact"/>
      <w:ind w:left="357"/>
      <w:jc w:val="left"/>
      <w:outlineLvl w:val="3"/>
    </w:pPr>
    <w:rPr>
      <w:sz w:val="20"/>
      <w:szCs w:val="20"/>
    </w:rPr>
  </w:style>
  <w:style w:type="paragraph" w:customStyle="1" w:styleId="590">
    <w:name w:val="xl84"/>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591">
    <w:name w:val="_Style 255"/>
    <w:semiHidden/>
    <w:qFormat/>
    <w:uiPriority w:val="99"/>
    <w:rPr>
      <w:rFonts w:ascii="Times New Roman" w:hAnsi="Times New Roman" w:eastAsia="宋体" w:cs="Times New Roman"/>
      <w:kern w:val="0"/>
      <w:sz w:val="21"/>
      <w:szCs w:val="24"/>
      <w:lang w:val="en-US" w:eastAsia="zh-CN" w:bidi="ar-SA"/>
    </w:rPr>
  </w:style>
  <w:style w:type="paragraph" w:customStyle="1" w:styleId="592">
    <w:name w:val="表格(五号)"/>
    <w:basedOn w:val="1"/>
    <w:qFormat/>
    <w:uiPriority w:val="0"/>
    <w:pPr>
      <w:spacing w:before="60" w:after="60"/>
      <w:ind w:left="11"/>
      <w:jc w:val="center"/>
    </w:pPr>
    <w:rPr>
      <w:szCs w:val="20"/>
    </w:rPr>
  </w:style>
  <w:style w:type="paragraph" w:customStyle="1" w:styleId="593">
    <w:name w:val="正文(首行缩进）"/>
    <w:basedOn w:val="1"/>
    <w:qFormat/>
    <w:uiPriority w:val="0"/>
    <w:pPr>
      <w:spacing w:line="288" w:lineRule="auto"/>
      <w:ind w:firstLine="200"/>
      <w:jc w:val="left"/>
    </w:pPr>
    <w:rPr>
      <w:rFonts w:ascii="宋体" w:hAnsi="宋体"/>
      <w:sz w:val="24"/>
    </w:rPr>
  </w:style>
  <w:style w:type="paragraph" w:customStyle="1" w:styleId="594">
    <w:name w:val="小标"/>
    <w:basedOn w:val="1"/>
    <w:qFormat/>
    <w:uiPriority w:val="0"/>
    <w:rPr>
      <w:rFonts w:hint="eastAsia" w:ascii="黑体" w:eastAsia="黑体"/>
      <w:spacing w:val="20"/>
      <w:szCs w:val="20"/>
    </w:rPr>
  </w:style>
  <w:style w:type="paragraph" w:customStyle="1" w:styleId="595">
    <w:name w:val="xl108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微软雅黑" w:hAnsi="微软雅黑" w:eastAsia="微软雅黑" w:cs="宋体"/>
      <w:sz w:val="20"/>
      <w:szCs w:val="20"/>
    </w:rPr>
  </w:style>
  <w:style w:type="paragraph" w:customStyle="1" w:styleId="596">
    <w:name w:val="xl7876"/>
    <w:basedOn w:val="1"/>
    <w:qFormat/>
    <w:uiPriority w:val="0"/>
    <w:pPr>
      <w:widowControl/>
      <w:spacing w:before="100" w:beforeAutospacing="1" w:after="100" w:afterAutospacing="1"/>
      <w:jc w:val="center"/>
    </w:pPr>
    <w:rPr>
      <w:rFonts w:ascii="宋体" w:hAnsi="宋体" w:cs="宋体"/>
      <w:color w:val="000000"/>
      <w:sz w:val="20"/>
      <w:szCs w:val="20"/>
    </w:rPr>
  </w:style>
  <w:style w:type="paragraph" w:customStyle="1" w:styleId="597">
    <w:name w:val="表项"/>
    <w:next w:val="571"/>
    <w:qFormat/>
    <w:uiPriority w:val="0"/>
    <w:pPr>
      <w:spacing w:line="300" w:lineRule="auto"/>
      <w:jc w:val="center"/>
    </w:pPr>
    <w:rPr>
      <w:rFonts w:ascii="Arial" w:hAnsi="Arial" w:eastAsia="黑体" w:cs="Arial"/>
      <w:iCs/>
      <w:kern w:val="0"/>
      <w:sz w:val="16"/>
      <w:szCs w:val="20"/>
      <w:lang w:val="en-US" w:eastAsia="zh-CN" w:bidi="ar-SA"/>
    </w:rPr>
  </w:style>
  <w:style w:type="paragraph" w:customStyle="1" w:styleId="598">
    <w:name w:val="xl40"/>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right"/>
    </w:pPr>
    <w:rPr>
      <w:rFonts w:ascii="Arial Unicode MS" w:hAnsi="Arial Unicode MS" w:eastAsia="Arial Unicode MS" w:cs="Arial Unicode MS"/>
      <w:sz w:val="28"/>
      <w:szCs w:val="28"/>
    </w:rPr>
  </w:style>
  <w:style w:type="paragraph" w:customStyle="1" w:styleId="599">
    <w:name w:val="font6"/>
    <w:basedOn w:val="1"/>
    <w:qFormat/>
    <w:uiPriority w:val="0"/>
    <w:pPr>
      <w:widowControl/>
      <w:spacing w:before="100" w:beforeAutospacing="1" w:after="100" w:afterAutospacing="1"/>
      <w:jc w:val="left"/>
    </w:pPr>
    <w:rPr>
      <w:rFonts w:eastAsia="Arial Unicode MS"/>
      <w:sz w:val="24"/>
    </w:rPr>
  </w:style>
  <w:style w:type="paragraph" w:customStyle="1" w:styleId="600">
    <w:name w:val="正文悬挂缩进6"/>
    <w:basedOn w:val="601"/>
    <w:qFormat/>
    <w:uiPriority w:val="0"/>
    <w:pPr>
      <w:tabs>
        <w:tab w:val="left" w:pos="1259"/>
      </w:tabs>
      <w:ind w:left="600"/>
    </w:pPr>
  </w:style>
  <w:style w:type="paragraph" w:customStyle="1" w:styleId="601">
    <w:name w:val="正文悬挂缩进4"/>
    <w:basedOn w:val="1"/>
    <w:qFormat/>
    <w:uiPriority w:val="0"/>
    <w:pPr>
      <w:spacing w:line="360" w:lineRule="auto"/>
      <w:ind w:left="839"/>
    </w:pPr>
  </w:style>
  <w:style w:type="paragraph" w:customStyle="1" w:styleId="602">
    <w:name w:val="英文标号正文"/>
    <w:basedOn w:val="1"/>
    <w:qFormat/>
    <w:uiPriority w:val="0"/>
    <w:pPr>
      <w:widowControl/>
      <w:tabs>
        <w:tab w:val="left" w:pos="425"/>
        <w:tab w:val="left" w:pos="1620"/>
      </w:tabs>
      <w:ind w:left="1620" w:hanging="360"/>
    </w:pPr>
    <w:rPr>
      <w:sz w:val="24"/>
      <w:szCs w:val="20"/>
    </w:rPr>
  </w:style>
  <w:style w:type="paragraph" w:customStyle="1" w:styleId="603">
    <w:name w:val="Normal_0_0"/>
    <w:next w:val="604"/>
    <w:qFormat/>
    <w:uiPriority w:val="0"/>
    <w:rPr>
      <w:rFonts w:ascii="黑体" w:hAnsi="黑体" w:eastAsia="黑体" w:cs="Times New Roman"/>
      <w:b/>
      <w:kern w:val="0"/>
      <w:sz w:val="32"/>
      <w:szCs w:val="24"/>
      <w:lang w:val="en-US" w:eastAsia="zh-CN" w:bidi="ar-SA"/>
    </w:rPr>
  </w:style>
  <w:style w:type="paragraph" w:customStyle="1" w:styleId="604">
    <w:name w:val="Body Text_0"/>
    <w:basedOn w:val="605"/>
    <w:qFormat/>
    <w:uiPriority w:val="0"/>
    <w:pPr>
      <w:spacing w:after="120"/>
    </w:pPr>
  </w:style>
  <w:style w:type="paragraph" w:customStyle="1" w:styleId="605">
    <w:name w:val="Normal_1"/>
    <w:qFormat/>
    <w:uiPriority w:val="0"/>
    <w:pPr>
      <w:widowControl w:val="0"/>
      <w:jc w:val="both"/>
    </w:pPr>
    <w:rPr>
      <w:rFonts w:ascii="Calibri" w:hAnsi="Calibri" w:eastAsia="宋体" w:cs="Times New Roman"/>
      <w:kern w:val="0"/>
      <w:sz w:val="21"/>
      <w:szCs w:val="22"/>
      <w:lang w:val="en-US" w:eastAsia="zh-CN" w:bidi="ar-SA"/>
    </w:rPr>
  </w:style>
  <w:style w:type="paragraph" w:customStyle="1" w:styleId="606">
    <w:name w:val="样式5"/>
    <w:basedOn w:val="357"/>
    <w:qFormat/>
    <w:uiPriority w:val="0"/>
    <w:pPr>
      <w:spacing w:line="360" w:lineRule="auto"/>
      <w:ind w:firstLine="456"/>
      <w:jc w:val="left"/>
    </w:pPr>
    <w:rPr>
      <w:rFonts w:ascii="楷体_GB2312" w:hAnsi="楷体_GB2312" w:eastAsia="楷体_GB2312" w:cs="宋体"/>
      <w:b/>
      <w:spacing w:val="-6"/>
    </w:rPr>
  </w:style>
  <w:style w:type="paragraph" w:customStyle="1" w:styleId="607">
    <w:name w:val="xl119"/>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608">
    <w:name w:val="xl107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609">
    <w:name w:val="样式 小四 首行缩进:  2 字符"/>
    <w:basedOn w:val="1"/>
    <w:qFormat/>
    <w:uiPriority w:val="0"/>
    <w:pPr>
      <w:spacing w:line="300" w:lineRule="auto"/>
      <w:ind w:firstLine="480"/>
    </w:pPr>
    <w:rPr>
      <w:sz w:val="24"/>
      <w:szCs w:val="20"/>
    </w:rPr>
  </w:style>
  <w:style w:type="paragraph" w:customStyle="1" w:styleId="610">
    <w:name w:val="just"/>
    <w:basedOn w:val="1"/>
    <w:qFormat/>
    <w:uiPriority w:val="0"/>
    <w:pPr>
      <w:widowControl/>
      <w:spacing w:before="100" w:beforeAutospacing="1" w:after="100" w:afterAutospacing="1" w:line="360" w:lineRule="auto"/>
      <w:ind w:firstLine="510"/>
    </w:pPr>
    <w:rPr>
      <w:rFonts w:ascii="Geneva" w:hAnsi="Geneva"/>
      <w:sz w:val="24"/>
    </w:rPr>
  </w:style>
  <w:style w:type="paragraph" w:customStyle="1" w:styleId="611">
    <w:name w:val="xl142"/>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cs="宋体"/>
      <w:sz w:val="20"/>
      <w:szCs w:val="20"/>
    </w:rPr>
  </w:style>
  <w:style w:type="paragraph" w:customStyle="1" w:styleId="612">
    <w:name w:val="xl1095"/>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微软雅黑" w:hAnsi="微软雅黑" w:eastAsia="微软雅黑" w:cs="宋体"/>
      <w:b/>
      <w:bCs/>
      <w:sz w:val="20"/>
      <w:szCs w:val="20"/>
    </w:rPr>
  </w:style>
  <w:style w:type="paragraph" w:customStyle="1" w:styleId="613">
    <w:name w:val="样式 标题 1l1I1heading 1h11st levell1+toc 1Chapter title1He..."/>
    <w:basedOn w:val="49"/>
    <w:qFormat/>
    <w:uiPriority w:val="0"/>
    <w:pPr>
      <w:tabs>
        <w:tab w:val="left" w:pos="525"/>
      </w:tabs>
      <w:spacing w:before="340" w:after="330" w:line="360" w:lineRule="auto"/>
      <w:jc w:val="both"/>
    </w:pPr>
    <w:rPr>
      <w:rFonts w:eastAsia="黑体"/>
      <w:bCs w:val="0"/>
      <w:sz w:val="28"/>
      <w:szCs w:val="32"/>
    </w:rPr>
  </w:style>
  <w:style w:type="paragraph" w:customStyle="1" w:styleId="614">
    <w:name w:val="xl54"/>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pPr>
    <w:rPr>
      <w:rFonts w:ascii="Arial Unicode MS" w:hAnsi="Arial Unicode MS" w:eastAsia="Arial Unicode MS" w:cs="Arial Unicode MS"/>
      <w:sz w:val="28"/>
      <w:szCs w:val="28"/>
    </w:rPr>
  </w:style>
  <w:style w:type="paragraph" w:customStyle="1" w:styleId="615">
    <w:name w:val="text_12_subject"/>
    <w:basedOn w:val="1"/>
    <w:qFormat/>
    <w:uiPriority w:val="0"/>
    <w:pPr>
      <w:widowControl/>
      <w:spacing w:before="100" w:beforeAutospacing="1" w:after="100" w:afterAutospacing="1"/>
      <w:jc w:val="left"/>
    </w:pPr>
    <w:rPr>
      <w:rFonts w:ascii="ˎ̥" w:hAnsi="ˎ̥" w:cs="宋体"/>
      <w:b/>
      <w:bCs/>
      <w:color w:val="006699"/>
      <w:sz w:val="18"/>
      <w:szCs w:val="18"/>
    </w:rPr>
  </w:style>
  <w:style w:type="paragraph" w:customStyle="1" w:styleId="616">
    <w:name w:val="xl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617">
    <w:name w:val="xl787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sz w:val="20"/>
      <w:szCs w:val="20"/>
    </w:rPr>
  </w:style>
  <w:style w:type="paragraph" w:customStyle="1" w:styleId="618">
    <w:name w:val="xl56"/>
    <w:basedOn w:val="1"/>
    <w:qFormat/>
    <w:uiPriority w:val="0"/>
    <w:pPr>
      <w:widowControl/>
      <w:pBdr>
        <w:top w:val="single" w:color="000000" w:sz="4" w:space="0"/>
        <w:left w:val="single" w:color="000000" w:sz="4" w:space="0"/>
        <w:bottom w:val="single" w:color="000000" w:sz="8" w:space="0"/>
      </w:pBdr>
      <w:spacing w:before="100" w:beforeAutospacing="1" w:after="100" w:afterAutospacing="1"/>
      <w:jc w:val="left"/>
    </w:pPr>
    <w:rPr>
      <w:rFonts w:ascii="Arial Unicode MS" w:hAnsi="Arial Unicode MS" w:eastAsia="Arial Unicode MS" w:cs="Arial Unicode MS"/>
      <w:sz w:val="28"/>
      <w:szCs w:val="28"/>
    </w:rPr>
  </w:style>
  <w:style w:type="paragraph" w:customStyle="1" w:styleId="619">
    <w:name w:val="xl1100"/>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b/>
      <w:bCs/>
      <w:sz w:val="20"/>
      <w:szCs w:val="20"/>
    </w:rPr>
  </w:style>
  <w:style w:type="paragraph" w:customStyle="1" w:styleId="620">
    <w:name w:val="样式 标题 2 + 宋体 小三 段前: 0 磅 段后: 12 磅 行距: 1.5 倍行距"/>
    <w:basedOn w:val="51"/>
    <w:qFormat/>
    <w:uiPriority w:val="0"/>
    <w:pPr>
      <w:numPr>
        <w:ilvl w:val="1"/>
        <w:numId w:val="4"/>
      </w:numPr>
      <w:spacing w:before="0" w:line="360" w:lineRule="auto"/>
    </w:pPr>
    <w:rPr>
      <w:rFonts w:ascii="宋体" w:hAnsi="宋体" w:eastAsia="宋体" w:cs="宋体"/>
      <w:sz w:val="30"/>
      <w:szCs w:val="20"/>
    </w:rPr>
  </w:style>
  <w:style w:type="paragraph" w:customStyle="1" w:styleId="621">
    <w:name w:val="正文文本_0_1"/>
    <w:basedOn w:val="622"/>
    <w:qFormat/>
    <w:uiPriority w:val="0"/>
    <w:pPr>
      <w:spacing w:after="120"/>
    </w:pPr>
    <w:rPr>
      <w:sz w:val="20"/>
    </w:rPr>
  </w:style>
  <w:style w:type="paragraph" w:customStyle="1" w:styleId="622">
    <w:name w:val="正文_2_2"/>
    <w:next w:val="623"/>
    <w:qFormat/>
    <w:uiPriority w:val="0"/>
    <w:pPr>
      <w:widowControl w:val="0"/>
      <w:jc w:val="both"/>
    </w:pPr>
    <w:rPr>
      <w:rFonts w:ascii="Calibri" w:hAnsi="Calibri" w:eastAsia="宋体" w:cs="Times New Roman"/>
      <w:kern w:val="0"/>
      <w:sz w:val="21"/>
      <w:szCs w:val="22"/>
      <w:lang w:val="en-US" w:eastAsia="zh-CN" w:bidi="ar-SA"/>
    </w:rPr>
  </w:style>
  <w:style w:type="paragraph" w:customStyle="1" w:styleId="623">
    <w:name w:val="正文首行缩进 2_0"/>
    <w:basedOn w:val="624"/>
    <w:qFormat/>
    <w:uiPriority w:val="0"/>
    <w:pPr>
      <w:ind w:firstLine="420"/>
    </w:pPr>
  </w:style>
  <w:style w:type="paragraph" w:customStyle="1" w:styleId="624">
    <w:name w:val="正文文本缩进_0_1"/>
    <w:basedOn w:val="625"/>
    <w:qFormat/>
    <w:uiPriority w:val="0"/>
    <w:pPr>
      <w:spacing w:line="500" w:lineRule="exact"/>
      <w:ind w:left="1588" w:firstLine="433"/>
    </w:pPr>
    <w:rPr>
      <w:rFonts w:eastAsia="宋体"/>
      <w:sz w:val="24"/>
    </w:rPr>
  </w:style>
  <w:style w:type="paragraph" w:customStyle="1" w:styleId="625">
    <w:name w:val="正文_3_1"/>
    <w:basedOn w:val="560"/>
    <w:next w:val="626"/>
    <w:qFormat/>
    <w:uiPriority w:val="0"/>
    <w:pPr>
      <w:widowControl w:val="0"/>
      <w:jc w:val="both"/>
    </w:pPr>
    <w:rPr>
      <w:rFonts w:ascii="Calibri" w:hAnsi="Calibri"/>
      <w:sz w:val="21"/>
      <w:szCs w:val="22"/>
    </w:rPr>
  </w:style>
  <w:style w:type="paragraph" w:customStyle="1" w:styleId="626">
    <w:name w:val="正文缩进_0_0_0"/>
    <w:basedOn w:val="627"/>
    <w:unhideWhenUsed/>
    <w:qFormat/>
    <w:uiPriority w:val="0"/>
    <w:pPr>
      <w:ind w:firstLine="420"/>
    </w:pPr>
  </w:style>
  <w:style w:type="paragraph" w:customStyle="1" w:styleId="627">
    <w:name w:val="正文_0_1_0"/>
    <w:basedOn w:val="628"/>
    <w:next w:val="518"/>
    <w:qFormat/>
    <w:uiPriority w:val="0"/>
  </w:style>
  <w:style w:type="paragraph" w:customStyle="1" w:styleId="628">
    <w:name w:val="正文_1_1"/>
    <w:next w:val="518"/>
    <w:qFormat/>
    <w:uiPriority w:val="0"/>
    <w:pPr>
      <w:widowControl w:val="0"/>
      <w:jc w:val="both"/>
    </w:pPr>
    <w:rPr>
      <w:rFonts w:ascii="Calibri" w:hAnsi="Calibri" w:eastAsia="宋体" w:cs="Times New Roman"/>
      <w:kern w:val="0"/>
      <w:sz w:val="21"/>
      <w:szCs w:val="22"/>
      <w:lang w:val="en-US" w:eastAsia="zh-CN" w:bidi="ar-SA"/>
    </w:rPr>
  </w:style>
  <w:style w:type="paragraph" w:customStyle="1" w:styleId="629">
    <w:name w:val="数字编号列项（二级）"/>
    <w:qFormat/>
    <w:uiPriority w:val="0"/>
    <w:pPr>
      <w:tabs>
        <w:tab w:val="left" w:pos="1260"/>
      </w:tabs>
      <w:ind w:left="1259" w:hanging="419"/>
      <w:jc w:val="both"/>
    </w:pPr>
    <w:rPr>
      <w:rFonts w:ascii="宋体" w:hAnsi="Times New Roman" w:eastAsia="宋体" w:cs="Times New Roman"/>
      <w:kern w:val="0"/>
      <w:sz w:val="21"/>
      <w:szCs w:val="20"/>
      <w:lang w:val="en-US" w:eastAsia="zh-CN" w:bidi="ar-SA"/>
    </w:rPr>
  </w:style>
  <w:style w:type="paragraph" w:customStyle="1" w:styleId="630">
    <w:name w:val="xl116"/>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MingLiU" w:hAnsi="MingLiU" w:eastAsia="MingLiU" w:cs="宋体"/>
      <w:sz w:val="24"/>
    </w:rPr>
  </w:style>
  <w:style w:type="paragraph" w:customStyle="1" w:styleId="631">
    <w:name w:val="xl1094"/>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微软雅黑" w:hAnsi="微软雅黑" w:eastAsia="微软雅黑" w:cs="宋体"/>
      <w:b/>
      <w:bCs/>
      <w:sz w:val="20"/>
      <w:szCs w:val="20"/>
    </w:rPr>
  </w:style>
  <w:style w:type="paragraph" w:customStyle="1" w:styleId="632">
    <w:name w:val="Char Char Char Char Char Char Char"/>
    <w:basedOn w:val="1"/>
    <w:qFormat/>
    <w:uiPriority w:val="0"/>
  </w:style>
  <w:style w:type="paragraph" w:customStyle="1" w:styleId="633">
    <w:name w:val="节标题"/>
    <w:basedOn w:val="1"/>
    <w:qFormat/>
    <w:uiPriority w:val="0"/>
    <w:pPr>
      <w:widowControl/>
      <w:spacing w:line="289" w:lineRule="atLeast"/>
      <w:jc w:val="center"/>
    </w:pPr>
    <w:rPr>
      <w:color w:val="000000"/>
      <w:sz w:val="28"/>
      <w:szCs w:val="20"/>
    </w:rPr>
  </w:style>
  <w:style w:type="paragraph" w:customStyle="1" w:styleId="634">
    <w:name w:val="xl23"/>
    <w:basedOn w:val="1"/>
    <w:qFormat/>
    <w:uiPriority w:val="0"/>
    <w:pPr>
      <w:widowControl/>
      <w:spacing w:before="100" w:beforeAutospacing="1" w:after="100" w:afterAutospacing="1"/>
      <w:jc w:val="center"/>
    </w:pPr>
    <w:rPr>
      <w:rFonts w:eastAsia="Arial Unicode MS"/>
      <w:szCs w:val="21"/>
    </w:rPr>
  </w:style>
  <w:style w:type="paragraph" w:customStyle="1" w:styleId="635">
    <w:name w:val="表格文字"/>
    <w:basedOn w:val="1"/>
    <w:qFormat/>
    <w:uiPriority w:val="0"/>
    <w:pPr>
      <w:spacing w:line="240" w:lineRule="atLeast"/>
      <w:jc w:val="center"/>
    </w:pPr>
    <w:rPr>
      <w:rFonts w:ascii="宋体"/>
      <w:szCs w:val="20"/>
    </w:rPr>
  </w:style>
  <w:style w:type="paragraph" w:customStyle="1" w:styleId="636">
    <w:name w:val="xl17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637">
    <w:name w:val="xl107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Arial" w:hAnsi="Arial" w:cs="Arial"/>
      <w:b/>
      <w:bCs/>
      <w:sz w:val="20"/>
      <w:szCs w:val="20"/>
    </w:rPr>
  </w:style>
  <w:style w:type="paragraph" w:customStyle="1" w:styleId="638">
    <w:name w:val="样式 标题 2（x.x）节二级标题H2h2h212Header 2l2Level 2 HeadH2norm..."/>
    <w:basedOn w:val="51"/>
    <w:qFormat/>
    <w:uiPriority w:val="0"/>
    <w:pPr>
      <w:tabs>
        <w:tab w:val="left" w:pos="992"/>
      </w:tabs>
      <w:spacing w:before="100" w:beforeAutospacing="1" w:line="415" w:lineRule="auto"/>
      <w:ind w:left="992" w:hanging="567"/>
      <w:jc w:val="left"/>
    </w:pPr>
    <w:rPr>
      <w:rFonts w:eastAsia="楷体_GB2312" w:cs="宋体"/>
      <w:sz w:val="36"/>
      <w:szCs w:val="20"/>
    </w:rPr>
  </w:style>
  <w:style w:type="paragraph" w:customStyle="1" w:styleId="639">
    <w:name w:val="xl53"/>
    <w:basedOn w:val="1"/>
    <w:qFormat/>
    <w:uiPriority w:val="0"/>
    <w:pPr>
      <w:widowControl/>
      <w:pBdr>
        <w:left w:val="single" w:color="000000" w:sz="8" w:space="0"/>
        <w:bottom w:val="single" w:color="000000" w:sz="8"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640">
    <w:name w:val="xl34"/>
    <w:basedOn w:val="1"/>
    <w:qFormat/>
    <w:uiPriority w:val="0"/>
    <w:pPr>
      <w:widowControl/>
      <w:pBdr>
        <w:top w:val="single" w:color="000000" w:sz="4" w:space="0"/>
        <w:bottom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641">
    <w:name w:val="xl7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eastAsia="Arial Unicode MS"/>
      <w:sz w:val="20"/>
      <w:szCs w:val="20"/>
    </w:rPr>
  </w:style>
  <w:style w:type="paragraph" w:customStyle="1" w:styleId="642">
    <w:name w:val="样式 标题 3 + 段前: 0.5 行 段后: 0.5 行"/>
    <w:basedOn w:val="53"/>
    <w:qFormat/>
    <w:uiPriority w:val="0"/>
    <w:pPr>
      <w:tabs>
        <w:tab w:val="left" w:pos="720"/>
      </w:tabs>
      <w:spacing w:before="100" w:beforeAutospacing="1" w:after="100" w:afterAutospacing="1"/>
      <w:ind w:left="0"/>
    </w:pPr>
    <w:rPr>
      <w:rFonts w:ascii="Arial" w:hAnsi="Arial" w:eastAsia="黑体" w:cs="宋体"/>
      <w:bCs w:val="0"/>
      <w:sz w:val="28"/>
    </w:rPr>
  </w:style>
  <w:style w:type="paragraph" w:customStyle="1" w:styleId="643">
    <w:name w:val="pa-10"/>
    <w:basedOn w:val="1"/>
    <w:qFormat/>
    <w:uiPriority w:val="0"/>
    <w:pPr>
      <w:widowControl/>
      <w:spacing w:line="280" w:lineRule="atLeast"/>
    </w:pPr>
    <w:rPr>
      <w:rFonts w:ascii="宋体" w:hAnsi="宋体" w:cs="宋体"/>
      <w:sz w:val="24"/>
    </w:rPr>
  </w:style>
  <w:style w:type="paragraph" w:customStyle="1" w:styleId="644">
    <w:name w:val="样式 标题 1H1Header1h1标题4L1bocLevel 1 Topic Heading标书1Secti..."/>
    <w:basedOn w:val="49"/>
    <w:qFormat/>
    <w:uiPriority w:val="0"/>
    <w:pPr>
      <w:pageBreakBefore/>
      <w:tabs>
        <w:tab w:val="left" w:pos="425"/>
      </w:tabs>
      <w:spacing w:before="100" w:beforeAutospacing="1" w:line="360" w:lineRule="auto"/>
      <w:ind w:left="425" w:hanging="425"/>
    </w:pPr>
    <w:rPr>
      <w:rFonts w:eastAsia="黑体" w:cs="宋体"/>
      <w:bCs w:val="0"/>
    </w:rPr>
  </w:style>
  <w:style w:type="paragraph" w:customStyle="1" w:styleId="645">
    <w:name w:val="Sub Item List"/>
    <w:basedOn w:val="1"/>
    <w:qFormat/>
    <w:uiPriority w:val="0"/>
    <w:pPr>
      <w:widowControl/>
      <w:numPr>
        <w:ilvl w:val="0"/>
        <w:numId w:val="5"/>
      </w:numPr>
      <w:spacing w:before="80" w:after="80" w:line="240" w:lineRule="atLeast"/>
      <w:jc w:val="left"/>
    </w:pPr>
    <w:rPr>
      <w:rFonts w:ascii="Arial" w:hAnsi="Arial" w:cs="Arial"/>
      <w:szCs w:val="21"/>
    </w:rPr>
  </w:style>
  <w:style w:type="paragraph" w:customStyle="1" w:styleId="646">
    <w:name w:val="xl41"/>
    <w:basedOn w:val="1"/>
    <w:qFormat/>
    <w:uiPriority w:val="0"/>
    <w:pPr>
      <w:widowControl/>
      <w:pBdr>
        <w:top w:val="single" w:color="000000" w:sz="4" w:space="0"/>
        <w:left w:val="single" w:color="000000" w:sz="8" w:space="0"/>
        <w:bottom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647">
    <w:name w:val="xl10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宋体" w:hAnsi="宋体" w:cs="宋体"/>
      <w:sz w:val="24"/>
    </w:rPr>
  </w:style>
  <w:style w:type="paragraph" w:customStyle="1" w:styleId="648">
    <w:name w:val="Default Text:1"/>
    <w:basedOn w:val="1"/>
    <w:qFormat/>
    <w:uiPriority w:val="0"/>
    <w:pPr>
      <w:widowControl/>
      <w:jc w:val="left"/>
    </w:pPr>
    <w:rPr>
      <w:sz w:val="24"/>
      <w:szCs w:val="20"/>
    </w:rPr>
  </w:style>
  <w:style w:type="paragraph" w:customStyle="1" w:styleId="649">
    <w:name w:val="Char Char Char Char Char Char"/>
    <w:basedOn w:val="250"/>
    <w:semiHidden/>
    <w:qFormat/>
    <w:uiPriority w:val="0"/>
    <w:pPr>
      <w:spacing w:line="360" w:lineRule="auto"/>
      <w:ind w:firstLine="200"/>
      <w:jc w:val="left"/>
    </w:pPr>
    <w:rPr>
      <w:rFonts w:ascii="Tahoma" w:hAnsi="Tahoma" w:cs="Tahoma"/>
    </w:rPr>
  </w:style>
  <w:style w:type="paragraph" w:customStyle="1" w:styleId="650">
    <w:name w:val="xl94"/>
    <w:basedOn w:val="1"/>
    <w:qFormat/>
    <w:uiPriority w:val="0"/>
    <w:pPr>
      <w:widowControl/>
      <w:pBdr>
        <w:right w:val="single" w:color="000000" w:sz="4" w:space="0"/>
      </w:pBdr>
      <w:spacing w:before="100" w:beforeAutospacing="1" w:after="100" w:afterAutospacing="1"/>
      <w:jc w:val="center"/>
    </w:pPr>
    <w:rPr>
      <w:rFonts w:ascii="宋体" w:hAnsi="宋体" w:cs="宋体"/>
      <w:sz w:val="24"/>
    </w:rPr>
  </w:style>
  <w:style w:type="paragraph" w:customStyle="1" w:styleId="651">
    <w:name w:val="正文_3"/>
    <w:qFormat/>
    <w:uiPriority w:val="0"/>
    <w:pPr>
      <w:widowControl w:val="0"/>
      <w:jc w:val="both"/>
    </w:pPr>
    <w:rPr>
      <w:rFonts w:ascii="Times New Roman" w:hAnsi="Times New Roman" w:eastAsia="宋体" w:cs="Times New Roman"/>
      <w:kern w:val="0"/>
      <w:sz w:val="21"/>
      <w:szCs w:val="24"/>
      <w:lang w:val="en-US" w:eastAsia="zh-CN" w:bidi="ar-SA"/>
    </w:rPr>
  </w:style>
  <w:style w:type="paragraph" w:customStyle="1" w:styleId="652">
    <w:name w:val="xl152"/>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cs="宋体"/>
      <w:sz w:val="20"/>
      <w:szCs w:val="20"/>
    </w:rPr>
  </w:style>
  <w:style w:type="paragraph" w:customStyle="1" w:styleId="653">
    <w:name w:val="xl68"/>
    <w:basedOn w:val="1"/>
    <w:qFormat/>
    <w:uiPriority w:val="0"/>
    <w:pPr>
      <w:widowControl/>
      <w:pBdr>
        <w:top w:val="single" w:color="000000" w:sz="4" w:space="0"/>
        <w:left w:val="single" w:color="000000" w:sz="8" w:space="0"/>
        <w:bottom w:val="single" w:color="000000" w:sz="4" w:space="0"/>
        <w:right w:val="single" w:color="000000" w:sz="4" w:space="0"/>
      </w:pBdr>
      <w:spacing w:before="100" w:beforeAutospacing="1" w:after="100" w:afterAutospacing="1"/>
      <w:jc w:val="left"/>
    </w:pPr>
    <w:rPr>
      <w:rFonts w:ascii="Arial Unicode MS" w:hAnsi="Arial Unicode MS" w:eastAsia="Arial Unicode MS" w:cs="Arial Unicode MS"/>
      <w:b/>
      <w:bCs/>
      <w:sz w:val="20"/>
      <w:szCs w:val="20"/>
    </w:rPr>
  </w:style>
  <w:style w:type="paragraph" w:customStyle="1" w:styleId="654">
    <w:name w:val="版权所有"/>
    <w:basedOn w:val="1"/>
    <w:qFormat/>
    <w:uiPriority w:val="0"/>
    <w:pPr>
      <w:spacing w:line="360" w:lineRule="auto"/>
    </w:pPr>
    <w:rPr>
      <w:rFonts w:ascii="Arial" w:hAnsi="Arial" w:eastAsia="黑体"/>
      <w:b/>
      <w:sz w:val="30"/>
      <w:u w:val="single"/>
    </w:rPr>
  </w:style>
  <w:style w:type="paragraph" w:customStyle="1" w:styleId="655">
    <w:name w:val="xl7863"/>
    <w:basedOn w:val="1"/>
    <w:qFormat/>
    <w:uiPriority w:val="0"/>
    <w:pPr>
      <w:widowControl/>
      <w:spacing w:before="100" w:beforeAutospacing="1" w:after="100" w:afterAutospacing="1"/>
      <w:jc w:val="left"/>
    </w:pPr>
    <w:rPr>
      <w:rFonts w:ascii="宋体" w:hAnsi="宋体" w:cs="宋体"/>
      <w:color w:val="000000"/>
      <w:sz w:val="20"/>
      <w:szCs w:val="20"/>
    </w:rPr>
  </w:style>
  <w:style w:type="paragraph" w:customStyle="1" w:styleId="656">
    <w:name w:val="xl130"/>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center"/>
    </w:pPr>
    <w:rPr>
      <w:b/>
      <w:bCs/>
      <w:sz w:val="20"/>
      <w:szCs w:val="20"/>
    </w:rPr>
  </w:style>
  <w:style w:type="paragraph" w:customStyle="1" w:styleId="657">
    <w:name w:val="1"/>
    <w:basedOn w:val="76"/>
    <w:qFormat/>
    <w:uiPriority w:val="0"/>
    <w:pPr>
      <w:pBdr>
        <w:bottom w:val="none" w:color="000000" w:sz="0" w:space="0"/>
      </w:pBdr>
    </w:pPr>
    <w:rPr>
      <w:rFonts w:ascii="Calibri" w:hAnsi="Calibri" w:eastAsia="华文新魏"/>
      <w:sz w:val="21"/>
      <w:szCs w:val="20"/>
    </w:rPr>
  </w:style>
  <w:style w:type="paragraph" w:customStyle="1" w:styleId="658">
    <w:name w:val="xl786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仿宋_GB2312" w:hAnsi="宋体" w:eastAsia="仿宋_GB2312" w:cs="宋体"/>
      <w:color w:val="000000"/>
      <w:sz w:val="20"/>
      <w:szCs w:val="20"/>
    </w:rPr>
  </w:style>
  <w:style w:type="paragraph" w:customStyle="1" w:styleId="659">
    <w:name w:val="È±Ê¡ÎÄ±¾"/>
    <w:basedOn w:val="1"/>
    <w:qFormat/>
    <w:uiPriority w:val="0"/>
    <w:pPr>
      <w:widowControl/>
      <w:jc w:val="left"/>
    </w:pPr>
    <w:rPr>
      <w:sz w:val="24"/>
      <w:szCs w:val="20"/>
    </w:rPr>
  </w:style>
  <w:style w:type="paragraph" w:customStyle="1" w:styleId="660">
    <w:name w:val="xl787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color w:val="000000"/>
      <w:sz w:val="20"/>
      <w:szCs w:val="20"/>
    </w:rPr>
  </w:style>
  <w:style w:type="paragraph" w:customStyle="1" w:styleId="661">
    <w:name w:val="列出段落1"/>
    <w:basedOn w:val="1"/>
    <w:qFormat/>
    <w:uiPriority w:val="34"/>
    <w:pPr>
      <w:ind w:firstLine="420"/>
    </w:pPr>
    <w:rPr>
      <w:szCs w:val="20"/>
    </w:rPr>
  </w:style>
  <w:style w:type="paragraph" w:customStyle="1" w:styleId="662">
    <w:name w:val="xl13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663">
    <w:name w:val="xl106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664">
    <w:name w:val="p0"/>
    <w:basedOn w:val="1"/>
    <w:qFormat/>
    <w:uiPriority w:val="0"/>
    <w:pPr>
      <w:widowControl/>
      <w:spacing w:before="100" w:beforeAutospacing="1" w:after="100" w:afterAutospacing="1"/>
      <w:jc w:val="left"/>
    </w:pPr>
    <w:rPr>
      <w:rFonts w:ascii="宋体" w:hAnsi="宋体" w:cs="宋体"/>
      <w:sz w:val="24"/>
    </w:rPr>
  </w:style>
  <w:style w:type="paragraph" w:customStyle="1" w:styleId="665">
    <w:name w:val="pa-13"/>
    <w:basedOn w:val="1"/>
    <w:qFormat/>
    <w:uiPriority w:val="0"/>
    <w:pPr>
      <w:widowControl/>
      <w:spacing w:line="240" w:lineRule="atLeast"/>
    </w:pPr>
    <w:rPr>
      <w:rFonts w:ascii="宋体" w:hAnsi="宋体" w:cs="宋体"/>
      <w:sz w:val="24"/>
    </w:rPr>
  </w:style>
  <w:style w:type="paragraph" w:customStyle="1" w:styleId="666">
    <w:name w:val="defaulttext"/>
    <w:basedOn w:val="1"/>
    <w:qFormat/>
    <w:uiPriority w:val="0"/>
    <w:pPr>
      <w:widowControl/>
      <w:spacing w:before="100" w:beforeAutospacing="1" w:after="100" w:afterAutospacing="1"/>
      <w:jc w:val="left"/>
    </w:pPr>
    <w:rPr>
      <w:rFonts w:ascii="宋体" w:hAnsi="宋体" w:cs="宋体"/>
      <w:sz w:val="24"/>
    </w:rPr>
  </w:style>
  <w:style w:type="paragraph" w:customStyle="1" w:styleId="667">
    <w:name w:val="表格"/>
    <w:basedOn w:val="1"/>
    <w:qFormat/>
    <w:uiPriority w:val="0"/>
    <w:pPr>
      <w:spacing w:before="60" w:after="60"/>
      <w:jc w:val="center"/>
    </w:pPr>
    <w:rPr>
      <w:rFonts w:ascii="宋体"/>
      <w:sz w:val="24"/>
      <w:szCs w:val="20"/>
    </w:rPr>
  </w:style>
  <w:style w:type="paragraph" w:customStyle="1" w:styleId="668">
    <w:name w:val="xl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669">
    <w:name w:val="正文_2_0_0"/>
    <w:basedOn w:val="625"/>
    <w:next w:val="621"/>
    <w:qFormat/>
    <w:uiPriority w:val="0"/>
  </w:style>
  <w:style w:type="paragraph" w:customStyle="1" w:styleId="670">
    <w:name w:val="正文2"/>
    <w:qFormat/>
    <w:uiPriority w:val="0"/>
    <w:pPr>
      <w:widowControl w:val="0"/>
      <w:spacing w:line="360" w:lineRule="atLeast"/>
      <w:ind w:left="425" w:hanging="425"/>
    </w:pPr>
    <w:rPr>
      <w:rFonts w:ascii="宋体" w:hAnsi="Times New Roman" w:eastAsia="宋体" w:cs="Times New Roman"/>
      <w:kern w:val="0"/>
      <w:position w:val="-6"/>
      <w:sz w:val="32"/>
      <w:szCs w:val="20"/>
      <w:lang w:val="en-US" w:eastAsia="zh-CN" w:bidi="ar-SA"/>
    </w:rPr>
  </w:style>
  <w:style w:type="paragraph" w:customStyle="1" w:styleId="671">
    <w:name w:val="表格标题小四"/>
    <w:basedOn w:val="1"/>
    <w:next w:val="1"/>
    <w:qFormat/>
    <w:uiPriority w:val="0"/>
    <w:pPr>
      <w:spacing w:line="288" w:lineRule="auto"/>
      <w:jc w:val="center"/>
    </w:pPr>
    <w:rPr>
      <w:rFonts w:eastAsia="黑体"/>
      <w:bCs/>
      <w:sz w:val="24"/>
    </w:rPr>
  </w:style>
  <w:style w:type="paragraph" w:customStyle="1" w:styleId="672">
    <w:name w:val="xl98"/>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673">
    <w:name w:val="样式 标题 2 + 段前: 0.5 行 段后: 0.5 行1"/>
    <w:basedOn w:val="51"/>
    <w:qFormat/>
    <w:uiPriority w:val="0"/>
    <w:pPr>
      <w:tabs>
        <w:tab w:val="left" w:pos="576"/>
      </w:tabs>
      <w:spacing w:line="360" w:lineRule="auto"/>
      <w:ind w:left="576" w:hanging="576"/>
      <w:jc w:val="left"/>
    </w:pPr>
    <w:rPr>
      <w:rFonts w:ascii="仿宋_GB2312" w:eastAsia="仿宋_GB2312" w:cs="宋体"/>
      <w:sz w:val="36"/>
      <w:szCs w:val="20"/>
    </w:rPr>
  </w:style>
  <w:style w:type="paragraph" w:customStyle="1" w:styleId="674">
    <w:name w:val="xl103"/>
    <w:basedOn w:val="1"/>
    <w:qFormat/>
    <w:uiPriority w:val="0"/>
    <w:pPr>
      <w:widowControl/>
      <w:pBdr>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675">
    <w:name w:val="xl108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微软雅黑" w:hAnsi="微软雅黑" w:eastAsia="微软雅黑" w:cs="宋体"/>
      <w:sz w:val="20"/>
      <w:szCs w:val="20"/>
    </w:rPr>
  </w:style>
  <w:style w:type="paragraph" w:customStyle="1" w:styleId="676">
    <w:name w:val="题头内容"/>
    <w:basedOn w:val="1"/>
    <w:qFormat/>
    <w:uiPriority w:val="0"/>
    <w:pPr>
      <w:spacing w:before="120" w:after="120" w:line="312" w:lineRule="atLeast"/>
      <w:ind w:right="879" w:firstLine="839"/>
      <w:jc w:val="center"/>
    </w:pPr>
    <w:rPr>
      <w:rFonts w:ascii="黑体" w:eastAsia="黑体"/>
      <w:sz w:val="32"/>
      <w:szCs w:val="21"/>
    </w:rPr>
  </w:style>
  <w:style w:type="paragraph" w:customStyle="1" w:styleId="677">
    <w:name w:val="二级大纲"/>
    <w:next w:val="363"/>
    <w:qFormat/>
    <w:uiPriority w:val="0"/>
    <w:pPr>
      <w:numPr>
        <w:ilvl w:val="1"/>
        <w:numId w:val="3"/>
      </w:numPr>
      <w:tabs>
        <w:tab w:val="left" w:pos="840"/>
      </w:tabs>
      <w:ind w:left="840" w:hanging="420"/>
      <w:outlineLvl w:val="1"/>
    </w:pPr>
    <w:rPr>
      <w:rFonts w:ascii="Calibri" w:hAnsi="Calibri" w:eastAsia="宋体" w:cs="Times New Roman"/>
      <w:b/>
      <w:kern w:val="0"/>
      <w:sz w:val="36"/>
      <w:szCs w:val="22"/>
      <w:lang w:val="en-US" w:eastAsia="zh-CN" w:bidi="ar-SA"/>
    </w:rPr>
  </w:style>
  <w:style w:type="paragraph" w:customStyle="1" w:styleId="678">
    <w:name w:val="xl12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BFBFBF"/>
      <w:spacing w:before="100" w:beforeAutospacing="1" w:after="100" w:afterAutospacing="1"/>
      <w:jc w:val="center"/>
    </w:pPr>
    <w:rPr>
      <w:b/>
      <w:bCs/>
      <w:sz w:val="20"/>
      <w:szCs w:val="20"/>
    </w:rPr>
  </w:style>
  <w:style w:type="paragraph" w:customStyle="1" w:styleId="679">
    <w:name w:val="xl59"/>
    <w:basedOn w:val="1"/>
    <w:qFormat/>
    <w:uiPriority w:val="0"/>
    <w:pPr>
      <w:widowControl/>
      <w:pBdr>
        <w:top w:val="single" w:color="000000" w:sz="4" w:space="0"/>
        <w:left w:val="single" w:color="000000" w:sz="4" w:space="0"/>
        <w:bottom w:val="single" w:color="000000" w:sz="4" w:space="0"/>
      </w:pBdr>
      <w:spacing w:before="100" w:beforeAutospacing="1" w:after="100" w:afterAutospacing="1"/>
    </w:pPr>
    <w:rPr>
      <w:rFonts w:ascii="Arial Unicode MS" w:hAnsi="Arial Unicode MS" w:eastAsia="Arial Unicode MS" w:cs="Arial Unicode MS"/>
      <w:sz w:val="24"/>
    </w:rPr>
  </w:style>
  <w:style w:type="paragraph" w:customStyle="1" w:styleId="680">
    <w:name w:val="font15"/>
    <w:basedOn w:val="1"/>
    <w:qFormat/>
    <w:uiPriority w:val="0"/>
    <w:pPr>
      <w:widowControl/>
      <w:spacing w:before="100" w:beforeAutospacing="1" w:after="100" w:afterAutospacing="1"/>
      <w:jc w:val="left"/>
    </w:pPr>
    <w:rPr>
      <w:rFonts w:ascii="宋体" w:hAnsi="宋体" w:cs="宋体"/>
      <w:sz w:val="18"/>
      <w:szCs w:val="18"/>
    </w:rPr>
  </w:style>
  <w:style w:type="paragraph" w:customStyle="1" w:styleId="681">
    <w:name w:val="Char Char Char Char"/>
    <w:basedOn w:val="1"/>
    <w:qFormat/>
    <w:uiPriority w:val="0"/>
    <w:pPr>
      <w:tabs>
        <w:tab w:val="left" w:pos="360"/>
      </w:tabs>
      <w:ind w:firstLine="420"/>
    </w:pPr>
    <w:rPr>
      <w:rFonts w:ascii="Arial" w:hAnsi="Arial" w:cs="Arial"/>
      <w:sz w:val="20"/>
      <w:szCs w:val="20"/>
    </w:rPr>
  </w:style>
  <w:style w:type="paragraph" w:customStyle="1" w:styleId="682">
    <w:name w:val="样式 标题 4Alt+4项h4H41.1.1.1 Heading 4Heading FourHead44bul...1"/>
    <w:basedOn w:val="55"/>
    <w:qFormat/>
    <w:uiPriority w:val="0"/>
    <w:pPr>
      <w:numPr>
        <w:ilvl w:val="3"/>
        <w:numId w:val="6"/>
      </w:numPr>
      <w:tabs>
        <w:tab w:val="left" w:pos="1931"/>
      </w:tabs>
      <w:spacing w:before="120" w:after="0" w:line="360" w:lineRule="auto"/>
      <w:ind w:left="1931"/>
      <w:jc w:val="left"/>
    </w:pPr>
    <w:rPr>
      <w:rFonts w:ascii="Times New Roman" w:hAnsi="Times New Roman" w:eastAsia="黑体" w:cs="宋体"/>
      <w:sz w:val="24"/>
      <w:szCs w:val="20"/>
    </w:rPr>
  </w:style>
  <w:style w:type="paragraph" w:customStyle="1" w:styleId="683">
    <w:name w:val="样式 样式 标题 + 段前: 0.5 行 段后: 0.5 行 + 段前: 0.5 行 段后: 0.5 行"/>
    <w:basedOn w:val="538"/>
    <w:qFormat/>
    <w:uiPriority w:val="0"/>
    <w:pPr>
      <w:spacing w:line="360" w:lineRule="auto"/>
    </w:pPr>
    <w:rPr>
      <w:rFonts w:eastAsia="黑体" w:cs="宋体"/>
      <w:sz w:val="72"/>
      <w:szCs w:val="20"/>
      <w:u w:val="single"/>
    </w:rPr>
  </w:style>
  <w:style w:type="paragraph" w:customStyle="1" w:styleId="684">
    <w:name w:val="默认段落字体 Para Char Char Char Char"/>
    <w:basedOn w:val="1"/>
    <w:qFormat/>
    <w:uiPriority w:val="0"/>
    <w:rPr>
      <w:szCs w:val="20"/>
    </w:rPr>
  </w:style>
  <w:style w:type="paragraph" w:customStyle="1" w:styleId="685">
    <w:name w:val="xl83"/>
    <w:basedOn w:val="1"/>
    <w:qFormat/>
    <w:uiPriority w:val="0"/>
    <w:pPr>
      <w:widowControl/>
      <w:pBdr>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686">
    <w:name w:val="font10"/>
    <w:basedOn w:val="1"/>
    <w:qFormat/>
    <w:uiPriority w:val="0"/>
    <w:pPr>
      <w:widowControl/>
      <w:spacing w:before="100" w:beforeAutospacing="1" w:after="100" w:afterAutospacing="1"/>
      <w:jc w:val="left"/>
    </w:pPr>
    <w:rPr>
      <w:rFonts w:eastAsia="Arial Unicode MS"/>
      <w:sz w:val="28"/>
      <w:szCs w:val="28"/>
    </w:rPr>
  </w:style>
  <w:style w:type="paragraph" w:customStyle="1" w:styleId="687">
    <w:name w:val="编号列项（三级）"/>
    <w:qFormat/>
    <w:uiPriority w:val="0"/>
    <w:pPr>
      <w:tabs>
        <w:tab w:val="left" w:pos="0"/>
      </w:tabs>
      <w:ind w:left="1679" w:hanging="420"/>
    </w:pPr>
    <w:rPr>
      <w:rFonts w:ascii="宋体" w:hAnsi="Times New Roman" w:eastAsia="宋体" w:cs="Times New Roman"/>
      <w:kern w:val="0"/>
      <w:sz w:val="21"/>
      <w:szCs w:val="20"/>
      <w:lang w:val="en-US" w:eastAsia="zh-CN" w:bidi="ar-SA"/>
    </w:rPr>
  </w:style>
  <w:style w:type="paragraph" w:customStyle="1" w:styleId="688">
    <w:name w:val="xl35"/>
    <w:basedOn w:val="1"/>
    <w:qFormat/>
    <w:uiPriority w:val="0"/>
    <w:pPr>
      <w:widowControl/>
      <w:pBdr>
        <w:top w:val="single" w:color="000000" w:sz="4" w:space="0"/>
        <w:bottom w:val="single" w:color="000000" w:sz="8"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689">
    <w:name w:val="zw_12_25"/>
    <w:basedOn w:val="1"/>
    <w:qFormat/>
    <w:uiPriority w:val="0"/>
    <w:pPr>
      <w:widowControl/>
      <w:spacing w:before="100" w:beforeAutospacing="1" w:after="100" w:afterAutospacing="1" w:line="300" w:lineRule="atLeast"/>
      <w:jc w:val="left"/>
    </w:pPr>
    <w:rPr>
      <w:color w:val="333399"/>
      <w:sz w:val="23"/>
      <w:szCs w:val="23"/>
    </w:rPr>
  </w:style>
  <w:style w:type="paragraph" w:customStyle="1" w:styleId="690">
    <w:name w:val="表头"/>
    <w:basedOn w:val="1"/>
    <w:qFormat/>
    <w:uiPriority w:val="0"/>
    <w:pPr>
      <w:jc w:val="center"/>
    </w:pPr>
    <w:rPr>
      <w:rFonts w:ascii="Arial" w:hAnsi="Arial"/>
      <w:sz w:val="18"/>
    </w:rPr>
  </w:style>
  <w:style w:type="paragraph" w:customStyle="1" w:styleId="691">
    <w:name w:val="Char Char1 Char Char Char Char Char Char"/>
    <w:basedOn w:val="1"/>
    <w:qFormat/>
    <w:uiPriority w:val="0"/>
    <w:pPr>
      <w:widowControl/>
      <w:spacing w:after="160" w:line="240" w:lineRule="exact"/>
      <w:jc w:val="left"/>
    </w:pPr>
    <w:rPr>
      <w:rFonts w:ascii="Verdana" w:hAnsi="Verdana" w:eastAsia="仿宋_GB2312"/>
      <w:sz w:val="24"/>
      <w:szCs w:val="20"/>
      <w:lang w:eastAsia="en-US"/>
    </w:rPr>
  </w:style>
  <w:style w:type="paragraph" w:customStyle="1" w:styleId="692">
    <w:name w:val="xl37"/>
    <w:basedOn w:val="1"/>
    <w:qFormat/>
    <w:uiPriority w:val="0"/>
    <w:pPr>
      <w:widowControl/>
      <w:pBdr>
        <w:top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693">
    <w:name w:val="Normal_2"/>
    <w:qFormat/>
    <w:uiPriority w:val="0"/>
    <w:rPr>
      <w:rFonts w:ascii="Calibri" w:hAnsi="Calibri" w:eastAsia="宋体" w:cs="Times New Roman"/>
      <w:kern w:val="0"/>
      <w:sz w:val="24"/>
      <w:szCs w:val="24"/>
      <w:lang w:val="en-US" w:eastAsia="zh-CN" w:bidi="ar-SA"/>
    </w:rPr>
  </w:style>
  <w:style w:type="paragraph" w:customStyle="1" w:styleId="694">
    <w:name w:val="xl108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695">
    <w:name w:val="无间隔1"/>
    <w:qFormat/>
    <w:uiPriority w:val="0"/>
    <w:pPr>
      <w:widowControl w:val="0"/>
      <w:ind w:firstLine="200"/>
      <w:jc w:val="both"/>
    </w:pPr>
    <w:rPr>
      <w:rFonts w:ascii="Calibri" w:hAnsi="Calibri" w:eastAsia="宋体" w:cs="Times New Roman"/>
      <w:kern w:val="0"/>
      <w:sz w:val="24"/>
      <w:szCs w:val="22"/>
      <w:lang w:val="en-US" w:eastAsia="zh-CN" w:bidi="ar-SA"/>
    </w:rPr>
  </w:style>
  <w:style w:type="paragraph" w:customStyle="1" w:styleId="696">
    <w:name w:val="正文居中小5"/>
    <w:basedOn w:val="1"/>
    <w:qFormat/>
    <w:uiPriority w:val="0"/>
    <w:pPr>
      <w:spacing w:line="360" w:lineRule="auto"/>
      <w:jc w:val="center"/>
    </w:pPr>
    <w:rPr>
      <w:rFonts w:ascii="Arial" w:hAnsi="Arial"/>
      <w:sz w:val="18"/>
    </w:rPr>
  </w:style>
  <w:style w:type="paragraph" w:customStyle="1" w:styleId="697">
    <w:name w:val="xl16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color w:val="000000"/>
      <w:sz w:val="20"/>
      <w:szCs w:val="20"/>
    </w:rPr>
  </w:style>
  <w:style w:type="paragraph" w:customStyle="1" w:styleId="698">
    <w:name w:val="xl16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000000"/>
      <w:sz w:val="20"/>
      <w:szCs w:val="20"/>
    </w:rPr>
  </w:style>
  <w:style w:type="paragraph" w:customStyle="1" w:styleId="699">
    <w:name w:val="Char1"/>
    <w:basedOn w:val="1"/>
    <w:qFormat/>
    <w:uiPriority w:val="0"/>
  </w:style>
  <w:style w:type="paragraph" w:customStyle="1" w:styleId="700">
    <w:name w:val="表格内容五号(V1)"/>
    <w:basedOn w:val="1"/>
    <w:qFormat/>
    <w:uiPriority w:val="0"/>
    <w:pPr>
      <w:jc w:val="center"/>
    </w:pPr>
    <w:rPr>
      <w:rFonts w:cs="Arial Unicode MS"/>
      <w:szCs w:val="21"/>
    </w:rPr>
  </w:style>
  <w:style w:type="paragraph" w:customStyle="1" w:styleId="701">
    <w:name w:val="xl32"/>
    <w:basedOn w:val="1"/>
    <w:qFormat/>
    <w:uiPriority w:val="0"/>
    <w:pPr>
      <w:widowControl/>
      <w:pBdr>
        <w:top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702">
    <w:name w:val="Char Char2 Char"/>
    <w:basedOn w:val="1"/>
    <w:semiHidden/>
    <w:qFormat/>
    <w:uiPriority w:val="0"/>
    <w:pPr>
      <w:widowControl/>
      <w:spacing w:after="160" w:line="240" w:lineRule="exact"/>
      <w:jc w:val="left"/>
    </w:pPr>
    <w:rPr>
      <w:rFonts w:ascii="Arial" w:hAnsi="Arial"/>
      <w:sz w:val="22"/>
      <w:szCs w:val="22"/>
      <w:lang w:eastAsia="en-US"/>
    </w:rPr>
  </w:style>
  <w:style w:type="paragraph" w:customStyle="1" w:styleId="703">
    <w:name w:val="内文"/>
    <w:qFormat/>
    <w:uiPriority w:val="0"/>
    <w:pPr>
      <w:widowControl w:val="0"/>
      <w:jc w:val="both"/>
    </w:pPr>
    <w:rPr>
      <w:rFonts w:hint="eastAsia" w:ascii="宋体" w:hAnsi="Times New Roman" w:eastAsia="宋体" w:cs="Times New Roman"/>
      <w:color w:val="000000"/>
      <w:kern w:val="0"/>
      <w:sz w:val="24"/>
      <w:szCs w:val="20"/>
      <w:lang w:val="en-US" w:eastAsia="zh-CN" w:bidi="ar-SA"/>
    </w:rPr>
  </w:style>
  <w:style w:type="paragraph" w:customStyle="1" w:styleId="704">
    <w:name w:val="xl7865"/>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A5A5A5"/>
      <w:spacing w:before="100" w:beforeAutospacing="1" w:after="100" w:afterAutospacing="1"/>
      <w:jc w:val="center"/>
    </w:pPr>
    <w:rPr>
      <w:rFonts w:ascii="仿宋_GB2312" w:hAnsi="宋体" w:eastAsia="仿宋_GB2312" w:cs="宋体"/>
      <w:b/>
      <w:bCs/>
      <w:color w:val="000000"/>
      <w:sz w:val="20"/>
      <w:szCs w:val="20"/>
    </w:rPr>
  </w:style>
  <w:style w:type="paragraph" w:customStyle="1" w:styleId="705">
    <w:name w:val="xl7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706">
    <w:name w:val="xl39"/>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Arial Unicode MS" w:hAnsi="Arial Unicode MS" w:eastAsia="Arial Unicode MS" w:cs="Arial Unicode MS"/>
      <w:sz w:val="28"/>
      <w:szCs w:val="28"/>
    </w:rPr>
  </w:style>
  <w:style w:type="paragraph" w:customStyle="1" w:styleId="707">
    <w:name w:val="样式2"/>
    <w:basedOn w:val="1"/>
    <w:qFormat/>
    <w:uiPriority w:val="0"/>
    <w:pPr>
      <w:tabs>
        <w:tab w:val="left" w:pos="360"/>
      </w:tabs>
      <w:spacing w:line="360" w:lineRule="auto"/>
      <w:ind w:firstLine="174"/>
      <w:jc w:val="left"/>
    </w:pPr>
    <w:rPr>
      <w:rFonts w:eastAsia="楷体_GB2312"/>
      <w:sz w:val="24"/>
      <w:szCs w:val="28"/>
    </w:rPr>
  </w:style>
  <w:style w:type="paragraph" w:customStyle="1" w:styleId="708">
    <w:name w:val="三级大纲"/>
    <w:next w:val="363"/>
    <w:qFormat/>
    <w:uiPriority w:val="0"/>
    <w:pPr>
      <w:numPr>
        <w:ilvl w:val="2"/>
        <w:numId w:val="3"/>
      </w:numPr>
      <w:tabs>
        <w:tab w:val="left" w:pos="1260"/>
      </w:tabs>
      <w:ind w:left="1260" w:hanging="420"/>
      <w:outlineLvl w:val="2"/>
    </w:pPr>
    <w:rPr>
      <w:rFonts w:ascii="Calibri" w:hAnsi="Calibri" w:eastAsia="宋体" w:cs="Times New Roman"/>
      <w:b/>
      <w:kern w:val="0"/>
      <w:sz w:val="32"/>
      <w:szCs w:val="22"/>
      <w:lang w:val="en-US" w:eastAsia="zh-CN" w:bidi="ar-SA"/>
    </w:rPr>
  </w:style>
  <w:style w:type="paragraph" w:customStyle="1" w:styleId="709">
    <w:name w:val="xl115"/>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MingLiU" w:hAnsi="MingLiU" w:eastAsia="MingLiU" w:cs="宋体"/>
      <w:sz w:val="24"/>
    </w:rPr>
  </w:style>
  <w:style w:type="paragraph" w:customStyle="1" w:styleId="710">
    <w:name w:val="xl49"/>
    <w:basedOn w:val="1"/>
    <w:qFormat/>
    <w:uiPriority w:val="0"/>
    <w:pPr>
      <w:widowControl/>
      <w:pBdr>
        <w:top w:val="single" w:color="000000" w:sz="8" w:space="0"/>
        <w:left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711">
    <w:name w:val="four"/>
    <w:basedOn w:val="1"/>
    <w:qFormat/>
    <w:uiPriority w:val="0"/>
    <w:pPr>
      <w:widowControl/>
      <w:spacing w:before="100" w:beforeAutospacing="1" w:after="100" w:afterAutospacing="1"/>
      <w:jc w:val="left"/>
    </w:pPr>
    <w:rPr>
      <w:rFonts w:ascii="宋体" w:hAnsi="宋体" w:cs="宋体"/>
      <w:sz w:val="24"/>
    </w:rPr>
  </w:style>
  <w:style w:type="paragraph" w:customStyle="1" w:styleId="712">
    <w:name w:val="xl7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713">
    <w:name w:val="xl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714">
    <w:name w:val="样式 标题 3H3h3h31第二层条3Bold Headbh章标题1小标题level_3PIM 3Lev..."/>
    <w:basedOn w:val="53"/>
    <w:qFormat/>
    <w:uiPriority w:val="0"/>
    <w:pPr>
      <w:tabs>
        <w:tab w:val="left" w:pos="1931"/>
      </w:tabs>
      <w:spacing w:before="156" w:after="156"/>
      <w:ind w:left="1418" w:hanging="567"/>
    </w:pPr>
    <w:rPr>
      <w:rFonts w:eastAsia="楷体_GB2312" w:cs="宋体"/>
      <w:bCs w:val="0"/>
      <w:sz w:val="44"/>
    </w:rPr>
  </w:style>
  <w:style w:type="paragraph" w:customStyle="1" w:styleId="715">
    <w:name w:val="xl43"/>
    <w:basedOn w:val="1"/>
    <w:qFormat/>
    <w:uiPriority w:val="0"/>
    <w:pPr>
      <w:widowControl/>
      <w:pBdr>
        <w:top w:val="single" w:color="000000" w:sz="4" w:space="0"/>
        <w:left w:val="single" w:color="000000" w:sz="4" w:space="0"/>
        <w:right w:val="single" w:color="000000" w:sz="8" w:space="0"/>
      </w:pBdr>
      <w:spacing w:before="100" w:beforeAutospacing="1" w:after="100" w:afterAutospacing="1"/>
      <w:jc w:val="right"/>
    </w:pPr>
    <w:rPr>
      <w:rFonts w:ascii="Arial Unicode MS" w:hAnsi="Arial Unicode MS" w:eastAsia="Arial Unicode MS" w:cs="Arial Unicode MS"/>
      <w:sz w:val="28"/>
      <w:szCs w:val="28"/>
    </w:rPr>
  </w:style>
  <w:style w:type="paragraph" w:customStyle="1" w:styleId="716">
    <w:name w:val="font17"/>
    <w:basedOn w:val="1"/>
    <w:qFormat/>
    <w:uiPriority w:val="0"/>
    <w:pPr>
      <w:widowControl/>
      <w:spacing w:before="100" w:beforeAutospacing="1" w:after="100" w:afterAutospacing="1"/>
      <w:jc w:val="left"/>
    </w:pPr>
    <w:rPr>
      <w:rFonts w:ascii="宋体" w:hAnsi="宋体" w:cs="宋体"/>
      <w:color w:val="FF0000"/>
      <w:sz w:val="20"/>
      <w:szCs w:val="20"/>
    </w:rPr>
  </w:style>
  <w:style w:type="paragraph" w:customStyle="1" w:styleId="717">
    <w:name w:val="xl148"/>
    <w:basedOn w:val="1"/>
    <w:qFormat/>
    <w:uiPriority w:val="0"/>
    <w:pPr>
      <w:widowControl/>
      <w:spacing w:before="100" w:beforeAutospacing="1" w:after="100" w:afterAutospacing="1"/>
      <w:jc w:val="left"/>
    </w:pPr>
    <w:rPr>
      <w:rFonts w:ascii="宋体" w:hAnsi="宋体" w:cs="宋体"/>
      <w:color w:val="FF0000"/>
      <w:sz w:val="24"/>
    </w:rPr>
  </w:style>
  <w:style w:type="paragraph" w:customStyle="1" w:styleId="718">
    <w:name w:val="xl108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719">
    <w:name w:val="xl47"/>
    <w:basedOn w:val="1"/>
    <w:qFormat/>
    <w:uiPriority w:val="0"/>
    <w:pPr>
      <w:widowControl/>
      <w:spacing w:before="100" w:beforeAutospacing="1" w:after="100" w:afterAutospacing="1"/>
      <w:jc w:val="left"/>
    </w:pPr>
    <w:rPr>
      <w:rFonts w:ascii="Arial Unicode MS" w:hAnsi="Arial Unicode MS" w:eastAsia="Arial Unicode MS" w:cs="Arial Unicode MS"/>
      <w:b/>
      <w:bCs/>
      <w:sz w:val="32"/>
      <w:szCs w:val="32"/>
    </w:rPr>
  </w:style>
  <w:style w:type="paragraph" w:customStyle="1" w:styleId="720">
    <w:name w:val="xl100"/>
    <w:basedOn w:val="1"/>
    <w:qFormat/>
    <w:uiPriority w:val="0"/>
    <w:pPr>
      <w:widowControl/>
      <w:pBdr>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721">
    <w:name w:val="xl78"/>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722">
    <w:name w:val="CM3"/>
    <w:basedOn w:val="487"/>
    <w:next w:val="487"/>
    <w:qFormat/>
    <w:uiPriority w:val="0"/>
    <w:pPr>
      <w:spacing w:line="626" w:lineRule="atLeast"/>
    </w:pPr>
    <w:rPr>
      <w:rFonts w:ascii=".a..DD.." w:eastAsia=".a..DD.."/>
      <w:szCs w:val="24"/>
    </w:rPr>
  </w:style>
  <w:style w:type="paragraph" w:customStyle="1" w:styleId="723">
    <w:name w:val="xl67"/>
    <w:basedOn w:val="1"/>
    <w:qFormat/>
    <w:uiPriority w:val="0"/>
    <w:pPr>
      <w:widowControl/>
      <w:pBdr>
        <w:top w:val="single" w:color="000000" w:sz="4" w:space="0"/>
        <w:left w:val="single" w:color="000000" w:sz="4" w:space="0"/>
        <w:bottom w:val="single" w:color="000000" w:sz="4" w:space="0"/>
        <w:right w:val="single" w:color="000000" w:sz="8" w:space="0"/>
      </w:pBdr>
      <w:spacing w:before="100" w:beforeAutospacing="1" w:after="100" w:afterAutospacing="1"/>
      <w:jc w:val="left"/>
    </w:pPr>
    <w:rPr>
      <w:rFonts w:ascii="Arial Unicode MS" w:hAnsi="Arial Unicode MS" w:eastAsia="Arial Unicode MS" w:cs="Arial Unicode MS"/>
      <w:sz w:val="20"/>
      <w:szCs w:val="20"/>
    </w:rPr>
  </w:style>
  <w:style w:type="paragraph" w:customStyle="1" w:styleId="724">
    <w:name w:val="xl1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sz w:val="20"/>
      <w:szCs w:val="20"/>
    </w:rPr>
  </w:style>
  <w:style w:type="paragraph" w:customStyle="1" w:styleId="725">
    <w:name w:val="封面中部"/>
    <w:basedOn w:val="1"/>
    <w:qFormat/>
    <w:uiPriority w:val="0"/>
    <w:pPr>
      <w:tabs>
        <w:tab w:val="left" w:pos="5040"/>
      </w:tabs>
      <w:spacing w:line="300" w:lineRule="auto"/>
      <w:ind w:firstLine="899"/>
    </w:pPr>
    <w:rPr>
      <w:rFonts w:ascii="黑体" w:eastAsia="黑体"/>
      <w:sz w:val="32"/>
      <w:szCs w:val="32"/>
    </w:rPr>
  </w:style>
  <w:style w:type="paragraph" w:customStyle="1" w:styleId="726">
    <w:name w:val="Char"/>
    <w:basedOn w:val="1"/>
    <w:qFormat/>
    <w:uiPriority w:val="0"/>
    <w:rPr>
      <w:rFonts w:ascii="Tahoma" w:hAnsi="Tahoma" w:cs="仿宋_GB2312"/>
      <w:sz w:val="24"/>
      <w:szCs w:val="28"/>
    </w:rPr>
  </w:style>
  <w:style w:type="paragraph" w:customStyle="1" w:styleId="727">
    <w:name w:val="xl36"/>
    <w:basedOn w:val="1"/>
    <w:qFormat/>
    <w:uiPriority w:val="0"/>
    <w:pPr>
      <w:widowControl/>
      <w:pBdr>
        <w:top w:val="single" w:color="000000" w:sz="4" w:space="0"/>
        <w:bottom w:val="single" w:color="000000" w:sz="8" w:space="0"/>
        <w:right w:val="single" w:color="000000" w:sz="8" w:space="0"/>
      </w:pBdr>
      <w:spacing w:before="100" w:beforeAutospacing="1" w:after="100" w:afterAutospacing="1"/>
      <w:jc w:val="right"/>
    </w:pPr>
    <w:rPr>
      <w:rFonts w:ascii="Arial Unicode MS" w:hAnsi="Arial Unicode MS" w:eastAsia="Arial Unicode MS" w:cs="Arial Unicode MS"/>
      <w:sz w:val="28"/>
      <w:szCs w:val="28"/>
    </w:rPr>
  </w:style>
  <w:style w:type="paragraph" w:customStyle="1" w:styleId="728">
    <w:name w:val="Char11"/>
    <w:basedOn w:val="1"/>
    <w:qFormat/>
    <w:uiPriority w:val="0"/>
  </w:style>
  <w:style w:type="paragraph" w:customStyle="1" w:styleId="729">
    <w:name w:val="样式 样式 标题 2 + 段前: 0.5 行 段后: 0.5 行2 + 段前: 0.5 行 段后: 0.5 行"/>
    <w:basedOn w:val="730"/>
    <w:qFormat/>
    <w:uiPriority w:val="0"/>
    <w:pPr>
      <w:tabs>
        <w:tab w:val="left" w:pos="1320"/>
      </w:tabs>
    </w:pPr>
  </w:style>
  <w:style w:type="paragraph" w:customStyle="1" w:styleId="730">
    <w:name w:val="样式 标题 2 + 段前: 0.5 行 段后: 0.5 行2"/>
    <w:basedOn w:val="51"/>
    <w:qFormat/>
    <w:uiPriority w:val="0"/>
    <w:pPr>
      <w:tabs>
        <w:tab w:val="left" w:pos="1320"/>
      </w:tabs>
      <w:spacing w:line="360" w:lineRule="auto"/>
      <w:jc w:val="left"/>
    </w:pPr>
    <w:rPr>
      <w:rFonts w:cs="宋体"/>
      <w:sz w:val="36"/>
      <w:szCs w:val="20"/>
    </w:rPr>
  </w:style>
  <w:style w:type="paragraph" w:customStyle="1" w:styleId="731">
    <w:name w:val="xl108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732">
    <w:name w:val="xl14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0"/>
      <w:szCs w:val="20"/>
    </w:rPr>
  </w:style>
  <w:style w:type="paragraph" w:customStyle="1" w:styleId="733">
    <w:name w:val="样式 标题 6 + 段前: 0.5 行 段后: 0.5 行"/>
    <w:basedOn w:val="59"/>
    <w:qFormat/>
    <w:uiPriority w:val="0"/>
    <w:pPr>
      <w:widowControl w:val="0"/>
      <w:tabs>
        <w:tab w:val="left" w:pos="3000"/>
      </w:tabs>
      <w:spacing w:line="360" w:lineRule="auto"/>
      <w:jc w:val="both"/>
    </w:pPr>
    <w:rPr>
      <w:rFonts w:cs="宋体"/>
      <w:szCs w:val="20"/>
    </w:rPr>
  </w:style>
  <w:style w:type="paragraph" w:customStyle="1" w:styleId="734">
    <w:name w:val="xl16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0"/>
      <w:szCs w:val="20"/>
    </w:rPr>
  </w:style>
  <w:style w:type="paragraph" w:customStyle="1" w:styleId="735">
    <w:name w:val="xl106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736">
    <w:name w:val="xl1071"/>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737">
    <w:name w:val="xl1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color w:val="FF0000"/>
      <w:sz w:val="24"/>
    </w:rPr>
  </w:style>
  <w:style w:type="paragraph" w:customStyle="1" w:styleId="738">
    <w:name w:val="样式 标题 3 + 四号 段前: 7.8 磅 段后: 0 磅 行距: 单倍行距"/>
    <w:basedOn w:val="53"/>
    <w:qFormat/>
    <w:uiPriority w:val="0"/>
    <w:pPr>
      <w:tabs>
        <w:tab w:val="left" w:pos="673"/>
      </w:tabs>
      <w:spacing w:before="156" w:after="0"/>
      <w:ind w:left="720" w:hanging="720"/>
    </w:pPr>
    <w:rPr>
      <w:rFonts w:ascii="宋体" w:hAnsi="宋体"/>
      <w:sz w:val="28"/>
    </w:rPr>
  </w:style>
  <w:style w:type="paragraph" w:customStyle="1" w:styleId="739">
    <w:name w:val="xl76"/>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740">
    <w:name w:val="xl63"/>
    <w:basedOn w:val="1"/>
    <w:qFormat/>
    <w:uiPriority w:val="0"/>
    <w:pPr>
      <w:widowControl/>
      <w:pBdr>
        <w:top w:val="single" w:color="000000" w:sz="4" w:space="0"/>
      </w:pBdr>
      <w:spacing w:before="100" w:beforeAutospacing="1" w:after="100" w:afterAutospacing="1"/>
      <w:jc w:val="center"/>
    </w:pPr>
    <w:rPr>
      <w:rFonts w:ascii="Arial Unicode MS" w:hAnsi="Arial Unicode MS" w:eastAsia="Arial Unicode MS" w:cs="Arial Unicode MS"/>
      <w:b/>
      <w:bCs/>
      <w:sz w:val="28"/>
      <w:szCs w:val="28"/>
    </w:rPr>
  </w:style>
  <w:style w:type="paragraph" w:customStyle="1" w:styleId="741">
    <w:name w:val="xl17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742">
    <w:name w:val="_Style 20"/>
    <w:basedOn w:val="1"/>
    <w:qFormat/>
    <w:uiPriority w:val="0"/>
    <w:rPr>
      <w:rFonts w:ascii="Tahoma" w:hAnsi="Tahoma"/>
      <w:sz w:val="24"/>
      <w:szCs w:val="20"/>
    </w:rPr>
  </w:style>
  <w:style w:type="paragraph" w:customStyle="1" w:styleId="743">
    <w:name w:val="xl13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744">
    <w:name w:val="Item Step in Table"/>
    <w:basedOn w:val="1"/>
    <w:qFormat/>
    <w:uiPriority w:val="0"/>
    <w:pPr>
      <w:tabs>
        <w:tab w:val="left" w:pos="420"/>
      </w:tabs>
      <w:ind w:left="420" w:hanging="420"/>
      <w:jc w:val="left"/>
    </w:pPr>
    <w:rPr>
      <w:rFonts w:ascii="Tahoma" w:hAnsi="Tahoma"/>
      <w:sz w:val="28"/>
      <w:szCs w:val="21"/>
    </w:rPr>
  </w:style>
  <w:style w:type="paragraph" w:customStyle="1" w:styleId="745">
    <w:name w:val="xl93"/>
    <w:basedOn w:val="1"/>
    <w:qFormat/>
    <w:uiPriority w:val="0"/>
    <w:pPr>
      <w:widowControl/>
      <w:pBdr>
        <w:top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746">
    <w:name w:val="文档控制号等"/>
    <w:basedOn w:val="1"/>
    <w:qFormat/>
    <w:uiPriority w:val="0"/>
    <w:pPr>
      <w:spacing w:line="360" w:lineRule="auto"/>
      <w:jc w:val="left"/>
    </w:pPr>
  </w:style>
  <w:style w:type="paragraph" w:customStyle="1" w:styleId="747">
    <w:name w:val="样式 小四 行距: 1.5 倍行距"/>
    <w:basedOn w:val="1"/>
    <w:qFormat/>
    <w:uiPriority w:val="0"/>
    <w:pPr>
      <w:tabs>
        <w:tab w:val="left" w:pos="740"/>
      </w:tabs>
      <w:ind w:left="1081" w:hanging="1081"/>
    </w:pPr>
  </w:style>
  <w:style w:type="paragraph" w:customStyle="1" w:styleId="748">
    <w:name w:val="_Style 385"/>
    <w:next w:val="1"/>
    <w:qFormat/>
    <w:uiPriority w:val="0"/>
    <w:pPr>
      <w:widowControl w:val="0"/>
      <w:jc w:val="both"/>
    </w:pPr>
    <w:rPr>
      <w:rFonts w:ascii="Times New Roman" w:hAnsi="Times New Roman" w:eastAsia="宋体" w:cs="Times New Roman"/>
      <w:kern w:val="0"/>
      <w:sz w:val="21"/>
      <w:szCs w:val="24"/>
      <w:lang w:val="en-US" w:eastAsia="zh-CN" w:bidi="ar-SA"/>
    </w:rPr>
  </w:style>
  <w:style w:type="paragraph" w:customStyle="1" w:styleId="749">
    <w:name w:val="Paragraphe 3"/>
    <w:qFormat/>
    <w:uiPriority w:val="0"/>
    <w:pPr>
      <w:keepLines/>
      <w:spacing w:before="141"/>
      <w:ind w:left="980"/>
    </w:pPr>
    <w:rPr>
      <w:rFonts w:ascii="Tms Rmn" w:hAnsi="Tms Rmn" w:eastAsia="宋体" w:cs="Times New Roman"/>
      <w:b/>
      <w:color w:val="000000"/>
      <w:kern w:val="0"/>
      <w:sz w:val="24"/>
      <w:szCs w:val="20"/>
      <w:u w:val="single"/>
      <w:lang w:val="en-US" w:eastAsia="en-US" w:bidi="ar-SA"/>
    </w:rPr>
  </w:style>
  <w:style w:type="paragraph" w:customStyle="1" w:styleId="750">
    <w:name w:val="正文_9"/>
    <w:qFormat/>
    <w:uiPriority w:val="0"/>
    <w:pPr>
      <w:widowControl w:val="0"/>
      <w:jc w:val="both"/>
    </w:pPr>
    <w:rPr>
      <w:rFonts w:ascii="Times New Roman" w:hAnsi="Times New Roman" w:eastAsia="宋体" w:cs="Times New Roman"/>
      <w:kern w:val="0"/>
      <w:sz w:val="21"/>
      <w:szCs w:val="24"/>
      <w:lang w:val="en-US" w:eastAsia="zh-CN" w:bidi="ar-SA"/>
    </w:rPr>
  </w:style>
  <w:style w:type="paragraph" w:customStyle="1" w:styleId="751">
    <w:name w:val="xl1098"/>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752">
    <w:name w:val="书目11"/>
    <w:basedOn w:val="1"/>
    <w:next w:val="1"/>
    <w:unhideWhenUsed/>
    <w:qFormat/>
    <w:uiPriority w:val="37"/>
    <w:pPr>
      <w:spacing w:line="360" w:lineRule="auto"/>
      <w:ind w:firstLine="200"/>
      <w:jc w:val="left"/>
    </w:pPr>
    <w:rPr>
      <w:sz w:val="24"/>
    </w:rPr>
  </w:style>
  <w:style w:type="paragraph" w:customStyle="1" w:styleId="753">
    <w:name w:val="目录"/>
    <w:basedOn w:val="1"/>
    <w:qFormat/>
    <w:uiPriority w:val="0"/>
    <w:pPr>
      <w:widowControl/>
      <w:jc w:val="center"/>
    </w:pPr>
    <w:rPr>
      <w:rFonts w:ascii="宋体"/>
      <w:b/>
      <w:sz w:val="36"/>
      <w:szCs w:val="20"/>
    </w:rPr>
  </w:style>
  <w:style w:type="paragraph" w:customStyle="1" w:styleId="754">
    <w:name w:val="标题1"/>
    <w:basedOn w:val="49"/>
    <w:qFormat/>
    <w:uiPriority w:val="0"/>
    <w:pPr>
      <w:tabs>
        <w:tab w:val="left" w:pos="839"/>
      </w:tabs>
      <w:spacing w:line="360" w:lineRule="auto"/>
      <w:ind w:left="1276" w:hanging="425"/>
    </w:pPr>
    <w:rPr>
      <w:rFonts w:ascii="黑体" w:hAnsi="宋体" w:eastAsia="黑体"/>
      <w:sz w:val="28"/>
    </w:rPr>
  </w:style>
  <w:style w:type="paragraph" w:customStyle="1" w:styleId="755">
    <w:name w:val="xl1065"/>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756">
    <w:name w:val="二级无"/>
    <w:basedOn w:val="548"/>
    <w:qFormat/>
    <w:uiPriority w:val="0"/>
    <w:rPr>
      <w:rFonts w:ascii="宋体" w:eastAsia="宋体"/>
    </w:rPr>
  </w:style>
  <w:style w:type="paragraph" w:customStyle="1" w:styleId="757">
    <w:name w:val="xl12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758">
    <w:name w:val="xl162"/>
    <w:basedOn w:val="1"/>
    <w:qFormat/>
    <w:uiPriority w:val="0"/>
    <w:pPr>
      <w:widowControl/>
      <w:spacing w:before="100" w:beforeAutospacing="1" w:after="100" w:afterAutospacing="1"/>
      <w:jc w:val="left"/>
    </w:pPr>
    <w:rPr>
      <w:rFonts w:ascii="宋体" w:hAnsi="宋体" w:cs="宋体"/>
      <w:color w:val="000000"/>
      <w:sz w:val="20"/>
      <w:szCs w:val="20"/>
    </w:rPr>
  </w:style>
  <w:style w:type="paragraph" w:customStyle="1" w:styleId="759">
    <w:name w:val="xl1075"/>
    <w:basedOn w:val="1"/>
    <w:qFormat/>
    <w:uiPriority w:val="0"/>
    <w:pPr>
      <w:widowControl/>
      <w:pBdr>
        <w:top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微软雅黑" w:hAnsi="微软雅黑" w:eastAsia="微软雅黑" w:cs="宋体"/>
      <w:sz w:val="20"/>
      <w:szCs w:val="20"/>
    </w:rPr>
  </w:style>
  <w:style w:type="paragraph" w:customStyle="1" w:styleId="760">
    <w:name w:val="Char Char Char Char Char Char Char1"/>
    <w:basedOn w:val="1"/>
    <w:qFormat/>
    <w:uiPriority w:val="0"/>
  </w:style>
  <w:style w:type="paragraph" w:customStyle="1" w:styleId="761">
    <w:name w:val="警告"/>
    <w:basedOn w:val="1"/>
    <w:next w:val="346"/>
    <w:qFormat/>
    <w:uiPriority w:val="0"/>
    <w:pPr>
      <w:numPr>
        <w:ilvl w:val="0"/>
        <w:numId w:val="7"/>
      </w:numPr>
      <w:shd w:val="clear" w:color="auto" w:fill="FFD1D1"/>
      <w:ind w:left="425" w:hanging="425"/>
      <w:jc w:val="left"/>
    </w:pPr>
    <w:rPr>
      <w:rFonts w:ascii="Tahoma" w:hAnsi="Tahoma" w:eastAsia="楷体_GB2312"/>
      <w:color w:val="000000"/>
      <w:sz w:val="28"/>
      <w:szCs w:val="21"/>
    </w:rPr>
  </w:style>
  <w:style w:type="paragraph" w:customStyle="1" w:styleId="762">
    <w:name w:val="三级无"/>
    <w:basedOn w:val="547"/>
    <w:qFormat/>
    <w:uiPriority w:val="0"/>
    <w:rPr>
      <w:rFonts w:ascii="宋体" w:eastAsia="宋体"/>
    </w:rPr>
  </w:style>
  <w:style w:type="paragraph" w:customStyle="1" w:styleId="763">
    <w:name w:val="标准小四"/>
    <w:basedOn w:val="1"/>
    <w:qFormat/>
    <w:uiPriority w:val="0"/>
    <w:pPr>
      <w:spacing w:line="360" w:lineRule="auto"/>
      <w:ind w:firstLine="480"/>
    </w:pPr>
    <w:rPr>
      <w:rFonts w:ascii="Arial" w:hAnsi="Arial"/>
      <w:sz w:val="24"/>
      <w:szCs w:val="21"/>
    </w:rPr>
  </w:style>
  <w:style w:type="paragraph" w:customStyle="1" w:styleId="764">
    <w:name w:val="样式 样式 标题 3H3h3h31Heading 3 - old3Heading 3 hidden2hh32Sect... + ..."/>
    <w:basedOn w:val="1"/>
    <w:qFormat/>
    <w:uiPriority w:val="0"/>
    <w:pPr>
      <w:keepNext/>
      <w:keepLines/>
      <w:tabs>
        <w:tab w:val="left" w:pos="1931"/>
      </w:tabs>
      <w:spacing w:before="100" w:beforeAutospacing="1"/>
      <w:ind w:left="1418" w:hanging="567"/>
      <w:outlineLvl w:val="2"/>
    </w:pPr>
    <w:rPr>
      <w:rFonts w:ascii="Arial Unicode MS" w:hAnsi="Arial Unicode MS" w:eastAsia="楷体_GB2312" w:cs="宋体"/>
      <w:b/>
      <w:bCs/>
      <w:sz w:val="30"/>
      <w:szCs w:val="20"/>
    </w:rPr>
  </w:style>
  <w:style w:type="paragraph" w:customStyle="1" w:styleId="765">
    <w:name w:val="默认段落字体 Para Char Char Char Char Char Char Char Char Char Char Char Char Char"/>
    <w:basedOn w:val="250"/>
    <w:qFormat/>
    <w:uiPriority w:val="0"/>
    <w:pPr>
      <w:spacing w:line="436" w:lineRule="exact"/>
      <w:ind w:left="357"/>
      <w:jc w:val="left"/>
      <w:outlineLvl w:val="3"/>
    </w:pPr>
    <w:rPr>
      <w:rFonts w:hAnsi="宋体"/>
      <w:szCs w:val="21"/>
    </w:rPr>
  </w:style>
  <w:style w:type="paragraph" w:customStyle="1" w:styleId="766">
    <w:name w:val="表3"/>
    <w:basedOn w:val="767"/>
    <w:qFormat/>
    <w:uiPriority w:val="0"/>
    <w:pPr>
      <w:numPr>
        <w:numId w:val="0"/>
      </w:numPr>
      <w:tabs>
        <w:tab w:val="left" w:pos="902"/>
      </w:tabs>
      <w:ind w:left="902" w:hanging="420"/>
    </w:pPr>
  </w:style>
  <w:style w:type="paragraph" w:customStyle="1" w:styleId="767">
    <w:name w:val="表2"/>
    <w:basedOn w:val="514"/>
    <w:qFormat/>
    <w:uiPriority w:val="0"/>
    <w:pPr>
      <w:numPr>
        <w:ilvl w:val="0"/>
        <w:numId w:val="8"/>
      </w:numPr>
    </w:pPr>
  </w:style>
  <w:style w:type="paragraph" w:customStyle="1" w:styleId="768">
    <w:name w:val="四级无"/>
    <w:basedOn w:val="769"/>
    <w:qFormat/>
    <w:uiPriority w:val="0"/>
    <w:pPr>
      <w:tabs>
        <w:tab w:val="left" w:pos="360"/>
      </w:tabs>
    </w:pPr>
    <w:rPr>
      <w:rFonts w:ascii="宋体" w:eastAsia="宋体"/>
    </w:rPr>
  </w:style>
  <w:style w:type="paragraph" w:customStyle="1" w:styleId="769">
    <w:name w:val="四级条标题"/>
    <w:basedOn w:val="547"/>
    <w:next w:val="1"/>
    <w:qFormat/>
    <w:uiPriority w:val="0"/>
    <w:pPr>
      <w:outlineLvl w:val="5"/>
    </w:pPr>
  </w:style>
  <w:style w:type="paragraph" w:customStyle="1" w:styleId="770">
    <w:name w:val="xl45"/>
    <w:basedOn w:val="1"/>
    <w:qFormat/>
    <w:uiPriority w:val="0"/>
    <w:pPr>
      <w:widowControl/>
      <w:pBdr>
        <w:top w:val="single" w:color="000000" w:sz="4" w:space="0"/>
        <w:left w:val="single" w:color="000000" w:sz="8" w:space="0"/>
        <w:bottom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771">
    <w:name w:val="编号4级"/>
    <w:qFormat/>
    <w:uiPriority w:val="0"/>
    <w:pPr>
      <w:tabs>
        <w:tab w:val="left" w:pos="1843"/>
      </w:tabs>
      <w:spacing w:line="360" w:lineRule="auto"/>
      <w:ind w:left="1843" w:hanging="284"/>
    </w:pPr>
    <w:rPr>
      <w:rFonts w:ascii="Times New Roman" w:hAnsi="Times New Roman" w:eastAsia="宋体" w:cs="Times New Roman"/>
      <w:kern w:val="0"/>
      <w:sz w:val="24"/>
      <w:szCs w:val="18"/>
      <w:lang w:val="en-US" w:eastAsia="zh-CN" w:bidi="ar-SA"/>
    </w:rPr>
  </w:style>
  <w:style w:type="paragraph" w:customStyle="1" w:styleId="772">
    <w:name w:val="Table Paragraph"/>
    <w:basedOn w:val="1"/>
    <w:qFormat/>
    <w:uiPriority w:val="1"/>
    <w:rPr>
      <w:szCs w:val="20"/>
    </w:rPr>
  </w:style>
  <w:style w:type="paragraph" w:customStyle="1" w:styleId="773">
    <w:name w:val="xl81"/>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774">
    <w:name w:val="Block Label"/>
    <w:basedOn w:val="1"/>
    <w:next w:val="1"/>
    <w:qFormat/>
    <w:uiPriority w:val="0"/>
    <w:pPr>
      <w:keepNext/>
      <w:keepLines/>
      <w:widowControl/>
      <w:spacing w:before="300" w:after="80" w:line="240" w:lineRule="atLeast"/>
      <w:jc w:val="left"/>
      <w:outlineLvl w:val="3"/>
    </w:pPr>
    <w:rPr>
      <w:rFonts w:ascii="Arial" w:hAnsi="Arial" w:eastAsia="黑体" w:cs="Book Antiqua"/>
      <w:bCs/>
      <w:sz w:val="26"/>
      <w:szCs w:val="26"/>
    </w:rPr>
  </w:style>
  <w:style w:type="paragraph" w:customStyle="1" w:styleId="775">
    <w:name w:val="表格2"/>
    <w:basedOn w:val="1"/>
    <w:qFormat/>
    <w:uiPriority w:val="0"/>
    <w:pPr>
      <w:jc w:val="center"/>
    </w:pPr>
    <w:rPr>
      <w:rFonts w:ascii="Arial" w:hAnsi="Arial" w:cs="Arial"/>
      <w:sz w:val="24"/>
    </w:rPr>
  </w:style>
  <w:style w:type="paragraph" w:customStyle="1" w:styleId="776">
    <w:name w:val="xl13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777">
    <w:name w:val="xl10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778">
    <w:name w:val="表格正文（5号）"/>
    <w:basedOn w:val="1"/>
    <w:qFormat/>
    <w:uiPriority w:val="0"/>
    <w:pPr>
      <w:spacing w:line="264" w:lineRule="auto"/>
      <w:jc w:val="center"/>
    </w:pPr>
    <w:rPr>
      <w:sz w:val="24"/>
      <w:szCs w:val="20"/>
    </w:rPr>
  </w:style>
  <w:style w:type="paragraph" w:customStyle="1" w:styleId="779">
    <w:name w:val="xl46"/>
    <w:basedOn w:val="1"/>
    <w:qFormat/>
    <w:uiPriority w:val="0"/>
    <w:pPr>
      <w:widowControl/>
      <w:pBdr>
        <w:top w:val="single" w:color="000000" w:sz="4" w:space="0"/>
        <w:left w:val="single" w:color="000000" w:sz="4" w:space="0"/>
        <w:bottom w:val="single" w:color="000000" w:sz="4" w:space="0"/>
        <w:right w:val="single" w:color="000000" w:sz="8"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780">
    <w:name w:val="xl155"/>
    <w:basedOn w:val="1"/>
    <w:qFormat/>
    <w:uiPriority w:val="0"/>
    <w:pPr>
      <w:widowControl/>
      <w:spacing w:before="100" w:beforeAutospacing="1" w:after="100" w:afterAutospacing="1"/>
      <w:jc w:val="left"/>
    </w:pPr>
    <w:rPr>
      <w:rFonts w:ascii="宋体" w:hAnsi="宋体" w:cs="宋体"/>
      <w:sz w:val="24"/>
    </w:rPr>
  </w:style>
  <w:style w:type="paragraph" w:customStyle="1" w:styleId="781">
    <w:name w:val="xl17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sz w:val="20"/>
      <w:szCs w:val="20"/>
    </w:rPr>
  </w:style>
  <w:style w:type="paragraph" w:customStyle="1" w:styleId="782">
    <w:name w:val="文档结构图1"/>
    <w:basedOn w:val="1"/>
    <w:qFormat/>
    <w:uiPriority w:val="0"/>
    <w:pPr>
      <w:shd w:val="clear" w:color="auto" w:fill="000080"/>
      <w:spacing w:line="312" w:lineRule="atLeast"/>
    </w:pPr>
    <w:rPr>
      <w:rFonts w:ascii="宋体" w:hAnsi="Tms Rmn"/>
      <w:szCs w:val="20"/>
    </w:rPr>
  </w:style>
  <w:style w:type="paragraph" w:customStyle="1" w:styleId="783">
    <w:name w:val="font0"/>
    <w:basedOn w:val="1"/>
    <w:qFormat/>
    <w:uiPriority w:val="0"/>
    <w:pPr>
      <w:widowControl/>
      <w:spacing w:before="100" w:beforeAutospacing="1" w:after="100" w:afterAutospacing="1"/>
      <w:jc w:val="left"/>
    </w:pPr>
    <w:rPr>
      <w:rFonts w:ascii="宋体" w:hAnsi="宋体" w:cs="Arial Unicode MS"/>
      <w:sz w:val="24"/>
    </w:rPr>
  </w:style>
  <w:style w:type="paragraph" w:customStyle="1" w:styleId="784">
    <w:name w:val="Bullet 1"/>
    <w:qFormat/>
    <w:uiPriority w:val="0"/>
    <w:pPr>
      <w:widowControl w:val="0"/>
      <w:spacing w:line="288" w:lineRule="auto"/>
      <w:ind w:left="1026" w:hanging="425"/>
    </w:pPr>
    <w:rPr>
      <w:rFonts w:ascii="楷体" w:hAnsi="Times New Roman" w:eastAsia="楷体" w:cs="Times New Roman"/>
      <w:color w:val="000000"/>
      <w:spacing w:val="20"/>
      <w:kern w:val="0"/>
      <w:sz w:val="24"/>
      <w:szCs w:val="20"/>
      <w:lang w:val="en-US" w:eastAsia="zh-CN" w:bidi="ar-SA"/>
    </w:rPr>
  </w:style>
  <w:style w:type="paragraph" w:customStyle="1" w:styleId="785">
    <w:name w:val="Normal_5"/>
    <w:qFormat/>
    <w:uiPriority w:val="0"/>
    <w:rPr>
      <w:rFonts w:ascii="黑体" w:hAnsi="黑体" w:eastAsia="黑体" w:cs="Times New Roman"/>
      <w:b/>
      <w:kern w:val="0"/>
      <w:sz w:val="32"/>
      <w:szCs w:val="24"/>
      <w:lang w:val="en-US" w:eastAsia="zh-CN" w:bidi="ar-SA"/>
    </w:rPr>
  </w:style>
  <w:style w:type="paragraph" w:customStyle="1" w:styleId="786">
    <w:name w:val="xl29"/>
    <w:basedOn w:val="1"/>
    <w:qFormat/>
    <w:uiPriority w:val="0"/>
    <w:pPr>
      <w:widowControl/>
      <w:pBdr>
        <w:top w:val="single" w:color="000000" w:sz="4" w:space="0"/>
        <w:left w:val="single" w:color="000000" w:sz="4" w:space="0"/>
        <w:bottom w:val="single" w:color="000000" w:sz="4" w:space="0"/>
        <w:right w:val="single" w:color="000000" w:sz="8"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787">
    <w:name w:val="五级条标题"/>
    <w:basedOn w:val="769"/>
    <w:next w:val="1"/>
    <w:qFormat/>
    <w:uiPriority w:val="0"/>
    <w:pPr>
      <w:outlineLvl w:val="6"/>
    </w:pPr>
  </w:style>
  <w:style w:type="paragraph" w:customStyle="1" w:styleId="788">
    <w:name w:val="字母编号列项（一级）"/>
    <w:qFormat/>
    <w:uiPriority w:val="0"/>
    <w:pPr>
      <w:tabs>
        <w:tab w:val="left" w:pos="840"/>
      </w:tabs>
      <w:ind w:left="839" w:hanging="419"/>
      <w:jc w:val="both"/>
    </w:pPr>
    <w:rPr>
      <w:rFonts w:ascii="宋体" w:hAnsi="Times New Roman" w:eastAsia="宋体" w:cs="Times New Roman"/>
      <w:kern w:val="0"/>
      <w:sz w:val="21"/>
      <w:szCs w:val="20"/>
      <w:lang w:val="en-US" w:eastAsia="zh-CN" w:bidi="ar-SA"/>
    </w:rPr>
  </w:style>
  <w:style w:type="paragraph" w:customStyle="1" w:styleId="789">
    <w:name w:val="Char1 Char Char Char"/>
    <w:basedOn w:val="1"/>
    <w:qFormat/>
    <w:uiPriority w:val="0"/>
    <w:rPr>
      <w:rFonts w:ascii="Tahoma" w:hAnsi="Tahoma"/>
      <w:sz w:val="24"/>
      <w:szCs w:val="20"/>
    </w:rPr>
  </w:style>
  <w:style w:type="paragraph" w:customStyle="1" w:styleId="790">
    <w:name w:val="5）标书正文 首行缩进2字符"/>
    <w:basedOn w:val="1"/>
    <w:qFormat/>
    <w:uiPriority w:val="0"/>
    <w:pPr>
      <w:spacing w:line="480" w:lineRule="exact"/>
      <w:ind w:firstLine="200"/>
    </w:pPr>
    <w:rPr>
      <w:rFonts w:ascii="仿宋_GB2312" w:eastAsia="仿宋_GB2312"/>
      <w:sz w:val="28"/>
      <w:szCs w:val="20"/>
    </w:rPr>
  </w:style>
  <w:style w:type="paragraph" w:customStyle="1" w:styleId="791">
    <w:name w:val="xl1063"/>
    <w:basedOn w:val="1"/>
    <w:qFormat/>
    <w:uiPriority w:val="0"/>
    <w:pPr>
      <w:widowControl/>
      <w:spacing w:before="100" w:beforeAutospacing="1" w:after="100" w:afterAutospacing="1"/>
      <w:jc w:val="center"/>
    </w:pPr>
    <w:rPr>
      <w:rFonts w:ascii="宋体" w:hAnsi="宋体" w:cs="宋体"/>
      <w:b/>
      <w:bCs/>
      <w:sz w:val="24"/>
    </w:rPr>
  </w:style>
  <w:style w:type="paragraph" w:customStyle="1" w:styleId="792">
    <w:name w:val="日期1"/>
    <w:basedOn w:val="1"/>
    <w:next w:val="1"/>
    <w:qFormat/>
    <w:uiPriority w:val="0"/>
    <w:pPr>
      <w:spacing w:line="360" w:lineRule="atLeast"/>
    </w:pPr>
    <w:rPr>
      <w:rFonts w:ascii="宋体"/>
      <w:sz w:val="28"/>
      <w:szCs w:val="20"/>
    </w:rPr>
  </w:style>
  <w:style w:type="paragraph" w:customStyle="1" w:styleId="793">
    <w:name w:val="样式 标题 1 + 段前: 1 行 段后: 1 行1"/>
    <w:basedOn w:val="49"/>
    <w:qFormat/>
    <w:uiPriority w:val="0"/>
    <w:pPr>
      <w:numPr>
        <w:ilvl w:val="0"/>
        <w:numId w:val="9"/>
      </w:numPr>
      <w:spacing w:line="360" w:lineRule="auto"/>
      <w:ind w:hanging="432"/>
      <w:jc w:val="both"/>
    </w:pPr>
    <w:rPr>
      <w:rFonts w:cs="宋体"/>
      <w:bCs w:val="0"/>
    </w:rPr>
  </w:style>
  <w:style w:type="paragraph" w:customStyle="1" w:styleId="794">
    <w:name w:val="style2"/>
    <w:basedOn w:val="1"/>
    <w:qFormat/>
    <w:uiPriority w:val="0"/>
    <w:pPr>
      <w:widowControl/>
      <w:spacing w:before="100" w:beforeAutospacing="1" w:after="100" w:afterAutospacing="1"/>
      <w:jc w:val="left"/>
    </w:pPr>
    <w:rPr>
      <w:rFonts w:ascii="宋体" w:hAnsi="宋体" w:cs="宋体"/>
      <w:sz w:val="24"/>
    </w:rPr>
  </w:style>
  <w:style w:type="paragraph" w:customStyle="1" w:styleId="795">
    <w:name w:val="xl107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796">
    <w:name w:val="±í¸ñÎÄ±¾"/>
    <w:basedOn w:val="1"/>
    <w:qFormat/>
    <w:uiPriority w:val="0"/>
    <w:pPr>
      <w:widowControl/>
      <w:tabs>
        <w:tab w:val="decimal" w:pos="0"/>
      </w:tabs>
    </w:pPr>
    <w:rPr>
      <w:sz w:val="24"/>
      <w:szCs w:val="20"/>
    </w:rPr>
  </w:style>
  <w:style w:type="paragraph" w:customStyle="1" w:styleId="797">
    <w:name w:val="编号2级"/>
    <w:qFormat/>
    <w:uiPriority w:val="0"/>
    <w:pPr>
      <w:spacing w:line="400" w:lineRule="exact"/>
    </w:pPr>
    <w:rPr>
      <w:rFonts w:ascii="Times New Roman" w:hAnsi="Times New Roman" w:eastAsia="Times New Roman" w:cs="Times New Roman"/>
      <w:kern w:val="0"/>
      <w:sz w:val="24"/>
      <w:szCs w:val="24"/>
      <w:lang w:val="en-US" w:eastAsia="zh-CN" w:bidi="ar-SA"/>
    </w:rPr>
  </w:style>
  <w:style w:type="paragraph" w:customStyle="1" w:styleId="798">
    <w:name w:val="正文_1_0_0_0"/>
    <w:qFormat/>
    <w:uiPriority w:val="0"/>
    <w:pPr>
      <w:widowControl w:val="0"/>
      <w:jc w:val="both"/>
    </w:pPr>
    <w:rPr>
      <w:rFonts w:ascii="Times New Roman" w:hAnsi="Times New Roman" w:eastAsia="宋体" w:cs="Times New Roman"/>
      <w:kern w:val="0"/>
      <w:sz w:val="21"/>
      <w:szCs w:val="24"/>
      <w:lang w:val="en-US" w:eastAsia="zh-CN" w:bidi="ar-SA"/>
    </w:rPr>
  </w:style>
  <w:style w:type="paragraph" w:customStyle="1" w:styleId="799">
    <w:name w:val="xl101"/>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800">
    <w:name w:val="TOC 标题2"/>
    <w:basedOn w:val="49"/>
    <w:next w:val="1"/>
    <w:qFormat/>
    <w:uiPriority w:val="39"/>
    <w:pPr>
      <w:spacing w:before="340" w:after="330" w:line="578" w:lineRule="auto"/>
      <w:jc w:val="both"/>
      <w:outlineLvl w:val="9"/>
    </w:pPr>
    <w:rPr>
      <w:bCs w:val="0"/>
    </w:rPr>
  </w:style>
  <w:style w:type="paragraph" w:customStyle="1" w:styleId="801">
    <w:name w:val="样式1"/>
    <w:basedOn w:val="1"/>
    <w:qFormat/>
    <w:uiPriority w:val="0"/>
    <w:pPr>
      <w:keepNext/>
      <w:keepLines/>
      <w:tabs>
        <w:tab w:val="left" w:pos="839"/>
      </w:tabs>
      <w:spacing w:before="100" w:beforeAutospacing="1" w:after="100" w:afterAutospacing="1" w:line="360" w:lineRule="auto"/>
      <w:ind w:left="839" w:hanging="419"/>
      <w:outlineLvl w:val="1"/>
    </w:pPr>
    <w:rPr>
      <w:rFonts w:ascii="Arial" w:hAnsi="Arial" w:eastAsia="黑体" w:cs="宋体"/>
      <w:b/>
      <w:sz w:val="32"/>
      <w:szCs w:val="20"/>
    </w:rPr>
  </w:style>
  <w:style w:type="paragraph" w:customStyle="1" w:styleId="802">
    <w:name w:val="xl786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color w:val="000000"/>
      <w:sz w:val="20"/>
      <w:szCs w:val="20"/>
    </w:rPr>
  </w:style>
  <w:style w:type="paragraph" w:customStyle="1" w:styleId="803">
    <w:name w:val="样式6"/>
    <w:basedOn w:val="1"/>
    <w:qFormat/>
    <w:uiPriority w:val="0"/>
    <w:pPr>
      <w:widowControl/>
      <w:tabs>
        <w:tab w:val="left" w:pos="1800"/>
      </w:tabs>
      <w:ind w:left="1800" w:firstLine="899"/>
    </w:pPr>
  </w:style>
  <w:style w:type="paragraph" w:customStyle="1" w:styleId="804">
    <w:name w:val="正文 New New"/>
    <w:qFormat/>
    <w:uiPriority w:val="0"/>
    <w:pPr>
      <w:widowControl w:val="0"/>
    </w:pPr>
    <w:rPr>
      <w:rFonts w:ascii="Times New Roman" w:hAnsi="Times New Roman" w:eastAsia="宋体" w:cs="Times New Roman"/>
      <w:kern w:val="0"/>
      <w:sz w:val="24"/>
      <w:szCs w:val="24"/>
      <w:lang w:val="en-US" w:eastAsia="zh-CN" w:bidi="ar-SA"/>
    </w:rPr>
  </w:style>
  <w:style w:type="paragraph" w:customStyle="1" w:styleId="805">
    <w:name w:val="xl154"/>
    <w:basedOn w:val="1"/>
    <w:qFormat/>
    <w:uiPriority w:val="0"/>
    <w:pPr>
      <w:widowControl/>
      <w:spacing w:before="100" w:beforeAutospacing="1" w:after="100" w:afterAutospacing="1"/>
      <w:jc w:val="center"/>
    </w:pPr>
    <w:rPr>
      <w:rFonts w:ascii="宋体" w:hAnsi="宋体" w:cs="宋体"/>
      <w:sz w:val="24"/>
    </w:rPr>
  </w:style>
  <w:style w:type="paragraph" w:customStyle="1" w:styleId="806">
    <w:name w:val="纯文本1"/>
    <w:basedOn w:val="1"/>
    <w:qFormat/>
    <w:uiPriority w:val="0"/>
    <w:rPr>
      <w:rFonts w:hint="eastAsia" w:ascii="宋体" w:hAnsi="宋体" w:cs="宋体"/>
      <w:szCs w:val="20"/>
    </w:rPr>
  </w:style>
  <w:style w:type="paragraph" w:customStyle="1" w:styleId="807">
    <w:name w:val="xl17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color w:val="000000"/>
      <w:sz w:val="20"/>
      <w:szCs w:val="20"/>
    </w:rPr>
  </w:style>
  <w:style w:type="paragraph" w:customStyle="1" w:styleId="808">
    <w:name w:val="Figure"/>
    <w:basedOn w:val="1"/>
    <w:next w:val="578"/>
    <w:qFormat/>
    <w:uiPriority w:val="0"/>
    <w:pPr>
      <w:keepNext/>
      <w:ind w:left="1701"/>
    </w:pPr>
  </w:style>
  <w:style w:type="paragraph" w:customStyle="1" w:styleId="809">
    <w:name w:val="xl108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810">
    <w:name w:val="xl25"/>
    <w:basedOn w:val="1"/>
    <w:qFormat/>
    <w:uiPriority w:val="0"/>
    <w:pPr>
      <w:widowControl/>
      <w:pBdr>
        <w:top w:val="single" w:color="000000" w:sz="4" w:space="0"/>
        <w:left w:val="single" w:color="000000" w:sz="4" w:space="0"/>
        <w:bottom w:val="single" w:color="000000" w:sz="4" w:space="0"/>
        <w:right w:val="single" w:color="000000" w:sz="8"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811">
    <w:name w:val="正文_10"/>
    <w:qFormat/>
    <w:uiPriority w:val="0"/>
    <w:pPr>
      <w:widowControl w:val="0"/>
      <w:jc w:val="both"/>
    </w:pPr>
    <w:rPr>
      <w:rFonts w:ascii="Calibri" w:hAnsi="Calibri" w:eastAsia="宋体" w:cs="Times New Roman"/>
      <w:kern w:val="0"/>
      <w:sz w:val="21"/>
      <w:szCs w:val="22"/>
      <w:lang w:val="en-US" w:eastAsia="zh-CN" w:bidi="ar-SA"/>
    </w:rPr>
  </w:style>
  <w:style w:type="paragraph" w:customStyle="1" w:styleId="812">
    <w:name w:val="样式 首行缩进: 0.85 厘米 段前: 2.5 磅 段后: 6 磅 行距: 1.5 倍行距"/>
    <w:basedOn w:val="1"/>
    <w:qFormat/>
    <w:uiPriority w:val="0"/>
    <w:pPr>
      <w:spacing w:before="50" w:after="120" w:line="360" w:lineRule="auto"/>
      <w:ind w:firstLine="480"/>
    </w:pPr>
    <w:rPr>
      <w:sz w:val="24"/>
    </w:rPr>
  </w:style>
  <w:style w:type="paragraph" w:customStyle="1" w:styleId="813">
    <w:name w:val="xl89"/>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sz w:val="28"/>
      <w:szCs w:val="28"/>
    </w:rPr>
  </w:style>
  <w:style w:type="paragraph" w:customStyle="1" w:styleId="814">
    <w:name w:val="xl17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sz w:val="20"/>
      <w:szCs w:val="20"/>
    </w:rPr>
  </w:style>
  <w:style w:type="paragraph" w:customStyle="1" w:styleId="815">
    <w:name w:val="xl165"/>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color w:val="000000"/>
      <w:sz w:val="20"/>
      <w:szCs w:val="20"/>
    </w:rPr>
  </w:style>
  <w:style w:type="paragraph" w:customStyle="1" w:styleId="816">
    <w:name w:val="text_12_black"/>
    <w:basedOn w:val="1"/>
    <w:qFormat/>
    <w:uiPriority w:val="0"/>
    <w:pPr>
      <w:widowControl/>
      <w:spacing w:before="100" w:beforeAutospacing="1" w:after="100" w:afterAutospacing="1" w:line="300" w:lineRule="atLeast"/>
      <w:jc w:val="left"/>
    </w:pPr>
    <w:rPr>
      <w:rFonts w:ascii="ˎ̥" w:hAnsi="ˎ̥" w:cs="宋体"/>
      <w:color w:val="333333"/>
      <w:sz w:val="18"/>
      <w:szCs w:val="18"/>
    </w:rPr>
  </w:style>
  <w:style w:type="paragraph" w:customStyle="1" w:styleId="817">
    <w:name w:val="font13"/>
    <w:basedOn w:val="1"/>
    <w:qFormat/>
    <w:uiPriority w:val="0"/>
    <w:pPr>
      <w:widowControl/>
      <w:spacing w:before="100" w:beforeAutospacing="1" w:after="100" w:afterAutospacing="1"/>
      <w:jc w:val="left"/>
    </w:pPr>
    <w:rPr>
      <w:rFonts w:ascii="宋体" w:hAnsi="宋体" w:cs="宋体"/>
      <w:sz w:val="20"/>
      <w:szCs w:val="20"/>
    </w:rPr>
  </w:style>
  <w:style w:type="paragraph" w:customStyle="1" w:styleId="818">
    <w:name w:val="xl6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Arial Unicode MS" w:hAnsi="Arial Unicode MS" w:eastAsia="Arial Unicode MS" w:cs="Arial Unicode MS"/>
      <w:b/>
      <w:bCs/>
      <w:sz w:val="20"/>
      <w:szCs w:val="20"/>
    </w:rPr>
  </w:style>
  <w:style w:type="paragraph" w:customStyle="1" w:styleId="819">
    <w:name w:val="Char Char Char Char1"/>
    <w:basedOn w:val="1"/>
    <w:qFormat/>
    <w:uiPriority w:val="0"/>
    <w:rPr>
      <w:rFonts w:ascii="仿宋_GB2312" w:eastAsia="仿宋_GB2312"/>
      <w:b/>
      <w:sz w:val="32"/>
      <w:szCs w:val="32"/>
    </w:rPr>
  </w:style>
  <w:style w:type="paragraph" w:customStyle="1" w:styleId="820">
    <w:name w:val="xl1062"/>
    <w:basedOn w:val="1"/>
    <w:qFormat/>
    <w:uiPriority w:val="0"/>
    <w:pPr>
      <w:widowControl/>
      <w:spacing w:before="100" w:beforeAutospacing="1" w:after="100" w:afterAutospacing="1"/>
      <w:jc w:val="center"/>
    </w:pPr>
    <w:rPr>
      <w:rFonts w:ascii="宋体" w:hAnsi="宋体" w:cs="宋体"/>
      <w:b/>
      <w:bCs/>
      <w:sz w:val="32"/>
      <w:szCs w:val="32"/>
    </w:rPr>
  </w:style>
  <w:style w:type="paragraph" w:customStyle="1" w:styleId="821">
    <w:name w:val="xl104"/>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822">
    <w:name w:val="表格标题2"/>
    <w:basedOn w:val="1"/>
    <w:qFormat/>
    <w:uiPriority w:val="0"/>
    <w:pPr>
      <w:tabs>
        <w:tab w:val="left" w:pos="1620"/>
      </w:tabs>
      <w:spacing w:before="60" w:after="60"/>
      <w:ind w:left="1620" w:hanging="360"/>
    </w:pPr>
    <w:rPr>
      <w:szCs w:val="21"/>
    </w:rPr>
  </w:style>
  <w:style w:type="paragraph" w:customStyle="1" w:styleId="823">
    <w:name w:val="Char21"/>
    <w:basedOn w:val="1"/>
    <w:qFormat/>
    <w:uiPriority w:val="0"/>
  </w:style>
  <w:style w:type="paragraph" w:customStyle="1" w:styleId="824">
    <w:name w:val="xl1085"/>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825">
    <w:name w:val="注×："/>
    <w:qFormat/>
    <w:uiPriority w:val="0"/>
    <w:pPr>
      <w:widowControl w:val="0"/>
      <w:ind w:left="811" w:hanging="448"/>
      <w:jc w:val="both"/>
    </w:pPr>
    <w:rPr>
      <w:rFonts w:ascii="宋体" w:hAnsi="Times New Roman" w:eastAsia="宋体" w:cs="Times New Roman"/>
      <w:kern w:val="0"/>
      <w:sz w:val="18"/>
      <w:szCs w:val="18"/>
      <w:lang w:val="en-US" w:eastAsia="zh-CN" w:bidi="ar-SA"/>
    </w:rPr>
  </w:style>
  <w:style w:type="paragraph" w:customStyle="1" w:styleId="826">
    <w:name w:val="Notes Heading in Table"/>
    <w:next w:val="1"/>
    <w:qFormat/>
    <w:uiPriority w:val="0"/>
    <w:pPr>
      <w:keepNext/>
      <w:spacing w:before="80" w:after="40" w:line="240" w:lineRule="atLeast"/>
    </w:pPr>
    <w:rPr>
      <w:rFonts w:ascii="Arial" w:hAnsi="Arial" w:eastAsia="黑体" w:cs="Arial"/>
      <w:bCs/>
      <w:kern w:val="0"/>
      <w:sz w:val="18"/>
      <w:szCs w:val="18"/>
      <w:lang w:val="en-US" w:eastAsia="zh-CN" w:bidi="ar-SA"/>
    </w:rPr>
  </w:style>
  <w:style w:type="paragraph" w:customStyle="1" w:styleId="827">
    <w:name w:val="Absatz2AL"/>
    <w:basedOn w:val="261"/>
    <w:next w:val="1"/>
    <w:qFormat/>
    <w:uiPriority w:val="0"/>
    <w:pPr>
      <w:widowControl/>
      <w:spacing w:line="240" w:lineRule="auto"/>
      <w:jc w:val="both"/>
    </w:pPr>
    <w:rPr>
      <w:rFonts w:eastAsia="楷体_GB2312"/>
      <w:color w:val="000000"/>
      <w:sz w:val="24"/>
      <w:szCs w:val="20"/>
    </w:rPr>
  </w:style>
  <w:style w:type="paragraph" w:customStyle="1" w:styleId="828">
    <w:name w:val="_Style 56"/>
    <w:basedOn w:val="1"/>
    <w:qFormat/>
    <w:uiPriority w:val="0"/>
    <w:pPr>
      <w:ind w:firstLine="420"/>
    </w:pPr>
    <w:rPr>
      <w:rFonts w:ascii="Calibri" w:hAnsi="Calibri"/>
      <w:szCs w:val="22"/>
    </w:rPr>
  </w:style>
  <w:style w:type="paragraph" w:customStyle="1" w:styleId="829">
    <w:name w:val="CM20"/>
    <w:basedOn w:val="487"/>
    <w:next w:val="487"/>
    <w:qFormat/>
    <w:uiPriority w:val="0"/>
    <w:pPr>
      <w:spacing w:after="115"/>
    </w:pPr>
    <w:rPr>
      <w:rFonts w:ascii=".a..DD.." w:eastAsia=".a..DD.."/>
      <w:szCs w:val="24"/>
    </w:rPr>
  </w:style>
  <w:style w:type="paragraph" w:customStyle="1" w:styleId="830">
    <w:name w:val="样式 标题 3H3h3h31第二层条3Bold Headbh章标题1小标题level_3PIM 3Lev...2"/>
    <w:basedOn w:val="53"/>
    <w:qFormat/>
    <w:uiPriority w:val="0"/>
    <w:pPr>
      <w:tabs>
        <w:tab w:val="left" w:pos="1740"/>
      </w:tabs>
      <w:spacing w:line="540" w:lineRule="auto"/>
      <w:ind w:left="1740" w:hanging="420"/>
    </w:pPr>
    <w:rPr>
      <w:rFonts w:ascii="宋体" w:hAnsi="宋体" w:eastAsia="黑体" w:cs="宋体"/>
      <w:bCs w:val="0"/>
    </w:rPr>
  </w:style>
  <w:style w:type="paragraph" w:customStyle="1" w:styleId="831">
    <w:name w:val="正文_3_0_0_0"/>
    <w:qFormat/>
    <w:uiPriority w:val="0"/>
    <w:pPr>
      <w:widowControl w:val="0"/>
      <w:jc w:val="both"/>
    </w:pPr>
    <w:rPr>
      <w:rFonts w:ascii="Times New Roman" w:hAnsi="Times New Roman" w:eastAsia="宋体" w:cs="Times New Roman"/>
      <w:kern w:val="0"/>
      <w:sz w:val="21"/>
      <w:szCs w:val="24"/>
      <w:lang w:val="en-US" w:eastAsia="zh-CN" w:bidi="ar-SA"/>
    </w:rPr>
  </w:style>
  <w:style w:type="paragraph" w:customStyle="1" w:styleId="832">
    <w:name w:val="修订1"/>
    <w:semiHidden/>
    <w:qFormat/>
    <w:uiPriority w:val="99"/>
    <w:rPr>
      <w:rFonts w:ascii="Times New Roman" w:hAnsi="Times New Roman" w:eastAsia="宋体" w:cs="Times New Roman"/>
      <w:kern w:val="0"/>
      <w:sz w:val="21"/>
      <w:szCs w:val="24"/>
      <w:lang w:val="en-US" w:eastAsia="zh-CN" w:bidi="ar-SA"/>
    </w:rPr>
  </w:style>
  <w:style w:type="paragraph" w:customStyle="1" w:styleId="833">
    <w:name w:val="xl61"/>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pPr>
    <w:rPr>
      <w:rFonts w:ascii="Arial Unicode MS" w:hAnsi="Arial Unicode MS" w:eastAsia="Arial Unicode MS" w:cs="Arial Unicode MS"/>
      <w:b/>
      <w:bCs/>
      <w:sz w:val="28"/>
      <w:szCs w:val="28"/>
    </w:rPr>
  </w:style>
  <w:style w:type="paragraph" w:customStyle="1" w:styleId="834">
    <w:name w:val="xl127"/>
    <w:basedOn w:val="1"/>
    <w:qFormat/>
    <w:uiPriority w:val="0"/>
    <w:pPr>
      <w:widowControl/>
      <w:pBdr>
        <w:left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835">
    <w:name w:val="图"/>
    <w:basedOn w:val="1"/>
    <w:next w:val="1"/>
    <w:qFormat/>
    <w:uiPriority w:val="0"/>
    <w:pPr>
      <w:tabs>
        <w:tab w:val="left" w:pos="209"/>
      </w:tabs>
      <w:spacing w:before="60" w:after="60" w:line="360" w:lineRule="atLeast"/>
      <w:ind w:left="432" w:hanging="432"/>
      <w:jc w:val="center"/>
    </w:pPr>
    <w:rPr>
      <w:rFonts w:eastAsia="仿宋_GB2312"/>
      <w:b/>
      <w:szCs w:val="20"/>
    </w:rPr>
  </w:style>
  <w:style w:type="paragraph" w:customStyle="1" w:styleId="836">
    <w:name w:val="xl109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b/>
      <w:bCs/>
      <w:sz w:val="20"/>
      <w:szCs w:val="20"/>
    </w:rPr>
  </w:style>
  <w:style w:type="paragraph" w:customStyle="1" w:styleId="837">
    <w:name w:val="样式4"/>
    <w:basedOn w:val="1"/>
    <w:qFormat/>
    <w:uiPriority w:val="0"/>
    <w:pPr>
      <w:tabs>
        <w:tab w:val="left" w:pos="420"/>
      </w:tabs>
      <w:spacing w:line="440" w:lineRule="exact"/>
      <w:ind w:left="420" w:hanging="420"/>
      <w:jc w:val="left"/>
    </w:pPr>
    <w:rPr>
      <w:rFonts w:eastAsia="楷体_GB2312"/>
      <w:b/>
      <w:sz w:val="24"/>
    </w:rPr>
  </w:style>
  <w:style w:type="paragraph" w:customStyle="1" w:styleId="838">
    <w:name w:val="xl17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sz w:val="20"/>
      <w:szCs w:val="20"/>
    </w:rPr>
  </w:style>
  <w:style w:type="paragraph" w:customStyle="1" w:styleId="839">
    <w:name w:val="xl1091"/>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840">
    <w:name w:val="正文文本_2_1"/>
    <w:basedOn w:val="841"/>
    <w:qFormat/>
    <w:uiPriority w:val="99"/>
    <w:pPr>
      <w:spacing w:after="120"/>
    </w:pPr>
  </w:style>
  <w:style w:type="paragraph" w:customStyle="1" w:styleId="841">
    <w:name w:val="正文_2_1"/>
    <w:basedOn w:val="842"/>
    <w:next w:val="840"/>
    <w:qFormat/>
    <w:uiPriority w:val="0"/>
  </w:style>
  <w:style w:type="paragraph" w:customStyle="1" w:styleId="842">
    <w:name w:val="正文_3_0"/>
    <w:basedOn w:val="603"/>
    <w:next w:val="523"/>
    <w:qFormat/>
    <w:uiPriority w:val="0"/>
    <w:pPr>
      <w:widowControl w:val="0"/>
      <w:jc w:val="both"/>
    </w:pPr>
    <w:rPr>
      <w:rFonts w:ascii="Calibri" w:hAnsi="Calibri"/>
      <w:sz w:val="21"/>
      <w:szCs w:val="22"/>
    </w:rPr>
  </w:style>
  <w:style w:type="paragraph" w:customStyle="1" w:styleId="843">
    <w:name w:val="xl87"/>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center"/>
    </w:pPr>
    <w:rPr>
      <w:rFonts w:ascii="宋体" w:hAnsi="宋体" w:cs="宋体"/>
      <w:b/>
      <w:bCs/>
      <w:sz w:val="28"/>
      <w:szCs w:val="28"/>
    </w:rPr>
  </w:style>
  <w:style w:type="paragraph" w:customStyle="1" w:styleId="844">
    <w:name w:val="样式 标题 4 + 段前: 0.5 行 段后: 0.5 行 行距: 多倍行距 1.57 字行"/>
    <w:basedOn w:val="55"/>
    <w:qFormat/>
    <w:uiPriority w:val="0"/>
    <w:pPr>
      <w:tabs>
        <w:tab w:val="left" w:pos="2160"/>
      </w:tabs>
      <w:spacing w:line="374" w:lineRule="auto"/>
      <w:ind w:left="2160" w:hanging="420"/>
    </w:pPr>
    <w:rPr>
      <w:rFonts w:ascii="Arial" w:hAnsi="Arial" w:eastAsia="黑体" w:cs="宋体"/>
      <w:sz w:val="30"/>
      <w:szCs w:val="30"/>
    </w:rPr>
  </w:style>
  <w:style w:type="paragraph" w:customStyle="1" w:styleId="845">
    <w:name w:val="xl13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0"/>
      <w:szCs w:val="20"/>
    </w:rPr>
  </w:style>
  <w:style w:type="paragraph" w:customStyle="1" w:styleId="846">
    <w:name w:val="样式 标题 3标题 3 Char Char Char Char(A-3)sect1.2.3h3H3 + 加粗 段前:..."/>
    <w:basedOn w:val="53"/>
    <w:qFormat/>
    <w:uiPriority w:val="0"/>
    <w:pPr>
      <w:keepNext w:val="0"/>
      <w:tabs>
        <w:tab w:val="left" w:pos="1080"/>
      </w:tabs>
      <w:spacing w:before="120" w:after="0" w:line="415" w:lineRule="auto"/>
    </w:pPr>
    <w:rPr>
      <w:rFonts w:eastAsia="黑体" w:cs="宋体"/>
      <w:bCs w:val="0"/>
      <w:sz w:val="24"/>
    </w:rPr>
  </w:style>
  <w:style w:type="paragraph" w:customStyle="1" w:styleId="847">
    <w:name w:val="xl787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color w:val="000000"/>
      <w:sz w:val="20"/>
      <w:szCs w:val="20"/>
    </w:rPr>
  </w:style>
  <w:style w:type="paragraph" w:customStyle="1" w:styleId="848">
    <w:name w:val="列出段落21"/>
    <w:basedOn w:val="1"/>
    <w:qFormat/>
    <w:uiPriority w:val="1"/>
    <w:pPr>
      <w:ind w:firstLine="420"/>
    </w:pPr>
    <w:rPr>
      <w:rFonts w:ascii="宋体" w:hAnsi="宋体" w:cs="宋体"/>
      <w:bCs/>
      <w:color w:val="000000"/>
      <w:sz w:val="24"/>
      <w:u w:val="single"/>
    </w:rPr>
  </w:style>
  <w:style w:type="paragraph" w:customStyle="1" w:styleId="849">
    <w:name w:val="large"/>
    <w:basedOn w:val="1"/>
    <w:qFormat/>
    <w:uiPriority w:val="0"/>
    <w:pPr>
      <w:widowControl/>
      <w:spacing w:before="100" w:beforeAutospacing="1" w:after="100" w:afterAutospacing="1" w:line="360" w:lineRule="atLeast"/>
      <w:ind w:firstLine="400"/>
      <w:jc w:val="left"/>
    </w:pPr>
    <w:rPr>
      <w:rFonts w:ascii="宋体" w:hAnsi="宋体" w:cs="宋体"/>
      <w:color w:val="808080"/>
      <w:sz w:val="24"/>
    </w:rPr>
  </w:style>
  <w:style w:type="paragraph" w:customStyle="1" w:styleId="850">
    <w:name w:val="Char Char Char Char Char Char Char Char Char Char Char Char Char Char Char Char"/>
    <w:basedOn w:val="1"/>
    <w:qFormat/>
    <w:uiPriority w:val="0"/>
    <w:pPr>
      <w:tabs>
        <w:tab w:val="left" w:pos="360"/>
      </w:tabs>
      <w:spacing w:line="360" w:lineRule="auto"/>
      <w:ind w:left="482" w:firstLine="200"/>
    </w:pPr>
    <w:rPr>
      <w:rFonts w:ascii="Tahoma" w:hAnsi="Tahoma"/>
      <w:sz w:val="24"/>
      <w:szCs w:val="20"/>
    </w:rPr>
  </w:style>
  <w:style w:type="paragraph" w:customStyle="1" w:styleId="851">
    <w:name w:val="font9"/>
    <w:basedOn w:val="1"/>
    <w:qFormat/>
    <w:uiPriority w:val="0"/>
    <w:pPr>
      <w:widowControl/>
      <w:spacing w:before="100" w:beforeAutospacing="1" w:after="100" w:afterAutospacing="1"/>
      <w:jc w:val="left"/>
    </w:pPr>
    <w:rPr>
      <w:rFonts w:eastAsia="Arial Unicode MS"/>
      <w:b/>
      <w:bCs/>
      <w:sz w:val="32"/>
      <w:szCs w:val="32"/>
    </w:rPr>
  </w:style>
  <w:style w:type="paragraph" w:customStyle="1" w:styleId="852">
    <w:name w:val="Char2"/>
    <w:basedOn w:val="1"/>
    <w:qFormat/>
    <w:uiPriority w:val="0"/>
    <w:pPr>
      <w:jc w:val="center"/>
    </w:pPr>
    <w:rPr>
      <w:rFonts w:ascii="宋体" w:hAnsi="宋体"/>
      <w:b/>
      <w:szCs w:val="21"/>
    </w:rPr>
  </w:style>
  <w:style w:type="paragraph" w:customStyle="1" w:styleId="853">
    <w:name w:val="样式3"/>
    <w:qFormat/>
    <w:uiPriority w:val="0"/>
    <w:pPr>
      <w:spacing w:line="300" w:lineRule="auto"/>
    </w:pPr>
    <w:rPr>
      <w:rFonts w:ascii="Times New Roman" w:hAnsi="Times New Roman" w:eastAsia="宋体" w:cs="Times New Roman"/>
      <w:kern w:val="0"/>
      <w:sz w:val="20"/>
      <w:szCs w:val="20"/>
      <w:lang w:val="en-US" w:eastAsia="zh-CN" w:bidi="ar-SA"/>
    </w:rPr>
  </w:style>
  <w:style w:type="paragraph" w:customStyle="1" w:styleId="854">
    <w:name w:val="表格标题1"/>
    <w:basedOn w:val="667"/>
    <w:qFormat/>
    <w:uiPriority w:val="0"/>
    <w:pPr>
      <w:tabs>
        <w:tab w:val="left" w:pos="1620"/>
      </w:tabs>
      <w:ind w:left="1620" w:hanging="360"/>
      <w:jc w:val="both"/>
    </w:pPr>
    <w:rPr>
      <w:rFonts w:ascii="Times New Roman"/>
      <w:sz w:val="21"/>
      <w:szCs w:val="21"/>
    </w:rPr>
  </w:style>
  <w:style w:type="paragraph" w:customStyle="1" w:styleId="855">
    <w:name w:val="xl70"/>
    <w:basedOn w:val="1"/>
    <w:qFormat/>
    <w:uiPriority w:val="0"/>
    <w:pPr>
      <w:widowControl/>
      <w:pBdr>
        <w:top w:val="single" w:color="000000" w:sz="4" w:space="0"/>
        <w:left w:val="single" w:color="000000" w:sz="4" w:space="0"/>
        <w:bottom w:val="single" w:color="000000" w:sz="4" w:space="0"/>
        <w:right w:val="single" w:color="000000" w:sz="8" w:space="0"/>
      </w:pBdr>
      <w:spacing w:before="100" w:beforeAutospacing="1" w:after="100" w:afterAutospacing="1"/>
      <w:jc w:val="left"/>
    </w:pPr>
    <w:rPr>
      <w:rFonts w:ascii="Arial Unicode MS" w:hAnsi="Arial Unicode MS" w:eastAsia="Arial Unicode MS" w:cs="Arial Unicode MS"/>
      <w:b/>
      <w:bCs/>
      <w:sz w:val="20"/>
      <w:szCs w:val="20"/>
    </w:rPr>
  </w:style>
  <w:style w:type="paragraph" w:customStyle="1" w:styleId="856">
    <w:name w:val="xl108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857">
    <w:name w:val="我的正文格式"/>
    <w:basedOn w:val="1"/>
    <w:next w:val="1"/>
    <w:qFormat/>
    <w:uiPriority w:val="0"/>
    <w:pPr>
      <w:spacing w:line="288" w:lineRule="auto"/>
      <w:ind w:left="540" w:hanging="540"/>
    </w:pPr>
    <w:rPr>
      <w:sz w:val="24"/>
    </w:rPr>
  </w:style>
  <w:style w:type="paragraph" w:customStyle="1" w:styleId="858">
    <w:name w:val="样式11"/>
    <w:basedOn w:val="1"/>
    <w:qFormat/>
    <w:uiPriority w:val="0"/>
    <w:pPr>
      <w:keepNext/>
      <w:keepLines/>
      <w:spacing w:before="100" w:beforeAutospacing="1" w:after="100" w:afterAutospacing="1" w:line="360" w:lineRule="auto"/>
      <w:outlineLvl w:val="1"/>
    </w:pPr>
    <w:rPr>
      <w:rFonts w:ascii="Arial" w:hAnsi="Arial" w:eastAsia="黑体" w:cs="宋体"/>
      <w:bCs/>
      <w:sz w:val="32"/>
      <w:szCs w:val="20"/>
    </w:rPr>
  </w:style>
  <w:style w:type="paragraph" w:customStyle="1" w:styleId="859">
    <w:name w:val="样式 左  4 字符 首行缩进:  2 字符"/>
    <w:basedOn w:val="1"/>
    <w:qFormat/>
    <w:uiPriority w:val="0"/>
    <w:pPr>
      <w:ind w:left="400" w:firstLine="200"/>
    </w:pPr>
    <w:rPr>
      <w:rFonts w:cs="宋体"/>
      <w:szCs w:val="20"/>
    </w:rPr>
  </w:style>
  <w:style w:type="paragraph" w:customStyle="1" w:styleId="860">
    <w:name w:val="一级"/>
    <w:basedOn w:val="363"/>
    <w:next w:val="363"/>
    <w:qFormat/>
    <w:uiPriority w:val="0"/>
    <w:pPr>
      <w:tabs>
        <w:tab w:val="left" w:pos="360"/>
        <w:tab w:val="left" w:pos="780"/>
      </w:tabs>
      <w:ind w:left="780" w:hanging="360"/>
      <w:jc w:val="center"/>
      <w:outlineLvl w:val="0"/>
    </w:pPr>
    <w:rPr>
      <w:b/>
      <w:sz w:val="44"/>
    </w:rPr>
  </w:style>
  <w:style w:type="paragraph" w:customStyle="1" w:styleId="861">
    <w:name w:val="正文文本 21"/>
    <w:basedOn w:val="1"/>
    <w:qFormat/>
    <w:uiPriority w:val="0"/>
    <w:pPr>
      <w:spacing w:line="312" w:lineRule="atLeast"/>
      <w:ind w:firstLine="600"/>
    </w:pPr>
    <w:rPr>
      <w:rFonts w:ascii="宋体"/>
      <w:sz w:val="28"/>
      <w:szCs w:val="20"/>
    </w:rPr>
  </w:style>
  <w:style w:type="paragraph" w:customStyle="1" w:styleId="862">
    <w:name w:val="打印正文1"/>
    <w:basedOn w:val="1"/>
    <w:qFormat/>
    <w:uiPriority w:val="0"/>
    <w:pPr>
      <w:tabs>
        <w:tab w:val="left" w:pos="705"/>
        <w:tab w:val="left" w:pos="1440"/>
      </w:tabs>
      <w:spacing w:line="480" w:lineRule="atLeast"/>
      <w:ind w:left="1440" w:hanging="360"/>
    </w:pPr>
    <w:rPr>
      <w:rFonts w:ascii="宋体" w:hAnsi="宋体"/>
      <w:bCs/>
      <w:spacing w:val="10"/>
      <w:szCs w:val="21"/>
    </w:rPr>
  </w:style>
  <w:style w:type="paragraph" w:customStyle="1" w:styleId="863">
    <w:name w:val="xl80"/>
    <w:basedOn w:val="1"/>
    <w:qFormat/>
    <w:uiPriority w:val="0"/>
    <w:pPr>
      <w:widowControl/>
      <w:pBdr>
        <w:left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864">
    <w:name w:val="xl16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A6A6A6"/>
      <w:spacing w:before="100" w:beforeAutospacing="1" w:after="100" w:afterAutospacing="1"/>
      <w:jc w:val="left"/>
    </w:pPr>
    <w:rPr>
      <w:rFonts w:ascii="宋体" w:hAnsi="宋体" w:cs="宋体"/>
      <w:b/>
      <w:bCs/>
      <w:sz w:val="20"/>
      <w:szCs w:val="20"/>
    </w:rPr>
  </w:style>
  <w:style w:type="paragraph" w:customStyle="1" w:styleId="865">
    <w:name w:val="编号3级"/>
    <w:qFormat/>
    <w:uiPriority w:val="0"/>
    <w:pPr>
      <w:tabs>
        <w:tab w:val="left" w:pos="1259"/>
      </w:tabs>
      <w:spacing w:line="400" w:lineRule="exact"/>
      <w:ind w:left="1678" w:hanging="419"/>
    </w:pPr>
    <w:rPr>
      <w:rFonts w:ascii="Times New Roman" w:hAnsi="Times New Roman" w:eastAsia="宋体" w:cs="Times New Roman"/>
      <w:kern w:val="0"/>
      <w:sz w:val="24"/>
      <w:szCs w:val="24"/>
      <w:lang w:val="en-US" w:eastAsia="zh-CN" w:bidi="ar-SA"/>
    </w:rPr>
  </w:style>
  <w:style w:type="paragraph" w:customStyle="1" w:styleId="866">
    <w:name w:val="项目编号2级"/>
    <w:basedOn w:val="471"/>
    <w:qFormat/>
    <w:uiPriority w:val="0"/>
  </w:style>
  <w:style w:type="paragraph" w:customStyle="1" w:styleId="867">
    <w:name w:val="xl1076"/>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868">
    <w:name w:val="正文3级"/>
    <w:qFormat/>
    <w:uiPriority w:val="0"/>
    <w:pPr>
      <w:widowControl w:val="0"/>
      <w:tabs>
        <w:tab w:val="left" w:pos="1678"/>
      </w:tabs>
      <w:spacing w:after="60" w:line="400" w:lineRule="exact"/>
      <w:ind w:left="2098" w:hanging="420"/>
      <w:jc w:val="both"/>
    </w:pPr>
    <w:rPr>
      <w:rFonts w:ascii="Times New Roman" w:hAnsi="Times New Roman" w:eastAsia="宋体" w:cs="Times New Roman"/>
      <w:bCs/>
      <w:kern w:val="0"/>
      <w:sz w:val="24"/>
      <w:szCs w:val="44"/>
      <w:lang w:val="en-US" w:eastAsia="zh-CN" w:bidi="ar-SA"/>
    </w:rPr>
  </w:style>
  <w:style w:type="paragraph" w:customStyle="1" w:styleId="869">
    <w:name w:val="正文(单倍行距)"/>
    <w:basedOn w:val="1"/>
    <w:qFormat/>
    <w:uiPriority w:val="0"/>
    <w:pPr>
      <w:jc w:val="center"/>
    </w:pPr>
  </w:style>
  <w:style w:type="paragraph" w:customStyle="1" w:styleId="870">
    <w:name w:val="列出段落2"/>
    <w:basedOn w:val="1"/>
    <w:qFormat/>
    <w:uiPriority w:val="0"/>
    <w:pPr>
      <w:ind w:firstLine="420"/>
    </w:pPr>
  </w:style>
  <w:style w:type="paragraph" w:customStyle="1" w:styleId="871">
    <w:name w:val="Char Char1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sz w:val="24"/>
      <w:szCs w:val="20"/>
      <w:lang w:eastAsia="en-US"/>
    </w:rPr>
  </w:style>
  <w:style w:type="paragraph" w:customStyle="1" w:styleId="872">
    <w:name w:val="样式 首行缩进:  2 字符2 + 居中"/>
    <w:basedOn w:val="873"/>
    <w:qFormat/>
    <w:uiPriority w:val="0"/>
    <w:pPr>
      <w:ind w:firstLine="0"/>
      <w:jc w:val="center"/>
    </w:pPr>
    <w:rPr>
      <w:sz w:val="28"/>
      <w:szCs w:val="20"/>
    </w:rPr>
  </w:style>
  <w:style w:type="paragraph" w:customStyle="1" w:styleId="873">
    <w:name w:val="首行缩进:  2 字符2"/>
    <w:basedOn w:val="1"/>
    <w:qFormat/>
    <w:uiPriority w:val="0"/>
    <w:pPr>
      <w:spacing w:line="360" w:lineRule="auto"/>
      <w:ind w:firstLine="480"/>
    </w:pPr>
    <w:rPr>
      <w:rFonts w:ascii="宋体" w:hAnsi="宋体" w:cs="宋体"/>
      <w:sz w:val="24"/>
    </w:rPr>
  </w:style>
  <w:style w:type="paragraph" w:customStyle="1" w:styleId="874">
    <w:name w:val="正文文本_2_0"/>
    <w:basedOn w:val="625"/>
    <w:qFormat/>
    <w:uiPriority w:val="0"/>
    <w:pPr>
      <w:spacing w:after="120"/>
    </w:pPr>
    <w:rPr>
      <w:szCs w:val="24"/>
    </w:rPr>
  </w:style>
  <w:style w:type="paragraph" w:customStyle="1" w:styleId="875">
    <w:name w:val="修订2"/>
    <w:semiHidden/>
    <w:qFormat/>
    <w:uiPriority w:val="99"/>
    <w:rPr>
      <w:rFonts w:ascii="Times New Roman" w:hAnsi="Times New Roman" w:eastAsia="宋体" w:cs="Times New Roman"/>
      <w:kern w:val="0"/>
      <w:sz w:val="21"/>
      <w:szCs w:val="24"/>
      <w:lang w:val="en-US" w:eastAsia="zh-CN" w:bidi="ar-SA"/>
    </w:rPr>
  </w:style>
  <w:style w:type="paragraph" w:customStyle="1" w:styleId="876">
    <w:name w:val="xl52"/>
    <w:basedOn w:val="1"/>
    <w:qFormat/>
    <w:uiPriority w:val="0"/>
    <w:pPr>
      <w:widowControl/>
      <w:pBdr>
        <w:left w:val="single" w:color="000000" w:sz="8"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877">
    <w:name w:val="样式 标题 1 + 段前: 0.5 行 段后: 0.5 行"/>
    <w:basedOn w:val="49"/>
    <w:qFormat/>
    <w:uiPriority w:val="0"/>
    <w:pPr>
      <w:pageBreakBefore/>
      <w:tabs>
        <w:tab w:val="left" w:pos="840"/>
      </w:tabs>
      <w:spacing w:line="480" w:lineRule="auto"/>
      <w:ind w:left="840" w:hanging="360"/>
    </w:pPr>
    <w:rPr>
      <w:rFonts w:eastAsia="黑体" w:cs="宋体"/>
      <w:bCs w:val="0"/>
    </w:rPr>
  </w:style>
  <w:style w:type="paragraph" w:customStyle="1" w:styleId="878">
    <w:name w:val="Body Text 21"/>
    <w:basedOn w:val="1"/>
    <w:qFormat/>
    <w:uiPriority w:val="0"/>
    <w:pPr>
      <w:spacing w:line="240" w:lineRule="exact"/>
    </w:pPr>
    <w:rPr>
      <w:rFonts w:ascii="宋体"/>
      <w:sz w:val="18"/>
      <w:szCs w:val="20"/>
    </w:rPr>
  </w:style>
  <w:style w:type="paragraph" w:customStyle="1" w:styleId="879">
    <w:name w:val="一级无"/>
    <w:basedOn w:val="544"/>
    <w:qFormat/>
    <w:uiPriority w:val="0"/>
    <w:rPr>
      <w:rFonts w:ascii="宋体" w:eastAsia="宋体"/>
    </w:rPr>
  </w:style>
  <w:style w:type="paragraph" w:customStyle="1" w:styleId="880">
    <w:name w:val="xl77"/>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881">
    <w:name w:val="xl7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0"/>
      <w:szCs w:val="20"/>
    </w:rPr>
  </w:style>
  <w:style w:type="paragraph" w:customStyle="1" w:styleId="882">
    <w:name w:val="CM19"/>
    <w:basedOn w:val="487"/>
    <w:next w:val="487"/>
    <w:qFormat/>
    <w:uiPriority w:val="0"/>
    <w:pPr>
      <w:spacing w:line="440" w:lineRule="atLeast"/>
    </w:pPr>
    <w:rPr>
      <w:rFonts w:ascii="方正小标宋简体" w:eastAsia="方正小标宋简体"/>
      <w:szCs w:val="24"/>
    </w:rPr>
  </w:style>
  <w:style w:type="paragraph" w:customStyle="1" w:styleId="883">
    <w:name w:val="xl1103"/>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微软雅黑" w:hAnsi="微软雅黑" w:eastAsia="微软雅黑" w:cs="宋体"/>
      <w:b/>
      <w:bCs/>
      <w:sz w:val="20"/>
      <w:szCs w:val="20"/>
    </w:rPr>
  </w:style>
  <w:style w:type="paragraph" w:customStyle="1" w:styleId="884">
    <w:name w:val="xl109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885">
    <w:name w:val="样式 标题 4 + 段前: 0.5 行 段后: 0.5 行"/>
    <w:basedOn w:val="55"/>
    <w:qFormat/>
    <w:uiPriority w:val="0"/>
    <w:pPr>
      <w:tabs>
        <w:tab w:val="left" w:pos="360"/>
        <w:tab w:val="left" w:pos="1620"/>
      </w:tabs>
      <w:spacing w:before="100" w:beforeAutospacing="1" w:after="100" w:afterAutospacing="1" w:line="360" w:lineRule="auto"/>
      <w:ind w:left="1620" w:hanging="360"/>
    </w:pPr>
    <w:rPr>
      <w:rFonts w:ascii="Arial" w:hAnsi="Arial" w:eastAsia="黑体" w:cs="宋体"/>
      <w:sz w:val="24"/>
      <w:szCs w:val="20"/>
    </w:rPr>
  </w:style>
  <w:style w:type="paragraph" w:customStyle="1" w:styleId="886">
    <w:name w:val="表格侧编号"/>
    <w:next w:val="1"/>
    <w:qFormat/>
    <w:uiPriority w:val="0"/>
    <w:pPr>
      <w:widowControl w:val="0"/>
      <w:spacing w:before="40" w:after="20" w:line="240" w:lineRule="atLeast"/>
      <w:jc w:val="center"/>
    </w:pPr>
    <w:rPr>
      <w:rFonts w:ascii="Arial" w:hAnsi="Arial" w:eastAsia="宋体" w:cs="Times New Roman"/>
      <w:kern w:val="0"/>
      <w:sz w:val="24"/>
      <w:szCs w:val="24"/>
      <w:lang w:val="en-US" w:eastAsia="zh-CN" w:bidi="ar-SA"/>
    </w:rPr>
  </w:style>
  <w:style w:type="paragraph" w:customStyle="1" w:styleId="887">
    <w:name w:val="xl44"/>
    <w:basedOn w:val="1"/>
    <w:qFormat/>
    <w:uiPriority w:val="0"/>
    <w:pPr>
      <w:widowControl/>
      <w:pBdr>
        <w:left w:val="single" w:color="000000" w:sz="4" w:space="0"/>
        <w:bottom w:val="single" w:color="000000" w:sz="4" w:space="0"/>
        <w:right w:val="single" w:color="000000" w:sz="8" w:space="0"/>
      </w:pBdr>
      <w:spacing w:before="100" w:beforeAutospacing="1" w:after="100" w:afterAutospacing="1"/>
      <w:jc w:val="right"/>
    </w:pPr>
    <w:rPr>
      <w:rFonts w:ascii="Arial Unicode MS" w:hAnsi="Arial Unicode MS" w:eastAsia="Arial Unicode MS" w:cs="Arial Unicode MS"/>
      <w:sz w:val="28"/>
      <w:szCs w:val="28"/>
    </w:rPr>
  </w:style>
  <w:style w:type="paragraph" w:customStyle="1" w:styleId="888">
    <w:name w:val="xl13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0"/>
      <w:szCs w:val="20"/>
    </w:rPr>
  </w:style>
  <w:style w:type="paragraph" w:customStyle="1" w:styleId="889">
    <w:name w:val="xl153"/>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pPr>
    <w:rPr>
      <w:rFonts w:ascii="宋体" w:hAnsi="宋体" w:cs="宋体"/>
      <w:sz w:val="20"/>
      <w:szCs w:val="20"/>
    </w:rPr>
  </w:style>
  <w:style w:type="paragraph" w:customStyle="1" w:styleId="890">
    <w:name w:val="xl107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微软雅黑" w:hAnsi="微软雅黑" w:eastAsia="微软雅黑" w:cs="宋体"/>
      <w:sz w:val="20"/>
      <w:szCs w:val="20"/>
    </w:rPr>
  </w:style>
  <w:style w:type="paragraph" w:customStyle="1" w:styleId="891">
    <w:name w:val="xl55"/>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left"/>
    </w:pPr>
    <w:rPr>
      <w:rFonts w:ascii="Arial Unicode MS" w:hAnsi="Arial Unicode MS" w:eastAsia="Arial Unicode MS" w:cs="Arial Unicode MS"/>
      <w:sz w:val="28"/>
      <w:szCs w:val="28"/>
    </w:rPr>
  </w:style>
  <w:style w:type="paragraph" w:customStyle="1" w:styleId="892">
    <w:name w:val="复选框1"/>
    <w:basedOn w:val="1"/>
    <w:qFormat/>
    <w:uiPriority w:val="0"/>
    <w:pPr>
      <w:widowControl/>
      <w:spacing w:before="360" w:after="360"/>
      <w:jc w:val="left"/>
    </w:pPr>
    <w:rPr>
      <w:sz w:val="20"/>
      <w:szCs w:val="20"/>
    </w:rPr>
  </w:style>
  <w:style w:type="paragraph" w:customStyle="1" w:styleId="893">
    <w:name w:val="标准"/>
    <w:basedOn w:val="1"/>
    <w:qFormat/>
    <w:uiPriority w:val="0"/>
    <w:pPr>
      <w:ind w:firstLine="600"/>
    </w:pPr>
    <w:rPr>
      <w:sz w:val="28"/>
      <w:szCs w:val="20"/>
    </w:rPr>
  </w:style>
  <w:style w:type="paragraph" w:customStyle="1" w:styleId="894">
    <w:name w:val="xl86"/>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895">
    <w:name w:val="正文_7_0"/>
    <w:qFormat/>
    <w:uiPriority w:val="0"/>
    <w:pPr>
      <w:widowControl w:val="0"/>
      <w:jc w:val="both"/>
    </w:pPr>
    <w:rPr>
      <w:rFonts w:ascii="Calibri" w:hAnsi="Calibri" w:eastAsia="宋体" w:cs="Times New Roman"/>
      <w:kern w:val="0"/>
      <w:sz w:val="21"/>
      <w:szCs w:val="22"/>
      <w:lang w:val="en-US" w:eastAsia="zh-CN" w:bidi="ar-SA"/>
    </w:rPr>
  </w:style>
  <w:style w:type="paragraph" w:customStyle="1" w:styleId="896">
    <w:name w:val="xl110"/>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897">
    <w:name w:val="Item List Char"/>
    <w:qFormat/>
    <w:uiPriority w:val="0"/>
    <w:pPr>
      <w:tabs>
        <w:tab w:val="left" w:pos="360"/>
        <w:tab w:val="left" w:pos="2211"/>
      </w:tabs>
      <w:spacing w:line="300" w:lineRule="auto"/>
      <w:ind w:left="340" w:hanging="340"/>
      <w:jc w:val="both"/>
    </w:pPr>
    <w:rPr>
      <w:rFonts w:ascii="Arial" w:hAnsi="Arial" w:eastAsia="宋体" w:cs="Times New Roman"/>
      <w:kern w:val="0"/>
      <w:sz w:val="21"/>
      <w:szCs w:val="20"/>
      <w:lang w:val="en-US" w:eastAsia="zh-CN" w:bidi="ar-SA"/>
    </w:rPr>
  </w:style>
  <w:style w:type="paragraph" w:customStyle="1" w:styleId="898">
    <w:name w:val="xl151"/>
    <w:basedOn w:val="1"/>
    <w:qFormat/>
    <w:uiPriority w:val="0"/>
    <w:pPr>
      <w:widowControl/>
      <w:spacing w:before="100" w:beforeAutospacing="1" w:after="100" w:afterAutospacing="1"/>
      <w:jc w:val="left"/>
    </w:pPr>
    <w:rPr>
      <w:rFonts w:ascii="宋体" w:hAnsi="宋体" w:cs="宋体"/>
      <w:color w:val="000000"/>
      <w:sz w:val="24"/>
    </w:rPr>
  </w:style>
  <w:style w:type="paragraph" w:customStyle="1" w:styleId="899">
    <w:name w:val="Notes Text List in Table"/>
    <w:qFormat/>
    <w:uiPriority w:val="0"/>
    <w:pPr>
      <w:numPr>
        <w:ilvl w:val="0"/>
        <w:numId w:val="4"/>
      </w:numPr>
      <w:spacing w:before="40" w:after="80" w:line="200" w:lineRule="atLeast"/>
      <w:jc w:val="both"/>
    </w:pPr>
    <w:rPr>
      <w:rFonts w:ascii="Arial" w:hAnsi="Arial" w:eastAsia="楷体_GB2312" w:cs="楷体_GB2312"/>
      <w:kern w:val="0"/>
      <w:sz w:val="18"/>
      <w:szCs w:val="18"/>
      <w:lang w:val="en-US" w:eastAsia="zh-CN" w:bidi="ar-SA"/>
    </w:rPr>
  </w:style>
  <w:style w:type="paragraph" w:customStyle="1" w:styleId="900">
    <w:name w:val="样式 样式 正文首行缩进 + 首行缩进:  2 字符 + 首行缩进:  2 字符"/>
    <w:basedOn w:val="1"/>
    <w:qFormat/>
    <w:uiPriority w:val="0"/>
    <w:pPr>
      <w:spacing w:line="440" w:lineRule="exact"/>
      <w:ind w:firstLine="200"/>
    </w:pPr>
    <w:rPr>
      <w:szCs w:val="20"/>
    </w:rPr>
  </w:style>
  <w:style w:type="paragraph" w:customStyle="1" w:styleId="901">
    <w:name w:val="xl58"/>
    <w:basedOn w:val="1"/>
    <w:qFormat/>
    <w:uiPriority w:val="0"/>
    <w:pPr>
      <w:widowControl/>
      <w:pBdr>
        <w:top w:val="single" w:color="000000" w:sz="4" w:space="0"/>
        <w:left w:val="single" w:color="000000" w:sz="4" w:space="0"/>
        <w:bottom w:val="single" w:color="000000" w:sz="4" w:space="0"/>
        <w:right w:val="single" w:color="000000" w:sz="8" w:space="0"/>
      </w:pBdr>
      <w:spacing w:before="100" w:beforeAutospacing="1" w:after="100" w:afterAutospacing="1"/>
      <w:jc w:val="center"/>
    </w:pPr>
    <w:rPr>
      <w:rFonts w:eastAsia="Arial Unicode MS"/>
      <w:sz w:val="28"/>
      <w:szCs w:val="28"/>
    </w:rPr>
  </w:style>
  <w:style w:type="paragraph" w:customStyle="1" w:styleId="902">
    <w:name w:val="表样式"/>
    <w:basedOn w:val="1"/>
    <w:qFormat/>
    <w:uiPriority w:val="0"/>
    <w:pPr>
      <w:spacing w:before="90" w:after="90"/>
      <w:jc w:val="center"/>
    </w:pPr>
    <w:rPr>
      <w:rFonts w:ascii="Arial" w:hAnsi="Arial"/>
      <w:sz w:val="18"/>
    </w:rPr>
  </w:style>
  <w:style w:type="paragraph" w:customStyle="1" w:styleId="903">
    <w:name w:val="xl120"/>
    <w:basedOn w:val="1"/>
    <w:qFormat/>
    <w:uiPriority w:val="0"/>
    <w:pPr>
      <w:widowControl/>
      <w:pBdr>
        <w:left w:val="single" w:color="000000" w:sz="4" w:space="0"/>
        <w:right w:val="single" w:color="000000" w:sz="4" w:space="0"/>
      </w:pBdr>
      <w:shd w:val="clear" w:color="auto" w:fill="FFFFFF"/>
      <w:spacing w:before="100" w:beforeAutospacing="1" w:after="100" w:afterAutospacing="1"/>
      <w:jc w:val="left"/>
    </w:pPr>
    <w:rPr>
      <w:rFonts w:ascii="MingLiU" w:hAnsi="MingLiU" w:eastAsia="MingLiU" w:cs="宋体"/>
      <w:sz w:val="24"/>
    </w:rPr>
  </w:style>
  <w:style w:type="paragraph" w:customStyle="1" w:styleId="904">
    <w:name w:val="tll"/>
    <w:basedOn w:val="1"/>
    <w:qFormat/>
    <w:uiPriority w:val="0"/>
    <w:pPr>
      <w:jc w:val="left"/>
    </w:pPr>
    <w:rPr>
      <w:rFonts w:ascii="仿宋_GB2312" w:hAnsi="Arial" w:eastAsia="仿宋_GB2312"/>
      <w:szCs w:val="21"/>
    </w:rPr>
  </w:style>
  <w:style w:type="paragraph" w:customStyle="1" w:styleId="905">
    <w:name w:val="xl64"/>
    <w:basedOn w:val="1"/>
    <w:qFormat/>
    <w:uiPriority w:val="0"/>
    <w:pPr>
      <w:widowControl/>
      <w:pBdr>
        <w:top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b/>
      <w:bCs/>
      <w:sz w:val="28"/>
      <w:szCs w:val="28"/>
    </w:rPr>
  </w:style>
  <w:style w:type="paragraph" w:customStyle="1" w:styleId="906">
    <w:name w:val="xl4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907">
    <w:name w:val="xl786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cs="宋体"/>
      <w:color w:val="000000"/>
      <w:sz w:val="20"/>
      <w:szCs w:val="20"/>
    </w:rPr>
  </w:style>
  <w:style w:type="paragraph" w:customStyle="1" w:styleId="908">
    <w:name w:val="xl1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909">
    <w:name w:val="正文居中"/>
    <w:basedOn w:val="1"/>
    <w:next w:val="275"/>
    <w:qFormat/>
    <w:uiPriority w:val="0"/>
    <w:pPr>
      <w:ind w:firstLine="480"/>
    </w:pPr>
    <w:rPr>
      <w:rFonts w:ascii="宋体" w:hAnsi="宋体"/>
      <w:sz w:val="24"/>
    </w:rPr>
  </w:style>
  <w:style w:type="paragraph" w:customStyle="1" w:styleId="910">
    <w:name w:val="font16"/>
    <w:basedOn w:val="1"/>
    <w:qFormat/>
    <w:uiPriority w:val="0"/>
    <w:pPr>
      <w:widowControl/>
      <w:spacing w:before="100" w:beforeAutospacing="1" w:after="100" w:afterAutospacing="1"/>
      <w:jc w:val="left"/>
    </w:pPr>
    <w:rPr>
      <w:rFonts w:ascii="宋体" w:hAnsi="宋体" w:cs="宋体"/>
      <w:b/>
      <w:bCs/>
      <w:sz w:val="20"/>
      <w:szCs w:val="20"/>
    </w:rPr>
  </w:style>
  <w:style w:type="paragraph" w:customStyle="1" w:styleId="911">
    <w:name w:val="xl6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Arial Unicode MS" w:hAnsi="Arial Unicode MS" w:eastAsia="Arial Unicode MS" w:cs="Arial Unicode MS"/>
      <w:b/>
      <w:bCs/>
      <w:sz w:val="20"/>
      <w:szCs w:val="20"/>
    </w:rPr>
  </w:style>
  <w:style w:type="paragraph" w:customStyle="1" w:styleId="912">
    <w:name w:val="五级大纲"/>
    <w:next w:val="363"/>
    <w:qFormat/>
    <w:uiPriority w:val="0"/>
    <w:pPr>
      <w:numPr>
        <w:ilvl w:val="4"/>
        <w:numId w:val="3"/>
      </w:numPr>
      <w:tabs>
        <w:tab w:val="left" w:pos="2100"/>
      </w:tabs>
      <w:ind w:left="2100" w:hanging="420"/>
      <w:outlineLvl w:val="4"/>
    </w:pPr>
    <w:rPr>
      <w:rFonts w:ascii="Calibri" w:hAnsi="Calibri" w:eastAsia="宋体" w:cs="Times New Roman"/>
      <w:b/>
      <w:kern w:val="0"/>
      <w:sz w:val="28"/>
      <w:szCs w:val="22"/>
      <w:lang w:val="en-US" w:eastAsia="zh-CN" w:bidi="ar-SA"/>
    </w:rPr>
  </w:style>
  <w:style w:type="paragraph" w:customStyle="1" w:styleId="913">
    <w:name w:val="xl106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914">
    <w:name w:val="xl48"/>
    <w:basedOn w:val="1"/>
    <w:qFormat/>
    <w:uiPriority w:val="0"/>
    <w:pPr>
      <w:widowControl/>
      <w:pBdr>
        <w:top w:val="single" w:color="000000" w:sz="8" w:space="0"/>
        <w:left w:val="single" w:color="000000" w:sz="8" w:space="0"/>
        <w:bottom w:val="single" w:color="000000" w:sz="4" w:space="0"/>
        <w:right w:val="single" w:color="000000" w:sz="4" w:space="0"/>
      </w:pBdr>
      <w:spacing w:before="100" w:beforeAutospacing="1" w:after="100" w:afterAutospacing="1"/>
      <w:jc w:val="center"/>
    </w:pPr>
    <w:rPr>
      <w:rFonts w:ascii="Arial Unicode MS" w:hAnsi="Arial Unicode MS" w:eastAsia="Arial Unicode MS" w:cs="Arial Unicode MS"/>
      <w:sz w:val="28"/>
      <w:szCs w:val="28"/>
    </w:rPr>
  </w:style>
  <w:style w:type="paragraph" w:customStyle="1" w:styleId="915">
    <w:name w:val="Item List in Table"/>
    <w:basedOn w:val="1"/>
    <w:qFormat/>
    <w:uiPriority w:val="0"/>
    <w:pPr>
      <w:numPr>
        <w:ilvl w:val="0"/>
        <w:numId w:val="10"/>
      </w:numPr>
      <w:spacing w:before="80" w:after="80" w:line="240" w:lineRule="atLeast"/>
      <w:jc w:val="left"/>
    </w:pPr>
    <w:rPr>
      <w:rFonts w:ascii="Arial" w:hAnsi="Arial" w:cs="Arial"/>
      <w:szCs w:val="21"/>
    </w:rPr>
  </w:style>
  <w:style w:type="paragraph" w:customStyle="1" w:styleId="916">
    <w:name w:val="样式 标题 1 + 非加粗 段前: 0.5 行 段后: 0.5 行"/>
    <w:basedOn w:val="49"/>
    <w:qFormat/>
    <w:uiPriority w:val="0"/>
    <w:pPr>
      <w:pageBreakBefore/>
      <w:tabs>
        <w:tab w:val="left" w:pos="840"/>
      </w:tabs>
      <w:spacing w:line="480" w:lineRule="auto"/>
      <w:ind w:left="840" w:hanging="360"/>
    </w:pPr>
    <w:rPr>
      <w:rFonts w:eastAsia="黑体" w:cs="宋体"/>
    </w:rPr>
  </w:style>
  <w:style w:type="paragraph" w:customStyle="1" w:styleId="917">
    <w:name w:val="正文_2_0"/>
    <w:basedOn w:val="841"/>
    <w:next w:val="874"/>
    <w:qFormat/>
    <w:uiPriority w:val="0"/>
  </w:style>
  <w:style w:type="paragraph" w:customStyle="1" w:styleId="918">
    <w:name w:val="表格标题3"/>
    <w:basedOn w:val="822"/>
    <w:qFormat/>
    <w:uiPriority w:val="0"/>
    <w:pPr>
      <w:tabs>
        <w:tab w:val="left" w:pos="570"/>
        <w:tab w:val="left" w:pos="720"/>
      </w:tabs>
      <w:ind w:left="570" w:hanging="570"/>
    </w:pPr>
  </w:style>
  <w:style w:type="paragraph" w:customStyle="1" w:styleId="919">
    <w:name w:val="默认段落字体 Para Char Char Char Char Char Char Char"/>
    <w:basedOn w:val="1"/>
    <w:qFormat/>
    <w:uiPriority w:val="0"/>
    <w:pPr>
      <w:jc w:val="left"/>
    </w:pPr>
    <w:rPr>
      <w:rFonts w:ascii="Tahoma" w:hAnsi="Tahoma"/>
      <w:sz w:val="24"/>
      <w:szCs w:val="20"/>
    </w:rPr>
  </w:style>
  <w:style w:type="paragraph" w:customStyle="1" w:styleId="920">
    <w:name w:val="xl7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0"/>
      <w:szCs w:val="20"/>
    </w:rPr>
  </w:style>
  <w:style w:type="paragraph" w:customStyle="1" w:styleId="921">
    <w:name w:val="默认段落字体 Para Char Char Char Char Char Char Char Char Char Char Char Char Char Char"/>
    <w:basedOn w:val="250"/>
    <w:qFormat/>
    <w:uiPriority w:val="0"/>
    <w:rPr>
      <w:rFonts w:ascii="Tahoma" w:hAnsi="Tahoma"/>
      <w:sz w:val="24"/>
    </w:rPr>
  </w:style>
  <w:style w:type="paragraph" w:customStyle="1" w:styleId="922">
    <w:name w:val="font14"/>
    <w:basedOn w:val="1"/>
    <w:qFormat/>
    <w:uiPriority w:val="0"/>
    <w:pPr>
      <w:widowControl/>
      <w:spacing w:before="100" w:beforeAutospacing="1" w:after="100" w:afterAutospacing="1"/>
      <w:jc w:val="left"/>
    </w:pPr>
    <w:rPr>
      <w:rFonts w:ascii="宋体" w:hAnsi="宋体" w:cs="宋体"/>
      <w:sz w:val="18"/>
      <w:szCs w:val="18"/>
    </w:rPr>
  </w:style>
  <w:style w:type="paragraph" w:customStyle="1" w:styleId="923">
    <w:name w:val="章标题"/>
    <w:next w:val="1"/>
    <w:qFormat/>
    <w:uiPriority w:val="0"/>
    <w:pPr>
      <w:jc w:val="both"/>
      <w:outlineLvl w:val="1"/>
    </w:pPr>
    <w:rPr>
      <w:rFonts w:ascii="黑体" w:hAnsi="Times New Roman" w:eastAsia="黑体" w:cs="Times New Roman"/>
      <w:kern w:val="0"/>
      <w:sz w:val="21"/>
      <w:szCs w:val="20"/>
      <w:lang w:val="en-US" w:eastAsia="zh-CN" w:bidi="ar-SA"/>
    </w:rPr>
  </w:style>
  <w:style w:type="paragraph" w:customStyle="1" w:styleId="924">
    <w:name w:val="xl131"/>
    <w:basedOn w:val="1"/>
    <w:qFormat/>
    <w:uiPriority w:val="0"/>
    <w:pPr>
      <w:widowControl/>
      <w:pBdr>
        <w:top w:val="single" w:color="000000" w:sz="4" w:space="0"/>
        <w:left w:val="single" w:color="000000" w:sz="4" w:space="0"/>
        <w:bottom w:val="single" w:color="000000" w:sz="4" w:space="0"/>
        <w:right w:val="single" w:color="000000" w:sz="8" w:space="0"/>
      </w:pBdr>
      <w:shd w:val="clear" w:color="000000" w:fill="BFBFBF"/>
      <w:spacing w:before="100" w:beforeAutospacing="1" w:after="100" w:afterAutospacing="1"/>
      <w:jc w:val="center"/>
    </w:pPr>
    <w:rPr>
      <w:b/>
      <w:bCs/>
      <w:sz w:val="20"/>
      <w:szCs w:val="20"/>
    </w:rPr>
  </w:style>
  <w:style w:type="paragraph" w:customStyle="1" w:styleId="925">
    <w:name w:val="xl1090"/>
    <w:basedOn w:val="1"/>
    <w:qFormat/>
    <w:uiPriority w:val="0"/>
    <w:pPr>
      <w:widowControl/>
      <w:pBdr>
        <w:left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926">
    <w:name w:val="Item Step"/>
    <w:basedOn w:val="1"/>
    <w:qFormat/>
    <w:uiPriority w:val="0"/>
    <w:pPr>
      <w:widowControl/>
      <w:tabs>
        <w:tab w:val="left" w:pos="567"/>
      </w:tabs>
      <w:ind w:left="987" w:hanging="420"/>
      <w:jc w:val="left"/>
    </w:pPr>
    <w:rPr>
      <w:rFonts w:ascii="Tahoma" w:hAnsi="Tahoma"/>
      <w:sz w:val="28"/>
      <w:szCs w:val="21"/>
    </w:rPr>
  </w:style>
  <w:style w:type="paragraph" w:customStyle="1" w:styleId="927">
    <w:name w:val="xl88"/>
    <w:basedOn w:val="1"/>
    <w:qFormat/>
    <w:uiPriority w:val="0"/>
    <w:pPr>
      <w:widowControl/>
      <w:pBdr>
        <w:top w:val="single" w:color="000000" w:sz="4" w:space="0"/>
        <w:bottom w:val="single" w:color="000000" w:sz="4" w:space="0"/>
      </w:pBdr>
      <w:spacing w:before="100" w:beforeAutospacing="1" w:after="100" w:afterAutospacing="1"/>
      <w:jc w:val="center"/>
    </w:pPr>
    <w:rPr>
      <w:rFonts w:ascii="宋体" w:hAnsi="宋体" w:cs="宋体"/>
      <w:b/>
      <w:bCs/>
      <w:sz w:val="28"/>
      <w:szCs w:val="28"/>
    </w:rPr>
  </w:style>
  <w:style w:type="paragraph" w:customStyle="1" w:styleId="928">
    <w:name w:val="页脚_0_0"/>
    <w:basedOn w:val="519"/>
    <w:unhideWhenUsed/>
    <w:qFormat/>
    <w:uiPriority w:val="99"/>
    <w:pPr>
      <w:tabs>
        <w:tab w:val="center" w:pos="4153"/>
        <w:tab w:val="right" w:pos="8306"/>
      </w:tabs>
      <w:jc w:val="left"/>
    </w:pPr>
    <w:rPr>
      <w:sz w:val="18"/>
      <w:szCs w:val="18"/>
    </w:rPr>
  </w:style>
  <w:style w:type="paragraph" w:customStyle="1" w:styleId="929">
    <w:name w:val="xl1089"/>
    <w:basedOn w:val="1"/>
    <w:qFormat/>
    <w:uiPriority w:val="0"/>
    <w:pPr>
      <w:widowControl/>
      <w:pBdr>
        <w:left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930">
    <w:name w:val="font7"/>
    <w:basedOn w:val="1"/>
    <w:qFormat/>
    <w:uiPriority w:val="0"/>
    <w:pPr>
      <w:widowControl/>
      <w:spacing w:before="100" w:beforeAutospacing="1" w:after="100" w:afterAutospacing="1"/>
      <w:jc w:val="left"/>
    </w:pPr>
    <w:rPr>
      <w:rFonts w:ascii="宋体" w:hAnsi="宋体" w:cs="Arial Unicode MS"/>
      <w:sz w:val="28"/>
      <w:szCs w:val="28"/>
    </w:rPr>
  </w:style>
  <w:style w:type="paragraph" w:customStyle="1" w:styleId="931">
    <w:name w:val="xl7869"/>
    <w:basedOn w:val="1"/>
    <w:qFormat/>
    <w:uiPriority w:val="0"/>
    <w:pPr>
      <w:widowControl/>
      <w:spacing w:before="100" w:beforeAutospacing="1" w:after="100" w:afterAutospacing="1"/>
      <w:jc w:val="left"/>
    </w:pPr>
    <w:rPr>
      <w:rFonts w:ascii="宋体" w:hAnsi="宋体" w:cs="宋体"/>
      <w:color w:val="000000"/>
      <w:sz w:val="20"/>
      <w:szCs w:val="20"/>
    </w:rPr>
  </w:style>
  <w:style w:type="paragraph" w:customStyle="1" w:styleId="932">
    <w:name w:val="xl787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color w:val="000000"/>
      <w:sz w:val="20"/>
      <w:szCs w:val="20"/>
    </w:rPr>
  </w:style>
  <w:style w:type="paragraph" w:customStyle="1" w:styleId="933">
    <w:name w:val="xl108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微软雅黑" w:hAnsi="微软雅黑" w:eastAsia="微软雅黑" w:cs="宋体"/>
      <w:b/>
      <w:bCs/>
      <w:sz w:val="20"/>
      <w:szCs w:val="20"/>
    </w:rPr>
  </w:style>
  <w:style w:type="paragraph" w:customStyle="1" w:styleId="934">
    <w:name w:val="表中小5"/>
    <w:qFormat/>
    <w:uiPriority w:val="0"/>
    <w:pPr>
      <w:jc w:val="center"/>
    </w:pPr>
    <w:rPr>
      <w:rFonts w:ascii="Times New Roman" w:hAnsi="Times New Roman" w:eastAsia="宋体" w:cs="Times New Roman"/>
      <w:color w:val="0000FF"/>
      <w:kern w:val="0"/>
      <w:sz w:val="18"/>
      <w:szCs w:val="18"/>
      <w:lang w:val="en-US" w:eastAsia="zh-CN" w:bidi="ar-SA"/>
    </w:rPr>
  </w:style>
  <w:style w:type="paragraph" w:customStyle="1" w:styleId="935">
    <w:name w:val="xl1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0"/>
      <w:szCs w:val="20"/>
    </w:rPr>
  </w:style>
  <w:style w:type="paragraph" w:customStyle="1" w:styleId="936">
    <w:name w:val="xl112"/>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宋体" w:hAnsi="宋体" w:cs="宋体"/>
      <w:sz w:val="24"/>
    </w:rPr>
  </w:style>
  <w:style w:type="paragraph" w:customStyle="1" w:styleId="937">
    <w:name w:val="xl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pPr>
    <w:rPr>
      <w:rFonts w:ascii="Arial Unicode MS" w:hAnsi="Arial Unicode MS" w:eastAsia="Arial Unicode MS" w:cs="Arial Unicode MS"/>
      <w:sz w:val="28"/>
      <w:szCs w:val="28"/>
    </w:rPr>
  </w:style>
  <w:style w:type="paragraph" w:customStyle="1" w:styleId="938">
    <w:name w:val="xl62"/>
    <w:basedOn w:val="1"/>
    <w:qFormat/>
    <w:uiPriority w:val="0"/>
    <w:pPr>
      <w:widowControl/>
      <w:pBdr>
        <w:top w:val="single" w:color="000000" w:sz="4" w:space="0"/>
        <w:bottom w:val="single" w:color="000000" w:sz="4" w:space="0"/>
        <w:right w:val="single" w:color="000000" w:sz="4" w:space="0"/>
      </w:pBdr>
      <w:spacing w:before="100" w:beforeAutospacing="1" w:after="100" w:afterAutospacing="1"/>
      <w:jc w:val="left"/>
    </w:pPr>
    <w:rPr>
      <w:rFonts w:ascii="Arial Unicode MS" w:hAnsi="Arial Unicode MS" w:eastAsia="Arial Unicode MS" w:cs="Arial Unicode MS"/>
      <w:b/>
      <w:bCs/>
      <w:sz w:val="28"/>
      <w:szCs w:val="28"/>
    </w:rPr>
  </w:style>
  <w:style w:type="paragraph" w:customStyle="1" w:styleId="939">
    <w:name w:val="标题3"/>
    <w:basedOn w:val="1"/>
    <w:qFormat/>
    <w:uiPriority w:val="0"/>
    <w:pPr>
      <w:spacing w:line="300" w:lineRule="exact"/>
    </w:pPr>
    <w:rPr>
      <w:b/>
      <w:bCs/>
    </w:rPr>
  </w:style>
  <w:style w:type="paragraph" w:customStyle="1" w:styleId="940">
    <w:name w:val="xl1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sz w:val="24"/>
    </w:rPr>
  </w:style>
  <w:style w:type="paragraph" w:customStyle="1" w:styleId="941">
    <w:name w:val="xl92"/>
    <w:basedOn w:val="1"/>
    <w:qFormat/>
    <w:uiPriority w:val="0"/>
    <w:pPr>
      <w:widowControl/>
      <w:pBdr>
        <w:left w:val="single" w:color="000000" w:sz="4" w:space="0"/>
        <w:bottom w:val="single" w:color="000000" w:sz="4" w:space="0"/>
        <w:right w:val="single" w:color="000000" w:sz="4" w:space="0"/>
      </w:pBdr>
      <w:shd w:val="clear" w:color="auto" w:fill="FFFFFF"/>
      <w:spacing w:before="100" w:beforeAutospacing="1" w:after="100" w:afterAutospacing="1"/>
      <w:jc w:val="left"/>
    </w:pPr>
    <w:rPr>
      <w:rFonts w:ascii="宋体" w:hAnsi="宋体" w:cs="宋体"/>
      <w:sz w:val="24"/>
    </w:rPr>
  </w:style>
  <w:style w:type="paragraph" w:customStyle="1" w:styleId="942">
    <w:name w:val="默认段落字体 Para Char"/>
    <w:basedOn w:val="1"/>
    <w:qFormat/>
    <w:uiPriority w:val="0"/>
  </w:style>
  <w:style w:type="paragraph" w:customStyle="1" w:styleId="943">
    <w:name w:val="xl114"/>
    <w:basedOn w:val="1"/>
    <w:qFormat/>
    <w:uiPriority w:val="0"/>
    <w:pPr>
      <w:widowControl/>
      <w:pBdr>
        <w:bottom w:val="single" w:color="000000" w:sz="4" w:space="0"/>
      </w:pBdr>
      <w:spacing w:before="100" w:beforeAutospacing="1" w:after="100" w:afterAutospacing="1"/>
      <w:jc w:val="center"/>
    </w:pPr>
    <w:rPr>
      <w:rFonts w:ascii="宋体" w:hAnsi="宋体" w:cs="宋体"/>
      <w:b/>
      <w:bCs/>
      <w:sz w:val="28"/>
      <w:szCs w:val="28"/>
    </w:rPr>
  </w:style>
  <w:style w:type="paragraph" w:customStyle="1" w:styleId="944">
    <w:name w:val="T文本"/>
    <w:basedOn w:val="1"/>
    <w:qFormat/>
    <w:uiPriority w:val="0"/>
    <w:pPr>
      <w:widowControl/>
      <w:spacing w:line="360" w:lineRule="auto"/>
      <w:ind w:firstLine="200"/>
    </w:pPr>
    <w:rPr>
      <w:rFonts w:eastAsia="Times New Roman"/>
      <w:sz w:val="24"/>
    </w:rPr>
  </w:style>
  <w:style w:type="paragraph" w:customStyle="1" w:styleId="945">
    <w:name w:val="正文_1_2"/>
    <w:qFormat/>
    <w:uiPriority w:val="0"/>
    <w:pPr>
      <w:widowControl w:val="0"/>
      <w:jc w:val="both"/>
    </w:pPr>
    <w:rPr>
      <w:rFonts w:ascii="Calibri" w:hAnsi="Calibri" w:eastAsia="宋体" w:cs="Times New Roman"/>
      <w:kern w:val="0"/>
      <w:sz w:val="21"/>
      <w:szCs w:val="22"/>
      <w:lang w:val="en-US" w:eastAsia="zh-CN" w:bidi="ar-SA"/>
    </w:rPr>
  </w:style>
  <w:style w:type="paragraph" w:customStyle="1" w:styleId="946">
    <w:name w:val="正文_14_1"/>
    <w:qFormat/>
    <w:uiPriority w:val="0"/>
    <w:pPr>
      <w:widowControl w:val="0"/>
      <w:jc w:val="both"/>
    </w:pPr>
    <w:rPr>
      <w:rFonts w:ascii="Times New Roman" w:hAnsi="Times New Roman" w:eastAsia="宋体" w:cs="Times New Roman"/>
      <w:kern w:val="0"/>
      <w:sz w:val="21"/>
      <w:szCs w:val="24"/>
      <w:lang w:val="en-US" w:eastAsia="zh-CN" w:bidi="ar-SA"/>
    </w:rPr>
  </w:style>
  <w:style w:type="paragraph" w:customStyle="1" w:styleId="947">
    <w:name w:val="二级标题_0"/>
    <w:basedOn w:val="1"/>
    <w:next w:val="1"/>
    <w:qFormat/>
    <w:uiPriority w:val="0"/>
    <w:pPr>
      <w:tabs>
        <w:tab w:val="left" w:pos="360"/>
      </w:tabs>
      <w:spacing w:line="360" w:lineRule="auto"/>
      <w:outlineLvl w:val="1"/>
    </w:pPr>
    <w:rPr>
      <w:rFonts w:ascii="宋体" w:hAnsi="宋体"/>
      <w:b/>
      <w:sz w:val="24"/>
    </w:rPr>
  </w:style>
  <w:style w:type="paragraph" w:customStyle="1" w:styleId="948">
    <w:name w:val="Normal_30"/>
    <w:qFormat/>
    <w:uiPriority w:val="0"/>
    <w:pPr>
      <w:widowControl w:val="0"/>
      <w:jc w:val="both"/>
    </w:pPr>
    <w:rPr>
      <w:rFonts w:ascii="Times New Roman" w:hAnsi="Times New Roman" w:eastAsia="宋体" w:cs="Times New Roman"/>
      <w:kern w:val="0"/>
      <w:sz w:val="20"/>
      <w:szCs w:val="21"/>
      <w:lang w:val="en-US" w:eastAsia="zh-CN" w:bidi="ar-SA"/>
    </w:rPr>
  </w:style>
  <w:style w:type="paragraph" w:customStyle="1" w:styleId="949">
    <w:name w:val="正文_0_0_0"/>
    <w:qFormat/>
    <w:uiPriority w:val="0"/>
    <w:pPr>
      <w:widowControl w:val="0"/>
      <w:jc w:val="both"/>
    </w:pPr>
    <w:rPr>
      <w:rFonts w:ascii="Calibri" w:hAnsi="Calibri" w:eastAsia="宋体" w:cs="Times New Roman"/>
      <w:kern w:val="0"/>
      <w:sz w:val="28"/>
      <w:szCs w:val="22"/>
      <w:lang w:val="en-US" w:eastAsia="zh-CN" w:bidi="ar-SA"/>
    </w:rPr>
  </w:style>
  <w:style w:type="paragraph" w:customStyle="1" w:styleId="950">
    <w:name w:val="Normal_16"/>
    <w:qFormat/>
    <w:uiPriority w:val="0"/>
    <w:rPr>
      <w:rFonts w:ascii="黑体" w:hAnsi="黑体" w:eastAsia="黑体" w:cs="Times New Roman"/>
      <w:b/>
      <w:kern w:val="0"/>
      <w:sz w:val="32"/>
      <w:szCs w:val="24"/>
      <w:lang w:val="en-US" w:eastAsia="zh-CN" w:bidi="ar-SA"/>
    </w:rPr>
  </w:style>
  <w:style w:type="table" w:customStyle="1" w:styleId="951">
    <w:name w:val="Table Normal"/>
    <w:unhideWhenUsed/>
    <w:qFormat/>
    <w:uiPriority w:val="2"/>
    <w:pPr>
      <w:widowControl w:val="0"/>
    </w:pPr>
    <w:rPr>
      <w:rFonts w:ascii="Times New Roman" w:hAnsi="Times New Roman" w:eastAsia="宋体" w:cs="Times New Roman"/>
      <w:kern w:val="0"/>
      <w:sz w:val="22"/>
      <w:szCs w:val="20"/>
      <w:lang w:eastAsia="en-US"/>
    </w:rPr>
    <w:tblPr>
      <w:tblCellMar>
        <w:top w:w="0" w:type="dxa"/>
        <w:left w:w="0" w:type="dxa"/>
        <w:bottom w:w="0" w:type="dxa"/>
        <w:right w:w="0" w:type="dxa"/>
      </w:tblCellMar>
    </w:tblPr>
  </w:style>
  <w:style w:type="character" w:customStyle="1" w:styleId="952">
    <w:name w:val="fontstyle01"/>
    <w:qFormat/>
    <w:uiPriority w:val="0"/>
    <w:rPr>
      <w:rFonts w:hint="eastAsia" w:ascii="宋体" w:hAnsi="宋体" w:eastAsia="宋体"/>
      <w:color w:val="000000"/>
      <w:sz w:val="22"/>
      <w:szCs w:val="22"/>
    </w:rPr>
  </w:style>
  <w:style w:type="character" w:customStyle="1" w:styleId="953">
    <w:name w:val="NormalCharacter"/>
    <w:semiHidden/>
    <w:qFormat/>
    <w:uiPriority w:val="0"/>
  </w:style>
  <w:style w:type="paragraph" w:customStyle="1" w:styleId="954">
    <w:name w:val="样式 64 10 磅"/>
    <w:qFormat/>
    <w:uiPriority w:val="0"/>
    <w:pPr>
      <w:widowControl w:val="0"/>
      <w:jc w:val="both"/>
    </w:pPr>
    <w:rPr>
      <w:rFonts w:ascii="等线" w:hAnsi="Times New Roman" w:eastAsia="等线" w:cs="Arial"/>
      <w:kern w:val="0"/>
      <w:sz w:val="21"/>
      <w:szCs w:val="22"/>
      <w:lang w:val="en-US" w:eastAsia="zh-CN" w:bidi="ar-SA"/>
    </w:rPr>
  </w:style>
  <w:style w:type="character" w:customStyle="1" w:styleId="955">
    <w:name w:val="font101"/>
    <w:qFormat/>
    <w:uiPriority w:val="0"/>
    <w:rPr>
      <w:rFonts w:hint="default" w:ascii="Times New Roman" w:hAnsi="Times New Roman" w:cs="Times New Roman"/>
      <w:color w:val="000000"/>
      <w:sz w:val="18"/>
      <w:szCs w:val="18"/>
      <w:u w:val="none"/>
    </w:rPr>
  </w:style>
  <w:style w:type="paragraph" w:customStyle="1" w:styleId="956">
    <w:name w:val="样式 首行缩进:  2 字符"/>
    <w:basedOn w:val="1"/>
    <w:qFormat/>
    <w:uiPriority w:val="0"/>
    <w:pPr>
      <w:spacing w:line="400" w:lineRule="exact"/>
      <w:ind w:firstLine="200" w:firstLineChars="200"/>
    </w:pPr>
    <w:rPr>
      <w:sz w:val="24"/>
    </w:rPr>
  </w:style>
  <w:style w:type="paragraph" w:customStyle="1" w:styleId="957">
    <w:name w:val="_Style 9"/>
    <w:basedOn w:val="1"/>
    <w:next w:val="106"/>
    <w:qFormat/>
    <w:uiPriority w:val="34"/>
    <w:pPr>
      <w:ind w:firstLine="420" w:firstLineChars="200"/>
    </w:pPr>
    <w:rPr>
      <w:szCs w:val="20"/>
    </w:rPr>
  </w:style>
  <w:style w:type="paragraph" w:customStyle="1" w:styleId="958">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customStyle="1" w:styleId="959">
    <w:name w:val="Normal_0"/>
    <w:autoRedefine/>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header" Target="header5.xml"/><Relationship Id="rId11" Type="http://schemas.openxmlformats.org/officeDocument/2006/relationships/footer" Target="footer4.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31"/>
    <customShpInfo spid="_x0000_s1032"/>
    <customShpInfo spid="_x0000_s1030"/>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77</Pages>
  <Words>13500</Words>
  <Characters>14798</Characters>
  <Lines>374</Lines>
  <Paragraphs>105</Paragraphs>
  <TotalTime>11</TotalTime>
  <ScaleCrop>false</ScaleCrop>
  <LinksUpToDate>false</LinksUpToDate>
  <CharactersWithSpaces>14943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2025-04-14T14:12:00Z</dcterms:created>
  <dc:creator>倪敏</dc:creator>
  <cp:lastModifiedBy>敏</cp:lastModifiedBy>
  <dcterms:modified xsi:type="dcterms:W3CDTF">2025-04-18T06:35:00Z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eyJoZGlkIjoiNTdmYTIxMTNkM2IwMTFmMWFlNjRjZGFiMmY5NTRhNGUiLCJ1c2VySWQiOiI0MzI2MjYyNzIifQ==</vt:lpwstr>
  </property>
  <property fmtid="{D5CDD505-2E9C-101B-9397-08002B2CF9AE}" pid="3" name="KSOProductBuildVer">
    <vt:lpwstr>2052-12.1.0.20784</vt:lpwstr>
  </property>
  <property fmtid="{D5CDD505-2E9C-101B-9397-08002B2CF9AE}" pid="4" name="ICV">
    <vt:lpwstr>02CE85BEFEC74DBD8B25B08E72348C28_12</vt:lpwstr>
  </property>
</Properties>
</file>