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45F7">
      <w:pPr>
        <w:jc w:val="center"/>
        <w:rPr>
          <w:rFonts w:hint="eastAsia" w:ascii="宋体" w:hAnsi="宋体" w:cs="宋体"/>
          <w:bCs/>
          <w:kern w:val="0"/>
          <w:sz w:val="30"/>
          <w:szCs w:val="30"/>
        </w:rPr>
      </w:pPr>
      <w:r>
        <w:rPr>
          <w:rFonts w:hint="eastAsia" w:ascii="宋体" w:hAnsi="宋体" w:cs="宋体"/>
          <w:b/>
          <w:bCs/>
          <w:sz w:val="72"/>
          <w:szCs w:val="72"/>
        </w:rPr>
        <w:t>竞争性磋商文件</w:t>
      </w:r>
    </w:p>
    <w:p w14:paraId="0760E2C3">
      <w:pPr>
        <w:spacing w:after="240" w:line="360" w:lineRule="auto"/>
        <w:jc w:val="center"/>
        <w:rPr>
          <w:rFonts w:hint="eastAsia" w:ascii="宋体" w:hAnsi="宋体" w:cs="宋体"/>
          <w:bCs/>
          <w:kern w:val="0"/>
          <w:sz w:val="30"/>
          <w:szCs w:val="30"/>
        </w:rPr>
      </w:pPr>
    </w:p>
    <w:p w14:paraId="42887FC6">
      <w:pPr>
        <w:pStyle w:val="17"/>
        <w:widowControl/>
        <w:spacing w:line="460" w:lineRule="exact"/>
        <w:jc w:val="center"/>
        <w:rPr>
          <w:rFonts w:hint="default" w:ascii="宋体" w:hAnsi="宋体" w:cs="宋体"/>
          <w:bCs/>
          <w:color w:val="auto"/>
          <w:sz w:val="30"/>
          <w:szCs w:val="30"/>
          <w:lang w:val="en-US" w:eastAsia="zh-CN"/>
        </w:rPr>
      </w:pPr>
      <w:r>
        <w:rPr>
          <w:rFonts w:hint="eastAsia" w:ascii="宋体" w:hAnsi="宋体" w:cs="宋体"/>
          <w:bCs/>
          <w:color w:val="auto"/>
          <w:sz w:val="30"/>
          <w:szCs w:val="30"/>
        </w:rPr>
        <w:t>项目编号：</w:t>
      </w:r>
      <w:r>
        <w:rPr>
          <w:rFonts w:hint="eastAsia" w:ascii="宋体" w:hAnsi="宋体" w:cs="宋体"/>
          <w:bCs/>
          <w:color w:val="auto"/>
          <w:sz w:val="30"/>
          <w:szCs w:val="30"/>
          <w:lang w:val="en-US" w:eastAsia="zh-CN"/>
        </w:rPr>
        <w:fldChar w:fldCharType="begin"/>
      </w:r>
      <w:r>
        <w:rPr>
          <w:rFonts w:hint="eastAsia" w:ascii="宋体" w:hAnsi="宋体" w:cs="宋体"/>
          <w:bCs/>
          <w:color w:val="auto"/>
          <w:sz w:val="30"/>
          <w:szCs w:val="30"/>
          <w:lang w:val="en-US" w:eastAsia="zh-CN"/>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宋体" w:hAnsi="宋体" w:cs="宋体"/>
          <w:bCs/>
          <w:color w:val="auto"/>
          <w:sz w:val="30"/>
          <w:szCs w:val="30"/>
          <w:lang w:val="en-US" w:eastAsia="zh-CN"/>
        </w:rPr>
        <w:fldChar w:fldCharType="separate"/>
      </w:r>
      <w:r>
        <w:rPr>
          <w:rFonts w:hint="eastAsia" w:cs="宋体"/>
          <w:bCs/>
          <w:color w:val="auto"/>
          <w:sz w:val="30"/>
          <w:szCs w:val="30"/>
          <w:lang w:val="en-US" w:eastAsia="zh-CN"/>
        </w:rPr>
        <w:t>HYZB2025-(Z)0</w:t>
      </w:r>
      <w:r>
        <w:rPr>
          <w:rFonts w:hint="eastAsia" w:ascii="宋体" w:hAnsi="宋体" w:cs="宋体"/>
          <w:bCs/>
          <w:color w:val="auto"/>
          <w:sz w:val="30"/>
          <w:szCs w:val="30"/>
          <w:lang w:val="en-US" w:eastAsia="zh-CN"/>
        </w:rPr>
        <w:fldChar w:fldCharType="end"/>
      </w:r>
      <w:r>
        <w:rPr>
          <w:rFonts w:hint="eastAsia" w:cs="宋体"/>
          <w:bCs/>
          <w:color w:val="auto"/>
          <w:sz w:val="30"/>
          <w:szCs w:val="30"/>
          <w:lang w:val="en-US" w:eastAsia="zh-CN"/>
        </w:rPr>
        <w:t>5</w:t>
      </w:r>
    </w:p>
    <w:p w14:paraId="0ED9D151">
      <w:pPr>
        <w:spacing w:after="240" w:line="360" w:lineRule="auto"/>
        <w:jc w:val="center"/>
        <w:rPr>
          <w:rFonts w:hint="eastAsia" w:ascii="宋体" w:hAnsi="宋体" w:cs="宋体"/>
          <w:bCs/>
          <w:kern w:val="0"/>
          <w:sz w:val="30"/>
          <w:szCs w:val="30"/>
        </w:rPr>
      </w:pPr>
    </w:p>
    <w:p w14:paraId="1FC5326B">
      <w:pPr>
        <w:pStyle w:val="4"/>
        <w:spacing w:line="460" w:lineRule="exact"/>
        <w:rPr>
          <w:rFonts w:hint="eastAsia"/>
        </w:rPr>
      </w:pPr>
    </w:p>
    <w:p w14:paraId="2531183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02" w:firstLineChars="200"/>
        <w:jc w:val="both"/>
        <w:textAlignment w:val="auto"/>
        <w:rPr>
          <w:rFonts w:hint="eastAsia" w:ascii="宋体" w:hAnsi="宋体" w:eastAsia="宋体" w:cs="宋体"/>
          <w:b w:val="0"/>
          <w:bCs w:val="0"/>
          <w:kern w:val="0"/>
          <w:sz w:val="30"/>
          <w:szCs w:val="30"/>
          <w:lang w:val="en-US" w:eastAsia="zh-CN" w:bidi="zh-CN"/>
        </w:rPr>
      </w:pPr>
      <w:r>
        <w:rPr>
          <w:rFonts w:hint="eastAsia" w:ascii="宋体" w:hAnsi="宋体" w:cs="宋体"/>
          <w:b/>
          <w:bCs/>
          <w:kern w:val="0"/>
          <w:sz w:val="30"/>
          <w:szCs w:val="30"/>
        </w:rPr>
        <w:t>项目名称：</w:t>
      </w:r>
      <w:r>
        <w:rPr>
          <w:rFonts w:hint="eastAsia" w:cs="宋体"/>
          <w:b w:val="0"/>
          <w:bCs w:val="0"/>
          <w:kern w:val="0"/>
          <w:sz w:val="30"/>
          <w:szCs w:val="30"/>
          <w:lang w:val="en-US" w:eastAsia="zh-CN"/>
        </w:rPr>
        <w:t>东巴扎乡塔乌村库房建设项目</w:t>
      </w:r>
    </w:p>
    <w:p w14:paraId="3FC39733">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color w:val="auto"/>
          <w:kern w:val="2"/>
          <w:sz w:val="28"/>
          <w:szCs w:val="28"/>
          <w:highlight w:val="none"/>
          <w:lang w:val="en-US" w:eastAsia="zh-CN" w:bidi="ar-SA"/>
        </w:rPr>
      </w:pPr>
    </w:p>
    <w:p w14:paraId="7C315D7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color w:val="auto"/>
          <w:kern w:val="0"/>
          <w:sz w:val="30"/>
          <w:szCs w:val="30"/>
          <w:lang w:val="en-US" w:eastAsia="zh-CN"/>
        </w:rPr>
      </w:pPr>
      <w:r>
        <w:rPr>
          <w:rFonts w:hint="eastAsia" w:ascii="宋体" w:hAnsi="宋体" w:cs="宋体"/>
          <w:b/>
          <w:bCs/>
          <w:kern w:val="0"/>
          <w:sz w:val="30"/>
          <w:szCs w:val="30"/>
        </w:rPr>
        <w:t>采 购人</w:t>
      </w:r>
      <w:r>
        <w:rPr>
          <w:rFonts w:hint="eastAsia" w:ascii="宋体" w:hAnsi="宋体" w:cs="宋体"/>
          <w:color w:val="auto"/>
          <w:kern w:val="0"/>
          <w:sz w:val="30"/>
          <w:szCs w:val="30"/>
        </w:rPr>
        <w:t>（盖章</w:t>
      </w:r>
      <w:r>
        <w:rPr>
          <w:rFonts w:hint="eastAsia" w:ascii="宋体" w:hAnsi="宋体" w:eastAsia="宋体" w:cs="宋体"/>
          <w:b w:val="0"/>
          <w:bCs w:val="0"/>
          <w:color w:val="auto"/>
          <w:kern w:val="0"/>
          <w:sz w:val="30"/>
          <w:szCs w:val="30"/>
          <w:lang w:val="en-US" w:eastAsia="zh-CN" w:bidi="zh-CN"/>
        </w:rPr>
        <w:t>）</w:t>
      </w:r>
      <w:r>
        <w:rPr>
          <w:rFonts w:hint="eastAsia" w:ascii="宋体" w:hAnsi="宋体" w:eastAsia="宋体" w:cs="宋体"/>
          <w:b w:val="0"/>
          <w:bCs w:val="0"/>
          <w:color w:val="auto"/>
          <w:kern w:val="0"/>
          <w:sz w:val="30"/>
          <w:szCs w:val="30"/>
          <w:lang w:val="en-US" w:eastAsia="zh-CN"/>
        </w:rPr>
        <w:t>：</w:t>
      </w:r>
      <w:r>
        <w:rPr>
          <w:rFonts w:hint="eastAsia" w:cs="宋体"/>
          <w:b w:val="0"/>
          <w:bCs w:val="0"/>
          <w:color w:val="auto"/>
          <w:kern w:val="0"/>
          <w:sz w:val="30"/>
          <w:szCs w:val="30"/>
          <w:lang w:val="en-US" w:eastAsia="zh-CN"/>
        </w:rPr>
        <w:t>鄯善县东巴扎回族民族乡人民政府</w:t>
      </w:r>
    </w:p>
    <w:p w14:paraId="61B6B8E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0" w:firstLineChars="0"/>
        <w:textAlignment w:val="auto"/>
        <w:rPr>
          <w:color w:val="auto"/>
        </w:rPr>
      </w:pPr>
    </w:p>
    <w:p w14:paraId="5D2A963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kern w:val="0"/>
          <w:sz w:val="30"/>
          <w:szCs w:val="30"/>
          <w:lang w:val="en-US" w:eastAsia="zh-CN" w:bidi="zh-CN"/>
        </w:rPr>
      </w:pPr>
      <w:r>
        <w:rPr>
          <w:rFonts w:hint="eastAsia" w:ascii="宋体" w:hAnsi="宋体" w:cs="宋体"/>
          <w:b/>
          <w:bCs/>
          <w:color w:val="auto"/>
          <w:kern w:val="0"/>
          <w:sz w:val="30"/>
          <w:szCs w:val="30"/>
        </w:rPr>
        <w:t>联系人：</w:t>
      </w:r>
      <w:r>
        <w:rPr>
          <w:rFonts w:hint="eastAsia" w:ascii="宋体" w:hAnsi="宋体" w:eastAsia="宋体" w:cs="宋体"/>
          <w:b w:val="0"/>
          <w:bCs w:val="0"/>
          <w:kern w:val="0"/>
          <w:sz w:val="30"/>
          <w:szCs w:val="30"/>
          <w:lang w:val="en-US" w:eastAsia="zh-CN" w:bidi="zh-CN"/>
        </w:rPr>
        <w:t>王勇强</w:t>
      </w:r>
    </w:p>
    <w:p w14:paraId="3BC1366C">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color w:val="auto"/>
        </w:rPr>
      </w:pPr>
    </w:p>
    <w:p w14:paraId="532A6201">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kern w:val="0"/>
          <w:sz w:val="30"/>
          <w:szCs w:val="30"/>
          <w:lang w:val="en-US" w:eastAsia="zh-CN" w:bidi="zh-CN"/>
        </w:rPr>
      </w:pPr>
      <w:r>
        <w:rPr>
          <w:rFonts w:hint="eastAsia" w:ascii="宋体" w:hAnsi="宋体" w:cs="宋体"/>
          <w:b/>
          <w:bCs/>
          <w:color w:val="auto"/>
          <w:kern w:val="0"/>
          <w:sz w:val="30"/>
          <w:szCs w:val="30"/>
        </w:rPr>
        <w:t>电  话：</w:t>
      </w:r>
      <w:r>
        <w:rPr>
          <w:rFonts w:hint="eastAsia" w:ascii="宋体" w:hAnsi="宋体" w:eastAsia="宋体" w:cs="宋体"/>
          <w:b w:val="0"/>
          <w:bCs w:val="0"/>
          <w:kern w:val="0"/>
          <w:sz w:val="30"/>
          <w:szCs w:val="30"/>
          <w:lang w:val="en-US" w:eastAsia="zh-CN" w:bidi="zh-CN"/>
        </w:rPr>
        <w:t>13899319693</w:t>
      </w:r>
    </w:p>
    <w:p w14:paraId="74C979D8">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eastAsia"/>
          <w:color w:val="auto"/>
        </w:rPr>
      </w:pPr>
    </w:p>
    <w:p w14:paraId="7152DEC8">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kern w:val="0"/>
          <w:sz w:val="30"/>
          <w:szCs w:val="30"/>
          <w:lang w:val="en-US" w:eastAsia="zh-CN" w:bidi="zh-CN"/>
        </w:rPr>
      </w:pPr>
      <w:r>
        <w:rPr>
          <w:rFonts w:hint="eastAsia" w:ascii="宋体" w:hAnsi="宋体" w:cs="宋体"/>
          <w:b/>
          <w:bCs/>
          <w:color w:val="auto"/>
          <w:kern w:val="0"/>
          <w:sz w:val="30"/>
          <w:szCs w:val="30"/>
        </w:rPr>
        <w:t>地  址：</w:t>
      </w:r>
      <w:r>
        <w:rPr>
          <w:rFonts w:hint="eastAsia" w:ascii="宋体" w:hAnsi="宋体" w:eastAsia="宋体" w:cs="宋体"/>
          <w:b w:val="0"/>
          <w:bCs w:val="0"/>
          <w:kern w:val="0"/>
          <w:sz w:val="30"/>
          <w:szCs w:val="30"/>
          <w:lang w:val="en-US" w:eastAsia="zh-CN" w:bidi="zh-CN"/>
        </w:rPr>
        <w:t>鄯善县东巴扎乡</w:t>
      </w:r>
    </w:p>
    <w:p w14:paraId="109F9172">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pPr>
    </w:p>
    <w:p w14:paraId="43F5505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cs="宋体"/>
          <w:bCs/>
          <w:w w:val="96"/>
          <w:kern w:val="0"/>
          <w:sz w:val="30"/>
          <w:szCs w:val="30"/>
        </w:rPr>
      </w:pPr>
      <w:r>
        <w:rPr>
          <w:rFonts w:hint="eastAsia" w:ascii="宋体" w:hAnsi="宋体" w:cs="宋体"/>
          <w:b/>
          <w:bCs/>
          <w:kern w:val="0"/>
          <w:sz w:val="30"/>
          <w:szCs w:val="30"/>
        </w:rPr>
        <w:t>采购代理机构</w:t>
      </w:r>
      <w:r>
        <w:rPr>
          <w:rFonts w:hint="eastAsia" w:ascii="宋体" w:hAnsi="宋体" w:cs="宋体"/>
          <w:kern w:val="0"/>
          <w:sz w:val="30"/>
          <w:szCs w:val="30"/>
        </w:rPr>
        <w:t>（盖章）</w:t>
      </w:r>
      <w:r>
        <w:rPr>
          <w:rFonts w:hint="eastAsia" w:ascii="宋体" w:hAnsi="宋体" w:cs="宋体"/>
          <w:b/>
          <w:bCs/>
          <w:kern w:val="0"/>
          <w:sz w:val="30"/>
          <w:szCs w:val="30"/>
        </w:rPr>
        <w:t>：</w:t>
      </w:r>
      <w:r>
        <w:rPr>
          <w:rFonts w:hint="eastAsia" w:ascii="宋体" w:hAnsi="宋体" w:eastAsia="宋体" w:cs="宋体"/>
          <w:b w:val="0"/>
          <w:bCs w:val="0"/>
          <w:kern w:val="0"/>
          <w:sz w:val="30"/>
          <w:szCs w:val="30"/>
          <w:lang w:val="en-US" w:eastAsia="zh-CN"/>
        </w:rPr>
        <w:t>新疆华域天恒工程管理有限公司</w:t>
      </w:r>
    </w:p>
    <w:p w14:paraId="38225E52">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1F6A1C7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Cs/>
          <w:sz w:val="30"/>
          <w:szCs w:val="30"/>
          <w:lang w:eastAsia="zh-CN"/>
        </w:rPr>
      </w:pPr>
      <w:r>
        <w:rPr>
          <w:rFonts w:hint="eastAsia" w:ascii="宋体" w:hAnsi="宋体" w:cs="宋体"/>
          <w:b/>
          <w:bCs/>
          <w:kern w:val="0"/>
          <w:sz w:val="30"/>
          <w:szCs w:val="30"/>
        </w:rPr>
        <w:t>联系人</w:t>
      </w:r>
      <w:r>
        <w:rPr>
          <w:rFonts w:hint="eastAsia" w:ascii="宋体" w:hAnsi="宋体" w:cs="宋体"/>
          <w:b/>
          <w:bCs/>
          <w:sz w:val="30"/>
          <w:szCs w:val="30"/>
        </w:rPr>
        <w:t>：</w:t>
      </w:r>
      <w:r>
        <w:rPr>
          <w:rFonts w:hint="eastAsia" w:cs="宋体"/>
          <w:bCs/>
          <w:sz w:val="30"/>
          <w:szCs w:val="30"/>
          <w:lang w:val="en-US" w:eastAsia="zh-CN"/>
        </w:rPr>
        <w:t>马丽娜</w:t>
      </w:r>
    </w:p>
    <w:p w14:paraId="07E464D5">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73A5EFE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Cs/>
          <w:kern w:val="0"/>
          <w:sz w:val="30"/>
          <w:szCs w:val="30"/>
          <w:lang w:val="en-US" w:eastAsia="zh-CN"/>
        </w:rPr>
      </w:pPr>
      <w:r>
        <w:rPr>
          <w:rFonts w:hint="eastAsia" w:ascii="宋体" w:hAnsi="宋体" w:cs="宋体"/>
          <w:b/>
          <w:bCs/>
          <w:kern w:val="0"/>
          <w:sz w:val="30"/>
          <w:szCs w:val="30"/>
        </w:rPr>
        <w:t>电  话</w:t>
      </w:r>
      <w:r>
        <w:rPr>
          <w:rFonts w:hint="eastAsia" w:ascii="宋体" w:hAnsi="宋体" w:cs="宋体"/>
          <w:b/>
          <w:bCs/>
          <w:sz w:val="30"/>
          <w:szCs w:val="30"/>
        </w:rPr>
        <w:t>：</w:t>
      </w:r>
      <w:r>
        <w:rPr>
          <w:rFonts w:hint="eastAsia" w:ascii="仿宋" w:hAnsi="仿宋" w:eastAsia="仿宋" w:cs="仿宋"/>
          <w:color w:val="151515"/>
          <w:kern w:val="2"/>
          <w:sz w:val="32"/>
          <w:szCs w:val="32"/>
          <w:shd w:val="clear" w:color="auto" w:fill="FFFFFF"/>
          <w:lang w:val="en-US" w:eastAsia="zh-CN" w:bidi="ar-SA"/>
        </w:rPr>
        <w:t>13899314280</w:t>
      </w:r>
    </w:p>
    <w:p w14:paraId="0E604C8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73FCEFE4">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kern w:val="0"/>
          <w:sz w:val="30"/>
          <w:szCs w:val="30"/>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026" w:right="1474" w:bottom="1531" w:left="1474" w:header="851" w:footer="794" w:gutter="0"/>
          <w:pgNumType w:fmt="decimal" w:start="1"/>
          <w:cols w:space="720" w:num="1"/>
          <w:titlePg/>
          <w:docGrid w:linePitch="312" w:charSpace="0"/>
        </w:sectPr>
      </w:pPr>
      <w:r>
        <w:rPr>
          <w:rFonts w:hint="eastAsia" w:ascii="宋体" w:hAnsi="宋体" w:cs="宋体"/>
          <w:b/>
          <w:bCs/>
          <w:kern w:val="0"/>
          <w:sz w:val="30"/>
          <w:szCs w:val="30"/>
        </w:rPr>
        <w:t>地  址：</w:t>
      </w:r>
      <w:r>
        <w:rPr>
          <w:rFonts w:hint="eastAsia" w:ascii="宋体" w:hAnsi="宋体" w:eastAsia="宋体" w:cs="宋体"/>
          <w:b w:val="0"/>
          <w:bCs w:val="0"/>
          <w:kern w:val="0"/>
          <w:sz w:val="30"/>
          <w:szCs w:val="30"/>
          <w:lang w:val="en-US" w:eastAsia="zh-CN"/>
        </w:rPr>
        <w:t>吐鲁番市高昌区示范区和平街11幢2层201号</w:t>
      </w:r>
    </w:p>
    <w:p w14:paraId="4AB8B26A">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 </w:t>
      </w:r>
      <w:bookmarkStart w:id="0" w:name="_Toc27580_WPSOffice_Level1"/>
    </w:p>
    <w:p w14:paraId="0AE93170">
      <w:pPr>
        <w:spacing w:before="0" w:beforeLines="0" w:after="0" w:afterLines="0" w:line="240" w:lineRule="auto"/>
        <w:ind w:left="0" w:leftChars="0" w:right="0" w:rightChars="0" w:firstLine="0" w:firstLineChars="0"/>
        <w:jc w:val="center"/>
        <w:rPr>
          <w:color w:val="auto"/>
          <w:highlight w:val="none"/>
        </w:rPr>
      </w:pPr>
      <w:bookmarkStart w:id="1" w:name="_Toc13968_WPSOffice_Type1"/>
      <w:r>
        <w:rPr>
          <w:rFonts w:ascii="宋体" w:hAnsi="宋体" w:eastAsia="宋体"/>
          <w:b/>
          <w:bCs/>
          <w:color w:val="auto"/>
          <w:sz w:val="40"/>
          <w:szCs w:val="44"/>
          <w:highlight w:val="none"/>
        </w:rPr>
        <w:t>目录</w:t>
      </w:r>
    </w:p>
    <w:p w14:paraId="225CB40A">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_Toc3822_WPSOffice_Level1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第一部分 磋商</w:t>
      </w:r>
      <w:r>
        <w:rPr>
          <w:rFonts w:hint="eastAsia" w:ascii="微软雅黑" w:hAnsi="微软雅黑" w:eastAsia="微软雅黑" w:cs="微软雅黑"/>
          <w:color w:val="auto"/>
          <w:sz w:val="24"/>
          <w:szCs w:val="24"/>
          <w:highlight w:val="none"/>
          <w:lang w:val="en-US" w:eastAsia="zh-CN"/>
        </w:rPr>
        <w:t>公告</w:t>
      </w:r>
      <w:r>
        <w:rPr>
          <w:color w:val="auto"/>
          <w:sz w:val="24"/>
          <w:szCs w:val="24"/>
          <w:highlight w:val="none"/>
        </w:rPr>
        <w:tab/>
      </w:r>
      <w:r>
        <w:rPr>
          <w:rFonts w:hint="eastAsia"/>
          <w:color w:val="auto"/>
          <w:sz w:val="24"/>
          <w:szCs w:val="24"/>
          <w:highlight w:val="none"/>
          <w:lang w:val="en-US" w:eastAsia="zh-CN"/>
        </w:rPr>
        <w:t>3</w:t>
      </w:r>
      <w:r>
        <w:rPr>
          <w:color w:val="auto"/>
          <w:sz w:val="24"/>
          <w:szCs w:val="24"/>
          <w:highlight w:val="none"/>
        </w:rPr>
        <w:fldChar w:fldCharType="end"/>
      </w:r>
    </w:p>
    <w:p w14:paraId="42835902">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_Toc27580_WPSOffice_Level1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第二部分 磋商须知</w:t>
      </w:r>
      <w:r>
        <w:rPr>
          <w:color w:val="auto"/>
          <w:sz w:val="24"/>
          <w:szCs w:val="24"/>
          <w:highlight w:val="none"/>
        </w:rPr>
        <w:tab/>
      </w:r>
      <w:r>
        <w:rPr>
          <w:rFonts w:hint="eastAsia"/>
          <w:color w:val="auto"/>
          <w:sz w:val="24"/>
          <w:szCs w:val="24"/>
          <w:highlight w:val="none"/>
          <w:lang w:val="en-US" w:eastAsia="zh-CN"/>
        </w:rPr>
        <w:t>7</w:t>
      </w:r>
      <w:r>
        <w:rPr>
          <w:color w:val="auto"/>
          <w:sz w:val="24"/>
          <w:szCs w:val="24"/>
          <w:highlight w:val="none"/>
        </w:rPr>
        <w:fldChar w:fldCharType="end"/>
      </w:r>
    </w:p>
    <w:p w14:paraId="5959EC9D">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_Toc26743_WPSOffice_Level1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第三部分 采购项目需求</w:t>
      </w:r>
      <w:r>
        <w:rPr>
          <w:color w:val="auto"/>
          <w:sz w:val="24"/>
          <w:szCs w:val="24"/>
          <w:highlight w:val="none"/>
        </w:rPr>
        <w:tab/>
      </w:r>
      <w:bookmarkStart w:id="2" w:name="_Toc26743_WPSOffice_Level1Page"/>
      <w:r>
        <w:rPr>
          <w:color w:val="auto"/>
          <w:sz w:val="24"/>
          <w:szCs w:val="24"/>
          <w:highlight w:val="none"/>
        </w:rPr>
        <w:t>3</w:t>
      </w:r>
      <w:bookmarkEnd w:id="2"/>
      <w:r>
        <w:rPr>
          <w:rFonts w:hint="eastAsia"/>
          <w:color w:val="auto"/>
          <w:sz w:val="24"/>
          <w:szCs w:val="24"/>
          <w:highlight w:val="none"/>
          <w:lang w:val="en-US" w:eastAsia="zh-CN"/>
        </w:rPr>
        <w:t>2</w:t>
      </w:r>
      <w:r>
        <w:rPr>
          <w:color w:val="auto"/>
          <w:sz w:val="24"/>
          <w:szCs w:val="24"/>
          <w:highlight w:val="none"/>
        </w:rPr>
        <w:fldChar w:fldCharType="end"/>
      </w:r>
    </w:p>
    <w:p w14:paraId="04A2504E">
      <w:pPr>
        <w:pStyle w:val="37"/>
        <w:tabs>
          <w:tab w:val="right" w:leader="dot" w:pos="8848"/>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_Toc2627_WPSOffice_Level1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第四部分 合同格式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36</w:t>
      </w:r>
    </w:p>
    <w:p w14:paraId="529D7CBC">
      <w:pPr>
        <w:pStyle w:val="37"/>
        <w:tabs>
          <w:tab w:val="right" w:leader="dot" w:pos="8848"/>
        </w:tabs>
        <w:rPr>
          <w:color w:val="auto"/>
          <w:highlight w:val="none"/>
        </w:rPr>
      </w:pPr>
      <w:r>
        <w:rPr>
          <w:color w:val="auto"/>
          <w:sz w:val="24"/>
          <w:szCs w:val="24"/>
          <w:highlight w:val="none"/>
        </w:rPr>
        <w:fldChar w:fldCharType="begin"/>
      </w:r>
      <w:r>
        <w:rPr>
          <w:color w:val="auto"/>
          <w:sz w:val="24"/>
          <w:szCs w:val="24"/>
          <w:highlight w:val="none"/>
        </w:rPr>
        <w:instrText xml:space="preserve"> HYPERLINK \l _Toc10386_WPSOffice_Level1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第五部分 响应文件格式</w:t>
      </w:r>
      <w:r>
        <w:rPr>
          <w:color w:val="auto"/>
          <w:sz w:val="24"/>
          <w:szCs w:val="24"/>
          <w:highlight w:val="none"/>
        </w:rPr>
        <w:tab/>
      </w:r>
      <w:bookmarkStart w:id="3" w:name="_Toc10386_WPSOffice_Level1Page"/>
      <w:r>
        <w:rPr>
          <w:color w:val="auto"/>
          <w:sz w:val="24"/>
          <w:szCs w:val="24"/>
          <w:highlight w:val="none"/>
        </w:rPr>
        <w:t>5</w:t>
      </w:r>
      <w:bookmarkEnd w:id="3"/>
      <w:r>
        <w:rPr>
          <w:rFonts w:hint="eastAsia"/>
          <w:color w:val="auto"/>
          <w:sz w:val="24"/>
          <w:szCs w:val="24"/>
          <w:highlight w:val="none"/>
          <w:lang w:val="en-US" w:eastAsia="zh-CN"/>
        </w:rPr>
        <w:t>1</w:t>
      </w:r>
      <w:r>
        <w:rPr>
          <w:color w:val="auto"/>
          <w:sz w:val="24"/>
          <w:szCs w:val="24"/>
          <w:highlight w:val="none"/>
        </w:rPr>
        <w:fldChar w:fldCharType="end"/>
      </w:r>
    </w:p>
    <w:bookmarkEnd w:id="1"/>
    <w:p w14:paraId="19E32B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53C23F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1" w:type="default"/>
          <w:footerReference r:id="rId12" w:type="default"/>
          <w:pgSz w:w="11910" w:h="16840"/>
          <w:pgMar w:top="1984" w:right="1531" w:bottom="2098" w:left="1531" w:header="670" w:footer="1041" w:gutter="0"/>
          <w:pgNumType w:fmt="decimal"/>
          <w:cols w:space="720" w:num="1"/>
          <w:rtlGutter w:val="0"/>
          <w:docGrid w:linePitch="1" w:charSpace="0"/>
        </w:sectPr>
      </w:pPr>
    </w:p>
    <w:p w14:paraId="68215562">
      <w:pPr>
        <w:pStyle w:val="17"/>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center"/>
        <w:textAlignment w:val="auto"/>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lang w:val="en-US" w:eastAsia="zh-CN"/>
        </w:rPr>
        <w:t>磋商</w:t>
      </w:r>
      <w:r>
        <w:rPr>
          <w:rFonts w:hint="eastAsia" w:ascii="仿宋" w:hAnsi="仿宋" w:eastAsia="仿宋"/>
          <w:b/>
          <w:color w:val="000000"/>
          <w:sz w:val="32"/>
          <w:szCs w:val="32"/>
          <w:highlight w:val="none"/>
        </w:rPr>
        <w:t>公告</w:t>
      </w:r>
    </w:p>
    <w:p w14:paraId="454294BE">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吐鲁番市鄯善县东巴扎乡塔乌村库房建设项目</w:t>
      </w:r>
      <w:r>
        <w:rPr>
          <w:rFonts w:ascii="宋体" w:hAnsi="宋体" w:eastAsia="宋体" w:cs="宋体"/>
          <w:b/>
          <w:bCs/>
          <w:kern w:val="0"/>
          <w:sz w:val="36"/>
          <w:szCs w:val="36"/>
          <w:lang w:val="en-US" w:eastAsia="zh-CN" w:bidi="ar"/>
        </w:rPr>
        <w:t>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p w14:paraId="4A65FF81">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p>
    <w:p w14:paraId="300A62AC">
      <w:pPr>
        <w:pStyle w:val="17"/>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sz w:val="28"/>
          <w:szCs w:val="28"/>
        </w:rPr>
      </w:pPr>
      <w:r>
        <w:rPr>
          <w:rFonts w:ascii="仿宋" w:hAnsi="仿宋" w:eastAsia="仿宋" w:cs="仿宋"/>
          <w:sz w:val="27"/>
          <w:szCs w:val="27"/>
        </w:rPr>
        <w:t xml:space="preserve">  </w:t>
      </w:r>
      <w:r>
        <w:rPr>
          <w:rFonts w:ascii="仿宋" w:hAnsi="仿宋" w:eastAsia="仿宋" w:cs="仿宋"/>
          <w:i w:val="0"/>
          <w:iCs w:val="0"/>
          <w:caps w:val="0"/>
          <w:color w:val="000000"/>
          <w:spacing w:val="0"/>
          <w:sz w:val="28"/>
          <w:szCs w:val="28"/>
        </w:rPr>
        <w:t>项目概况</w:t>
      </w:r>
    </w:p>
    <w:p w14:paraId="6C9E2C0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东巴扎乡塔乌村库房建设项目的潜在投标人应在政采云平台线上获取招标文件，并于</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24</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10:30（北京时间）前递交投标文件。</w:t>
      </w:r>
    </w:p>
    <w:p w14:paraId="6E3570C4">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一、项目基本情况</w:t>
      </w:r>
    </w:p>
    <w:p w14:paraId="41B56F6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rPr>
        <w:t>项目编号</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auto"/>
          <w:spacing w:val="0"/>
          <w:kern w:val="2"/>
          <w:sz w:val="28"/>
          <w:szCs w:val="28"/>
          <w:lang w:val="en-US" w:eastAsia="zh-CN" w:bidi="ar-SA"/>
        </w:rPr>
        <w:fldChar w:fldCharType="begin"/>
      </w:r>
      <w:r>
        <w:rPr>
          <w:rFonts w:hint="eastAsia" w:ascii="仿宋" w:hAnsi="仿宋" w:eastAsia="仿宋" w:cs="仿宋"/>
          <w:i w:val="0"/>
          <w:iCs w:val="0"/>
          <w:caps w:val="0"/>
          <w:color w:val="auto"/>
          <w:spacing w:val="0"/>
          <w:kern w:val="2"/>
          <w:sz w:val="28"/>
          <w:szCs w:val="28"/>
          <w:lang w:val="en-US" w:eastAsia="zh-CN" w:bidi="ar-SA"/>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仿宋" w:hAnsi="仿宋" w:eastAsia="仿宋" w:cs="仿宋"/>
          <w:i w:val="0"/>
          <w:iCs w:val="0"/>
          <w:caps w:val="0"/>
          <w:color w:val="auto"/>
          <w:spacing w:val="0"/>
          <w:kern w:val="2"/>
          <w:sz w:val="28"/>
          <w:szCs w:val="28"/>
          <w:lang w:val="en-US" w:eastAsia="zh-CN" w:bidi="ar-SA"/>
        </w:rPr>
        <w:fldChar w:fldCharType="separate"/>
      </w:r>
      <w:r>
        <w:rPr>
          <w:rFonts w:hint="eastAsia" w:ascii="仿宋" w:hAnsi="仿宋" w:eastAsia="仿宋" w:cs="仿宋"/>
          <w:i w:val="0"/>
          <w:iCs w:val="0"/>
          <w:caps w:val="0"/>
          <w:color w:val="auto"/>
          <w:spacing w:val="0"/>
          <w:kern w:val="2"/>
          <w:sz w:val="28"/>
          <w:szCs w:val="28"/>
          <w:lang w:val="en-US" w:eastAsia="zh-CN" w:bidi="ar-SA"/>
        </w:rPr>
        <w:t>HYZB2025-(Z)0</w:t>
      </w:r>
      <w:r>
        <w:rPr>
          <w:rFonts w:hint="eastAsia" w:ascii="仿宋" w:hAnsi="仿宋" w:eastAsia="仿宋" w:cs="仿宋"/>
          <w:i w:val="0"/>
          <w:iCs w:val="0"/>
          <w:caps w:val="0"/>
          <w:color w:val="auto"/>
          <w:spacing w:val="0"/>
          <w:kern w:val="2"/>
          <w:sz w:val="28"/>
          <w:szCs w:val="28"/>
          <w:lang w:val="en-US" w:eastAsia="zh-CN" w:bidi="ar-SA"/>
        </w:rPr>
        <w:fldChar w:fldCharType="end"/>
      </w:r>
      <w:r>
        <w:rPr>
          <w:rFonts w:hint="eastAsia" w:ascii="仿宋" w:hAnsi="仿宋" w:eastAsia="仿宋" w:cs="仿宋"/>
          <w:i w:val="0"/>
          <w:iCs w:val="0"/>
          <w:caps w:val="0"/>
          <w:color w:val="auto"/>
          <w:spacing w:val="0"/>
          <w:kern w:val="2"/>
          <w:sz w:val="28"/>
          <w:szCs w:val="28"/>
          <w:lang w:val="en-US" w:eastAsia="zh-CN" w:bidi="ar-SA"/>
        </w:rPr>
        <w:t>5</w:t>
      </w:r>
    </w:p>
    <w:p w14:paraId="01B4061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i w:val="0"/>
          <w:iCs w:val="0"/>
          <w:caps w:val="0"/>
          <w:color w:val="000000"/>
          <w:spacing w:val="0"/>
          <w:kern w:val="2"/>
          <w:sz w:val="28"/>
          <w:szCs w:val="28"/>
          <w:lang w:val="en-US" w:eastAsia="zh-CN" w:bidi="ar-SA"/>
        </w:rPr>
      </w:pPr>
      <w:r>
        <w:rPr>
          <w:rFonts w:hint="eastAsia" w:ascii="仿宋" w:hAnsi="仿宋" w:eastAsia="仿宋" w:cs="仿宋"/>
          <w:i w:val="0"/>
          <w:iCs w:val="0"/>
          <w:caps w:val="0"/>
          <w:color w:val="000000"/>
          <w:spacing w:val="0"/>
          <w:sz w:val="28"/>
          <w:szCs w:val="28"/>
        </w:rPr>
        <w:t>项目</w:t>
      </w:r>
      <w:r>
        <w:rPr>
          <w:rFonts w:hint="eastAsia" w:ascii="仿宋" w:hAnsi="仿宋" w:eastAsia="仿宋" w:cs="仿宋"/>
          <w:i w:val="0"/>
          <w:iCs w:val="0"/>
          <w:caps w:val="0"/>
          <w:color w:val="000000"/>
          <w:spacing w:val="0"/>
          <w:kern w:val="0"/>
          <w:sz w:val="28"/>
          <w:szCs w:val="28"/>
          <w:lang w:val="en-US" w:eastAsia="zh-CN" w:bidi="ar"/>
        </w:rPr>
        <w:t>名称</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000000"/>
          <w:spacing w:val="0"/>
          <w:kern w:val="2"/>
          <w:sz w:val="28"/>
          <w:szCs w:val="28"/>
          <w:lang w:val="en-US" w:eastAsia="zh-CN" w:bidi="ar-SA"/>
        </w:rPr>
        <w:t>东巴扎乡塔乌村库房建设项目</w:t>
      </w:r>
    </w:p>
    <w:p w14:paraId="07DA9B35">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kern w:val="2"/>
          <w:sz w:val="28"/>
          <w:szCs w:val="28"/>
          <w:lang w:val="en-US" w:eastAsia="zh-CN" w:bidi="ar-SA"/>
        </w:rPr>
      </w:pPr>
      <w:r>
        <w:rPr>
          <w:rFonts w:hint="eastAsia" w:ascii="仿宋" w:hAnsi="仿宋" w:eastAsia="仿宋" w:cs="仿宋"/>
          <w:i w:val="0"/>
          <w:iCs w:val="0"/>
          <w:caps w:val="0"/>
          <w:color w:val="000000"/>
          <w:spacing w:val="0"/>
          <w:kern w:val="2"/>
          <w:sz w:val="28"/>
          <w:szCs w:val="28"/>
          <w:lang w:val="en-US" w:eastAsia="zh-CN" w:bidi="ar-SA"/>
        </w:rPr>
        <w:t>采购方式：竞争性磋商</w:t>
      </w:r>
    </w:p>
    <w:p w14:paraId="5A3DE7B6">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预算金额（元）：</w:t>
      </w:r>
      <w:r>
        <w:rPr>
          <w:rFonts w:hint="eastAsia" w:ascii="仿宋" w:hAnsi="仿宋" w:eastAsia="仿宋" w:cs="仿宋"/>
          <w:i w:val="0"/>
          <w:iCs w:val="0"/>
          <w:caps w:val="0"/>
          <w:color w:val="000000"/>
          <w:spacing w:val="0"/>
          <w:sz w:val="28"/>
          <w:szCs w:val="28"/>
          <w:lang w:val="en-US" w:eastAsia="zh-CN"/>
        </w:rPr>
        <w:t>1851008</w:t>
      </w:r>
    </w:p>
    <w:p w14:paraId="02537421">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最高限价（元）：1850743.31</w:t>
      </w:r>
    </w:p>
    <w:p w14:paraId="6539A30C">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w:t>
      </w:r>
    </w:p>
    <w:p w14:paraId="0DEC1CD5">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标项名称:东巴扎乡塔乌村库房建设项目</w:t>
      </w:r>
    </w:p>
    <w:p w14:paraId="299A95A1">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数量:1</w:t>
      </w:r>
    </w:p>
    <w:p w14:paraId="0A9D51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预算金额（元）:</w:t>
      </w:r>
      <w:r>
        <w:rPr>
          <w:rFonts w:hint="eastAsia" w:ascii="仿宋" w:hAnsi="仿宋" w:eastAsia="仿宋" w:cs="仿宋"/>
          <w:i w:val="0"/>
          <w:iCs w:val="0"/>
          <w:caps w:val="0"/>
          <w:color w:val="000000"/>
          <w:spacing w:val="0"/>
          <w:sz w:val="28"/>
          <w:szCs w:val="28"/>
          <w:lang w:val="en-US" w:eastAsia="zh-CN"/>
        </w:rPr>
        <w:t>1851008</w:t>
      </w:r>
    </w:p>
    <w:p w14:paraId="742FD639">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单位：项</w:t>
      </w:r>
    </w:p>
    <w:p w14:paraId="57361ECF">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简要规格描述或项目基本概况介绍、用途：1.新建库房898平方米；2.管理用房12平方米；3.围墙260米；4.路面硬化2700平方米；5.新建大门。</w:t>
      </w:r>
    </w:p>
    <w:p w14:paraId="5CB0B8B7">
      <w:pPr>
        <w:pStyle w:val="17"/>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备注：</w:t>
      </w:r>
    </w:p>
    <w:p w14:paraId="55410837">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sz w:val="28"/>
          <w:szCs w:val="28"/>
          <w:lang w:val="en-US"/>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合同履约期限：</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合同签订后120日历天</w:t>
      </w:r>
    </w:p>
    <w:p w14:paraId="503B9500">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本项目（否）接受联合体投标。</w:t>
      </w:r>
    </w:p>
    <w:p w14:paraId="29C007D6">
      <w:pPr>
        <w:pStyle w:val="17"/>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color w:val="000000"/>
          <w:sz w:val="28"/>
          <w:szCs w:val="28"/>
        </w:rPr>
      </w:pPr>
      <w:r>
        <w:rPr>
          <w:rStyle w:val="23"/>
          <w:rFonts w:ascii="黑体" w:hAnsi="宋体" w:eastAsia="黑体" w:cs="黑体"/>
          <w:i w:val="0"/>
          <w:iCs w:val="0"/>
          <w:caps w:val="0"/>
          <w:color w:val="000000"/>
          <w:spacing w:val="0"/>
          <w:sz w:val="28"/>
          <w:szCs w:val="28"/>
        </w:rPr>
        <w:t>二、申请人的资格要求：</w:t>
      </w:r>
    </w:p>
    <w:p w14:paraId="4EA55033">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3C1E1352">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eastAsia="zh-CN"/>
        </w:rPr>
      </w:pPr>
      <w:r>
        <w:rPr>
          <w:rFonts w:hint="eastAsia" w:ascii="仿宋" w:hAnsi="仿宋" w:eastAsia="仿宋" w:cs="仿宋"/>
          <w:i w:val="0"/>
          <w:iCs w:val="0"/>
          <w:caps w:val="0"/>
          <w:color w:val="000000"/>
          <w:spacing w:val="0"/>
          <w:sz w:val="28"/>
          <w:szCs w:val="28"/>
        </w:rPr>
        <w:t>2.落实政府采购政策需满足的资格要求：</w:t>
      </w:r>
      <w:r>
        <w:rPr>
          <w:rFonts w:hint="eastAsia" w:ascii="仿宋" w:hAnsi="仿宋" w:eastAsia="仿宋" w:cs="仿宋"/>
          <w:i w:val="0"/>
          <w:iCs w:val="0"/>
          <w:caps w:val="0"/>
          <w:color w:val="000000"/>
          <w:spacing w:val="0"/>
          <w:sz w:val="28"/>
          <w:szCs w:val="28"/>
          <w:lang w:val="en-US" w:eastAsia="zh-CN"/>
        </w:rPr>
        <w:t>专门面向中</w:t>
      </w:r>
      <w:r>
        <w:rPr>
          <w:rFonts w:hint="eastAsia" w:ascii="仿宋" w:hAnsi="仿宋" w:eastAsia="仿宋" w:cs="仿宋"/>
          <w:i w:val="0"/>
          <w:iCs w:val="0"/>
          <w:caps w:val="0"/>
          <w:color w:val="000000"/>
          <w:spacing w:val="0"/>
          <w:sz w:val="28"/>
          <w:szCs w:val="28"/>
        </w:rPr>
        <w:t>小企业</w:t>
      </w:r>
      <w:r>
        <w:rPr>
          <w:rFonts w:hint="eastAsia" w:ascii="仿宋" w:hAnsi="仿宋" w:eastAsia="仿宋" w:cs="仿宋"/>
          <w:i w:val="0"/>
          <w:iCs w:val="0"/>
          <w:caps w:val="0"/>
          <w:color w:val="000000"/>
          <w:spacing w:val="0"/>
          <w:sz w:val="28"/>
          <w:szCs w:val="28"/>
          <w:lang w:eastAsia="zh-CN"/>
        </w:rPr>
        <w:t>；</w:t>
      </w:r>
    </w:p>
    <w:p w14:paraId="5086068D">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3.本项目的特定资格要求：</w:t>
      </w:r>
    </w:p>
    <w:p w14:paraId="13BE4402">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(1)具备有效的</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工程施工总承包</w:t>
      </w:r>
      <w:r>
        <w:rPr>
          <w:rFonts w:hint="eastAsia" w:ascii="仿宋" w:hAnsi="仿宋" w:eastAsia="仿宋" w:cs="仿宋"/>
          <w:i w:val="0"/>
          <w:iCs w:val="0"/>
          <w:caps w:val="0"/>
          <w:color w:val="000000"/>
          <w:spacing w:val="0"/>
          <w:sz w:val="28"/>
          <w:szCs w:val="28"/>
          <w:lang w:val="en-US" w:eastAsia="zh-CN"/>
        </w:rPr>
        <w:t>叁</w:t>
      </w:r>
      <w:r>
        <w:rPr>
          <w:rFonts w:hint="eastAsia" w:ascii="仿宋" w:hAnsi="仿宋" w:eastAsia="仿宋" w:cs="仿宋"/>
          <w:i w:val="0"/>
          <w:iCs w:val="0"/>
          <w:caps w:val="0"/>
          <w:color w:val="000000"/>
          <w:spacing w:val="0"/>
          <w:sz w:val="28"/>
          <w:szCs w:val="28"/>
        </w:rPr>
        <w:t>级（含）以上资质，</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工程专业二级(含)以上注册建造师执业资格及安全生产考核合格证书；</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投标人在人员、设备、资金等方面具有相应的施工能力，</w:t>
      </w:r>
      <w:r>
        <w:rPr>
          <w:rFonts w:hint="eastAsia" w:ascii="仿宋" w:hAnsi="仿宋" w:eastAsia="仿宋" w:cs="仿宋"/>
          <w:i w:val="0"/>
          <w:iCs w:val="0"/>
          <w:caps w:val="0"/>
          <w:color w:val="000000"/>
          <w:spacing w:val="0"/>
          <w:sz w:val="28"/>
          <w:szCs w:val="28"/>
          <w:lang w:val="en-US" w:eastAsia="zh-CN"/>
        </w:rPr>
        <w:t>有效的</w:t>
      </w:r>
      <w:r>
        <w:rPr>
          <w:rFonts w:hint="eastAsia" w:ascii="仿宋" w:hAnsi="仿宋" w:eastAsia="仿宋" w:cs="仿宋"/>
          <w:i w:val="0"/>
          <w:iCs w:val="0"/>
          <w:caps w:val="0"/>
          <w:color w:val="000000"/>
          <w:spacing w:val="0"/>
          <w:sz w:val="28"/>
          <w:szCs w:val="28"/>
        </w:rPr>
        <w:t>安全生产许可证，区外进疆建筑企业办理信息报送册。建造师、技术负责人及五大员不得担任其他在建工程项目；</w:t>
      </w:r>
    </w:p>
    <w:p w14:paraId="4E76B37B">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三、获取</w:t>
      </w:r>
      <w:r>
        <w:rPr>
          <w:rStyle w:val="23"/>
          <w:rFonts w:hint="eastAsia" w:ascii="黑体" w:eastAsia="黑体" w:cs="黑体"/>
          <w:i w:val="0"/>
          <w:iCs w:val="0"/>
          <w:caps w:val="0"/>
          <w:color w:val="000000"/>
          <w:spacing w:val="0"/>
          <w:sz w:val="28"/>
          <w:szCs w:val="28"/>
          <w:lang w:val="en-US" w:eastAsia="zh-CN"/>
        </w:rPr>
        <w:t>采购</w:t>
      </w:r>
      <w:r>
        <w:rPr>
          <w:rStyle w:val="23"/>
          <w:rFonts w:ascii="黑体" w:hAnsi="宋体" w:eastAsia="黑体" w:cs="黑体"/>
          <w:i w:val="0"/>
          <w:iCs w:val="0"/>
          <w:caps w:val="0"/>
          <w:color w:val="000000"/>
          <w:spacing w:val="0"/>
          <w:sz w:val="28"/>
          <w:szCs w:val="28"/>
        </w:rPr>
        <w:t>文件</w:t>
      </w:r>
    </w:p>
    <w:p w14:paraId="4BD535B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时间：</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日至202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21</w:t>
      </w:r>
      <w:r>
        <w:rPr>
          <w:rFonts w:hint="eastAsia" w:ascii="仿宋" w:hAnsi="仿宋" w:eastAsia="仿宋" w:cs="仿宋"/>
          <w:i w:val="0"/>
          <w:iCs w:val="0"/>
          <w:caps w:val="0"/>
          <w:color w:val="000000"/>
          <w:spacing w:val="0"/>
          <w:sz w:val="28"/>
          <w:szCs w:val="28"/>
        </w:rPr>
        <w:t>日，每天上午</w:t>
      </w:r>
      <w:r>
        <w:rPr>
          <w:rFonts w:hint="eastAsia" w:ascii="仿宋" w:hAnsi="仿宋" w:eastAsia="仿宋" w:cs="仿宋"/>
          <w:i w:val="0"/>
          <w:iCs w:val="0"/>
          <w:caps w:val="0"/>
          <w:color w:val="000000"/>
          <w:spacing w:val="0"/>
          <w:sz w:val="28"/>
          <w:szCs w:val="28"/>
          <w:lang w:val="en-US" w:eastAsia="zh-CN"/>
        </w:rPr>
        <w:t>10</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0</w:t>
      </w:r>
      <w:r>
        <w:rPr>
          <w:rFonts w:hint="eastAsia" w:ascii="仿宋" w:hAnsi="仿宋" w:eastAsia="仿宋" w:cs="仿宋"/>
          <w:i w:val="0"/>
          <w:iCs w:val="0"/>
          <w:caps w:val="0"/>
          <w:color w:val="000000"/>
          <w:spacing w:val="0"/>
          <w:sz w:val="28"/>
          <w:szCs w:val="28"/>
        </w:rPr>
        <w:t>0至13:30，下午1</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:30至</w:t>
      </w:r>
      <w:r>
        <w:rPr>
          <w:rFonts w:hint="eastAsia" w:ascii="仿宋" w:hAnsi="仿宋" w:eastAsia="仿宋" w:cs="仿宋"/>
          <w:i w:val="0"/>
          <w:iCs w:val="0"/>
          <w:caps w:val="0"/>
          <w:color w:val="000000"/>
          <w:spacing w:val="0"/>
          <w:sz w:val="28"/>
          <w:szCs w:val="28"/>
          <w:lang w:val="en-US" w:eastAsia="zh-CN"/>
        </w:rPr>
        <w:t>19</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0（北京时间，法定节假日除外）</w:t>
      </w:r>
    </w:p>
    <w:p w14:paraId="2899E830">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val="en-US" w:eastAsia="zh-CN"/>
        </w:rPr>
      </w:pPr>
      <w:r>
        <w:rPr>
          <w:rFonts w:hint="eastAsia" w:ascii="仿宋" w:hAnsi="仿宋" w:eastAsia="仿宋" w:cs="仿宋"/>
          <w:i w:val="0"/>
          <w:iCs w:val="0"/>
          <w:caps w:val="0"/>
          <w:color w:val="000000"/>
          <w:spacing w:val="0"/>
          <w:sz w:val="28"/>
          <w:szCs w:val="28"/>
        </w:rPr>
        <w:t>地点：政采云平台线上</w:t>
      </w:r>
      <w:r>
        <w:rPr>
          <w:rFonts w:hint="eastAsia" w:ascii="仿宋" w:hAnsi="仿宋" w:eastAsia="仿宋" w:cs="仿宋"/>
          <w:i w:val="0"/>
          <w:iCs w:val="0"/>
          <w:caps w:val="0"/>
          <w:color w:val="000000"/>
          <w:spacing w:val="0"/>
          <w:sz w:val="28"/>
          <w:szCs w:val="28"/>
          <w:lang w:val="en-US" w:eastAsia="zh-CN"/>
        </w:rPr>
        <w:t>获取</w:t>
      </w:r>
    </w:p>
    <w:p w14:paraId="7C0EEC9E">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3A9BC3B">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售价（元）：0</w:t>
      </w:r>
    </w:p>
    <w:p w14:paraId="2D57B668">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hint="eastAsia" w:ascii="黑体" w:hAnsi="宋体" w:eastAsia="黑体" w:cs="黑体"/>
          <w:i w:val="0"/>
          <w:iCs w:val="0"/>
          <w:caps w:val="0"/>
          <w:color w:val="000000"/>
          <w:spacing w:val="0"/>
          <w:sz w:val="28"/>
          <w:szCs w:val="28"/>
          <w:lang w:eastAsia="zh-CN"/>
        </w:rPr>
      </w:pPr>
      <w:r>
        <w:rPr>
          <w:rStyle w:val="23"/>
          <w:rFonts w:ascii="黑体" w:hAnsi="宋体" w:eastAsia="黑体" w:cs="黑体"/>
          <w:i w:val="0"/>
          <w:iCs w:val="0"/>
          <w:caps w:val="0"/>
          <w:color w:val="000000"/>
          <w:spacing w:val="0"/>
          <w:sz w:val="28"/>
          <w:szCs w:val="28"/>
        </w:rPr>
        <w:t>四、</w:t>
      </w:r>
      <w:r>
        <w:rPr>
          <w:rStyle w:val="23"/>
          <w:rFonts w:hint="eastAsia" w:ascii="黑体" w:eastAsia="黑体" w:cs="黑体"/>
          <w:i w:val="0"/>
          <w:iCs w:val="0"/>
          <w:caps w:val="0"/>
          <w:color w:val="000000"/>
          <w:spacing w:val="0"/>
          <w:sz w:val="28"/>
          <w:szCs w:val="28"/>
          <w:lang w:val="en-US" w:eastAsia="zh-CN"/>
        </w:rPr>
        <w:t>响应文件提交</w:t>
      </w:r>
    </w:p>
    <w:p w14:paraId="5AAC745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提交投标文件截止时间：202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24</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1A609B86">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投标地点：将响应文件上传至政采云平台https://www.zcygov.cn/对应位置（逾期未上传的或不符合规定的响应文件将被拒绝接收）。 </w:t>
      </w:r>
    </w:p>
    <w:p w14:paraId="66A609E4">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五、响应文件开启</w:t>
      </w:r>
      <w:r>
        <w:rPr>
          <w:rFonts w:ascii="黑体" w:hAnsi="宋体" w:eastAsia="黑体" w:cs="黑体"/>
          <w:i w:val="0"/>
          <w:iCs w:val="0"/>
          <w:caps w:val="0"/>
          <w:color w:val="000000"/>
          <w:spacing w:val="0"/>
          <w:sz w:val="28"/>
          <w:szCs w:val="28"/>
        </w:rPr>
        <w:t> </w:t>
      </w:r>
    </w:p>
    <w:p w14:paraId="5E1D3FA4">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开启时间：202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24</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372CB504">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地点：政采云网上不见面开标系统。 </w:t>
      </w:r>
    </w:p>
    <w:p w14:paraId="1E57C992">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六</w:t>
      </w:r>
      <w:r>
        <w:rPr>
          <w:rStyle w:val="23"/>
          <w:rFonts w:ascii="黑体" w:hAnsi="宋体" w:eastAsia="黑体" w:cs="黑体"/>
          <w:i w:val="0"/>
          <w:iCs w:val="0"/>
          <w:caps w:val="0"/>
          <w:color w:val="000000"/>
          <w:spacing w:val="0"/>
          <w:sz w:val="28"/>
          <w:szCs w:val="28"/>
        </w:rPr>
        <w:t>、公告期限</w:t>
      </w:r>
    </w:p>
    <w:p w14:paraId="416459E5">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个工作日。</w:t>
      </w:r>
    </w:p>
    <w:p w14:paraId="66FCC6CB">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七</w:t>
      </w:r>
      <w:r>
        <w:rPr>
          <w:rStyle w:val="23"/>
          <w:rFonts w:ascii="黑体" w:hAnsi="宋体" w:eastAsia="黑体" w:cs="黑体"/>
          <w:i w:val="0"/>
          <w:iCs w:val="0"/>
          <w:caps w:val="0"/>
          <w:color w:val="000000"/>
          <w:spacing w:val="0"/>
          <w:sz w:val="28"/>
          <w:szCs w:val="28"/>
        </w:rPr>
        <w:t>、其他补充事宜</w:t>
      </w:r>
    </w:p>
    <w:p w14:paraId="112185B9">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1、本项目实行网上投标，采用电子投标文件。</w:t>
      </w:r>
    </w:p>
    <w:p w14:paraId="3B0D767C">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55EC3B23">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3、供应商将政采云电子交易客户端下载、安装完成后，可通过账号密码或CA登录客户端进行投标文件的制作。在使用政采云投标客户端时，建议使用WIN7及以上操作系统。</w:t>
      </w:r>
    </w:p>
    <w:p w14:paraId="72774CDA">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特别提示：</w:t>
      </w:r>
    </w:p>
    <w:p w14:paraId="31E424D7">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3B0EDF22">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424C2FAE">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58E7CDE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362328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1A47DDC">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七、对本次采购提出询问，请按以下方式联系</w:t>
      </w:r>
    </w:p>
    <w:p w14:paraId="08AB8CE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377CC3AC">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eastAsia="zh-CN"/>
        </w:rPr>
        <w:t>鄯善县东巴扎回族民族乡人民政府</w:t>
      </w:r>
    </w:p>
    <w:p w14:paraId="4B0FB5A3">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址：鄯善县东巴扎乡</w:t>
      </w:r>
    </w:p>
    <w:p w14:paraId="78A7109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：13899319693</w:t>
      </w:r>
    </w:p>
    <w:p w14:paraId="68EF78D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5677E977">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1796192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w:t>
      </w:r>
    </w:p>
    <w:p w14:paraId="3826F08E">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联系方式：13</w:t>
      </w:r>
      <w:r>
        <w:rPr>
          <w:rFonts w:hint="eastAsia" w:ascii="仿宋" w:hAnsi="仿宋" w:eastAsia="仿宋" w:cs="仿宋"/>
          <w:i w:val="0"/>
          <w:iCs w:val="0"/>
          <w:caps w:val="0"/>
          <w:color w:val="000000"/>
          <w:spacing w:val="0"/>
          <w:sz w:val="28"/>
          <w:szCs w:val="28"/>
          <w:lang w:val="en-US" w:eastAsia="zh-CN"/>
        </w:rPr>
        <w:t>899314280</w:t>
      </w:r>
    </w:p>
    <w:p w14:paraId="5AB6B8D8">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6BC87DB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项目联系人：</w:t>
      </w:r>
      <w:r>
        <w:rPr>
          <w:rStyle w:val="26"/>
          <w:rFonts w:hint="eastAsia" w:ascii="仿宋" w:hAnsi="仿宋" w:eastAsia="仿宋" w:cs="仿宋"/>
          <w:i w:val="0"/>
          <w:iCs w:val="0"/>
          <w:caps w:val="0"/>
          <w:color w:val="000000"/>
          <w:spacing w:val="0"/>
          <w:sz w:val="28"/>
          <w:szCs w:val="28"/>
          <w:lang w:val="en-US" w:eastAsia="zh-CN"/>
        </w:rPr>
        <w:t>马丽娜</w:t>
      </w:r>
    </w:p>
    <w:p w14:paraId="525E4E6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电 话：13</w:t>
      </w:r>
      <w:r>
        <w:rPr>
          <w:rFonts w:hint="eastAsia" w:ascii="仿宋" w:hAnsi="仿宋" w:eastAsia="仿宋" w:cs="仿宋"/>
          <w:i w:val="0"/>
          <w:iCs w:val="0"/>
          <w:caps w:val="0"/>
          <w:color w:val="000000"/>
          <w:spacing w:val="0"/>
          <w:sz w:val="28"/>
          <w:szCs w:val="28"/>
          <w:lang w:val="en-US" w:eastAsia="zh-CN"/>
        </w:rPr>
        <w:t>899314280</w:t>
      </w:r>
    </w:p>
    <w:p w14:paraId="78B703C0">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p>
    <w:p w14:paraId="45AC522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1698033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sz w:val="28"/>
          <w:szCs w:val="28"/>
        </w:rPr>
      </w:pPr>
      <w:r>
        <w:rPr>
          <w:rFonts w:hint="eastAsia" w:ascii="仿宋" w:hAnsi="仿宋" w:eastAsia="仿宋" w:cs="仿宋"/>
          <w:i w:val="0"/>
          <w:iCs w:val="0"/>
          <w:caps w:val="0"/>
          <w:color w:val="000000"/>
          <w:spacing w:val="0"/>
          <w:sz w:val="28"/>
          <w:szCs w:val="28"/>
          <w:lang w:val="en-US" w:eastAsia="zh-CN"/>
        </w:rPr>
        <w:t>2025年02月12日</w:t>
      </w:r>
    </w:p>
    <w:p w14:paraId="20A22F17">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pPr>
    </w:p>
    <w:p w14:paraId="0F3FC46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pPr>
    </w:p>
    <w:p w14:paraId="4104A37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0084388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1F6C05E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01DF859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53D80E56">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4EAEAD19">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6FE586B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22466E4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785608B9">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6CAB8F7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1A76CA0B">
      <w:pPr>
        <w:rPr>
          <w:rFonts w:hint="eastAsia"/>
        </w:rPr>
      </w:pPr>
    </w:p>
    <w:p w14:paraId="3DFD355E">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b/>
          <w:bCs/>
          <w:color w:val="auto"/>
          <w:sz w:val="32"/>
          <w:szCs w:val="32"/>
          <w:highlight w:val="none"/>
        </w:rPr>
        <w:t>第二部分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磋商须知</w:t>
      </w:r>
      <w:bookmarkEnd w:id="0"/>
    </w:p>
    <w:p w14:paraId="218AF733">
      <w:pPr>
        <w:rPr>
          <w:rFonts w:hint="eastAsia"/>
          <w:color w:val="auto"/>
          <w:highlight w:val="none"/>
        </w:rPr>
      </w:pPr>
    </w:p>
    <w:p w14:paraId="0AF1954A">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磋商须知前附表 </w:t>
      </w:r>
    </w:p>
    <w:tbl>
      <w:tblPr>
        <w:tblStyle w:val="2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70"/>
        <w:gridCol w:w="5426"/>
      </w:tblGrid>
      <w:tr w14:paraId="1F21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8058B40">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b/>
                <w:color w:val="auto"/>
                <w:sz w:val="24"/>
                <w:highlight w:val="none"/>
              </w:rPr>
            </w:pPr>
            <w:r>
              <w:rPr>
                <w:rFonts w:ascii="宋体" w:hAnsi="宋体" w:eastAsia="宋体"/>
                <w:b/>
                <w:color w:val="auto"/>
                <w:sz w:val="24"/>
                <w:highlight w:val="none"/>
              </w:rPr>
              <w:t>条款号</w:t>
            </w:r>
          </w:p>
        </w:tc>
        <w:tc>
          <w:tcPr>
            <w:tcW w:w="2470" w:type="dxa"/>
            <w:noWrap w:val="0"/>
            <w:vAlign w:val="center"/>
          </w:tcPr>
          <w:p w14:paraId="1870AF9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条 款 名 称</w:t>
            </w:r>
          </w:p>
        </w:tc>
        <w:tc>
          <w:tcPr>
            <w:tcW w:w="5426" w:type="dxa"/>
            <w:noWrap w:val="0"/>
            <w:vAlign w:val="center"/>
          </w:tcPr>
          <w:p w14:paraId="5D29E4D6">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编  列  内  容</w:t>
            </w:r>
          </w:p>
        </w:tc>
      </w:tr>
      <w:tr w14:paraId="3FD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9C11A9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p>
        </w:tc>
        <w:tc>
          <w:tcPr>
            <w:tcW w:w="2470" w:type="dxa"/>
            <w:noWrap w:val="0"/>
            <w:vAlign w:val="center"/>
          </w:tcPr>
          <w:p w14:paraId="2A629CC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p>
        </w:tc>
        <w:tc>
          <w:tcPr>
            <w:tcW w:w="5426" w:type="dxa"/>
            <w:noWrap w:val="0"/>
            <w:vAlign w:val="center"/>
          </w:tcPr>
          <w:p w14:paraId="17A7DA39">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bookmarkStart w:id="4" w:name="EBab956008dbe54ba7a71901d90aab5e33"/>
            <w:bookmarkEnd w:id="4"/>
            <w:r>
              <w:rPr>
                <w:rFonts w:hint="eastAsia" w:eastAsia="宋体" w:cs="Times New Roman"/>
                <w:color w:val="auto"/>
                <w:sz w:val="24"/>
                <w:highlight w:val="none"/>
                <w:lang w:val="en-US" w:eastAsia="zh-CN"/>
              </w:rPr>
              <w:t>东巴扎乡塔乌村库房建设项目</w:t>
            </w:r>
          </w:p>
        </w:tc>
      </w:tr>
      <w:tr w14:paraId="239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68" w:type="dxa"/>
            <w:noWrap w:val="0"/>
            <w:vAlign w:val="center"/>
          </w:tcPr>
          <w:p w14:paraId="2A60E3B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2</w:t>
            </w:r>
          </w:p>
        </w:tc>
        <w:tc>
          <w:tcPr>
            <w:tcW w:w="2470" w:type="dxa"/>
            <w:noWrap w:val="0"/>
            <w:vAlign w:val="center"/>
          </w:tcPr>
          <w:p w14:paraId="5710153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采购内容及</w:t>
            </w:r>
            <w:r>
              <w:rPr>
                <w:rFonts w:ascii="宋体" w:hAnsi="宋体" w:eastAsia="宋体" w:cs="Times New Roman"/>
                <w:color w:val="auto"/>
                <w:sz w:val="24"/>
                <w:highlight w:val="none"/>
              </w:rPr>
              <w:t>质量要求</w:t>
            </w:r>
          </w:p>
        </w:tc>
        <w:tc>
          <w:tcPr>
            <w:tcW w:w="5426" w:type="dxa"/>
            <w:noWrap w:val="0"/>
            <w:vAlign w:val="center"/>
          </w:tcPr>
          <w:p w14:paraId="53DCD923">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采购内容：1.新建库房898平方米；2.管理用房12平方米；3.围墙260米；4.路面硬化2700平方米；5.新建大门。</w:t>
            </w:r>
          </w:p>
          <w:p w14:paraId="4EBF09B8">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质量标准：</w:t>
            </w:r>
            <w:bookmarkStart w:id="5" w:name="EB842ea8786d484386adc9fd3f4803a0e9"/>
            <w:bookmarkEnd w:id="5"/>
            <w:r>
              <w:rPr>
                <w:rFonts w:hint="eastAsia" w:ascii="宋体" w:hAnsi="宋体" w:eastAsia="宋体" w:cs="Times New Roman"/>
                <w:color w:val="auto"/>
                <w:sz w:val="24"/>
                <w:highlight w:val="none"/>
                <w:lang w:val="en-US" w:eastAsia="zh-CN"/>
              </w:rPr>
              <w:t>合格</w:t>
            </w:r>
          </w:p>
          <w:p w14:paraId="0A3EB8B7">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质保期：符合国家规定</w:t>
            </w:r>
          </w:p>
        </w:tc>
      </w:tr>
      <w:tr w14:paraId="54F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14EA638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p>
        </w:tc>
        <w:tc>
          <w:tcPr>
            <w:tcW w:w="2470" w:type="dxa"/>
            <w:noWrap w:val="0"/>
            <w:vAlign w:val="center"/>
          </w:tcPr>
          <w:p w14:paraId="2B117470">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s="Times New Roman"/>
                <w:color w:val="auto"/>
                <w:sz w:val="24"/>
                <w:highlight w:val="none"/>
              </w:rPr>
              <w:t>信誉要求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不良行为记录</w:t>
            </w:r>
            <w:r>
              <w:rPr>
                <w:rFonts w:hint="eastAsia" w:ascii="宋体" w:hAnsi="宋体" w:eastAsia="宋体" w:cs="Times New Roman"/>
                <w:color w:val="auto"/>
                <w:sz w:val="24"/>
                <w:highlight w:val="none"/>
                <w:lang w:eastAsia="zh-CN"/>
              </w:rPr>
              <w:t>）</w:t>
            </w:r>
          </w:p>
        </w:tc>
        <w:tc>
          <w:tcPr>
            <w:tcW w:w="5426" w:type="dxa"/>
            <w:noWrap w:val="0"/>
            <w:vAlign w:val="center"/>
          </w:tcPr>
          <w:p w14:paraId="5A354B5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6" w:name="EB797d1b4079594a778b9f2da7a47c4236"/>
            <w:bookmarkEnd w:id="6"/>
            <w:r>
              <w:rPr>
                <w:rFonts w:hint="eastAsia" w:eastAsia="宋体" w:cs="Times New Roman"/>
                <w:color w:val="auto"/>
                <w:sz w:val="24"/>
                <w:highlight w:val="none"/>
                <w:lang w:val="en-US" w:eastAsia="zh-CN"/>
              </w:rPr>
              <w:t>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w:t>
            </w:r>
          </w:p>
        </w:tc>
      </w:tr>
      <w:tr w14:paraId="7386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8" w:type="dxa"/>
            <w:noWrap w:val="0"/>
            <w:vAlign w:val="center"/>
          </w:tcPr>
          <w:p w14:paraId="2045322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470" w:type="dxa"/>
            <w:noWrap w:val="0"/>
            <w:vAlign w:val="center"/>
          </w:tcPr>
          <w:p w14:paraId="6350FEAA">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olor w:val="auto"/>
                <w:sz w:val="24"/>
                <w:highlight w:val="none"/>
              </w:rPr>
              <w:t>踏勘</w:t>
            </w:r>
            <w:r>
              <w:rPr>
                <w:rFonts w:hint="eastAsia" w:ascii="宋体" w:hAnsi="宋体" w:eastAsia="宋体"/>
                <w:color w:val="auto"/>
                <w:sz w:val="24"/>
                <w:highlight w:val="none"/>
              </w:rPr>
              <w:t>现场</w:t>
            </w:r>
          </w:p>
        </w:tc>
        <w:tc>
          <w:tcPr>
            <w:tcW w:w="5426" w:type="dxa"/>
            <w:noWrap w:val="0"/>
            <w:vAlign w:val="center"/>
          </w:tcPr>
          <w:p w14:paraId="030E5D0C">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7" w:name="EB711ab04762684375a014a19528cf06dd"/>
            <w:bookmarkEnd w:id="7"/>
            <w:r>
              <w:rPr>
                <w:rFonts w:hint="eastAsia" w:eastAsia="宋体" w:cs="Times New Roman"/>
                <w:color w:val="auto"/>
                <w:sz w:val="24"/>
                <w:highlight w:val="none"/>
                <w:lang w:val="en-US" w:eastAsia="zh-CN"/>
              </w:rPr>
              <w:t>☑不组织</w:t>
            </w:r>
          </w:p>
          <w:p w14:paraId="3FC65470">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8" w:name="EBafd1a84b6f804a9890ee96b9f6d8258d"/>
            <w:bookmarkEnd w:id="8"/>
            <w:r>
              <w:rPr>
                <w:rFonts w:hint="eastAsia" w:eastAsia="宋体" w:cs="Times New Roman"/>
                <w:color w:val="auto"/>
                <w:sz w:val="24"/>
                <w:highlight w:val="none"/>
                <w:lang w:val="en-US" w:eastAsia="zh-CN"/>
              </w:rPr>
              <w:t>□组织，</w:t>
            </w:r>
          </w:p>
          <w:p w14:paraId="1CA72A3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踏勘时间：</w:t>
            </w:r>
            <w:bookmarkStart w:id="9" w:name="EB29d5e1ef164c4dffb6d1d51a9bb4054e"/>
            <w:bookmarkEnd w:id="9"/>
            <w:r>
              <w:rPr>
                <w:rFonts w:hint="eastAsia" w:eastAsia="宋体" w:cs="Times New Roman"/>
                <w:color w:val="auto"/>
                <w:sz w:val="24"/>
                <w:highlight w:val="none"/>
                <w:lang w:val="en-US" w:eastAsia="zh-CN"/>
              </w:rPr>
              <w:t>/</w:t>
            </w:r>
          </w:p>
          <w:p w14:paraId="2873C3C8">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踏勘集中地点：</w:t>
            </w:r>
            <w:bookmarkStart w:id="10" w:name="EB7d3ba06a341f4914bebd605d4573d668"/>
            <w:bookmarkEnd w:id="10"/>
            <w:r>
              <w:rPr>
                <w:rFonts w:hint="eastAsia" w:eastAsia="宋体" w:cs="Times New Roman"/>
                <w:color w:val="auto"/>
                <w:sz w:val="24"/>
                <w:highlight w:val="none"/>
                <w:lang w:val="en-US" w:eastAsia="zh-CN"/>
              </w:rPr>
              <w:t>/</w:t>
            </w:r>
          </w:p>
          <w:p w14:paraId="5BB4FB34">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踏勘联系人及方式：/</w:t>
            </w:r>
          </w:p>
        </w:tc>
      </w:tr>
      <w:tr w14:paraId="509F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46529F10">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470" w:type="dxa"/>
            <w:noWrap w:val="0"/>
            <w:vAlign w:val="center"/>
          </w:tcPr>
          <w:p w14:paraId="6D92173F">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磋商响应</w:t>
            </w:r>
            <w:r>
              <w:rPr>
                <w:rFonts w:ascii="宋体" w:hAnsi="宋体" w:eastAsia="宋体"/>
                <w:color w:val="auto"/>
                <w:sz w:val="24"/>
                <w:highlight w:val="none"/>
              </w:rPr>
              <w:t>有效期</w:t>
            </w:r>
          </w:p>
        </w:tc>
        <w:tc>
          <w:tcPr>
            <w:tcW w:w="5426" w:type="dxa"/>
            <w:noWrap w:val="0"/>
            <w:vAlign w:val="center"/>
          </w:tcPr>
          <w:p w14:paraId="6955DBA1">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color w:val="auto"/>
                <w:sz w:val="24"/>
                <w:highlight w:val="none"/>
              </w:rPr>
            </w:pPr>
            <w:bookmarkStart w:id="11" w:name="EBdaf02b35eef04948bb826c544b7758c6"/>
            <w:bookmarkEnd w:id="11"/>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9</w:t>
            </w:r>
            <w:r>
              <w:rPr>
                <w:rFonts w:hint="eastAsia" w:ascii="宋体" w:hAnsi="宋体" w:eastAsia="宋体"/>
                <w:color w:val="auto"/>
                <w:sz w:val="24"/>
                <w:highlight w:val="none"/>
                <w:u w:val="single"/>
              </w:rPr>
              <w:t xml:space="preserve">0 </w:t>
            </w:r>
            <w:r>
              <w:rPr>
                <w:rFonts w:hint="eastAsia" w:ascii="宋体" w:hAnsi="宋体" w:eastAsia="宋体"/>
                <w:color w:val="auto"/>
                <w:sz w:val="24"/>
                <w:highlight w:val="none"/>
              </w:rPr>
              <w:t>天</w:t>
            </w:r>
          </w:p>
        </w:tc>
      </w:tr>
      <w:tr w14:paraId="6F7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4B608F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2470" w:type="dxa"/>
            <w:noWrap w:val="0"/>
            <w:vAlign w:val="top"/>
          </w:tcPr>
          <w:p w14:paraId="08B25503">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jc w:val="center"/>
              <w:textAlignment w:val="auto"/>
              <w:rPr>
                <w:rFonts w:hint="eastAsia" w:ascii="宋体" w:hAnsi="宋体" w:eastAsia="宋体" w:cs="宋体"/>
                <w:color w:val="auto"/>
                <w:sz w:val="24"/>
                <w:szCs w:val="24"/>
                <w:highlight w:val="none"/>
              </w:rPr>
            </w:pPr>
          </w:p>
          <w:p w14:paraId="651CE35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240" w:firstLineChars="100"/>
              <w:jc w:val="center"/>
              <w:textAlignment w:val="auto"/>
              <w:rPr>
                <w:rFonts w:ascii="宋体" w:hAnsi="宋体" w:eastAsia="宋体"/>
                <w:color w:val="auto"/>
                <w:sz w:val="24"/>
                <w:highlight w:val="none"/>
              </w:rPr>
            </w:pPr>
            <w:r>
              <w:rPr>
                <w:rFonts w:hint="eastAsia" w:ascii="宋体" w:hAnsi="宋体" w:eastAsia="宋体" w:cs="宋体"/>
                <w:color w:val="auto"/>
                <w:sz w:val="24"/>
                <w:szCs w:val="24"/>
                <w:highlight w:val="none"/>
              </w:rPr>
              <w:t>评审方法</w:t>
            </w:r>
          </w:p>
        </w:tc>
        <w:tc>
          <w:tcPr>
            <w:tcW w:w="5426" w:type="dxa"/>
            <w:noWrap w:val="0"/>
            <w:vAlign w:val="top"/>
          </w:tcPr>
          <w:p w14:paraId="613710C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宋体" w:hAnsi="宋体" w:eastAsia="宋体"/>
                <w:color w:val="auto"/>
                <w:kern w:val="0"/>
                <w:sz w:val="24"/>
                <w:highlight w:val="none"/>
                <w:lang w:val="en-US" w:eastAsia="zh-CN"/>
              </w:rPr>
            </w:pPr>
            <w:bookmarkStart w:id="12" w:name="EB93f4d92dc67243458e6fe4614c19bd8f"/>
            <w:bookmarkEnd w:id="12"/>
            <w:bookmarkStart w:id="13" w:name="EB8d5c7d73ca244b28bcae3699d53bc511"/>
            <w:bookmarkEnd w:id="13"/>
            <w:r>
              <w:rPr>
                <w:rFonts w:hint="eastAsia" w:ascii="宋体" w:hAnsi="宋体" w:eastAsia="宋体" w:cs="宋体"/>
                <w:color w:val="auto"/>
                <w:sz w:val="24"/>
                <w:szCs w:val="24"/>
                <w:highlight w:val="none"/>
              </w:rPr>
              <w:t>综合评分法</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经磋商确定最终采购需求和提交最后报价的供应商后，由磋商小组采用综合评分法对提交最后报价的供应商的响应文件和最后报价进行综合评分。 </w:t>
            </w:r>
          </w:p>
        </w:tc>
      </w:tr>
      <w:tr w14:paraId="44C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8" w:type="dxa"/>
            <w:noWrap w:val="0"/>
            <w:vAlign w:val="center"/>
          </w:tcPr>
          <w:p w14:paraId="132BDDEB">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2470" w:type="dxa"/>
            <w:noWrap w:val="0"/>
            <w:vAlign w:val="top"/>
          </w:tcPr>
          <w:p w14:paraId="2228D5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1C7EB92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★报价</w:t>
            </w:r>
          </w:p>
        </w:tc>
        <w:tc>
          <w:tcPr>
            <w:tcW w:w="5426" w:type="dxa"/>
            <w:noWrap w:val="0"/>
            <w:vAlign w:val="top"/>
          </w:tcPr>
          <w:p w14:paraId="15036E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本工程的投标报价采用总价方式进行报价。</w:t>
            </w:r>
          </w:p>
          <w:p w14:paraId="1AF5DC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报价（含首次报价或最后报价）超出本项目采购预算金额的为无效报价，其响应文件将被认定为无效响应。 </w:t>
            </w:r>
            <w:r>
              <w:rPr>
                <w:rFonts w:hint="eastAsia" w:cs="宋体"/>
                <w:b/>
                <w:bCs/>
                <w:color w:val="000000" w:themeColor="text1"/>
                <w:sz w:val="24"/>
                <w:szCs w:val="24"/>
                <w:highlight w:val="none"/>
                <w:lang w:val="en-US" w:eastAsia="zh-CN"/>
                <w14:textFill>
                  <w14:solidFill>
                    <w14:schemeClr w14:val="tx1"/>
                  </w14:solidFill>
                </w14:textFill>
              </w:rPr>
              <w:t>供应商最后报价下浮金额，视为总价让利（不改变清单投标单价）。</w:t>
            </w:r>
          </w:p>
        </w:tc>
      </w:tr>
      <w:tr w14:paraId="7B4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0A5F7EA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470" w:type="dxa"/>
            <w:noWrap w:val="0"/>
            <w:vAlign w:val="top"/>
          </w:tcPr>
          <w:p w14:paraId="1963A01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0E8E96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磋商保</w:t>
            </w:r>
            <w:r>
              <w:rPr>
                <w:rFonts w:hint="eastAsia" w:ascii="宋体" w:hAnsi="宋体" w:eastAsia="宋体" w:cs="宋体"/>
                <w:color w:val="auto"/>
                <w:kern w:val="0"/>
                <w:sz w:val="24"/>
                <w:szCs w:val="24"/>
                <w:highlight w:val="none"/>
              </w:rPr>
              <w:t>证金</w:t>
            </w:r>
          </w:p>
        </w:tc>
        <w:tc>
          <w:tcPr>
            <w:tcW w:w="5426" w:type="dxa"/>
            <w:noWrap w:val="0"/>
            <w:vAlign w:val="top"/>
          </w:tcPr>
          <w:p w14:paraId="1F74A654">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投标保证金金额：人民币</w:t>
            </w:r>
            <w:r>
              <w:rPr>
                <w:rFonts w:hint="eastAsia" w:cs="宋体"/>
                <w:b/>
                <w:color w:val="000000" w:themeColor="text1"/>
                <w:sz w:val="24"/>
                <w:szCs w:val="24"/>
                <w:lang w:val="en-US" w:eastAsia="zh-CN"/>
                <w14:textFill>
                  <w14:solidFill>
                    <w14:schemeClr w14:val="tx1"/>
                  </w14:solidFill>
                </w14:textFill>
              </w:rPr>
              <w:t>叁</w:t>
            </w:r>
            <w:r>
              <w:rPr>
                <w:rFonts w:hint="eastAsia" w:ascii="宋体" w:hAnsi="宋体" w:eastAsia="宋体" w:cs="宋体"/>
                <w:b/>
                <w:color w:val="000000" w:themeColor="text1"/>
                <w:sz w:val="24"/>
                <w:szCs w:val="24"/>
                <w:lang w:val="zh-CN" w:eastAsia="zh-CN"/>
                <w14:textFill>
                  <w14:solidFill>
                    <w14:schemeClr w14:val="tx1"/>
                  </w14:solidFill>
                </w14:textFill>
              </w:rPr>
              <w:t>万元整（</w:t>
            </w:r>
            <w:r>
              <w:rPr>
                <w:rFonts w:hint="eastAsia"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1321A05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投标保证金可采用的其他形式：电汇、转账或政采云电子保函，转出账户必须与投标单位名称一致，否则不予受理。</w:t>
            </w:r>
          </w:p>
          <w:p w14:paraId="24869A1D">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68E12AAC">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w:t>
            </w:r>
            <w:r>
              <w:rPr>
                <w:rFonts w:hint="eastAsia" w:ascii="宋体" w:hAnsi="宋体" w:eastAsia="宋体" w:cs="宋体"/>
                <w:b/>
                <w:color w:val="000000" w:themeColor="text1"/>
                <w:sz w:val="24"/>
                <w:szCs w:val="24"/>
                <w:lang w:val="zh-CN" w:eastAsia="zh-CN"/>
                <w14:textFill>
                  <w14:solidFill>
                    <w14:schemeClr w14:val="tx1"/>
                  </w14:solidFill>
                </w14:textFill>
              </w:rPr>
              <w:t>于202</w:t>
            </w:r>
            <w:r>
              <w:rPr>
                <w:rFonts w:hint="eastAsia"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eastAsia="zh-CN"/>
                <w14:textFill>
                  <w14:solidFill>
                    <w14:schemeClr w14:val="tx1"/>
                  </w14:solidFill>
                </w14:textFill>
              </w:rPr>
              <w:t>年</w:t>
            </w:r>
            <w:r>
              <w:rPr>
                <w:rFonts w:hint="eastAsia" w:cs="宋体"/>
                <w:b/>
                <w:color w:val="000000" w:themeColor="text1"/>
                <w:sz w:val="24"/>
                <w:szCs w:val="24"/>
                <w:lang w:val="en-US" w:eastAsia="zh-CN"/>
                <w14:textFill>
                  <w14:solidFill>
                    <w14:schemeClr w14:val="tx1"/>
                  </w14:solidFill>
                </w14:textFill>
              </w:rPr>
              <w:t>02</w:t>
            </w:r>
            <w:r>
              <w:rPr>
                <w:rFonts w:hint="eastAsia" w:ascii="宋体" w:hAnsi="宋体" w:eastAsia="宋体" w:cs="宋体"/>
                <w:b/>
                <w:color w:val="000000" w:themeColor="text1"/>
                <w:sz w:val="24"/>
                <w:szCs w:val="24"/>
                <w:lang w:val="zh-CN" w:eastAsia="zh-CN"/>
                <w14:textFill>
                  <w14:solidFill>
                    <w14:schemeClr w14:val="tx1"/>
                  </w14:solidFill>
                </w14:textFill>
              </w:rPr>
              <w:t>月</w:t>
            </w:r>
            <w:r>
              <w:rPr>
                <w:rFonts w:hint="eastAsia" w:cs="宋体"/>
                <w:b/>
                <w:color w:val="000000" w:themeColor="text1"/>
                <w:sz w:val="24"/>
                <w:szCs w:val="24"/>
                <w:lang w:val="en-US" w:eastAsia="zh-CN"/>
                <w14:textFill>
                  <w14:solidFill>
                    <w14:schemeClr w14:val="tx1"/>
                  </w14:solidFill>
                </w14:textFill>
              </w:rPr>
              <w:t>24</w:t>
            </w:r>
            <w:r>
              <w:rPr>
                <w:rFonts w:hint="eastAsia" w:ascii="宋体" w:hAnsi="宋体" w:eastAsia="宋体" w:cs="宋体"/>
                <w:b/>
                <w:color w:val="000000" w:themeColor="text1"/>
                <w:sz w:val="24"/>
                <w:szCs w:val="24"/>
                <w:lang w:val="zh-CN" w:eastAsia="zh-CN"/>
                <w14:textFill>
                  <w14:solidFill>
                    <w14:schemeClr w14:val="tx1"/>
                  </w14:solidFill>
                </w14:textFill>
              </w:rPr>
              <w:t>日</w:t>
            </w:r>
            <w:r>
              <w:rPr>
                <w:rFonts w:hint="eastAsia"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（北京时间，以到账时</w:t>
            </w:r>
            <w:r>
              <w:rPr>
                <w:rFonts w:hint="eastAsia" w:ascii="宋体" w:hAnsi="宋体" w:eastAsia="宋体" w:cs="宋体"/>
                <w:b/>
                <w:color w:val="000000" w:themeColor="text1"/>
                <w:sz w:val="24"/>
                <w:szCs w:val="24"/>
                <w:lang w:val="zh-CN"/>
                <w14:textFill>
                  <w14:solidFill>
                    <w14:schemeClr w14:val="tx1"/>
                  </w14:solidFill>
                </w14:textFill>
              </w:rPr>
              <w:t>间为准）之前从投标人基本账户以网银或银行电汇形式汇至本公司账户，否则其投标文件将被拒绝评审，投标人提交投标保证金应充分考虑资金在途时间。</w:t>
            </w:r>
          </w:p>
          <w:p w14:paraId="54BD9D46">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2503378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7699D72E">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065F7452">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3B51ED11">
            <w:pPr>
              <w:keepNext w:val="0"/>
              <w:keepLines w:val="0"/>
              <w:pageBreakBefore w:val="0"/>
              <w:numPr>
                <w:ilvl w:val="0"/>
                <w:numId w:val="3"/>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26C39243">
            <w:pPr>
              <w:keepNext w:val="0"/>
              <w:keepLines w:val="0"/>
              <w:pageBreakBefore w:val="0"/>
              <w:numPr>
                <w:ilvl w:val="0"/>
                <w:numId w:val="0"/>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05A9276B">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换取收据时，将保证金截图发送至1252412748@qq.com并与财务联系人：李雅楠 联系 电话：13999699360。未按时提交投标保证金的投标文件无效。</w:t>
            </w:r>
          </w:p>
          <w:p w14:paraId="185F4721">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6E308599">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退还投标保证金时间：中标公示期满后5个工作日内，未中标单位保证金可退还，在合同签订后中标</w:t>
            </w:r>
            <w:r>
              <w:rPr>
                <w:rFonts w:hint="eastAsia" w:ascii="宋体" w:hAnsi="宋体" w:eastAsia="宋体" w:cs="宋体"/>
                <w:b/>
                <w:color w:val="000000" w:themeColor="text1"/>
                <w:sz w:val="24"/>
                <w:szCs w:val="24"/>
                <w:lang w:val="en-US" w:eastAsia="zh-CN"/>
                <w14:textFill>
                  <w14:solidFill>
                    <w14:schemeClr w14:val="tx1"/>
                  </w14:solidFill>
                </w14:textFill>
              </w:rPr>
              <w:t>单位</w:t>
            </w:r>
            <w:r>
              <w:rPr>
                <w:rFonts w:hint="eastAsia" w:ascii="宋体" w:hAnsi="宋体" w:eastAsia="宋体" w:cs="宋体"/>
                <w:b/>
                <w:color w:val="000000" w:themeColor="text1"/>
                <w:sz w:val="24"/>
                <w:szCs w:val="24"/>
                <w:lang w:val="zh-CN" w:eastAsia="zh-CN"/>
                <w14:textFill>
                  <w14:solidFill>
                    <w14:schemeClr w14:val="tx1"/>
                  </w14:solidFill>
                </w14:textFill>
              </w:rPr>
              <w:t>的保证金可退还。</w:t>
            </w:r>
          </w:p>
        </w:tc>
      </w:tr>
      <w:tr w14:paraId="1A2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168" w:type="dxa"/>
            <w:noWrap w:val="0"/>
            <w:vAlign w:val="center"/>
          </w:tcPr>
          <w:p w14:paraId="55A9D2FF">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470" w:type="dxa"/>
            <w:noWrap w:val="0"/>
            <w:vAlign w:val="center"/>
          </w:tcPr>
          <w:p w14:paraId="0395C326">
            <w:pPr>
              <w:pStyle w:val="29"/>
              <w:keepNext w:val="0"/>
              <w:keepLines w:val="0"/>
              <w:pageBreakBefore w:val="0"/>
              <w:widowControl/>
              <w:kinsoku/>
              <w:wordWrap/>
              <w:overflowPunct/>
              <w:topLinePunct w:val="0"/>
              <w:bidi w:val="0"/>
              <w:snapToGrid/>
              <w:spacing w:line="320" w:lineRule="exact"/>
              <w:ind w:firstLine="960" w:firstLineChars="400"/>
              <w:jc w:val="center"/>
              <w:textAlignment w:val="auto"/>
              <w:rPr>
                <w:rFonts w:hint="eastAsia" w:ascii="宋体" w:hAnsi="宋体" w:eastAsia="宋体" w:cs="宋体"/>
                <w:color w:val="auto"/>
                <w:kern w:val="0"/>
                <w:sz w:val="24"/>
                <w:szCs w:val="24"/>
                <w:highlight w:val="none"/>
                <w:lang w:val="en-US" w:eastAsia="zh-CN"/>
              </w:rPr>
            </w:pPr>
          </w:p>
          <w:p w14:paraId="1F024B3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p>
          <w:p w14:paraId="22D0A59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合格供应商的资格要求</w:t>
            </w:r>
          </w:p>
          <w:p w14:paraId="670815E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5426" w:type="dxa"/>
            <w:noWrap w:val="0"/>
            <w:vAlign w:val="center"/>
          </w:tcPr>
          <w:p w14:paraId="1DE65A66">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bidi="zh-CN"/>
              </w:rPr>
              <w:t>(1)具备有效的</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工程施工总承包</w:t>
            </w:r>
            <w:r>
              <w:rPr>
                <w:rFonts w:hint="eastAsia" w:cs="宋体"/>
                <w:color w:val="auto"/>
                <w:kern w:val="0"/>
                <w:sz w:val="24"/>
                <w:szCs w:val="24"/>
                <w:highlight w:val="none"/>
                <w:lang w:val="en-US" w:eastAsia="zh-CN" w:bidi="zh-CN"/>
              </w:rPr>
              <w:t>叁</w:t>
            </w:r>
            <w:r>
              <w:rPr>
                <w:rFonts w:hint="eastAsia" w:ascii="宋体" w:hAnsi="宋体" w:eastAsia="宋体" w:cs="宋体"/>
                <w:color w:val="auto"/>
                <w:kern w:val="0"/>
                <w:sz w:val="24"/>
                <w:szCs w:val="24"/>
                <w:highlight w:val="none"/>
                <w:lang w:val="zh-CN" w:eastAsia="zh-CN" w:bidi="zh-CN"/>
              </w:rPr>
              <w:t>级（含）以上资质，</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工程专业二级(含)以上注册建造师执业资格及安全生产考核合格证书；（</w:t>
            </w: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zh-CN" w:eastAsia="zh-CN" w:bidi="zh-CN"/>
              </w:rPr>
              <w:t>投标人在人员、设备、资金等方面具有相应的施工能力，</w:t>
            </w:r>
            <w:r>
              <w:rPr>
                <w:rFonts w:hint="eastAsia" w:ascii="宋体" w:hAnsi="宋体" w:eastAsia="宋体" w:cs="宋体"/>
                <w:color w:val="auto"/>
                <w:kern w:val="0"/>
                <w:sz w:val="24"/>
                <w:szCs w:val="24"/>
                <w:highlight w:val="none"/>
                <w:lang w:val="en-US" w:eastAsia="zh-CN" w:bidi="zh-CN"/>
              </w:rPr>
              <w:t>有效的</w:t>
            </w:r>
            <w:r>
              <w:rPr>
                <w:rFonts w:hint="eastAsia" w:ascii="宋体" w:hAnsi="宋体" w:eastAsia="宋体" w:cs="宋体"/>
                <w:color w:val="auto"/>
                <w:kern w:val="0"/>
                <w:sz w:val="24"/>
                <w:szCs w:val="24"/>
                <w:highlight w:val="none"/>
                <w:lang w:val="zh-CN" w:eastAsia="zh-CN" w:bidi="zh-CN"/>
              </w:rPr>
              <w:t>安全生产许可证，区外进疆建筑企业办理信息报送册。建造师、技术负责人及五大员不得担任其他在建工程项目；</w:t>
            </w:r>
          </w:p>
        </w:tc>
      </w:tr>
      <w:tr w14:paraId="0DD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546C4362">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2470" w:type="dxa"/>
            <w:noWrap w:val="0"/>
            <w:vAlign w:val="center"/>
          </w:tcPr>
          <w:p w14:paraId="356016C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C9025D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是否为专门面向中小企业采购</w:t>
            </w:r>
          </w:p>
        </w:tc>
        <w:tc>
          <w:tcPr>
            <w:tcW w:w="5426" w:type="dxa"/>
            <w:noWrap w:val="0"/>
            <w:vAlign w:val="center"/>
          </w:tcPr>
          <w:p w14:paraId="14B9E74F">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是（专门面向中小企业采购，投标单位需出具《中小企业声明函；本项目所属行业：建筑业。</w:t>
            </w:r>
          </w:p>
        </w:tc>
      </w:tr>
      <w:tr w14:paraId="4CA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8" w:type="dxa"/>
            <w:noWrap w:val="0"/>
            <w:vAlign w:val="center"/>
          </w:tcPr>
          <w:p w14:paraId="497F403B">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470" w:type="dxa"/>
            <w:noWrap w:val="0"/>
            <w:vAlign w:val="center"/>
          </w:tcPr>
          <w:p w14:paraId="0DFCF766">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是否允许联合体投标</w:t>
            </w:r>
          </w:p>
        </w:tc>
        <w:tc>
          <w:tcPr>
            <w:tcW w:w="5426" w:type="dxa"/>
            <w:noWrap w:val="0"/>
            <w:vAlign w:val="center"/>
          </w:tcPr>
          <w:p w14:paraId="5CB1F597">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否    </w:t>
            </w:r>
          </w:p>
        </w:tc>
      </w:tr>
      <w:tr w14:paraId="4A9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60EBFF2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470" w:type="dxa"/>
            <w:noWrap w:val="0"/>
            <w:vAlign w:val="center"/>
          </w:tcPr>
          <w:p w14:paraId="4FD2D3A0">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联合体的其他资格要求</w:t>
            </w:r>
          </w:p>
        </w:tc>
        <w:tc>
          <w:tcPr>
            <w:tcW w:w="5426" w:type="dxa"/>
            <w:noWrap w:val="0"/>
            <w:vAlign w:val="center"/>
          </w:tcPr>
          <w:p w14:paraId="7102B863">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不允许联合体投标</w:t>
            </w:r>
          </w:p>
        </w:tc>
      </w:tr>
      <w:tr w14:paraId="767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71A8919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470" w:type="dxa"/>
            <w:noWrap w:val="0"/>
            <w:vAlign w:val="center"/>
          </w:tcPr>
          <w:p w14:paraId="01C58429">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项目预算金额及最高限价</w:t>
            </w:r>
          </w:p>
        </w:tc>
        <w:tc>
          <w:tcPr>
            <w:tcW w:w="5426" w:type="dxa"/>
            <w:noWrap w:val="0"/>
            <w:vAlign w:val="center"/>
          </w:tcPr>
          <w:p w14:paraId="71200EEB">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项目预算金额：1851008.00元； </w:t>
            </w:r>
          </w:p>
          <w:p w14:paraId="3776F027">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最高限价：1850743.31元（各投标单位报价不得超过最高限价，否则将按废标处理。）</w:t>
            </w:r>
          </w:p>
        </w:tc>
      </w:tr>
      <w:tr w14:paraId="6DF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68" w:type="dxa"/>
            <w:noWrap w:val="0"/>
            <w:vAlign w:val="center"/>
          </w:tcPr>
          <w:p w14:paraId="1EF2BAB3">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2470" w:type="dxa"/>
            <w:noWrap w:val="0"/>
            <w:vAlign w:val="center"/>
          </w:tcPr>
          <w:p w14:paraId="118FCB1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项目资金来源</w:t>
            </w:r>
          </w:p>
        </w:tc>
        <w:tc>
          <w:tcPr>
            <w:tcW w:w="5426" w:type="dxa"/>
            <w:noWrap w:val="0"/>
            <w:vAlign w:val="center"/>
          </w:tcPr>
          <w:p w14:paraId="53330EB9">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中央财政衔接推进乡村振兴补助资金（巩固拓展脱贫攻坚成果和乡村振兴任务）</w:t>
            </w:r>
          </w:p>
        </w:tc>
      </w:tr>
      <w:tr w14:paraId="1B3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68" w:type="dxa"/>
            <w:noWrap w:val="0"/>
            <w:vAlign w:val="center"/>
          </w:tcPr>
          <w:p w14:paraId="12C3524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2470" w:type="dxa"/>
            <w:noWrap w:val="0"/>
            <w:vAlign w:val="center"/>
          </w:tcPr>
          <w:p w14:paraId="1B4EC1FF">
            <w:pPr>
              <w:pStyle w:val="29"/>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工期</w:t>
            </w:r>
          </w:p>
        </w:tc>
        <w:tc>
          <w:tcPr>
            <w:tcW w:w="5426" w:type="dxa"/>
            <w:noWrap w:val="0"/>
            <w:vAlign w:val="center"/>
          </w:tcPr>
          <w:p w14:paraId="74EF20E0">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120日历天</w:t>
            </w:r>
          </w:p>
        </w:tc>
      </w:tr>
      <w:tr w14:paraId="1670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574CEB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p>
        </w:tc>
        <w:tc>
          <w:tcPr>
            <w:tcW w:w="2470" w:type="dxa"/>
            <w:noWrap w:val="0"/>
            <w:vAlign w:val="center"/>
          </w:tcPr>
          <w:p w14:paraId="75B65EEF">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BFA77A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响应文件提交截止时间</w:t>
            </w:r>
          </w:p>
        </w:tc>
        <w:tc>
          <w:tcPr>
            <w:tcW w:w="5426" w:type="dxa"/>
            <w:noWrap w:val="0"/>
            <w:vAlign w:val="center"/>
          </w:tcPr>
          <w:p w14:paraId="2E09306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截止时间：2025年02月24日10:30（北京时间）　　　　　　　　　　　　　</w:t>
            </w:r>
          </w:p>
          <w:p w14:paraId="46F12EEB">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响应文件递交至：政采云投标客户端投标（https://www.zcygov.cn/），本项目采用不见面开标，加密的电子磋商文件在投标截止时间前通过CA在政采云平台上传。　</w:t>
            </w:r>
          </w:p>
        </w:tc>
      </w:tr>
      <w:tr w14:paraId="73A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1D584B4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p>
        </w:tc>
        <w:tc>
          <w:tcPr>
            <w:tcW w:w="2470" w:type="dxa"/>
            <w:noWrap w:val="0"/>
            <w:vAlign w:val="center"/>
          </w:tcPr>
          <w:p w14:paraId="5A643C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2B9CAD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EF136E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64C618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8A106C5">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磋商时间及地点</w:t>
            </w:r>
          </w:p>
        </w:tc>
        <w:tc>
          <w:tcPr>
            <w:tcW w:w="5426" w:type="dxa"/>
            <w:noWrap w:val="0"/>
            <w:vAlign w:val="top"/>
          </w:tcPr>
          <w:p w14:paraId="34372E8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磋商时间：2025年02月24日10:30（北京时间）</w:t>
            </w:r>
          </w:p>
          <w:p w14:paraId="3BB7CEEB">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地点：政采云投标客户端https://www.zcygov.cn/磋商文件开启当日，供应商无需到达开标现场，仅需通过政采云平台“不见面”开标大厅完成远程解密。大厅操作提示：①开标前一小时在系统进行在线签到②30分钟内完成在线解密③开标结束后30分钟内完成“开标一览表”在线签章。注意：如未在规定时间进行以上操作，将导致投标（响应）无效。</w:t>
            </w:r>
          </w:p>
        </w:tc>
      </w:tr>
      <w:tr w14:paraId="240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40FBA142">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p>
        </w:tc>
        <w:tc>
          <w:tcPr>
            <w:tcW w:w="2470" w:type="dxa"/>
            <w:noWrap w:val="0"/>
            <w:vAlign w:val="center"/>
          </w:tcPr>
          <w:p w14:paraId="288F6467">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采购人是否委托磋商小组直接确定成交供应商</w:t>
            </w:r>
          </w:p>
        </w:tc>
        <w:tc>
          <w:tcPr>
            <w:tcW w:w="5426" w:type="dxa"/>
            <w:noWrap w:val="0"/>
            <w:vAlign w:val="center"/>
          </w:tcPr>
          <w:p w14:paraId="482434D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w:t>
            </w:r>
          </w:p>
        </w:tc>
      </w:tr>
      <w:tr w14:paraId="2F3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20E8E687">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20</w:t>
            </w:r>
          </w:p>
        </w:tc>
        <w:tc>
          <w:tcPr>
            <w:tcW w:w="2470" w:type="dxa"/>
            <w:noWrap w:val="0"/>
            <w:vAlign w:val="center"/>
          </w:tcPr>
          <w:p w14:paraId="7946E34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是否提交履约保证金</w:t>
            </w:r>
          </w:p>
        </w:tc>
        <w:tc>
          <w:tcPr>
            <w:tcW w:w="5426" w:type="dxa"/>
            <w:noWrap w:val="0"/>
            <w:vAlign w:val="center"/>
          </w:tcPr>
          <w:p w14:paraId="43B8AC4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否  </w:t>
            </w:r>
          </w:p>
        </w:tc>
      </w:tr>
      <w:tr w14:paraId="1422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8" w:type="dxa"/>
            <w:noWrap w:val="0"/>
            <w:vAlign w:val="center"/>
          </w:tcPr>
          <w:p w14:paraId="3FCB1BB9">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p>
        </w:tc>
        <w:tc>
          <w:tcPr>
            <w:tcW w:w="2470" w:type="dxa"/>
            <w:noWrap w:val="0"/>
            <w:vAlign w:val="center"/>
          </w:tcPr>
          <w:p w14:paraId="725C4F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其他政府采购政策</w:t>
            </w:r>
          </w:p>
        </w:tc>
        <w:tc>
          <w:tcPr>
            <w:tcW w:w="5426" w:type="dxa"/>
            <w:noWrap w:val="0"/>
            <w:vAlign w:val="center"/>
          </w:tcPr>
          <w:p w14:paraId="40F2121A">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（一）满足《中华人民共和国政府采购法》第二十二条规定；</w:t>
            </w:r>
          </w:p>
          <w:p w14:paraId="52148D0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（二）落实政府采购政策需满足的资格要求：(1)财政部、发展改革委、生态环境部、市场监管总局《关于调整优化节能产品、环境标志产品政府采购执行机制的通知》（财库〔2019〕9号）； (2)财政部、工业和信息化部《关于印发《政府采购促进中小企业发展管理办法》的通知》（财库[2020]46号）；(3)财政部、民政部、中国残疾人联合会《关于促进残疾人就业政府采购政策的通知》（财库[2017]141号）；(4)财政部、司法部《关于政府采购支持监狱企业发展有关问题的通知》（财库[2014]68号）。</w:t>
            </w:r>
          </w:p>
        </w:tc>
      </w:tr>
      <w:tr w14:paraId="6B61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2876CAE3">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2470" w:type="dxa"/>
            <w:noWrap w:val="0"/>
            <w:vAlign w:val="center"/>
          </w:tcPr>
          <w:p w14:paraId="625D4B77">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磋商文件份数</w:t>
            </w:r>
          </w:p>
        </w:tc>
        <w:tc>
          <w:tcPr>
            <w:tcW w:w="5426" w:type="dxa"/>
            <w:noWrap w:val="0"/>
            <w:vAlign w:val="top"/>
          </w:tcPr>
          <w:p w14:paraId="652BCA0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加密的电子响应文件应在递交截止时间前通过政采云平台上传完成</w:t>
            </w:r>
          </w:p>
        </w:tc>
      </w:tr>
      <w:tr w14:paraId="430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D732C4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2470" w:type="dxa"/>
            <w:noWrap w:val="0"/>
            <w:vAlign w:val="center"/>
          </w:tcPr>
          <w:p w14:paraId="1D2EC20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1285E8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491538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w:t>
            </w:r>
          </w:p>
        </w:tc>
        <w:tc>
          <w:tcPr>
            <w:tcW w:w="5426" w:type="dxa"/>
            <w:noWrap w:val="0"/>
            <w:vAlign w:val="top"/>
          </w:tcPr>
          <w:p w14:paraId="051EB086">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3DF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68" w:type="dxa"/>
            <w:noWrap w:val="0"/>
            <w:vAlign w:val="center"/>
          </w:tcPr>
          <w:p w14:paraId="5D17F5F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24DE7156">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p>
          <w:p w14:paraId="1DBC0BE6">
            <w:pPr>
              <w:pStyle w:val="29"/>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报价说明</w:t>
            </w:r>
          </w:p>
        </w:tc>
        <w:tc>
          <w:tcPr>
            <w:tcW w:w="5426" w:type="dxa"/>
            <w:noWrap w:val="0"/>
            <w:vAlign w:val="top"/>
          </w:tcPr>
          <w:p w14:paraId="781BF3D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采用竞争性磋商，通过磋商，仅对满足竞争性磋商文件实质性要求的供应商，进行第二次最终报价，但最终报价不得高于第一次报价，否则其投标将被否决。</w:t>
            </w:r>
          </w:p>
        </w:tc>
      </w:tr>
      <w:tr w14:paraId="736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68" w:type="dxa"/>
            <w:noWrap w:val="0"/>
            <w:vAlign w:val="center"/>
          </w:tcPr>
          <w:p w14:paraId="78E6935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1BB4879">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F3292C1">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FEA34A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520B955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4B921367">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2B994CC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9F6BCF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3C6E298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EDF36D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9B3773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83E4E9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9FF52A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2062D39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3D375F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1CB8B2F">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E93985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7CD071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BF52AB3">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w:t>
            </w:r>
          </w:p>
        </w:tc>
        <w:tc>
          <w:tcPr>
            <w:tcW w:w="5426" w:type="dxa"/>
            <w:noWrap w:val="0"/>
            <w:vAlign w:val="top"/>
          </w:tcPr>
          <w:p w14:paraId="3460AC8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磋商文件解密时长：30分钟（过时未进行解密的磋商文件，开标现场不进行解密时间延长。）</w:t>
            </w:r>
          </w:p>
          <w:p w14:paraId="1F8FA258">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磋商文件将被退回；因网上招投标平台发生故障，导致无法按时完成磋商文件解密或开、评标工作无法进行的，可根据实际情况相应延迟解密时间或调整开、评标时间。</w:t>
            </w:r>
          </w:p>
          <w:p w14:paraId="7289B3B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（友情提示：若供应商已领取副锁（含多把副锁）请注意正副锁的使用差别，务必使用生成磋商文件的那把锁解密）</w:t>
            </w:r>
          </w:p>
        </w:tc>
      </w:tr>
      <w:tr w14:paraId="78E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68" w:type="dxa"/>
            <w:noWrap w:val="0"/>
            <w:vAlign w:val="center"/>
          </w:tcPr>
          <w:p w14:paraId="04FE4A1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c>
          <w:tcPr>
            <w:tcW w:w="2470" w:type="dxa"/>
            <w:noWrap w:val="0"/>
            <w:vAlign w:val="center"/>
          </w:tcPr>
          <w:p w14:paraId="532CB930">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B004372">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0A85244">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59B63A4">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3B278CC">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B296A2B">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FABB8B7">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68BDCC5">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B14C00C">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4EEBBFE">
            <w:pPr>
              <w:pStyle w:val="29"/>
              <w:keepNext w:val="0"/>
              <w:keepLines w:val="0"/>
              <w:pageBreakBefore w:val="0"/>
              <w:widowControl/>
              <w:kinsoku/>
              <w:wordWrap/>
              <w:overflowPunct/>
              <w:topLinePunct w:val="0"/>
              <w:autoSpaceDE/>
              <w:autoSpaceDN/>
              <w:bidi w:val="0"/>
              <w:adjustRightInd/>
              <w:snapToGrid/>
              <w:spacing w:line="320" w:lineRule="exact"/>
              <w:ind w:firstLine="960" w:firstLineChars="40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c>
          <w:tcPr>
            <w:tcW w:w="5426" w:type="dxa"/>
            <w:noWrap w:val="0"/>
            <w:vAlign w:val="top"/>
          </w:tcPr>
          <w:p w14:paraId="27F356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1、各供应商必须针对项目制作磋商文件并报价，磋商文件均必须满足招标文件份数与制作等要求，否则将导致投标被拒绝。</w:t>
            </w:r>
          </w:p>
          <w:p w14:paraId="413DDFCD">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2、当出现下列情形之一，磋商文件将予以退回：</w:t>
            </w:r>
          </w:p>
          <w:p w14:paraId="2ACE82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（1）供应商在磋商文件递交截止时间前未成功上传加密电子磋商文件；</w:t>
            </w:r>
          </w:p>
          <w:p w14:paraId="3DA3D4C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（2）供应商使用解密的CA数字证书与上传加密磋商文件使用的CA数字证书不一致；</w:t>
            </w:r>
          </w:p>
          <w:p w14:paraId="08D1688A">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（3）供应商解密时CA数字证书已过期，导致无法正常解密；</w:t>
            </w:r>
          </w:p>
          <w:p w14:paraId="6B501EF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（4）加密磋商文件时，CA数字证书未过期，解密时，显示CA数字证书已过期，导致无法正常解密；</w:t>
            </w:r>
          </w:p>
          <w:p w14:paraId="633B8A85">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（5）未在规定的磋商文件解密时间内进行解密的；</w:t>
            </w:r>
          </w:p>
          <w:p w14:paraId="09F670FE">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（6）供应商个人原因导致无法解密的其他情形。 </w:t>
            </w:r>
          </w:p>
          <w:p w14:paraId="2997391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3、供应商应在投标截止时间前将投标时使用的计算机安装相关的浏览器（推荐使用谷歌浏览器）、CA驱动等软件，方便磋商文件解密时能够正常解密。</w:t>
            </w:r>
          </w:p>
          <w:p w14:paraId="18A219A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4、供应商需在投标截止时间前自行测试开标时使用的计算机，如因供应商自身原因导致磋商文件解密失败的，由供应商自行承担相应后果。</w:t>
            </w:r>
          </w:p>
          <w:p w14:paraId="7B09EEF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次采购，供应商须按招标文件第二章“投标须知”中规定的内容提交磋商文件。并根据第六章“磋商文件格式”中的全部内容进行磋商文件的编制，在评标过程中若发现供应商的磋商文件内容未按照招标文件编制，编制内容存在缺失或提供无效资料的，将导致投标被拒绝。所有资料均不允许在投标截止时间后补正。</w:t>
            </w:r>
          </w:p>
          <w:p w14:paraId="17B8390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2319B1E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1、无论何种原因，在磋商文件中未提供相应材料的，评审小组将视同其未提供。</w:t>
            </w:r>
          </w:p>
          <w:p w14:paraId="19143704">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2、各供应商应在开标前应确保成为新疆政府采购网正式注册入库供应商，并完成CA数字证书（符合国密标准）申领。如需咨询，请联系新疆CA服务热线0991-2819290；</w:t>
            </w:r>
          </w:p>
          <w:p w14:paraId="1C207579">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23B52538">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EE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68" w:type="dxa"/>
            <w:noWrap w:val="0"/>
            <w:vAlign w:val="center"/>
          </w:tcPr>
          <w:p w14:paraId="244DF2C8">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2470" w:type="dxa"/>
            <w:noWrap w:val="0"/>
            <w:vAlign w:val="center"/>
          </w:tcPr>
          <w:p w14:paraId="4AA09E0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6848A90">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其他备注</w:t>
            </w:r>
          </w:p>
        </w:tc>
        <w:tc>
          <w:tcPr>
            <w:tcW w:w="5426" w:type="dxa"/>
            <w:noWrap w:val="0"/>
            <w:vAlign w:val="top"/>
          </w:tcPr>
          <w:p w14:paraId="79C6570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中标的供应商在领取中标通知书时须向招标代理机构递交纸质磋商文件正本壹份、副本贰份，必须与提交政采云平台的磋商文件内容一致。</w:t>
            </w:r>
          </w:p>
        </w:tc>
      </w:tr>
      <w:tr w14:paraId="2B2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6BA41335">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2470" w:type="dxa"/>
            <w:noWrap w:val="0"/>
            <w:vAlign w:val="center"/>
          </w:tcPr>
          <w:p w14:paraId="295A0B25">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zh-CN"/>
              </w:rPr>
              <w:t>招标代理费</w:t>
            </w:r>
          </w:p>
        </w:tc>
        <w:tc>
          <w:tcPr>
            <w:tcW w:w="5426" w:type="dxa"/>
            <w:noWrap w:val="0"/>
            <w:vAlign w:val="center"/>
          </w:tcPr>
          <w:p w14:paraId="0889BA5A">
            <w:pPr>
              <w:keepNext w:val="0"/>
              <w:keepLines w:val="0"/>
              <w:pageBreakBefore w:val="0"/>
              <w:tabs>
                <w:tab w:val="left" w:pos="7665"/>
              </w:tabs>
              <w:kinsoku/>
              <w:wordWrap/>
              <w:overflowPunct/>
              <w:topLinePunct w:val="0"/>
              <w:bidi w:val="0"/>
              <w:snapToGrid/>
              <w:spacing w:line="32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5CB6196E">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rPr>
              <w:t>参照计价格【2002】1980号及发改办价格【2003】857号相关内容，由中标人支付</w:t>
            </w:r>
            <w:r>
              <w:rPr>
                <w:rFonts w:hint="eastAsia" w:ascii="宋体" w:hAnsi="宋体" w:eastAsia="宋体" w:cs="宋体"/>
                <w:color w:val="auto"/>
                <w:sz w:val="24"/>
                <w:szCs w:val="24"/>
                <w:lang w:val="zh-CN" w:eastAsia="zh-CN"/>
              </w:rPr>
              <w:t>。</w:t>
            </w:r>
          </w:p>
        </w:tc>
      </w:tr>
      <w:tr w14:paraId="2942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8" w:type="dxa"/>
            <w:noWrap w:val="0"/>
            <w:vAlign w:val="center"/>
          </w:tcPr>
          <w:p w14:paraId="7FD0B74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2470" w:type="dxa"/>
            <w:noWrap w:val="0"/>
            <w:vAlign w:val="center"/>
          </w:tcPr>
          <w:p w14:paraId="26D3ACC1">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5426" w:type="dxa"/>
            <w:noWrap w:val="0"/>
            <w:vAlign w:val="center"/>
          </w:tcPr>
          <w:p w14:paraId="49F4CAF7">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cs="宋体"/>
                <w:b/>
                <w:bCs/>
                <w:sz w:val="24"/>
                <w:szCs w:val="24"/>
                <w:lang w:val="en-US" w:eastAsia="zh-CN"/>
              </w:rPr>
              <w:t>采购文件内容如有不一致的以前附表为准。</w:t>
            </w:r>
          </w:p>
        </w:tc>
      </w:tr>
    </w:tbl>
    <w:p w14:paraId="5C3C74B7">
      <w:pPr>
        <w:pStyle w:val="29"/>
        <w:widowControl/>
        <w:spacing w:line="334" w:lineRule="exact"/>
        <w:rPr>
          <w:rFonts w:hint="eastAsia" w:ascii="宋体" w:hAnsi="宋体" w:eastAsia="宋体" w:cs="宋体"/>
          <w:color w:val="auto"/>
          <w:kern w:val="0"/>
          <w:sz w:val="24"/>
          <w:szCs w:val="24"/>
          <w:highlight w:val="none"/>
          <w:lang w:val="en-US" w:eastAsia="zh-CN"/>
        </w:rPr>
      </w:pPr>
    </w:p>
    <w:p w14:paraId="744E7F83">
      <w:pPr>
        <w:pStyle w:val="29"/>
        <w:widowControl/>
        <w:spacing w:line="334" w:lineRule="exact"/>
        <w:rPr>
          <w:rFonts w:hint="eastAsia" w:ascii="宋体" w:hAnsi="宋体" w:eastAsia="宋体" w:cs="宋体"/>
          <w:color w:val="auto"/>
          <w:kern w:val="0"/>
          <w:sz w:val="24"/>
          <w:szCs w:val="24"/>
          <w:highlight w:val="none"/>
          <w:lang w:val="en-US" w:eastAsia="zh-CN"/>
        </w:rPr>
      </w:pPr>
    </w:p>
    <w:p w14:paraId="62AB6FCB">
      <w:pPr>
        <w:pStyle w:val="29"/>
        <w:widowControl/>
        <w:spacing w:line="334" w:lineRule="exact"/>
        <w:rPr>
          <w:rFonts w:hint="eastAsia" w:ascii="宋体" w:hAnsi="宋体" w:eastAsia="宋体" w:cs="宋体"/>
          <w:color w:val="auto"/>
          <w:kern w:val="0"/>
          <w:sz w:val="24"/>
          <w:szCs w:val="24"/>
          <w:highlight w:val="none"/>
          <w:lang w:val="en-US" w:eastAsia="zh-CN"/>
        </w:rPr>
      </w:pPr>
    </w:p>
    <w:p w14:paraId="2A5E419E">
      <w:pPr>
        <w:pStyle w:val="29"/>
        <w:widowControl/>
        <w:spacing w:line="334" w:lineRule="exact"/>
        <w:rPr>
          <w:rFonts w:hint="eastAsia" w:ascii="宋体" w:hAnsi="宋体" w:eastAsia="宋体" w:cs="宋体"/>
          <w:color w:val="auto"/>
          <w:kern w:val="0"/>
          <w:sz w:val="24"/>
          <w:szCs w:val="24"/>
          <w:highlight w:val="none"/>
          <w:lang w:val="en-US" w:eastAsia="zh-CN"/>
        </w:rPr>
      </w:pPr>
    </w:p>
    <w:p w14:paraId="384FAD21">
      <w:pPr>
        <w:pStyle w:val="29"/>
        <w:widowControl/>
        <w:spacing w:line="334" w:lineRule="exact"/>
        <w:rPr>
          <w:rFonts w:hint="eastAsia" w:ascii="宋体" w:hAnsi="宋体" w:eastAsia="宋体" w:cs="宋体"/>
          <w:color w:val="auto"/>
          <w:kern w:val="0"/>
          <w:sz w:val="24"/>
          <w:szCs w:val="24"/>
          <w:highlight w:val="none"/>
          <w:lang w:val="en-US" w:eastAsia="zh-CN"/>
        </w:rPr>
      </w:pPr>
    </w:p>
    <w:p w14:paraId="66DAB78E">
      <w:pPr>
        <w:pStyle w:val="29"/>
        <w:widowControl/>
        <w:spacing w:line="334" w:lineRule="exact"/>
        <w:rPr>
          <w:rFonts w:hint="eastAsia" w:ascii="宋体" w:hAnsi="宋体" w:eastAsia="宋体" w:cs="宋体"/>
          <w:color w:val="auto"/>
          <w:kern w:val="0"/>
          <w:sz w:val="24"/>
          <w:szCs w:val="24"/>
          <w:highlight w:val="none"/>
          <w:lang w:val="en-US" w:eastAsia="zh-CN"/>
        </w:rPr>
      </w:pPr>
    </w:p>
    <w:p w14:paraId="578ABF81">
      <w:pPr>
        <w:pStyle w:val="29"/>
        <w:widowControl/>
        <w:spacing w:line="334" w:lineRule="exact"/>
        <w:rPr>
          <w:rFonts w:hint="eastAsia" w:ascii="宋体" w:hAnsi="宋体" w:eastAsia="宋体" w:cs="宋体"/>
          <w:color w:val="auto"/>
          <w:kern w:val="0"/>
          <w:sz w:val="24"/>
          <w:szCs w:val="24"/>
          <w:highlight w:val="none"/>
          <w:lang w:val="en-US" w:eastAsia="zh-CN"/>
        </w:rPr>
      </w:pPr>
    </w:p>
    <w:p w14:paraId="0B745EFC">
      <w:pPr>
        <w:pStyle w:val="29"/>
        <w:widowControl/>
        <w:spacing w:line="334" w:lineRule="exact"/>
        <w:rPr>
          <w:rFonts w:hint="eastAsia" w:ascii="宋体" w:hAnsi="宋体" w:eastAsia="宋体" w:cs="宋体"/>
          <w:color w:val="auto"/>
          <w:kern w:val="0"/>
          <w:sz w:val="24"/>
          <w:szCs w:val="24"/>
          <w:highlight w:val="none"/>
          <w:lang w:val="en-US" w:eastAsia="zh-CN"/>
        </w:rPr>
      </w:pPr>
    </w:p>
    <w:p w14:paraId="1B13F2FC">
      <w:pPr>
        <w:pStyle w:val="29"/>
        <w:widowControl/>
        <w:spacing w:line="334" w:lineRule="exact"/>
        <w:rPr>
          <w:rFonts w:hint="eastAsia" w:ascii="宋体" w:hAnsi="宋体" w:eastAsia="宋体" w:cs="宋体"/>
          <w:color w:val="auto"/>
          <w:kern w:val="0"/>
          <w:sz w:val="24"/>
          <w:szCs w:val="24"/>
          <w:highlight w:val="none"/>
          <w:lang w:val="en-US" w:eastAsia="zh-CN"/>
        </w:rPr>
      </w:pPr>
    </w:p>
    <w:p w14:paraId="7C4C6153">
      <w:pPr>
        <w:pStyle w:val="29"/>
        <w:widowControl/>
        <w:spacing w:line="334" w:lineRule="exact"/>
        <w:rPr>
          <w:rFonts w:hint="eastAsia" w:ascii="宋体" w:hAnsi="宋体" w:eastAsia="宋体" w:cs="宋体"/>
          <w:color w:val="auto"/>
          <w:kern w:val="0"/>
          <w:sz w:val="24"/>
          <w:szCs w:val="24"/>
          <w:highlight w:val="none"/>
          <w:lang w:val="en-US" w:eastAsia="zh-CN"/>
        </w:rPr>
      </w:pPr>
    </w:p>
    <w:p w14:paraId="654600F3">
      <w:pPr>
        <w:pStyle w:val="29"/>
        <w:widowControl/>
        <w:spacing w:line="334" w:lineRule="exact"/>
        <w:rPr>
          <w:rFonts w:hint="eastAsia" w:ascii="宋体" w:hAnsi="宋体" w:eastAsia="宋体" w:cs="宋体"/>
          <w:color w:val="auto"/>
          <w:kern w:val="0"/>
          <w:sz w:val="24"/>
          <w:szCs w:val="24"/>
          <w:highlight w:val="none"/>
          <w:lang w:val="en-US" w:eastAsia="zh-CN"/>
        </w:rPr>
      </w:pPr>
    </w:p>
    <w:p w14:paraId="45819E48">
      <w:pPr>
        <w:pStyle w:val="29"/>
        <w:widowControl/>
        <w:spacing w:line="334" w:lineRule="exact"/>
        <w:rPr>
          <w:rFonts w:hint="eastAsia" w:ascii="宋体" w:hAnsi="宋体" w:eastAsia="宋体" w:cs="宋体"/>
          <w:color w:val="auto"/>
          <w:kern w:val="0"/>
          <w:sz w:val="24"/>
          <w:szCs w:val="24"/>
          <w:highlight w:val="none"/>
          <w:lang w:val="en-US" w:eastAsia="zh-CN"/>
        </w:rPr>
      </w:pPr>
    </w:p>
    <w:p w14:paraId="450DAC05">
      <w:pPr>
        <w:pStyle w:val="29"/>
        <w:widowControl/>
        <w:spacing w:line="334" w:lineRule="exact"/>
        <w:rPr>
          <w:rFonts w:hint="eastAsia" w:ascii="宋体" w:hAnsi="宋体" w:eastAsia="宋体" w:cs="宋体"/>
          <w:color w:val="auto"/>
          <w:kern w:val="0"/>
          <w:sz w:val="24"/>
          <w:szCs w:val="24"/>
          <w:highlight w:val="none"/>
          <w:lang w:val="en-US" w:eastAsia="zh-CN"/>
        </w:rPr>
      </w:pPr>
    </w:p>
    <w:p w14:paraId="4A3C0748">
      <w:pPr>
        <w:pStyle w:val="29"/>
        <w:widowControl/>
        <w:spacing w:line="334" w:lineRule="exact"/>
        <w:rPr>
          <w:rFonts w:hint="eastAsia" w:ascii="宋体" w:hAnsi="宋体" w:eastAsia="宋体" w:cs="宋体"/>
          <w:color w:val="auto"/>
          <w:kern w:val="0"/>
          <w:sz w:val="24"/>
          <w:szCs w:val="24"/>
          <w:highlight w:val="none"/>
          <w:lang w:val="en-US" w:eastAsia="zh-CN"/>
        </w:rPr>
      </w:pPr>
    </w:p>
    <w:p w14:paraId="524DFD08">
      <w:pPr>
        <w:pStyle w:val="29"/>
        <w:widowControl/>
        <w:spacing w:line="334" w:lineRule="exact"/>
        <w:rPr>
          <w:rFonts w:hint="eastAsia" w:ascii="宋体" w:hAnsi="宋体" w:eastAsia="宋体" w:cs="宋体"/>
          <w:color w:val="auto"/>
          <w:kern w:val="0"/>
          <w:sz w:val="24"/>
          <w:szCs w:val="24"/>
          <w:highlight w:val="none"/>
          <w:lang w:val="en-US" w:eastAsia="zh-CN"/>
        </w:rPr>
      </w:pPr>
    </w:p>
    <w:p w14:paraId="041E3C4A">
      <w:pPr>
        <w:pStyle w:val="29"/>
        <w:widowControl/>
        <w:spacing w:line="334" w:lineRule="exact"/>
        <w:rPr>
          <w:rFonts w:hint="eastAsia" w:ascii="宋体" w:hAnsi="宋体" w:eastAsia="宋体" w:cs="宋体"/>
          <w:color w:val="auto"/>
          <w:kern w:val="0"/>
          <w:sz w:val="24"/>
          <w:szCs w:val="24"/>
          <w:highlight w:val="none"/>
          <w:lang w:val="en-US" w:eastAsia="zh-CN"/>
        </w:rPr>
      </w:pPr>
    </w:p>
    <w:p w14:paraId="250ED52F">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 </w:t>
      </w:r>
    </w:p>
    <w:p w14:paraId="718015C5">
      <w:pPr>
        <w:pStyle w:val="7"/>
        <w:numPr>
          <w:ilvl w:val="0"/>
          <w:numId w:val="0"/>
        </w:numPr>
        <w:ind w:right="0" w:rightChars="0"/>
        <w:rPr>
          <w:rFonts w:hint="eastAsia"/>
          <w:color w:val="auto"/>
          <w:highlight w:val="none"/>
        </w:rPr>
      </w:pPr>
    </w:p>
    <w:p w14:paraId="02E861D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olor w:val="auto"/>
          <w:highlight w:val="none"/>
        </w:rPr>
      </w:pPr>
      <w:r>
        <w:rPr>
          <w:rFonts w:hint="eastAsia" w:ascii="宋体" w:hAnsi="宋体" w:eastAsia="宋体" w:cs="宋体"/>
          <w:b/>
          <w:bCs/>
          <w:color w:val="auto"/>
          <w:sz w:val="30"/>
          <w:szCs w:val="30"/>
          <w:highlight w:val="none"/>
        </w:rPr>
        <w:t>一</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说 明</w:t>
      </w:r>
    </w:p>
    <w:p w14:paraId="6A7A440E">
      <w:pPr>
        <w:pStyle w:val="7"/>
        <w:rPr>
          <w:rFonts w:hint="eastAsia"/>
          <w:color w:val="auto"/>
          <w:highlight w:val="none"/>
        </w:rPr>
      </w:pPr>
    </w:p>
    <w:p w14:paraId="73F6989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rPr>
        <w:t xml:space="preserve">适用范围 </w:t>
      </w:r>
    </w:p>
    <w:p w14:paraId="126732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本文件适用于本竞争性磋商的采购项目。 </w:t>
      </w:r>
    </w:p>
    <w:p w14:paraId="655ACDB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本项目的采购人、供应商及各方当事人均适用本须知。 </w:t>
      </w:r>
    </w:p>
    <w:p w14:paraId="2E7712E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定义</w:t>
      </w:r>
      <w:r>
        <w:rPr>
          <w:rFonts w:hint="eastAsia" w:ascii="宋体" w:hAnsi="宋体" w:eastAsia="宋体" w:cs="宋体"/>
          <w:color w:val="auto"/>
          <w:sz w:val="24"/>
          <w:szCs w:val="24"/>
          <w:highlight w:val="none"/>
        </w:rPr>
        <w:t xml:space="preserve"> </w:t>
      </w:r>
    </w:p>
    <w:p w14:paraId="2BD5D4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 xml:space="preserve">监管部门：指同级或以上人民政府财政部门。 </w:t>
      </w:r>
    </w:p>
    <w:p w14:paraId="41D6C86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是指采购人已拥有一笔财政性资金或资金来源已落实。 </w:t>
      </w:r>
    </w:p>
    <w:p w14:paraId="76BDF5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依法进行政府采购的国家机关、事业单位、团体组织</w:t>
      </w:r>
      <w:r>
        <w:rPr>
          <w:rFonts w:hint="eastAsia" w:ascii="宋体" w:hAnsi="宋体" w:eastAsia="宋体" w:cs="宋体"/>
          <w:color w:val="auto"/>
          <w:sz w:val="24"/>
          <w:szCs w:val="24"/>
          <w:highlight w:val="none"/>
        </w:rPr>
        <w:t xml:space="preserve">。 </w:t>
      </w:r>
    </w:p>
    <w:p w14:paraId="0120F6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cs="宋体"/>
          <w:color w:val="auto"/>
          <w:sz w:val="24"/>
          <w:szCs w:val="24"/>
          <w:highlight w:val="none"/>
          <w:lang w:val="en-US" w:eastAsia="zh-CN"/>
        </w:rPr>
        <w:t>代理</w:t>
      </w:r>
      <w:r>
        <w:rPr>
          <w:rFonts w:hint="eastAsia" w:ascii="宋体" w:hAnsi="宋体" w:eastAsia="宋体" w:cs="宋体"/>
          <w:color w:val="auto"/>
          <w:sz w:val="24"/>
          <w:szCs w:val="24"/>
          <w:highlight w:val="none"/>
          <w:lang w:val="en-US" w:eastAsia="zh-CN"/>
        </w:rPr>
        <w:t>采购机构</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D2505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磋商小组：磋商小组是依法组建的专门负责本次磋商及评审工作的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 xml:space="preserve">。 </w:t>
      </w:r>
    </w:p>
    <w:p w14:paraId="4E5BEEC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 xml:space="preserve">供应商：符合资格要求，响应采购、依法成立的企业法人、其他组织或自然人。 </w:t>
      </w:r>
    </w:p>
    <w:p w14:paraId="7E298A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 xml:space="preserve">成交供应商：经合法磋商程序评选出来并经采购人确认的获得本项目成交资格的供应商。 </w:t>
      </w:r>
    </w:p>
    <w:p w14:paraId="0A251B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 </w:t>
      </w:r>
      <w:r>
        <w:rPr>
          <w:rFonts w:hint="eastAsia" w:ascii="宋体" w:hAnsi="宋体" w:eastAsia="宋体" w:cs="宋体"/>
          <w:color w:val="auto"/>
          <w:sz w:val="24"/>
          <w:szCs w:val="24"/>
          <w:highlight w:val="none"/>
        </w:rPr>
        <w:t xml:space="preserve">日期：指公历日。 </w:t>
      </w:r>
    </w:p>
    <w:p w14:paraId="368717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 xml:space="preserve">时间：指北京时间。 </w:t>
      </w:r>
    </w:p>
    <w:p w14:paraId="0F8C2F0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合格的供应商</w:t>
      </w:r>
      <w:r>
        <w:rPr>
          <w:rFonts w:hint="eastAsia" w:ascii="宋体" w:hAnsi="宋体" w:eastAsia="宋体" w:cs="宋体"/>
          <w:color w:val="auto"/>
          <w:sz w:val="24"/>
          <w:szCs w:val="24"/>
          <w:highlight w:val="none"/>
        </w:rPr>
        <w:t xml:space="preserve"> </w:t>
      </w:r>
    </w:p>
    <w:p w14:paraId="361237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供应商须符合第一部分“磋商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BEB4C9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rPr>
        <w:t>合格的货物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和工程</w:t>
      </w:r>
      <w:r>
        <w:rPr>
          <w:rFonts w:hint="eastAsia" w:ascii="宋体" w:hAnsi="宋体" w:eastAsia="宋体" w:cs="宋体"/>
          <w:color w:val="auto"/>
          <w:sz w:val="24"/>
          <w:szCs w:val="24"/>
          <w:highlight w:val="none"/>
        </w:rPr>
        <w:t xml:space="preserve"> </w:t>
      </w:r>
    </w:p>
    <w:p w14:paraId="7BB630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 xml:space="preserve">“货物”是指供应商制造或符合磋商文件要求的货物等。供应商的货物必须是其合法生产、合法来源的符合国家有关标准要求的货物，并满足磋商文件规定的规格、参数、质量、价格、有效期、售后服务等要求。 </w:t>
      </w:r>
    </w:p>
    <w:p w14:paraId="5C82F2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“服务”是指除货物和工程以外的其他政府采购对象，其中包括供应商须承担的运输、安装、技术支持、培训以及磋商文件规定的其它伴随服务。</w:t>
      </w:r>
    </w:p>
    <w:p w14:paraId="7B6ACE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是指建设工程，包括建筑物和构筑物的新建、改建、扩建、装修、拆除、修缮等。</w:t>
      </w:r>
    </w:p>
    <w:p w14:paraId="65F273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4.4 </w:t>
      </w:r>
      <w:r>
        <w:rPr>
          <w:rFonts w:hint="eastAsia" w:ascii="宋体" w:hAnsi="宋体" w:eastAsia="宋体" w:cs="宋体"/>
          <w:color w:val="auto"/>
          <w:sz w:val="24"/>
          <w:szCs w:val="24"/>
          <w:highlight w:val="none"/>
        </w:rPr>
        <w:t xml:space="preserve">政府采购应当采购本国产品，确需采购进口产品的，依据《政府采购进口产品管理办法》执行。 </w:t>
      </w:r>
    </w:p>
    <w:p w14:paraId="28593B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 </w:t>
      </w:r>
      <w:r>
        <w:rPr>
          <w:rFonts w:hint="eastAsia" w:ascii="宋体" w:hAnsi="宋体" w:eastAsia="宋体" w:cs="宋体"/>
          <w:color w:val="auto"/>
          <w:sz w:val="24"/>
          <w:szCs w:val="24"/>
          <w:highlight w:val="none"/>
        </w:rPr>
        <w:t xml:space="preserve">本文件所称进口产品是指通过中国海关报关验放进入中国境内且产自关境外的产品。 </w:t>
      </w:r>
    </w:p>
    <w:p w14:paraId="6E6DCF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4.6 </w:t>
      </w:r>
      <w:r>
        <w:rPr>
          <w:rFonts w:hint="eastAsia" w:ascii="宋体" w:hAnsi="宋体" w:eastAsia="宋体" w:cs="宋体"/>
          <w:color w:val="auto"/>
          <w:sz w:val="24"/>
          <w:szCs w:val="24"/>
          <w:highlight w:val="none"/>
        </w:rPr>
        <w:t xml:space="preserve">供应商应保证，采购人在中华人民共和国使用货物或服务的任何一部分时，采购人免受第三方提出侵犯其专利权、商标权或其它知识产权的起诉。 </w:t>
      </w:r>
    </w:p>
    <w:p w14:paraId="600DFC1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5 </w:t>
      </w:r>
      <w:r>
        <w:rPr>
          <w:rFonts w:hint="eastAsia" w:ascii="宋体" w:hAnsi="宋体" w:eastAsia="宋体" w:cs="宋体"/>
          <w:b/>
          <w:bCs/>
          <w:color w:val="auto"/>
          <w:sz w:val="24"/>
          <w:szCs w:val="24"/>
          <w:highlight w:val="none"/>
        </w:rPr>
        <w:t>磋商费用</w:t>
      </w:r>
      <w:r>
        <w:rPr>
          <w:rFonts w:hint="eastAsia" w:ascii="宋体" w:hAnsi="宋体" w:eastAsia="宋体" w:cs="宋体"/>
          <w:color w:val="auto"/>
          <w:sz w:val="24"/>
          <w:szCs w:val="24"/>
          <w:highlight w:val="none"/>
        </w:rPr>
        <w:t xml:space="preserve"> </w:t>
      </w:r>
    </w:p>
    <w:p w14:paraId="5A72723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供应商应承担所有与准备和参加项目磋商有关的费用。不论磋商的结果如何，采购人及</w:t>
      </w:r>
      <w:r>
        <w:rPr>
          <w:rFonts w:hint="eastAsia" w:cs="宋体"/>
          <w:color w:val="auto"/>
          <w:sz w:val="24"/>
          <w:szCs w:val="24"/>
          <w:highlight w:val="none"/>
          <w:lang w:val="en-US" w:eastAsia="zh-CN"/>
        </w:rPr>
        <w:t>招标代理有限公司</w:t>
      </w:r>
      <w:r>
        <w:rPr>
          <w:rFonts w:hint="eastAsia" w:ascii="宋体" w:hAnsi="宋体" w:eastAsia="宋体" w:cs="宋体"/>
          <w:color w:val="auto"/>
          <w:sz w:val="24"/>
          <w:szCs w:val="24"/>
          <w:highlight w:val="none"/>
        </w:rPr>
        <w:t xml:space="preserve">均无义务和责任承担这些费用。  </w:t>
      </w:r>
    </w:p>
    <w:p w14:paraId="7D81CF5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6 </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 xml:space="preserve"> </w:t>
      </w:r>
    </w:p>
    <w:p w14:paraId="06BFFB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所有时间均为24小时制北京时间，所有货币单位均为人民币元，所使用的计量单位均以《中华人民共和国法定计量单位》为准（特别注明除外）。 </w:t>
      </w:r>
    </w:p>
    <w:p w14:paraId="7901A6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3F197F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654" w:firstLineChars="13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磋商文件</w:t>
      </w:r>
    </w:p>
    <w:p w14:paraId="6A7BA308">
      <w:pPr>
        <w:pStyle w:val="7"/>
        <w:numPr>
          <w:ilvl w:val="0"/>
          <w:numId w:val="0"/>
        </w:numPr>
        <w:ind w:right="0" w:rightChars="0"/>
        <w:rPr>
          <w:rFonts w:hint="eastAsia"/>
          <w:color w:val="auto"/>
          <w:highlight w:val="none"/>
        </w:rPr>
      </w:pPr>
    </w:p>
    <w:p w14:paraId="5FB564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 xml:space="preserve">磋商文件的编制依据与构成 </w:t>
      </w:r>
    </w:p>
    <w:p w14:paraId="2BF745F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sz w:val="24"/>
          <w:szCs w:val="24"/>
          <w:highlight w:val="none"/>
        </w:rPr>
        <w:t xml:space="preserve">本项目磋商文件的编制依据是《中华人民共和国政府采购法》及其实施条例、《政府采购竞争性磋商采购方式管理暂行办法》及其配套的法规、规章政策。 </w:t>
      </w:r>
    </w:p>
    <w:p w14:paraId="3D8E86F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w:t>
      </w:r>
      <w:r>
        <w:rPr>
          <w:rFonts w:hint="eastAsia" w:ascii="宋体" w:hAnsi="宋体" w:eastAsia="宋体" w:cs="宋体"/>
          <w:color w:val="auto"/>
          <w:sz w:val="24"/>
          <w:szCs w:val="24"/>
          <w:highlight w:val="none"/>
        </w:rPr>
        <w:t xml:space="preserve">要求提供的服务、货物、磋商过程和合同条件在磋商文件中均有说明。磋商文件以中文文字编写。由下列文件以及在磋商过程中发出的澄清、修改和补充文件组成，内容包括： </w:t>
      </w:r>
    </w:p>
    <w:p w14:paraId="2140D6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 </w:t>
      </w:r>
    </w:p>
    <w:p w14:paraId="25DD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磋商须知； </w:t>
      </w:r>
    </w:p>
    <w:p w14:paraId="0423FC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 xml:space="preserve">； </w:t>
      </w:r>
    </w:p>
    <w:p w14:paraId="130806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合同格式； </w:t>
      </w:r>
    </w:p>
    <w:p w14:paraId="522C7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响应文件格式； </w:t>
      </w:r>
    </w:p>
    <w:p w14:paraId="48DE77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其他文件格式。 </w:t>
      </w:r>
    </w:p>
    <w:p w14:paraId="06BC3A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 xml:space="preserve">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 </w:t>
      </w:r>
    </w:p>
    <w:p w14:paraId="3BCDA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 xml:space="preserve">磋商文件的澄清和修改 </w:t>
      </w:r>
    </w:p>
    <w:p w14:paraId="16FD96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 </w:t>
      </w:r>
      <w:r>
        <w:rPr>
          <w:rFonts w:hint="eastAsia" w:ascii="宋体" w:hAnsi="宋体" w:eastAsia="宋体" w:cs="宋体"/>
          <w:color w:val="auto"/>
          <w:sz w:val="24"/>
          <w:szCs w:val="24"/>
          <w:highlight w:val="none"/>
        </w:rPr>
        <w:t>提交首次响应文件截止之日前，采购人、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可以对已发出的磋商文件进行必要的澄清或者修改，澄清或者修改的内容作为磋商文件的组成部分。澄清或者修改的内容可能影响响应文件编制的，采购人、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应当在提交首次响应文件截止时间至少5日前，以书面形式通知所有获取磋商文件的供应商；不足5日的，采购人、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应当顺延提交首次响应文件截止时间。同时在磋商文件指定的政府采购信息发布媒体上发布变更公告。潜在供应商在收到上述通知后，应以书面形式向采购人或</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回复确认。 </w:t>
      </w:r>
    </w:p>
    <w:p w14:paraId="170EE73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rPr>
        <w:t>磋商文件的澄清或者修改内容作为磋商文件的组成部分，并对供应商具有约束力。当磋商文件、磋商文件的澄清或修改在同一内容的表述上不一致时，以最后发出的文件内容为准。</w:t>
      </w:r>
    </w:p>
    <w:p w14:paraId="66C670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 xml:space="preserve">答疑会或现场考察 </w:t>
      </w:r>
    </w:p>
    <w:p w14:paraId="1E55B4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w:t>
      </w:r>
      <w:r>
        <w:rPr>
          <w:rFonts w:hint="eastAsia" w:ascii="宋体" w:hAnsi="宋体" w:eastAsia="宋体" w:cs="宋体"/>
          <w:color w:val="auto"/>
          <w:sz w:val="24"/>
          <w:szCs w:val="24"/>
          <w:highlight w:val="none"/>
        </w:rPr>
        <w:t xml:space="preserve">除磋商须知前附表中另有规定，本项目不举行磋商前答疑会及现场考察。 </w:t>
      </w:r>
    </w:p>
    <w:p w14:paraId="2464188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w:t>
      </w:r>
      <w:r>
        <w:rPr>
          <w:rFonts w:hint="eastAsia" w:ascii="宋体" w:hAnsi="宋体" w:eastAsia="宋体" w:cs="宋体"/>
          <w:color w:val="auto"/>
          <w:sz w:val="24"/>
          <w:szCs w:val="24"/>
          <w:highlight w:val="none"/>
        </w:rPr>
        <w:t>如举行磋商前答疑会或现场考察的，则按以下规定：已获取磋商文件的潜在供应商对本项目提出疑问的，需在答疑会或现场考察召开日前至少一个工作日将问题以书面形式（加盖公章）提交至</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将以书面形式通知所有获取磋商文件的潜在供应商代表于磋商须知前附表规定的时间和地点出席答疑会或现场考察。 </w:t>
      </w:r>
    </w:p>
    <w:p w14:paraId="6E64C7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 </w:t>
      </w:r>
      <w:r>
        <w:rPr>
          <w:rFonts w:hint="eastAsia" w:ascii="宋体" w:hAnsi="宋体" w:eastAsia="宋体" w:cs="宋体"/>
          <w:color w:val="auto"/>
          <w:sz w:val="24"/>
          <w:szCs w:val="24"/>
          <w:highlight w:val="none"/>
        </w:rPr>
        <w:t xml:space="preserve">已获取磋商文件的供应商如不出席答疑会或现场考察视为对磋商文件所有内容无任何异议。 </w:t>
      </w:r>
    </w:p>
    <w:p w14:paraId="7E2634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45E0B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092" w:firstLineChars="1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响应文件的编制</w:t>
      </w:r>
    </w:p>
    <w:p w14:paraId="478F9191">
      <w:pPr>
        <w:pStyle w:val="7"/>
        <w:numPr>
          <w:ilvl w:val="0"/>
          <w:numId w:val="0"/>
        </w:numPr>
        <w:ind w:leftChars="200" w:right="0" w:rightChars="0"/>
        <w:rPr>
          <w:rFonts w:hint="eastAsia"/>
          <w:color w:val="auto"/>
          <w:highlight w:val="none"/>
        </w:rPr>
      </w:pPr>
    </w:p>
    <w:p w14:paraId="25BD9F0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 xml:space="preserve">响应文件的构成 </w:t>
      </w:r>
    </w:p>
    <w:p w14:paraId="055DAB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供应商编写的响应文件应包括价格部分、商务部分和技术部分。供应商</w:t>
      </w:r>
      <w:r>
        <w:rPr>
          <w:rFonts w:hint="eastAsia" w:cs="宋体"/>
          <w:color w:val="auto"/>
          <w:sz w:val="24"/>
          <w:szCs w:val="24"/>
          <w:highlight w:val="none"/>
          <w:lang w:val="en-US" w:eastAsia="zh-CN"/>
        </w:rPr>
        <w:t>可以</w:t>
      </w:r>
      <w:r>
        <w:rPr>
          <w:rFonts w:hint="eastAsia" w:ascii="宋体" w:hAnsi="宋体" w:eastAsia="宋体" w:cs="宋体"/>
          <w:color w:val="auto"/>
          <w:sz w:val="24"/>
          <w:szCs w:val="24"/>
          <w:highlight w:val="none"/>
        </w:rPr>
        <w:t>参考磋商文件第五部分</w:t>
      </w:r>
      <w:r>
        <w:rPr>
          <w:rFonts w:hint="eastAsia" w:ascii="宋体" w:hAnsi="宋体" w:eastAsia="宋体" w:cs="宋体"/>
          <w:b/>
          <w:bCs/>
          <w:color w:val="auto"/>
          <w:sz w:val="24"/>
          <w:szCs w:val="24"/>
          <w:highlight w:val="none"/>
        </w:rPr>
        <w:t>响应文件格式</w:t>
      </w:r>
      <w:r>
        <w:rPr>
          <w:rFonts w:hint="eastAsia" w:ascii="宋体" w:hAnsi="宋体" w:eastAsia="宋体" w:cs="宋体"/>
          <w:color w:val="auto"/>
          <w:sz w:val="24"/>
          <w:szCs w:val="24"/>
          <w:highlight w:val="none"/>
        </w:rPr>
        <w:t xml:space="preserve">顺序编排响应文件。 </w:t>
      </w:r>
    </w:p>
    <w:p w14:paraId="6CA2C47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响应文件的语言及编写原则 </w:t>
      </w:r>
    </w:p>
    <w:p w14:paraId="021685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响应文件的语言：响应文件、供应商与</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 </w:t>
      </w:r>
    </w:p>
    <w:p w14:paraId="3DFA53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 </w:t>
      </w:r>
      <w:r>
        <w:rPr>
          <w:rFonts w:hint="eastAsia" w:ascii="宋体" w:hAnsi="宋体" w:eastAsia="宋体" w:cs="宋体"/>
          <w:color w:val="auto"/>
          <w:sz w:val="24"/>
          <w:szCs w:val="24"/>
          <w:highlight w:val="none"/>
        </w:rPr>
        <w:t xml:space="preserve">计量单位：除在磋商文件的技术规格中另有规定外，计量单位应使用中华人民共和国法定计量单位(国际单位制和国家选定的其他计量单位)。 </w:t>
      </w:r>
    </w:p>
    <w:p w14:paraId="7F6C98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 </w:t>
      </w:r>
      <w:r>
        <w:rPr>
          <w:rFonts w:hint="eastAsia" w:ascii="宋体" w:hAnsi="宋体" w:eastAsia="宋体" w:cs="宋体"/>
          <w:color w:val="auto"/>
          <w:sz w:val="24"/>
          <w:szCs w:val="24"/>
          <w:highlight w:val="none"/>
        </w:rPr>
        <w:t>供应商应完整、真实、准确地填写磋商文件中提供的磋商函、</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w:t>
      </w:r>
      <w:r>
        <w:rPr>
          <w:rFonts w:hint="eastAsia" w:ascii="宋体" w:hAnsi="宋体" w:eastAsia="宋体" w:cs="宋体"/>
          <w:color w:val="auto"/>
          <w:sz w:val="24"/>
          <w:szCs w:val="24"/>
          <w:highlight w:val="none"/>
          <w:lang w:eastAsia="zh-CN"/>
        </w:rPr>
        <w:t>报价明细表</w:t>
      </w:r>
      <w:r>
        <w:rPr>
          <w:rFonts w:hint="eastAsia" w:ascii="宋体" w:hAnsi="宋体" w:eastAsia="宋体" w:cs="宋体"/>
          <w:color w:val="auto"/>
          <w:sz w:val="24"/>
          <w:szCs w:val="24"/>
          <w:highlight w:val="none"/>
        </w:rPr>
        <w:t xml:space="preserve">（如适用）以及磋商文件中规定的其它所有内容。 </w:t>
      </w:r>
    </w:p>
    <w:p w14:paraId="31C19A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11.4 </w:t>
      </w:r>
      <w:r>
        <w:rPr>
          <w:rFonts w:hint="eastAsia" w:ascii="宋体" w:hAnsi="宋体" w:eastAsia="宋体" w:cs="宋体"/>
          <w:color w:val="auto"/>
          <w:sz w:val="24"/>
          <w:szCs w:val="24"/>
          <w:highlight w:val="none"/>
        </w:rPr>
        <w:t xml:space="preserve">供应商对磋商文件中多个包组进行投标的，其响应文件的编制应当按每个包组的要求分别编制、装订和封装。供应商应对响应文件进装订，对未经装订的响应文件可能发生的文件散落或缺损，由此造成的后果和责任由供应商承担。 </w:t>
      </w:r>
    </w:p>
    <w:p w14:paraId="4D6E26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11.5 </w:t>
      </w:r>
      <w:r>
        <w:rPr>
          <w:rFonts w:hint="eastAsia" w:ascii="宋体" w:hAnsi="宋体" w:eastAsia="宋体" w:cs="宋体"/>
          <w:color w:val="auto"/>
          <w:sz w:val="24"/>
          <w:szCs w:val="24"/>
          <w:highlight w:val="none"/>
        </w:rPr>
        <w:t>供应商必须对响应文件所提供的全部资料的真实性承担法律责任，并无条件接受采购人、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及监管部门等对其中任何资料进行核实的要求。 </w:t>
      </w:r>
    </w:p>
    <w:p w14:paraId="26D248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11.6 </w:t>
      </w:r>
      <w:r>
        <w:rPr>
          <w:rFonts w:hint="eastAsia" w:ascii="宋体" w:hAnsi="宋体" w:eastAsia="宋体" w:cs="宋体"/>
          <w:color w:val="auto"/>
          <w:sz w:val="24"/>
          <w:szCs w:val="24"/>
          <w:highlight w:val="none"/>
        </w:rPr>
        <w:t xml:space="preserve">如果因为供应商的响应文件只填写和提供了本磋商文件要求的部分内容和附件，或没有提供磋商文件中所要求的全部资料及数据，由此造成的后果和责任由供应商承担。 </w:t>
      </w:r>
    </w:p>
    <w:p w14:paraId="2A6996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首次报价 </w:t>
      </w:r>
    </w:p>
    <w:p w14:paraId="107302E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w:t>
      </w:r>
      <w:r>
        <w:rPr>
          <w:rFonts w:hint="eastAsia" w:ascii="宋体" w:hAnsi="宋体" w:eastAsia="宋体" w:cs="宋体"/>
          <w:color w:val="auto"/>
          <w:sz w:val="24"/>
          <w:szCs w:val="24"/>
          <w:highlight w:val="none"/>
        </w:rPr>
        <w:t>供应商对所提供的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均以人民币报价。 </w:t>
      </w:r>
    </w:p>
    <w:p w14:paraId="2540C0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w:t>
      </w:r>
      <w:r>
        <w:rPr>
          <w:rFonts w:hint="eastAsia" w:ascii="宋体" w:hAnsi="宋体" w:eastAsia="宋体" w:cs="宋体"/>
          <w:color w:val="auto"/>
          <w:sz w:val="24"/>
          <w:szCs w:val="24"/>
          <w:highlight w:val="none"/>
        </w:rPr>
        <w:t xml:space="preserve">首次报价超过本项目预算金额的按无效响应处理。 </w:t>
      </w:r>
    </w:p>
    <w:p w14:paraId="4D0689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w:t>
      </w:r>
      <w:r>
        <w:rPr>
          <w:rFonts w:hint="eastAsia" w:ascii="宋体" w:hAnsi="宋体" w:eastAsia="宋体" w:cs="宋体"/>
          <w:color w:val="auto"/>
          <w:sz w:val="24"/>
          <w:szCs w:val="24"/>
          <w:highlight w:val="none"/>
        </w:rPr>
        <w:t>供应商应按照“</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”中采购项目技术或服务要求规定的内容、责任范围进行首次报价，并按《</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要求报出首次价格。首次报价总价中不得包含磋商文件要求以外的内容，否则，在评审时不予核减。首次报价总价中不得缺漏磋商文件所要求的内容，否则，被视为包含在首次报价总价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一览表（首次报价表）》中若出现免费项及赠送项则视同该部分价包含在总报价中。 </w:t>
      </w:r>
    </w:p>
    <w:p w14:paraId="602348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 xml:space="preserve">12.4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》内容应包含：</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w:t>
      </w:r>
      <w:r>
        <w:rPr>
          <w:rFonts w:hint="eastAsia" w:cs="宋体"/>
          <w:color w:val="auto"/>
          <w:kern w:val="0"/>
          <w:sz w:val="24"/>
          <w:szCs w:val="24"/>
          <w:highlight w:val="none"/>
          <w:lang w:val="en-US" w:eastAsia="zh-CN" w:bidi="ar"/>
        </w:rPr>
        <w:t>及投标总价单</w:t>
      </w:r>
      <w:r>
        <w:rPr>
          <w:rFonts w:hint="eastAsia" w:ascii="宋体" w:hAnsi="宋体" w:eastAsia="宋体" w:cs="宋体"/>
          <w:color w:val="auto"/>
          <w:kern w:val="0"/>
          <w:sz w:val="24"/>
          <w:szCs w:val="24"/>
          <w:highlight w:val="none"/>
          <w:lang w:val="en-US" w:eastAsia="zh-CN" w:bidi="ar"/>
        </w:rPr>
        <w:t>为准</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本项目</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文件中投标总价单必须由投标单位注册造价工程师签字并盖专用章，否则视为不响应磋商文件。</w:t>
      </w:r>
    </w:p>
    <w:p w14:paraId="47F747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12.5 </w:t>
      </w:r>
      <w:r>
        <w:rPr>
          <w:rFonts w:hint="eastAsia" w:ascii="宋体" w:hAnsi="宋体" w:eastAsia="宋体" w:cs="宋体"/>
          <w:color w:val="auto"/>
          <w:sz w:val="24"/>
          <w:szCs w:val="24"/>
          <w:highlight w:val="none"/>
        </w:rPr>
        <w:t>除</w:t>
      </w:r>
      <w:r>
        <w:rPr>
          <w:rFonts w:hint="eastAsia" w:ascii="宋体" w:hAnsi="宋体" w:eastAsia="宋体" w:cs="宋体"/>
          <w:b/>
          <w:bCs/>
          <w:color w:val="auto"/>
          <w:sz w:val="24"/>
          <w:szCs w:val="24"/>
          <w:highlight w:val="none"/>
        </w:rPr>
        <w:t>磋商须知前附表</w:t>
      </w:r>
      <w:r>
        <w:rPr>
          <w:rFonts w:hint="eastAsia" w:ascii="宋体" w:hAnsi="宋体" w:eastAsia="宋体" w:cs="宋体"/>
          <w:color w:val="auto"/>
          <w:sz w:val="24"/>
          <w:szCs w:val="24"/>
          <w:highlight w:val="none"/>
        </w:rPr>
        <w:t xml:space="preserve">中另有规定，供应商所报的磋商价在合同执行过程中是固定不变的，不得以任何理由予以变更。任何包含价格调整要求的磋商被认为是非实质性响应响应而予以拒绝。 </w:t>
      </w:r>
    </w:p>
    <w:p w14:paraId="0A8926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 xml:space="preserve">除磋商须知前附表中允许有备选方案外，本次磋商不接受选择性报价，不接受具有附加条件的报价， 否则将被视为无效响应。 </w:t>
      </w:r>
    </w:p>
    <w:p w14:paraId="17B2F1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 xml:space="preserve">联合体投标 </w:t>
      </w:r>
    </w:p>
    <w:p w14:paraId="79005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 </w:t>
      </w:r>
      <w:r>
        <w:rPr>
          <w:rFonts w:hint="eastAsia" w:ascii="宋体" w:hAnsi="宋体" w:eastAsia="宋体" w:cs="宋体"/>
          <w:color w:val="auto"/>
          <w:sz w:val="24"/>
          <w:szCs w:val="24"/>
          <w:highlight w:val="none"/>
        </w:rPr>
        <w:t xml:space="preserve">磋商文件第一部分“磋商邀请”中拒绝接受联合体投标的，则不接受联合体磋商。如果“磋商邀请” 中允许联合体投标的，则必须满足： </w:t>
      </w:r>
    </w:p>
    <w:p w14:paraId="06A036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13.1.1 </w:t>
      </w:r>
      <w:r>
        <w:rPr>
          <w:rFonts w:hint="eastAsia" w:ascii="宋体" w:hAnsi="宋体" w:eastAsia="宋体" w:cs="宋体"/>
          <w:color w:val="auto"/>
          <w:sz w:val="24"/>
          <w:szCs w:val="24"/>
          <w:highlight w:val="none"/>
        </w:rPr>
        <w:t xml:space="preserve">以联合体形式参加磋商的，联合体各方均必须符合《中华人民共和国政府采购法》第二十二条规定，联合体中有同类资质的供应商按照联合体分工承担相同工作的，按照资质等级较低的供应商确定资质等级。  </w:t>
      </w:r>
    </w:p>
    <w:p w14:paraId="105E092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13.1.2 </w:t>
      </w:r>
      <w:r>
        <w:rPr>
          <w:rFonts w:hint="eastAsia" w:ascii="宋体" w:hAnsi="宋体" w:eastAsia="宋体" w:cs="宋体"/>
          <w:color w:val="auto"/>
          <w:sz w:val="24"/>
          <w:szCs w:val="24"/>
          <w:highlight w:val="none"/>
        </w:rPr>
        <w:t xml:space="preserve">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 </w:t>
      </w:r>
    </w:p>
    <w:p w14:paraId="47BAD0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13.1.3 </w:t>
      </w:r>
      <w:r>
        <w:rPr>
          <w:rFonts w:hint="eastAsia" w:ascii="宋体" w:hAnsi="宋体" w:eastAsia="宋体" w:cs="宋体"/>
          <w:color w:val="auto"/>
          <w:sz w:val="24"/>
          <w:szCs w:val="24"/>
          <w:highlight w:val="none"/>
        </w:rPr>
        <w:t xml:space="preserve">联合体磋商的，可以由联合体中的一方或者共同提交磋商保证金，以一方名义提交投磋商证金的，对联合体各方均具有约束力。 </w:t>
      </w:r>
    </w:p>
    <w:p w14:paraId="6741E9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13.1.4 </w:t>
      </w:r>
      <w:r>
        <w:rPr>
          <w:rFonts w:hint="eastAsia" w:ascii="宋体" w:hAnsi="宋体" w:eastAsia="宋体" w:cs="宋体"/>
          <w:color w:val="auto"/>
          <w:sz w:val="24"/>
          <w:szCs w:val="24"/>
          <w:highlight w:val="none"/>
        </w:rPr>
        <w:t xml:space="preserve">联合体成交的，联合体各方应当共同与采购人签订合同。 </w:t>
      </w:r>
    </w:p>
    <w:p w14:paraId="10AB0A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13.1.5 </w:t>
      </w:r>
      <w:r>
        <w:rPr>
          <w:rFonts w:hint="eastAsia" w:ascii="宋体" w:hAnsi="宋体" w:eastAsia="宋体" w:cs="宋体"/>
          <w:color w:val="auto"/>
          <w:sz w:val="24"/>
          <w:szCs w:val="24"/>
          <w:highlight w:val="none"/>
        </w:rPr>
        <w:t>联合体在报名登记时，提交经联合体各方盖章的联合体磋商协议，以确认联合体的牵头人及成员。</w:t>
      </w:r>
    </w:p>
    <w:p w14:paraId="0EEC4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 xml:space="preserve">证明供应商合格的资格文件 </w:t>
      </w:r>
    </w:p>
    <w:p w14:paraId="2BE35A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14.1 </w:t>
      </w:r>
      <w:r>
        <w:rPr>
          <w:rFonts w:hint="eastAsia" w:ascii="宋体" w:hAnsi="宋体" w:eastAsia="宋体" w:cs="宋体"/>
          <w:color w:val="auto"/>
          <w:sz w:val="24"/>
          <w:szCs w:val="24"/>
          <w:highlight w:val="none"/>
        </w:rPr>
        <w:t xml:space="preserve">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 </w:t>
      </w:r>
    </w:p>
    <w:p w14:paraId="255C7E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14.2 </w:t>
      </w:r>
      <w:r>
        <w:rPr>
          <w:rFonts w:hint="eastAsia" w:ascii="宋体" w:hAnsi="宋体" w:eastAsia="宋体" w:cs="宋体"/>
          <w:color w:val="auto"/>
          <w:sz w:val="24"/>
          <w:szCs w:val="24"/>
          <w:highlight w:val="none"/>
        </w:rPr>
        <w:t>供应商提交的资格证明文件应满足第一部分“磋商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E15C6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 xml:space="preserve">证明标的的合格性和符合磋商文件规定的文件 </w:t>
      </w:r>
    </w:p>
    <w:p w14:paraId="4D944D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w:t>
      </w:r>
      <w:r>
        <w:rPr>
          <w:rFonts w:hint="eastAsia" w:ascii="宋体" w:hAnsi="宋体" w:eastAsia="宋体" w:cs="宋体"/>
          <w:color w:val="auto"/>
          <w:sz w:val="24"/>
          <w:szCs w:val="24"/>
          <w:highlight w:val="none"/>
        </w:rPr>
        <w:t>供应商应提交证明文件，证明其拟磋商的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的合格性符合磋商文件规定。该证明文件作为响应文件的一部分。 </w:t>
      </w:r>
    </w:p>
    <w:p w14:paraId="0FD24E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15.2 工程</w:t>
      </w:r>
      <w:r>
        <w:rPr>
          <w:rFonts w:hint="eastAsia" w:ascii="宋体" w:hAnsi="宋体" w:eastAsia="宋体" w:cs="宋体"/>
          <w:color w:val="auto"/>
          <w:sz w:val="24"/>
          <w:szCs w:val="24"/>
          <w:highlight w:val="none"/>
        </w:rPr>
        <w:t>合格性的证明文件应包括</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 xml:space="preserve">中对货物和服务原产地的说明。 </w:t>
      </w:r>
    </w:p>
    <w:p w14:paraId="64ABA0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15.3 </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与磋商文件的要求相一致的文件，可以是文字资料、图纸和数据，它包括： </w:t>
      </w:r>
    </w:p>
    <w:p w14:paraId="26F7C2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15.3.1 工程</w:t>
      </w:r>
      <w:r>
        <w:rPr>
          <w:rFonts w:hint="eastAsia" w:ascii="宋体" w:hAnsi="宋体" w:eastAsia="宋体" w:cs="宋体"/>
          <w:color w:val="auto"/>
          <w:sz w:val="24"/>
          <w:szCs w:val="24"/>
          <w:highlight w:val="none"/>
        </w:rPr>
        <w:t xml:space="preserve">主要技术指标和性能的详细说明； </w:t>
      </w:r>
    </w:p>
    <w:p w14:paraId="298892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15.3.2 工程</w:t>
      </w:r>
      <w:r>
        <w:rPr>
          <w:rFonts w:hint="eastAsia" w:ascii="宋体" w:hAnsi="宋体" w:eastAsia="宋体" w:cs="宋体"/>
          <w:color w:val="auto"/>
          <w:sz w:val="24"/>
          <w:szCs w:val="24"/>
          <w:highlight w:val="none"/>
        </w:rPr>
        <w:t xml:space="preserve">正常使用所必须的备件和专用工具清单，包括备件和专用工具的货源及现行价格； </w:t>
      </w:r>
    </w:p>
    <w:p w14:paraId="313F1C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15.3.3</w:t>
      </w:r>
      <w:r>
        <w:rPr>
          <w:rFonts w:hint="eastAsia" w:ascii="宋体" w:hAnsi="宋体" w:eastAsia="宋体" w:cs="宋体"/>
          <w:color w:val="auto"/>
          <w:sz w:val="24"/>
          <w:szCs w:val="24"/>
          <w:highlight w:val="none"/>
        </w:rPr>
        <w:t>对照磋商文件技术规格，逐条说明所提供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 </w:t>
      </w:r>
    </w:p>
    <w:p w14:paraId="1D14449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 xml:space="preserve">不允许偏离的实质性条款 </w:t>
      </w:r>
    </w:p>
    <w:p w14:paraId="37D3EF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w:t>
      </w:r>
      <w:r>
        <w:rPr>
          <w:rFonts w:hint="eastAsia" w:ascii="宋体" w:hAnsi="宋体" w:eastAsia="宋体" w:cs="宋体"/>
          <w:color w:val="auto"/>
          <w:sz w:val="24"/>
          <w:szCs w:val="24"/>
          <w:highlight w:val="none"/>
        </w:rPr>
        <w:t xml:space="preserve">响应文件必须对磋商文件中实质性条款的要求进行响应，不能出现负偏离，否则将导致响应无效。不允许负偏离的实质性条款如下： </w:t>
      </w:r>
    </w:p>
    <w:p w14:paraId="6030E0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16.1.1 </w:t>
      </w:r>
      <w:r>
        <w:rPr>
          <w:rFonts w:hint="eastAsia" w:ascii="宋体" w:hAnsi="宋体" w:eastAsia="宋体" w:cs="宋体"/>
          <w:color w:val="auto"/>
          <w:sz w:val="24"/>
          <w:szCs w:val="24"/>
          <w:highlight w:val="none"/>
        </w:rPr>
        <w:t xml:space="preserve">加注“★部分”条款； </w:t>
      </w:r>
    </w:p>
    <w:p w14:paraId="7A9D6D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16.1.2 </w:t>
      </w:r>
      <w:r>
        <w:rPr>
          <w:rFonts w:hint="eastAsia" w:ascii="宋体" w:hAnsi="宋体" w:eastAsia="宋体" w:cs="宋体"/>
          <w:color w:val="auto"/>
          <w:sz w:val="24"/>
          <w:szCs w:val="24"/>
          <w:highlight w:val="none"/>
        </w:rPr>
        <w:t xml:space="preserve">磋商文件规定的其他必须响应的内容。 </w:t>
      </w:r>
    </w:p>
    <w:p w14:paraId="240049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w:t>
      </w:r>
      <w:r>
        <w:rPr>
          <w:rFonts w:hint="eastAsia" w:ascii="宋体" w:hAnsi="宋体" w:eastAsia="宋体" w:cs="宋体"/>
          <w:color w:val="auto"/>
          <w:sz w:val="24"/>
          <w:szCs w:val="24"/>
          <w:highlight w:val="none"/>
        </w:rPr>
        <w:t>响应文件中技术规格、参数或其他内容优于磋商文件的要求视作正偏离，不构成响应无效，供应商对这种优于</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要求的情况必须单独说明。</w:t>
      </w:r>
    </w:p>
    <w:p w14:paraId="38DB38D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 xml:space="preserve">磋商保证金 </w:t>
      </w:r>
    </w:p>
    <w:p w14:paraId="2B8C0E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w:t>
      </w:r>
      <w:r>
        <w:rPr>
          <w:rFonts w:hint="eastAsia" w:ascii="宋体" w:hAnsi="宋体" w:eastAsia="宋体" w:cs="宋体"/>
          <w:color w:val="auto"/>
          <w:sz w:val="24"/>
          <w:szCs w:val="24"/>
          <w:highlight w:val="none"/>
        </w:rPr>
        <w:t xml:space="preserve">供应商应按磋商须知前附表中规定的金额、期限缴纳磋商保证金，并作为其响应文件的组成部分。 </w:t>
      </w:r>
    </w:p>
    <w:p w14:paraId="69C65B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 采</w:t>
      </w:r>
      <w:r>
        <w:rPr>
          <w:rFonts w:hint="eastAsia" w:ascii="宋体" w:hAnsi="宋体" w:eastAsia="宋体" w:cs="宋体"/>
          <w:color w:val="auto"/>
          <w:sz w:val="24"/>
          <w:szCs w:val="24"/>
          <w:highlight w:val="none"/>
        </w:rPr>
        <w:t>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 </w:t>
      </w:r>
    </w:p>
    <w:p w14:paraId="0B8FAF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 </w:t>
      </w:r>
      <w:r>
        <w:rPr>
          <w:rFonts w:hint="eastAsia" w:ascii="宋体" w:hAnsi="宋体" w:eastAsia="宋体" w:cs="宋体"/>
          <w:color w:val="auto"/>
          <w:sz w:val="24"/>
          <w:szCs w:val="24"/>
          <w:highlight w:val="none"/>
        </w:rPr>
        <w:t xml:space="preserve">有下列情形之一的，磋商保证金不予退还： </w:t>
      </w:r>
    </w:p>
    <w:p w14:paraId="79F3BD9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17.3.1 </w:t>
      </w:r>
      <w:r>
        <w:rPr>
          <w:rFonts w:hint="eastAsia" w:ascii="宋体" w:hAnsi="宋体" w:eastAsia="宋体" w:cs="宋体"/>
          <w:color w:val="auto"/>
          <w:sz w:val="24"/>
          <w:szCs w:val="24"/>
          <w:highlight w:val="none"/>
        </w:rPr>
        <w:t xml:space="preserve">供应商在提交响应文件截止时间后撤回响应文件的； </w:t>
      </w:r>
    </w:p>
    <w:p w14:paraId="2022B6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17.3.2 </w:t>
      </w:r>
      <w:r>
        <w:rPr>
          <w:rFonts w:hint="eastAsia" w:ascii="宋体" w:hAnsi="宋体" w:eastAsia="宋体" w:cs="宋体"/>
          <w:color w:val="auto"/>
          <w:sz w:val="24"/>
          <w:szCs w:val="24"/>
          <w:highlight w:val="none"/>
        </w:rPr>
        <w:t xml:space="preserve">供应商在响应文件中提供虚假材料的； </w:t>
      </w:r>
    </w:p>
    <w:p w14:paraId="033693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17.3.3 </w:t>
      </w:r>
      <w:r>
        <w:rPr>
          <w:rFonts w:hint="eastAsia" w:ascii="宋体" w:hAnsi="宋体" w:eastAsia="宋体" w:cs="宋体"/>
          <w:color w:val="auto"/>
          <w:sz w:val="24"/>
          <w:szCs w:val="24"/>
          <w:highlight w:val="none"/>
        </w:rPr>
        <w:t xml:space="preserve">除因不可抗力或磋商文件认可的情形以外，成交供应商不与采购人签订合同的； </w:t>
      </w:r>
    </w:p>
    <w:p w14:paraId="619F3C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17.3.4 </w:t>
      </w:r>
      <w:r>
        <w:rPr>
          <w:rFonts w:hint="eastAsia" w:ascii="宋体" w:hAnsi="宋体" w:eastAsia="宋体" w:cs="宋体"/>
          <w:color w:val="auto"/>
          <w:sz w:val="24"/>
          <w:szCs w:val="24"/>
          <w:highlight w:val="none"/>
        </w:rPr>
        <w:t xml:space="preserve">供应商与采购人、其他供应商恶意串通的； </w:t>
      </w:r>
    </w:p>
    <w:p w14:paraId="1967C5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17.3.5 </w:t>
      </w:r>
      <w:r>
        <w:rPr>
          <w:rFonts w:hint="eastAsia" w:ascii="宋体" w:hAnsi="宋体" w:eastAsia="宋体" w:cs="宋体"/>
          <w:color w:val="auto"/>
          <w:sz w:val="24"/>
          <w:szCs w:val="24"/>
          <w:highlight w:val="none"/>
        </w:rPr>
        <w:t xml:space="preserve">磋商文件规定的其他情形。 </w:t>
      </w:r>
    </w:p>
    <w:p w14:paraId="279F9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 </w:t>
      </w:r>
    </w:p>
    <w:p w14:paraId="350EF1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响应文件的有效期</w:t>
      </w:r>
      <w:r>
        <w:rPr>
          <w:rFonts w:hint="eastAsia" w:ascii="宋体" w:hAnsi="宋体" w:eastAsia="宋体" w:cs="宋体"/>
          <w:color w:val="auto"/>
          <w:sz w:val="24"/>
          <w:szCs w:val="24"/>
          <w:highlight w:val="none"/>
          <w:lang w:val="en-US" w:eastAsia="zh-CN"/>
        </w:rPr>
        <w:t>见磋商须知前附表之规定</w:t>
      </w:r>
      <w:r>
        <w:rPr>
          <w:rFonts w:hint="eastAsia" w:ascii="宋体" w:hAnsi="宋体" w:eastAsia="宋体" w:cs="宋体"/>
          <w:color w:val="auto"/>
          <w:sz w:val="24"/>
          <w:szCs w:val="24"/>
          <w:highlight w:val="none"/>
        </w:rPr>
        <w:t>，响应文件应在此期限内保持有效。磋商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有效期不足的响应文件将被视为非实质性响应，视为无效响应文件。 </w:t>
      </w:r>
    </w:p>
    <w:p w14:paraId="4C80A1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w:t>
      </w:r>
      <w:r>
        <w:rPr>
          <w:rFonts w:hint="eastAsia" w:ascii="宋体" w:hAnsi="宋体" w:eastAsia="宋体" w:cs="宋体"/>
          <w:color w:val="auto"/>
          <w:sz w:val="24"/>
          <w:szCs w:val="24"/>
          <w:highlight w:val="none"/>
        </w:rPr>
        <w:t>特殊情况下，在原磋商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有效期截止之前，</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可要求供应商延长磋商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有效期。这种要求与答复均应以书面形式提交。供应商可拒绝</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的这种要求，其磋商保证金将被无息退还，但其磋商在原磋商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有效期期满后将不再有效。同意延长磋商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有效期的供应商将不会被要求和允许修正其磋商，而只会被要求相应地延长其磋商保证金的有效期。在这种情况下，本须知有关磋商保证金的退还和没收的规定将在延长了的有效期内继续有效。 </w:t>
      </w:r>
    </w:p>
    <w:p w14:paraId="175193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w:t>
      </w:r>
      <w:r>
        <w:rPr>
          <w:rFonts w:hint="eastAsia" w:ascii="宋体" w:hAnsi="宋体" w:eastAsia="宋体" w:cs="宋体"/>
          <w:color w:val="auto"/>
          <w:sz w:val="24"/>
          <w:szCs w:val="24"/>
          <w:highlight w:val="none"/>
        </w:rPr>
        <w:t xml:space="preserve">响应文件的式样和签署 </w:t>
      </w:r>
    </w:p>
    <w:p w14:paraId="6A956E5B">
      <w:pPr>
        <w:spacing w:line="44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19.1 </w:t>
      </w:r>
      <w:r>
        <w:rPr>
          <w:rFonts w:hint="eastAsia" w:ascii="宋体" w:hAnsi="宋体" w:eastAsia="宋体" w:cs="宋体"/>
          <w:color w:val="auto"/>
          <w:sz w:val="24"/>
          <w:szCs w:val="24"/>
          <w:highlight w:val="none"/>
        </w:rPr>
        <w:t>响应文件的式样：</w:t>
      </w:r>
      <w:r>
        <w:rPr>
          <w:rFonts w:hint="eastAsia"/>
          <w:color w:val="auto"/>
          <w:sz w:val="24"/>
          <w:szCs w:val="24"/>
          <w:highlight w:val="none"/>
        </w:rPr>
        <w:t xml:space="preserve">在政采云平台上传加密的电子响应文件。 </w:t>
      </w:r>
    </w:p>
    <w:p w14:paraId="0F62AC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w:t>
      </w:r>
      <w:r>
        <w:rPr>
          <w:rFonts w:hint="eastAsia" w:ascii="宋体" w:hAnsi="宋体" w:eastAsia="宋体" w:cs="宋体"/>
          <w:color w:val="auto"/>
          <w:sz w:val="24"/>
          <w:szCs w:val="24"/>
          <w:highlight w:val="none"/>
        </w:rPr>
        <w:t xml:space="preserve">响应文件的签署及盖章： </w:t>
      </w:r>
    </w:p>
    <w:p w14:paraId="08E4D9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19.2.1 </w:t>
      </w:r>
      <w:r>
        <w:rPr>
          <w:rFonts w:hint="eastAsia" w:ascii="宋体" w:hAnsi="宋体" w:eastAsia="宋体" w:cs="宋体"/>
          <w:color w:val="auto"/>
          <w:sz w:val="24"/>
          <w:szCs w:val="24"/>
          <w:highlight w:val="none"/>
        </w:rPr>
        <w:t xml:space="preserve">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 </w:t>
      </w:r>
    </w:p>
    <w:p w14:paraId="3AC8BD8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19.2.2</w:t>
      </w:r>
      <w:r>
        <w:rPr>
          <w:rFonts w:hint="eastAsia"/>
          <w:color w:val="auto"/>
          <w:sz w:val="24"/>
          <w:szCs w:val="24"/>
          <w:highlight w:val="none"/>
        </w:rPr>
        <w:t>响应文件要求盖公章的内容（磋商文件第五部分“响应文件格式”中要求盖供应商公章）必须加盖供应商公章。</w:t>
      </w:r>
    </w:p>
    <w:p w14:paraId="1D8EB3C8">
      <w:pPr>
        <w:rPr>
          <w:rFonts w:hint="eastAsia" w:ascii="宋体" w:hAnsi="宋体" w:eastAsia="宋体" w:cs="宋体"/>
          <w:color w:val="auto"/>
          <w:sz w:val="24"/>
          <w:szCs w:val="24"/>
          <w:highlight w:val="none"/>
        </w:rPr>
      </w:pPr>
    </w:p>
    <w:p w14:paraId="3741AC9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11" w:firstLineChars="10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响应文件的递交</w:t>
      </w:r>
    </w:p>
    <w:p w14:paraId="09CC1A5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63ECEE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20 </w:t>
      </w:r>
      <w:r>
        <w:rPr>
          <w:rFonts w:hint="eastAsia" w:cs="宋体"/>
          <w:b/>
          <w:bCs/>
          <w:color w:val="auto"/>
          <w:sz w:val="24"/>
          <w:szCs w:val="24"/>
          <w:highlight w:val="none"/>
          <w:lang w:val="en-US" w:eastAsia="zh-CN"/>
        </w:rPr>
        <w:t>加密 电子响应文件</w:t>
      </w:r>
      <w:r>
        <w:rPr>
          <w:rFonts w:hint="eastAsia" w:ascii="宋体" w:hAnsi="宋体" w:eastAsia="宋体" w:cs="宋体"/>
          <w:b/>
          <w:bCs/>
          <w:color w:val="auto"/>
          <w:sz w:val="24"/>
          <w:szCs w:val="24"/>
          <w:highlight w:val="none"/>
        </w:rPr>
        <w:t xml:space="preserve"> </w:t>
      </w:r>
    </w:p>
    <w:p w14:paraId="1F4D43EF">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20.1</w:t>
      </w:r>
      <w:r>
        <w:rPr>
          <w:rFonts w:hint="eastAsia"/>
          <w:color w:val="auto"/>
          <w:sz w:val="24"/>
          <w:szCs w:val="24"/>
          <w:highlight w:val="none"/>
          <w:lang w:val="en-US" w:eastAsia="zh-CN"/>
        </w:rPr>
        <w:t xml:space="preserve"> 本项目采用不见面开标，供应商须在投标截止时间前通过CA在政采云平台上传加密的电子响应文件。供应商对不见面开评标系统的技术操作咨询，可通过 （https://www.xjca.com.cn/）或下载“新疆政务通”APP自行进行申领。自助查询，也可在政采云帮助中心常见问题解答和操作流程讲解视频中自助查询，网址为：（https://www.xjca.com.cn/）“项目采购”—“操作流程-电子招投标”— “政府采购项目电子交易管理操作指南-供应商”版面获取操作指南，同时对所有无法解决的问题可通过钉钉群及政采云在线客服获取服务支持。</w:t>
      </w:r>
      <w:r>
        <w:rPr>
          <w:rFonts w:hint="eastAsia"/>
          <w:color w:val="auto"/>
          <w:sz w:val="24"/>
          <w:szCs w:val="24"/>
          <w:highlight w:val="none"/>
        </w:rPr>
        <w:t xml:space="preserve"> </w:t>
      </w:r>
    </w:p>
    <w:p w14:paraId="49A3F86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磋商响应截止</w:t>
      </w:r>
      <w:r>
        <w:rPr>
          <w:rFonts w:hint="eastAsia" w:ascii="宋体" w:hAnsi="宋体" w:eastAsia="宋体" w:cs="宋体"/>
          <w:color w:val="auto"/>
          <w:sz w:val="24"/>
          <w:szCs w:val="24"/>
          <w:highlight w:val="none"/>
        </w:rPr>
        <w:t xml:space="preserve"> </w:t>
      </w:r>
    </w:p>
    <w:p w14:paraId="29FD2E92">
      <w:pPr>
        <w:spacing w:line="440" w:lineRule="exact"/>
        <w:ind w:firstLine="480" w:firstLineChars="200"/>
        <w:rPr>
          <w:rFonts w:hint="eastAsia" w:eastAsia="宋体"/>
          <w:color w:val="auto"/>
          <w:sz w:val="24"/>
          <w:szCs w:val="24"/>
          <w:highlight w:val="none"/>
          <w:lang w:eastAsia="zh-CN"/>
        </w:rPr>
      </w:pPr>
      <w:r>
        <w:rPr>
          <w:rFonts w:hint="eastAsia"/>
          <w:color w:val="auto"/>
          <w:sz w:val="24"/>
          <w:szCs w:val="24"/>
          <w:highlight w:val="none"/>
          <w:lang w:val="en-US"/>
        </w:rPr>
        <w:t xml:space="preserve">21.1 </w:t>
      </w:r>
      <w:r>
        <w:rPr>
          <w:rFonts w:hint="eastAsia"/>
          <w:color w:val="auto"/>
          <w:sz w:val="24"/>
          <w:szCs w:val="24"/>
          <w:highlight w:val="none"/>
        </w:rPr>
        <w:t>供应商应在磋商文件第一部分“磋商</w:t>
      </w:r>
      <w:r>
        <w:rPr>
          <w:rFonts w:hint="eastAsia"/>
          <w:color w:val="auto"/>
          <w:sz w:val="24"/>
          <w:szCs w:val="24"/>
          <w:highlight w:val="none"/>
          <w:lang w:val="en-US" w:eastAsia="zh-CN"/>
        </w:rPr>
        <w:t>公告</w:t>
      </w:r>
      <w:r>
        <w:rPr>
          <w:rFonts w:hint="eastAsia"/>
          <w:color w:val="auto"/>
          <w:sz w:val="24"/>
          <w:szCs w:val="24"/>
          <w:highlight w:val="none"/>
        </w:rPr>
        <w:t>”中规定的截止日期和时间前将</w:t>
      </w:r>
      <w:r>
        <w:rPr>
          <w:rFonts w:hint="eastAsia"/>
          <w:color w:val="auto"/>
          <w:sz w:val="24"/>
          <w:szCs w:val="24"/>
          <w:highlight w:val="none"/>
          <w:lang w:val="en-US" w:eastAsia="zh-CN"/>
        </w:rPr>
        <w:t>电子</w:t>
      </w:r>
      <w:r>
        <w:rPr>
          <w:rFonts w:hint="eastAsia"/>
          <w:color w:val="auto"/>
          <w:sz w:val="24"/>
          <w:szCs w:val="24"/>
          <w:highlight w:val="none"/>
        </w:rPr>
        <w:t>响应文件</w:t>
      </w:r>
      <w:r>
        <w:rPr>
          <w:rFonts w:hint="eastAsia"/>
          <w:color w:val="auto"/>
          <w:sz w:val="24"/>
          <w:szCs w:val="24"/>
          <w:highlight w:val="none"/>
          <w:lang w:val="en-US" w:eastAsia="zh-CN"/>
        </w:rPr>
        <w:t>递交上传</w:t>
      </w:r>
      <w:r>
        <w:rPr>
          <w:rFonts w:hint="eastAsia"/>
          <w:color w:val="auto"/>
          <w:sz w:val="24"/>
          <w:szCs w:val="24"/>
          <w:highlight w:val="none"/>
        </w:rPr>
        <w:t>至新疆政府采购云平台</w:t>
      </w:r>
      <w:r>
        <w:rPr>
          <w:rFonts w:hint="eastAsia"/>
          <w:color w:val="auto"/>
          <w:sz w:val="24"/>
          <w:szCs w:val="24"/>
          <w:highlight w:val="none"/>
          <w:lang w:val="en-US" w:eastAsia="zh-CN"/>
        </w:rPr>
        <w:t>（https://www.xjca.com.cn/）</w:t>
      </w:r>
      <w:r>
        <w:rPr>
          <w:rFonts w:hint="eastAsia"/>
          <w:color w:val="auto"/>
          <w:sz w:val="24"/>
          <w:szCs w:val="24"/>
          <w:highlight w:val="none"/>
          <w:lang w:eastAsia="zh-CN"/>
        </w:rPr>
        <w:t>。</w:t>
      </w:r>
    </w:p>
    <w:p w14:paraId="341AA77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21.2 </w:t>
      </w:r>
      <w:r>
        <w:rPr>
          <w:rFonts w:hint="eastAsia" w:ascii="宋体" w:hAnsi="宋体" w:eastAsia="宋体" w:cs="宋体"/>
          <w:color w:val="auto"/>
          <w:sz w:val="24"/>
          <w:szCs w:val="24"/>
          <w:highlight w:val="none"/>
        </w:rPr>
        <w:t>为使供应商准备响应时有充分时间对磋商文件的修改部分进行研究，采购人或者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可适当推迟响应截止期，但应发布公告并书面通知所有获取磋商文件的潜在供应商。在此情况下，采购人或者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和供应商受响应截止期制约的所有权利和义务均应延长至新的截止期。 </w:t>
      </w:r>
    </w:p>
    <w:p w14:paraId="0C21A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21.3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将拒收在磋商文件规定的响应截止时间之后送达的响应文件及未报名获取磋商文件的供应商递交的响应文件。 </w:t>
      </w:r>
    </w:p>
    <w:p w14:paraId="7151DD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22 </w:t>
      </w:r>
      <w:r>
        <w:rPr>
          <w:rFonts w:hint="eastAsia" w:ascii="宋体" w:hAnsi="宋体" w:eastAsia="宋体" w:cs="宋体"/>
          <w:b/>
          <w:bCs/>
          <w:color w:val="auto"/>
          <w:sz w:val="24"/>
          <w:szCs w:val="24"/>
          <w:highlight w:val="none"/>
        </w:rPr>
        <w:t>响应文件的修改和撤回</w:t>
      </w:r>
      <w:r>
        <w:rPr>
          <w:rFonts w:hint="eastAsia" w:ascii="宋体" w:hAnsi="宋体" w:eastAsia="宋体" w:cs="宋体"/>
          <w:color w:val="auto"/>
          <w:sz w:val="24"/>
          <w:szCs w:val="24"/>
          <w:highlight w:val="none"/>
        </w:rPr>
        <w:t xml:space="preserve"> </w:t>
      </w:r>
    </w:p>
    <w:p w14:paraId="10983E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14:paraId="7E4C5F0E">
      <w:pPr>
        <w:pStyle w:val="7"/>
        <w:rPr>
          <w:rFonts w:hint="eastAsia"/>
          <w:color w:val="auto"/>
          <w:highlight w:val="none"/>
        </w:rPr>
      </w:pPr>
    </w:p>
    <w:p w14:paraId="2BC60480">
      <w:pPr>
        <w:keepNext w:val="0"/>
        <w:keepLines w:val="0"/>
        <w:pageBreakBefore w:val="0"/>
        <w:widowControl w:val="0"/>
        <w:numPr>
          <w:ilvl w:val="0"/>
          <w:numId w:val="5"/>
        </w:numPr>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磋商</w:t>
      </w:r>
      <w:r>
        <w:rPr>
          <w:rFonts w:hint="eastAsia" w:ascii="宋体" w:hAnsi="宋体" w:eastAsia="宋体" w:cs="宋体"/>
          <w:b/>
          <w:bCs/>
          <w:color w:val="auto"/>
          <w:sz w:val="28"/>
          <w:szCs w:val="28"/>
          <w:highlight w:val="none"/>
          <w:lang w:val="en-US" w:eastAsia="zh-CN"/>
        </w:rPr>
        <w:t>程序</w:t>
      </w:r>
    </w:p>
    <w:p w14:paraId="29FBA749">
      <w:pPr>
        <w:pStyle w:val="7"/>
        <w:numPr>
          <w:ilvl w:val="0"/>
          <w:numId w:val="0"/>
        </w:numPr>
        <w:ind w:right="0" w:rightChars="0"/>
        <w:rPr>
          <w:rFonts w:hint="eastAsia"/>
          <w:color w:val="auto"/>
          <w:highlight w:val="none"/>
          <w:lang w:eastAsia="zh-CN"/>
        </w:rPr>
      </w:pPr>
    </w:p>
    <w:p w14:paraId="74017B6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开启</w:t>
      </w:r>
    </w:p>
    <w:p w14:paraId="160F00AB">
      <w:pPr>
        <w:pageBreakBefore w:val="0"/>
        <w:kinsoku/>
        <w:wordWrap/>
        <w:overflowPunct/>
        <w:topLinePunct w:val="0"/>
        <w:bidi w:val="0"/>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lang w:val="en-US"/>
        </w:rPr>
        <w:t>23.1 开启会议</w:t>
      </w:r>
      <w:r>
        <w:rPr>
          <w:rFonts w:hint="eastAsia"/>
          <w:color w:val="auto"/>
          <w:sz w:val="24"/>
          <w:szCs w:val="24"/>
          <w:highlight w:val="none"/>
        </w:rPr>
        <w:t>由</w:t>
      </w:r>
      <w:r>
        <w:rPr>
          <w:rFonts w:hint="eastAsia"/>
          <w:color w:val="auto"/>
          <w:sz w:val="24"/>
          <w:szCs w:val="24"/>
          <w:highlight w:val="none"/>
          <w:lang w:val="en-US" w:eastAsia="zh-CN"/>
        </w:rPr>
        <w:t>采购人和招标代理公司</w:t>
      </w:r>
      <w:r>
        <w:rPr>
          <w:rFonts w:hint="eastAsia"/>
          <w:color w:val="auto"/>
          <w:sz w:val="24"/>
          <w:szCs w:val="24"/>
          <w:highlight w:val="none"/>
        </w:rPr>
        <w:t>主持并在磋商邀请中规定的日期、时间和地点组织公开</w:t>
      </w:r>
      <w:r>
        <w:rPr>
          <w:rFonts w:hint="eastAsia"/>
          <w:color w:val="auto"/>
          <w:sz w:val="24"/>
          <w:szCs w:val="24"/>
          <w:highlight w:val="none"/>
          <w:lang w:val="en-US"/>
        </w:rPr>
        <w:t>开启</w:t>
      </w:r>
      <w:r>
        <w:rPr>
          <w:rFonts w:hint="eastAsia"/>
          <w:color w:val="auto"/>
          <w:sz w:val="24"/>
          <w:szCs w:val="24"/>
          <w:highlight w:val="none"/>
        </w:rPr>
        <w:t>。允许</w:t>
      </w:r>
      <w:r>
        <w:rPr>
          <w:rFonts w:hint="eastAsia"/>
          <w:color w:val="auto"/>
          <w:sz w:val="24"/>
          <w:szCs w:val="24"/>
          <w:highlight w:val="none"/>
          <w:lang w:val="en-US"/>
        </w:rPr>
        <w:t>供应商</w:t>
      </w:r>
      <w:r>
        <w:rPr>
          <w:rFonts w:hint="eastAsia"/>
          <w:color w:val="auto"/>
          <w:sz w:val="24"/>
          <w:szCs w:val="24"/>
          <w:highlight w:val="none"/>
        </w:rPr>
        <w:t>的法定代表人或其授权人参加</w:t>
      </w:r>
      <w:r>
        <w:rPr>
          <w:rFonts w:hint="eastAsia"/>
          <w:color w:val="auto"/>
          <w:sz w:val="24"/>
          <w:szCs w:val="24"/>
          <w:highlight w:val="none"/>
          <w:lang w:val="en-US"/>
        </w:rPr>
        <w:t>开启会议</w:t>
      </w:r>
      <w:r>
        <w:rPr>
          <w:rFonts w:hint="eastAsia"/>
          <w:color w:val="auto"/>
          <w:sz w:val="24"/>
          <w:szCs w:val="24"/>
          <w:highlight w:val="none"/>
        </w:rPr>
        <w:t>。</w:t>
      </w:r>
    </w:p>
    <w:p w14:paraId="18A82907">
      <w:pPr>
        <w:spacing w:line="440" w:lineRule="exact"/>
        <w:ind w:firstLine="480" w:firstLineChars="200"/>
        <w:rPr>
          <w:rFonts w:hint="eastAsia"/>
          <w:color w:val="auto"/>
          <w:sz w:val="24"/>
          <w:szCs w:val="24"/>
          <w:highlight w:val="none"/>
          <w:lang w:val="en-US"/>
        </w:rPr>
      </w:pPr>
      <w:r>
        <w:rPr>
          <w:rFonts w:hint="eastAsia"/>
          <w:color w:val="auto"/>
          <w:sz w:val="24"/>
          <w:szCs w:val="24"/>
          <w:highlight w:val="none"/>
          <w:lang w:val="en-US"/>
        </w:rPr>
        <w:t xml:space="preserve">23.2 </w:t>
      </w:r>
      <w:r>
        <w:rPr>
          <w:rFonts w:hint="eastAsia"/>
          <w:color w:val="auto"/>
          <w:sz w:val="24"/>
          <w:szCs w:val="24"/>
          <w:highlight w:val="none"/>
          <w:lang w:val="en-US" w:eastAsia="zh-CN"/>
        </w:rPr>
        <w:t>电子响应文件解密，</w:t>
      </w:r>
      <w:r>
        <w:rPr>
          <w:rFonts w:hint="eastAsia"/>
          <w:color w:val="auto"/>
          <w:sz w:val="24"/>
          <w:szCs w:val="24"/>
          <w:highlight w:val="none"/>
        </w:rPr>
        <w:t>由</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lang w:val="en-US" w:eastAsia="zh-CN"/>
        </w:rPr>
        <w:t>开启解密</w:t>
      </w:r>
      <w:r>
        <w:rPr>
          <w:rFonts w:hint="eastAsia"/>
          <w:color w:val="auto"/>
          <w:sz w:val="24"/>
          <w:szCs w:val="24"/>
          <w:highlight w:val="none"/>
          <w:lang w:val="en-US"/>
        </w:rPr>
        <w:t>。</w:t>
      </w:r>
    </w:p>
    <w:p w14:paraId="354B19D4">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 xml:space="preserve">23.3  </w:t>
      </w:r>
      <w:r>
        <w:rPr>
          <w:rFonts w:hint="eastAsia"/>
          <w:color w:val="auto"/>
          <w:sz w:val="24"/>
          <w:szCs w:val="24"/>
          <w:highlight w:val="none"/>
        </w:rPr>
        <w:t>供应商代表对</w:t>
      </w:r>
      <w:r>
        <w:rPr>
          <w:rFonts w:hint="eastAsia"/>
          <w:color w:val="auto"/>
          <w:sz w:val="24"/>
          <w:szCs w:val="24"/>
          <w:highlight w:val="none"/>
          <w:lang w:val="en-US"/>
        </w:rPr>
        <w:t>开启</w:t>
      </w:r>
      <w:r>
        <w:rPr>
          <w:rFonts w:hint="eastAsia"/>
          <w:color w:val="auto"/>
          <w:sz w:val="24"/>
          <w:szCs w:val="24"/>
          <w:highlight w:val="none"/>
        </w:rPr>
        <w:t>过程和</w:t>
      </w:r>
      <w:r>
        <w:rPr>
          <w:rFonts w:hint="eastAsia"/>
          <w:color w:val="auto"/>
          <w:sz w:val="24"/>
          <w:szCs w:val="24"/>
          <w:highlight w:val="none"/>
          <w:lang w:val="en-US"/>
        </w:rPr>
        <w:t>开启</w:t>
      </w:r>
      <w:r>
        <w:rPr>
          <w:rFonts w:hint="eastAsia"/>
          <w:color w:val="auto"/>
          <w:sz w:val="24"/>
          <w:szCs w:val="24"/>
          <w:highlight w:val="none"/>
        </w:rPr>
        <w:t>记录有疑问，以及认为采购人、</w:t>
      </w:r>
      <w:r>
        <w:rPr>
          <w:rFonts w:hint="eastAsia"/>
          <w:color w:val="auto"/>
          <w:sz w:val="24"/>
          <w:szCs w:val="24"/>
          <w:highlight w:val="none"/>
          <w:lang w:val="en-US" w:eastAsia="zh-CN"/>
        </w:rPr>
        <w:t>招标代理公司</w:t>
      </w:r>
      <w:r>
        <w:rPr>
          <w:rFonts w:hint="eastAsia"/>
          <w:color w:val="auto"/>
          <w:sz w:val="24"/>
          <w:szCs w:val="24"/>
          <w:highlight w:val="none"/>
        </w:rPr>
        <w:t>相关工作人员有需要回避的情形的，应当场提出询问或者回避申请。采购人、</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rPr>
        <w:t xml:space="preserve">对供应商代表提出的询问或者回避申请应当及时处理。 </w:t>
      </w:r>
    </w:p>
    <w:p w14:paraId="7D1CCC4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4 资格审查</w:t>
      </w:r>
      <w:r>
        <w:rPr>
          <w:rFonts w:hint="eastAsia" w:ascii="宋体" w:hAnsi="宋体" w:eastAsia="宋体" w:cs="宋体"/>
          <w:color w:val="auto"/>
          <w:sz w:val="24"/>
          <w:szCs w:val="24"/>
          <w:highlight w:val="none"/>
        </w:rPr>
        <w:t xml:space="preserve"> </w:t>
      </w:r>
    </w:p>
    <w:p w14:paraId="4B1B18A6">
      <w:pPr>
        <w:spacing w:line="440" w:lineRule="exact"/>
        <w:ind w:firstLine="482" w:firstLineChars="200"/>
        <w:rPr>
          <w:rFonts w:hint="eastAsia"/>
          <w:b/>
          <w:bCs/>
          <w:color w:val="auto"/>
          <w:sz w:val="24"/>
          <w:szCs w:val="24"/>
          <w:highlight w:val="none"/>
        </w:rPr>
      </w:pPr>
      <w:r>
        <w:rPr>
          <w:rFonts w:hint="eastAsia"/>
          <w:b/>
          <w:bCs/>
          <w:color w:val="auto"/>
          <w:sz w:val="24"/>
          <w:szCs w:val="24"/>
          <w:highlight w:val="none"/>
          <w:lang w:val="en-US"/>
        </w:rPr>
        <w:t xml:space="preserve">24.1 </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依法对供应商资格进行审查。资格审查是审查供应商</w:t>
      </w:r>
      <w:r>
        <w:rPr>
          <w:rFonts w:hint="eastAsia"/>
          <w:b/>
          <w:bCs/>
          <w:color w:val="auto"/>
          <w:sz w:val="24"/>
          <w:szCs w:val="24"/>
          <w:highlight w:val="none"/>
          <w:lang w:val="en-US"/>
        </w:rPr>
        <w:t>资格证明</w:t>
      </w:r>
      <w:r>
        <w:rPr>
          <w:rFonts w:hint="eastAsia"/>
          <w:b/>
          <w:bCs/>
          <w:color w:val="auto"/>
          <w:sz w:val="24"/>
          <w:szCs w:val="24"/>
          <w:highlight w:val="none"/>
        </w:rPr>
        <w:t>文件是否对磋商文件</w:t>
      </w:r>
      <w:r>
        <w:rPr>
          <w:rFonts w:hint="eastAsia"/>
          <w:b/>
          <w:bCs/>
          <w:color w:val="auto"/>
          <w:sz w:val="24"/>
          <w:szCs w:val="24"/>
          <w:highlight w:val="none"/>
          <w:lang w:val="en-US"/>
        </w:rPr>
        <w:t>资格条件</w:t>
      </w:r>
      <w:r>
        <w:rPr>
          <w:rFonts w:hint="eastAsia"/>
          <w:b/>
          <w:bCs/>
          <w:color w:val="auto"/>
          <w:sz w:val="24"/>
          <w:szCs w:val="24"/>
          <w:highlight w:val="none"/>
        </w:rPr>
        <w:t>作出实质性的响应，审查细则详见</w:t>
      </w:r>
      <w:r>
        <w:rPr>
          <w:rFonts w:hint="eastAsia"/>
          <w:b/>
          <w:bCs/>
          <w:color w:val="auto"/>
          <w:sz w:val="24"/>
          <w:szCs w:val="24"/>
          <w:highlight w:val="none"/>
          <w:lang w:val="en-US"/>
        </w:rPr>
        <w:t>磋商须知第七部分：《资格性审查表》</w:t>
      </w:r>
      <w:r>
        <w:rPr>
          <w:rFonts w:hint="eastAsia"/>
          <w:b/>
          <w:bCs/>
          <w:color w:val="auto"/>
          <w:sz w:val="24"/>
          <w:szCs w:val="24"/>
          <w:highlight w:val="none"/>
        </w:rPr>
        <w:t>。对</w:t>
      </w:r>
      <w:r>
        <w:rPr>
          <w:rFonts w:hint="eastAsia"/>
          <w:b/>
          <w:bCs/>
          <w:color w:val="auto"/>
          <w:sz w:val="24"/>
          <w:szCs w:val="24"/>
          <w:highlight w:val="none"/>
          <w:lang w:val="en-US"/>
        </w:rPr>
        <w:t>资格证明文件提供不全或</w:t>
      </w:r>
      <w:r>
        <w:rPr>
          <w:rFonts w:hint="eastAsia"/>
          <w:b/>
          <w:bCs/>
          <w:color w:val="auto"/>
          <w:sz w:val="24"/>
          <w:szCs w:val="24"/>
          <w:highlight w:val="none"/>
        </w:rPr>
        <w:t>资格性审查不通过的磋商供应商，</w:t>
      </w:r>
      <w:r>
        <w:rPr>
          <w:rFonts w:hint="eastAsia"/>
          <w:b/>
          <w:bCs/>
          <w:color w:val="auto"/>
          <w:sz w:val="24"/>
          <w:szCs w:val="24"/>
          <w:highlight w:val="none"/>
          <w:lang w:val="en-US"/>
        </w:rPr>
        <w:t>将</w:t>
      </w:r>
      <w:r>
        <w:rPr>
          <w:rFonts w:hint="eastAsia"/>
          <w:b/>
          <w:bCs/>
          <w:color w:val="auto"/>
          <w:sz w:val="24"/>
          <w:szCs w:val="24"/>
          <w:highlight w:val="none"/>
        </w:rPr>
        <w:t>由</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现场告知</w:t>
      </w:r>
      <w:r>
        <w:rPr>
          <w:rFonts w:hint="eastAsia"/>
          <w:b/>
          <w:bCs/>
          <w:color w:val="auto"/>
          <w:sz w:val="24"/>
          <w:szCs w:val="24"/>
          <w:highlight w:val="none"/>
          <w:lang w:val="en-US"/>
        </w:rPr>
        <w:t>其不得</w:t>
      </w:r>
      <w:r>
        <w:rPr>
          <w:rFonts w:hint="eastAsia"/>
          <w:b/>
          <w:bCs/>
          <w:color w:val="auto"/>
          <w:sz w:val="24"/>
          <w:szCs w:val="24"/>
          <w:highlight w:val="none"/>
        </w:rPr>
        <w:t xml:space="preserve">参与磋商。 </w:t>
      </w:r>
    </w:p>
    <w:p w14:paraId="51BB091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25 </w:t>
      </w:r>
      <w:r>
        <w:rPr>
          <w:rFonts w:hint="eastAsia" w:ascii="宋体" w:hAnsi="宋体" w:eastAsia="宋体" w:cs="宋体"/>
          <w:b/>
          <w:bCs/>
          <w:color w:val="auto"/>
          <w:sz w:val="24"/>
          <w:szCs w:val="24"/>
          <w:highlight w:val="none"/>
        </w:rPr>
        <w:t>磋商小组</w:t>
      </w:r>
      <w:r>
        <w:rPr>
          <w:rFonts w:hint="eastAsia" w:ascii="宋体" w:hAnsi="宋体" w:eastAsia="宋体" w:cs="宋体"/>
          <w:color w:val="auto"/>
          <w:sz w:val="24"/>
          <w:szCs w:val="24"/>
          <w:highlight w:val="none"/>
        </w:rPr>
        <w:t xml:space="preserve"> </w:t>
      </w:r>
    </w:p>
    <w:p w14:paraId="1F2A97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 </w:t>
      </w:r>
      <w:r>
        <w:rPr>
          <w:rFonts w:hint="eastAsia" w:ascii="宋体" w:hAnsi="宋体" w:eastAsia="宋体" w:cs="宋体"/>
          <w:color w:val="auto"/>
          <w:sz w:val="24"/>
          <w:szCs w:val="24"/>
          <w:highlight w:val="none"/>
        </w:rPr>
        <w:t xml:space="preserve">磋商小组根据采购项目的特点进行组建，并负责磋商工作。磋商小组由评审专家共3人以上单数组成，其中评审专家人数不得少于磋商小组成员总数的三分之二。评标专家依法从政府采购评审专家库内相关的专家名单中随机抽取。采购人代表人数、专家人数构成将按照磋商须知前附表中确定。 </w:t>
      </w:r>
    </w:p>
    <w:p w14:paraId="6CE299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25.2 </w:t>
      </w:r>
      <w:r>
        <w:rPr>
          <w:rFonts w:hint="eastAsia" w:ascii="宋体" w:hAnsi="宋体" w:eastAsia="宋体" w:cs="宋体"/>
          <w:color w:val="auto"/>
          <w:sz w:val="24"/>
          <w:szCs w:val="24"/>
          <w:highlight w:val="none"/>
        </w:rPr>
        <w:t xml:space="preserve">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 </w:t>
      </w:r>
    </w:p>
    <w:p w14:paraId="61DAF7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 </w:t>
      </w:r>
      <w:r>
        <w:rPr>
          <w:rFonts w:hint="eastAsia" w:ascii="宋体" w:hAnsi="宋体" w:eastAsia="宋体" w:cs="宋体"/>
          <w:color w:val="auto"/>
          <w:sz w:val="24"/>
          <w:szCs w:val="24"/>
          <w:highlight w:val="none"/>
        </w:rPr>
        <w:t>磋商小组名单在评审结果确定前严格保密。评审专家有下列情形之一的，受到邀请应主动提出回避， 采购当事人也可以要求该评审专家回避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28489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25.3.1 </w:t>
      </w:r>
      <w:r>
        <w:rPr>
          <w:rFonts w:hint="eastAsia" w:ascii="宋体" w:hAnsi="宋体" w:eastAsia="宋体" w:cs="宋体"/>
          <w:color w:val="auto"/>
          <w:sz w:val="24"/>
          <w:szCs w:val="24"/>
          <w:highlight w:val="none"/>
        </w:rPr>
        <w:t xml:space="preserve">参加采购活动前3年内与参加该采购项目的供应商存在劳动关系或担任过供应商的董事、监事或是供应商的控股股东或者实际控制人； </w:t>
      </w:r>
    </w:p>
    <w:p w14:paraId="3F6377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25.3.2 </w:t>
      </w:r>
      <w:r>
        <w:rPr>
          <w:rFonts w:hint="eastAsia" w:ascii="宋体" w:hAnsi="宋体" w:eastAsia="宋体" w:cs="宋体"/>
          <w:color w:val="auto"/>
          <w:sz w:val="24"/>
          <w:szCs w:val="24"/>
          <w:highlight w:val="none"/>
        </w:rPr>
        <w:t xml:space="preserve">与参加该采购项目的供应商的法定代表人或者负责人有夫妻、直系血亲、三代以内旁系血亲或者近姻亲关系； </w:t>
      </w:r>
    </w:p>
    <w:p w14:paraId="141D96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25.3.3 </w:t>
      </w:r>
      <w:r>
        <w:rPr>
          <w:rFonts w:hint="eastAsia" w:ascii="宋体" w:hAnsi="宋体" w:eastAsia="宋体" w:cs="宋体"/>
          <w:color w:val="auto"/>
          <w:sz w:val="24"/>
          <w:szCs w:val="24"/>
          <w:highlight w:val="none"/>
        </w:rPr>
        <w:t xml:space="preserve">与参加该采购项目的供应商有其他可能影响政府采购活动公平、公正进行的关系。 </w:t>
      </w:r>
    </w:p>
    <w:p w14:paraId="14C5C7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 </w:t>
      </w:r>
      <w:r>
        <w:rPr>
          <w:rFonts w:hint="eastAsia" w:ascii="宋体" w:hAnsi="宋体" w:eastAsia="宋体" w:cs="宋体"/>
          <w:color w:val="auto"/>
          <w:sz w:val="24"/>
          <w:szCs w:val="24"/>
          <w:highlight w:val="none"/>
        </w:rPr>
        <w:t xml:space="preserve">磋商小组负责具体评审事务，并独立履行下列职责： </w:t>
      </w:r>
    </w:p>
    <w:p w14:paraId="62BB32C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25.4.1 </w:t>
      </w:r>
      <w:r>
        <w:rPr>
          <w:rFonts w:hint="eastAsia" w:ascii="宋体" w:hAnsi="宋体" w:eastAsia="宋体" w:cs="宋体"/>
          <w:color w:val="auto"/>
          <w:sz w:val="24"/>
          <w:szCs w:val="24"/>
          <w:highlight w:val="none"/>
        </w:rPr>
        <w:t xml:space="preserve">审查、评审响应文件是否符合磋商文件的商务、技术等实质性要求； </w:t>
      </w:r>
    </w:p>
    <w:p w14:paraId="71BCDD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25.4.2 </w:t>
      </w:r>
      <w:r>
        <w:rPr>
          <w:rFonts w:hint="eastAsia" w:ascii="宋体" w:hAnsi="宋体" w:eastAsia="宋体" w:cs="宋体"/>
          <w:color w:val="auto"/>
          <w:sz w:val="24"/>
          <w:szCs w:val="24"/>
          <w:highlight w:val="none"/>
        </w:rPr>
        <w:t xml:space="preserve">要求供应商对响应文件有关事项作出澄清或者说明； </w:t>
      </w:r>
    </w:p>
    <w:p w14:paraId="0F27558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25.4.3 </w:t>
      </w:r>
      <w:r>
        <w:rPr>
          <w:rFonts w:hint="eastAsia" w:ascii="宋体" w:hAnsi="宋体" w:eastAsia="宋体" w:cs="宋体"/>
          <w:color w:val="auto"/>
          <w:sz w:val="24"/>
          <w:szCs w:val="24"/>
          <w:highlight w:val="none"/>
        </w:rPr>
        <w:t xml:space="preserve">对响应文件进行比较和评价； </w:t>
      </w:r>
    </w:p>
    <w:p w14:paraId="276B5E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25.4.4 </w:t>
      </w:r>
      <w:r>
        <w:rPr>
          <w:rFonts w:hint="eastAsia" w:ascii="宋体" w:hAnsi="宋体" w:eastAsia="宋体" w:cs="宋体"/>
          <w:color w:val="auto"/>
          <w:sz w:val="24"/>
          <w:szCs w:val="24"/>
          <w:highlight w:val="none"/>
        </w:rPr>
        <w:t xml:space="preserve">确定成交候选供应商名单，以及根据采购人委托直接确定成交供应商； </w:t>
      </w:r>
    </w:p>
    <w:p w14:paraId="302A5D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25.4.5 </w:t>
      </w:r>
      <w:r>
        <w:rPr>
          <w:rFonts w:hint="eastAsia" w:ascii="宋体" w:hAnsi="宋体" w:eastAsia="宋体" w:cs="宋体"/>
          <w:color w:val="auto"/>
          <w:sz w:val="24"/>
          <w:szCs w:val="24"/>
          <w:highlight w:val="none"/>
        </w:rPr>
        <w:t>向采购人、</w:t>
      </w:r>
      <w:r>
        <w:rPr>
          <w:rFonts w:hint="eastAsia" w:cs="宋体"/>
          <w:color w:val="auto"/>
          <w:sz w:val="24"/>
          <w:szCs w:val="24"/>
          <w:highlight w:val="none"/>
          <w:lang w:val="en-US" w:eastAsia="zh-CN"/>
        </w:rPr>
        <w:t>鄯善县财政局采购办</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或者有关部门报告磋商中发现的违法行为。 </w:t>
      </w:r>
    </w:p>
    <w:p w14:paraId="6323AE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25.5 </w:t>
      </w:r>
      <w:r>
        <w:rPr>
          <w:rFonts w:hint="eastAsia" w:ascii="宋体" w:hAnsi="宋体" w:eastAsia="宋体" w:cs="宋体"/>
          <w:color w:val="auto"/>
          <w:sz w:val="24"/>
          <w:szCs w:val="24"/>
          <w:highlight w:val="none"/>
        </w:rPr>
        <w:t xml:space="preserve">磋商小组和有关工作人员不得透露对响应文件的评审和比较以及与磋商有关的其他情况。 </w:t>
      </w:r>
    </w:p>
    <w:p w14:paraId="6DC446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25.6 </w:t>
      </w:r>
      <w:r>
        <w:rPr>
          <w:rFonts w:hint="eastAsia" w:ascii="宋体" w:hAnsi="宋体" w:eastAsia="宋体" w:cs="宋体"/>
          <w:color w:val="auto"/>
          <w:sz w:val="24"/>
          <w:szCs w:val="24"/>
          <w:highlight w:val="none"/>
        </w:rPr>
        <w:t xml:space="preserve">磋商小组将按照磋商文件中确定的评标方法和评标标准进行磋商。 </w:t>
      </w:r>
    </w:p>
    <w:p w14:paraId="302C751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25.7 </w:t>
      </w:r>
      <w:r>
        <w:rPr>
          <w:rFonts w:hint="eastAsia" w:ascii="宋体" w:hAnsi="宋体" w:eastAsia="宋体" w:cs="宋体"/>
          <w:color w:val="auto"/>
          <w:sz w:val="24"/>
          <w:szCs w:val="24"/>
          <w:highlight w:val="none"/>
        </w:rPr>
        <w:t xml:space="preserve">磋商小组对磋商文件中描述有歧意或前后不一致的地方，有权进行评判，但对同一条款的评判应适用于每个磋商供应商。 </w:t>
      </w:r>
    </w:p>
    <w:p w14:paraId="69407E7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25.8 </w:t>
      </w:r>
      <w:r>
        <w:rPr>
          <w:rFonts w:hint="eastAsia" w:ascii="宋体" w:hAnsi="宋体" w:eastAsia="宋体" w:cs="宋体"/>
          <w:color w:val="auto"/>
          <w:sz w:val="24"/>
          <w:szCs w:val="24"/>
          <w:highlight w:val="none"/>
        </w:rPr>
        <w:t>磋商中因磋商小组成员缺席、回避或者健康等特殊原因导致磋商小组成不符合相关法律法规规定的</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应当依法补足后继续磋商。被更换的磋商小组成员所作出的评审意见无效。 </w:t>
      </w:r>
    </w:p>
    <w:p w14:paraId="539EA1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25.9 </w:t>
      </w:r>
      <w:r>
        <w:rPr>
          <w:rFonts w:hint="eastAsia" w:ascii="宋体" w:hAnsi="宋体" w:eastAsia="宋体" w:cs="宋体"/>
          <w:color w:val="auto"/>
          <w:sz w:val="24"/>
          <w:szCs w:val="24"/>
          <w:highlight w:val="none"/>
        </w:rPr>
        <w:t>无法及时补足磋商小组成员的，采购人或者</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应当停止评标活动，封存所有响应文件和开标、磋商资料，依法重新组建磋商小组进行磋商。 </w:t>
      </w:r>
    </w:p>
    <w:p w14:paraId="571007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25.10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应当将变更、重新组建评磋商小组的情况予以记录，并随采购文件一并存档。 </w:t>
      </w:r>
    </w:p>
    <w:p w14:paraId="2455807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 </w:t>
      </w:r>
      <w:r>
        <w:rPr>
          <w:rFonts w:hint="eastAsia" w:ascii="宋体" w:hAnsi="宋体" w:eastAsia="宋体" w:cs="宋体"/>
          <w:b/>
          <w:bCs/>
          <w:color w:val="auto"/>
          <w:sz w:val="24"/>
          <w:szCs w:val="24"/>
          <w:highlight w:val="none"/>
        </w:rPr>
        <w:t>磋商过程</w:t>
      </w:r>
      <w:r>
        <w:rPr>
          <w:rFonts w:hint="eastAsia" w:ascii="宋体" w:hAnsi="宋体" w:eastAsia="宋体" w:cs="宋体"/>
          <w:color w:val="auto"/>
          <w:sz w:val="24"/>
          <w:szCs w:val="24"/>
          <w:highlight w:val="none"/>
        </w:rPr>
        <w:t xml:space="preserve"> </w:t>
      </w:r>
    </w:p>
    <w:p w14:paraId="16CAE26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26.1 </w:t>
      </w:r>
      <w:r>
        <w:rPr>
          <w:rFonts w:hint="eastAsia" w:ascii="宋体" w:hAnsi="宋体" w:eastAsia="宋体" w:cs="宋体"/>
          <w:b/>
          <w:bCs/>
          <w:color w:val="auto"/>
          <w:sz w:val="24"/>
          <w:szCs w:val="24"/>
          <w:highlight w:val="none"/>
        </w:rPr>
        <w:t>符合性审查</w:t>
      </w:r>
      <w:r>
        <w:rPr>
          <w:rFonts w:hint="eastAsia" w:ascii="宋体" w:hAnsi="宋体" w:eastAsia="宋体" w:cs="宋体"/>
          <w:color w:val="auto"/>
          <w:sz w:val="24"/>
          <w:szCs w:val="24"/>
          <w:highlight w:val="none"/>
        </w:rPr>
        <w:t xml:space="preserve"> </w:t>
      </w:r>
    </w:p>
    <w:p w14:paraId="5985D3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w:t>
      </w:r>
      <w:r>
        <w:rPr>
          <w:rFonts w:hint="eastAsia" w:ascii="宋体" w:hAnsi="宋体" w:eastAsia="宋体" w:cs="宋体"/>
          <w:b/>
          <w:bCs/>
          <w:color w:val="auto"/>
          <w:sz w:val="24"/>
          <w:szCs w:val="24"/>
          <w:highlight w:val="none"/>
        </w:rPr>
        <w:t>审查细则详见</w:t>
      </w:r>
      <w:r>
        <w:rPr>
          <w:rFonts w:hint="eastAsia" w:cs="宋体"/>
          <w:b/>
          <w:bCs/>
          <w:color w:val="auto"/>
          <w:sz w:val="24"/>
          <w:szCs w:val="24"/>
          <w:highlight w:val="none"/>
          <w:lang w:val="en-US" w:eastAsia="zh-CN"/>
        </w:rPr>
        <w:t>磋商须知</w:t>
      </w:r>
      <w:r>
        <w:rPr>
          <w:rFonts w:hint="eastAsia" w:ascii="宋体" w:hAnsi="宋体" w:eastAsia="宋体" w:cs="宋体"/>
          <w:b/>
          <w:bCs/>
          <w:color w:val="auto"/>
          <w:sz w:val="24"/>
          <w:szCs w:val="24"/>
          <w:highlight w:val="none"/>
          <w:lang w:val="en-US" w:eastAsia="zh-CN"/>
        </w:rPr>
        <w:t>第</w:t>
      </w: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p w14:paraId="47846F1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26.2 </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 xml:space="preserve"> </w:t>
      </w:r>
    </w:p>
    <w:p w14:paraId="19EB900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26.2.1 </w:t>
      </w:r>
      <w:r>
        <w:rPr>
          <w:rFonts w:hint="eastAsia" w:ascii="宋体" w:hAnsi="宋体" w:eastAsia="宋体" w:cs="宋体"/>
          <w:color w:val="auto"/>
          <w:sz w:val="24"/>
          <w:szCs w:val="24"/>
          <w:highlight w:val="none"/>
        </w:rPr>
        <w:t>磋商小组所有成员集中与单一供应商分别进行</w:t>
      </w:r>
      <w:r>
        <w:rPr>
          <w:rFonts w:hint="eastAsia" w:cs="宋体"/>
          <w:color w:val="auto"/>
          <w:sz w:val="24"/>
          <w:szCs w:val="24"/>
          <w:highlight w:val="none"/>
          <w:lang w:val="en-US" w:eastAsia="zh-CN"/>
        </w:rPr>
        <w:t>线上</w:t>
      </w:r>
      <w:r>
        <w:rPr>
          <w:rFonts w:hint="eastAsia" w:ascii="宋体" w:hAnsi="宋体" w:eastAsia="宋体" w:cs="宋体"/>
          <w:color w:val="auto"/>
          <w:sz w:val="24"/>
          <w:szCs w:val="24"/>
          <w:highlight w:val="none"/>
        </w:rPr>
        <w:t xml:space="preserve">磋商，并给予所有参加磋商的供应商平等的磋商机会。 </w:t>
      </w:r>
    </w:p>
    <w:p w14:paraId="0A7F46F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26.2.3 </w:t>
      </w:r>
      <w:r>
        <w:rPr>
          <w:rFonts w:hint="eastAsia" w:ascii="宋体" w:hAnsi="宋体" w:eastAsia="宋体" w:cs="宋体"/>
          <w:color w:val="auto"/>
          <w:sz w:val="24"/>
          <w:szCs w:val="24"/>
          <w:highlight w:val="none"/>
        </w:rPr>
        <w:t>磋商小组对各供应商的最后报价进行审查，认为供应商的最后报价明显低于其他通过资格、符合性审查供应商的报价，有可能影响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质量或者不能诚信履约的，</w:t>
      </w:r>
      <w:r>
        <w:rPr>
          <w:rFonts w:hint="eastAsia"/>
          <w:color w:val="auto"/>
          <w:sz w:val="24"/>
          <w:szCs w:val="24"/>
          <w:highlight w:val="none"/>
        </w:rPr>
        <w:t>应当要求其在</w:t>
      </w:r>
      <w:r>
        <w:rPr>
          <w:rFonts w:hint="eastAsia"/>
          <w:color w:val="auto"/>
          <w:sz w:val="24"/>
          <w:szCs w:val="24"/>
          <w:highlight w:val="none"/>
          <w:lang w:val="en-US" w:eastAsia="zh-CN"/>
        </w:rPr>
        <w:t>政采云不见面开评标大厅</w:t>
      </w:r>
      <w:r>
        <w:rPr>
          <w:rFonts w:hint="eastAsia"/>
          <w:color w:val="auto"/>
          <w:sz w:val="24"/>
          <w:szCs w:val="24"/>
          <w:highlight w:val="none"/>
        </w:rPr>
        <w:t>提供书面说明，必要时提交相关证明材料；供应商不能证明其报价合理性的，磋商小组应当将其作为无效响应处理。</w:t>
      </w:r>
      <w:r>
        <w:rPr>
          <w:rFonts w:hint="eastAsia"/>
          <w:color w:val="auto"/>
          <w:sz w:val="24"/>
          <w:szCs w:val="24"/>
          <w:highlight w:val="none"/>
          <w:lang w:val="en-US" w:eastAsia="zh-CN"/>
        </w:rPr>
        <w:t xml:space="preserve">  </w:t>
      </w:r>
    </w:p>
    <w:p w14:paraId="417F2AB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26.2.4 </w:t>
      </w:r>
      <w:r>
        <w:rPr>
          <w:rFonts w:hint="eastAsia" w:ascii="宋体" w:hAnsi="宋体" w:eastAsia="宋体" w:cs="宋体"/>
          <w:color w:val="auto"/>
          <w:sz w:val="24"/>
          <w:szCs w:val="24"/>
          <w:highlight w:val="none"/>
        </w:rPr>
        <w:t xml:space="preserve">供应商的报价出现前后不一致的情况，磋商小组将要求供应商根据磋商文件要求修正报价。修正后的报价经供应商确认后具有约束力，供应商不确认的，其响应无效。 </w:t>
      </w:r>
    </w:p>
    <w:p w14:paraId="02F1F6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 </w:t>
      </w:r>
      <w:r>
        <w:rPr>
          <w:rFonts w:hint="eastAsia" w:ascii="宋体" w:hAnsi="宋体" w:eastAsia="宋体" w:cs="宋体"/>
          <w:color w:val="auto"/>
          <w:sz w:val="24"/>
          <w:szCs w:val="24"/>
          <w:highlight w:val="none"/>
        </w:rPr>
        <w:t xml:space="preserve">报价按照下列规定修正： </w:t>
      </w:r>
    </w:p>
    <w:p w14:paraId="58CF1B8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26.2.5.1 </w:t>
      </w:r>
      <w:r>
        <w:rPr>
          <w:rFonts w:hint="eastAsia" w:ascii="宋体" w:hAnsi="宋体" w:eastAsia="宋体" w:cs="宋体"/>
          <w:color w:val="auto"/>
          <w:sz w:val="24"/>
          <w:szCs w:val="24"/>
          <w:highlight w:val="none"/>
        </w:rPr>
        <w:t>响应文件中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一览表（首次报价表）内容与响应文件中相应内容不一致的，以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一览表（首次报价表）为准； </w:t>
      </w:r>
    </w:p>
    <w:p w14:paraId="78564C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26.2.5.2 </w:t>
      </w:r>
      <w:r>
        <w:rPr>
          <w:rFonts w:hint="eastAsia" w:ascii="宋体" w:hAnsi="宋体" w:eastAsia="宋体" w:cs="宋体"/>
          <w:color w:val="auto"/>
          <w:sz w:val="24"/>
          <w:szCs w:val="24"/>
          <w:highlight w:val="none"/>
        </w:rPr>
        <w:t xml:space="preserve">大写金额和小写金额不一致的，以大写金额为准； </w:t>
      </w:r>
    </w:p>
    <w:p w14:paraId="778AEFE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26.2.5.3 </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一览表的总价为准，并修改单价； </w:t>
      </w:r>
    </w:p>
    <w:p w14:paraId="4E2EB2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26.2.5.4 </w:t>
      </w:r>
      <w:r>
        <w:rPr>
          <w:rFonts w:hint="eastAsia" w:ascii="宋体" w:hAnsi="宋体" w:eastAsia="宋体" w:cs="宋体"/>
          <w:color w:val="auto"/>
          <w:sz w:val="24"/>
          <w:szCs w:val="24"/>
          <w:highlight w:val="none"/>
        </w:rPr>
        <w:t xml:space="preserve">总价金额与按单价汇总金额不一致的，以单价金额计算结果为准。 </w:t>
      </w:r>
    </w:p>
    <w:p w14:paraId="21D24D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26.2.5.5 </w:t>
      </w:r>
      <w:r>
        <w:rPr>
          <w:rFonts w:hint="eastAsia" w:ascii="宋体" w:hAnsi="宋体" w:eastAsia="宋体" w:cs="宋体"/>
          <w:color w:val="auto"/>
          <w:sz w:val="24"/>
          <w:szCs w:val="24"/>
          <w:highlight w:val="none"/>
        </w:rPr>
        <w:t xml:space="preserve">同时出现两种以上不一致的，按照前款规定的顺序修正。 </w:t>
      </w:r>
    </w:p>
    <w:p w14:paraId="453675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26.2.6 </w:t>
      </w:r>
      <w:r>
        <w:rPr>
          <w:rFonts w:hint="eastAsia" w:ascii="宋体" w:hAnsi="宋体" w:eastAsia="宋体" w:cs="宋体"/>
          <w:color w:val="auto"/>
          <w:sz w:val="24"/>
          <w:szCs w:val="24"/>
          <w:highlight w:val="none"/>
        </w:rPr>
        <w:t xml:space="preserve">在磋商过程中，磋商小组可以根据磋商文件和磋商情况实质性变动采购需求中的技术、服务要求以及合同草案条款，但不得变动磋商文件中的其他内容。实质性变动的内容，须经采购人代表确认。 </w:t>
      </w:r>
    </w:p>
    <w:p w14:paraId="706022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26.2.7 </w:t>
      </w:r>
      <w:r>
        <w:rPr>
          <w:rFonts w:hint="eastAsia" w:ascii="宋体" w:hAnsi="宋体" w:eastAsia="宋体" w:cs="宋体"/>
          <w:color w:val="auto"/>
          <w:sz w:val="24"/>
          <w:szCs w:val="24"/>
          <w:highlight w:val="none"/>
        </w:rPr>
        <w:t>对磋商文件作出的实质性变动是磋商文件的有效组成部分，磋商小组应当以书面形式同时通知所有参加磋商的供应商，供应商应当按照磋商文件的变动情况和磋商小组的要求重新提交响应文件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并由其法定代表人或授权代表签字或者加盖公章。供应商为自然人的，应当由本人签字并附身份证明。 </w:t>
      </w:r>
    </w:p>
    <w:p w14:paraId="4357E694">
      <w:pPr>
        <w:spacing w:line="440" w:lineRule="exact"/>
        <w:ind w:firstLine="480" w:firstLineChars="200"/>
        <w:rPr>
          <w:rFonts w:hint="eastAsia"/>
          <w:b/>
          <w:bCs/>
          <w:color w:val="auto"/>
          <w:sz w:val="24"/>
          <w:szCs w:val="24"/>
          <w:highlight w:val="none"/>
        </w:rPr>
      </w:pPr>
      <w:r>
        <w:rPr>
          <w:rFonts w:hint="eastAsia" w:ascii="宋体" w:hAnsi="宋体" w:eastAsia="宋体" w:cs="宋体"/>
          <w:color w:val="auto"/>
          <w:sz w:val="24"/>
          <w:szCs w:val="24"/>
          <w:highlight w:val="none"/>
          <w:lang w:val="en-US" w:eastAsia="zh-CN"/>
        </w:rPr>
        <w:t xml:space="preserve">26.2.8 </w:t>
      </w:r>
      <w:r>
        <w:rPr>
          <w:rFonts w:hint="eastAsia"/>
          <w:color w:val="auto"/>
          <w:sz w:val="24"/>
          <w:szCs w:val="24"/>
          <w:highlight w:val="none"/>
        </w:rPr>
        <w:t>磋商文件能够详细说明采购标的的技术、服务要求的，磋商结束后，磋商小组应当要求所有实质性响应的供应商在规定的时间内</w:t>
      </w:r>
      <w:r>
        <w:rPr>
          <w:rFonts w:hint="eastAsia"/>
          <w:color w:val="auto"/>
          <w:sz w:val="24"/>
          <w:szCs w:val="24"/>
          <w:highlight w:val="none"/>
          <w:lang w:val="en-US" w:eastAsia="zh-CN"/>
        </w:rPr>
        <w:t>在政采云不见面开评标大厅</w:t>
      </w:r>
      <w:r>
        <w:rPr>
          <w:rFonts w:hint="eastAsia"/>
          <w:color w:val="auto"/>
          <w:sz w:val="24"/>
          <w:szCs w:val="24"/>
          <w:highlight w:val="none"/>
        </w:rPr>
        <w:t>提交最后报价，提交最后报价的供应商不得少于3家。</w:t>
      </w:r>
      <w:r>
        <w:rPr>
          <w:rFonts w:hint="eastAsia"/>
          <w:b/>
          <w:bCs/>
          <w:color w:val="auto"/>
          <w:sz w:val="24"/>
          <w:szCs w:val="24"/>
          <w:highlight w:val="none"/>
          <w:lang w:val="en-US" w:eastAsia="zh-CN"/>
        </w:rPr>
        <w:t>供应商进入政采云平台“项目采购”-“开标评标”模块，在政采云不见面开评标大厅中，等待招标代理公司经办人开启二次报价，供应商根据系统提示填写二次报价，并签章确认提交。</w:t>
      </w:r>
      <w:r>
        <w:rPr>
          <w:rFonts w:hint="eastAsia"/>
          <w:b/>
          <w:bCs/>
          <w:color w:val="auto"/>
          <w:sz w:val="24"/>
          <w:szCs w:val="24"/>
          <w:highlight w:val="none"/>
        </w:rPr>
        <w:t xml:space="preserve"> </w:t>
      </w:r>
    </w:p>
    <w:p w14:paraId="0D887545">
      <w:pPr>
        <w:spacing w:line="440" w:lineRule="exact"/>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14:paraId="3AC539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26.2.9 </w:t>
      </w:r>
      <w:r>
        <w:rPr>
          <w:rFonts w:hint="eastAsia" w:ascii="宋体" w:hAnsi="宋体" w:eastAsia="宋体" w:cs="宋体"/>
          <w:color w:val="auto"/>
          <w:sz w:val="24"/>
          <w:szCs w:val="24"/>
          <w:highlight w:val="none"/>
        </w:rPr>
        <w:t xml:space="preserve">在磋商过程中，供应商提交的澄清文件和最终响应文件，由供应商法定代表人或其授权代表签署后生效，供应商应受其约束。 </w:t>
      </w:r>
    </w:p>
    <w:p w14:paraId="60C7F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26.3 </w:t>
      </w:r>
      <w:r>
        <w:rPr>
          <w:rFonts w:hint="eastAsia" w:ascii="宋体" w:hAnsi="宋体" w:eastAsia="宋体" w:cs="宋体"/>
          <w:color w:val="auto"/>
          <w:sz w:val="24"/>
          <w:szCs w:val="24"/>
          <w:highlight w:val="none"/>
        </w:rPr>
        <w:t>已提交响应文件的供应商，在提交最后报价之前，可以根据磋商情况退出磋商。</w:t>
      </w:r>
      <w:r>
        <w:rPr>
          <w:rFonts w:hint="eastAsia" w:ascii="宋体" w:hAnsi="宋体" w:eastAsia="宋体" w:cs="宋体"/>
          <w:color w:val="auto"/>
          <w:sz w:val="24"/>
          <w:szCs w:val="24"/>
          <w:highlight w:val="none"/>
          <w:lang w:val="en-US" w:eastAsia="zh-CN"/>
        </w:rPr>
        <w:t>未作最后报价供应商视为自动退出磋商。供应商下轮报价可与上轮报价一致。</w:t>
      </w:r>
    </w:p>
    <w:p w14:paraId="27EEF2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26.4 </w:t>
      </w:r>
      <w:r>
        <w:rPr>
          <w:rFonts w:hint="eastAsia" w:cs="宋体"/>
          <w:color w:val="auto"/>
          <w:sz w:val="24"/>
          <w:szCs w:val="24"/>
          <w:highlight w:val="none"/>
          <w:lang w:val="en-US" w:eastAsia="zh-CN"/>
        </w:rPr>
        <w:t>招标代理</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对磋商过程和重要磋商内容进行记录。 </w:t>
      </w:r>
    </w:p>
    <w:p w14:paraId="75603F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27 </w:t>
      </w:r>
      <w:r>
        <w:rPr>
          <w:rFonts w:hint="eastAsia" w:ascii="宋体" w:hAnsi="宋体" w:eastAsia="宋体" w:cs="宋体"/>
          <w:b/>
          <w:bCs/>
          <w:color w:val="auto"/>
          <w:sz w:val="24"/>
          <w:szCs w:val="24"/>
          <w:highlight w:val="none"/>
        </w:rPr>
        <w:t>最后报价</w:t>
      </w:r>
      <w:r>
        <w:rPr>
          <w:rFonts w:hint="eastAsia" w:ascii="宋体" w:hAnsi="宋体" w:eastAsia="宋体" w:cs="宋体"/>
          <w:color w:val="auto"/>
          <w:sz w:val="24"/>
          <w:szCs w:val="24"/>
          <w:highlight w:val="none"/>
        </w:rPr>
        <w:t xml:space="preserve"> </w:t>
      </w:r>
    </w:p>
    <w:p w14:paraId="1C480F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磋商结束后，作出实质性响应的供应商应在规定的时间内密封提交最后报价（最后报价时间视磋商进程由磋商小组决定）。 </w:t>
      </w:r>
    </w:p>
    <w:p w14:paraId="56E8F7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 </w:t>
      </w:r>
      <w:r>
        <w:rPr>
          <w:rFonts w:hint="eastAsia" w:ascii="宋体" w:hAnsi="宋体" w:eastAsia="宋体" w:cs="宋体"/>
          <w:b/>
          <w:bCs/>
          <w:color w:val="auto"/>
          <w:sz w:val="24"/>
          <w:szCs w:val="24"/>
          <w:highlight w:val="none"/>
        </w:rPr>
        <w:t>评标方法</w:t>
      </w:r>
      <w:r>
        <w:rPr>
          <w:rFonts w:hint="eastAsia" w:ascii="宋体" w:hAnsi="宋体" w:eastAsia="宋体" w:cs="宋体"/>
          <w:color w:val="auto"/>
          <w:sz w:val="24"/>
          <w:szCs w:val="24"/>
          <w:highlight w:val="none"/>
        </w:rPr>
        <w:t xml:space="preserve"> </w:t>
      </w:r>
    </w:p>
    <w:p w14:paraId="709848C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28.1 </w:t>
      </w:r>
      <w:r>
        <w:rPr>
          <w:rFonts w:hint="eastAsia" w:ascii="宋体" w:hAnsi="宋体" w:eastAsia="宋体" w:cs="宋体"/>
          <w:color w:val="auto"/>
          <w:sz w:val="24"/>
          <w:szCs w:val="24"/>
          <w:highlight w:val="none"/>
        </w:rPr>
        <w:t xml:space="preserve">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 </w:t>
      </w:r>
    </w:p>
    <w:p w14:paraId="72A6F853">
      <w:pPr>
        <w:pStyle w:val="7"/>
        <w:rPr>
          <w:rFonts w:hint="eastAsia"/>
          <w:color w:val="auto"/>
          <w:highlight w:val="none"/>
        </w:rPr>
      </w:pPr>
    </w:p>
    <w:p w14:paraId="75261B5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综合得分＝商务得分+技术得分+磋商报价得分</w:t>
      </w:r>
    </w:p>
    <w:p w14:paraId="43EF697A">
      <w:pPr>
        <w:pStyle w:val="7"/>
        <w:rPr>
          <w:rFonts w:hint="eastAsia"/>
          <w:color w:val="auto"/>
          <w:highlight w:val="none"/>
        </w:rPr>
      </w:pPr>
    </w:p>
    <w:p w14:paraId="229BA4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28.2 </w:t>
      </w:r>
      <w:r>
        <w:rPr>
          <w:rFonts w:hint="eastAsia" w:ascii="宋体" w:hAnsi="宋体" w:eastAsia="宋体" w:cs="宋体"/>
          <w:color w:val="auto"/>
          <w:sz w:val="24"/>
          <w:szCs w:val="24"/>
          <w:highlight w:val="none"/>
        </w:rPr>
        <w:t xml:space="preserve">商务、技术评分 </w:t>
      </w:r>
    </w:p>
    <w:p w14:paraId="7727C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28.2.1 </w:t>
      </w:r>
      <w:r>
        <w:rPr>
          <w:rFonts w:hint="eastAsia" w:ascii="宋体" w:hAnsi="宋体" w:eastAsia="宋体" w:cs="宋体"/>
          <w:color w:val="auto"/>
          <w:sz w:val="24"/>
          <w:szCs w:val="24"/>
          <w:highlight w:val="none"/>
        </w:rPr>
        <w:t>磋商小组对供应商的商务、技术状况及响应程度进行评议和比较，并依据评分标准，评出其商务、技术评分。详细评分标准见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14:paraId="77B4A8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 </w:t>
      </w:r>
      <w:r>
        <w:rPr>
          <w:rFonts w:hint="eastAsia" w:ascii="宋体" w:hAnsi="宋体" w:eastAsia="宋体" w:cs="宋体"/>
          <w:color w:val="auto"/>
          <w:sz w:val="24"/>
          <w:szCs w:val="24"/>
          <w:highlight w:val="none"/>
        </w:rPr>
        <w:t xml:space="preserve">磋商报价评分 </w:t>
      </w:r>
    </w:p>
    <w:p w14:paraId="1B31EF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28.3.1 </w:t>
      </w:r>
      <w:r>
        <w:rPr>
          <w:rFonts w:hint="eastAsia" w:ascii="宋体" w:hAnsi="宋体" w:eastAsia="宋体" w:cs="宋体"/>
          <w:color w:val="auto"/>
          <w:sz w:val="24"/>
          <w:szCs w:val="24"/>
          <w:highlight w:val="none"/>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 xml:space="preserve">。其他供应商的价格分统一按照下列公式计算： </w:t>
      </w:r>
    </w:p>
    <w:p w14:paraId="2CE1077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磋商报价得分=(磋商基准价/最后磋商报价)×价格权重×100</w:t>
      </w:r>
      <w:r>
        <w:rPr>
          <w:rFonts w:hint="eastAsia" w:ascii="宋体" w:hAnsi="宋体" w:eastAsia="宋体" w:cs="宋体"/>
          <w:color w:val="auto"/>
          <w:sz w:val="24"/>
          <w:szCs w:val="24"/>
          <w:highlight w:val="none"/>
        </w:rPr>
        <w:t xml:space="preserve"> </w:t>
      </w:r>
    </w:p>
    <w:p w14:paraId="3DBE618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28.4 </w:t>
      </w:r>
      <w:r>
        <w:rPr>
          <w:rFonts w:hint="eastAsia" w:ascii="宋体" w:hAnsi="宋体" w:eastAsia="宋体" w:cs="宋体"/>
          <w:b/>
          <w:bCs/>
          <w:color w:val="auto"/>
          <w:sz w:val="24"/>
          <w:szCs w:val="24"/>
          <w:highlight w:val="none"/>
          <w:lang w:val="zh-CN"/>
        </w:rPr>
        <w:t>小微企业（监狱企业、残疾人福利性单位视同小微企业）价格扣除（仅非预留份额的采购项目或者采购包适用）</w:t>
      </w:r>
      <w:r>
        <w:rPr>
          <w:rFonts w:hint="eastAsia" w:ascii="宋体" w:hAnsi="宋体" w:eastAsia="宋体" w:cs="宋体"/>
          <w:color w:val="auto"/>
          <w:sz w:val="24"/>
          <w:szCs w:val="24"/>
          <w:highlight w:val="none"/>
        </w:rPr>
        <w:t xml:space="preserve"> </w:t>
      </w:r>
    </w:p>
    <w:p w14:paraId="7184DB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28.4.1 </w:t>
      </w:r>
      <w:r>
        <w:rPr>
          <w:rFonts w:hint="eastAsia" w:ascii="宋体" w:hAnsi="宋体" w:eastAsia="宋体" w:cs="宋体"/>
          <w:color w:val="auto"/>
          <w:sz w:val="24"/>
          <w:szCs w:val="24"/>
          <w:highlight w:val="none"/>
          <w:lang w:val="zh-CN"/>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F361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接受大中型企业与小微企业组成联合体的采购项目，对联合协议约定小微企业的合同份额占到合同总金额30%以上的，对联合体的报价给予</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191FD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允许大中型企业向一家或者多家小微企业分包的采购项目，对于分包意向协议约定小微企业的合同份额占到合同总金额30%以上的，对大中型企业的报价给予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%的扣除，用扣除后的价格参加评审。</w:t>
      </w:r>
    </w:p>
    <w:p w14:paraId="3A452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参加政府采购活动的中小企业应当提供《中小企业声明函》原件。监狱企业应当提供监狱企业证明复印件。残疾人福利性单位应当提供《残疾人福利性单位声明函》原件。</w:t>
      </w:r>
      <w:r>
        <w:rPr>
          <w:rFonts w:hint="eastAsia" w:cs="宋体"/>
          <w:color w:val="auto"/>
          <w:sz w:val="24"/>
          <w:szCs w:val="24"/>
          <w:highlight w:val="none"/>
          <w:lang w:val="en-US" w:eastAsia="zh-CN"/>
        </w:rPr>
        <w:t>以上</w:t>
      </w:r>
      <w:r>
        <w:rPr>
          <w:rFonts w:hint="eastAsia" w:ascii="宋体" w:hAnsi="宋体" w:eastAsia="宋体" w:cs="宋体"/>
          <w:color w:val="auto"/>
          <w:sz w:val="24"/>
          <w:szCs w:val="24"/>
          <w:highlight w:val="none"/>
          <w:lang w:val="zh-CN"/>
        </w:rPr>
        <w:t>格式详见</w:t>
      </w:r>
      <w:r>
        <w:rPr>
          <w:rFonts w:hint="eastAsia" w:cs="宋体"/>
          <w:color w:val="auto"/>
          <w:sz w:val="24"/>
          <w:szCs w:val="24"/>
          <w:highlight w:val="none"/>
          <w:lang w:val="en-US" w:eastAsia="zh-CN"/>
        </w:rPr>
        <w:t>磋商文件</w:t>
      </w:r>
      <w:r>
        <w:rPr>
          <w:rFonts w:hint="eastAsia" w:ascii="宋体" w:hAnsi="宋体" w:eastAsia="宋体" w:cs="宋体"/>
          <w:color w:val="auto"/>
          <w:sz w:val="24"/>
          <w:szCs w:val="24"/>
          <w:highlight w:val="none"/>
          <w:lang w:val="zh-CN"/>
        </w:rPr>
        <w:t>第五部分响应文件格式</w:t>
      </w:r>
      <w:r>
        <w:rPr>
          <w:rFonts w:hint="eastAsia" w:cs="宋体"/>
          <w:color w:val="auto"/>
          <w:sz w:val="24"/>
          <w:szCs w:val="24"/>
          <w:highlight w:val="none"/>
          <w:lang w:val="zh-CN"/>
        </w:rPr>
        <w:t>，</w:t>
      </w:r>
      <w:r>
        <w:rPr>
          <w:rFonts w:hint="eastAsia" w:ascii="宋体" w:hAnsi="宋体" w:eastAsia="宋体" w:cs="宋体"/>
          <w:color w:val="auto"/>
          <w:sz w:val="24"/>
          <w:szCs w:val="24"/>
          <w:highlight w:val="none"/>
          <w:lang w:val="zh-CN"/>
        </w:rPr>
        <w:t>未提供的视为放弃享受小微企业价格扣除优惠政策。</w:t>
      </w:r>
    </w:p>
    <w:p w14:paraId="4CF7B3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组成联合体或者接受分包的小微企业与联合体内其他企业、分包企业之间存在直接控股、管理关系的，不享受价格扣除优惠政策。</w:t>
      </w:r>
    </w:p>
    <w:p w14:paraId="6ADCDA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rPr>
        <w:t>依据《政府采购促进中小企业发展管理办法》（财库〔2020〕46 号）规定享受扶持政策的小微企业，不得将合同分包给大中型企业。</w:t>
      </w:r>
    </w:p>
    <w:p w14:paraId="18B0F6E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28.5 </w:t>
      </w:r>
      <w:r>
        <w:rPr>
          <w:rFonts w:hint="eastAsia" w:ascii="宋体" w:hAnsi="宋体" w:eastAsia="宋体" w:cs="宋体"/>
          <w:b/>
          <w:bCs/>
          <w:color w:val="auto"/>
          <w:sz w:val="24"/>
          <w:szCs w:val="24"/>
          <w:highlight w:val="none"/>
        </w:rPr>
        <w:t>节能产品、环境标志产品政府采购政策执行</w:t>
      </w:r>
      <w:r>
        <w:rPr>
          <w:rFonts w:hint="eastAsia" w:ascii="宋体" w:hAnsi="宋体" w:eastAsia="宋体" w:cs="宋体"/>
          <w:color w:val="auto"/>
          <w:sz w:val="24"/>
          <w:szCs w:val="24"/>
          <w:highlight w:val="none"/>
        </w:rPr>
        <w:t xml:space="preserve"> </w:t>
      </w:r>
    </w:p>
    <w:p w14:paraId="42C475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 xml:space="preserve">28.5.1 </w:t>
      </w:r>
      <w:r>
        <w:rPr>
          <w:rFonts w:hint="eastAsia" w:ascii="宋体" w:hAnsi="宋体" w:eastAsia="宋体" w:cs="宋体"/>
          <w:color w:val="auto"/>
          <w:sz w:val="24"/>
          <w:szCs w:val="24"/>
          <w:highlight w:val="none"/>
          <w:lang w:val="en-US" w:eastAsia="zh-CN"/>
        </w:rPr>
        <w:t>根据《财政部发展改革委生态环境部市场监管总局关于调整优化节能产品、环境标志产品政府采购执行机制的通知》（财库〔2019</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14:paraId="3E2979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28.5.2 采购标的</w:t>
      </w:r>
      <w:r>
        <w:rPr>
          <w:rFonts w:hint="eastAsia" w:ascii="宋体" w:hAnsi="宋体" w:eastAsia="宋体" w:cs="宋体"/>
          <w:color w:val="auto"/>
          <w:sz w:val="24"/>
          <w:szCs w:val="24"/>
          <w:highlight w:val="none"/>
        </w:rPr>
        <w:t>属于《节能产品政府采购品目清单》、《环境标志产品政府采购品目清单》中优先采购产品类别产品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由《参与实施政府采购节能产品认证机构名录》、《参与实施政府采购环境标志产品认证机构名录》中确定的认证机构出具的、处于有效期之内的节能产品认证证书或环境标志产品认证证书（复印件加盖供应商公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将按照“第</w:t>
      </w: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 xml:space="preserve">部分 </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标准”给予加分。</w:t>
      </w:r>
    </w:p>
    <w:p w14:paraId="1505BD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价格项加分：</w:t>
      </w:r>
    </w:p>
    <w:p w14:paraId="423CCA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1、（节能清单部分产品的价格/投标报价）×3%×价格项满分值</w:t>
      </w:r>
    </w:p>
    <w:p w14:paraId="22761C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2、（环境清单部分产品的价格/投标报价）×3%×价格项满分值</w:t>
      </w:r>
    </w:p>
    <w:p w14:paraId="18A9DD1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技术项加分：</w:t>
      </w:r>
    </w:p>
    <w:p w14:paraId="54FF25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1、（节能清单部分产品的价格/投标报价）×3%×技术项满分值</w:t>
      </w:r>
    </w:p>
    <w:p w14:paraId="2F3505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2、（环境清单部分产品的价格/投标报价）×3%×技术项满分值</w:t>
      </w:r>
    </w:p>
    <w:p w14:paraId="4D2EF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期《节能产品政府采购清单》关于投标产品当前页的打印件；</w:t>
      </w:r>
    </w:p>
    <w:p w14:paraId="20D822D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lang w:val="zh-CN"/>
        </w:rPr>
      </w:pPr>
      <w:r>
        <w:rPr>
          <w:rFonts w:hint="eastAsia" w:ascii="宋体" w:hAnsi="宋体" w:eastAsia="宋体" w:cs="宋体"/>
          <w:color w:val="auto"/>
          <w:sz w:val="24"/>
          <w:szCs w:val="24"/>
          <w:highlight w:val="none"/>
        </w:rPr>
        <w:t>2、供应商提供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期《环境标志产品政府采购清单》关于投标产品当前页的打印件；</w:t>
      </w:r>
    </w:p>
    <w:p w14:paraId="6CAF750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29 </w:t>
      </w:r>
      <w:r>
        <w:rPr>
          <w:rFonts w:hint="eastAsia" w:ascii="宋体" w:hAnsi="宋体" w:eastAsia="宋体" w:cs="宋体"/>
          <w:b/>
          <w:bCs/>
          <w:color w:val="auto"/>
          <w:sz w:val="24"/>
          <w:szCs w:val="24"/>
          <w:highlight w:val="none"/>
        </w:rPr>
        <w:t>授标与定标原则</w:t>
      </w:r>
      <w:r>
        <w:rPr>
          <w:rFonts w:hint="eastAsia" w:ascii="宋体" w:hAnsi="宋体" w:eastAsia="宋体" w:cs="宋体"/>
          <w:color w:val="auto"/>
          <w:sz w:val="24"/>
          <w:szCs w:val="24"/>
          <w:highlight w:val="none"/>
        </w:rPr>
        <w:t xml:space="preserve"> </w:t>
      </w:r>
    </w:p>
    <w:p w14:paraId="4D7DE1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29.1 </w:t>
      </w:r>
      <w:r>
        <w:rPr>
          <w:rFonts w:hint="eastAsia" w:ascii="宋体" w:hAnsi="宋体" w:eastAsia="宋体" w:cs="宋体"/>
          <w:color w:val="auto"/>
          <w:sz w:val="24"/>
          <w:szCs w:val="24"/>
          <w:highlight w:val="none"/>
        </w:rPr>
        <w:t xml:space="preserve">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 </w:t>
      </w:r>
    </w:p>
    <w:p w14:paraId="51DE68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29.2 </w:t>
      </w:r>
      <w:r>
        <w:rPr>
          <w:rFonts w:hint="eastAsia" w:ascii="宋体" w:hAnsi="宋体" w:eastAsia="宋体" w:cs="宋体"/>
          <w:color w:val="auto"/>
          <w:sz w:val="24"/>
          <w:szCs w:val="24"/>
          <w:highlight w:val="none"/>
        </w:rPr>
        <w:t xml:space="preserve">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 </w:t>
      </w:r>
    </w:p>
    <w:p w14:paraId="4673285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29.3 </w:t>
      </w:r>
      <w:r>
        <w:rPr>
          <w:rFonts w:hint="eastAsia" w:ascii="宋体" w:hAnsi="宋体" w:eastAsia="宋体" w:cs="宋体"/>
          <w:color w:val="auto"/>
          <w:sz w:val="24"/>
          <w:szCs w:val="24"/>
          <w:highlight w:val="none"/>
        </w:rPr>
        <w:t xml:space="preserve">推荐综合得分排名第一的供应商为第一成交候选供应商，排名第二的供应商为第二成交候选供应商， 排名第三的供应商为第三成交候选供应商。 </w:t>
      </w:r>
    </w:p>
    <w:p w14:paraId="374231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29.4 </w:t>
      </w:r>
      <w:r>
        <w:rPr>
          <w:rFonts w:hint="eastAsia" w:ascii="宋体" w:hAnsi="宋体" w:eastAsia="宋体" w:cs="宋体"/>
          <w:color w:val="auto"/>
          <w:sz w:val="24"/>
          <w:szCs w:val="24"/>
          <w:highlight w:val="none"/>
        </w:rPr>
        <w:t>根据磋商小组的磋商结果，采购人在评标报告推荐的成交候选供应商中按顺序依法确定1名成交供应商。</w:t>
      </w:r>
    </w:p>
    <w:p w14:paraId="1B0F34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29.5 </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 </w:t>
      </w:r>
    </w:p>
    <w:p w14:paraId="0CCBBF6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30 </w:t>
      </w:r>
      <w:r>
        <w:rPr>
          <w:rFonts w:hint="eastAsia" w:ascii="宋体" w:hAnsi="宋体" w:eastAsia="宋体" w:cs="宋体"/>
          <w:b/>
          <w:bCs/>
          <w:color w:val="auto"/>
          <w:sz w:val="24"/>
          <w:szCs w:val="24"/>
          <w:highlight w:val="none"/>
        </w:rPr>
        <w:t>成交通知书</w:t>
      </w:r>
      <w:r>
        <w:rPr>
          <w:rFonts w:hint="eastAsia" w:ascii="宋体" w:hAnsi="宋体" w:eastAsia="宋体" w:cs="宋体"/>
          <w:color w:val="auto"/>
          <w:sz w:val="24"/>
          <w:szCs w:val="24"/>
          <w:highlight w:val="none"/>
        </w:rPr>
        <w:t xml:space="preserve"> </w:t>
      </w:r>
    </w:p>
    <w:p w14:paraId="57A93F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30.1 </w:t>
      </w:r>
      <w:r>
        <w:rPr>
          <w:rFonts w:hint="eastAsia" w:cs="宋体"/>
          <w:color w:val="auto"/>
          <w:sz w:val="24"/>
          <w:szCs w:val="24"/>
          <w:highlight w:val="none"/>
          <w:lang w:val="en-US" w:eastAsia="zh-CN"/>
        </w:rPr>
        <w:t>招标代理机构</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自成交供应商确定之日起2个工作日内，在磋商文件指定的媒体上发布成交公告，成交</w:t>
      </w:r>
      <w:r>
        <w:rPr>
          <w:rFonts w:hint="eastAsia" w:cs="宋体"/>
          <w:color w:val="auto"/>
          <w:sz w:val="24"/>
          <w:szCs w:val="24"/>
          <w:highlight w:val="none"/>
          <w:lang w:val="en-US" w:eastAsia="zh-CN"/>
        </w:rPr>
        <w:t>结果</w:t>
      </w:r>
      <w:r>
        <w:rPr>
          <w:rFonts w:hint="eastAsia" w:ascii="宋体" w:hAnsi="宋体" w:eastAsia="宋体" w:cs="宋体"/>
          <w:color w:val="auto"/>
          <w:sz w:val="24"/>
          <w:szCs w:val="24"/>
          <w:highlight w:val="none"/>
        </w:rPr>
        <w:t>公告期限为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个工作日。同时向成交供应商发出《成交通知书》。 </w:t>
      </w:r>
    </w:p>
    <w:p w14:paraId="1EFEAB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30.2 </w:t>
      </w:r>
      <w:r>
        <w:rPr>
          <w:rFonts w:hint="eastAsia" w:ascii="宋体" w:hAnsi="宋体" w:eastAsia="宋体" w:cs="宋体"/>
          <w:color w:val="auto"/>
          <w:sz w:val="24"/>
          <w:szCs w:val="24"/>
          <w:highlight w:val="none"/>
        </w:rPr>
        <w:t xml:space="preserve">《成交通知书》是合同的一个组成部分，《成交通知书》对采购人和成交供应商均具有同等的法律效力；《成交通知书》发出后，采购人改变成交结果，或者成交供应商放弃成交资格，应当承担相应的法律责任。 </w:t>
      </w:r>
    </w:p>
    <w:p w14:paraId="2C8058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30.3 </w:t>
      </w:r>
      <w:r>
        <w:rPr>
          <w:rFonts w:hint="eastAsia" w:ascii="宋体" w:hAnsi="宋体" w:eastAsia="宋体" w:cs="宋体"/>
          <w:color w:val="auto"/>
          <w:sz w:val="24"/>
          <w:szCs w:val="24"/>
          <w:highlight w:val="none"/>
        </w:rPr>
        <w:t xml:space="preserve">《成交通知书》将作为授予合同资格的合法依据，是合同的一个组成部分。 </w:t>
      </w:r>
    </w:p>
    <w:p w14:paraId="1BBB3D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30.4 </w:t>
      </w:r>
      <w:r>
        <w:rPr>
          <w:rFonts w:hint="eastAsia" w:ascii="宋体" w:hAnsi="宋体" w:eastAsia="宋体" w:cs="宋体"/>
          <w:color w:val="auto"/>
          <w:sz w:val="24"/>
          <w:szCs w:val="24"/>
          <w:highlight w:val="none"/>
        </w:rPr>
        <w:t>成交供应商为享受中小企业扶持政策的小微企业及视同小微企业的残疾人福利性单位的，</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随成交结果同时公告其《中小企业声明函》、《残疾人福利性单位声明函》，接受社会监督。 </w:t>
      </w:r>
    </w:p>
    <w:p w14:paraId="6C589A8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31 </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 xml:space="preserve"> </w:t>
      </w:r>
    </w:p>
    <w:p w14:paraId="3D32A9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 </w:t>
      </w:r>
      <w:r>
        <w:rPr>
          <w:rFonts w:hint="eastAsia" w:ascii="宋体" w:hAnsi="宋体" w:eastAsia="宋体" w:cs="宋体"/>
          <w:color w:val="auto"/>
          <w:sz w:val="24"/>
          <w:szCs w:val="24"/>
          <w:highlight w:val="none"/>
        </w:rPr>
        <w:t xml:space="preserve">在采购活动中，出现下列情形之一的，应予废标： </w:t>
      </w:r>
    </w:p>
    <w:p w14:paraId="42BCDF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31.1.1 </w:t>
      </w:r>
      <w:r>
        <w:rPr>
          <w:rFonts w:hint="eastAsia" w:ascii="宋体" w:hAnsi="宋体" w:eastAsia="宋体" w:cs="宋体"/>
          <w:color w:val="auto"/>
          <w:sz w:val="24"/>
          <w:szCs w:val="24"/>
          <w:highlight w:val="none"/>
        </w:rPr>
        <w:t xml:space="preserve">因情况变化，不再符合规定的竞争性磋商采购方式适用情形的； </w:t>
      </w:r>
    </w:p>
    <w:p w14:paraId="77310B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31.1.2 </w:t>
      </w:r>
      <w:r>
        <w:rPr>
          <w:rFonts w:hint="eastAsia" w:ascii="宋体" w:hAnsi="宋体" w:eastAsia="宋体" w:cs="宋体"/>
          <w:color w:val="auto"/>
          <w:sz w:val="24"/>
          <w:szCs w:val="24"/>
          <w:highlight w:val="none"/>
        </w:rPr>
        <w:t xml:space="preserve">出现影响采购公正的违法、违规行为的； </w:t>
      </w:r>
    </w:p>
    <w:p w14:paraId="1758E38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31.1.3 </w:t>
      </w:r>
      <w:r>
        <w:rPr>
          <w:rFonts w:hint="eastAsia" w:ascii="宋体" w:hAnsi="宋体" w:eastAsia="宋体" w:cs="宋体"/>
          <w:color w:val="auto"/>
          <w:sz w:val="24"/>
          <w:szCs w:val="24"/>
          <w:highlight w:val="none"/>
        </w:rPr>
        <w:t>除本须知2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.2.8规定的情形外，在采购过程中符合要求的供应商或者报价未超过采购预算的供应商不足3家的。 </w:t>
      </w:r>
    </w:p>
    <w:p w14:paraId="4C9784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32 </w:t>
      </w:r>
      <w:r>
        <w:rPr>
          <w:rFonts w:hint="eastAsia" w:ascii="宋体" w:hAnsi="宋体" w:eastAsia="宋体" w:cs="宋体"/>
          <w:b/>
          <w:bCs/>
          <w:color w:val="auto"/>
          <w:sz w:val="24"/>
          <w:szCs w:val="24"/>
          <w:highlight w:val="none"/>
        </w:rPr>
        <w:t>询问、质疑、投诉</w:t>
      </w:r>
      <w:r>
        <w:rPr>
          <w:rFonts w:hint="eastAsia" w:ascii="宋体" w:hAnsi="宋体" w:eastAsia="宋体" w:cs="宋体"/>
          <w:color w:val="auto"/>
          <w:sz w:val="24"/>
          <w:szCs w:val="24"/>
          <w:highlight w:val="none"/>
        </w:rPr>
        <w:t xml:space="preserve"> </w:t>
      </w:r>
    </w:p>
    <w:p w14:paraId="6A1D81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rPr>
        <w:t xml:space="preserve">询问 </w:t>
      </w:r>
    </w:p>
    <w:p w14:paraId="2809627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32.1.1 </w:t>
      </w:r>
      <w:r>
        <w:rPr>
          <w:rFonts w:hint="eastAsia" w:ascii="宋体" w:hAnsi="宋体" w:eastAsia="宋体" w:cs="宋体"/>
          <w:color w:val="auto"/>
          <w:sz w:val="24"/>
          <w:szCs w:val="24"/>
          <w:highlight w:val="none"/>
        </w:rPr>
        <w:t>供应商对政府采购活动事项（磋商文件、采购过程、成交或者成交结果）有疑问的，可以向采购人或者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eastAsia="zh-CN"/>
        </w:rPr>
        <w:t>心</w:t>
      </w:r>
      <w:r>
        <w:rPr>
          <w:rFonts w:hint="eastAsia" w:ascii="宋体" w:hAnsi="宋体" w:eastAsia="宋体" w:cs="宋体"/>
          <w:color w:val="auto"/>
          <w:sz w:val="24"/>
          <w:szCs w:val="24"/>
          <w:highlight w:val="none"/>
        </w:rPr>
        <w:t xml:space="preserve">提出询问，询问可以口头方式提出，也可以书面方式提出。 </w:t>
      </w:r>
    </w:p>
    <w:p w14:paraId="378922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32.1.2 </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在三个工作日内对供应商依法提出的询问作出答复。 </w:t>
      </w:r>
    </w:p>
    <w:p w14:paraId="333BE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32.2 </w:t>
      </w:r>
      <w:r>
        <w:rPr>
          <w:rFonts w:hint="eastAsia" w:ascii="宋体" w:hAnsi="宋体" w:eastAsia="宋体" w:cs="宋体"/>
          <w:color w:val="auto"/>
          <w:sz w:val="24"/>
          <w:szCs w:val="24"/>
          <w:highlight w:val="none"/>
        </w:rPr>
        <w:t>质疑</w:t>
      </w:r>
    </w:p>
    <w:p w14:paraId="7F59EC98">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33CF982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color w:val="auto"/>
          <w:sz w:val="24"/>
          <w:szCs w:val="24"/>
          <w:highlight w:val="none"/>
          <w:lang w:val="en-US" w:eastAsia="zh-CN"/>
        </w:rPr>
        <w:t>招标代理公司</w:t>
      </w:r>
      <w:r>
        <w:rPr>
          <w:rFonts w:hint="eastAsia" w:ascii="宋体" w:hAnsi="宋体"/>
          <w:color w:val="auto"/>
          <w:sz w:val="24"/>
          <w:szCs w:val="24"/>
          <w:highlight w:val="none"/>
        </w:rPr>
        <w:t>及采购人提出质疑。上述应知其权益受到损害之日，是指：</w:t>
      </w:r>
    </w:p>
    <w:p w14:paraId="526CC966">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638E22ED">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A0C9854">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4C659776">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cs="宋体"/>
          <w:b/>
          <w:color w:val="auto"/>
          <w:kern w:val="0"/>
          <w:sz w:val="24"/>
          <w:szCs w:val="24"/>
          <w:highlight w:val="none"/>
          <w:lang w:val="en-US" w:eastAsia="zh-CN"/>
        </w:rPr>
        <w:t>招标代理公司</w:t>
      </w:r>
      <w:r>
        <w:rPr>
          <w:rFonts w:hint="eastAsia" w:hAnsi="宋体" w:cs="宋体"/>
          <w:b/>
          <w:color w:val="auto"/>
          <w:kern w:val="0"/>
          <w:sz w:val="24"/>
          <w:szCs w:val="24"/>
          <w:highlight w:val="none"/>
        </w:rPr>
        <w:t>、采购人将只对供应商第一次质疑作出答复。</w:t>
      </w:r>
    </w:p>
    <w:p w14:paraId="2A6EFB04">
      <w:pPr>
        <w:snapToGrid w:val="0"/>
        <w:spacing w:line="480" w:lineRule="exact"/>
        <w:ind w:firstLine="480" w:firstLineChars="200"/>
        <w:rPr>
          <w:rFonts w:ascii="宋体" w:hAnsi="宋体"/>
          <w:color w:val="auto"/>
          <w:sz w:val="24"/>
          <w:szCs w:val="24"/>
          <w:highlight w:val="none"/>
        </w:rPr>
      </w:pPr>
      <w:r>
        <w:rPr>
          <w:rFonts w:hint="eastAsia"/>
          <w:color w:val="auto"/>
          <w:sz w:val="24"/>
          <w:szCs w:val="24"/>
          <w:highlight w:val="none"/>
          <w:lang w:val="en-US" w:eastAsia="zh-CN"/>
        </w:rPr>
        <w:t>32</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5B00806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.4 采购</w:t>
      </w:r>
      <w:r>
        <w:rPr>
          <w:rFonts w:hint="eastAsia"/>
          <w:color w:val="auto"/>
          <w:sz w:val="24"/>
          <w:szCs w:val="24"/>
          <w:highlight w:val="none"/>
          <w:lang w:val="en-US" w:eastAsia="zh-CN"/>
        </w:rPr>
        <w:t>代理机构</w:t>
      </w:r>
      <w:r>
        <w:rPr>
          <w:rFonts w:hint="eastAsia" w:ascii="宋体" w:hAnsi="宋体"/>
          <w:color w:val="auto"/>
          <w:sz w:val="24"/>
          <w:szCs w:val="24"/>
          <w:highlight w:val="none"/>
        </w:rPr>
        <w:t>只接收以纸质原件形式送达的质疑。</w:t>
      </w:r>
    </w:p>
    <w:p w14:paraId="1006DA4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8"/>
          <w:szCs w:val="28"/>
          <w:lang w:val="en-US" w:eastAsia="zh-CN"/>
        </w:rPr>
      </w:pPr>
      <w:r>
        <w:rPr>
          <w:rFonts w:hint="eastAsia" w:ascii="宋体" w:hAnsi="宋体"/>
          <w:color w:val="auto"/>
          <w:sz w:val="24"/>
          <w:szCs w:val="24"/>
          <w:highlight w:val="none"/>
        </w:rPr>
        <w:t>质疑接收人：</w:t>
      </w:r>
      <w:r>
        <w:rPr>
          <w:rFonts w:hint="eastAsia"/>
          <w:color w:val="auto"/>
          <w:sz w:val="24"/>
          <w:szCs w:val="24"/>
          <w:highlight w:val="none"/>
          <w:lang w:val="en-US" w:eastAsia="zh-CN"/>
        </w:rPr>
        <w:t>新疆华域天恒工程管理有限公司</w:t>
      </w:r>
    </w:p>
    <w:p w14:paraId="193E9BE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联系地址</w:t>
      </w:r>
      <w:r>
        <w:rPr>
          <w:rFonts w:hint="eastAsia" w:ascii="宋体" w:hAnsi="宋体" w:eastAsia="宋体" w:cs="宋体"/>
          <w:color w:val="auto"/>
          <w:sz w:val="24"/>
          <w:szCs w:val="24"/>
          <w:highlight w:val="none"/>
        </w:rPr>
        <w:t>：吐鲁番市高昌区示范区和平街11幢2层201号</w:t>
      </w:r>
    </w:p>
    <w:p w14:paraId="4259268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联系人：马丽娜</w:t>
      </w:r>
    </w:p>
    <w:p w14:paraId="3E2C314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3899314280</w:t>
      </w:r>
      <w:r>
        <w:rPr>
          <w:rFonts w:hint="eastAsia" w:ascii="宋体" w:hAnsi="宋体" w:eastAsia="宋体" w:cs="宋体"/>
          <w:color w:val="auto"/>
          <w:sz w:val="24"/>
          <w:szCs w:val="24"/>
          <w:highlight w:val="none"/>
        </w:rPr>
        <w:t xml:space="preserve"> </w:t>
      </w:r>
    </w:p>
    <w:p w14:paraId="4CAAA4DD">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 以下情形的质疑不予受理</w:t>
      </w:r>
    </w:p>
    <w:p w14:paraId="6E753DDC">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.5.1 内容不符合《政府采购质疑和投诉办法》第十二条规定的质疑。</w:t>
      </w:r>
    </w:p>
    <w:p w14:paraId="07107DA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.5.2 超出政府采购法定期限的质疑。</w:t>
      </w:r>
    </w:p>
    <w:p w14:paraId="00A1E0B7">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.5.3 以传真、电子邮件等方式递交的非原件形式的质疑。</w:t>
      </w:r>
    </w:p>
    <w:p w14:paraId="1C94F55D">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2A5D7B10">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6614F1E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150CEB2E">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31559BB4">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.5.8不属于本中心管辖范围的质疑。</w:t>
      </w:r>
    </w:p>
    <w:p w14:paraId="43EC61A4">
      <w:pPr>
        <w:snapToGrid w:val="0"/>
        <w:spacing w:line="480" w:lineRule="exact"/>
        <w:ind w:firstLine="468" w:firstLineChars="195"/>
        <w:rPr>
          <w:rFonts w:hint="eastAsia"/>
          <w:color w:val="auto"/>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 xml:space="preserve">.6  </w:t>
      </w:r>
      <w:r>
        <w:rPr>
          <w:rFonts w:hint="eastAsia" w:ascii="宋体" w:hAnsi="宋体"/>
          <w:b/>
          <w:color w:val="auto"/>
          <w:sz w:val="24"/>
          <w:szCs w:val="24"/>
          <w:highlight w:val="none"/>
        </w:rPr>
        <w:t>供应商提出书面质疑必须有理、有据，不得捏造事实、提供虚假材料进行恶意质疑。否则，一经查实，</w:t>
      </w:r>
      <w:r>
        <w:rPr>
          <w:rFonts w:hint="eastAsia"/>
          <w:b/>
          <w:color w:val="auto"/>
          <w:sz w:val="24"/>
          <w:szCs w:val="24"/>
          <w:highlight w:val="none"/>
          <w:lang w:val="en-US" w:eastAsia="zh-CN"/>
        </w:rPr>
        <w:t>招标代理公司</w:t>
      </w:r>
      <w:r>
        <w:rPr>
          <w:rFonts w:hint="eastAsia" w:ascii="宋体" w:hAnsi="宋体"/>
          <w:b/>
          <w:color w:val="auto"/>
          <w:sz w:val="24"/>
          <w:szCs w:val="24"/>
          <w:highlight w:val="none"/>
        </w:rPr>
        <w:t>有权依据政府采购的有关规定，报请政府采购监管部门对该供应商进行相应的行政处罚和记录该供应商的失信信息。</w:t>
      </w:r>
    </w:p>
    <w:p w14:paraId="70A19E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 </w:t>
      </w:r>
      <w:r>
        <w:rPr>
          <w:rFonts w:hint="eastAsia" w:ascii="宋体" w:hAnsi="宋体" w:eastAsia="宋体" w:cs="宋体"/>
          <w:color w:val="auto"/>
          <w:sz w:val="24"/>
          <w:szCs w:val="24"/>
          <w:highlight w:val="none"/>
        </w:rPr>
        <w:t xml:space="preserve">投诉 </w:t>
      </w:r>
    </w:p>
    <w:p w14:paraId="491358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32.3.1 </w:t>
      </w:r>
      <w:r>
        <w:rPr>
          <w:rFonts w:hint="eastAsia" w:ascii="宋体" w:hAnsi="宋体" w:eastAsia="宋体" w:cs="宋体"/>
          <w:color w:val="auto"/>
          <w:sz w:val="24"/>
          <w:szCs w:val="24"/>
          <w:highlight w:val="none"/>
        </w:rPr>
        <w:t>质疑供应商对</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的答复不满意，或者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未在规定时间内作出答复的，可以在答复期满后十五个工作日内向同级财政部门提起投诉。 入不良行为记录名单，禁止其1至3年内参加政府采购活动： </w:t>
      </w:r>
    </w:p>
    <w:p w14:paraId="792ACE6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32.3.3.1 </w:t>
      </w:r>
      <w:r>
        <w:rPr>
          <w:rFonts w:hint="eastAsia" w:ascii="宋体" w:hAnsi="宋体" w:eastAsia="宋体" w:cs="宋体"/>
          <w:color w:val="auto"/>
          <w:sz w:val="24"/>
          <w:szCs w:val="24"/>
          <w:highlight w:val="none"/>
        </w:rPr>
        <w:t xml:space="preserve">捏造事实； </w:t>
      </w:r>
    </w:p>
    <w:p w14:paraId="5DEFE9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32.3.3.2 </w:t>
      </w:r>
      <w:r>
        <w:rPr>
          <w:rFonts w:hint="eastAsia" w:ascii="宋体" w:hAnsi="宋体" w:eastAsia="宋体" w:cs="宋体"/>
          <w:color w:val="auto"/>
          <w:sz w:val="24"/>
          <w:szCs w:val="24"/>
          <w:highlight w:val="none"/>
        </w:rPr>
        <w:t xml:space="preserve">提供虚假材料； </w:t>
      </w:r>
    </w:p>
    <w:p w14:paraId="1011BB5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32.3.3.3 </w:t>
      </w:r>
      <w:r>
        <w:rPr>
          <w:rFonts w:hint="eastAsia" w:ascii="宋体" w:hAnsi="宋体" w:eastAsia="宋体" w:cs="宋体"/>
          <w:color w:val="auto"/>
          <w:sz w:val="24"/>
          <w:szCs w:val="24"/>
          <w:highlight w:val="none"/>
        </w:rPr>
        <w:t xml:space="preserve">以非法手段取得证明材料。证据来源的合法性存在明显疑问，投诉人无法证明其取得方式合法的，视为以非法手段取得证明材料。 </w:t>
      </w:r>
    </w:p>
    <w:p w14:paraId="3E4D028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33 </w:t>
      </w:r>
      <w:r>
        <w:rPr>
          <w:rFonts w:hint="eastAsia" w:ascii="宋体" w:hAnsi="宋体" w:eastAsia="宋体" w:cs="宋体"/>
          <w:b/>
          <w:bCs/>
          <w:color w:val="auto"/>
          <w:sz w:val="24"/>
          <w:szCs w:val="24"/>
          <w:highlight w:val="none"/>
        </w:rPr>
        <w:t>特别说明</w:t>
      </w:r>
      <w:r>
        <w:rPr>
          <w:rFonts w:hint="eastAsia" w:ascii="宋体" w:hAnsi="宋体" w:eastAsia="宋体" w:cs="宋体"/>
          <w:color w:val="auto"/>
          <w:sz w:val="24"/>
          <w:szCs w:val="24"/>
          <w:highlight w:val="none"/>
        </w:rPr>
        <w:t xml:space="preserve"> </w:t>
      </w:r>
    </w:p>
    <w:p w14:paraId="18EB28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 </w:t>
      </w:r>
      <w:r>
        <w:rPr>
          <w:rFonts w:hint="eastAsia" w:ascii="宋体" w:hAnsi="宋体" w:eastAsia="宋体" w:cs="宋体"/>
          <w:color w:val="auto"/>
          <w:sz w:val="24"/>
          <w:szCs w:val="24"/>
          <w:highlight w:val="none"/>
        </w:rPr>
        <w:t xml:space="preserve">有下列情形之一的，视为供应商串通投标，其响应无效： </w:t>
      </w:r>
    </w:p>
    <w:p w14:paraId="3F961F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33.1.1 </w:t>
      </w:r>
      <w:r>
        <w:rPr>
          <w:rFonts w:hint="eastAsia" w:ascii="宋体" w:hAnsi="宋体" w:eastAsia="宋体" w:cs="宋体"/>
          <w:color w:val="auto"/>
          <w:sz w:val="24"/>
          <w:szCs w:val="24"/>
          <w:highlight w:val="none"/>
        </w:rPr>
        <w:t xml:space="preserve">不同供应商的响应文件由同一单位或者个人编制； </w:t>
      </w:r>
    </w:p>
    <w:p w14:paraId="78C2B1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33.1.2 </w:t>
      </w:r>
      <w:r>
        <w:rPr>
          <w:rFonts w:hint="eastAsia" w:ascii="宋体" w:hAnsi="宋体" w:eastAsia="宋体" w:cs="宋体"/>
          <w:color w:val="auto"/>
          <w:sz w:val="24"/>
          <w:szCs w:val="24"/>
          <w:highlight w:val="none"/>
        </w:rPr>
        <w:t xml:space="preserve">不同供应商委托同一单位或者个人办理投标事宜； </w:t>
      </w:r>
    </w:p>
    <w:p w14:paraId="28F3E7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33.1.3 </w:t>
      </w:r>
      <w:r>
        <w:rPr>
          <w:rFonts w:hint="eastAsia" w:ascii="宋体" w:hAnsi="宋体" w:eastAsia="宋体" w:cs="宋体"/>
          <w:color w:val="auto"/>
          <w:sz w:val="24"/>
          <w:szCs w:val="24"/>
          <w:highlight w:val="none"/>
        </w:rPr>
        <w:t xml:space="preserve">不同供应商的响应文件载明的项目管理成员或者联系人员为同一人； </w:t>
      </w:r>
    </w:p>
    <w:p w14:paraId="4555E8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33.1.4 </w:t>
      </w:r>
      <w:r>
        <w:rPr>
          <w:rFonts w:hint="eastAsia" w:ascii="宋体" w:hAnsi="宋体" w:eastAsia="宋体" w:cs="宋体"/>
          <w:color w:val="auto"/>
          <w:sz w:val="24"/>
          <w:szCs w:val="24"/>
          <w:highlight w:val="none"/>
        </w:rPr>
        <w:t xml:space="preserve">不同供应商的响应文件异常一致或者磋商报价呈规律性差异； </w:t>
      </w:r>
    </w:p>
    <w:p w14:paraId="6543387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33.1.5 </w:t>
      </w:r>
      <w:r>
        <w:rPr>
          <w:rFonts w:hint="eastAsia" w:ascii="宋体" w:hAnsi="宋体" w:eastAsia="宋体" w:cs="宋体"/>
          <w:color w:val="auto"/>
          <w:sz w:val="24"/>
          <w:szCs w:val="24"/>
          <w:highlight w:val="none"/>
        </w:rPr>
        <w:t xml:space="preserve">不同供应商的响应文件相互混装； </w:t>
      </w:r>
    </w:p>
    <w:p w14:paraId="4EB4092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33.1.6 </w:t>
      </w:r>
      <w:r>
        <w:rPr>
          <w:rFonts w:hint="eastAsia" w:ascii="宋体" w:hAnsi="宋体" w:eastAsia="宋体" w:cs="宋体"/>
          <w:color w:val="auto"/>
          <w:sz w:val="24"/>
          <w:szCs w:val="24"/>
          <w:highlight w:val="none"/>
        </w:rPr>
        <w:t xml:space="preserve">不同供应商的磋商保证金从同一单位或者个人的账户转出。 </w:t>
      </w:r>
    </w:p>
    <w:p w14:paraId="365540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 </w:t>
      </w:r>
      <w:r>
        <w:rPr>
          <w:rFonts w:hint="eastAsia" w:ascii="宋体" w:hAnsi="宋体" w:eastAsia="宋体" w:cs="宋体"/>
          <w:color w:val="auto"/>
          <w:sz w:val="24"/>
          <w:szCs w:val="24"/>
          <w:highlight w:val="none"/>
        </w:rPr>
        <w:t xml:space="preserve">供应商存在下列情况之一的，其响应无效: </w:t>
      </w:r>
    </w:p>
    <w:p w14:paraId="30A821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33.2.1 </w:t>
      </w:r>
      <w:r>
        <w:rPr>
          <w:rFonts w:hint="eastAsia" w:ascii="宋体" w:hAnsi="宋体" w:eastAsia="宋体" w:cs="宋体"/>
          <w:color w:val="auto"/>
          <w:sz w:val="24"/>
          <w:szCs w:val="24"/>
          <w:highlight w:val="none"/>
        </w:rPr>
        <w:t xml:space="preserve">未按照磋商文件的规定提交磋商保证金的； </w:t>
      </w:r>
    </w:p>
    <w:p w14:paraId="494C37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33.2.2 </w:t>
      </w:r>
      <w:r>
        <w:rPr>
          <w:rFonts w:hint="eastAsia" w:ascii="宋体" w:hAnsi="宋体" w:eastAsia="宋体" w:cs="宋体"/>
          <w:color w:val="auto"/>
          <w:sz w:val="24"/>
          <w:szCs w:val="24"/>
          <w:highlight w:val="none"/>
        </w:rPr>
        <w:t xml:space="preserve">响应文件未按磋商文件要求签署、盖章及响应文件的份数、编制不符合磋商文件要求的； </w:t>
      </w:r>
    </w:p>
    <w:p w14:paraId="083339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33.2.3 </w:t>
      </w:r>
      <w:r>
        <w:rPr>
          <w:rFonts w:hint="eastAsia" w:ascii="宋体" w:hAnsi="宋体" w:eastAsia="宋体" w:cs="宋体"/>
          <w:color w:val="auto"/>
          <w:sz w:val="24"/>
          <w:szCs w:val="24"/>
          <w:highlight w:val="none"/>
        </w:rPr>
        <w:t xml:space="preserve">不具备磋商文件中规定的资格要求的； </w:t>
      </w:r>
    </w:p>
    <w:p w14:paraId="711408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33.2.4 </w:t>
      </w:r>
      <w:r>
        <w:rPr>
          <w:rFonts w:hint="eastAsia" w:ascii="宋体" w:hAnsi="宋体" w:eastAsia="宋体" w:cs="宋体"/>
          <w:color w:val="auto"/>
          <w:sz w:val="24"/>
          <w:szCs w:val="24"/>
          <w:highlight w:val="none"/>
        </w:rPr>
        <w:t xml:space="preserve">报价超过磋商文件中规定的预算金额或者最高限价的； </w:t>
      </w:r>
    </w:p>
    <w:p w14:paraId="0138EF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33.2.5 </w:t>
      </w:r>
      <w:r>
        <w:rPr>
          <w:rFonts w:hint="eastAsia" w:ascii="宋体" w:hAnsi="宋体" w:eastAsia="宋体" w:cs="宋体"/>
          <w:color w:val="auto"/>
          <w:sz w:val="24"/>
          <w:szCs w:val="24"/>
          <w:highlight w:val="none"/>
        </w:rPr>
        <w:t xml:space="preserve">响应文件含有采购人不能接受的附加条件的； </w:t>
      </w:r>
    </w:p>
    <w:p w14:paraId="7BFDC18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33.2.6 </w:t>
      </w:r>
      <w:r>
        <w:rPr>
          <w:rFonts w:hint="eastAsia" w:ascii="宋体" w:hAnsi="宋体" w:eastAsia="宋体" w:cs="宋体"/>
          <w:color w:val="auto"/>
          <w:sz w:val="24"/>
          <w:szCs w:val="24"/>
          <w:highlight w:val="none"/>
        </w:rPr>
        <w:t>法律、法规和磋商文件规定的其他无效情形。</w:t>
      </w:r>
    </w:p>
    <w:p w14:paraId="18F69E50">
      <w:pPr>
        <w:pStyle w:val="7"/>
        <w:rPr>
          <w:rFonts w:hint="eastAsia" w:ascii="宋体" w:hAnsi="宋体" w:eastAsia="宋体" w:cs="宋体"/>
          <w:color w:val="auto"/>
          <w:sz w:val="24"/>
          <w:szCs w:val="24"/>
          <w:highlight w:val="none"/>
        </w:rPr>
      </w:pPr>
    </w:p>
    <w:p w14:paraId="535C6643">
      <w:pPr>
        <w:rPr>
          <w:rFonts w:hint="eastAsia" w:ascii="宋体" w:hAnsi="宋体" w:eastAsia="宋体" w:cs="宋体"/>
          <w:color w:val="auto"/>
          <w:sz w:val="24"/>
          <w:szCs w:val="24"/>
          <w:highlight w:val="none"/>
        </w:rPr>
      </w:pPr>
    </w:p>
    <w:p w14:paraId="10F52E4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授予合同</w:t>
      </w:r>
      <w:r>
        <w:rPr>
          <w:rFonts w:hint="eastAsia" w:ascii="宋体" w:hAnsi="宋体" w:eastAsia="宋体" w:cs="宋体"/>
          <w:color w:val="auto"/>
          <w:sz w:val="24"/>
          <w:szCs w:val="24"/>
          <w:highlight w:val="none"/>
        </w:rPr>
        <w:t xml:space="preserve"> </w:t>
      </w:r>
    </w:p>
    <w:p w14:paraId="23B81AA9">
      <w:pPr>
        <w:pStyle w:val="7"/>
        <w:numPr>
          <w:ilvl w:val="0"/>
          <w:numId w:val="0"/>
        </w:numPr>
        <w:ind w:left="3080" w:leftChars="0" w:right="0" w:rightChars="0"/>
        <w:rPr>
          <w:rFonts w:hint="eastAsia"/>
          <w:color w:val="auto"/>
          <w:highlight w:val="none"/>
        </w:rPr>
      </w:pPr>
    </w:p>
    <w:p w14:paraId="28937D4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34 </w:t>
      </w:r>
      <w:r>
        <w:rPr>
          <w:rFonts w:hint="eastAsia" w:ascii="宋体" w:hAnsi="宋体" w:eastAsia="宋体" w:cs="宋体"/>
          <w:b/>
          <w:bCs/>
          <w:color w:val="auto"/>
          <w:sz w:val="24"/>
          <w:szCs w:val="24"/>
          <w:highlight w:val="none"/>
        </w:rPr>
        <w:t>合同的订立</w:t>
      </w:r>
      <w:r>
        <w:rPr>
          <w:rFonts w:hint="eastAsia" w:ascii="宋体" w:hAnsi="宋体" w:eastAsia="宋体" w:cs="宋体"/>
          <w:color w:val="auto"/>
          <w:sz w:val="24"/>
          <w:szCs w:val="24"/>
          <w:highlight w:val="none"/>
        </w:rPr>
        <w:t xml:space="preserve"> </w:t>
      </w:r>
    </w:p>
    <w:p w14:paraId="140557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34.1 </w:t>
      </w:r>
      <w:r>
        <w:rPr>
          <w:rFonts w:hint="eastAsia" w:ascii="宋体" w:hAnsi="宋体" w:eastAsia="宋体" w:cs="宋体"/>
          <w:color w:val="auto"/>
          <w:sz w:val="24"/>
          <w:szCs w:val="24"/>
          <w:highlight w:val="none"/>
        </w:rPr>
        <w:t xml:space="preserve">采购人应当自成交通知书发出之日起三十日内，按照磋商文件和成交供应商响应文件的约定，与成交供应商签订书面合同。所签订的合同不得对磋商文件和成交供应商响应文件作实质性修改。 </w:t>
      </w:r>
    </w:p>
    <w:p w14:paraId="410B49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34.2 </w:t>
      </w:r>
      <w:r>
        <w:rPr>
          <w:rFonts w:hint="eastAsia" w:ascii="宋体" w:hAnsi="宋体" w:eastAsia="宋体" w:cs="宋体"/>
          <w:color w:val="auto"/>
          <w:sz w:val="24"/>
          <w:szCs w:val="24"/>
          <w:highlight w:val="none"/>
        </w:rPr>
        <w:t xml:space="preserve">采购人不得向成交供应商提出任何不合理的要求，作为签订合同的条件，不得与成交供应商私下订立背离合同实质性内容的协议。 </w:t>
      </w:r>
    </w:p>
    <w:p w14:paraId="469A15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34.3 </w:t>
      </w:r>
      <w:r>
        <w:rPr>
          <w:rFonts w:hint="eastAsia" w:ascii="宋体" w:hAnsi="宋体" w:eastAsia="宋体" w:cs="宋体"/>
          <w:color w:val="auto"/>
          <w:sz w:val="24"/>
          <w:szCs w:val="24"/>
          <w:highlight w:val="none"/>
        </w:rPr>
        <w:t xml:space="preserve">自政府采购合同签订之日起两个工作日内，采购人应将政府采购合同在省级以上人民政府财政部门指定的媒体上公告，但政府采购合同中涉及国家秘密、商业秘密的内容除外。 </w:t>
      </w:r>
    </w:p>
    <w:p w14:paraId="1B55E7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34.4 </w:t>
      </w:r>
      <w:r>
        <w:rPr>
          <w:rFonts w:hint="eastAsia" w:ascii="宋体" w:hAnsi="宋体" w:eastAsia="宋体" w:cs="宋体"/>
          <w:color w:val="auto"/>
          <w:sz w:val="24"/>
          <w:szCs w:val="24"/>
          <w:highlight w:val="none"/>
        </w:rPr>
        <w:t xml:space="preserve">政府采购合同签订之日起七个工作日内，采购人应将政府采购合同副本报同级监管部门备案和有关部门备案。 </w:t>
      </w:r>
    </w:p>
    <w:p w14:paraId="7A210B3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35 </w:t>
      </w:r>
      <w:r>
        <w:rPr>
          <w:rFonts w:hint="eastAsia" w:ascii="宋体" w:hAnsi="宋体" w:eastAsia="宋体" w:cs="宋体"/>
          <w:b/>
          <w:bCs/>
          <w:color w:val="auto"/>
          <w:sz w:val="24"/>
          <w:szCs w:val="24"/>
          <w:highlight w:val="none"/>
        </w:rPr>
        <w:t>合同的履行</w:t>
      </w:r>
      <w:r>
        <w:rPr>
          <w:rFonts w:hint="eastAsia" w:ascii="宋体" w:hAnsi="宋体" w:eastAsia="宋体" w:cs="宋体"/>
          <w:color w:val="auto"/>
          <w:sz w:val="24"/>
          <w:szCs w:val="24"/>
          <w:highlight w:val="none"/>
        </w:rPr>
        <w:t xml:space="preserve"> </w:t>
      </w:r>
    </w:p>
    <w:p w14:paraId="6BE357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35.1 </w:t>
      </w:r>
      <w:r>
        <w:rPr>
          <w:rFonts w:hint="eastAsia" w:ascii="宋体" w:hAnsi="宋体" w:eastAsia="宋体" w:cs="宋体"/>
          <w:color w:val="auto"/>
          <w:sz w:val="24"/>
          <w:szCs w:val="24"/>
          <w:highlight w:val="none"/>
        </w:rPr>
        <w:t>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14:paraId="2E59F6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 </w:t>
      </w:r>
      <w:r>
        <w:rPr>
          <w:rFonts w:hint="eastAsia" w:ascii="宋体" w:hAnsi="宋体" w:eastAsia="宋体" w:cs="宋体"/>
          <w:color w:val="auto"/>
          <w:sz w:val="24"/>
          <w:szCs w:val="24"/>
          <w:highlight w:val="none"/>
        </w:rPr>
        <w:t xml:space="preserve">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 </w:t>
      </w:r>
    </w:p>
    <w:p w14:paraId="1E5077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 </w:t>
      </w:r>
      <w:r>
        <w:rPr>
          <w:rFonts w:hint="eastAsia" w:ascii="宋体" w:hAnsi="宋体" w:eastAsia="宋体" w:cs="宋体"/>
          <w:color w:val="auto"/>
          <w:sz w:val="24"/>
          <w:szCs w:val="24"/>
          <w:highlight w:val="none"/>
        </w:rPr>
        <w:t xml:space="preserve">成交供应商如为依据《政府采购促进中小企业发展管理办法》规定享受扶持政策获得政府采购合同的，小微企业不得将合同分包给大中型企业，中型企业不得将合同分包给大型企业。 </w:t>
      </w:r>
    </w:p>
    <w:p w14:paraId="07769716">
      <w:pPr>
        <w:pStyle w:val="7"/>
        <w:rPr>
          <w:rFonts w:hint="eastAsia"/>
          <w:color w:val="auto"/>
          <w:highlight w:val="none"/>
        </w:rPr>
      </w:pPr>
    </w:p>
    <w:p w14:paraId="1D9BA49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36 </w:t>
      </w:r>
      <w:r>
        <w:rPr>
          <w:rFonts w:hint="eastAsia" w:ascii="宋体" w:hAnsi="宋体" w:eastAsia="宋体" w:cs="宋体"/>
          <w:b/>
          <w:bCs/>
          <w:color w:val="auto"/>
          <w:sz w:val="24"/>
          <w:szCs w:val="24"/>
          <w:highlight w:val="none"/>
        </w:rPr>
        <w:t>验收</w:t>
      </w:r>
      <w:r>
        <w:rPr>
          <w:rFonts w:hint="eastAsia" w:ascii="宋体" w:hAnsi="宋体" w:eastAsia="宋体" w:cs="宋体"/>
          <w:color w:val="auto"/>
          <w:sz w:val="24"/>
          <w:szCs w:val="24"/>
          <w:highlight w:val="none"/>
        </w:rPr>
        <w:t xml:space="preserve"> </w:t>
      </w:r>
    </w:p>
    <w:p w14:paraId="31F83D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 </w:t>
      </w:r>
      <w:r>
        <w:rPr>
          <w:rFonts w:hint="eastAsia" w:ascii="宋体" w:hAnsi="宋体" w:eastAsia="宋体" w:cs="宋体"/>
          <w:color w:val="auto"/>
          <w:sz w:val="24"/>
          <w:szCs w:val="24"/>
          <w:highlight w:val="none"/>
        </w:rPr>
        <w:t xml:space="preserve">采购人应当及时对采购项目进行验收。采购人可以邀请参加本项目的其他供应商或者第三方机构参与验收。参与验收的供应商或者第三方机构的意见作为验收书的参考资料一并存档。 </w:t>
      </w:r>
    </w:p>
    <w:p w14:paraId="450373C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36.2 </w:t>
      </w:r>
      <w:r>
        <w:rPr>
          <w:rFonts w:hint="eastAsia" w:ascii="宋体" w:hAnsi="宋体" w:eastAsia="宋体" w:cs="宋体"/>
          <w:color w:val="auto"/>
          <w:sz w:val="24"/>
          <w:szCs w:val="24"/>
          <w:highlight w:val="none"/>
        </w:rPr>
        <w:t>在验收时，供应商应向采购人提供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的相关资料，按采购人提出的方式验收。 </w:t>
      </w:r>
    </w:p>
    <w:p w14:paraId="7B120B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36.3 </w:t>
      </w:r>
      <w:r>
        <w:rPr>
          <w:rFonts w:hint="eastAsia" w:ascii="宋体" w:hAnsi="宋体" w:eastAsia="宋体" w:cs="宋体"/>
          <w:color w:val="auto"/>
          <w:sz w:val="24"/>
          <w:szCs w:val="24"/>
          <w:highlight w:val="none"/>
        </w:rPr>
        <w:t>由采购人对</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的质量、规格和数量及其他进行检验。如发现质量、规格和数量等任何一项与磋商文件要求规定不符，采购人有权拒绝接受。 </w:t>
      </w:r>
    </w:p>
    <w:p w14:paraId="426562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36.4 </w:t>
      </w:r>
      <w:r>
        <w:rPr>
          <w:rFonts w:hint="eastAsia" w:ascii="宋体" w:hAnsi="宋体" w:eastAsia="宋体" w:cs="宋体"/>
          <w:color w:val="auto"/>
          <w:sz w:val="24"/>
          <w:szCs w:val="24"/>
          <w:highlight w:val="none"/>
        </w:rPr>
        <w:t>采购人应当加强对成交供应商的履约管理，并按照采购合同约定，及时向成交供应商支付采购资金。对于成交供应商违反采购合同约定的行为，采购人应当及时处理，依法追究其违约责任。</w:t>
      </w:r>
    </w:p>
    <w:p w14:paraId="708FED09">
      <w:pPr>
        <w:rPr>
          <w:rFonts w:hint="eastAsia"/>
          <w:color w:val="auto"/>
          <w:highlight w:val="none"/>
          <w:lang w:val="zh-CN" w:eastAsia="zh-CN"/>
        </w:rPr>
      </w:pPr>
    </w:p>
    <w:p w14:paraId="6BCEA5A5">
      <w:pPr>
        <w:rPr>
          <w:rFonts w:hint="eastAsia"/>
          <w:color w:val="auto"/>
          <w:highlight w:val="none"/>
          <w:lang w:val="zh-CN" w:eastAsia="zh-CN"/>
        </w:rPr>
      </w:pPr>
      <w:r>
        <w:rPr>
          <w:rFonts w:hint="eastAsia"/>
          <w:color w:val="auto"/>
          <w:highlight w:val="none"/>
          <w:lang w:val="zh-CN" w:eastAsia="zh-CN"/>
        </w:rPr>
        <w:br w:type="page"/>
      </w:r>
    </w:p>
    <w:p w14:paraId="5BFF31A5">
      <w:pPr>
        <w:pStyle w:val="7"/>
        <w:ind w:firstLine="1405" w:firstLineChars="500"/>
        <w:rPr>
          <w:rFonts w:hint="eastAsia"/>
          <w:color w:val="auto"/>
          <w:highlight w:val="none"/>
          <w:lang w:val="zh-CN"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标准</w:t>
      </w:r>
    </w:p>
    <w:p w14:paraId="1A0D85B3">
      <w:pPr>
        <w:rPr>
          <w:rFonts w:hint="eastAsia"/>
          <w:color w:val="auto"/>
          <w:highlight w:val="none"/>
          <w:lang w:val="zh-CN" w:eastAsia="zh-CN"/>
        </w:rPr>
      </w:pPr>
    </w:p>
    <w:p w14:paraId="4AF39D3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zh-CN"/>
        </w:rPr>
        <w:t>3</w:t>
      </w:r>
      <w:r>
        <w:rPr>
          <w:rFonts w:hint="eastAsia" w:cs="宋体"/>
          <w:b/>
          <w:bCs/>
          <w:color w:val="auto"/>
          <w:sz w:val="30"/>
          <w:szCs w:val="30"/>
          <w:highlight w:val="none"/>
          <w:lang w:val="en-US" w:eastAsia="zh-CN" w:bidi="zh-CN"/>
        </w:rPr>
        <w:t>7</w:t>
      </w:r>
      <w:r>
        <w:rPr>
          <w:rFonts w:hint="eastAsia" w:ascii="宋体" w:hAnsi="宋体" w:eastAsia="宋体" w:cs="宋体"/>
          <w:b/>
          <w:bCs/>
          <w:color w:val="auto"/>
          <w:sz w:val="30"/>
          <w:szCs w:val="30"/>
          <w:highlight w:val="none"/>
          <w:lang w:val="en-US" w:eastAsia="zh-CN" w:bidi="zh-CN"/>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资格</w:t>
      </w:r>
      <w:r>
        <w:rPr>
          <w:rFonts w:hint="eastAsia" w:cs="宋体"/>
          <w:b/>
          <w:bCs/>
          <w:color w:val="auto"/>
          <w:sz w:val="30"/>
          <w:szCs w:val="30"/>
          <w:highlight w:val="none"/>
          <w:lang w:val="en-US" w:eastAsia="zh-CN"/>
        </w:rPr>
        <w:t>性</w:t>
      </w:r>
      <w:r>
        <w:rPr>
          <w:rFonts w:hint="eastAsia" w:ascii="宋体" w:hAnsi="宋体" w:eastAsia="宋体" w:cs="宋体"/>
          <w:b/>
          <w:bCs/>
          <w:color w:val="auto"/>
          <w:sz w:val="30"/>
          <w:szCs w:val="30"/>
          <w:highlight w:val="none"/>
        </w:rPr>
        <w:t xml:space="preserve">审查表 </w:t>
      </w:r>
    </w:p>
    <w:tbl>
      <w:tblPr>
        <w:tblStyle w:val="20"/>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14:paraId="04A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noWrap w:val="0"/>
            <w:vAlign w:val="center"/>
          </w:tcPr>
          <w:p w14:paraId="2995AF47">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序号</w:t>
            </w:r>
          </w:p>
        </w:tc>
        <w:tc>
          <w:tcPr>
            <w:tcW w:w="7841" w:type="dxa"/>
            <w:noWrap w:val="0"/>
            <w:vAlign w:val="center"/>
          </w:tcPr>
          <w:p w14:paraId="777A56F2">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资格审查响应内容</w:t>
            </w:r>
          </w:p>
        </w:tc>
      </w:tr>
      <w:tr w14:paraId="0AF5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noWrap w:val="0"/>
            <w:vAlign w:val="center"/>
          </w:tcPr>
          <w:p w14:paraId="46A39917">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1</w:t>
            </w:r>
          </w:p>
        </w:tc>
        <w:tc>
          <w:tcPr>
            <w:tcW w:w="7841" w:type="dxa"/>
            <w:noWrap w:val="0"/>
            <w:vAlign w:val="center"/>
          </w:tcPr>
          <w:p w14:paraId="2C99A291">
            <w:pPr>
              <w:spacing w:line="240" w:lineRule="auto"/>
              <w:rPr>
                <w:rFonts w:hint="eastAsia" w:ascii="宋体" w:hAnsi="宋体" w:eastAsia="宋体" w:cs="Times New Roman"/>
                <w:iCs/>
                <w:color w:val="000000" w:themeColor="text1"/>
                <w:sz w:val="21"/>
                <w:szCs w:val="21"/>
                <w:highlight w:val="none"/>
                <w:lang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营业执照</w:t>
            </w:r>
          </w:p>
        </w:tc>
      </w:tr>
      <w:tr w14:paraId="23C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noWrap w:val="0"/>
            <w:vAlign w:val="center"/>
          </w:tcPr>
          <w:p w14:paraId="665FFD4A">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2</w:t>
            </w:r>
          </w:p>
        </w:tc>
        <w:tc>
          <w:tcPr>
            <w:tcW w:w="7841" w:type="dxa"/>
            <w:noWrap w:val="0"/>
            <w:vAlign w:val="center"/>
          </w:tcPr>
          <w:p w14:paraId="4FDA9A81">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资质证书</w:t>
            </w:r>
          </w:p>
        </w:tc>
      </w:tr>
      <w:tr w14:paraId="059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8" w:type="dxa"/>
            <w:noWrap w:val="0"/>
            <w:vAlign w:val="center"/>
          </w:tcPr>
          <w:p w14:paraId="1F1BD456">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3</w:t>
            </w:r>
          </w:p>
        </w:tc>
        <w:tc>
          <w:tcPr>
            <w:tcW w:w="7841" w:type="dxa"/>
            <w:noWrap w:val="0"/>
            <w:vAlign w:val="center"/>
          </w:tcPr>
          <w:p w14:paraId="1D5BC4CF">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建造师</w:t>
            </w: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注册证及安全生产考核合格证书</w:t>
            </w:r>
          </w:p>
        </w:tc>
      </w:tr>
      <w:tr w14:paraId="438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8" w:type="dxa"/>
            <w:noWrap w:val="0"/>
            <w:vAlign w:val="center"/>
          </w:tcPr>
          <w:p w14:paraId="0EE8082F">
            <w:pPr>
              <w:spacing w:line="240" w:lineRule="auto"/>
              <w:jc w:val="center"/>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4</w:t>
            </w:r>
          </w:p>
        </w:tc>
        <w:tc>
          <w:tcPr>
            <w:tcW w:w="7841" w:type="dxa"/>
            <w:noWrap w:val="0"/>
            <w:vAlign w:val="center"/>
          </w:tcPr>
          <w:p w14:paraId="730D48BC">
            <w:pPr>
              <w:spacing w:line="240" w:lineRule="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安全生产许可证</w:t>
            </w:r>
          </w:p>
        </w:tc>
      </w:tr>
      <w:tr w14:paraId="5D3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78" w:type="dxa"/>
            <w:noWrap w:val="0"/>
            <w:vAlign w:val="center"/>
          </w:tcPr>
          <w:p w14:paraId="02049171">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5</w:t>
            </w:r>
          </w:p>
        </w:tc>
        <w:tc>
          <w:tcPr>
            <w:tcW w:w="7841" w:type="dxa"/>
            <w:noWrap w:val="0"/>
            <w:vAlign w:val="center"/>
          </w:tcPr>
          <w:p w14:paraId="002CD43D">
            <w:pPr>
              <w:pStyle w:val="8"/>
              <w:pageBreakBefore w:val="0"/>
              <w:kinsoku/>
              <w:wordWrap/>
              <w:overflowPunct/>
              <w:topLinePunct w:val="0"/>
              <w:bidi w:val="0"/>
              <w:spacing w:beforeAutospacing="0" w:after="0" w:afterAutospacing="0" w:line="400" w:lineRule="exact"/>
              <w:ind w:right="714"/>
              <w:jc w:val="both"/>
              <w:outlineLvl w:val="0"/>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zh-CN" w:eastAsia="zh-CN" w:bidi="zh-CN"/>
              </w:rPr>
              <w:t>中小企业声明函</w:t>
            </w:r>
          </w:p>
        </w:tc>
      </w:tr>
      <w:tr w14:paraId="5C17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noWrap w:val="0"/>
            <w:vAlign w:val="center"/>
          </w:tcPr>
          <w:p w14:paraId="01010940">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6</w:t>
            </w:r>
          </w:p>
        </w:tc>
        <w:tc>
          <w:tcPr>
            <w:tcW w:w="7841" w:type="dxa"/>
            <w:noWrap w:val="0"/>
            <w:vAlign w:val="center"/>
          </w:tcPr>
          <w:p w14:paraId="36011EBF">
            <w:pPr>
              <w:spacing w:line="240" w:lineRule="auto"/>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en-US" w:eastAsia="zh-CN" w:bidi="zh-CN"/>
              </w:rPr>
              <w:t>法定代表人须提供法定代表人资格证明书及身份证或法定代表人授权委托书及被授权人身份证；</w:t>
            </w:r>
          </w:p>
        </w:tc>
      </w:tr>
      <w:tr w14:paraId="33B8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8" w:type="dxa"/>
            <w:noWrap w:val="0"/>
            <w:vAlign w:val="center"/>
          </w:tcPr>
          <w:p w14:paraId="1B7BC58F">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7</w:t>
            </w:r>
          </w:p>
        </w:tc>
        <w:tc>
          <w:tcPr>
            <w:tcW w:w="7841" w:type="dxa"/>
            <w:noWrap w:val="0"/>
            <w:vAlign w:val="center"/>
          </w:tcPr>
          <w:p w14:paraId="1190A8D9">
            <w:pPr>
              <w:spacing w:line="240" w:lineRule="auto"/>
              <w:rPr>
                <w:rFonts w:hint="default" w:ascii="宋体" w:hAnsi="宋体" w:eastAsia="宋体" w:cs="Times New Roman"/>
                <w:iCs/>
                <w:color w:val="auto"/>
                <w:sz w:val="21"/>
                <w:szCs w:val="21"/>
                <w:highlight w:val="none"/>
                <w:lang w:val="en-US" w:eastAsia="zh-CN" w:bidi="zh-CN"/>
              </w:rPr>
            </w:pPr>
            <w:r>
              <w:rPr>
                <w:rFonts w:hint="eastAsia" w:cs="Times New Roman"/>
                <w:iCs/>
                <w:color w:val="auto"/>
                <w:sz w:val="21"/>
                <w:szCs w:val="21"/>
                <w:highlight w:val="none"/>
                <w:lang w:val="en-US" w:eastAsia="zh-CN" w:bidi="zh-CN"/>
              </w:rPr>
              <w:t>投标保证金收据或保函</w:t>
            </w:r>
          </w:p>
        </w:tc>
      </w:tr>
      <w:tr w14:paraId="7B72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noWrap w:val="0"/>
            <w:vAlign w:val="center"/>
          </w:tcPr>
          <w:p w14:paraId="46B2B7FC">
            <w:pPr>
              <w:snapToGrid w:val="0"/>
              <w:spacing w:line="240" w:lineRule="auto"/>
              <w:jc w:val="left"/>
              <w:rPr>
                <w:rFonts w:ascii="宋体" w:hAnsi="宋体" w:eastAsia="宋体" w:cs="Times New Roman"/>
                <w:color w:val="auto"/>
                <w:sz w:val="21"/>
                <w:szCs w:val="21"/>
                <w:highlight w:val="none"/>
              </w:rPr>
            </w:pPr>
            <w:r>
              <w:rPr>
                <w:b/>
                <w:bCs/>
                <w:color w:val="auto"/>
                <w:sz w:val="21"/>
                <w:highlight w:val="none"/>
              </w:rPr>
              <w:t>说明：供应商必须满足</w:t>
            </w:r>
            <w:r>
              <w:rPr>
                <w:rFonts w:hint="eastAsia"/>
                <w:b/>
                <w:bCs/>
                <w:color w:val="auto"/>
                <w:sz w:val="21"/>
                <w:highlight w:val="none"/>
              </w:rPr>
              <w:t>资格</w:t>
            </w:r>
            <w:r>
              <w:rPr>
                <w:rFonts w:hint="eastAsia"/>
                <w:b/>
                <w:bCs/>
                <w:color w:val="auto"/>
                <w:sz w:val="21"/>
                <w:highlight w:val="none"/>
                <w:lang w:val="en-US" w:eastAsia="zh-CN"/>
              </w:rPr>
              <w:t>性</w:t>
            </w:r>
            <w:r>
              <w:rPr>
                <w:rFonts w:hint="eastAsia"/>
                <w:b/>
                <w:bCs/>
                <w:color w:val="auto"/>
                <w:sz w:val="21"/>
                <w:highlight w:val="none"/>
              </w:rPr>
              <w:t>审查表</w:t>
            </w:r>
            <w:r>
              <w:rPr>
                <w:b/>
                <w:bCs/>
                <w:color w:val="auto"/>
                <w:sz w:val="21"/>
                <w:highlight w:val="none"/>
              </w:rPr>
              <w:t xml:space="preserve">内所有条款，否则被认定为无效响应。 </w:t>
            </w:r>
          </w:p>
        </w:tc>
      </w:tr>
    </w:tbl>
    <w:p w14:paraId="2586F128">
      <w:pPr>
        <w:pStyle w:val="7"/>
        <w:ind w:left="0" w:leftChars="0" w:firstLine="0" w:firstLineChars="0"/>
        <w:rPr>
          <w:rFonts w:hint="eastAsia" w:cs="宋体"/>
          <w:b/>
          <w:bCs/>
          <w:color w:val="auto"/>
          <w:sz w:val="30"/>
          <w:szCs w:val="30"/>
          <w:highlight w:val="none"/>
          <w:lang w:val="en-US" w:eastAsia="zh-CN"/>
        </w:rPr>
      </w:pPr>
    </w:p>
    <w:p w14:paraId="62C2DECD">
      <w:pPr>
        <w:pStyle w:val="7"/>
        <w:ind w:firstLine="904" w:firstLineChars="300"/>
        <w:rPr>
          <w:rFonts w:hint="eastAsia" w:cs="宋体"/>
          <w:b/>
          <w:bCs/>
          <w:color w:val="auto"/>
          <w:sz w:val="30"/>
          <w:szCs w:val="30"/>
          <w:highlight w:val="none"/>
          <w:lang w:val="en-US" w:eastAsia="zh-CN"/>
        </w:rPr>
      </w:pPr>
    </w:p>
    <w:p w14:paraId="19E76A88">
      <w:pPr>
        <w:pStyle w:val="7"/>
        <w:ind w:firstLine="904" w:firstLineChars="300"/>
        <w:rPr>
          <w:rFonts w:hint="eastAsia" w:cs="宋体"/>
          <w:b/>
          <w:bCs/>
          <w:color w:val="auto"/>
          <w:sz w:val="30"/>
          <w:szCs w:val="30"/>
          <w:highlight w:val="none"/>
          <w:lang w:val="en-US" w:eastAsia="zh-CN"/>
        </w:rPr>
      </w:pPr>
    </w:p>
    <w:p w14:paraId="5AB04CB3">
      <w:pPr>
        <w:pStyle w:val="7"/>
        <w:ind w:firstLine="904" w:firstLineChars="300"/>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br w:type="page"/>
      </w:r>
    </w:p>
    <w:p w14:paraId="4A5AB2C7">
      <w:pPr>
        <w:pStyle w:val="7"/>
        <w:ind w:firstLine="904" w:firstLineChars="300"/>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38 </w:t>
      </w:r>
      <w:r>
        <w:rPr>
          <w:rFonts w:hint="eastAsia" w:ascii="宋体" w:hAnsi="宋体" w:eastAsia="宋体" w:cs="宋体"/>
          <w:b/>
          <w:bCs/>
          <w:color w:val="auto"/>
          <w:sz w:val="30"/>
          <w:szCs w:val="30"/>
          <w:highlight w:val="none"/>
        </w:rPr>
        <w:t>符合性审查表</w:t>
      </w:r>
    </w:p>
    <w:tbl>
      <w:tblPr>
        <w:tblStyle w:val="20"/>
        <w:tblpPr w:leftFromText="180" w:rightFromText="180" w:vertAnchor="page" w:horzAnchor="page" w:tblpX="1279" w:tblpY="3504"/>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8768"/>
      </w:tblGrid>
      <w:tr w14:paraId="55AB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2D232A1">
            <w:pPr>
              <w:pStyle w:val="32"/>
              <w:spacing w:before="94" w:line="600" w:lineRule="auto"/>
              <w:ind w:left="181" w:right="68"/>
              <w:jc w:val="center"/>
              <w:rPr>
                <w:b/>
                <w:bCs/>
                <w:color w:val="auto"/>
                <w:sz w:val="21"/>
                <w:highlight w:val="none"/>
              </w:rPr>
            </w:pPr>
            <w:r>
              <w:rPr>
                <w:b/>
                <w:bCs/>
                <w:color w:val="auto"/>
                <w:sz w:val="21"/>
                <w:highlight w:val="none"/>
              </w:rPr>
              <w:t xml:space="preserve">序号 </w:t>
            </w:r>
          </w:p>
        </w:tc>
        <w:tc>
          <w:tcPr>
            <w:tcW w:w="8768" w:type="dxa"/>
            <w:noWrap w:val="0"/>
            <w:vAlign w:val="top"/>
          </w:tcPr>
          <w:p w14:paraId="6FA72E00">
            <w:pPr>
              <w:pStyle w:val="32"/>
              <w:spacing w:before="94" w:line="600" w:lineRule="auto"/>
              <w:ind w:right="4062" w:firstLine="3795" w:firstLineChars="1800"/>
              <w:jc w:val="both"/>
              <w:rPr>
                <w:b/>
                <w:bCs/>
                <w:color w:val="auto"/>
                <w:sz w:val="21"/>
                <w:highlight w:val="none"/>
              </w:rPr>
            </w:pPr>
            <w:r>
              <w:rPr>
                <w:rFonts w:hint="eastAsia"/>
                <w:b/>
                <w:bCs/>
                <w:color w:val="auto"/>
                <w:sz w:val="21"/>
                <w:highlight w:val="none"/>
                <w:lang w:val="en-US" w:eastAsia="zh-CN"/>
              </w:rPr>
              <w:t>评审</w:t>
            </w:r>
            <w:r>
              <w:rPr>
                <w:b/>
                <w:bCs/>
                <w:color w:val="auto"/>
                <w:sz w:val="21"/>
                <w:highlight w:val="none"/>
              </w:rPr>
              <w:t>内容</w:t>
            </w:r>
          </w:p>
        </w:tc>
      </w:tr>
      <w:tr w14:paraId="07FC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22" w:type="dxa"/>
            <w:noWrap w:val="0"/>
            <w:vAlign w:val="top"/>
          </w:tcPr>
          <w:p w14:paraId="78130E6C">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1</w:t>
            </w:r>
          </w:p>
        </w:tc>
        <w:tc>
          <w:tcPr>
            <w:tcW w:w="8768" w:type="dxa"/>
            <w:noWrap w:val="0"/>
            <w:vAlign w:val="top"/>
          </w:tcPr>
          <w:p w14:paraId="74BEEB5D">
            <w:pPr>
              <w:pStyle w:val="44"/>
              <w:spacing w:before="122" w:line="219" w:lineRule="auto"/>
              <w:ind w:left="124" w:leftChars="0" w:right="0" w:rightChars="0"/>
              <w:rPr>
                <w:color w:val="auto"/>
                <w:sz w:val="21"/>
                <w:highlight w:val="none"/>
              </w:rPr>
            </w:pPr>
            <w:r>
              <w:rPr>
                <w:spacing w:val="-2"/>
                <w:sz w:val="21"/>
                <w:szCs w:val="21"/>
              </w:rPr>
              <w:t>响应文件的编制、签</w:t>
            </w:r>
            <w:r>
              <w:rPr>
                <w:rFonts w:hint="eastAsia"/>
                <w:spacing w:val="-2"/>
                <w:sz w:val="21"/>
                <w:szCs w:val="21"/>
                <w:lang w:val="en-US" w:eastAsia="zh-CN"/>
              </w:rPr>
              <w:t>字</w:t>
            </w:r>
            <w:r>
              <w:rPr>
                <w:spacing w:val="-2"/>
                <w:sz w:val="21"/>
                <w:szCs w:val="21"/>
              </w:rPr>
              <w:t>及盖章是否符合磋商文件的要求。</w:t>
            </w:r>
          </w:p>
        </w:tc>
      </w:tr>
      <w:tr w14:paraId="551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C4182BC">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2</w:t>
            </w:r>
          </w:p>
        </w:tc>
        <w:tc>
          <w:tcPr>
            <w:tcW w:w="8768" w:type="dxa"/>
            <w:noWrap w:val="0"/>
            <w:vAlign w:val="top"/>
          </w:tcPr>
          <w:p w14:paraId="540C7D50">
            <w:pPr>
              <w:pStyle w:val="44"/>
              <w:spacing w:before="123" w:line="218" w:lineRule="auto"/>
              <w:ind w:left="113" w:leftChars="0" w:right="0" w:rightChars="0"/>
              <w:rPr>
                <w:color w:val="auto"/>
                <w:sz w:val="21"/>
                <w:highlight w:val="none"/>
              </w:rPr>
            </w:pPr>
            <w:r>
              <w:rPr>
                <w:spacing w:val="-1"/>
                <w:sz w:val="21"/>
                <w:szCs w:val="21"/>
              </w:rPr>
              <w:t>磋商报价（首次报价或最后报价）是否超过磋商文件中规定</w:t>
            </w:r>
            <w:r>
              <w:rPr>
                <w:spacing w:val="-2"/>
                <w:sz w:val="21"/>
                <w:szCs w:val="21"/>
              </w:rPr>
              <w:t>的控制价的。</w:t>
            </w:r>
          </w:p>
        </w:tc>
      </w:tr>
      <w:tr w14:paraId="227F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6D018B5">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3</w:t>
            </w:r>
          </w:p>
        </w:tc>
        <w:tc>
          <w:tcPr>
            <w:tcW w:w="8768" w:type="dxa"/>
            <w:noWrap w:val="0"/>
            <w:vAlign w:val="top"/>
          </w:tcPr>
          <w:p w14:paraId="3F52E318">
            <w:pPr>
              <w:pStyle w:val="44"/>
              <w:spacing w:before="125" w:line="219" w:lineRule="auto"/>
              <w:ind w:left="124" w:leftChars="0" w:right="0" w:rightChars="0"/>
              <w:rPr>
                <w:color w:val="auto"/>
                <w:sz w:val="21"/>
                <w:highlight w:val="none"/>
              </w:rPr>
            </w:pPr>
            <w:r>
              <w:rPr>
                <w:spacing w:val="-3"/>
                <w:sz w:val="21"/>
                <w:szCs w:val="21"/>
              </w:rPr>
              <w:t>响应文件是否含有采购人不能接受的附加条件的。</w:t>
            </w:r>
          </w:p>
        </w:tc>
      </w:tr>
      <w:tr w14:paraId="2FD6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30505D47">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4</w:t>
            </w:r>
          </w:p>
        </w:tc>
        <w:tc>
          <w:tcPr>
            <w:tcW w:w="8768" w:type="dxa"/>
            <w:noWrap w:val="0"/>
            <w:vAlign w:val="top"/>
          </w:tcPr>
          <w:p w14:paraId="0494771A">
            <w:pPr>
              <w:pStyle w:val="44"/>
              <w:spacing w:before="124" w:line="220" w:lineRule="auto"/>
              <w:ind w:left="113" w:leftChars="0" w:right="0" w:rightChars="0"/>
              <w:rPr>
                <w:color w:val="auto"/>
                <w:sz w:val="21"/>
                <w:highlight w:val="none"/>
              </w:rPr>
            </w:pPr>
            <w:r>
              <w:rPr>
                <w:spacing w:val="-2"/>
                <w:sz w:val="21"/>
                <w:szCs w:val="21"/>
              </w:rPr>
              <w:t>磋商响应有效期是否满足磋商文件要求。</w:t>
            </w:r>
          </w:p>
        </w:tc>
      </w:tr>
      <w:tr w14:paraId="3FCD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8FF3340">
            <w:pPr>
              <w:pStyle w:val="32"/>
              <w:spacing w:before="106" w:line="600" w:lineRule="auto"/>
              <w:ind w:left="10"/>
              <w:jc w:val="center"/>
              <w:rPr>
                <w:rFonts w:hint="eastAsia" w:ascii="Times New Roman" w:eastAsia="宋体"/>
                <w:color w:val="auto"/>
                <w:w w:val="100"/>
                <w:sz w:val="21"/>
                <w:highlight w:val="none"/>
                <w:lang w:val="en-US" w:eastAsia="zh-CN"/>
              </w:rPr>
            </w:pPr>
            <w:r>
              <w:rPr>
                <w:rFonts w:hint="eastAsia" w:ascii="Times New Roman"/>
                <w:color w:val="auto"/>
                <w:w w:val="100"/>
                <w:sz w:val="21"/>
                <w:highlight w:val="none"/>
                <w:lang w:val="en-US" w:eastAsia="zh-CN"/>
              </w:rPr>
              <w:t>5</w:t>
            </w:r>
          </w:p>
        </w:tc>
        <w:tc>
          <w:tcPr>
            <w:tcW w:w="8768" w:type="dxa"/>
            <w:noWrap w:val="0"/>
            <w:vAlign w:val="top"/>
          </w:tcPr>
          <w:p w14:paraId="3F0E16C6">
            <w:pPr>
              <w:pStyle w:val="44"/>
              <w:spacing w:before="126" w:line="682" w:lineRule="exact"/>
              <w:ind w:left="113"/>
              <w:rPr>
                <w:sz w:val="21"/>
                <w:szCs w:val="21"/>
              </w:rPr>
            </w:pPr>
            <w:r>
              <w:rPr>
                <w:position w:val="37"/>
                <w:sz w:val="21"/>
                <w:szCs w:val="21"/>
              </w:rPr>
              <w:t>施工招标项目工程量清单封面需有</w:t>
            </w:r>
            <w:r>
              <w:rPr>
                <w:rFonts w:hint="eastAsia"/>
                <w:position w:val="37"/>
                <w:sz w:val="21"/>
                <w:szCs w:val="21"/>
                <w:lang w:val="en-US" w:eastAsia="zh-CN"/>
              </w:rPr>
              <w:t>注册造价师</w:t>
            </w:r>
            <w:r>
              <w:rPr>
                <w:spacing w:val="-1"/>
                <w:position w:val="37"/>
                <w:sz w:val="21"/>
                <w:szCs w:val="21"/>
              </w:rPr>
              <w:t>签字和印章</w:t>
            </w:r>
          </w:p>
          <w:p w14:paraId="6756A3A1">
            <w:pPr>
              <w:pStyle w:val="44"/>
              <w:spacing w:before="1" w:line="218" w:lineRule="auto"/>
              <w:ind w:left="119" w:leftChars="0" w:right="0" w:rightChars="0"/>
              <w:rPr>
                <w:rFonts w:hint="default" w:eastAsia="宋体"/>
                <w:color w:val="auto"/>
                <w:sz w:val="21"/>
                <w:highlight w:val="none"/>
                <w:lang w:val="en-US" w:eastAsia="zh-CN"/>
              </w:rPr>
            </w:pPr>
            <w:r>
              <w:rPr>
                <w:spacing w:val="-2"/>
                <w:sz w:val="21"/>
                <w:szCs w:val="21"/>
              </w:rPr>
              <w:t>（由</w:t>
            </w:r>
            <w:r>
              <w:rPr>
                <w:rFonts w:hint="eastAsia"/>
                <w:spacing w:val="-2"/>
                <w:sz w:val="21"/>
                <w:szCs w:val="21"/>
                <w:lang w:val="en-US" w:eastAsia="zh-CN"/>
              </w:rPr>
              <w:t>注册造价工程师</w:t>
            </w:r>
            <w:r>
              <w:rPr>
                <w:spacing w:val="-2"/>
                <w:sz w:val="21"/>
                <w:szCs w:val="21"/>
              </w:rPr>
              <w:t>在工程量清单封面签字并加盖执业</w:t>
            </w:r>
            <w:r>
              <w:rPr>
                <w:color w:val="auto"/>
                <w:spacing w:val="-2"/>
                <w:sz w:val="21"/>
                <w:szCs w:val="21"/>
              </w:rPr>
              <w:t>印章</w:t>
            </w:r>
            <w:r>
              <w:rPr>
                <w:color w:val="auto"/>
                <w:spacing w:val="-2"/>
              </w:rPr>
              <w:t>）</w:t>
            </w:r>
            <w:r>
              <w:rPr>
                <w:color w:val="auto"/>
                <w:spacing w:val="-2"/>
                <w:sz w:val="21"/>
                <w:szCs w:val="21"/>
              </w:rPr>
              <w:t>。</w:t>
            </w:r>
          </w:p>
        </w:tc>
      </w:tr>
      <w:tr w14:paraId="607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556B8B7">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6</w:t>
            </w:r>
          </w:p>
        </w:tc>
        <w:tc>
          <w:tcPr>
            <w:tcW w:w="8768" w:type="dxa"/>
            <w:noWrap w:val="0"/>
            <w:vAlign w:val="top"/>
          </w:tcPr>
          <w:p w14:paraId="72EA70F4">
            <w:pPr>
              <w:pStyle w:val="44"/>
              <w:spacing w:before="127" w:line="220" w:lineRule="auto"/>
              <w:ind w:left="124"/>
              <w:rPr>
                <w:sz w:val="21"/>
                <w:szCs w:val="21"/>
              </w:rPr>
            </w:pPr>
            <w:r>
              <w:rPr>
                <w:sz w:val="21"/>
                <w:szCs w:val="21"/>
              </w:rPr>
              <w:t>响应文件是否完全满足磋商文件的实质性条款（</w:t>
            </w:r>
            <w:r>
              <w:rPr>
                <w:spacing w:val="-1"/>
                <w:sz w:val="21"/>
                <w:szCs w:val="21"/>
              </w:rPr>
              <w:t>即标注★部分条款）且无负偏离的。（包括计</w:t>
            </w:r>
          </w:p>
          <w:p w14:paraId="3F7F7144">
            <w:pPr>
              <w:spacing w:line="360" w:lineRule="auto"/>
              <w:rPr>
                <w:rFonts w:ascii="Arial"/>
                <w:sz w:val="21"/>
              </w:rPr>
            </w:pPr>
          </w:p>
          <w:p w14:paraId="41DBA5FB">
            <w:pPr>
              <w:pStyle w:val="44"/>
              <w:spacing w:before="68" w:line="220" w:lineRule="auto"/>
              <w:ind w:left="113" w:leftChars="0" w:right="0" w:rightChars="0"/>
              <w:rPr>
                <w:color w:val="auto"/>
                <w:sz w:val="21"/>
                <w:highlight w:val="none"/>
              </w:rPr>
            </w:pPr>
            <w:r>
              <w:rPr>
                <w:spacing w:val="-1"/>
                <w:sz w:val="21"/>
                <w:szCs w:val="21"/>
              </w:rPr>
              <w:t>划工期符合招标文件规定、投标范围及内容符合招标文件规定）</w:t>
            </w:r>
          </w:p>
        </w:tc>
      </w:tr>
      <w:tr w14:paraId="6772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60FA2846">
            <w:pPr>
              <w:pStyle w:val="32"/>
              <w:spacing w:before="113"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7</w:t>
            </w:r>
          </w:p>
        </w:tc>
        <w:tc>
          <w:tcPr>
            <w:tcW w:w="8768" w:type="dxa"/>
            <w:noWrap w:val="0"/>
            <w:vAlign w:val="top"/>
          </w:tcPr>
          <w:p w14:paraId="2F276357">
            <w:pPr>
              <w:pStyle w:val="44"/>
              <w:spacing w:before="134" w:line="220" w:lineRule="auto"/>
              <w:ind w:left="124" w:leftChars="0" w:right="0" w:rightChars="0"/>
              <w:rPr>
                <w:color w:val="auto"/>
                <w:sz w:val="21"/>
                <w:highlight w:val="none"/>
              </w:rPr>
            </w:pPr>
            <w:r>
              <w:rPr>
                <w:spacing w:val="-2"/>
                <w:sz w:val="21"/>
                <w:szCs w:val="21"/>
              </w:rPr>
              <w:t>响应文件是否存在法律、法规和磋商文件规定的其他无效情形。</w:t>
            </w:r>
          </w:p>
        </w:tc>
      </w:tr>
      <w:tr w14:paraId="615A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noWrap w:val="0"/>
            <w:vAlign w:val="top"/>
          </w:tcPr>
          <w:p w14:paraId="62FF74E7">
            <w:pPr>
              <w:pStyle w:val="32"/>
              <w:spacing w:before="94" w:line="600" w:lineRule="auto"/>
              <w:ind w:left="107"/>
              <w:rPr>
                <w:color w:val="auto"/>
                <w:sz w:val="21"/>
                <w:highlight w:val="none"/>
              </w:rPr>
            </w:pPr>
            <w:r>
              <w:rPr>
                <w:b/>
                <w:bCs/>
                <w:color w:val="auto"/>
                <w:sz w:val="21"/>
                <w:highlight w:val="none"/>
              </w:rPr>
              <w:t xml:space="preserve">说明：供应商必须满足符合性审查表内所有条款，否则被认定为无效响应。 </w:t>
            </w:r>
          </w:p>
        </w:tc>
      </w:tr>
    </w:tbl>
    <w:p w14:paraId="2A401316">
      <w:pPr>
        <w:pStyle w:val="7"/>
        <w:ind w:left="0" w:leftChars="0" w:firstLine="0" w:firstLineChars="0"/>
        <w:rPr>
          <w:rFonts w:hint="eastAsia" w:ascii="宋体" w:hAnsi="宋体" w:eastAsia="宋体" w:cs="宋体"/>
          <w:b/>
          <w:bCs/>
          <w:color w:val="auto"/>
          <w:sz w:val="30"/>
          <w:szCs w:val="30"/>
          <w:highlight w:val="none"/>
          <w:lang w:val="en-US" w:eastAsia="zh-CN"/>
        </w:rPr>
      </w:pPr>
    </w:p>
    <w:p w14:paraId="1CA10C42">
      <w:pPr>
        <w:rPr>
          <w:rFonts w:hint="eastAsia"/>
          <w:color w:val="auto"/>
          <w:highlight w:val="none"/>
          <w:lang w:val="en-US" w:eastAsia="zh-CN"/>
        </w:rPr>
      </w:pPr>
    </w:p>
    <w:p w14:paraId="34EB60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0"/>
          <w:szCs w:val="30"/>
          <w:highlight w:val="none"/>
          <w:lang w:val="en-US" w:eastAsia="zh-CN"/>
        </w:rPr>
      </w:pPr>
    </w:p>
    <w:p w14:paraId="29D7D6A8">
      <w:pPr>
        <w:pStyle w:val="18"/>
        <w:rPr>
          <w:rFonts w:hint="eastAsia" w:ascii="宋体" w:hAnsi="宋体" w:eastAsia="宋体" w:cs="宋体"/>
          <w:b/>
          <w:bCs/>
          <w:color w:val="auto"/>
          <w:sz w:val="30"/>
          <w:szCs w:val="30"/>
          <w:highlight w:val="none"/>
          <w:lang w:val="en-US" w:eastAsia="zh-CN"/>
        </w:rPr>
      </w:pPr>
    </w:p>
    <w:p w14:paraId="672496D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lang w:val="en-US" w:eastAsia="zh-CN"/>
        </w:rPr>
        <w:br w:type="page"/>
      </w:r>
      <w:r>
        <w:rPr>
          <w:rFonts w:hint="eastAsia" w:cs="宋体"/>
          <w:b/>
          <w:bCs/>
          <w:color w:val="auto"/>
          <w:sz w:val="30"/>
          <w:szCs w:val="30"/>
          <w:highlight w:val="none"/>
          <w:lang w:val="en-US" w:eastAsia="zh-CN"/>
        </w:rPr>
        <w:t>39</w:t>
      </w:r>
      <w:r>
        <w:rPr>
          <w:rFonts w:hint="eastAsia" w:ascii="宋体" w:hAnsi="宋体" w:eastAsia="宋体" w:cs="宋体"/>
          <w:b/>
          <w:bCs/>
          <w:color w:val="auto"/>
          <w:sz w:val="30"/>
          <w:szCs w:val="30"/>
          <w:highlight w:val="none"/>
          <w:lang w:val="en-US" w:eastAsia="zh-CN"/>
        </w:rPr>
        <w:t xml:space="preserve"> 评分标准</w:t>
      </w:r>
      <w:r>
        <w:rPr>
          <w:rFonts w:hint="eastAsia" w:ascii="宋体" w:hAnsi="宋体" w:eastAsia="宋体" w:cs="宋体"/>
          <w:color w:val="auto"/>
          <w:sz w:val="24"/>
          <w:szCs w:val="24"/>
          <w:highlight w:val="none"/>
        </w:rPr>
        <w:t xml:space="preserve"> </w:t>
      </w:r>
    </w:p>
    <w:p w14:paraId="7288C31A">
      <w:pPr>
        <w:pStyle w:val="40"/>
        <w:shd w:val="clear" w:color="auto" w:fill="FFFFFF"/>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满足招磋商文件要求且最后投标价格最低的投标报价为磋商基准价，磋商报价得分=（磋商基准价／最后磋商报价）×价格权值×100，计算分数时四舍五入取小数点后两位</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b/>
          <w:color w:val="000000" w:themeColor="text1"/>
          <w:sz w:val="24"/>
          <w:szCs w:val="24"/>
          <w14:textFill>
            <w14:solidFill>
              <w14:schemeClr w14:val="tx1"/>
            </w14:solidFill>
          </w14:textFill>
        </w:rPr>
        <w:t>商务标部分满分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分，技术标部分满分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49</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分，经济标部分满分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21A6C5">
      <w:pPr>
        <w:spacing w:line="53" w:lineRule="auto"/>
        <w:rPr>
          <w:rFonts w:hint="eastAsia" w:asciiTheme="minorEastAsia" w:hAnsiTheme="minorEastAsia" w:eastAsiaTheme="minorEastAsia" w:cstheme="minorEastAsia"/>
          <w:sz w:val="2"/>
        </w:rPr>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242E9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96" w:type="dxa"/>
            <w:vAlign w:val="top"/>
          </w:tcPr>
          <w:p w14:paraId="3A566FC1">
            <w:pPr>
              <w:pStyle w:val="44"/>
              <w:spacing w:before="291" w:line="222"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评分项目</w:t>
            </w:r>
          </w:p>
        </w:tc>
        <w:tc>
          <w:tcPr>
            <w:tcW w:w="1315" w:type="dxa"/>
            <w:vAlign w:val="top"/>
          </w:tcPr>
          <w:p w14:paraId="12BF0C2F">
            <w:pPr>
              <w:pStyle w:val="44"/>
              <w:spacing w:before="243" w:line="222" w:lineRule="auto"/>
              <w:ind w:left="1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评分因素</w:t>
            </w:r>
          </w:p>
        </w:tc>
        <w:tc>
          <w:tcPr>
            <w:tcW w:w="6761" w:type="dxa"/>
            <w:vAlign w:val="top"/>
          </w:tcPr>
          <w:p w14:paraId="1A9A6BA8">
            <w:pPr>
              <w:pStyle w:val="44"/>
              <w:spacing w:before="243" w:line="222" w:lineRule="auto"/>
              <w:ind w:left="29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评审内容</w:t>
            </w:r>
          </w:p>
        </w:tc>
        <w:tc>
          <w:tcPr>
            <w:tcW w:w="858" w:type="dxa"/>
            <w:vAlign w:val="top"/>
          </w:tcPr>
          <w:p w14:paraId="6EEA3DF4">
            <w:pPr>
              <w:pStyle w:val="44"/>
              <w:spacing w:before="243" w:line="223"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分值</w:t>
            </w:r>
          </w:p>
        </w:tc>
      </w:tr>
      <w:tr w14:paraId="15E2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996" w:type="dxa"/>
            <w:vAlign w:val="top"/>
          </w:tcPr>
          <w:p w14:paraId="3BF39983">
            <w:pPr>
              <w:spacing w:line="259" w:lineRule="auto"/>
              <w:rPr>
                <w:rFonts w:hint="eastAsia" w:asciiTheme="minorEastAsia" w:hAnsiTheme="minorEastAsia" w:eastAsiaTheme="minorEastAsia" w:cstheme="minorEastAsia"/>
                <w:sz w:val="21"/>
              </w:rPr>
            </w:pPr>
          </w:p>
          <w:p w14:paraId="693A6500">
            <w:pPr>
              <w:spacing w:line="260" w:lineRule="auto"/>
              <w:rPr>
                <w:rFonts w:hint="eastAsia" w:asciiTheme="minorEastAsia" w:hAnsiTheme="minorEastAsia" w:eastAsiaTheme="minorEastAsia" w:cstheme="minorEastAsia"/>
                <w:sz w:val="21"/>
              </w:rPr>
            </w:pPr>
          </w:p>
          <w:p w14:paraId="77716DE2">
            <w:pPr>
              <w:spacing w:line="260" w:lineRule="auto"/>
              <w:rPr>
                <w:rFonts w:hint="eastAsia" w:asciiTheme="minorEastAsia" w:hAnsiTheme="minorEastAsia" w:eastAsiaTheme="minorEastAsia" w:cstheme="minorEastAsia"/>
                <w:sz w:val="21"/>
              </w:rPr>
            </w:pPr>
          </w:p>
          <w:p w14:paraId="7443FFF0">
            <w:pPr>
              <w:pStyle w:val="44"/>
              <w:spacing w:before="78" w:line="232"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价格部分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（30分）</w:t>
            </w:r>
          </w:p>
        </w:tc>
        <w:tc>
          <w:tcPr>
            <w:tcW w:w="1315" w:type="dxa"/>
            <w:vAlign w:val="top"/>
          </w:tcPr>
          <w:p w14:paraId="483BB030">
            <w:pPr>
              <w:spacing w:line="311" w:lineRule="auto"/>
              <w:rPr>
                <w:rFonts w:hint="eastAsia" w:asciiTheme="minorEastAsia" w:hAnsiTheme="minorEastAsia" w:eastAsiaTheme="minorEastAsia" w:cstheme="minorEastAsia"/>
                <w:sz w:val="21"/>
              </w:rPr>
            </w:pPr>
          </w:p>
          <w:p w14:paraId="25E28593">
            <w:pPr>
              <w:spacing w:line="312" w:lineRule="auto"/>
              <w:rPr>
                <w:rFonts w:hint="eastAsia" w:asciiTheme="minorEastAsia" w:hAnsiTheme="minorEastAsia" w:eastAsiaTheme="minorEastAsia" w:cstheme="minorEastAsia"/>
                <w:sz w:val="21"/>
              </w:rPr>
            </w:pPr>
          </w:p>
          <w:p w14:paraId="43E5BA01">
            <w:pPr>
              <w:spacing w:line="312" w:lineRule="auto"/>
              <w:rPr>
                <w:rFonts w:hint="eastAsia" w:asciiTheme="minorEastAsia" w:hAnsiTheme="minorEastAsia" w:eastAsiaTheme="minorEastAsia" w:cstheme="minorEastAsia"/>
                <w:sz w:val="21"/>
              </w:rPr>
            </w:pPr>
          </w:p>
          <w:p w14:paraId="5DBAABE6">
            <w:pPr>
              <w:pStyle w:val="44"/>
              <w:spacing w:before="78" w:line="222" w:lineRule="auto"/>
              <w:ind w:left="1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磋商报价</w:t>
            </w:r>
          </w:p>
        </w:tc>
        <w:tc>
          <w:tcPr>
            <w:tcW w:w="6761" w:type="dxa"/>
            <w:vAlign w:val="top"/>
          </w:tcPr>
          <w:p w14:paraId="4D0860DE">
            <w:pPr>
              <w:pStyle w:val="44"/>
              <w:spacing w:before="34" w:line="235" w:lineRule="auto"/>
              <w:ind w:left="16" w:firstLine="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综合评分法中的价格分统一采用低价优先法计算，即满足磋商文件要求（通过资格、符合性审查）且最后报价最低的供应商的价格（指价格核准后的价格，下同）为磋商基准价，其价格得分为</w:t>
            </w:r>
            <w:r>
              <w:rPr>
                <w:rFonts w:hint="eastAsia" w:asciiTheme="minorEastAsia" w:hAnsiTheme="minorEastAsia" w:eastAsiaTheme="minorEastAsia" w:cstheme="minorEastAsia"/>
                <w:spacing w:val="-1"/>
              </w:rPr>
              <w:t>满分。其他供应商的价格得分统一按照下列公式计算：</w:t>
            </w:r>
          </w:p>
          <w:p w14:paraId="445EBB13">
            <w:pPr>
              <w:pStyle w:val="44"/>
              <w:spacing w:before="24" w:line="231" w:lineRule="auto"/>
              <w:ind w:left="18" w:right="154"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磋商基准价=满足磋商文件要求（通过资格、符合性审查）且最后报价最低的供应商的价格（指价格核准后的价格，下同）</w:t>
            </w:r>
          </w:p>
          <w:p w14:paraId="01BA0C3B">
            <w:pPr>
              <w:pStyle w:val="44"/>
              <w:spacing w:before="20" w:line="222"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磋商报价得分=(磋商基准价/最后磋商报价)×价格权重×</w:t>
            </w:r>
            <w:r>
              <w:rPr>
                <w:rFonts w:hint="eastAsia" w:asciiTheme="minorEastAsia" w:hAnsiTheme="minorEastAsia" w:eastAsiaTheme="minorEastAsia" w:cstheme="minorEastAsia"/>
                <w:spacing w:val="-77"/>
              </w:rPr>
              <w:t xml:space="preserve"> </w:t>
            </w:r>
            <w:r>
              <w:rPr>
                <w:rFonts w:hint="eastAsia" w:asciiTheme="minorEastAsia" w:hAnsiTheme="minorEastAsia" w:eastAsiaTheme="minorEastAsia" w:cstheme="minorEastAsia"/>
                <w:spacing w:val="-2"/>
              </w:rPr>
              <w:t>100</w:t>
            </w:r>
          </w:p>
        </w:tc>
        <w:tc>
          <w:tcPr>
            <w:tcW w:w="858" w:type="dxa"/>
            <w:vAlign w:val="top"/>
          </w:tcPr>
          <w:p w14:paraId="0F6080D3">
            <w:pPr>
              <w:spacing w:line="282" w:lineRule="auto"/>
              <w:jc w:val="both"/>
              <w:rPr>
                <w:rFonts w:hint="eastAsia" w:asciiTheme="minorEastAsia" w:hAnsiTheme="minorEastAsia" w:eastAsiaTheme="minorEastAsia" w:cstheme="minorEastAsia"/>
                <w:sz w:val="21"/>
              </w:rPr>
            </w:pPr>
          </w:p>
          <w:p w14:paraId="54939527">
            <w:pPr>
              <w:spacing w:line="283" w:lineRule="auto"/>
              <w:jc w:val="both"/>
              <w:rPr>
                <w:rFonts w:hint="eastAsia" w:asciiTheme="minorEastAsia" w:hAnsiTheme="minorEastAsia" w:eastAsiaTheme="minorEastAsia" w:cstheme="minorEastAsia"/>
                <w:sz w:val="21"/>
              </w:rPr>
            </w:pPr>
          </w:p>
          <w:p w14:paraId="47A73D3F">
            <w:pPr>
              <w:spacing w:line="283" w:lineRule="auto"/>
              <w:jc w:val="both"/>
              <w:rPr>
                <w:rFonts w:hint="eastAsia" w:asciiTheme="minorEastAsia" w:hAnsiTheme="minorEastAsia" w:eastAsiaTheme="minorEastAsia" w:cstheme="minorEastAsia"/>
                <w:sz w:val="21"/>
              </w:rPr>
            </w:pPr>
          </w:p>
          <w:p w14:paraId="06F6846A">
            <w:pPr>
              <w:spacing w:line="283" w:lineRule="auto"/>
              <w:jc w:val="both"/>
              <w:rPr>
                <w:rFonts w:hint="eastAsia" w:asciiTheme="minorEastAsia" w:hAnsiTheme="minorEastAsia" w:eastAsiaTheme="minorEastAsia" w:cstheme="minorEastAsia"/>
                <w:sz w:val="21"/>
              </w:rPr>
            </w:pPr>
          </w:p>
          <w:p w14:paraId="3374ED73">
            <w:pPr>
              <w:pStyle w:val="44"/>
              <w:spacing w:before="78" w:line="180" w:lineRule="auto"/>
              <w:ind w:left="3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30</w:t>
            </w:r>
          </w:p>
        </w:tc>
      </w:tr>
      <w:tr w14:paraId="37F9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996" w:type="dxa"/>
            <w:vMerge w:val="restart"/>
            <w:tcBorders>
              <w:bottom w:val="nil"/>
            </w:tcBorders>
            <w:vAlign w:val="top"/>
          </w:tcPr>
          <w:p w14:paraId="5F7860F1">
            <w:pPr>
              <w:spacing w:line="257" w:lineRule="auto"/>
              <w:rPr>
                <w:rFonts w:hint="eastAsia" w:asciiTheme="minorEastAsia" w:hAnsiTheme="minorEastAsia" w:eastAsiaTheme="minorEastAsia" w:cstheme="minorEastAsia"/>
                <w:sz w:val="21"/>
              </w:rPr>
            </w:pPr>
          </w:p>
          <w:p w14:paraId="0F5A2862">
            <w:pPr>
              <w:spacing w:line="257" w:lineRule="auto"/>
              <w:rPr>
                <w:rFonts w:hint="eastAsia" w:asciiTheme="minorEastAsia" w:hAnsiTheme="minorEastAsia" w:eastAsiaTheme="minorEastAsia" w:cstheme="minorEastAsia"/>
                <w:sz w:val="21"/>
              </w:rPr>
            </w:pPr>
          </w:p>
          <w:p w14:paraId="7059EAAF">
            <w:pPr>
              <w:spacing w:line="257" w:lineRule="auto"/>
              <w:rPr>
                <w:rFonts w:hint="eastAsia" w:asciiTheme="minorEastAsia" w:hAnsiTheme="minorEastAsia" w:eastAsiaTheme="minorEastAsia" w:cstheme="minorEastAsia"/>
                <w:sz w:val="21"/>
              </w:rPr>
            </w:pPr>
          </w:p>
          <w:p w14:paraId="4C04EF3C">
            <w:pPr>
              <w:spacing w:line="257" w:lineRule="auto"/>
              <w:rPr>
                <w:rFonts w:hint="eastAsia" w:asciiTheme="minorEastAsia" w:hAnsiTheme="minorEastAsia" w:eastAsiaTheme="minorEastAsia" w:cstheme="minorEastAsia"/>
                <w:sz w:val="21"/>
              </w:rPr>
            </w:pPr>
          </w:p>
          <w:p w14:paraId="77BEACD7">
            <w:pPr>
              <w:spacing w:line="257" w:lineRule="auto"/>
              <w:rPr>
                <w:rFonts w:hint="eastAsia" w:asciiTheme="minorEastAsia" w:hAnsiTheme="minorEastAsia" w:eastAsiaTheme="minorEastAsia" w:cstheme="minorEastAsia"/>
                <w:sz w:val="21"/>
              </w:rPr>
            </w:pPr>
          </w:p>
          <w:p w14:paraId="0193B8AF">
            <w:pPr>
              <w:spacing w:line="257" w:lineRule="auto"/>
              <w:rPr>
                <w:rFonts w:hint="eastAsia" w:asciiTheme="minorEastAsia" w:hAnsiTheme="minorEastAsia" w:eastAsiaTheme="minorEastAsia" w:cstheme="minorEastAsia"/>
                <w:sz w:val="21"/>
              </w:rPr>
            </w:pPr>
          </w:p>
          <w:p w14:paraId="5B36638C">
            <w:pPr>
              <w:pStyle w:val="44"/>
              <w:spacing w:before="78" w:line="231" w:lineRule="auto"/>
              <w:ind w:right="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商务部分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21</w:t>
            </w:r>
            <w:r>
              <w:rPr>
                <w:rFonts w:hint="eastAsia" w:asciiTheme="minorEastAsia" w:hAnsiTheme="minorEastAsia" w:eastAsiaTheme="minorEastAsia" w:cstheme="minorEastAsia"/>
                <w:spacing w:val="-5"/>
              </w:rPr>
              <w:t>分）</w:t>
            </w:r>
          </w:p>
        </w:tc>
        <w:tc>
          <w:tcPr>
            <w:tcW w:w="1315" w:type="dxa"/>
            <w:vAlign w:val="top"/>
          </w:tcPr>
          <w:p w14:paraId="787DE5CB">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p>
          <w:p w14:paraId="0AB5D29C">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企业业绩</w:t>
            </w:r>
          </w:p>
        </w:tc>
        <w:tc>
          <w:tcPr>
            <w:tcW w:w="6761" w:type="dxa"/>
            <w:vAlign w:val="top"/>
          </w:tcPr>
          <w:p w14:paraId="1AC5D7E7">
            <w:pPr>
              <w:rPr>
                <w:rFonts w:hint="eastAsia" w:asciiTheme="minorEastAsia" w:hAnsiTheme="minorEastAsia" w:eastAsiaTheme="minorEastAsia" w:cstheme="minorEastAsia"/>
                <w:sz w:val="22"/>
                <w:szCs w:val="22"/>
                <w:lang w:val="en-US" w:eastAsia="zh-CN" w:bidi="ar-SA"/>
              </w:rPr>
            </w:pPr>
          </w:p>
          <w:p w14:paraId="58F9EAB3">
            <w:pPr>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投标企业</w:t>
            </w:r>
            <w:r>
              <w:rPr>
                <w:rFonts w:hint="eastAsia" w:asciiTheme="minorEastAsia" w:hAnsiTheme="minorEastAsia" w:eastAsiaTheme="minorEastAsia" w:cstheme="minorEastAsia"/>
                <w:sz w:val="22"/>
                <w:szCs w:val="22"/>
                <w:lang w:val="zh-CN" w:eastAsia="en-US" w:bidi="ar-SA"/>
              </w:rPr>
              <w:t>具有近三年（20</w:t>
            </w:r>
            <w:r>
              <w:rPr>
                <w:rFonts w:hint="eastAsia" w:asciiTheme="minorEastAsia" w:hAnsiTheme="minorEastAsia" w:eastAsiaTheme="minorEastAsia" w:cstheme="minorEastAsia"/>
                <w:sz w:val="22"/>
                <w:szCs w:val="22"/>
                <w:lang w:val="en-US" w:eastAsia="zh-CN" w:bidi="ar-SA"/>
              </w:rPr>
              <w:t>22</w:t>
            </w:r>
            <w:r>
              <w:rPr>
                <w:rFonts w:hint="eastAsia" w:asciiTheme="minorEastAsia" w:hAnsiTheme="minorEastAsia" w:eastAsiaTheme="minorEastAsia" w:cstheme="minorEastAsia"/>
                <w:sz w:val="22"/>
                <w:szCs w:val="22"/>
                <w:lang w:val="zh-CN" w:eastAsia="en-US" w:bidi="ar-SA"/>
              </w:rPr>
              <w:t>年</w:t>
            </w:r>
            <w:r>
              <w:rPr>
                <w:rFonts w:hint="eastAsia" w:asciiTheme="minorEastAsia" w:hAnsiTheme="minorEastAsia" w:eastAsiaTheme="minorEastAsia" w:cstheme="minorEastAsia"/>
                <w:sz w:val="22"/>
                <w:szCs w:val="22"/>
                <w:lang w:val="en-US" w:eastAsia="zh-CN" w:bidi="ar-SA"/>
              </w:rPr>
              <w:t>02</w:t>
            </w:r>
            <w:r>
              <w:rPr>
                <w:rFonts w:hint="eastAsia" w:asciiTheme="minorEastAsia" w:hAnsiTheme="minorEastAsia" w:eastAsiaTheme="minorEastAsia" w:cstheme="minorEastAsia"/>
                <w:sz w:val="22"/>
                <w:szCs w:val="22"/>
                <w:lang w:val="zh-CN" w:eastAsia="en-US" w:bidi="ar-SA"/>
              </w:rPr>
              <w:t>月</w:t>
            </w:r>
            <w:r>
              <w:rPr>
                <w:rFonts w:hint="eastAsia" w:asciiTheme="minorEastAsia" w:hAnsiTheme="minorEastAsia" w:eastAsiaTheme="minorEastAsia" w:cstheme="minorEastAsia"/>
                <w:sz w:val="22"/>
                <w:szCs w:val="22"/>
                <w:lang w:val="en-US" w:eastAsia="zh-CN" w:bidi="ar-SA"/>
              </w:rPr>
              <w:t>0</w:t>
            </w:r>
            <w:r>
              <w:rPr>
                <w:rFonts w:hint="eastAsia" w:asciiTheme="minorEastAsia" w:hAnsiTheme="minorEastAsia" w:eastAsiaTheme="minorEastAsia" w:cstheme="minorEastAsia"/>
                <w:sz w:val="22"/>
                <w:szCs w:val="22"/>
                <w:lang w:val="zh-CN" w:eastAsia="en-US" w:bidi="ar-SA"/>
              </w:rPr>
              <w:t>1日至今）类似项目业绩，提供一个得</w:t>
            </w:r>
            <w:r>
              <w:rPr>
                <w:rFonts w:hint="eastAsia" w:asciiTheme="minorEastAsia" w:hAnsiTheme="minorEastAsia" w:eastAsiaTheme="minorEastAsia" w:cstheme="minorEastAsia"/>
                <w:sz w:val="22"/>
                <w:szCs w:val="22"/>
                <w:lang w:val="en-US" w:eastAsia="zh-CN" w:bidi="ar-SA"/>
              </w:rPr>
              <w:t>2</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满分6分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46673D32">
            <w:pPr>
              <w:spacing w:line="310" w:lineRule="auto"/>
              <w:jc w:val="both"/>
              <w:rPr>
                <w:rFonts w:hint="eastAsia" w:asciiTheme="minorEastAsia" w:hAnsiTheme="minorEastAsia" w:eastAsiaTheme="minorEastAsia" w:cstheme="minorEastAsia"/>
                <w:sz w:val="21"/>
              </w:rPr>
            </w:pPr>
          </w:p>
          <w:p w14:paraId="2E20DBF3">
            <w:pPr>
              <w:pStyle w:val="44"/>
              <w:spacing w:before="78" w:line="180" w:lineRule="auto"/>
              <w:ind w:left="37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r>
      <w:tr w14:paraId="5DD9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6" w:type="dxa"/>
            <w:vMerge w:val="continue"/>
            <w:tcBorders>
              <w:top w:val="nil"/>
              <w:bottom w:val="nil"/>
            </w:tcBorders>
            <w:vAlign w:val="top"/>
          </w:tcPr>
          <w:p w14:paraId="4033B2AD">
            <w:pPr>
              <w:rPr>
                <w:rFonts w:hint="eastAsia" w:asciiTheme="minorEastAsia" w:hAnsiTheme="minorEastAsia" w:eastAsiaTheme="minorEastAsia" w:cstheme="minorEastAsia"/>
                <w:sz w:val="21"/>
              </w:rPr>
            </w:pPr>
          </w:p>
        </w:tc>
        <w:tc>
          <w:tcPr>
            <w:tcW w:w="1315" w:type="dxa"/>
            <w:vAlign w:val="top"/>
          </w:tcPr>
          <w:p w14:paraId="086CE1A8">
            <w:pPr>
              <w:pStyle w:val="44"/>
              <w:spacing w:before="78" w:line="232" w:lineRule="auto"/>
              <w:ind w:right="5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8"/>
              </w:rPr>
              <w:t>业绩</w:t>
            </w:r>
          </w:p>
        </w:tc>
        <w:tc>
          <w:tcPr>
            <w:tcW w:w="6761" w:type="dxa"/>
            <w:vAlign w:val="top"/>
          </w:tcPr>
          <w:p w14:paraId="048AF32F">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项目经理</w:t>
            </w:r>
            <w:r>
              <w:rPr>
                <w:rFonts w:hint="eastAsia" w:asciiTheme="minorEastAsia" w:hAnsiTheme="minorEastAsia" w:eastAsiaTheme="minorEastAsia" w:cstheme="minorEastAsia"/>
                <w:sz w:val="22"/>
                <w:szCs w:val="22"/>
                <w:lang w:val="en-US" w:eastAsia="en-US" w:bidi="ar-SA"/>
              </w:rPr>
              <w:t>担任过类似工程项目经理的，</w:t>
            </w:r>
            <w:r>
              <w:rPr>
                <w:rFonts w:hint="eastAsia" w:asciiTheme="minorEastAsia" w:hAnsiTheme="minorEastAsia" w:eastAsiaTheme="minorEastAsia" w:cstheme="minorEastAsia"/>
                <w:sz w:val="22"/>
                <w:szCs w:val="22"/>
                <w:lang w:val="zh-CN" w:eastAsia="en-US" w:bidi="ar-SA"/>
              </w:rPr>
              <w:t>提供一个得</w:t>
            </w:r>
            <w:r>
              <w:rPr>
                <w:rFonts w:hint="eastAsia" w:asciiTheme="minorEastAsia" w:hAnsiTheme="minorEastAsia" w:eastAsiaTheme="minorEastAsia" w:cstheme="minorEastAsia"/>
                <w:sz w:val="22"/>
                <w:szCs w:val="22"/>
                <w:lang w:val="en-US" w:eastAsia="zh-CN" w:bidi="ar-SA"/>
              </w:rPr>
              <w:t>3</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满分3分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48EF2D6A">
            <w:pPr>
              <w:spacing w:line="309" w:lineRule="auto"/>
              <w:jc w:val="both"/>
              <w:rPr>
                <w:rFonts w:hint="eastAsia" w:asciiTheme="minorEastAsia" w:hAnsiTheme="minorEastAsia" w:eastAsiaTheme="minorEastAsia" w:cstheme="minorEastAsia"/>
                <w:sz w:val="21"/>
              </w:rPr>
            </w:pPr>
          </w:p>
          <w:p w14:paraId="1B208A59">
            <w:pPr>
              <w:pStyle w:val="44"/>
              <w:spacing w:before="78" w:line="181" w:lineRule="auto"/>
              <w:ind w:left="33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val="en-US" w:eastAsia="zh-CN"/>
              </w:rPr>
              <w:t>3</w:t>
            </w:r>
          </w:p>
        </w:tc>
      </w:tr>
      <w:tr w14:paraId="281A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996" w:type="dxa"/>
            <w:vMerge w:val="continue"/>
            <w:tcBorders>
              <w:top w:val="nil"/>
              <w:bottom w:val="nil"/>
            </w:tcBorders>
            <w:vAlign w:val="top"/>
          </w:tcPr>
          <w:p w14:paraId="4E0D4044">
            <w:pPr>
              <w:rPr>
                <w:rFonts w:hint="eastAsia" w:asciiTheme="minorEastAsia" w:hAnsiTheme="minorEastAsia" w:eastAsiaTheme="minorEastAsia" w:cstheme="minorEastAsia"/>
                <w:sz w:val="21"/>
              </w:rPr>
            </w:pPr>
          </w:p>
        </w:tc>
        <w:tc>
          <w:tcPr>
            <w:tcW w:w="1315" w:type="dxa"/>
            <w:vAlign w:val="top"/>
          </w:tcPr>
          <w:p w14:paraId="5C473CD4">
            <w:pPr>
              <w:pStyle w:val="44"/>
              <w:spacing w:before="113" w:line="231" w:lineRule="auto"/>
              <w:ind w:left="89" w:right="55" w:hanging="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其他主要人</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7"/>
              </w:rPr>
              <w:t>员配置情况</w:t>
            </w:r>
          </w:p>
        </w:tc>
        <w:tc>
          <w:tcPr>
            <w:tcW w:w="6761" w:type="dxa"/>
            <w:vAlign w:val="top"/>
          </w:tcPr>
          <w:p w14:paraId="0300E67B">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技术负责人</w:t>
            </w:r>
            <w:r>
              <w:rPr>
                <w:rFonts w:hint="eastAsia" w:asciiTheme="minorEastAsia" w:hAnsiTheme="minorEastAsia" w:eastAsiaTheme="minorEastAsia" w:cstheme="minorEastAsia"/>
                <w:sz w:val="22"/>
                <w:szCs w:val="22"/>
                <w:lang w:val="en-US" w:eastAsia="en-US" w:bidi="ar-SA"/>
              </w:rPr>
              <w:t>职称证书、</w:t>
            </w:r>
            <w:r>
              <w:rPr>
                <w:rFonts w:hint="eastAsia" w:asciiTheme="minorEastAsia" w:hAnsiTheme="minorEastAsia" w:eastAsiaTheme="minorEastAsia" w:cstheme="minorEastAsia"/>
                <w:sz w:val="22"/>
                <w:szCs w:val="22"/>
                <w:lang w:val="en-US" w:eastAsia="zh-CN" w:bidi="ar-SA"/>
              </w:rPr>
              <w:t>施工员岗位证、质检员岗位证</w:t>
            </w:r>
            <w:r>
              <w:rPr>
                <w:rFonts w:hint="eastAsia" w:asciiTheme="minorEastAsia" w:hAnsiTheme="minorEastAsia" w:eastAsiaTheme="minorEastAsia" w:cstheme="minorEastAsia"/>
                <w:sz w:val="22"/>
                <w:szCs w:val="22"/>
                <w:lang w:val="en-US" w:eastAsia="en-US" w:bidi="ar-SA"/>
              </w:rPr>
              <w:t>、安全员</w:t>
            </w:r>
            <w:r>
              <w:rPr>
                <w:rFonts w:hint="eastAsia" w:asciiTheme="minorEastAsia" w:hAnsiTheme="minorEastAsia" w:eastAsiaTheme="minorEastAsia" w:cstheme="minorEastAsia"/>
                <w:sz w:val="22"/>
                <w:szCs w:val="22"/>
                <w:lang w:val="en-US" w:eastAsia="zh-CN" w:bidi="ar-SA"/>
              </w:rPr>
              <w:t>岗位证及</w:t>
            </w: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安全生产考核合格证书</w:t>
            </w:r>
            <w:r>
              <w:rPr>
                <w:rFonts w:hint="eastAsia" w:asciiTheme="minorEastAsia" w:hAnsiTheme="minorEastAsia" w:eastAsiaTheme="minorEastAsia" w:cstheme="minorEastAsia"/>
                <w:sz w:val="22"/>
                <w:szCs w:val="22"/>
                <w:lang w:val="en-US" w:eastAsia="en-US" w:bidi="ar-SA"/>
              </w:rPr>
              <w:t>、材料员</w:t>
            </w:r>
            <w:r>
              <w:rPr>
                <w:rFonts w:hint="eastAsia" w:asciiTheme="minorEastAsia" w:hAnsiTheme="minorEastAsia" w:eastAsiaTheme="minorEastAsia" w:cstheme="minorEastAsia"/>
                <w:sz w:val="22"/>
                <w:szCs w:val="22"/>
                <w:lang w:val="en-US" w:eastAsia="zh-CN" w:bidi="ar-SA"/>
              </w:rPr>
              <w:t>岗位证</w:t>
            </w:r>
            <w:r>
              <w:rPr>
                <w:rFonts w:hint="eastAsia" w:asciiTheme="minorEastAsia" w:hAnsiTheme="minorEastAsia" w:eastAsiaTheme="minorEastAsia" w:cstheme="minorEastAsia"/>
                <w:sz w:val="22"/>
                <w:szCs w:val="22"/>
                <w:lang w:val="en-US" w:eastAsia="en-US" w:bidi="ar-SA"/>
              </w:rPr>
              <w:t>、资料员</w:t>
            </w:r>
            <w:r>
              <w:rPr>
                <w:rFonts w:hint="eastAsia" w:asciiTheme="minorEastAsia" w:hAnsiTheme="minorEastAsia" w:eastAsiaTheme="minorEastAsia" w:cstheme="minorEastAsia"/>
                <w:sz w:val="22"/>
                <w:szCs w:val="22"/>
                <w:lang w:val="en-US" w:eastAsia="zh-CN" w:bidi="ar-SA"/>
              </w:rPr>
              <w:t>岗位证</w:t>
            </w:r>
            <w:r>
              <w:rPr>
                <w:rFonts w:hint="eastAsia" w:asciiTheme="minorEastAsia" w:hAnsiTheme="minorEastAsia" w:eastAsiaTheme="minorEastAsia" w:cstheme="minorEastAsia"/>
                <w:sz w:val="22"/>
                <w:szCs w:val="22"/>
                <w:lang w:val="en-US" w:eastAsia="en-US" w:bidi="ar-SA"/>
              </w:rPr>
              <w:t>等要配备齐全，证件齐全得</w:t>
            </w:r>
            <w:r>
              <w:rPr>
                <w:rFonts w:hint="eastAsia" w:asciiTheme="minorEastAsia" w:hAnsiTheme="minorEastAsia" w:eastAsiaTheme="minorEastAsia" w:cstheme="minorEastAsia"/>
                <w:sz w:val="22"/>
                <w:szCs w:val="22"/>
                <w:lang w:val="en-US" w:eastAsia="zh-CN" w:bidi="ar-SA"/>
              </w:rPr>
              <w:t>7</w:t>
            </w:r>
            <w:r>
              <w:rPr>
                <w:rFonts w:hint="eastAsia" w:asciiTheme="minorEastAsia" w:hAnsiTheme="minorEastAsia" w:eastAsiaTheme="minorEastAsia" w:cstheme="minorEastAsia"/>
                <w:sz w:val="22"/>
                <w:szCs w:val="22"/>
                <w:lang w:val="en-US" w:eastAsia="en-US" w:bidi="ar-SA"/>
              </w:rPr>
              <w:t>分，缺少一项则减</w:t>
            </w:r>
            <w:r>
              <w:rPr>
                <w:rFonts w:hint="eastAsia" w:asciiTheme="minorEastAsia" w:hAnsiTheme="minorEastAsia" w:eastAsiaTheme="minorEastAsia" w:cstheme="minorEastAsia"/>
                <w:sz w:val="22"/>
                <w:szCs w:val="22"/>
                <w:lang w:val="en-US" w:eastAsia="zh-CN" w:bidi="ar-SA"/>
              </w:rPr>
              <w:t>1</w:t>
            </w:r>
            <w:r>
              <w:rPr>
                <w:rFonts w:hint="eastAsia" w:asciiTheme="minorEastAsia" w:hAnsiTheme="minorEastAsia" w:eastAsiaTheme="minorEastAsia" w:cstheme="minorEastAsia"/>
                <w:sz w:val="22"/>
                <w:szCs w:val="22"/>
                <w:lang w:val="en-US" w:eastAsia="en-US" w:bidi="ar-SA"/>
              </w:rPr>
              <w:t>分，扣完为止。</w:t>
            </w:r>
          </w:p>
        </w:tc>
        <w:tc>
          <w:tcPr>
            <w:tcW w:w="858" w:type="dxa"/>
            <w:vAlign w:val="top"/>
          </w:tcPr>
          <w:p w14:paraId="6EFA52EF">
            <w:pPr>
              <w:pStyle w:val="44"/>
              <w:spacing w:before="310" w:line="180" w:lineRule="auto"/>
              <w:ind w:left="375"/>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7</w:t>
            </w:r>
          </w:p>
        </w:tc>
      </w:tr>
      <w:tr w14:paraId="52A8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996" w:type="dxa"/>
            <w:vMerge w:val="continue"/>
            <w:tcBorders>
              <w:top w:val="nil"/>
            </w:tcBorders>
            <w:vAlign w:val="top"/>
          </w:tcPr>
          <w:p w14:paraId="6A5D00D2">
            <w:pPr>
              <w:rPr>
                <w:rFonts w:hint="eastAsia" w:asciiTheme="minorEastAsia" w:hAnsiTheme="minorEastAsia" w:eastAsiaTheme="minorEastAsia" w:cstheme="minorEastAsia"/>
                <w:sz w:val="21"/>
              </w:rPr>
            </w:pPr>
          </w:p>
        </w:tc>
        <w:tc>
          <w:tcPr>
            <w:tcW w:w="1315" w:type="dxa"/>
            <w:vAlign w:val="top"/>
          </w:tcPr>
          <w:p w14:paraId="149D93D8">
            <w:pPr>
              <w:pStyle w:val="44"/>
              <w:spacing w:before="174" w:line="236" w:lineRule="auto"/>
              <w:ind w:left="71" w:right="55"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不随意更换</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技术负责人</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5"/>
              </w:rPr>
              <w:t>及“五大</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10"/>
              </w:rPr>
              <w:t>员</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0"/>
              </w:rPr>
              <w:t>”的承诺</w:t>
            </w:r>
          </w:p>
        </w:tc>
        <w:tc>
          <w:tcPr>
            <w:tcW w:w="6761" w:type="dxa"/>
            <w:vAlign w:val="top"/>
          </w:tcPr>
          <w:p w14:paraId="2A1A14AA">
            <w:pPr>
              <w:spacing w:line="279" w:lineRule="auto"/>
              <w:rPr>
                <w:rFonts w:hint="eastAsia" w:asciiTheme="minorEastAsia" w:hAnsiTheme="minorEastAsia" w:eastAsiaTheme="minorEastAsia" w:cstheme="minorEastAsia"/>
                <w:sz w:val="21"/>
              </w:rPr>
            </w:pPr>
          </w:p>
          <w:p w14:paraId="45FFB9F9">
            <w:pPr>
              <w:spacing w:line="280" w:lineRule="auto"/>
              <w:rPr>
                <w:rFonts w:hint="eastAsia" w:asciiTheme="minorEastAsia" w:hAnsiTheme="minorEastAsia" w:eastAsiaTheme="minorEastAsia" w:cstheme="minorEastAsia"/>
                <w:sz w:val="21"/>
              </w:rPr>
            </w:pPr>
          </w:p>
          <w:p w14:paraId="4C0D52F7">
            <w:pPr>
              <w:pStyle w:val="44"/>
              <w:spacing w:before="78" w:line="230" w:lineRule="auto"/>
              <w:ind w:left="19"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有不随意更换项目经理、技术负责人及“五大员</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1"/>
              </w:rPr>
              <w:t>”的承诺，且有相应经济处罚措施的，得5分，否则得0分。</w:t>
            </w:r>
          </w:p>
        </w:tc>
        <w:tc>
          <w:tcPr>
            <w:tcW w:w="858" w:type="dxa"/>
            <w:vAlign w:val="top"/>
          </w:tcPr>
          <w:p w14:paraId="0F404103">
            <w:pPr>
              <w:spacing w:line="252" w:lineRule="auto"/>
              <w:jc w:val="both"/>
              <w:rPr>
                <w:rFonts w:hint="eastAsia" w:asciiTheme="minorEastAsia" w:hAnsiTheme="minorEastAsia" w:eastAsiaTheme="minorEastAsia" w:cstheme="minorEastAsia"/>
                <w:sz w:val="21"/>
              </w:rPr>
            </w:pPr>
          </w:p>
          <w:p w14:paraId="62E59E76">
            <w:pPr>
              <w:spacing w:line="252" w:lineRule="auto"/>
              <w:jc w:val="both"/>
              <w:rPr>
                <w:rFonts w:hint="eastAsia" w:asciiTheme="minorEastAsia" w:hAnsiTheme="minorEastAsia" w:eastAsiaTheme="minorEastAsia" w:cstheme="minorEastAsia"/>
                <w:sz w:val="21"/>
              </w:rPr>
            </w:pPr>
          </w:p>
          <w:p w14:paraId="461F4FD3">
            <w:pPr>
              <w:spacing w:line="252" w:lineRule="auto"/>
              <w:jc w:val="both"/>
              <w:rPr>
                <w:rFonts w:hint="eastAsia" w:asciiTheme="minorEastAsia" w:hAnsiTheme="minorEastAsia" w:eastAsiaTheme="minorEastAsia" w:cstheme="minorEastAsia"/>
                <w:sz w:val="21"/>
              </w:rPr>
            </w:pPr>
          </w:p>
          <w:p w14:paraId="70DE9054">
            <w:pPr>
              <w:pStyle w:val="44"/>
              <w:spacing w:before="78" w:line="179" w:lineRule="auto"/>
              <w:ind w:left="37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14:paraId="1513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96" w:type="dxa"/>
            <w:vMerge w:val="restart"/>
            <w:tcBorders>
              <w:bottom w:val="nil"/>
            </w:tcBorders>
            <w:vAlign w:val="top"/>
          </w:tcPr>
          <w:p w14:paraId="2EAABE82">
            <w:pPr>
              <w:spacing w:line="243" w:lineRule="auto"/>
              <w:rPr>
                <w:rFonts w:hint="eastAsia" w:asciiTheme="minorEastAsia" w:hAnsiTheme="minorEastAsia" w:eastAsiaTheme="minorEastAsia" w:cstheme="minorEastAsia"/>
                <w:sz w:val="21"/>
              </w:rPr>
            </w:pPr>
          </w:p>
          <w:p w14:paraId="1B48A68A">
            <w:pPr>
              <w:spacing w:line="243" w:lineRule="auto"/>
              <w:rPr>
                <w:rFonts w:hint="eastAsia" w:asciiTheme="minorEastAsia" w:hAnsiTheme="minorEastAsia" w:eastAsiaTheme="minorEastAsia" w:cstheme="minorEastAsia"/>
                <w:sz w:val="21"/>
              </w:rPr>
            </w:pPr>
          </w:p>
          <w:p w14:paraId="0DA7F86D">
            <w:pPr>
              <w:spacing w:line="243" w:lineRule="auto"/>
              <w:rPr>
                <w:rFonts w:hint="eastAsia" w:asciiTheme="minorEastAsia" w:hAnsiTheme="minorEastAsia" w:eastAsiaTheme="minorEastAsia" w:cstheme="minorEastAsia"/>
                <w:sz w:val="21"/>
              </w:rPr>
            </w:pPr>
          </w:p>
          <w:p w14:paraId="08CB891F">
            <w:pPr>
              <w:spacing w:line="244" w:lineRule="auto"/>
              <w:rPr>
                <w:rFonts w:hint="eastAsia" w:asciiTheme="minorEastAsia" w:hAnsiTheme="minorEastAsia" w:eastAsiaTheme="minorEastAsia" w:cstheme="minorEastAsia"/>
                <w:sz w:val="21"/>
              </w:rPr>
            </w:pPr>
          </w:p>
          <w:p w14:paraId="445E33C8">
            <w:pPr>
              <w:spacing w:line="244" w:lineRule="auto"/>
              <w:rPr>
                <w:rFonts w:hint="eastAsia" w:asciiTheme="minorEastAsia" w:hAnsiTheme="minorEastAsia" w:eastAsiaTheme="minorEastAsia" w:cstheme="minorEastAsia"/>
                <w:sz w:val="21"/>
              </w:rPr>
            </w:pPr>
          </w:p>
          <w:p w14:paraId="4AB08131">
            <w:pPr>
              <w:pStyle w:val="44"/>
              <w:spacing w:before="78" w:line="231"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技术部分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49</w:t>
            </w:r>
            <w:r>
              <w:rPr>
                <w:rFonts w:hint="eastAsia" w:asciiTheme="minorEastAsia" w:hAnsiTheme="minorEastAsia" w:eastAsiaTheme="minorEastAsia" w:cstheme="minorEastAsia"/>
                <w:spacing w:val="-5"/>
              </w:rPr>
              <w:t>分）</w:t>
            </w:r>
          </w:p>
        </w:tc>
        <w:tc>
          <w:tcPr>
            <w:tcW w:w="1315" w:type="dxa"/>
            <w:vAlign w:val="top"/>
          </w:tcPr>
          <w:p w14:paraId="337EE7D8">
            <w:pPr>
              <w:spacing w:line="250" w:lineRule="auto"/>
              <w:rPr>
                <w:rFonts w:hint="eastAsia" w:asciiTheme="minorEastAsia" w:hAnsiTheme="minorEastAsia" w:eastAsiaTheme="minorEastAsia" w:cstheme="minorEastAsia"/>
                <w:sz w:val="21"/>
              </w:rPr>
            </w:pPr>
          </w:p>
          <w:p w14:paraId="1BA471B7">
            <w:pPr>
              <w:spacing w:line="251" w:lineRule="auto"/>
              <w:rPr>
                <w:rFonts w:hint="eastAsia" w:asciiTheme="minorEastAsia" w:hAnsiTheme="minorEastAsia" w:eastAsiaTheme="minorEastAsia" w:cstheme="minorEastAsia"/>
                <w:sz w:val="21"/>
              </w:rPr>
            </w:pPr>
          </w:p>
          <w:p w14:paraId="5D0E9490">
            <w:pPr>
              <w:spacing w:line="251" w:lineRule="auto"/>
              <w:rPr>
                <w:rFonts w:hint="eastAsia" w:asciiTheme="minorEastAsia" w:hAnsiTheme="minorEastAsia" w:eastAsiaTheme="minorEastAsia" w:cstheme="minorEastAsia"/>
                <w:sz w:val="21"/>
              </w:rPr>
            </w:pPr>
          </w:p>
          <w:p w14:paraId="3071E57A">
            <w:pPr>
              <w:pStyle w:val="44"/>
              <w:spacing w:before="78" w:line="231" w:lineRule="auto"/>
              <w:ind w:left="190" w:right="55" w:hanging="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施工方案与</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5"/>
              </w:rPr>
              <w:t>技术措施</w:t>
            </w:r>
          </w:p>
        </w:tc>
        <w:tc>
          <w:tcPr>
            <w:tcW w:w="6761" w:type="dxa"/>
            <w:vAlign w:val="top"/>
          </w:tcPr>
          <w:p w14:paraId="6750328D">
            <w:pPr>
              <w:keepNext w:val="0"/>
              <w:keepLines w:val="0"/>
              <w:widowControl/>
              <w:suppressLineNumbers w:val="0"/>
              <w:jc w:val="left"/>
              <w:rPr>
                <w:rFonts w:hint="eastAsia" w:asciiTheme="minorEastAsia" w:hAnsiTheme="minorEastAsia" w:eastAsiaTheme="minorEastAsia" w:cstheme="minorEastAsia"/>
                <w:spacing w:val="-1"/>
                <w:sz w:val="22"/>
                <w:szCs w:val="22"/>
                <w:lang w:val="en-US" w:eastAsia="en-US" w:bidi="ar-S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
                <w:sz w:val="22"/>
                <w:szCs w:val="22"/>
                <w:lang w:val="en-US" w:eastAsia="en-US" w:bidi="ar-SA"/>
              </w:rPr>
              <w:t>）</w:t>
            </w:r>
            <w:r>
              <w:rPr>
                <w:rFonts w:hint="eastAsia" w:asciiTheme="minorEastAsia" w:hAnsiTheme="minorEastAsia" w:eastAsiaTheme="minorEastAsia" w:cstheme="minorEastAsia"/>
                <w:spacing w:val="-1"/>
                <w:sz w:val="22"/>
                <w:szCs w:val="22"/>
                <w:lang w:val="en-US" w:eastAsia="zh-CN" w:bidi="ar-SA"/>
              </w:rPr>
              <w:t>施工方案符合工程实际情况，部署及措施先进、可靠，以提高生产率、缩短工期、提高质量、降低消耗为目标，针对项目的重点、难点分析应透彻，解决方案切实可行，</w:t>
            </w:r>
            <w:r>
              <w:rPr>
                <w:rFonts w:hint="eastAsia" w:asciiTheme="minorEastAsia" w:hAnsiTheme="minorEastAsia" w:eastAsiaTheme="minorEastAsia" w:cstheme="minorEastAsia"/>
                <w:spacing w:val="-1"/>
                <w:sz w:val="22"/>
                <w:szCs w:val="22"/>
                <w:lang w:val="en-US" w:eastAsia="en-US" w:bidi="ar-SA"/>
              </w:rPr>
              <w:t>工程特点及施工重点和难点分析准确、全面的，得</w:t>
            </w:r>
            <w:r>
              <w:rPr>
                <w:rFonts w:hint="eastAsia" w:asciiTheme="minorEastAsia" w:hAnsiTheme="minorEastAsia" w:eastAsiaTheme="minorEastAsia" w:cstheme="minorEastAsia"/>
                <w:spacing w:val="-1"/>
                <w:sz w:val="22"/>
                <w:szCs w:val="22"/>
                <w:lang w:val="en-US" w:eastAsia="zh-CN" w:bidi="ar-SA"/>
              </w:rPr>
              <w:t>3</w:t>
            </w:r>
            <w:r>
              <w:rPr>
                <w:rFonts w:hint="eastAsia" w:asciiTheme="minorEastAsia" w:hAnsiTheme="minorEastAsia" w:eastAsiaTheme="minorEastAsia" w:cstheme="minorEastAsia"/>
                <w:spacing w:val="-1"/>
                <w:sz w:val="22"/>
                <w:szCs w:val="22"/>
                <w:lang w:val="en-US" w:eastAsia="en-US" w:bidi="ar-SA"/>
              </w:rPr>
              <w:t>分，基本合理的，得1分，否则得0分；</w:t>
            </w:r>
          </w:p>
          <w:p w14:paraId="2853E39A">
            <w:pPr>
              <w:pStyle w:val="44"/>
              <w:spacing w:before="23" w:line="234"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2"/>
                <w:szCs w:val="22"/>
                <w:lang w:val="en-US" w:eastAsia="en-US" w:bidi="ar-SA"/>
              </w:rPr>
              <w:t>（2）施工程序、工艺符合工程实际和有关施工规程规范,且投入的设备和人力计</w:t>
            </w:r>
            <w:r>
              <w:rPr>
                <w:rFonts w:hint="eastAsia" w:asciiTheme="minorEastAsia" w:hAnsiTheme="minorEastAsia" w:eastAsiaTheme="minorEastAsia" w:cstheme="minorEastAsia"/>
                <w:spacing w:val="-1"/>
              </w:rPr>
              <w:t>划安排合理的，得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w:t>
            </w:r>
            <w:r>
              <w:rPr>
                <w:rFonts w:hint="eastAsia" w:asciiTheme="minorEastAsia" w:hAnsiTheme="minorEastAsia" w:eastAsiaTheme="minorEastAsia" w:cstheme="minorEastAsia"/>
                <w:spacing w:val="-4"/>
              </w:rPr>
              <w:t>则得0分；</w:t>
            </w:r>
          </w:p>
          <w:p w14:paraId="78A0251C">
            <w:pPr>
              <w:pStyle w:val="44"/>
              <w:spacing w:before="21" w:line="231"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（3）各工序工作历时安排合理且有详细计算说明的，得2分，否</w:t>
            </w:r>
            <w:r>
              <w:rPr>
                <w:rFonts w:hint="eastAsia" w:asciiTheme="minorEastAsia" w:hAnsiTheme="minorEastAsia" w:eastAsiaTheme="minorEastAsia" w:cstheme="minorEastAsia"/>
                <w:spacing w:val="-4"/>
              </w:rPr>
              <w:t>则得0分。</w:t>
            </w:r>
          </w:p>
        </w:tc>
        <w:tc>
          <w:tcPr>
            <w:tcW w:w="858" w:type="dxa"/>
            <w:vAlign w:val="top"/>
          </w:tcPr>
          <w:p w14:paraId="7D0897C7">
            <w:pPr>
              <w:spacing w:line="316" w:lineRule="auto"/>
              <w:rPr>
                <w:rFonts w:hint="eastAsia" w:asciiTheme="minorEastAsia" w:hAnsiTheme="minorEastAsia" w:eastAsiaTheme="minorEastAsia" w:cstheme="minorEastAsia"/>
                <w:sz w:val="21"/>
              </w:rPr>
            </w:pPr>
          </w:p>
          <w:p w14:paraId="22A00E28">
            <w:pPr>
              <w:spacing w:line="316" w:lineRule="auto"/>
              <w:rPr>
                <w:rFonts w:hint="eastAsia" w:asciiTheme="minorEastAsia" w:hAnsiTheme="minorEastAsia" w:eastAsiaTheme="minorEastAsia" w:cstheme="minorEastAsia"/>
                <w:sz w:val="21"/>
              </w:rPr>
            </w:pPr>
          </w:p>
          <w:p w14:paraId="1A378327">
            <w:pPr>
              <w:spacing w:line="316" w:lineRule="auto"/>
              <w:rPr>
                <w:rFonts w:hint="eastAsia" w:asciiTheme="minorEastAsia" w:hAnsiTheme="minorEastAsia" w:eastAsiaTheme="minorEastAsia" w:cstheme="minorEastAsia"/>
                <w:sz w:val="21"/>
              </w:rPr>
            </w:pPr>
          </w:p>
          <w:p w14:paraId="7EABD56D">
            <w:pPr>
              <w:pStyle w:val="44"/>
              <w:spacing w:before="78"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r w14:paraId="2E572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6" w:type="dxa"/>
            <w:vMerge w:val="continue"/>
            <w:tcBorders>
              <w:top w:val="nil"/>
            </w:tcBorders>
            <w:vAlign w:val="top"/>
          </w:tcPr>
          <w:p w14:paraId="40FADBB8">
            <w:pPr>
              <w:rPr>
                <w:rFonts w:hint="eastAsia" w:asciiTheme="minorEastAsia" w:hAnsiTheme="minorEastAsia" w:eastAsiaTheme="minorEastAsia" w:cstheme="minorEastAsia"/>
                <w:sz w:val="21"/>
              </w:rPr>
            </w:pPr>
          </w:p>
        </w:tc>
        <w:tc>
          <w:tcPr>
            <w:tcW w:w="1315" w:type="dxa"/>
            <w:vAlign w:val="top"/>
          </w:tcPr>
          <w:p w14:paraId="27C2E30D">
            <w:pPr>
              <w:pStyle w:val="44"/>
              <w:spacing w:before="100" w:line="222" w:lineRule="auto"/>
              <w:ind w:left="76"/>
              <w:rPr>
                <w:rFonts w:hint="eastAsia" w:asciiTheme="minorEastAsia" w:hAnsiTheme="minorEastAsia" w:eastAsiaTheme="minorEastAsia" w:cstheme="minorEastAsia"/>
                <w:spacing w:val="-5"/>
              </w:rPr>
            </w:pPr>
          </w:p>
          <w:p w14:paraId="54F7AC72">
            <w:pPr>
              <w:pStyle w:val="44"/>
              <w:spacing w:before="100" w:line="222" w:lineRule="auto"/>
              <w:ind w:left="76"/>
              <w:rPr>
                <w:rFonts w:hint="eastAsia" w:asciiTheme="minorEastAsia" w:hAnsiTheme="minorEastAsia" w:eastAsiaTheme="minorEastAsia" w:cstheme="minorEastAsia"/>
                <w:spacing w:val="-5"/>
              </w:rPr>
            </w:pPr>
          </w:p>
          <w:p w14:paraId="22CF9131">
            <w:pPr>
              <w:pStyle w:val="44"/>
              <w:spacing w:before="100" w:line="222" w:lineRule="auto"/>
              <w:ind w:left="76"/>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5"/>
              </w:rPr>
              <w:t>质量</w:t>
            </w:r>
            <w:r>
              <w:rPr>
                <w:rFonts w:hint="eastAsia" w:asciiTheme="minorEastAsia" w:hAnsiTheme="minorEastAsia" w:eastAsiaTheme="minorEastAsia" w:cstheme="minorEastAsia"/>
                <w:spacing w:val="-5"/>
                <w:lang w:val="en-US" w:eastAsia="zh-CN"/>
              </w:rPr>
              <w:t>保证措施和体系</w:t>
            </w:r>
          </w:p>
        </w:tc>
        <w:tc>
          <w:tcPr>
            <w:tcW w:w="6761" w:type="dxa"/>
            <w:vAlign w:val="top"/>
          </w:tcPr>
          <w:p w14:paraId="01434AED">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2"/>
                <w:szCs w:val="22"/>
                <w:lang w:val="en-US" w:eastAsia="en-US" w:bidi="ar-SA"/>
              </w:rPr>
              <w:t>（1）</w:t>
            </w:r>
            <w:r>
              <w:rPr>
                <w:rFonts w:hint="eastAsia" w:asciiTheme="minorEastAsia" w:hAnsiTheme="minorEastAsia" w:eastAsiaTheme="minorEastAsia" w:cstheme="minorEastAsia"/>
                <w:spacing w:val="-1"/>
                <w:sz w:val="22"/>
                <w:szCs w:val="22"/>
                <w:lang w:val="en-US" w:eastAsia="zh-CN" w:bidi="ar-SA"/>
              </w:rPr>
              <w:t>保证措施应符合科学的施工规律、国家规定的强制性标准并有针对性，同时要符合实际情况，切实可行。质量目标明确，管理机构健全，职责分工明确；管理制度齐全；实施措施全面、有效。</w:t>
            </w:r>
            <w:r>
              <w:rPr>
                <w:rFonts w:hint="eastAsia" w:asciiTheme="minorEastAsia" w:hAnsiTheme="minorEastAsia" w:eastAsiaTheme="minorEastAsia" w:cstheme="minorEastAsia"/>
                <w:spacing w:val="-1"/>
              </w:rPr>
              <w:t>质量保证体系健全、职责明确的，得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分，基本合理的，得1分，否则得0分；</w:t>
            </w:r>
          </w:p>
        </w:tc>
        <w:tc>
          <w:tcPr>
            <w:tcW w:w="858" w:type="dxa"/>
            <w:vAlign w:val="top"/>
          </w:tcPr>
          <w:p w14:paraId="0727ACD7">
            <w:pPr>
              <w:pStyle w:val="44"/>
              <w:spacing w:before="141"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bl>
    <w:p w14:paraId="51EC7F74">
      <w:pPr>
        <w:sectPr>
          <w:footerReference r:id="rId13" w:type="default"/>
          <w:pgSz w:w="11910" w:h="16840"/>
          <w:pgMar w:top="1196" w:right="1016" w:bottom="1204" w:left="958" w:header="0" w:footer="1041" w:gutter="0"/>
          <w:pgNumType w:fmt="decimal"/>
          <w:cols w:space="720" w:num="1"/>
        </w:sectPr>
      </w:pPr>
    </w:p>
    <w:p w14:paraId="17B0BCDB">
      <w:pPr>
        <w:spacing w:before="18"/>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6F45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96" w:type="dxa"/>
            <w:vMerge w:val="restart"/>
            <w:tcBorders>
              <w:bottom w:val="nil"/>
            </w:tcBorders>
            <w:vAlign w:val="top"/>
          </w:tcPr>
          <w:p w14:paraId="30DAFEB6">
            <w:pPr>
              <w:rPr>
                <w:rFonts w:ascii="Arial"/>
                <w:sz w:val="21"/>
              </w:rPr>
            </w:pPr>
          </w:p>
        </w:tc>
        <w:tc>
          <w:tcPr>
            <w:tcW w:w="1315" w:type="dxa"/>
            <w:vAlign w:val="top"/>
          </w:tcPr>
          <w:p w14:paraId="5F0250E9">
            <w:pPr>
              <w:pStyle w:val="44"/>
              <w:spacing w:before="40" w:line="223" w:lineRule="auto"/>
            </w:pPr>
          </w:p>
        </w:tc>
        <w:tc>
          <w:tcPr>
            <w:tcW w:w="6761" w:type="dxa"/>
            <w:vAlign w:val="top"/>
          </w:tcPr>
          <w:p w14:paraId="2C76EE2E">
            <w:pPr>
              <w:pStyle w:val="44"/>
              <w:spacing w:before="41" w:line="230" w:lineRule="auto"/>
              <w:ind w:left="21" w:right="154" w:firstLine="1"/>
              <w:rPr>
                <w:spacing w:val="-1"/>
              </w:rPr>
            </w:pPr>
            <w:r>
              <w:rPr>
                <w:spacing w:val="-1"/>
              </w:rPr>
              <w:t>（2）工程所用原材料、中间产品、金属结构等检测的种类、数量符合相关规程规范的，得</w:t>
            </w:r>
            <w:r>
              <w:rPr>
                <w:rFonts w:hint="eastAsia"/>
                <w:spacing w:val="-1"/>
                <w:lang w:val="en-US" w:eastAsia="zh-CN"/>
              </w:rPr>
              <w:t>3</w:t>
            </w:r>
            <w:r>
              <w:rPr>
                <w:spacing w:val="-1"/>
              </w:rPr>
              <w:t>分；否则得0分；</w:t>
            </w:r>
          </w:p>
          <w:p w14:paraId="51F5C18A">
            <w:pPr>
              <w:pStyle w:val="44"/>
              <w:spacing w:before="41" w:line="230" w:lineRule="auto"/>
              <w:ind w:left="21" w:right="154" w:firstLine="1"/>
              <w:rPr>
                <w:spacing w:val="-1"/>
              </w:rPr>
            </w:pPr>
            <w:r>
              <w:rPr>
                <w:spacing w:val="-1"/>
              </w:rPr>
              <w:t>（3） 自设工地实验室或者委托符合要求的质量检测单位的，得2分，否则得0分。</w:t>
            </w:r>
          </w:p>
        </w:tc>
        <w:tc>
          <w:tcPr>
            <w:tcW w:w="858" w:type="dxa"/>
            <w:vAlign w:val="top"/>
          </w:tcPr>
          <w:p w14:paraId="78C43C5D">
            <w:pPr>
              <w:rPr>
                <w:rFonts w:ascii="Arial"/>
                <w:sz w:val="21"/>
              </w:rPr>
            </w:pPr>
          </w:p>
        </w:tc>
      </w:tr>
      <w:tr w14:paraId="4F825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996" w:type="dxa"/>
            <w:vMerge w:val="continue"/>
            <w:tcBorders>
              <w:top w:val="nil"/>
              <w:bottom w:val="nil"/>
            </w:tcBorders>
            <w:vAlign w:val="top"/>
          </w:tcPr>
          <w:p w14:paraId="3B2BD3EC">
            <w:pPr>
              <w:rPr>
                <w:rFonts w:ascii="Arial"/>
                <w:sz w:val="21"/>
              </w:rPr>
            </w:pPr>
          </w:p>
        </w:tc>
        <w:tc>
          <w:tcPr>
            <w:tcW w:w="1315" w:type="dxa"/>
            <w:vAlign w:val="top"/>
          </w:tcPr>
          <w:p w14:paraId="7106C1D8">
            <w:pPr>
              <w:spacing w:line="264" w:lineRule="auto"/>
              <w:rPr>
                <w:rFonts w:ascii="Arial"/>
                <w:sz w:val="21"/>
              </w:rPr>
            </w:pPr>
          </w:p>
          <w:p w14:paraId="14EC571C">
            <w:pPr>
              <w:pStyle w:val="44"/>
              <w:spacing w:before="78" w:line="232" w:lineRule="auto"/>
              <w:ind w:left="199" w:right="55" w:hanging="126"/>
              <w:rPr>
                <w:rFonts w:hint="eastAsia" w:eastAsia="宋体"/>
                <w:lang w:eastAsia="zh-CN"/>
              </w:rPr>
            </w:pPr>
            <w:r>
              <w:rPr>
                <w:spacing w:val="-4"/>
              </w:rPr>
              <w:t>安全</w:t>
            </w:r>
            <w:r>
              <w:rPr>
                <w:rFonts w:hint="eastAsia"/>
                <w:spacing w:val="-4"/>
                <w:lang w:val="en-US" w:eastAsia="zh-CN"/>
              </w:rPr>
              <w:t>保证措施和体系</w:t>
            </w:r>
          </w:p>
        </w:tc>
        <w:tc>
          <w:tcPr>
            <w:tcW w:w="6761" w:type="dxa"/>
            <w:vAlign w:val="top"/>
          </w:tcPr>
          <w:p w14:paraId="74F11CF4">
            <w:pPr>
              <w:pStyle w:val="44"/>
              <w:spacing w:before="41" w:line="230" w:lineRule="auto"/>
              <w:ind w:left="21" w:right="154" w:firstLine="1"/>
              <w:rPr>
                <w:spacing w:val="-1"/>
              </w:rPr>
            </w:pPr>
            <w:r>
              <w:rPr>
                <w:spacing w:val="-1"/>
              </w:rPr>
              <w:t>（1）</w:t>
            </w:r>
            <w:r>
              <w:rPr>
                <w:rFonts w:hint="eastAsia"/>
                <w:spacing w:val="-1"/>
                <w:lang w:val="en-US" w:eastAsia="zh-CN"/>
              </w:rPr>
              <w:t>保证措施应符合国家及自治区规定的强制性标准并有针对性，同时要符合实际情况，切实可行。安全目标明确，优于招标文件要求；管理机构健全，职责分工明确；管理制度齐全；实施与监控措施全面、有效。</w:t>
            </w:r>
            <w:r>
              <w:rPr>
                <w:spacing w:val="-1"/>
              </w:rPr>
              <w:t>安全生产责任制健全、职责明确的，得</w:t>
            </w:r>
            <w:r>
              <w:rPr>
                <w:rFonts w:hint="eastAsia"/>
                <w:spacing w:val="-1"/>
                <w:lang w:val="en-US" w:eastAsia="zh-CN"/>
              </w:rPr>
              <w:t>4</w:t>
            </w:r>
            <w:r>
              <w:rPr>
                <w:spacing w:val="-1"/>
              </w:rPr>
              <w:t xml:space="preserve">分，否则得0分；  </w:t>
            </w:r>
          </w:p>
          <w:p w14:paraId="7C9FF157">
            <w:pPr>
              <w:pStyle w:val="44"/>
              <w:spacing w:before="41" w:line="230" w:lineRule="auto"/>
              <w:ind w:left="21" w:right="154" w:firstLine="1"/>
              <w:rPr>
                <w:spacing w:val="-1"/>
              </w:rPr>
            </w:pPr>
            <w:r>
              <w:rPr>
                <w:spacing w:val="-1"/>
              </w:rPr>
              <w:t>（2）安全管理资源配置合理、措施符合相关安全技术（操作）规程的，得</w:t>
            </w:r>
            <w:r>
              <w:rPr>
                <w:rFonts w:hint="eastAsia"/>
                <w:spacing w:val="-1"/>
                <w:lang w:val="en-US" w:eastAsia="zh-CN"/>
              </w:rPr>
              <w:t>4</w:t>
            </w:r>
            <w:r>
              <w:rPr>
                <w:spacing w:val="-1"/>
              </w:rPr>
              <w:t>分，否则得0分。</w:t>
            </w:r>
          </w:p>
        </w:tc>
        <w:tc>
          <w:tcPr>
            <w:tcW w:w="858" w:type="dxa"/>
            <w:vAlign w:val="top"/>
          </w:tcPr>
          <w:p w14:paraId="4FF2E8C1">
            <w:pPr>
              <w:spacing w:line="462" w:lineRule="auto"/>
              <w:rPr>
                <w:rFonts w:ascii="Arial"/>
                <w:sz w:val="21"/>
              </w:rPr>
            </w:pPr>
          </w:p>
          <w:p w14:paraId="1B4D9F0B">
            <w:pPr>
              <w:pStyle w:val="44"/>
              <w:spacing w:before="78" w:line="180" w:lineRule="auto"/>
              <w:ind w:left="376"/>
              <w:rPr>
                <w:rFonts w:hint="eastAsia" w:eastAsia="仿宋"/>
                <w:lang w:eastAsia="zh-CN"/>
              </w:rPr>
            </w:pPr>
            <w:r>
              <w:rPr>
                <w:rFonts w:hint="eastAsia"/>
                <w:lang w:val="en-US" w:eastAsia="zh-CN"/>
              </w:rPr>
              <w:t>8</w:t>
            </w:r>
          </w:p>
        </w:tc>
      </w:tr>
      <w:tr w14:paraId="4F7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Merge w:val="continue"/>
            <w:tcBorders>
              <w:top w:val="nil"/>
              <w:bottom w:val="nil"/>
            </w:tcBorders>
            <w:vAlign w:val="top"/>
          </w:tcPr>
          <w:p w14:paraId="2719F236">
            <w:pPr>
              <w:rPr>
                <w:rFonts w:ascii="Arial"/>
                <w:sz w:val="21"/>
              </w:rPr>
            </w:pPr>
          </w:p>
        </w:tc>
        <w:tc>
          <w:tcPr>
            <w:tcW w:w="1315" w:type="dxa"/>
            <w:vAlign w:val="top"/>
          </w:tcPr>
          <w:p w14:paraId="4B7DDFAA">
            <w:pPr>
              <w:pStyle w:val="44"/>
              <w:spacing w:before="37" w:line="221" w:lineRule="auto"/>
              <w:ind w:left="70"/>
            </w:pPr>
            <w:r>
              <w:rPr>
                <w:spacing w:val="-4"/>
              </w:rPr>
              <w:t>环境保护管</w:t>
            </w:r>
          </w:p>
          <w:p w14:paraId="151D15B2">
            <w:pPr>
              <w:pStyle w:val="44"/>
              <w:spacing w:before="22" w:line="222" w:lineRule="auto"/>
              <w:ind w:left="72"/>
            </w:pPr>
            <w:r>
              <w:rPr>
                <w:spacing w:val="-4"/>
              </w:rPr>
              <w:t>理体系与措</w:t>
            </w:r>
          </w:p>
          <w:p w14:paraId="100FBE85">
            <w:pPr>
              <w:pStyle w:val="44"/>
              <w:spacing w:before="23" w:line="206" w:lineRule="auto"/>
              <w:ind w:left="549"/>
            </w:pPr>
            <w:r>
              <w:t>施</w:t>
            </w:r>
          </w:p>
        </w:tc>
        <w:tc>
          <w:tcPr>
            <w:tcW w:w="6761" w:type="dxa"/>
            <w:vAlign w:val="top"/>
          </w:tcPr>
          <w:p w14:paraId="1276BF4A">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spacing w:val="-1"/>
              </w:rPr>
            </w:pPr>
            <w:r>
              <w:rPr>
                <w:spacing w:val="-1"/>
              </w:rPr>
              <w:t>环境保护管理资源配置合理、措施合理的，得</w:t>
            </w:r>
            <w:r>
              <w:rPr>
                <w:rFonts w:hint="eastAsia"/>
                <w:spacing w:val="-1"/>
                <w:lang w:val="en-US" w:eastAsia="zh-CN"/>
              </w:rPr>
              <w:t>8</w:t>
            </w:r>
            <w:r>
              <w:rPr>
                <w:spacing w:val="-1"/>
              </w:rPr>
              <w:t>分，环境保护管理资源配置、措施基本合理的，得</w:t>
            </w:r>
            <w:r>
              <w:rPr>
                <w:rFonts w:hint="eastAsia"/>
                <w:spacing w:val="-1"/>
                <w:lang w:val="en-US" w:eastAsia="zh-CN"/>
              </w:rPr>
              <w:t>5</w:t>
            </w:r>
            <w:r>
              <w:rPr>
                <w:spacing w:val="-1"/>
              </w:rPr>
              <w:t>分，环境保护管理资源配置、措施</w:t>
            </w:r>
            <w:r>
              <w:rPr>
                <w:rFonts w:hint="eastAsia"/>
                <w:spacing w:val="-1"/>
                <w:lang w:val="en-US" w:eastAsia="zh-CN"/>
              </w:rPr>
              <w:t>一般得1分，不合理的</w:t>
            </w:r>
            <w:r>
              <w:rPr>
                <w:spacing w:val="-1"/>
              </w:rPr>
              <w:t>得0分。</w:t>
            </w:r>
          </w:p>
        </w:tc>
        <w:tc>
          <w:tcPr>
            <w:tcW w:w="858" w:type="dxa"/>
            <w:vAlign w:val="top"/>
          </w:tcPr>
          <w:p w14:paraId="4D798EB6">
            <w:pPr>
              <w:spacing w:line="309" w:lineRule="auto"/>
              <w:rPr>
                <w:rFonts w:ascii="Arial"/>
                <w:sz w:val="21"/>
              </w:rPr>
            </w:pPr>
          </w:p>
          <w:p w14:paraId="10FBF241">
            <w:pPr>
              <w:pStyle w:val="44"/>
              <w:spacing w:before="78" w:line="180" w:lineRule="auto"/>
              <w:ind w:left="376"/>
              <w:rPr>
                <w:rFonts w:hint="eastAsia" w:eastAsia="仿宋"/>
                <w:lang w:eastAsia="zh-CN"/>
              </w:rPr>
            </w:pPr>
            <w:r>
              <w:rPr>
                <w:rFonts w:hint="eastAsia"/>
                <w:lang w:val="en-US" w:eastAsia="zh-CN"/>
              </w:rPr>
              <w:t>8</w:t>
            </w:r>
          </w:p>
        </w:tc>
      </w:tr>
      <w:tr w14:paraId="693D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96" w:type="dxa"/>
            <w:vMerge w:val="continue"/>
            <w:tcBorders>
              <w:top w:val="nil"/>
              <w:bottom w:val="nil"/>
            </w:tcBorders>
            <w:vAlign w:val="top"/>
          </w:tcPr>
          <w:p w14:paraId="50CB0535">
            <w:pPr>
              <w:rPr>
                <w:rFonts w:ascii="Arial"/>
                <w:sz w:val="21"/>
              </w:rPr>
            </w:pPr>
          </w:p>
        </w:tc>
        <w:tc>
          <w:tcPr>
            <w:tcW w:w="1315" w:type="dxa"/>
            <w:vAlign w:val="top"/>
          </w:tcPr>
          <w:p w14:paraId="1D177CD5">
            <w:pPr>
              <w:pStyle w:val="44"/>
              <w:spacing w:before="166" w:line="232" w:lineRule="auto"/>
              <w:ind w:left="193" w:right="55" w:hanging="117"/>
            </w:pPr>
            <w:r>
              <w:rPr>
                <w:spacing w:val="-5"/>
              </w:rPr>
              <w:t>工程进度计</w:t>
            </w:r>
            <w:r>
              <w:rPr>
                <w:spacing w:val="2"/>
              </w:rPr>
              <w:t xml:space="preserve"> </w:t>
            </w:r>
            <w:r>
              <w:rPr>
                <w:spacing w:val="-5"/>
              </w:rPr>
              <w:t>划与措施</w:t>
            </w:r>
          </w:p>
        </w:tc>
        <w:tc>
          <w:tcPr>
            <w:tcW w:w="6761" w:type="dxa"/>
            <w:vAlign w:val="top"/>
          </w:tcPr>
          <w:p w14:paraId="03CE8813">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spacing w:val="-1"/>
              </w:rPr>
            </w:pPr>
            <w:r>
              <w:rPr>
                <w:rFonts w:hint="eastAsia"/>
                <w:spacing w:val="-1"/>
                <w:lang w:val="en-US" w:eastAsia="zh-CN"/>
              </w:rPr>
              <w:t>工程进度计划应在空间和时间上做合理的统筹安排且符合施工的科学规律，</w:t>
            </w:r>
            <w:r>
              <w:rPr>
                <w:spacing w:val="-1"/>
              </w:rPr>
              <w:t>工程施工流程、进度计划横道图（或者网络图）</w:t>
            </w:r>
            <w:bookmarkStart w:id="534" w:name="_GoBack"/>
            <w:bookmarkEnd w:id="534"/>
            <w:r>
              <w:rPr>
                <w:spacing w:val="-1"/>
              </w:rPr>
              <w:t>中关键线路以及措施合理的，得6分，否则得0分。</w:t>
            </w:r>
          </w:p>
        </w:tc>
        <w:tc>
          <w:tcPr>
            <w:tcW w:w="858" w:type="dxa"/>
            <w:vAlign w:val="top"/>
          </w:tcPr>
          <w:p w14:paraId="379FFDE7">
            <w:pPr>
              <w:spacing w:line="285" w:lineRule="auto"/>
              <w:rPr>
                <w:rFonts w:ascii="Arial"/>
                <w:sz w:val="21"/>
              </w:rPr>
            </w:pPr>
          </w:p>
          <w:p w14:paraId="722A83ED">
            <w:pPr>
              <w:pStyle w:val="44"/>
              <w:spacing w:before="78" w:line="180" w:lineRule="auto"/>
              <w:ind w:left="376"/>
            </w:pPr>
            <w:r>
              <w:t>6</w:t>
            </w:r>
          </w:p>
        </w:tc>
      </w:tr>
      <w:tr w14:paraId="1FF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Merge w:val="continue"/>
            <w:tcBorders>
              <w:top w:val="nil"/>
            </w:tcBorders>
            <w:vAlign w:val="top"/>
          </w:tcPr>
          <w:p w14:paraId="271969D8">
            <w:pPr>
              <w:rPr>
                <w:rFonts w:ascii="Arial"/>
                <w:sz w:val="21"/>
              </w:rPr>
            </w:pPr>
          </w:p>
        </w:tc>
        <w:tc>
          <w:tcPr>
            <w:tcW w:w="1315" w:type="dxa"/>
            <w:vAlign w:val="top"/>
          </w:tcPr>
          <w:p w14:paraId="09868F91">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Arial"/>
                <w:sz w:val="21"/>
              </w:rPr>
            </w:pPr>
          </w:p>
          <w:p w14:paraId="5669D95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Arial"/>
                <w:sz w:val="21"/>
              </w:rPr>
            </w:pPr>
          </w:p>
          <w:p w14:paraId="244A4649">
            <w:pPr>
              <w:pStyle w:val="44"/>
              <w:keepNext w:val="0"/>
              <w:keepLines w:val="0"/>
              <w:pageBreakBefore w:val="0"/>
              <w:widowControl w:val="0"/>
              <w:kinsoku/>
              <w:wordWrap/>
              <w:overflowPunct/>
              <w:topLinePunct w:val="0"/>
              <w:autoSpaceDE w:val="0"/>
              <w:autoSpaceDN w:val="0"/>
              <w:bidi w:val="0"/>
              <w:adjustRightInd/>
              <w:snapToGrid/>
              <w:spacing w:before="78" w:line="300" w:lineRule="exact"/>
              <w:ind w:left="552" w:right="55" w:hanging="470"/>
              <w:textAlignment w:val="auto"/>
            </w:pPr>
            <w:r>
              <w:rPr>
                <w:spacing w:val="-6"/>
              </w:rPr>
              <w:t>资源配备计</w:t>
            </w:r>
            <w:r>
              <w:t xml:space="preserve"> 划</w:t>
            </w:r>
          </w:p>
        </w:tc>
        <w:tc>
          <w:tcPr>
            <w:tcW w:w="6761" w:type="dxa"/>
            <w:vAlign w:val="top"/>
          </w:tcPr>
          <w:p w14:paraId="778A7CC8">
            <w:pPr>
              <w:pStyle w:val="44"/>
              <w:keepNext w:val="0"/>
              <w:keepLines w:val="0"/>
              <w:pageBreakBefore w:val="0"/>
              <w:widowControl w:val="0"/>
              <w:kinsoku/>
              <w:wordWrap/>
              <w:overflowPunct/>
              <w:topLinePunct w:val="0"/>
              <w:autoSpaceDE w:val="0"/>
              <w:autoSpaceDN w:val="0"/>
              <w:bidi w:val="0"/>
              <w:adjustRightInd/>
              <w:snapToGrid/>
              <w:spacing w:before="39" w:line="300" w:lineRule="exact"/>
              <w:ind w:left="22"/>
              <w:textAlignment w:val="auto"/>
            </w:pPr>
            <w:r>
              <w:rPr>
                <w:spacing w:val="-1"/>
              </w:rPr>
              <w:t>（1）资金使用计划安排合理的，得2分</w:t>
            </w:r>
            <w:r>
              <w:rPr>
                <w:rFonts w:hint="eastAsia"/>
                <w:spacing w:val="-1"/>
                <w:lang w:eastAsia="zh-CN"/>
              </w:rPr>
              <w:t>，</w:t>
            </w:r>
            <w:r>
              <w:rPr>
                <w:spacing w:val="-1"/>
              </w:rPr>
              <w:t>否则得0分；</w:t>
            </w:r>
          </w:p>
          <w:p w14:paraId="0F9204F6">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pPr>
            <w:r>
              <w:rPr>
                <w:spacing w:val="-1"/>
              </w:rPr>
              <w:t>（2）劳动力安排计划合理且有计算说明的，得2分</w:t>
            </w:r>
            <w:r>
              <w:rPr>
                <w:rFonts w:hint="eastAsia"/>
                <w:spacing w:val="-1"/>
                <w:lang w:eastAsia="zh-CN"/>
              </w:rPr>
              <w:t>，</w:t>
            </w:r>
            <w:r>
              <w:rPr>
                <w:spacing w:val="-1"/>
              </w:rPr>
              <w:t>否则得0分；</w:t>
            </w:r>
          </w:p>
          <w:p w14:paraId="4C32D1A0">
            <w:pPr>
              <w:pStyle w:val="44"/>
              <w:keepNext w:val="0"/>
              <w:keepLines w:val="0"/>
              <w:pageBreakBefore w:val="0"/>
              <w:widowControl w:val="0"/>
              <w:kinsoku/>
              <w:wordWrap/>
              <w:overflowPunct/>
              <w:topLinePunct w:val="0"/>
              <w:autoSpaceDE w:val="0"/>
              <w:autoSpaceDN w:val="0"/>
              <w:bidi w:val="0"/>
              <w:adjustRightInd/>
              <w:snapToGrid/>
              <w:spacing w:before="24" w:line="300" w:lineRule="exact"/>
              <w:ind w:left="18" w:firstLine="4"/>
              <w:textAlignment w:val="auto"/>
            </w:pPr>
            <w:r>
              <w:rPr>
                <w:spacing w:val="4"/>
              </w:rPr>
              <w:t>（3）主要材料用量计划安排合理且有计算说明的，得2分</w:t>
            </w:r>
            <w:r>
              <w:rPr>
                <w:rFonts w:hint="eastAsia"/>
                <w:spacing w:val="4"/>
                <w:lang w:eastAsia="zh-CN"/>
              </w:rPr>
              <w:t>，</w:t>
            </w:r>
            <w:r>
              <w:rPr>
                <w:spacing w:val="4"/>
              </w:rPr>
              <w:t>否则</w:t>
            </w:r>
            <w:r>
              <w:rPr>
                <w:spacing w:val="-5"/>
              </w:rPr>
              <w:t>得0分；</w:t>
            </w:r>
          </w:p>
          <w:p w14:paraId="0DA19725">
            <w:pPr>
              <w:pStyle w:val="44"/>
              <w:keepNext w:val="0"/>
              <w:keepLines w:val="0"/>
              <w:pageBreakBefore w:val="0"/>
              <w:widowControl w:val="0"/>
              <w:kinsoku/>
              <w:wordWrap/>
              <w:overflowPunct/>
              <w:topLinePunct w:val="0"/>
              <w:autoSpaceDE w:val="0"/>
              <w:autoSpaceDN w:val="0"/>
              <w:bidi w:val="0"/>
              <w:adjustRightInd/>
              <w:snapToGrid/>
              <w:spacing w:before="22" w:line="300" w:lineRule="exact"/>
              <w:jc w:val="both"/>
              <w:textAlignment w:val="auto"/>
            </w:pPr>
            <w:r>
              <w:rPr>
                <w:spacing w:val="4"/>
              </w:rPr>
              <w:t>（4）主要施工机械设备使用计划合理且有计算说明的，得2分</w:t>
            </w:r>
            <w:r>
              <w:rPr>
                <w:rFonts w:hint="eastAsia"/>
                <w:spacing w:val="4"/>
                <w:lang w:eastAsia="zh-CN"/>
              </w:rPr>
              <w:t>，</w:t>
            </w:r>
            <w:r>
              <w:rPr>
                <w:spacing w:val="-1"/>
              </w:rPr>
              <w:t>基本合理的，得1分，否则得0分。</w:t>
            </w:r>
          </w:p>
        </w:tc>
        <w:tc>
          <w:tcPr>
            <w:tcW w:w="858" w:type="dxa"/>
            <w:vAlign w:val="top"/>
          </w:tcPr>
          <w:p w14:paraId="2F5DFA17">
            <w:pPr>
              <w:spacing w:line="258" w:lineRule="auto"/>
              <w:rPr>
                <w:rFonts w:ascii="Arial"/>
                <w:sz w:val="21"/>
              </w:rPr>
            </w:pPr>
          </w:p>
          <w:p w14:paraId="52A2BF92">
            <w:pPr>
              <w:spacing w:line="258" w:lineRule="auto"/>
              <w:rPr>
                <w:rFonts w:ascii="Arial"/>
                <w:sz w:val="21"/>
              </w:rPr>
            </w:pPr>
          </w:p>
          <w:p w14:paraId="13B43946">
            <w:pPr>
              <w:spacing w:line="259" w:lineRule="auto"/>
              <w:rPr>
                <w:rFonts w:ascii="Arial"/>
                <w:sz w:val="21"/>
              </w:rPr>
            </w:pPr>
          </w:p>
          <w:p w14:paraId="46F87103">
            <w:pPr>
              <w:pStyle w:val="44"/>
              <w:spacing w:before="78" w:line="180" w:lineRule="auto"/>
              <w:ind w:left="375"/>
            </w:pPr>
            <w:r>
              <w:t>8</w:t>
            </w:r>
          </w:p>
        </w:tc>
      </w:tr>
      <w:tr w14:paraId="23D3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96" w:type="dxa"/>
            <w:tcBorders>
              <w:top w:val="nil"/>
            </w:tcBorders>
            <w:vAlign w:val="top"/>
          </w:tcPr>
          <w:p w14:paraId="013CE77F">
            <w:pPr>
              <w:rPr>
                <w:rFonts w:ascii="Arial"/>
                <w:sz w:val="21"/>
              </w:rPr>
            </w:pPr>
          </w:p>
        </w:tc>
        <w:tc>
          <w:tcPr>
            <w:tcW w:w="1315" w:type="dxa"/>
            <w:vAlign w:val="top"/>
          </w:tcPr>
          <w:p w14:paraId="29F061D2">
            <w:pPr>
              <w:spacing w:line="422" w:lineRule="auto"/>
              <w:rPr>
                <w:rFonts w:hint="eastAsia" w:asciiTheme="minorEastAsia" w:hAnsiTheme="minorEastAsia" w:eastAsiaTheme="minorEastAsia" w:cstheme="minorEastAsia"/>
                <w:sz w:val="21"/>
              </w:rPr>
            </w:pPr>
          </w:p>
          <w:p w14:paraId="1224C0E3">
            <w:pPr>
              <w:pStyle w:val="44"/>
              <w:spacing w:before="78" w:line="230" w:lineRule="auto"/>
              <w:ind w:left="70" w:leftChars="0" w:right="55" w:rightChars="0" w:firstLine="29" w:firstLineChars="0"/>
              <w:rPr>
                <w:spacing w:val="-6"/>
              </w:rPr>
            </w:pPr>
            <w:r>
              <w:rPr>
                <w:rFonts w:hint="eastAsia" w:asciiTheme="minorEastAsia" w:hAnsiTheme="minorEastAsia" w:eastAsiaTheme="minorEastAsia" w:cstheme="minorEastAsia"/>
                <w:spacing w:val="-10"/>
              </w:rPr>
              <w:t>内容完整性</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4"/>
              </w:rPr>
              <w:t>和编制水平</w:t>
            </w:r>
          </w:p>
        </w:tc>
        <w:tc>
          <w:tcPr>
            <w:tcW w:w="6761" w:type="dxa"/>
            <w:vAlign w:val="top"/>
          </w:tcPr>
          <w:p w14:paraId="1EDCBEA9">
            <w:pPr>
              <w:pStyle w:val="44"/>
              <w:spacing w:before="34" w:line="235" w:lineRule="auto"/>
              <w:ind w:left="16" w:leftChars="0" w:right="0" w:rightChars="0" w:firstLine="3" w:firstLineChars="0"/>
              <w:jc w:val="both"/>
              <w:rPr>
                <w:spacing w:val="-1"/>
              </w:rPr>
            </w:pPr>
            <w:r>
              <w:rPr>
                <w:rFonts w:hint="eastAsia" w:asciiTheme="minorEastAsia" w:hAnsiTheme="minorEastAsia" w:eastAsiaTheme="minorEastAsia" w:cstheme="minorEastAsia"/>
                <w:sz w:val="22"/>
                <w:szCs w:val="22"/>
                <w:lang w:val="en-US" w:eastAsia="en-US" w:bidi="ar-SA"/>
              </w:rPr>
              <w:t>施工组织包含施工条件、施工导流（如需要）、料场的选择与开采（如需要）、主体工程施工、施工交通运输、施工工厂设施 （如需要）、施工总布置、施工总进度、主要技术供应等章节，且内容完整、编制合理的，得</w:t>
            </w:r>
            <w:r>
              <w:rPr>
                <w:rFonts w:hint="eastAsia" w:asciiTheme="minorEastAsia" w:hAnsiTheme="minorEastAsia" w:eastAsiaTheme="minorEastAsia" w:cstheme="minorEastAsia"/>
                <w:sz w:val="22"/>
                <w:szCs w:val="22"/>
                <w:lang w:val="en-US" w:eastAsia="zh-CN" w:bidi="ar-SA"/>
              </w:rPr>
              <w:t>3</w:t>
            </w:r>
            <w:r>
              <w:rPr>
                <w:rFonts w:hint="eastAsia" w:asciiTheme="minorEastAsia" w:hAnsiTheme="minorEastAsia" w:eastAsiaTheme="minorEastAsia" w:cstheme="minorEastAsia"/>
                <w:sz w:val="22"/>
                <w:szCs w:val="22"/>
                <w:lang w:val="en-US" w:eastAsia="en-US" w:bidi="ar-SA"/>
              </w:rPr>
              <w:t>分</w:t>
            </w:r>
            <w:r>
              <w:rPr>
                <w:rFonts w:hint="eastAsia" w:asciiTheme="minorEastAsia" w:hAnsiTheme="minorEastAsia" w:eastAsiaTheme="minorEastAsia" w:cstheme="minorEastAsia"/>
                <w:sz w:val="22"/>
                <w:szCs w:val="22"/>
                <w:lang w:val="en-US" w:eastAsia="zh-CN" w:bidi="ar-SA"/>
              </w:rPr>
              <w:t>；</w:t>
            </w:r>
            <w:r>
              <w:rPr>
                <w:rFonts w:hint="eastAsia" w:asciiTheme="minorEastAsia" w:hAnsiTheme="minorEastAsia" w:eastAsiaTheme="minorEastAsia" w:cstheme="minorEastAsia"/>
                <w:sz w:val="22"/>
                <w:szCs w:val="22"/>
                <w:lang w:val="en-US" w:eastAsia="en-US" w:bidi="ar-SA"/>
              </w:rPr>
              <w:t>基本合理的，得1分</w:t>
            </w:r>
            <w:r>
              <w:rPr>
                <w:rFonts w:hint="eastAsia" w:asciiTheme="minorEastAsia" w:hAnsiTheme="minorEastAsia" w:eastAsiaTheme="minorEastAsia" w:cstheme="minorEastAsia"/>
                <w:sz w:val="22"/>
                <w:szCs w:val="22"/>
                <w:lang w:val="en-US" w:eastAsia="zh-CN" w:bidi="ar-SA"/>
              </w:rPr>
              <w:t>；</w:t>
            </w:r>
            <w:r>
              <w:rPr>
                <w:rFonts w:hint="eastAsia" w:asciiTheme="minorEastAsia" w:hAnsiTheme="minorEastAsia" w:eastAsiaTheme="minorEastAsia" w:cstheme="minorEastAsia"/>
                <w:sz w:val="22"/>
                <w:szCs w:val="22"/>
                <w:lang w:val="en-US" w:eastAsia="en-US" w:bidi="ar-SA"/>
              </w:rPr>
              <w:t>不合理的，得0分。</w:t>
            </w:r>
          </w:p>
        </w:tc>
        <w:tc>
          <w:tcPr>
            <w:tcW w:w="858" w:type="dxa"/>
            <w:vAlign w:val="top"/>
          </w:tcPr>
          <w:p w14:paraId="1E60A7DB">
            <w:pPr>
              <w:spacing w:line="263" w:lineRule="auto"/>
              <w:jc w:val="both"/>
              <w:rPr>
                <w:rFonts w:hint="eastAsia" w:asciiTheme="minorEastAsia" w:hAnsiTheme="minorEastAsia" w:eastAsiaTheme="minorEastAsia" w:cstheme="minorEastAsia"/>
                <w:sz w:val="21"/>
              </w:rPr>
            </w:pPr>
          </w:p>
          <w:p w14:paraId="0439D7BB">
            <w:pPr>
              <w:spacing w:line="264" w:lineRule="auto"/>
              <w:jc w:val="both"/>
              <w:rPr>
                <w:rFonts w:hint="eastAsia" w:asciiTheme="minorEastAsia" w:hAnsiTheme="minorEastAsia" w:eastAsiaTheme="minorEastAsia" w:cstheme="minorEastAsia"/>
                <w:sz w:val="21"/>
              </w:rPr>
            </w:pPr>
          </w:p>
          <w:p w14:paraId="38E8A279">
            <w:pPr>
              <w:pStyle w:val="44"/>
              <w:spacing w:before="78" w:line="179" w:lineRule="auto"/>
              <w:ind w:left="379" w:leftChars="0" w:right="0" w:rightChars="0"/>
              <w:jc w:val="both"/>
            </w:pPr>
            <w:r>
              <w:rPr>
                <w:rFonts w:hint="eastAsia" w:asciiTheme="minorEastAsia" w:hAnsiTheme="minorEastAsia" w:eastAsiaTheme="minorEastAsia" w:cstheme="minorEastAsia"/>
                <w:lang w:val="en-US" w:eastAsia="zh-CN"/>
              </w:rPr>
              <w:t>3</w:t>
            </w:r>
          </w:p>
        </w:tc>
      </w:tr>
      <w:tr w14:paraId="0DB9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3"/>
            <w:vAlign w:val="top"/>
          </w:tcPr>
          <w:p w14:paraId="5F8F70C4">
            <w:pPr>
              <w:pStyle w:val="44"/>
              <w:spacing w:before="40" w:line="222" w:lineRule="auto"/>
              <w:ind w:left="26"/>
            </w:pPr>
            <w:r>
              <w:rPr>
                <w:spacing w:val="-12"/>
              </w:rPr>
              <w:t>合计</w:t>
            </w:r>
          </w:p>
        </w:tc>
        <w:tc>
          <w:tcPr>
            <w:tcW w:w="858" w:type="dxa"/>
            <w:vAlign w:val="top"/>
          </w:tcPr>
          <w:p w14:paraId="67EA2620">
            <w:pPr>
              <w:pStyle w:val="44"/>
              <w:spacing w:before="137" w:line="181" w:lineRule="auto"/>
              <w:ind w:left="272"/>
            </w:pPr>
            <w:r>
              <w:rPr>
                <w:spacing w:val="-9"/>
              </w:rPr>
              <w:t>100</w:t>
            </w:r>
          </w:p>
        </w:tc>
      </w:tr>
    </w:tbl>
    <w:p w14:paraId="520B3C55">
      <w:pPr>
        <w:pStyle w:val="15"/>
        <w:rPr>
          <w:rFonts w:hint="eastAsia" w:ascii="宋体" w:hAnsi="宋体" w:eastAsia="宋体" w:cs="宋体"/>
          <w:color w:val="auto"/>
          <w:sz w:val="24"/>
          <w:szCs w:val="24"/>
          <w:highlight w:val="none"/>
        </w:rPr>
      </w:pPr>
    </w:p>
    <w:p w14:paraId="3C3B0A33">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14" w:name="_Toc26743_WPSOffice_Level1"/>
    </w:p>
    <w:p w14:paraId="0D28A1E7">
      <w:pPr>
        <w:pStyle w:val="8"/>
        <w:rPr>
          <w:rFonts w:hint="eastAsia" w:ascii="微软雅黑" w:hAnsi="微软雅黑" w:eastAsia="微软雅黑" w:cs="微软雅黑"/>
          <w:b/>
          <w:bCs/>
          <w:color w:val="auto"/>
          <w:sz w:val="32"/>
          <w:szCs w:val="32"/>
          <w:highlight w:val="none"/>
        </w:rPr>
      </w:pPr>
    </w:p>
    <w:p w14:paraId="402D4856">
      <w:pPr>
        <w:pStyle w:val="12"/>
        <w:rPr>
          <w:rFonts w:hint="eastAsia"/>
        </w:rPr>
      </w:pPr>
    </w:p>
    <w:p w14:paraId="71548F91">
      <w:pPr>
        <w:rPr>
          <w:rFonts w:hint="eastAsia"/>
        </w:rPr>
      </w:pPr>
    </w:p>
    <w:p w14:paraId="07D2BF36">
      <w:pPr>
        <w:pStyle w:val="8"/>
        <w:rPr>
          <w:rFonts w:hint="eastAsia"/>
        </w:rPr>
      </w:pPr>
    </w:p>
    <w:p w14:paraId="0D6DC0F0">
      <w:pPr>
        <w:pStyle w:val="12"/>
        <w:rPr>
          <w:rFonts w:hint="eastAsia"/>
        </w:rPr>
      </w:pPr>
    </w:p>
    <w:p w14:paraId="5DA21A4D">
      <w:pPr>
        <w:rPr>
          <w:rFonts w:hint="eastAsia"/>
        </w:rPr>
      </w:pPr>
    </w:p>
    <w:p w14:paraId="5E4BA9E6">
      <w:pPr>
        <w:pStyle w:val="8"/>
        <w:rPr>
          <w:rFonts w:hint="eastAsia"/>
        </w:rPr>
      </w:pPr>
    </w:p>
    <w:p w14:paraId="0FB69BEC">
      <w:pPr>
        <w:pStyle w:val="12"/>
        <w:rPr>
          <w:rFonts w:hint="eastAsia"/>
        </w:rPr>
      </w:pPr>
    </w:p>
    <w:p w14:paraId="0B973757">
      <w:pPr>
        <w:rPr>
          <w:rFonts w:hint="eastAsia"/>
        </w:rPr>
      </w:pPr>
    </w:p>
    <w:p w14:paraId="19B901A4">
      <w:pPr>
        <w:pStyle w:val="16"/>
        <w:rPr>
          <w:rFonts w:hint="eastAsia"/>
        </w:rPr>
      </w:pPr>
    </w:p>
    <w:p w14:paraId="124D5FF2">
      <w:pPr>
        <w:pStyle w:val="6"/>
        <w:rPr>
          <w:rFonts w:hint="eastAsia"/>
        </w:rPr>
      </w:pPr>
    </w:p>
    <w:p w14:paraId="383304FC">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第三部分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lang w:val="en-US" w:eastAsia="zh-CN"/>
        </w:rPr>
        <w:t>采购项目需求</w:t>
      </w:r>
      <w:bookmarkEnd w:id="14"/>
    </w:p>
    <w:p w14:paraId="7248B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采购项目需求</w:t>
      </w:r>
      <w:r>
        <w:rPr>
          <w:rFonts w:hint="eastAsia" w:ascii="宋体" w:hAnsi="宋体" w:eastAsia="宋体" w:cs="宋体"/>
          <w:b/>
          <w:bCs/>
          <w:color w:val="auto"/>
          <w:sz w:val="24"/>
          <w:szCs w:val="24"/>
          <w:highlight w:val="none"/>
        </w:rPr>
        <w:t>中标注“★部分”条款为实质性条款，供应商如在任何一条负偏离则导致响应无效。</w:t>
      </w:r>
      <w:r>
        <w:rPr>
          <w:rFonts w:hint="eastAsia" w:ascii="宋体" w:hAnsi="宋体" w:eastAsia="宋体" w:cs="宋体"/>
          <w:color w:val="auto"/>
          <w:sz w:val="24"/>
          <w:szCs w:val="24"/>
          <w:highlight w:val="none"/>
        </w:rPr>
        <w:t xml:space="preserve"> </w:t>
      </w:r>
    </w:p>
    <w:p w14:paraId="65F9148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p>
    <w:p w14:paraId="644C297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I 商务要求</w:t>
      </w:r>
    </w:p>
    <w:p w14:paraId="269B178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5107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9CA0C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序号 </w:t>
            </w:r>
          </w:p>
        </w:tc>
        <w:tc>
          <w:tcPr>
            <w:tcW w:w="1471" w:type="dxa"/>
            <w:noWrap w:val="0"/>
            <w:vAlign w:val="top"/>
          </w:tcPr>
          <w:p w14:paraId="4A495FEB">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条款名称 </w:t>
            </w:r>
          </w:p>
        </w:tc>
        <w:tc>
          <w:tcPr>
            <w:tcW w:w="7549" w:type="dxa"/>
            <w:noWrap w:val="0"/>
            <w:vAlign w:val="top"/>
          </w:tcPr>
          <w:p w14:paraId="5E60575B">
            <w:pPr>
              <w:keepNext w:val="0"/>
              <w:keepLines w:val="0"/>
              <w:pageBreakBefore w:val="0"/>
              <w:widowControl w:val="0"/>
              <w:kinsoku/>
              <w:wordWrap/>
              <w:overflowPunct/>
              <w:topLinePunct w:val="0"/>
              <w:autoSpaceDE w:val="0"/>
              <w:autoSpaceDN w:val="0"/>
              <w:bidi w:val="0"/>
              <w:adjustRightInd/>
              <w:snapToGrid/>
              <w:spacing w:line="440" w:lineRule="exact"/>
              <w:ind w:firstLine="2891"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说   明 </w:t>
            </w:r>
          </w:p>
        </w:tc>
      </w:tr>
      <w:tr w14:paraId="097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50A0EC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471" w:type="dxa"/>
            <w:noWrap w:val="0"/>
            <w:vAlign w:val="top"/>
          </w:tcPr>
          <w:p w14:paraId="4E97D10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7549" w:type="dxa"/>
            <w:noWrap w:val="0"/>
            <w:vAlign w:val="top"/>
          </w:tcPr>
          <w:p w14:paraId="1074461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详见本项目</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第一部分</w:t>
            </w:r>
            <w:r>
              <w:rPr>
                <w:rFonts w:hint="eastAsia" w:cs="宋体"/>
                <w:color w:val="000000" w:themeColor="text1"/>
                <w:sz w:val="24"/>
                <w:szCs w:val="24"/>
                <w:highlight w:val="none"/>
                <w:lang w:val="en-US" w:eastAsia="zh-CN"/>
                <w14:textFill>
                  <w14:solidFill>
                    <w14:schemeClr w14:val="tx1"/>
                  </w14:solidFill>
                </w14:textFill>
              </w:rPr>
              <w:t>招标公告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资格要求”。 </w:t>
            </w:r>
          </w:p>
        </w:tc>
      </w:tr>
      <w:tr w14:paraId="5DC9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D6F21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p>
        </w:tc>
        <w:tc>
          <w:tcPr>
            <w:tcW w:w="1471" w:type="dxa"/>
            <w:noWrap w:val="0"/>
            <w:vAlign w:val="top"/>
          </w:tcPr>
          <w:p w14:paraId="457341C7">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★完工期 </w:t>
            </w:r>
          </w:p>
        </w:tc>
        <w:tc>
          <w:tcPr>
            <w:tcW w:w="7549" w:type="dxa"/>
            <w:noWrap w:val="0"/>
            <w:vAlign w:val="top"/>
          </w:tcPr>
          <w:p w14:paraId="0C4CD0C6">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合同签订生效后</w:t>
            </w:r>
            <w:r>
              <w:rPr>
                <w:rFonts w:hint="eastAsia" w:cs="宋体"/>
                <w:color w:val="000000" w:themeColor="text1"/>
                <w:sz w:val="24"/>
                <w:szCs w:val="24"/>
                <w:highlight w:val="none"/>
                <w:lang w:val="en-US" w:eastAsia="zh-CN"/>
                <w14:textFill>
                  <w14:solidFill>
                    <w14:schemeClr w14:val="tx1"/>
                  </w14:solidFill>
                </w14:textFill>
              </w:rPr>
              <w:t>120日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历</w:t>
            </w:r>
            <w:r>
              <w:rPr>
                <w:rFonts w:hint="eastAsia" w:cs="宋体"/>
                <w:color w:val="000000" w:themeColor="text1"/>
                <w:sz w:val="24"/>
                <w:szCs w:val="24"/>
                <w:highlight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竣工验收</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6580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06C2EA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p>
        </w:tc>
        <w:tc>
          <w:tcPr>
            <w:tcW w:w="1471" w:type="dxa"/>
            <w:noWrap w:val="0"/>
            <w:vAlign w:val="top"/>
          </w:tcPr>
          <w:p w14:paraId="15D48332">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★质保期 </w:t>
            </w:r>
          </w:p>
        </w:tc>
        <w:tc>
          <w:tcPr>
            <w:tcW w:w="7549" w:type="dxa"/>
            <w:noWrap w:val="0"/>
            <w:vAlign w:val="top"/>
          </w:tcPr>
          <w:p w14:paraId="48846A2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olor w:val="000000" w:themeColor="text1"/>
                <w:sz w:val="24"/>
                <w:highlight w:val="none"/>
                <w:lang w:val="en-US" w:eastAsia="zh-CN"/>
                <w14:textFill>
                  <w14:solidFill>
                    <w14:schemeClr w14:val="tx1"/>
                  </w14:solidFill>
                </w14:textFill>
              </w:rPr>
              <w:t>符合国家规定</w:t>
            </w:r>
          </w:p>
        </w:tc>
      </w:tr>
      <w:tr w14:paraId="5601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44FDAD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c>
          <w:tcPr>
            <w:tcW w:w="1471" w:type="dxa"/>
            <w:noWrap w:val="0"/>
            <w:vAlign w:val="top"/>
          </w:tcPr>
          <w:p w14:paraId="64F9687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施工地点 </w:t>
            </w:r>
          </w:p>
        </w:tc>
        <w:tc>
          <w:tcPr>
            <w:tcW w:w="7549" w:type="dxa"/>
            <w:noWrap w:val="0"/>
            <w:vAlign w:val="top"/>
          </w:tcPr>
          <w:p w14:paraId="0545D581">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采购人指定地点。 </w:t>
            </w:r>
          </w:p>
        </w:tc>
      </w:tr>
      <w:tr w14:paraId="6E5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47786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46C066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65FC22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005B17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A19B5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6909A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E4DD7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p>
        </w:tc>
        <w:tc>
          <w:tcPr>
            <w:tcW w:w="1471" w:type="dxa"/>
            <w:noWrap w:val="0"/>
            <w:vAlign w:val="top"/>
          </w:tcPr>
          <w:p w14:paraId="582142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43A9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AC922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5DF684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1B74E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E67A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D5DCE4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报价要求 </w:t>
            </w:r>
          </w:p>
        </w:tc>
        <w:tc>
          <w:tcPr>
            <w:tcW w:w="7549" w:type="dxa"/>
            <w:noWrap w:val="0"/>
            <w:vAlign w:val="top"/>
          </w:tcPr>
          <w:p w14:paraId="7CD461F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1、本项目的报价和结算支付均以人民币为货币单位。 </w:t>
            </w:r>
          </w:p>
          <w:p w14:paraId="66E4381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2、供应商报价应包括设计、采购、运输、安装、相关部门验收及保修期内的维护保养等所有含税费用，以及供应商认为必要的其他货物、材料、工程、服务。</w:t>
            </w:r>
          </w:p>
          <w:p w14:paraId="46BA5AB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3、如出现任何遗漏内容需产生额外费用，均由成交供应商自行承担，采购人将不再另支付任何费用。 </w:t>
            </w:r>
          </w:p>
          <w:p w14:paraId="18AD7D4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6697E7E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5、供应商应被认为在填报报价之前，已经仔细阅读了本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文件的所有有关章节以及审查了所有相关资料，已确保本次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的所有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范围内的各种价格风险均已包含在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的报价内。 </w:t>
            </w:r>
          </w:p>
        </w:tc>
      </w:tr>
      <w:tr w14:paraId="3681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836" w:type="dxa"/>
            <w:noWrap w:val="0"/>
            <w:vAlign w:val="top"/>
          </w:tcPr>
          <w:p w14:paraId="3487F2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ED936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640AA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823E1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426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F2D8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p>
        </w:tc>
        <w:tc>
          <w:tcPr>
            <w:tcW w:w="1471" w:type="dxa"/>
            <w:noWrap w:val="0"/>
            <w:vAlign w:val="top"/>
          </w:tcPr>
          <w:p w14:paraId="7189BB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CF0B7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4ED3FC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2EC8C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958ECF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质量要求和质量保修期 </w:t>
            </w:r>
          </w:p>
        </w:tc>
        <w:tc>
          <w:tcPr>
            <w:tcW w:w="7549" w:type="dxa"/>
            <w:noWrap w:val="0"/>
            <w:vAlign w:val="top"/>
          </w:tcPr>
          <w:p w14:paraId="6D93B0A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1、质量：符合国家有关施工质量验收标准的合格工程或合同约定。工程规范以现行的或承担具体施工任务期间国家和行业新颁布施行的规范、规程为准。</w:t>
            </w:r>
          </w:p>
          <w:p w14:paraId="176D159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2、材料、设备、施工须达到现行中华人民共和国以及省、自治区、直辖市或行业的工程建设标准、规范的要求及验收标准及有关规范为质量评定验收标准。 </w:t>
            </w:r>
          </w:p>
          <w:p w14:paraId="368F92B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3、质量保修期：</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国务院《建设工程质量管理条例》第四十</w:t>
            </w:r>
            <w:r>
              <w:rPr>
                <w:rFonts w:hint="eastAsia" w:ascii="宋体" w:hAnsi="宋体" w:eastAsia="宋体" w:cs="宋体"/>
                <w:color w:val="auto"/>
                <w:sz w:val="24"/>
                <w:szCs w:val="24"/>
                <w:highlight w:val="none"/>
                <w:lang w:val="en-US" w:eastAsia="zh-CN"/>
              </w:rPr>
              <w:t>条相关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执行。</w:t>
            </w:r>
          </w:p>
          <w:p w14:paraId="2CCC521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4D99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836" w:type="dxa"/>
            <w:noWrap w:val="0"/>
            <w:vAlign w:val="top"/>
          </w:tcPr>
          <w:p w14:paraId="6D3909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A8DF6E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D1AB4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p>
        </w:tc>
        <w:tc>
          <w:tcPr>
            <w:tcW w:w="1471" w:type="dxa"/>
            <w:noWrap w:val="0"/>
            <w:vAlign w:val="top"/>
          </w:tcPr>
          <w:p w14:paraId="7F8951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12526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4CA4E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 </w:t>
            </w:r>
          </w:p>
        </w:tc>
        <w:tc>
          <w:tcPr>
            <w:tcW w:w="7549" w:type="dxa"/>
            <w:noWrap w:val="0"/>
            <w:vAlign w:val="top"/>
          </w:tcPr>
          <w:p w14:paraId="5D73F03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6FC063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2、采购人在收到成交供应商提交的竣工报告后不组织验收，或验收后不提出修改意见，视为竣工报告已被认可。 </w:t>
            </w:r>
          </w:p>
          <w:p w14:paraId="22342E4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607B911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4、竣工报告被认可，则表明已完成合同工程，并视为通过竣工验收，采购人应向成交供应商颁发工程竣工验收证书。 </w:t>
            </w:r>
          </w:p>
        </w:tc>
      </w:tr>
      <w:tr w14:paraId="74DD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51A054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8</w:t>
            </w:r>
          </w:p>
        </w:tc>
        <w:tc>
          <w:tcPr>
            <w:tcW w:w="1471" w:type="dxa"/>
            <w:noWrap w:val="0"/>
            <w:vAlign w:val="top"/>
          </w:tcPr>
          <w:p w14:paraId="55F3684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付款方式 </w:t>
            </w:r>
          </w:p>
        </w:tc>
        <w:tc>
          <w:tcPr>
            <w:tcW w:w="7549" w:type="dxa"/>
            <w:noWrap w:val="0"/>
            <w:vAlign w:val="top"/>
          </w:tcPr>
          <w:p w14:paraId="0057D07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甲乙双方签订的合同为准</w:t>
            </w:r>
          </w:p>
        </w:tc>
      </w:tr>
      <w:tr w14:paraId="79E0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 w:type="dxa"/>
            <w:noWrap w:val="0"/>
            <w:vAlign w:val="top"/>
          </w:tcPr>
          <w:p w14:paraId="235B64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F6290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CE32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DDE76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9E7F3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9  </w:t>
            </w:r>
          </w:p>
        </w:tc>
        <w:tc>
          <w:tcPr>
            <w:tcW w:w="1471" w:type="dxa"/>
            <w:noWrap w:val="0"/>
            <w:vAlign w:val="top"/>
          </w:tcPr>
          <w:p w14:paraId="335B31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DA0C0C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7838BB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2C437D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7F8042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项目要求 </w:t>
            </w:r>
          </w:p>
        </w:tc>
        <w:tc>
          <w:tcPr>
            <w:tcW w:w="7549" w:type="dxa"/>
            <w:noWrap w:val="0"/>
            <w:vAlign w:val="top"/>
          </w:tcPr>
          <w:p w14:paraId="762CDA8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1、成交人必须遵照采购人的管理及安排，按采购人的内容、质量、时间要求制作,所有的服务必须达到采购人的要求。 </w:t>
            </w:r>
          </w:p>
          <w:p w14:paraId="23B5784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2、项目建设工作完成后应按要求及时清理现场工作。 </w:t>
            </w:r>
          </w:p>
          <w:p w14:paraId="70A07424">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3、★成交供应商必须在施工过程中注意自身及周边安全，负责施工过程中的所有事故处理和费用。 </w:t>
            </w:r>
          </w:p>
          <w:p w14:paraId="1B2ED42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中详细列出参与本项目的人员名单。 </w:t>
            </w:r>
          </w:p>
        </w:tc>
      </w:tr>
      <w:tr w14:paraId="1C32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836" w:type="dxa"/>
            <w:noWrap w:val="0"/>
            <w:vAlign w:val="top"/>
          </w:tcPr>
          <w:p w14:paraId="09A5DA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17E2D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CF0E66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10.  </w:t>
            </w:r>
          </w:p>
        </w:tc>
        <w:tc>
          <w:tcPr>
            <w:tcW w:w="1471" w:type="dxa"/>
            <w:noWrap w:val="0"/>
            <w:vAlign w:val="top"/>
          </w:tcPr>
          <w:p w14:paraId="550304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41FFF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64BD9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其它要求 </w:t>
            </w:r>
          </w:p>
        </w:tc>
        <w:tc>
          <w:tcPr>
            <w:tcW w:w="7549" w:type="dxa"/>
            <w:noWrap w:val="0"/>
            <w:vAlign w:val="top"/>
          </w:tcPr>
          <w:p w14:paraId="21E4A9B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1、成交供应商施工前后，需负责原有地面拆旧，杂物清理及外运； </w:t>
            </w:r>
          </w:p>
          <w:p w14:paraId="3D01BA8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2、成交供应商需严格按照采购人需求及设计效果图保质保量施工，不得偷工减料； </w:t>
            </w:r>
          </w:p>
          <w:p w14:paraId="32C0C8E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3、施工中使用的原材料必须为原厂全新材料，不得翻旧利旧，保证设计效果质量。 </w:t>
            </w:r>
          </w:p>
        </w:tc>
      </w:tr>
    </w:tbl>
    <w:p w14:paraId="191A2542">
      <w:pPr>
        <w:tabs>
          <w:tab w:val="left" w:pos="562"/>
        </w:tabs>
        <w:bidi w:val="0"/>
        <w:jc w:val="left"/>
        <w:rPr>
          <w:rFonts w:hint="eastAsia"/>
          <w:color w:val="auto"/>
          <w:highlight w:val="none"/>
          <w:lang w:val="zh-CN" w:eastAsia="zh-CN"/>
        </w:rPr>
        <w:sectPr>
          <w:footerReference r:id="rId14" w:type="default"/>
          <w:pgSz w:w="11910" w:h="16840"/>
          <w:pgMar w:top="1984" w:right="1531" w:bottom="2098" w:left="1531" w:header="670" w:footer="1041" w:gutter="0"/>
          <w:pgNumType w:fmt="decimal"/>
          <w:cols w:space="720" w:num="1"/>
          <w:rtlGutter w:val="0"/>
          <w:docGrid w:linePitch="1" w:charSpace="0"/>
        </w:sectPr>
      </w:pPr>
    </w:p>
    <w:p w14:paraId="42BE51B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II  技术要求 </w:t>
      </w:r>
    </w:p>
    <w:p w14:paraId="31853F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1095FD8">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工程量清单 </w:t>
      </w:r>
    </w:p>
    <w:p w14:paraId="0AA44945">
      <w:pPr>
        <w:pStyle w:val="15"/>
        <w:numPr>
          <w:ilvl w:val="0"/>
          <w:numId w:val="0"/>
        </w:numPr>
        <w:ind w:right="0" w:rightChars="0"/>
        <w:rPr>
          <w:rFonts w:hint="eastAsia"/>
          <w:color w:val="auto"/>
          <w:highlight w:val="none"/>
        </w:rPr>
      </w:pPr>
    </w:p>
    <w:p w14:paraId="03930D38">
      <w:pPr>
        <w:pStyle w:val="2"/>
        <w:spacing w:line="360" w:lineRule="exact"/>
        <w:ind w:left="0" w:leftChars="0" w:firstLine="0" w:firstLineChars="0"/>
        <w:rPr>
          <w:rFonts w:hint="eastAsia"/>
          <w:color w:val="auto"/>
          <w:sz w:val="24"/>
          <w:szCs w:val="24"/>
          <w:highlight w:val="none"/>
        </w:rPr>
      </w:pPr>
      <w:bookmarkStart w:id="15" w:name="_Toc152045773"/>
      <w:bookmarkStart w:id="16" w:name="_Toc247085856"/>
      <w:bookmarkStart w:id="17" w:name="_Toc418164814"/>
      <w:bookmarkStart w:id="18" w:name="_Toc246997084"/>
      <w:bookmarkStart w:id="19" w:name="_Toc495501809"/>
      <w:bookmarkStart w:id="20" w:name="_Toc179632790"/>
      <w:bookmarkStart w:id="21" w:name="_Toc152042555"/>
      <w:bookmarkStart w:id="22" w:name="_Toc144974835"/>
      <w:bookmarkStart w:id="23" w:name="_Toc246996341"/>
      <w:r>
        <w:rPr>
          <w:rFonts w:hint="eastAsia"/>
          <w:color w:val="auto"/>
          <w:sz w:val="24"/>
          <w:szCs w:val="24"/>
          <w:highlight w:val="none"/>
        </w:rPr>
        <w:t>1. 工程量清单说明</w:t>
      </w:r>
      <w:bookmarkEnd w:id="15"/>
      <w:bookmarkEnd w:id="16"/>
      <w:bookmarkEnd w:id="17"/>
      <w:bookmarkEnd w:id="18"/>
      <w:bookmarkEnd w:id="19"/>
      <w:bookmarkEnd w:id="20"/>
      <w:bookmarkEnd w:id="21"/>
      <w:bookmarkEnd w:id="22"/>
      <w:bookmarkEnd w:id="23"/>
    </w:p>
    <w:p w14:paraId="473A9996">
      <w:pPr>
        <w:spacing w:line="360" w:lineRule="exact"/>
        <w:rPr>
          <w:rFonts w:hint="eastAsia"/>
          <w:color w:val="auto"/>
          <w:highlight w:val="none"/>
        </w:rPr>
      </w:pPr>
      <w:r>
        <w:rPr>
          <w:rFonts w:hint="eastAsia"/>
          <w:color w:val="auto"/>
          <w:highlight w:val="none"/>
        </w:rPr>
        <w:t>1.1 本工程量清单是根据</w:t>
      </w:r>
      <w:r>
        <w:rPr>
          <w:rFonts w:hint="eastAsia"/>
          <w:color w:val="auto"/>
          <w:highlight w:val="none"/>
          <w:lang w:eastAsia="zh-CN"/>
        </w:rPr>
        <w:t>谈判文件</w:t>
      </w:r>
      <w:r>
        <w:rPr>
          <w:rFonts w:hint="eastAsia"/>
          <w:color w:val="auto"/>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7677849">
      <w:pPr>
        <w:spacing w:line="360" w:lineRule="exact"/>
        <w:rPr>
          <w:rFonts w:hint="eastAsia"/>
          <w:color w:val="auto"/>
          <w:highlight w:val="none"/>
        </w:rPr>
      </w:pPr>
      <w:r>
        <w:rPr>
          <w:rFonts w:hint="eastAsia"/>
          <w:color w:val="auto"/>
          <w:highlight w:val="none"/>
        </w:rPr>
        <w:t>1.2 本工程量清单应与</w:t>
      </w:r>
      <w:r>
        <w:rPr>
          <w:rFonts w:hint="eastAsia"/>
          <w:color w:val="auto"/>
          <w:highlight w:val="none"/>
          <w:lang w:eastAsia="zh-CN"/>
        </w:rPr>
        <w:t>谈判文件</w:t>
      </w:r>
      <w:r>
        <w:rPr>
          <w:rFonts w:hint="eastAsia"/>
          <w:color w:val="auto"/>
          <w:highlight w:val="none"/>
        </w:rPr>
        <w:t>中的</w:t>
      </w:r>
      <w:r>
        <w:rPr>
          <w:rFonts w:hint="eastAsia"/>
          <w:color w:val="auto"/>
          <w:highlight w:val="none"/>
          <w:lang w:eastAsia="zh-CN"/>
        </w:rPr>
        <w:t>供应商</w:t>
      </w:r>
      <w:r>
        <w:rPr>
          <w:rFonts w:hint="eastAsia"/>
          <w:color w:val="auto"/>
          <w:highlight w:val="none"/>
        </w:rPr>
        <w:t>须知、通用合同条款、专用合同条款、技术标准和要求及图纸等一起阅读和理解。</w:t>
      </w:r>
    </w:p>
    <w:p w14:paraId="7191C17A">
      <w:pPr>
        <w:spacing w:line="360" w:lineRule="exact"/>
        <w:rPr>
          <w:rFonts w:hint="eastAsia"/>
          <w:color w:val="auto"/>
          <w:highlight w:val="none"/>
        </w:rPr>
      </w:pPr>
      <w:r>
        <w:rPr>
          <w:rFonts w:hint="eastAsia"/>
          <w:color w:val="auto"/>
          <w:highlight w:val="none"/>
        </w:rPr>
        <w:t>1.3 本工程量清单仅是投标报价的共同基础，实际工程计量和工程价款的支付应遵循合同条款的约定和第七章“技术标准和要求”的有关规定。</w:t>
      </w:r>
    </w:p>
    <w:p w14:paraId="7DC272F1">
      <w:pPr>
        <w:spacing w:line="360" w:lineRule="exact"/>
        <w:rPr>
          <w:rFonts w:hint="eastAsia"/>
          <w:color w:val="auto"/>
          <w:highlight w:val="none"/>
        </w:rPr>
      </w:pPr>
      <w:r>
        <w:rPr>
          <w:rFonts w:hint="eastAsia"/>
          <w:color w:val="auto"/>
          <w:highlight w:val="none"/>
        </w:rPr>
        <w:t>1.4 补充子目工程量计算规则及子目工作内容说明：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73217800">
      <w:pPr>
        <w:pStyle w:val="2"/>
        <w:spacing w:line="360" w:lineRule="exact"/>
        <w:ind w:left="0" w:leftChars="0" w:firstLine="0" w:firstLineChars="0"/>
        <w:rPr>
          <w:rFonts w:hint="eastAsia"/>
          <w:color w:val="auto"/>
          <w:sz w:val="24"/>
          <w:szCs w:val="24"/>
          <w:highlight w:val="none"/>
        </w:rPr>
      </w:pPr>
      <w:bookmarkStart w:id="24" w:name="_Toc246996342"/>
      <w:bookmarkStart w:id="25" w:name="_Toc179632791"/>
      <w:bookmarkStart w:id="26" w:name="_Toc247085857"/>
      <w:bookmarkStart w:id="27" w:name="_Toc152045774"/>
      <w:bookmarkStart w:id="28" w:name="_Toc495501810"/>
      <w:bookmarkStart w:id="29" w:name="_Toc418164815"/>
      <w:bookmarkStart w:id="30" w:name="_Toc144974836"/>
      <w:bookmarkStart w:id="31" w:name="_Toc246997085"/>
      <w:bookmarkStart w:id="32" w:name="_Toc152042556"/>
      <w:r>
        <w:rPr>
          <w:rFonts w:hint="eastAsia"/>
          <w:color w:val="auto"/>
          <w:sz w:val="24"/>
          <w:szCs w:val="24"/>
          <w:highlight w:val="none"/>
        </w:rPr>
        <w:t>2. 投标报价说明</w:t>
      </w:r>
      <w:bookmarkEnd w:id="24"/>
      <w:bookmarkEnd w:id="25"/>
      <w:bookmarkEnd w:id="26"/>
      <w:bookmarkEnd w:id="27"/>
      <w:bookmarkEnd w:id="28"/>
      <w:bookmarkEnd w:id="29"/>
      <w:bookmarkEnd w:id="30"/>
      <w:bookmarkEnd w:id="31"/>
      <w:bookmarkEnd w:id="32"/>
    </w:p>
    <w:p w14:paraId="4731003C">
      <w:pPr>
        <w:spacing w:line="360" w:lineRule="exact"/>
        <w:rPr>
          <w:rFonts w:hint="eastAsia"/>
          <w:color w:val="auto"/>
          <w:highlight w:val="none"/>
        </w:rPr>
      </w:pPr>
      <w:bookmarkStart w:id="33" w:name="_Toc144974838"/>
      <w:bookmarkStart w:id="34" w:name="_Toc152042557"/>
      <w:bookmarkStart w:id="35" w:name="_Toc152045776"/>
      <w:bookmarkStart w:id="36" w:name="_Toc179632793"/>
      <w:bookmarkStart w:id="37" w:name="_Toc246997087"/>
      <w:bookmarkStart w:id="38" w:name="_Toc152042558"/>
      <w:bookmarkStart w:id="39" w:name="_Toc144974837"/>
      <w:bookmarkStart w:id="40" w:name="_Toc152045775"/>
      <w:bookmarkStart w:id="41" w:name="_Toc246996344"/>
      <w:bookmarkStart w:id="42" w:name="_Toc247085859"/>
      <w:r>
        <w:rPr>
          <w:rFonts w:hint="eastAsia"/>
          <w:color w:val="auto"/>
          <w:highlight w:val="none"/>
        </w:rPr>
        <w:t>2.1</w:t>
      </w:r>
      <w:r>
        <w:rPr>
          <w:rFonts w:hint="eastAsia"/>
          <w:color w:val="auto"/>
          <w:highlight w:val="none"/>
          <w:lang w:val="en-US" w:eastAsia="zh-CN"/>
        </w:rPr>
        <w:t xml:space="preserve"> </w:t>
      </w:r>
      <w:r>
        <w:rPr>
          <w:rFonts w:hint="eastAsia"/>
          <w:color w:val="auto"/>
          <w:highlight w:val="none"/>
        </w:rPr>
        <w:t>投标报价应根据</w:t>
      </w:r>
      <w:r>
        <w:rPr>
          <w:rFonts w:hint="eastAsia"/>
          <w:color w:val="auto"/>
          <w:highlight w:val="none"/>
          <w:lang w:eastAsia="zh-CN"/>
        </w:rPr>
        <w:t>谈判文件</w:t>
      </w:r>
      <w:r>
        <w:rPr>
          <w:rFonts w:hint="eastAsia"/>
          <w:color w:val="auto"/>
          <w:highlight w:val="none"/>
        </w:rPr>
        <w:t>中的有关计价要求，并按照下列依据自主报价（另附）</w:t>
      </w:r>
    </w:p>
    <w:p w14:paraId="0699BB24">
      <w:pPr>
        <w:spacing w:line="360" w:lineRule="exact"/>
        <w:rPr>
          <w:rFonts w:hint="eastAsia"/>
          <w:color w:val="auto"/>
          <w:highlight w:val="none"/>
        </w:rPr>
      </w:pPr>
      <w:r>
        <w:rPr>
          <w:rFonts w:hint="eastAsia"/>
          <w:color w:val="auto"/>
          <w:highlight w:val="none"/>
        </w:rPr>
        <w:t>2.2 工程量清单中的每一子目须填入单价或价格，且只允许有一个报价。工程量清单中</w:t>
      </w:r>
      <w:r>
        <w:rPr>
          <w:rFonts w:hint="eastAsia"/>
          <w:color w:val="auto"/>
          <w:highlight w:val="none"/>
          <w:lang w:eastAsia="zh-CN"/>
        </w:rPr>
        <w:t>供应商</w:t>
      </w:r>
      <w:r>
        <w:rPr>
          <w:rFonts w:hint="eastAsia"/>
          <w:color w:val="auto"/>
          <w:highlight w:val="none"/>
        </w:rPr>
        <w:t>没有填入单价或价格的子目，其费用视为已分摊在工程量清单中其他相关子目的单价或价格之中。</w:t>
      </w:r>
    </w:p>
    <w:p w14:paraId="5557403F">
      <w:pPr>
        <w:spacing w:line="360" w:lineRule="exact"/>
        <w:rPr>
          <w:rFonts w:hint="eastAsia"/>
          <w:color w:val="auto"/>
          <w:highlight w:val="none"/>
        </w:rPr>
      </w:pPr>
      <w:r>
        <w:rPr>
          <w:rFonts w:hint="eastAsia"/>
          <w:color w:val="auto"/>
          <w:highlight w:val="none"/>
        </w:rPr>
        <w:t>2.3 工程量清单中标价的单价或金额，应包括所需的人工费、材料和施工机具使用费和企业管理费、利润以及一定范围内的风险费用等。</w:t>
      </w:r>
    </w:p>
    <w:p w14:paraId="132A8982">
      <w:pPr>
        <w:spacing w:line="360" w:lineRule="exact"/>
        <w:rPr>
          <w:rFonts w:hint="eastAsia"/>
          <w:color w:val="auto"/>
          <w:highlight w:val="none"/>
        </w:rPr>
      </w:pPr>
      <w:r>
        <w:rPr>
          <w:rFonts w:hint="eastAsia"/>
          <w:color w:val="auto"/>
          <w:highlight w:val="none"/>
        </w:rPr>
        <w:t>2.4</w:t>
      </w:r>
      <w:r>
        <w:rPr>
          <w:rFonts w:hint="eastAsia"/>
          <w:color w:val="auto"/>
          <w:highlight w:val="none"/>
          <w:lang w:val="en-US" w:eastAsia="zh-CN"/>
        </w:rPr>
        <w:t xml:space="preserve"> </w:t>
      </w:r>
      <w:r>
        <w:rPr>
          <w:rFonts w:hint="eastAsia"/>
          <w:color w:val="auto"/>
          <w:highlight w:val="none"/>
        </w:rPr>
        <w:t>投标总报价为</w:t>
      </w:r>
      <w:r>
        <w:rPr>
          <w:rFonts w:hint="eastAsia"/>
          <w:color w:val="auto"/>
          <w:highlight w:val="none"/>
          <w:lang w:eastAsia="zh-CN"/>
        </w:rPr>
        <w:t>供应商</w:t>
      </w:r>
      <w:r>
        <w:rPr>
          <w:rFonts w:hint="eastAsia"/>
          <w:color w:val="auto"/>
          <w:highlight w:val="none"/>
        </w:rPr>
        <w:t>完成招标范围所述的全部工程内容的体现和完成该工程项目的成本、管理费、技术措施费、利润、风险费及政策性文件规定的不可竞争费用、规费和税金等所有费用，以及所有根据合同或其它原因由</w:t>
      </w:r>
      <w:r>
        <w:rPr>
          <w:rFonts w:hint="eastAsia"/>
          <w:color w:val="auto"/>
          <w:highlight w:val="none"/>
          <w:lang w:eastAsia="zh-CN"/>
        </w:rPr>
        <w:t>供应商</w:t>
      </w:r>
      <w:r>
        <w:rPr>
          <w:rFonts w:hint="eastAsia"/>
          <w:color w:val="auto"/>
          <w:highlight w:val="none"/>
        </w:rPr>
        <w:t>支付的税金和其它应缴纳的费用。</w:t>
      </w:r>
    </w:p>
    <w:p w14:paraId="0448E806">
      <w:pPr>
        <w:spacing w:line="360" w:lineRule="exact"/>
        <w:rPr>
          <w:rFonts w:hint="eastAsia"/>
          <w:color w:val="auto"/>
          <w:highlight w:val="none"/>
        </w:rPr>
      </w:pPr>
      <w:r>
        <w:rPr>
          <w:rFonts w:hint="eastAsia"/>
          <w:color w:val="auto"/>
          <w:highlight w:val="none"/>
        </w:rPr>
        <w:t xml:space="preserve">2.5 </w:t>
      </w:r>
      <w:r>
        <w:rPr>
          <w:rFonts w:hint="eastAsia"/>
          <w:color w:val="auto"/>
          <w:highlight w:val="none"/>
          <w:lang w:val="en-US" w:eastAsia="zh-CN"/>
        </w:rPr>
        <w:t xml:space="preserve"> </w:t>
      </w:r>
      <w:r>
        <w:rPr>
          <w:rFonts w:hint="eastAsia"/>
          <w:color w:val="auto"/>
          <w:highlight w:val="none"/>
        </w:rPr>
        <w:t>暂列金额的数量及拟用子目的说明：（另附）</w:t>
      </w:r>
    </w:p>
    <w:p w14:paraId="066F273E">
      <w:pPr>
        <w:pStyle w:val="2"/>
        <w:spacing w:line="360" w:lineRule="exact"/>
        <w:ind w:left="0" w:leftChars="0" w:firstLine="0" w:firstLineChars="0"/>
        <w:rPr>
          <w:rFonts w:hint="eastAsia"/>
          <w:color w:val="auto"/>
          <w:sz w:val="24"/>
          <w:szCs w:val="24"/>
          <w:highlight w:val="none"/>
        </w:rPr>
      </w:pPr>
      <w:bookmarkStart w:id="43" w:name="_Toc411795051"/>
      <w:bookmarkStart w:id="44" w:name="_Toc246997086"/>
      <w:bookmarkStart w:id="45" w:name="_Toc418164816"/>
      <w:bookmarkStart w:id="46" w:name="_Toc247085858"/>
      <w:bookmarkStart w:id="47" w:name="_Toc495501811"/>
      <w:bookmarkStart w:id="48" w:name="_Toc246996343"/>
      <w:bookmarkStart w:id="49" w:name="_Toc179632792"/>
      <w:r>
        <w:rPr>
          <w:rFonts w:hint="eastAsia"/>
          <w:color w:val="auto"/>
          <w:sz w:val="24"/>
          <w:szCs w:val="24"/>
          <w:highlight w:val="none"/>
        </w:rPr>
        <w:t>3. 其他说明</w:t>
      </w:r>
      <w:bookmarkEnd w:id="43"/>
      <w:bookmarkEnd w:id="44"/>
      <w:bookmarkEnd w:id="45"/>
      <w:bookmarkEnd w:id="46"/>
      <w:bookmarkEnd w:id="47"/>
      <w:bookmarkEnd w:id="48"/>
      <w:bookmarkEnd w:id="49"/>
    </w:p>
    <w:p w14:paraId="29BFFACB">
      <w:pPr>
        <w:pStyle w:val="2"/>
        <w:spacing w:line="360" w:lineRule="exact"/>
        <w:ind w:left="0" w:leftChars="0" w:firstLine="0" w:firstLineChars="0"/>
        <w:rPr>
          <w:rFonts w:hint="eastAsia"/>
          <w:color w:val="auto"/>
          <w:sz w:val="24"/>
          <w:szCs w:val="24"/>
          <w:highlight w:val="none"/>
        </w:rPr>
      </w:pPr>
    </w:p>
    <w:p w14:paraId="5E1FF02E">
      <w:pPr>
        <w:pStyle w:val="2"/>
        <w:spacing w:line="360" w:lineRule="exact"/>
        <w:ind w:left="0" w:leftChars="0" w:firstLine="0" w:firstLineChars="0"/>
        <w:rPr>
          <w:rFonts w:hint="eastAsia"/>
          <w:color w:val="auto"/>
          <w:sz w:val="24"/>
          <w:szCs w:val="24"/>
          <w:highlight w:val="none"/>
        </w:rPr>
      </w:pPr>
      <w:bookmarkStart w:id="50" w:name="_Toc418164817"/>
      <w:bookmarkStart w:id="51" w:name="_Toc495501812"/>
      <w:r>
        <w:rPr>
          <w:rFonts w:hint="eastAsia"/>
          <w:color w:val="auto"/>
          <w:sz w:val="24"/>
          <w:szCs w:val="24"/>
          <w:highlight w:val="none"/>
        </w:rPr>
        <w:t>4. 工程量清单</w:t>
      </w:r>
      <w:bookmarkEnd w:id="33"/>
      <w:bookmarkEnd w:id="34"/>
      <w:bookmarkEnd w:id="35"/>
      <w:bookmarkEnd w:id="36"/>
      <w:bookmarkEnd w:id="37"/>
      <w:bookmarkEnd w:id="38"/>
      <w:bookmarkEnd w:id="39"/>
      <w:bookmarkEnd w:id="40"/>
      <w:bookmarkEnd w:id="41"/>
      <w:bookmarkEnd w:id="42"/>
      <w:bookmarkEnd w:id="50"/>
      <w:r>
        <w:rPr>
          <w:rFonts w:hint="eastAsia"/>
          <w:color w:val="auto"/>
          <w:sz w:val="24"/>
          <w:szCs w:val="24"/>
          <w:highlight w:val="none"/>
        </w:rPr>
        <w:t xml:space="preserve"> （另附）</w:t>
      </w:r>
      <w:bookmarkEnd w:id="51"/>
    </w:p>
    <w:p w14:paraId="17BD272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24209B1">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二、图纸（</w:t>
      </w:r>
      <w:r>
        <w:rPr>
          <w:rFonts w:hint="eastAsia"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另附）</w:t>
      </w:r>
    </w:p>
    <w:p w14:paraId="74FC71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5" w:type="default"/>
          <w:pgSz w:w="11910" w:h="16840"/>
          <w:pgMar w:top="1984" w:right="1531" w:bottom="2098" w:left="1531" w:header="670" w:footer="1041" w:gutter="0"/>
          <w:pgNumType w:fmt="decimal"/>
          <w:cols w:space="720" w:num="1"/>
          <w:rtlGutter w:val="0"/>
          <w:docGrid w:linePitch="1" w:charSpace="0"/>
        </w:sectPr>
      </w:pPr>
    </w:p>
    <w:p w14:paraId="08DE503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52" w:name="_Toc2627_WPSOffice_Level1"/>
      <w:r>
        <w:rPr>
          <w:rFonts w:hint="eastAsia" w:ascii="微软雅黑" w:hAnsi="微软雅黑" w:eastAsia="微软雅黑" w:cs="微软雅黑"/>
          <w:b/>
          <w:bCs/>
          <w:color w:val="auto"/>
          <w:sz w:val="32"/>
          <w:szCs w:val="32"/>
          <w:highlight w:val="none"/>
        </w:rPr>
        <w:t>合同格式</w:t>
      </w:r>
      <w:bookmarkEnd w:id="52"/>
      <w:r>
        <w:rPr>
          <w:rFonts w:hint="eastAsia" w:ascii="微软雅黑" w:hAnsi="微软雅黑" w:eastAsia="微软雅黑" w:cs="微软雅黑"/>
          <w:b/>
          <w:bCs/>
          <w:color w:val="auto"/>
          <w:sz w:val="32"/>
          <w:szCs w:val="32"/>
          <w:highlight w:val="none"/>
        </w:rPr>
        <w:t xml:space="preserve"> </w:t>
      </w:r>
    </w:p>
    <w:p w14:paraId="2BAFEE61">
      <w:pPr>
        <w:pStyle w:val="15"/>
        <w:rPr>
          <w:rFonts w:hint="eastAsia"/>
          <w:color w:val="auto"/>
          <w:highlight w:val="none"/>
        </w:rPr>
      </w:pPr>
    </w:p>
    <w:p w14:paraId="6467CE77">
      <w:pPr>
        <w:pStyle w:val="7"/>
        <w:numPr>
          <w:ilvl w:val="0"/>
          <w:numId w:val="0"/>
        </w:numPr>
        <w:ind w:right="0" w:rightChars="0"/>
        <w:rPr>
          <w:rFonts w:hint="eastAsia"/>
          <w:color w:val="auto"/>
          <w:highlight w:val="none"/>
        </w:rPr>
      </w:pPr>
    </w:p>
    <w:p w14:paraId="642AB3D4">
      <w:pPr>
        <w:pStyle w:val="2"/>
        <w:numPr>
          <w:ilvl w:val="0"/>
          <w:numId w:val="0"/>
        </w:numPr>
        <w:spacing w:line="360" w:lineRule="exact"/>
        <w:ind w:right="0" w:rightChars="0" w:firstLine="3012" w:firstLineChars="1000"/>
        <w:jc w:val="both"/>
        <w:rPr>
          <w:rFonts w:hint="eastAsia" w:ascii="宋体" w:hAnsi="宋体" w:eastAsia="宋体" w:cs="宋体"/>
          <w:color w:val="auto"/>
          <w:sz w:val="30"/>
          <w:szCs w:val="30"/>
          <w:highlight w:val="none"/>
        </w:rPr>
      </w:pPr>
      <w:bookmarkStart w:id="53" w:name="_Toc418164810"/>
      <w:bookmarkStart w:id="54" w:name="_Toc495501805"/>
      <w:r>
        <w:rPr>
          <w:rFonts w:hint="eastAsia" w:ascii="宋体" w:hAnsi="宋体" w:eastAsia="宋体" w:cs="宋体"/>
          <w:color w:val="auto"/>
          <w:sz w:val="30"/>
          <w:szCs w:val="30"/>
          <w:highlight w:val="none"/>
          <w:lang w:val="en-US" w:eastAsia="zh-CN"/>
        </w:rPr>
        <w:t xml:space="preserve">第一节 </w:t>
      </w:r>
      <w:r>
        <w:rPr>
          <w:rFonts w:hint="eastAsia" w:ascii="宋体" w:hAnsi="宋体" w:eastAsia="宋体" w:cs="宋体"/>
          <w:color w:val="auto"/>
          <w:sz w:val="30"/>
          <w:szCs w:val="30"/>
          <w:highlight w:val="none"/>
        </w:rPr>
        <w:t xml:space="preserve"> 合同条款</w:t>
      </w:r>
      <w:bookmarkEnd w:id="53"/>
      <w:bookmarkEnd w:id="54"/>
    </w:p>
    <w:p w14:paraId="387945FF">
      <w:pPr>
        <w:numPr>
          <w:ilvl w:val="0"/>
          <w:numId w:val="0"/>
        </w:numPr>
        <w:ind w:right="0" w:rightChars="0"/>
        <w:rPr>
          <w:rFonts w:hint="eastAsia" w:ascii="宋体" w:hAnsi="宋体" w:eastAsia="宋体" w:cs="宋体"/>
          <w:color w:val="auto"/>
          <w:sz w:val="24"/>
          <w:szCs w:val="24"/>
          <w:highlight w:val="none"/>
        </w:rPr>
      </w:pPr>
    </w:p>
    <w:p w14:paraId="42D8F42D">
      <w:pPr>
        <w:spacing w:line="460" w:lineRule="exact"/>
        <w:ind w:firstLine="480" w:firstLineChars="200"/>
        <w:rPr>
          <w:rFonts w:hint="eastAsia" w:ascii="宋体" w:hAnsi="宋体" w:eastAsia="宋体" w:cs="宋体"/>
          <w:color w:val="auto"/>
          <w:sz w:val="24"/>
          <w:szCs w:val="24"/>
          <w:highlight w:val="none"/>
        </w:rPr>
      </w:pPr>
      <w:bookmarkStart w:id="55" w:name="_Toc152042546"/>
      <w:bookmarkStart w:id="56" w:name="_Toc179632785"/>
      <w:bookmarkStart w:id="57" w:name="_Toc152045767"/>
      <w:bookmarkStart w:id="58" w:name="_Toc144974826"/>
      <w:r>
        <w:rPr>
          <w:rFonts w:hint="eastAsia" w:ascii="宋体" w:hAnsi="宋体" w:eastAsia="宋体" w:cs="宋体"/>
          <w:color w:val="auto"/>
          <w:sz w:val="24"/>
          <w:szCs w:val="24"/>
          <w:highlight w:val="none"/>
        </w:rPr>
        <w:t>通用合同条款直接引用住房城乡建设部、国家工商行政管理总局</w:t>
      </w:r>
      <w:r>
        <w:rPr>
          <w:rFonts w:hint="eastAsia" w:cs="宋体"/>
          <w:color w:val="auto"/>
          <w:sz w:val="24"/>
          <w:szCs w:val="24"/>
          <w:highlight w:val="none"/>
          <w:lang w:val="en-US" w:eastAsia="zh-CN"/>
        </w:rPr>
        <w:t>修订的</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-0201）第二部分“通用合同条款”。</w:t>
      </w:r>
    </w:p>
    <w:p w14:paraId="0BD634DC">
      <w:pPr>
        <w:pStyle w:val="33"/>
        <w:jc w:val="center"/>
        <w:rPr>
          <w:rFonts w:hint="eastAsia" w:ascii="宋体" w:hAnsi="宋体" w:eastAsia="宋体" w:cs="宋体"/>
          <w:color w:val="auto"/>
          <w:sz w:val="24"/>
          <w:szCs w:val="24"/>
          <w:highlight w:val="none"/>
        </w:rPr>
      </w:pPr>
    </w:p>
    <w:p w14:paraId="282F63C4">
      <w:pPr>
        <w:pStyle w:val="33"/>
        <w:jc w:val="center"/>
        <w:rPr>
          <w:rFonts w:hint="eastAsia" w:ascii="宋体" w:hAnsi="宋体" w:eastAsia="宋体" w:cs="宋体"/>
          <w:color w:val="auto"/>
          <w:sz w:val="24"/>
          <w:szCs w:val="24"/>
          <w:highlight w:val="none"/>
        </w:rPr>
      </w:pPr>
    </w:p>
    <w:p w14:paraId="2F54BACE">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9" w:name="_Toc495501806"/>
      <w:bookmarkStart w:id="60" w:name="_Toc418164811"/>
      <w:r>
        <w:rPr>
          <w:rFonts w:hint="eastAsia" w:ascii="宋体" w:hAnsi="宋体" w:eastAsia="宋体" w:cs="宋体"/>
          <w:color w:val="auto"/>
          <w:sz w:val="30"/>
          <w:szCs w:val="30"/>
          <w:highlight w:val="none"/>
          <w:lang w:val="en-US" w:eastAsia="zh-CN"/>
        </w:rPr>
        <w:t>第二节  专用合同条款</w:t>
      </w:r>
      <w:bookmarkEnd w:id="59"/>
      <w:bookmarkEnd w:id="60"/>
    </w:p>
    <w:p w14:paraId="6B6DCE46">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52DA8B07">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7768E69F">
      <w:pPr>
        <w:pStyle w:val="5"/>
        <w:keepNext w:val="0"/>
        <w:keepLines w:val="0"/>
        <w:pageBreakBefore w:val="0"/>
        <w:widowControl w:val="0"/>
        <w:kinsoku/>
        <w:wordWrap/>
        <w:overflowPunct/>
        <w:topLinePunct w:val="0"/>
        <w:autoSpaceDE w:val="0"/>
        <w:autoSpaceDN w:val="0"/>
        <w:bidi w:val="0"/>
        <w:snapToGrid/>
        <w:spacing w:before="120" w:after="120" w:line="34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14:paraId="687802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00B1BD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FEC0F9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rPr>
        <w:t>。</w:t>
      </w:r>
    </w:p>
    <w:p w14:paraId="166F2DD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6FA687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66490A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581E4C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9C93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960CB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14DB91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5E8674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7B1E6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D3D0D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6CD34D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1223E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E9D3C5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309E8CF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通用条款规定的发包方提供的施工场地 </w:t>
      </w:r>
      <w:r>
        <w:rPr>
          <w:rFonts w:hint="eastAsia" w:ascii="宋体" w:hAnsi="宋体" w:eastAsia="宋体" w:cs="宋体"/>
          <w:color w:val="auto"/>
          <w:sz w:val="24"/>
          <w:szCs w:val="24"/>
          <w:highlight w:val="none"/>
        </w:rPr>
        <w:t>。</w:t>
      </w:r>
    </w:p>
    <w:p w14:paraId="437C8EC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2C82518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双方在合同履行过程中确定              </w:t>
      </w:r>
      <w:r>
        <w:rPr>
          <w:rFonts w:hint="eastAsia" w:ascii="宋体" w:hAnsi="宋体" w:eastAsia="宋体" w:cs="宋体"/>
          <w:color w:val="auto"/>
          <w:kern w:val="0"/>
          <w:sz w:val="24"/>
          <w:szCs w:val="24"/>
          <w:highlight w:val="none"/>
        </w:rPr>
        <w:t>。</w:t>
      </w:r>
    </w:p>
    <w:p w14:paraId="09E28E0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216C94A">
      <w:pPr>
        <w:keepNext w:val="0"/>
        <w:keepLines w:val="0"/>
        <w:pageBreakBefore w:val="0"/>
        <w:widowControl w:val="0"/>
        <w:kinsoku/>
        <w:wordWrap/>
        <w:overflowPunct/>
        <w:topLinePunct w:val="0"/>
        <w:autoSpaceDE w:val="0"/>
        <w:autoSpaceDN w:val="0"/>
        <w:bidi w:val="0"/>
        <w:adjustRightInd w:val="0"/>
        <w:snapToGrid/>
        <w:spacing w:line="340" w:lineRule="exact"/>
        <w:ind w:left="625" w:leftChars="28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需要明示的法律、行政法规：《中华人民共和国合同法》、《中华人民共和国建筑法》、《中华人民共和国招标投标法》、《中华人民共和国安全生产法》、《建设工程质量管理条例》，以及其他有关法律、法规 </w:t>
      </w:r>
      <w:r>
        <w:rPr>
          <w:rFonts w:hint="eastAsia" w:ascii="宋体" w:hAnsi="宋体" w:eastAsia="宋体" w:cs="宋体"/>
          <w:color w:val="auto"/>
          <w:sz w:val="24"/>
          <w:szCs w:val="24"/>
          <w:highlight w:val="none"/>
        </w:rPr>
        <w:t>。</w:t>
      </w:r>
    </w:p>
    <w:p w14:paraId="43EABFE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94F122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国家和地方现行的有关标准、规范、详细施工图</w:t>
      </w:r>
      <w:r>
        <w:rPr>
          <w:rFonts w:hint="eastAsia" w:ascii="宋体" w:hAnsi="宋体" w:eastAsia="宋体" w:cs="宋体"/>
          <w:color w:val="auto"/>
          <w:sz w:val="24"/>
          <w:szCs w:val="24"/>
          <w:highlight w:val="none"/>
        </w:rPr>
        <w:t xml:space="preserve"> 。</w:t>
      </w:r>
    </w:p>
    <w:p w14:paraId="7B2375F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2B63C3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8B5D75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3530C72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详见图纸</w:t>
      </w:r>
      <w:r>
        <w:rPr>
          <w:rFonts w:hint="eastAsia" w:ascii="宋体" w:hAnsi="宋体" w:eastAsia="宋体" w:cs="宋体"/>
          <w:color w:val="auto"/>
          <w:sz w:val="24"/>
          <w:szCs w:val="24"/>
          <w:highlight w:val="none"/>
        </w:rPr>
        <w:t>。</w:t>
      </w:r>
    </w:p>
    <w:p w14:paraId="6D5F8B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2A8980A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执行通用条款             </w:t>
      </w:r>
      <w:r>
        <w:rPr>
          <w:rFonts w:hint="eastAsia" w:ascii="宋体" w:hAnsi="宋体" w:eastAsia="宋体" w:cs="宋体"/>
          <w:color w:val="auto"/>
          <w:sz w:val="24"/>
          <w:szCs w:val="24"/>
          <w:highlight w:val="none"/>
        </w:rPr>
        <w:t>。</w:t>
      </w:r>
    </w:p>
    <w:p w14:paraId="3E7F70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5A1672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5FE5BE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FE001A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BF64F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C98B8DD">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1285FB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实施性施工组织设计及方案   </w:t>
      </w:r>
      <w:r>
        <w:rPr>
          <w:rFonts w:hint="eastAsia" w:ascii="宋体" w:hAnsi="宋体" w:eastAsia="宋体" w:cs="宋体"/>
          <w:color w:val="auto"/>
          <w:sz w:val="24"/>
          <w:szCs w:val="24"/>
          <w:highlight w:val="none"/>
        </w:rPr>
        <w:t>；</w:t>
      </w:r>
    </w:p>
    <w:p w14:paraId="6345174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  开工前     </w:t>
      </w:r>
      <w:r>
        <w:rPr>
          <w:rFonts w:hint="eastAsia" w:ascii="宋体" w:hAnsi="宋体" w:eastAsia="宋体" w:cs="宋体"/>
          <w:color w:val="auto"/>
          <w:sz w:val="24"/>
          <w:szCs w:val="24"/>
          <w:highlight w:val="none"/>
        </w:rPr>
        <w:t>；</w:t>
      </w:r>
    </w:p>
    <w:p w14:paraId="2161F80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肆份              </w:t>
      </w:r>
      <w:r>
        <w:rPr>
          <w:rFonts w:hint="eastAsia" w:ascii="宋体" w:hAnsi="宋体" w:eastAsia="宋体" w:cs="宋体"/>
          <w:color w:val="auto"/>
          <w:sz w:val="24"/>
          <w:szCs w:val="24"/>
          <w:highlight w:val="none"/>
        </w:rPr>
        <w:t>；</w:t>
      </w:r>
    </w:p>
    <w:p w14:paraId="66E64E4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书面             </w:t>
      </w:r>
      <w:r>
        <w:rPr>
          <w:rFonts w:hint="eastAsia" w:ascii="宋体" w:hAnsi="宋体" w:eastAsia="宋体" w:cs="宋体"/>
          <w:color w:val="auto"/>
          <w:sz w:val="24"/>
          <w:szCs w:val="24"/>
          <w:highlight w:val="none"/>
        </w:rPr>
        <w:t>；</w:t>
      </w:r>
    </w:p>
    <w:p w14:paraId="49C1E98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收到文件后7天内审查完毕    </w:t>
      </w:r>
      <w:r>
        <w:rPr>
          <w:rFonts w:hint="eastAsia" w:ascii="宋体" w:hAnsi="宋体" w:eastAsia="宋体" w:cs="宋体"/>
          <w:color w:val="auto"/>
          <w:sz w:val="24"/>
          <w:szCs w:val="24"/>
          <w:highlight w:val="none"/>
        </w:rPr>
        <w:t>。</w:t>
      </w:r>
    </w:p>
    <w:p w14:paraId="69B47D1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A7DA0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C7A5F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267D4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1EA039A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项目所在地发包人办公室              </w:t>
      </w:r>
      <w:r>
        <w:rPr>
          <w:rFonts w:hint="eastAsia" w:ascii="宋体" w:hAnsi="宋体" w:eastAsia="宋体" w:cs="宋体"/>
          <w:color w:val="auto"/>
          <w:kern w:val="0"/>
          <w:sz w:val="24"/>
          <w:szCs w:val="24"/>
          <w:highlight w:val="none"/>
        </w:rPr>
        <w:t>；</w:t>
      </w:r>
    </w:p>
    <w:p w14:paraId="4D0A95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14:paraId="575719F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                   </w:t>
      </w:r>
      <w:r>
        <w:rPr>
          <w:rFonts w:hint="eastAsia" w:ascii="宋体" w:hAnsi="宋体" w:eastAsia="宋体" w:cs="宋体"/>
          <w:color w:val="auto"/>
          <w:kern w:val="0"/>
          <w:sz w:val="24"/>
          <w:szCs w:val="24"/>
          <w:highlight w:val="none"/>
        </w:rPr>
        <w:t>；</w:t>
      </w:r>
    </w:p>
    <w:p w14:paraId="3AFB2A5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承包方项目经理                    </w:t>
      </w:r>
      <w:r>
        <w:rPr>
          <w:rFonts w:hint="eastAsia" w:ascii="宋体" w:hAnsi="宋体" w:eastAsia="宋体" w:cs="宋体"/>
          <w:color w:val="auto"/>
          <w:kern w:val="0"/>
          <w:sz w:val="24"/>
          <w:szCs w:val="24"/>
          <w:highlight w:val="none"/>
        </w:rPr>
        <w:t>。</w:t>
      </w:r>
    </w:p>
    <w:p w14:paraId="5DAF3EC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040779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0E8F48D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532CC83A">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219EAB7E">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由承包人按发包人要求取得出入现场所需的批准手续 </w:t>
      </w:r>
      <w:r>
        <w:rPr>
          <w:rFonts w:hint="eastAsia" w:ascii="宋体" w:hAnsi="宋体" w:eastAsia="宋体" w:cs="宋体"/>
          <w:color w:val="auto"/>
          <w:sz w:val="24"/>
          <w:szCs w:val="24"/>
          <w:highlight w:val="none"/>
        </w:rPr>
        <w:t>。</w:t>
      </w:r>
    </w:p>
    <w:p w14:paraId="6729618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39A0B9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本项目施工现场    </w:t>
      </w:r>
      <w:r>
        <w:rPr>
          <w:rFonts w:hint="eastAsia" w:ascii="宋体" w:hAnsi="宋体" w:eastAsia="宋体" w:cs="宋体"/>
          <w:color w:val="auto"/>
          <w:sz w:val="24"/>
          <w:szCs w:val="24"/>
          <w:highlight w:val="none"/>
        </w:rPr>
        <w:t>。</w:t>
      </w:r>
    </w:p>
    <w:p w14:paraId="074571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以现场实际施工条件为准   </w:t>
      </w:r>
      <w:r>
        <w:rPr>
          <w:rFonts w:hint="eastAsia" w:ascii="宋体" w:hAnsi="宋体" w:eastAsia="宋体" w:cs="宋体"/>
          <w:color w:val="auto"/>
          <w:sz w:val="24"/>
          <w:szCs w:val="24"/>
          <w:highlight w:val="none"/>
        </w:rPr>
        <w:t xml:space="preserve">。  </w:t>
      </w:r>
    </w:p>
    <w:p w14:paraId="7094782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0B0A7D9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14:paraId="433C482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1F889BC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AA43F8B">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AC050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F97724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1BC87E9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kern w:val="0"/>
          <w:sz w:val="24"/>
          <w:szCs w:val="24"/>
          <w:highlight w:val="none"/>
        </w:rPr>
        <w:t>。</w:t>
      </w:r>
    </w:p>
    <w:p w14:paraId="3934FA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862706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1B4961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超过±3%          </w:t>
      </w:r>
      <w:r>
        <w:rPr>
          <w:rFonts w:hint="eastAsia" w:ascii="宋体" w:hAnsi="宋体" w:eastAsia="宋体" w:cs="宋体"/>
          <w:color w:val="auto"/>
          <w:kern w:val="0"/>
          <w:sz w:val="24"/>
          <w:szCs w:val="24"/>
          <w:highlight w:val="none"/>
        </w:rPr>
        <w:t>。</w:t>
      </w:r>
    </w:p>
    <w:p w14:paraId="7AF2575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14:paraId="38093D6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3FE1407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7800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EBC27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2D7CA1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75F92B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9BB52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F77ED3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E22EE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sz w:val="24"/>
          <w:szCs w:val="24"/>
          <w:highlight w:val="none"/>
        </w:rPr>
        <w:t>。</w:t>
      </w:r>
    </w:p>
    <w:p w14:paraId="5895430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AEBBB4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184788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开工前    </w:t>
      </w:r>
      <w:r>
        <w:rPr>
          <w:rFonts w:hint="eastAsia" w:ascii="宋体" w:hAnsi="宋体" w:eastAsia="宋体" w:cs="宋体"/>
          <w:color w:val="auto"/>
          <w:sz w:val="24"/>
          <w:szCs w:val="24"/>
          <w:highlight w:val="none"/>
        </w:rPr>
        <w:t>。</w:t>
      </w:r>
    </w:p>
    <w:p w14:paraId="2D19991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39F697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执行通用条款          </w:t>
      </w:r>
      <w:r>
        <w:rPr>
          <w:rFonts w:hint="eastAsia" w:ascii="宋体" w:hAnsi="宋体" w:eastAsia="宋体" w:cs="宋体"/>
          <w:color w:val="auto"/>
          <w:sz w:val="24"/>
          <w:szCs w:val="24"/>
          <w:highlight w:val="none"/>
        </w:rPr>
        <w:t>。</w:t>
      </w:r>
    </w:p>
    <w:p w14:paraId="034DEC9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05A31E1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CFA94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CC67E0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B9ECB64">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14:paraId="04FE589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7FF06CE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竣工图及资料                 </w:t>
      </w:r>
      <w:r>
        <w:rPr>
          <w:rFonts w:hint="eastAsia" w:ascii="宋体" w:hAnsi="宋体" w:eastAsia="宋体" w:cs="宋体"/>
          <w:color w:val="auto"/>
          <w:sz w:val="24"/>
          <w:szCs w:val="24"/>
          <w:highlight w:val="none"/>
        </w:rPr>
        <w:t xml:space="preserve"> 。</w:t>
      </w:r>
    </w:p>
    <w:p w14:paraId="13094B29">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两套                       </w:t>
      </w:r>
      <w:r>
        <w:rPr>
          <w:rFonts w:hint="eastAsia" w:ascii="宋体" w:hAnsi="宋体" w:eastAsia="宋体" w:cs="宋体"/>
          <w:color w:val="auto"/>
          <w:sz w:val="24"/>
          <w:szCs w:val="24"/>
          <w:highlight w:val="none"/>
        </w:rPr>
        <w:t>。</w:t>
      </w:r>
    </w:p>
    <w:p w14:paraId="3A1B048F">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1B7E9D88">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工程竣工后壹个月                </w:t>
      </w:r>
      <w:r>
        <w:rPr>
          <w:rFonts w:hint="eastAsia" w:ascii="宋体" w:hAnsi="宋体" w:eastAsia="宋体" w:cs="宋体"/>
          <w:color w:val="auto"/>
          <w:sz w:val="24"/>
          <w:szCs w:val="24"/>
          <w:highlight w:val="none"/>
        </w:rPr>
        <w:t>。</w:t>
      </w:r>
    </w:p>
    <w:p w14:paraId="2AADB1D6">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                            </w:t>
      </w:r>
      <w:r>
        <w:rPr>
          <w:rFonts w:hint="eastAsia" w:ascii="宋体" w:hAnsi="宋体" w:eastAsia="宋体" w:cs="宋体"/>
          <w:color w:val="auto"/>
          <w:sz w:val="24"/>
          <w:szCs w:val="24"/>
          <w:highlight w:val="none"/>
        </w:rPr>
        <w:t>。</w:t>
      </w:r>
    </w:p>
    <w:p w14:paraId="6DC138A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w:t>
      </w:r>
      <w:r>
        <w:rPr>
          <w:rFonts w:hint="eastAsia" w:ascii="宋体" w:hAnsi="宋体" w:eastAsia="宋体" w:cs="宋体"/>
          <w:color w:val="auto"/>
          <w:sz w:val="24"/>
          <w:szCs w:val="24"/>
          <w:highlight w:val="none"/>
          <w:u w:val="single"/>
        </w:rPr>
        <w:t xml:space="preserve"> 双方协商确定                       </w:t>
      </w:r>
      <w:r>
        <w:rPr>
          <w:rFonts w:hint="eastAsia" w:ascii="宋体" w:hAnsi="宋体" w:eastAsia="宋体" w:cs="宋体"/>
          <w:color w:val="auto"/>
          <w:sz w:val="24"/>
          <w:szCs w:val="24"/>
          <w:highlight w:val="none"/>
        </w:rPr>
        <w:t>。</w:t>
      </w:r>
    </w:p>
    <w:p w14:paraId="4EC06E2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06C8AB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659AF63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0F26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DDC88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2846F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F41C6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3DE170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414C32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6DCFB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395D9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424A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全面负责项目施工过程中质量、安全、进度管理工作</w:t>
      </w:r>
      <w:r>
        <w:rPr>
          <w:rFonts w:hint="eastAsia" w:ascii="宋体" w:hAnsi="宋体" w:eastAsia="宋体" w:cs="宋体"/>
          <w:color w:val="auto"/>
          <w:sz w:val="24"/>
          <w:szCs w:val="24"/>
          <w:highlight w:val="none"/>
        </w:rPr>
        <w:t>。</w:t>
      </w:r>
    </w:p>
    <w:p w14:paraId="504602E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DF6BE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400F65E3">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27E2FCC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6A379F7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30C9B8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59E81B5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工程开工前2天  </w:t>
      </w:r>
      <w:r>
        <w:rPr>
          <w:rFonts w:hint="eastAsia" w:ascii="宋体" w:hAnsi="宋体" w:eastAsia="宋体" w:cs="宋体"/>
          <w:color w:val="auto"/>
          <w:sz w:val="24"/>
          <w:szCs w:val="24"/>
          <w:highlight w:val="none"/>
        </w:rPr>
        <w:t>。</w:t>
      </w:r>
    </w:p>
    <w:p w14:paraId="43AB9A5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 承包人承担上述违约责任给发包人造成的损失      </w:t>
      </w:r>
      <w:r>
        <w:rPr>
          <w:rFonts w:hint="eastAsia" w:ascii="宋体" w:hAnsi="宋体" w:eastAsia="宋体" w:cs="宋体"/>
          <w:color w:val="auto"/>
          <w:sz w:val="24"/>
          <w:szCs w:val="24"/>
          <w:highlight w:val="none"/>
        </w:rPr>
        <w:t>。</w:t>
      </w:r>
    </w:p>
    <w:p w14:paraId="5F7C2FF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3.3.4 承包人主要施工管理人员离开施工现场的批准要求： </w:t>
      </w:r>
      <w:r>
        <w:rPr>
          <w:rFonts w:hint="eastAsia" w:ascii="宋体" w:hAnsi="宋体" w:eastAsia="宋体" w:cs="宋体"/>
          <w:color w:val="auto"/>
          <w:sz w:val="24"/>
          <w:szCs w:val="24"/>
          <w:highlight w:val="none"/>
          <w:u w:val="single"/>
        </w:rPr>
        <w:t xml:space="preserve">由发包人师批准后方可离开      </w:t>
      </w:r>
      <w:r>
        <w:rPr>
          <w:rFonts w:hint="eastAsia" w:ascii="宋体" w:hAnsi="宋体" w:eastAsia="宋体" w:cs="宋体"/>
          <w:color w:val="auto"/>
          <w:sz w:val="24"/>
          <w:szCs w:val="24"/>
          <w:highlight w:val="none"/>
        </w:rPr>
        <w:t>。</w:t>
      </w:r>
    </w:p>
    <w:p w14:paraId="61B34FF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承包人承担上述违约责任给发包人造成的损失    </w:t>
      </w:r>
      <w:r>
        <w:rPr>
          <w:rFonts w:hint="eastAsia" w:ascii="宋体" w:hAnsi="宋体" w:eastAsia="宋体" w:cs="宋体"/>
          <w:color w:val="auto"/>
          <w:sz w:val="24"/>
          <w:szCs w:val="24"/>
          <w:highlight w:val="none"/>
        </w:rPr>
        <w:t>。</w:t>
      </w:r>
    </w:p>
    <w:p w14:paraId="62285C9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46B1341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1" w:name="_Toc296944498"/>
      <w:bookmarkStart w:id="62" w:name="_Toc296503159"/>
      <w:bookmarkStart w:id="63" w:name="_Toc296891199"/>
      <w:bookmarkStart w:id="64" w:name="_Toc297123492"/>
      <w:bookmarkStart w:id="65" w:name="_Toc296347158"/>
      <w:bookmarkStart w:id="66" w:name="_Toc297120459"/>
      <w:bookmarkStart w:id="67" w:name="_Toc312677988"/>
      <w:bookmarkStart w:id="68" w:name="_Toc297216151"/>
      <w:bookmarkStart w:id="69" w:name="_Toc296890987"/>
      <w:bookmarkStart w:id="70" w:name="_Toc296346660"/>
      <w:bookmarkStart w:id="71" w:name="_Toc304295523"/>
      <w:bookmarkStart w:id="72" w:name="_Toc303539102"/>
      <w:bookmarkStart w:id="73" w:name="_Toc297048345"/>
      <w:bookmarkStart w:id="74" w:name="_Toc292559364"/>
      <w:bookmarkStart w:id="75" w:name="_Toc300934945"/>
      <w:bookmarkStart w:id="76" w:name="_Toc292559869"/>
      <w:r>
        <w:rPr>
          <w:rFonts w:hint="eastAsia" w:ascii="宋体" w:hAnsi="宋体" w:eastAsia="宋体" w:cs="宋体"/>
          <w:color w:val="auto"/>
          <w:sz w:val="24"/>
          <w:szCs w:val="24"/>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7329C07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77" w:name="_Toc304295524"/>
      <w:bookmarkStart w:id="78" w:name="_Toc303539103"/>
      <w:bookmarkStart w:id="79" w:name="_Toc297120460"/>
      <w:bookmarkStart w:id="80" w:name="_Toc296346661"/>
      <w:bookmarkStart w:id="81" w:name="_Toc296347159"/>
      <w:bookmarkStart w:id="82" w:name="_Toc296944499"/>
      <w:bookmarkStart w:id="83" w:name="_Toc297123493"/>
      <w:bookmarkStart w:id="84" w:name="_Toc296890988"/>
      <w:bookmarkStart w:id="85" w:name="_Toc296503160"/>
      <w:bookmarkStart w:id="86" w:name="_Toc297216152"/>
      <w:bookmarkStart w:id="87" w:name="_Toc292559365"/>
      <w:bookmarkStart w:id="88" w:name="_Toc297048346"/>
      <w:bookmarkStart w:id="89" w:name="_Toc296891200"/>
      <w:bookmarkStart w:id="90" w:name="_Toc292559870"/>
      <w:bookmarkStart w:id="91" w:name="_Toc300934946"/>
      <w:bookmarkStart w:id="92" w:name="_Toc318581158"/>
      <w:bookmarkStart w:id="93" w:name="_Toc312677989"/>
      <w:r>
        <w:rPr>
          <w:rFonts w:hint="eastAsia" w:ascii="宋体" w:hAnsi="宋体" w:eastAsia="宋体" w:cs="宋体"/>
          <w:color w:val="auto"/>
          <w:sz w:val="24"/>
          <w:szCs w:val="24"/>
          <w:highlight w:val="none"/>
        </w:rPr>
        <w:t>.5.1 分包的一般约定</w:t>
      </w:r>
    </w:p>
    <w:p w14:paraId="1BE2332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73B5895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4" w:name="_Toc297216153"/>
      <w:bookmarkStart w:id="95" w:name="_Toc296944500"/>
      <w:bookmarkStart w:id="96" w:name="_Toc304295525"/>
      <w:bookmarkStart w:id="97" w:name="_Toc300934947"/>
      <w:bookmarkStart w:id="98" w:name="_Toc296890989"/>
      <w:bookmarkStart w:id="99" w:name="_Toc297120461"/>
      <w:bookmarkStart w:id="100" w:name="_Toc296503161"/>
      <w:bookmarkStart w:id="101" w:name="_Toc296891201"/>
      <w:bookmarkStart w:id="102" w:name="_Toc297048347"/>
      <w:bookmarkStart w:id="103" w:name="_Toc303539104"/>
      <w:bookmarkStart w:id="104" w:name="_Toc296346662"/>
      <w:bookmarkStart w:id="105" w:name="_Toc296347160"/>
      <w:bookmarkStart w:id="106" w:name="_Toc297123494"/>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2276151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07" w:name="_Toc318581159"/>
      <w:bookmarkStart w:id="108" w:name="_Toc312677990"/>
      <w:r>
        <w:rPr>
          <w:rFonts w:hint="eastAsia" w:ascii="宋体" w:hAnsi="宋体" w:eastAsia="宋体" w:cs="宋体"/>
          <w:color w:val="auto"/>
          <w:sz w:val="24"/>
          <w:szCs w:val="24"/>
          <w:highlight w:val="none"/>
        </w:rPr>
        <w:t>.5.2分包的确定</w:t>
      </w:r>
    </w:p>
    <w:p w14:paraId="1531284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840833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0FEB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1E2ADF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07"/>
    <w:bookmarkEnd w:id="108"/>
    <w:p w14:paraId="5DEA0CD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6B3DCD37">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材料、设备进场至验交付使用前由承包人负责保修，交付使用后由发包人做成品保护</w:t>
      </w:r>
      <w:r>
        <w:rPr>
          <w:rFonts w:hint="eastAsia"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3569863">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922791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166FF0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34510E06">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14:paraId="3A183C7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3D0E0C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BC44A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D37B72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4B89DE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7FA0753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1BBE7A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1DDF46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3EAC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C307E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AEF0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67343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23B20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56434A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17BC2CB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4222984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594688">
      <w:pPr>
        <w:pStyle w:val="5"/>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14:paraId="2B20F5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A67BAD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5896D35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95CB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4364C3D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rPr>
        <w:t>。</w:t>
      </w:r>
    </w:p>
    <w:p w14:paraId="31DCA9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0F72B02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50B6A6C">
      <w:pPr>
        <w:pStyle w:val="5"/>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14:paraId="49CED91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82F4D6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达到《建筑工程安全检查标准》（JGJ59-2011）标准</w:t>
      </w:r>
      <w:r>
        <w:rPr>
          <w:rFonts w:hint="eastAsia" w:ascii="宋体" w:hAnsi="宋体" w:eastAsia="宋体" w:cs="宋体"/>
          <w:color w:val="auto"/>
          <w:sz w:val="24"/>
          <w:szCs w:val="24"/>
          <w:highlight w:val="none"/>
        </w:rPr>
        <w:t>。</w:t>
      </w:r>
    </w:p>
    <w:p w14:paraId="4AA9112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570910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开工前提供场地治安管理计划       </w:t>
      </w:r>
      <w:r>
        <w:rPr>
          <w:rFonts w:hint="eastAsia" w:ascii="宋体" w:hAnsi="宋体" w:eastAsia="宋体" w:cs="宋体"/>
          <w:color w:val="auto"/>
          <w:sz w:val="24"/>
          <w:szCs w:val="24"/>
          <w:highlight w:val="none"/>
        </w:rPr>
        <w:t>。</w:t>
      </w:r>
    </w:p>
    <w:p w14:paraId="5034F0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180E81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达到《建筑施工现场环境与卫生标准》（JGJ146-2004）标准</w:t>
      </w:r>
      <w:r>
        <w:rPr>
          <w:rFonts w:hint="eastAsia" w:ascii="宋体" w:hAnsi="宋体" w:eastAsia="宋体" w:cs="宋体"/>
          <w:color w:val="auto"/>
          <w:sz w:val="24"/>
          <w:szCs w:val="24"/>
          <w:highlight w:val="none"/>
        </w:rPr>
        <w:t>。</w:t>
      </w:r>
    </w:p>
    <w:p w14:paraId="080D0D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纳入合同价格支付    </w:t>
      </w:r>
      <w:r>
        <w:rPr>
          <w:rFonts w:hint="eastAsia" w:ascii="宋体" w:hAnsi="宋体" w:eastAsia="宋体" w:cs="宋体"/>
          <w:color w:val="auto"/>
          <w:sz w:val="24"/>
          <w:szCs w:val="24"/>
          <w:highlight w:val="none"/>
        </w:rPr>
        <w:t>。</w:t>
      </w:r>
    </w:p>
    <w:p w14:paraId="339DFA7A">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09" w:name="_Toc351203639"/>
      <w:r>
        <w:rPr>
          <w:rFonts w:hint="eastAsia" w:ascii="宋体" w:hAnsi="宋体" w:eastAsia="宋体" w:cs="宋体"/>
          <w:b w:val="0"/>
          <w:color w:val="auto"/>
          <w:sz w:val="24"/>
          <w:szCs w:val="24"/>
          <w:highlight w:val="none"/>
        </w:rPr>
        <w:t>7. 工期和进度</w:t>
      </w:r>
      <w:bookmarkEnd w:id="109"/>
    </w:p>
    <w:p w14:paraId="417788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3F48872">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3BA4EC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475C83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开工前          </w:t>
      </w:r>
      <w:r>
        <w:rPr>
          <w:rFonts w:hint="eastAsia" w:ascii="宋体" w:hAnsi="宋体" w:eastAsia="宋体" w:cs="宋体"/>
          <w:color w:val="auto"/>
          <w:sz w:val="24"/>
          <w:szCs w:val="24"/>
          <w:highlight w:val="none"/>
        </w:rPr>
        <w:t>。</w:t>
      </w:r>
    </w:p>
    <w:p w14:paraId="28EF5F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收到后7天内</w:t>
      </w:r>
      <w:r>
        <w:rPr>
          <w:rFonts w:hint="eastAsia" w:ascii="宋体" w:hAnsi="宋体" w:eastAsia="宋体" w:cs="宋体"/>
          <w:color w:val="auto"/>
          <w:sz w:val="24"/>
          <w:szCs w:val="24"/>
          <w:highlight w:val="none"/>
        </w:rPr>
        <w:t>。</w:t>
      </w:r>
    </w:p>
    <w:p w14:paraId="262F6DB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0" w:name="_Toc303539123"/>
      <w:bookmarkStart w:id="111" w:name="_Toc300934966"/>
      <w:bookmarkStart w:id="112" w:name="_Toc297123514"/>
      <w:bookmarkStart w:id="113" w:name="_Toc312677479"/>
      <w:bookmarkStart w:id="114" w:name="_Toc312678005"/>
      <w:bookmarkStart w:id="115" w:name="_Toc297216173"/>
      <w:bookmarkStart w:id="116" w:name="_Toc304295541"/>
      <w:r>
        <w:rPr>
          <w:rFonts w:hint="eastAsia" w:ascii="宋体" w:hAnsi="宋体" w:eastAsia="宋体" w:cs="宋体"/>
          <w:color w:val="auto"/>
          <w:sz w:val="24"/>
          <w:szCs w:val="24"/>
          <w:highlight w:val="none"/>
        </w:rPr>
        <w:t>.2 施工进度计划</w:t>
      </w:r>
    </w:p>
    <w:p w14:paraId="2F7A04A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9E309B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收到后5日内  </w:t>
      </w:r>
      <w:r>
        <w:rPr>
          <w:rFonts w:hint="eastAsia" w:ascii="宋体" w:hAnsi="宋体" w:eastAsia="宋体" w:cs="宋体"/>
          <w:color w:val="auto"/>
          <w:sz w:val="24"/>
          <w:szCs w:val="24"/>
          <w:highlight w:val="none"/>
        </w:rPr>
        <w:t>。</w:t>
      </w:r>
    </w:p>
    <w:p w14:paraId="6D82465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ADA07E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7282C3C">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FE8C3DD">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4A3A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4BE1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498045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180 </w:t>
      </w:r>
      <w:r>
        <w:rPr>
          <w:rFonts w:hint="eastAsia" w:ascii="宋体" w:hAnsi="宋体" w:eastAsia="宋体" w:cs="宋体"/>
          <w:color w:val="auto"/>
          <w:sz w:val="24"/>
          <w:szCs w:val="24"/>
          <w:highlight w:val="none"/>
        </w:rPr>
        <w:t>天内发出开工通知的，承包人有权提出价格调整要求，或者解除合同。</w:t>
      </w:r>
    </w:p>
    <w:bookmarkEnd w:id="110"/>
    <w:bookmarkEnd w:id="111"/>
    <w:bookmarkEnd w:id="112"/>
    <w:bookmarkEnd w:id="113"/>
    <w:bookmarkEnd w:id="114"/>
    <w:bookmarkEnd w:id="115"/>
    <w:bookmarkEnd w:id="116"/>
    <w:p w14:paraId="4832E36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13690D6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68E539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7" w:name="_Toc312677484"/>
      <w:bookmarkStart w:id="118" w:name="_Toc304295546"/>
      <w:bookmarkStart w:id="119" w:name="_Toc312678010"/>
      <w:bookmarkStart w:id="120" w:name="_Toc297216175"/>
      <w:bookmarkStart w:id="121" w:name="_Toc300934968"/>
      <w:bookmarkStart w:id="122" w:name="_Toc303539125"/>
      <w:bookmarkStart w:id="123" w:name="_Toc297123516"/>
      <w:r>
        <w:rPr>
          <w:rFonts w:hint="eastAsia" w:ascii="宋体" w:hAnsi="宋体" w:eastAsia="宋体" w:cs="宋体"/>
          <w:color w:val="auto"/>
          <w:sz w:val="24"/>
          <w:szCs w:val="24"/>
          <w:highlight w:val="none"/>
        </w:rPr>
        <w:t>.5 工期延误</w:t>
      </w:r>
    </w:p>
    <w:bookmarkEnd w:id="117"/>
    <w:bookmarkEnd w:id="118"/>
    <w:bookmarkEnd w:id="119"/>
    <w:bookmarkEnd w:id="120"/>
    <w:bookmarkEnd w:id="121"/>
    <w:bookmarkEnd w:id="122"/>
    <w:bookmarkEnd w:id="123"/>
    <w:p w14:paraId="75EFFA5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3133778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宋体" w:hAnsi="宋体" w:eastAsia="宋体" w:cs="宋体"/>
          <w:color w:val="auto"/>
          <w:sz w:val="24"/>
          <w:szCs w:val="24"/>
          <w:highlight w:val="none"/>
        </w:rPr>
        <w:t>。</w:t>
      </w:r>
    </w:p>
    <w:p w14:paraId="08EAF75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24" w:name="_Toc318581169"/>
      <w:bookmarkStart w:id="125" w:name="_Toc312678012"/>
      <w:bookmarkStart w:id="126" w:name="_Toc312677486"/>
      <w:bookmarkStart w:id="127" w:name="_Toc303539127"/>
      <w:bookmarkStart w:id="128" w:name="_Toc297216177"/>
      <w:bookmarkStart w:id="129" w:name="_Toc297123518"/>
      <w:bookmarkStart w:id="130" w:name="_Toc304295548"/>
      <w:bookmarkStart w:id="131" w:name="_Toc300934970"/>
      <w:r>
        <w:rPr>
          <w:rFonts w:hint="eastAsia" w:ascii="宋体" w:hAnsi="宋体" w:eastAsia="宋体" w:cs="宋体"/>
          <w:color w:val="auto"/>
          <w:sz w:val="24"/>
          <w:szCs w:val="24"/>
          <w:highlight w:val="none"/>
        </w:rPr>
        <w:t>.5.2 因承包人原因导致工期延误</w:t>
      </w:r>
    </w:p>
    <w:bookmarkEnd w:id="124"/>
    <w:bookmarkEnd w:id="125"/>
    <w:bookmarkEnd w:id="126"/>
    <w:p w14:paraId="3755B00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132" w:name="_Toc312677487"/>
      <w:bookmarkStart w:id="133" w:name="_Toc312678013"/>
      <w:bookmarkStart w:id="134" w:name="_Toc318581170"/>
      <w:r>
        <w:rPr>
          <w:rFonts w:hint="eastAsia" w:ascii="宋体" w:hAnsi="宋体" w:eastAsia="宋体" w:cs="宋体"/>
          <w:color w:val="auto"/>
          <w:sz w:val="24"/>
          <w:szCs w:val="24"/>
          <w:highlight w:val="none"/>
        </w:rPr>
        <w:t>承包人原因造成工期延误，逾期竣工违约金的计算方法为：</w:t>
      </w:r>
    </w:p>
    <w:p w14:paraId="0A11502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每推延一天，赔偿合同价款的0.1%                 </w:t>
      </w:r>
      <w:r>
        <w:rPr>
          <w:rFonts w:hint="eastAsia" w:ascii="宋体" w:hAnsi="宋体" w:eastAsia="宋体" w:cs="宋体"/>
          <w:color w:val="auto"/>
          <w:sz w:val="24"/>
          <w:szCs w:val="24"/>
          <w:highlight w:val="none"/>
        </w:rPr>
        <w:t>。</w:t>
      </w:r>
      <w:bookmarkEnd w:id="127"/>
      <w:bookmarkEnd w:id="128"/>
      <w:bookmarkEnd w:id="129"/>
      <w:bookmarkEnd w:id="130"/>
      <w:bookmarkEnd w:id="131"/>
      <w:bookmarkEnd w:id="132"/>
      <w:bookmarkEnd w:id="133"/>
    </w:p>
    <w:bookmarkEnd w:id="134"/>
    <w:p w14:paraId="715FE82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35" w:name="_Toc318581171"/>
      <w:bookmarkStart w:id="136" w:name="_Toc312678014"/>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合同价款的2％     </w:t>
      </w:r>
      <w:r>
        <w:rPr>
          <w:rFonts w:hint="eastAsia" w:ascii="宋体" w:hAnsi="宋体" w:eastAsia="宋体" w:cs="宋体"/>
          <w:color w:val="auto"/>
          <w:sz w:val="24"/>
          <w:szCs w:val="24"/>
          <w:highlight w:val="none"/>
        </w:rPr>
        <w:t>。</w:t>
      </w:r>
    </w:p>
    <w:bookmarkEnd w:id="135"/>
    <w:bookmarkEnd w:id="136"/>
    <w:p w14:paraId="76F7A1F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37" w:name="_Toc312678015"/>
      <w:bookmarkStart w:id="138" w:name="_Toc303539128"/>
      <w:bookmarkStart w:id="139" w:name="_Toc304295549"/>
      <w:bookmarkStart w:id="140" w:name="_Toc297216178"/>
      <w:bookmarkStart w:id="141" w:name="_Toc297123519"/>
      <w:bookmarkStart w:id="142" w:name="_Toc300934971"/>
      <w:r>
        <w:rPr>
          <w:rFonts w:hint="eastAsia" w:ascii="宋体" w:hAnsi="宋体" w:eastAsia="宋体" w:cs="宋体"/>
          <w:color w:val="auto"/>
          <w:sz w:val="24"/>
          <w:szCs w:val="24"/>
          <w:highlight w:val="none"/>
        </w:rPr>
        <w:t>.6 不</w:t>
      </w:r>
      <w:bookmarkEnd w:id="137"/>
      <w:bookmarkEnd w:id="138"/>
      <w:bookmarkEnd w:id="139"/>
      <w:bookmarkEnd w:id="140"/>
      <w:bookmarkEnd w:id="141"/>
      <w:bookmarkEnd w:id="142"/>
      <w:r>
        <w:rPr>
          <w:rFonts w:hint="eastAsia" w:ascii="宋体" w:hAnsi="宋体" w:eastAsia="宋体" w:cs="宋体"/>
          <w:color w:val="auto"/>
          <w:sz w:val="24"/>
          <w:szCs w:val="24"/>
          <w:highlight w:val="none"/>
        </w:rPr>
        <w:t>利物质条件</w:t>
      </w:r>
    </w:p>
    <w:p w14:paraId="43741C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bookmarkStart w:id="143" w:name="_Toc297216179"/>
      <w:bookmarkStart w:id="144" w:name="_Toc304295550"/>
      <w:bookmarkStart w:id="145" w:name="_Toc300934972"/>
      <w:bookmarkStart w:id="146" w:name="_Toc297123520"/>
      <w:bookmarkStart w:id="147" w:name="_Toc303539129"/>
      <w:bookmarkStart w:id="148" w:name="_Toc318581172"/>
      <w:bookmarkStart w:id="149" w:name="_Toc312678016"/>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43"/>
    <w:bookmarkEnd w:id="144"/>
    <w:bookmarkEnd w:id="145"/>
    <w:bookmarkEnd w:id="146"/>
    <w:bookmarkEnd w:id="147"/>
    <w:bookmarkEnd w:id="148"/>
    <w:bookmarkEnd w:id="149"/>
    <w:p w14:paraId="62FE7D9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50" w:name="_Toc312678017"/>
      <w:bookmarkStart w:id="151" w:name="_Toc304295551"/>
      <w:bookmarkStart w:id="152" w:name="_Toc303539130"/>
      <w:bookmarkStart w:id="153" w:name="_Toc300934973"/>
      <w:bookmarkStart w:id="154" w:name="_Toc297216180"/>
      <w:bookmarkStart w:id="155" w:name="_Toc297123521"/>
      <w:r>
        <w:rPr>
          <w:rFonts w:hint="eastAsia" w:ascii="宋体" w:hAnsi="宋体" w:eastAsia="宋体" w:cs="宋体"/>
          <w:color w:val="auto"/>
          <w:sz w:val="24"/>
          <w:szCs w:val="24"/>
          <w:highlight w:val="none"/>
        </w:rPr>
        <w:t>.7异常恶劣的气候条件</w:t>
      </w:r>
    </w:p>
    <w:bookmarkEnd w:id="150"/>
    <w:bookmarkEnd w:id="151"/>
    <w:bookmarkEnd w:id="152"/>
    <w:bookmarkEnd w:id="153"/>
    <w:bookmarkEnd w:id="154"/>
    <w:bookmarkEnd w:id="155"/>
    <w:p w14:paraId="68FE582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384DCD2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地震、暴风雪            </w:t>
      </w:r>
      <w:r>
        <w:rPr>
          <w:rFonts w:hint="eastAsia" w:ascii="宋体" w:hAnsi="宋体" w:eastAsia="宋体" w:cs="宋体"/>
          <w:color w:val="auto"/>
          <w:sz w:val="24"/>
          <w:szCs w:val="24"/>
          <w:highlight w:val="none"/>
        </w:rPr>
        <w:t>；</w:t>
      </w:r>
    </w:p>
    <w:p w14:paraId="16586D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464840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1F30BB">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56" w:name="_Toc351203640"/>
      <w:r>
        <w:rPr>
          <w:rFonts w:hint="eastAsia" w:ascii="宋体" w:hAnsi="宋体" w:eastAsia="宋体" w:cs="宋体"/>
          <w:b w:val="0"/>
          <w:color w:val="auto"/>
          <w:sz w:val="24"/>
          <w:szCs w:val="24"/>
          <w:highlight w:val="none"/>
        </w:rPr>
        <w:t>8. 材料与设备</w:t>
      </w:r>
      <w:bookmarkEnd w:id="156"/>
    </w:p>
    <w:p w14:paraId="4E8C943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57" w:name="_Toc296347166"/>
      <w:bookmarkStart w:id="158" w:name="_Toc296890995"/>
      <w:bookmarkStart w:id="159" w:name="_Toc304295556"/>
      <w:bookmarkStart w:id="160" w:name="_Toc303539136"/>
      <w:bookmarkStart w:id="161" w:name="_Toc296346668"/>
      <w:bookmarkStart w:id="162" w:name="_Toc300934979"/>
      <w:bookmarkStart w:id="163" w:name="_Toc296503167"/>
      <w:bookmarkStart w:id="164" w:name="_Toc297048353"/>
      <w:bookmarkStart w:id="165" w:name="_Toc280868654"/>
      <w:bookmarkStart w:id="166" w:name="_Toc297123527"/>
      <w:bookmarkStart w:id="167" w:name="_Toc292559877"/>
      <w:bookmarkStart w:id="168" w:name="_Toc297216186"/>
      <w:bookmarkStart w:id="169" w:name="_Toc292559372"/>
      <w:bookmarkStart w:id="170" w:name="_Toc312677493"/>
      <w:bookmarkStart w:id="171" w:name="_Toc296891207"/>
      <w:bookmarkStart w:id="172" w:name="_Toc297120467"/>
      <w:bookmarkStart w:id="173" w:name="_Toc312678019"/>
      <w:bookmarkStart w:id="174" w:name="_Toc296944506"/>
      <w:bookmarkStart w:id="175" w:name="_Toc267251424"/>
      <w:bookmarkStart w:id="176" w:name="_Toc280868656"/>
      <w:bookmarkStart w:id="177" w:name="_Toc280868655"/>
      <w:r>
        <w:rPr>
          <w:rFonts w:hint="eastAsia" w:ascii="宋体" w:hAnsi="宋体" w:eastAsia="宋体" w:cs="宋体"/>
          <w:color w:val="auto"/>
          <w:sz w:val="24"/>
          <w:szCs w:val="24"/>
          <w:highlight w:val="none"/>
        </w:rPr>
        <w:t>.4材料与工程设备的保管与使用</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6B6E8EE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78" w:name="_Toc292559878"/>
      <w:bookmarkStart w:id="179" w:name="_Toc292559373"/>
      <w:bookmarkStart w:id="180" w:name="_Toc296891208"/>
      <w:bookmarkStart w:id="181" w:name="_Toc296347167"/>
      <w:bookmarkStart w:id="182" w:name="_Toc296890996"/>
      <w:bookmarkStart w:id="183" w:name="_Toc297048354"/>
      <w:bookmarkStart w:id="184" w:name="_Toc297120468"/>
      <w:bookmarkStart w:id="185" w:name="_Toc303539137"/>
      <w:bookmarkStart w:id="186" w:name="_Toc296944507"/>
      <w:bookmarkStart w:id="187" w:name="_Toc300934980"/>
      <w:bookmarkStart w:id="188" w:name="_Toc296503168"/>
      <w:bookmarkStart w:id="189" w:name="_Toc318581173"/>
      <w:bookmarkStart w:id="190" w:name="_Toc297123528"/>
      <w:bookmarkStart w:id="191" w:name="_Toc296346669"/>
      <w:bookmarkStart w:id="192" w:name="_Toc312677494"/>
      <w:bookmarkStart w:id="193" w:name="_Toc312678020"/>
      <w:bookmarkStart w:id="194" w:name="_Toc297216187"/>
      <w:bookmarkStart w:id="195" w:name="_Toc304295557"/>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bookmarkEnd w:id="178"/>
      <w:bookmarkEnd w:id="179"/>
    </w:p>
    <w:p w14:paraId="6E7DB28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7386A16E">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59818AF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执行通用条款，按发包人需求确定     </w:t>
      </w:r>
      <w:r>
        <w:rPr>
          <w:rFonts w:hint="eastAsia" w:ascii="宋体" w:hAnsi="宋体" w:eastAsia="宋体" w:cs="宋体"/>
          <w:color w:val="auto"/>
          <w:sz w:val="24"/>
          <w:szCs w:val="24"/>
          <w:highlight w:val="none"/>
        </w:rPr>
        <w:t>。</w:t>
      </w:r>
    </w:p>
    <w:p w14:paraId="2AB88CB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1275BF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16B791B9">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1F666EB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96" w:name="_Toc351203641"/>
      <w:r>
        <w:rPr>
          <w:rFonts w:hint="eastAsia" w:ascii="宋体" w:hAnsi="宋体" w:eastAsia="宋体" w:cs="宋体"/>
          <w:b w:val="0"/>
          <w:color w:val="auto"/>
          <w:sz w:val="24"/>
          <w:szCs w:val="24"/>
          <w:highlight w:val="none"/>
        </w:rPr>
        <w:t>9</w:t>
      </w:r>
      <w:bookmarkEnd w:id="175"/>
      <w:bookmarkEnd w:id="176"/>
      <w:bookmarkEnd w:id="177"/>
      <w:bookmarkStart w:id="197" w:name="_Toc303539139"/>
      <w:bookmarkStart w:id="198" w:name="_Toc312678021"/>
      <w:bookmarkStart w:id="199" w:name="_Toc297123533"/>
      <w:bookmarkStart w:id="200" w:name="_Toc304295559"/>
      <w:bookmarkStart w:id="201" w:name="_Toc300934982"/>
      <w:bookmarkStart w:id="202" w:name="_Toc297216192"/>
      <w:bookmarkStart w:id="203" w:name="_Toc312677495"/>
      <w:bookmarkStart w:id="204" w:name="_Toc297048359"/>
      <w:bookmarkStart w:id="205" w:name="_Toc267251428"/>
      <w:bookmarkStart w:id="206" w:name="_Toc296944512"/>
      <w:bookmarkStart w:id="207" w:name="_Toc296346674"/>
      <w:bookmarkStart w:id="208" w:name="_Toc297120473"/>
      <w:bookmarkStart w:id="209" w:name="_Toc296503173"/>
      <w:bookmarkStart w:id="210" w:name="_Toc296891213"/>
      <w:bookmarkStart w:id="211" w:name="_Toc267251427"/>
      <w:bookmarkStart w:id="212" w:name="_Toc296347172"/>
      <w:bookmarkStart w:id="213" w:name="_Toc292559883"/>
      <w:bookmarkStart w:id="214" w:name="_Toc292559378"/>
      <w:bookmarkStart w:id="215" w:name="_Toc296891001"/>
      <w:r>
        <w:rPr>
          <w:rFonts w:hint="eastAsia" w:ascii="宋体" w:hAnsi="宋体" w:eastAsia="宋体" w:cs="宋体"/>
          <w:b w:val="0"/>
          <w:color w:val="auto"/>
          <w:sz w:val="24"/>
          <w:szCs w:val="24"/>
          <w:highlight w:val="none"/>
        </w:rPr>
        <w:t>. 试验与检验</w:t>
      </w:r>
      <w:bookmarkEnd w:id="196"/>
    </w:p>
    <w:bookmarkEnd w:id="197"/>
    <w:bookmarkEnd w:id="198"/>
    <w:bookmarkEnd w:id="199"/>
    <w:bookmarkEnd w:id="200"/>
    <w:bookmarkEnd w:id="201"/>
    <w:bookmarkEnd w:id="202"/>
    <w:bookmarkEnd w:id="203"/>
    <w:p w14:paraId="30105B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16" w:name="_Toc300934983"/>
      <w:bookmarkStart w:id="217" w:name="_Toc312678022"/>
      <w:bookmarkStart w:id="218" w:name="_Toc312677496"/>
      <w:bookmarkStart w:id="219" w:name="_Toc304295560"/>
      <w:bookmarkStart w:id="220" w:name="_Toc297216193"/>
      <w:bookmarkStart w:id="221" w:name="_Toc297123534"/>
      <w:bookmarkStart w:id="222" w:name="_Toc303539140"/>
      <w:r>
        <w:rPr>
          <w:rFonts w:hint="eastAsia" w:ascii="宋体" w:hAnsi="宋体" w:eastAsia="宋体" w:cs="宋体"/>
          <w:color w:val="auto"/>
          <w:sz w:val="24"/>
          <w:szCs w:val="24"/>
          <w:highlight w:val="none"/>
        </w:rPr>
        <w:t>.1试验设备与试验人员</w:t>
      </w:r>
    </w:p>
    <w:bookmarkEnd w:id="216"/>
    <w:bookmarkEnd w:id="217"/>
    <w:bookmarkEnd w:id="218"/>
    <w:bookmarkEnd w:id="219"/>
    <w:bookmarkEnd w:id="220"/>
    <w:bookmarkEnd w:id="221"/>
    <w:bookmarkEnd w:id="222"/>
    <w:p w14:paraId="08EB2FA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23" w:name="_Toc303539141"/>
      <w:bookmarkStart w:id="224" w:name="_Toc312678023"/>
      <w:bookmarkStart w:id="225" w:name="_Toc312677497"/>
      <w:bookmarkStart w:id="226" w:name="_Toc297123535"/>
      <w:bookmarkStart w:id="227" w:name="_Toc300934984"/>
      <w:bookmarkStart w:id="228" w:name="_Toc304295561"/>
      <w:bookmarkStart w:id="229" w:name="_Toc297216194"/>
      <w:bookmarkStart w:id="230" w:name="_Toc318581174"/>
      <w:r>
        <w:rPr>
          <w:rFonts w:hint="eastAsia" w:ascii="宋体" w:hAnsi="宋体" w:eastAsia="宋体" w:cs="宋体"/>
          <w:color w:val="auto"/>
          <w:sz w:val="24"/>
          <w:szCs w:val="24"/>
          <w:highlight w:val="none"/>
        </w:rPr>
        <w:t>.1.2 试验设备</w:t>
      </w:r>
    </w:p>
    <w:p w14:paraId="3787016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23"/>
      <w:bookmarkEnd w:id="224"/>
      <w:bookmarkEnd w:id="225"/>
      <w:bookmarkEnd w:id="226"/>
      <w:bookmarkEnd w:id="227"/>
      <w:bookmarkEnd w:id="228"/>
      <w:bookmarkEnd w:id="229"/>
      <w:bookmarkStart w:id="231" w:name="_Toc312677498"/>
      <w:bookmarkStart w:id="232" w:name="_Toc303539142"/>
      <w:bookmarkStart w:id="233" w:name="_Toc297123536"/>
      <w:bookmarkStart w:id="234" w:name="_Toc300934985"/>
      <w:bookmarkStart w:id="235" w:name="_Toc304295562"/>
      <w:bookmarkStart w:id="236" w:name="_Toc312678024"/>
      <w:bookmarkStart w:id="237" w:name="_Toc297216195"/>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0BF88A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w:t>
      </w:r>
    </w:p>
    <w:p w14:paraId="3A1FD5C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9DCA1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932181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30"/>
    <w:bookmarkEnd w:id="231"/>
    <w:bookmarkEnd w:id="232"/>
    <w:bookmarkEnd w:id="233"/>
    <w:bookmarkEnd w:id="234"/>
    <w:bookmarkEnd w:id="235"/>
    <w:bookmarkEnd w:id="236"/>
    <w:bookmarkEnd w:id="237"/>
    <w:p w14:paraId="36CD0AA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238" w:name="_Toc351203642"/>
      <w:r>
        <w:rPr>
          <w:rFonts w:hint="eastAsia" w:ascii="宋体" w:hAnsi="宋体" w:eastAsia="宋体" w:cs="宋体"/>
          <w:b w:val="0"/>
          <w:color w:val="auto"/>
          <w:sz w:val="24"/>
          <w:szCs w:val="24"/>
          <w:highlight w:val="none"/>
        </w:rPr>
        <w:t>1</w:t>
      </w:r>
      <w:bookmarkEnd w:id="204"/>
      <w:bookmarkEnd w:id="205"/>
      <w:bookmarkEnd w:id="206"/>
      <w:bookmarkEnd w:id="207"/>
      <w:bookmarkEnd w:id="208"/>
      <w:bookmarkEnd w:id="209"/>
      <w:bookmarkEnd w:id="210"/>
      <w:bookmarkEnd w:id="211"/>
      <w:bookmarkEnd w:id="212"/>
      <w:bookmarkEnd w:id="213"/>
      <w:bookmarkEnd w:id="214"/>
      <w:bookmarkEnd w:id="215"/>
      <w:bookmarkStart w:id="239" w:name="_Toc296503193"/>
      <w:bookmarkStart w:id="240" w:name="_Toc304295566"/>
      <w:bookmarkStart w:id="241" w:name="_Toc297123540"/>
      <w:bookmarkStart w:id="242" w:name="_Toc300934989"/>
      <w:bookmarkStart w:id="243" w:name="_Toc292559398"/>
      <w:bookmarkStart w:id="244" w:name="_Toc296347192"/>
      <w:bookmarkStart w:id="245" w:name="_Toc296891021"/>
      <w:bookmarkStart w:id="246" w:name="_Toc303539146"/>
      <w:bookmarkStart w:id="247" w:name="_Toc297120493"/>
      <w:bookmarkStart w:id="248" w:name="_Toc297048379"/>
      <w:bookmarkStart w:id="249" w:name="_Toc296891233"/>
      <w:bookmarkStart w:id="250" w:name="_Toc296944532"/>
      <w:bookmarkStart w:id="251" w:name="_Toc297216199"/>
      <w:bookmarkStart w:id="252" w:name="_Toc292559903"/>
      <w:bookmarkStart w:id="253" w:name="_Toc296346694"/>
      <w:bookmarkStart w:id="254" w:name="_Toc312678025"/>
      <w:bookmarkStart w:id="255" w:name="_Toc312677499"/>
      <w:bookmarkStart w:id="256" w:name="_Toc267251440"/>
      <w:bookmarkStart w:id="257" w:name="_Toc267251437"/>
      <w:bookmarkStart w:id="258" w:name="_Toc267251441"/>
      <w:bookmarkStart w:id="259" w:name="_Toc267251433"/>
      <w:bookmarkStart w:id="260" w:name="_Toc267251435"/>
      <w:bookmarkStart w:id="261" w:name="_Toc267251439"/>
      <w:bookmarkStart w:id="262" w:name="_Toc267251442"/>
      <w:r>
        <w:rPr>
          <w:rFonts w:hint="eastAsia" w:ascii="宋体" w:hAnsi="宋体" w:eastAsia="宋体" w:cs="宋体"/>
          <w:b w:val="0"/>
          <w:color w:val="auto"/>
          <w:sz w:val="24"/>
          <w:szCs w:val="24"/>
          <w:highlight w:val="none"/>
        </w:rPr>
        <w:t>0. 变更</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p w14:paraId="1A2B228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63" w:name="_Toc296347193"/>
      <w:bookmarkStart w:id="264" w:name="_Toc297120494"/>
      <w:bookmarkStart w:id="265" w:name="_Toc297048380"/>
      <w:bookmarkStart w:id="266" w:name="_Toc296891022"/>
      <w:bookmarkStart w:id="267" w:name="_Toc312678026"/>
      <w:bookmarkStart w:id="268" w:name="_Toc297123541"/>
      <w:bookmarkStart w:id="269" w:name="_Toc304295567"/>
      <w:bookmarkStart w:id="270" w:name="_Toc303539147"/>
      <w:bookmarkStart w:id="271" w:name="_Toc312677500"/>
      <w:bookmarkStart w:id="272" w:name="_Toc297216200"/>
      <w:bookmarkStart w:id="273" w:name="_Toc296346695"/>
      <w:bookmarkStart w:id="274" w:name="_Toc296891234"/>
      <w:bookmarkStart w:id="275" w:name="_Toc296944533"/>
      <w:bookmarkStart w:id="276" w:name="_Toc296503194"/>
      <w:bookmarkStart w:id="277" w:name="_Toc292559399"/>
      <w:bookmarkStart w:id="278" w:name="_Toc292559904"/>
      <w:bookmarkStart w:id="279" w:name="_Toc300934990"/>
      <w:r>
        <w:rPr>
          <w:rFonts w:hint="eastAsia" w:ascii="宋体" w:hAnsi="宋体" w:eastAsia="宋体" w:cs="宋体"/>
          <w:color w:val="auto"/>
          <w:sz w:val="24"/>
          <w:szCs w:val="24"/>
          <w:highlight w:val="none"/>
        </w:rPr>
        <w:t>0.1变更的范围</w:t>
      </w:r>
    </w:p>
    <w:p w14:paraId="09E4C39E">
      <w:pPr>
        <w:keepNext w:val="0"/>
        <w:keepLines w:val="0"/>
        <w:pageBreakBefore w:val="0"/>
        <w:widowControl w:val="0"/>
        <w:kinsoku/>
        <w:wordWrap/>
        <w:overflowPunct/>
        <w:topLinePunct w:val="0"/>
        <w:autoSpaceDE w:val="0"/>
        <w:autoSpaceDN w:val="0"/>
        <w:bidi w:val="0"/>
        <w:snapToGrid/>
        <w:spacing w:line="34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396127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62E1258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6C2AFE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72FC1D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Start w:id="280" w:name="_Toc297123544"/>
      <w:bookmarkStart w:id="281" w:name="_Toc296891025"/>
      <w:bookmarkStart w:id="282" w:name="_Toc296944536"/>
      <w:bookmarkStart w:id="283" w:name="_Toc300934993"/>
      <w:bookmarkStart w:id="284" w:name="_Toc292559402"/>
      <w:bookmarkStart w:id="285" w:name="_Toc292559907"/>
      <w:bookmarkStart w:id="286" w:name="_Toc297048383"/>
      <w:bookmarkStart w:id="287" w:name="_Toc303539150"/>
      <w:bookmarkStart w:id="288" w:name="_Toc297216203"/>
      <w:bookmarkStart w:id="289" w:name="_Toc296347196"/>
      <w:bookmarkStart w:id="290" w:name="_Toc296346698"/>
      <w:bookmarkStart w:id="291" w:name="_Toc297120497"/>
      <w:bookmarkStart w:id="292" w:name="_Toc296503197"/>
      <w:bookmarkStart w:id="293" w:name="_Toc296891237"/>
      <w:bookmarkStart w:id="294" w:name="_Toc304295570"/>
      <w:bookmarkStart w:id="295" w:name="_Toc312677503"/>
      <w:bookmarkStart w:id="296" w:name="_Toc312678029"/>
      <w:r>
        <w:rPr>
          <w:rFonts w:hint="eastAsia" w:ascii="宋体" w:hAnsi="宋体" w:eastAsia="宋体" w:cs="宋体"/>
          <w:color w:val="auto"/>
          <w:sz w:val="24"/>
          <w:szCs w:val="24"/>
          <w:highlight w:val="none"/>
        </w:rPr>
        <w:t>0.5承</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7" w:name="_Toc296346704"/>
      <w:bookmarkStart w:id="298" w:name="_Toc296503203"/>
      <w:bookmarkStart w:id="299" w:name="_Toc296891243"/>
      <w:bookmarkStart w:id="300" w:name="_Toc296891031"/>
      <w:bookmarkStart w:id="301" w:name="_Toc297048389"/>
      <w:bookmarkStart w:id="302" w:name="_Toc297120503"/>
      <w:bookmarkStart w:id="303" w:name="_Toc303539151"/>
      <w:bookmarkStart w:id="304" w:name="_Toc292559913"/>
      <w:bookmarkStart w:id="305" w:name="_Toc296944542"/>
      <w:bookmarkStart w:id="306" w:name="_Toc297123545"/>
      <w:bookmarkStart w:id="307" w:name="_Toc296347202"/>
      <w:bookmarkStart w:id="308" w:name="_Toc292559408"/>
      <w:bookmarkStart w:id="309" w:name="_Toc297216204"/>
      <w:bookmarkStart w:id="310" w:name="_Toc300934994"/>
      <w:r>
        <w:rPr>
          <w:rFonts w:hint="eastAsia" w:ascii="宋体" w:hAnsi="宋体" w:eastAsia="宋体" w:cs="宋体"/>
          <w:color w:val="auto"/>
          <w:sz w:val="24"/>
          <w:szCs w:val="24"/>
          <w:highlight w:val="none"/>
        </w:rPr>
        <w:t>包人的合理化建议</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1BB18B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08D004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9EE87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11" w:name="_Toc292559914"/>
      <w:bookmarkStart w:id="312" w:name="_Toc297216205"/>
      <w:bookmarkStart w:id="313" w:name="_Toc292559409"/>
      <w:bookmarkStart w:id="314" w:name="_Toc296503204"/>
      <w:bookmarkStart w:id="315" w:name="_Toc304295571"/>
      <w:bookmarkStart w:id="316" w:name="_Toc296346705"/>
      <w:bookmarkStart w:id="317" w:name="_Toc296347203"/>
      <w:bookmarkStart w:id="318" w:name="_Toc318581175"/>
      <w:bookmarkStart w:id="319" w:name="_Toc296891032"/>
      <w:bookmarkStart w:id="320" w:name="_Toc297048390"/>
      <w:bookmarkStart w:id="321" w:name="_Toc297120504"/>
      <w:bookmarkStart w:id="322" w:name="_Toc312678030"/>
      <w:bookmarkStart w:id="323" w:name="_Toc296891244"/>
      <w:bookmarkStart w:id="324" w:name="_Toc297123546"/>
      <w:bookmarkStart w:id="325" w:name="_Toc296944543"/>
      <w:bookmarkStart w:id="326" w:name="_Toc300934995"/>
      <w:bookmarkStart w:id="327" w:name="_Toc303539152"/>
      <w:bookmarkStart w:id="328" w:name="_Toc31267750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268A6A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29" w:name="_Toc292559909"/>
      <w:bookmarkStart w:id="330" w:name="_Toc296347198"/>
      <w:bookmarkStart w:id="331" w:name="_Toc300934997"/>
      <w:bookmarkStart w:id="332" w:name="_Toc297120499"/>
      <w:bookmarkStart w:id="333" w:name="_Toc296891239"/>
      <w:bookmarkStart w:id="334" w:name="_Toc296346700"/>
      <w:bookmarkStart w:id="335" w:name="_Toc303539154"/>
      <w:bookmarkStart w:id="336" w:name="_Toc292559404"/>
      <w:bookmarkStart w:id="337" w:name="_Toc304295574"/>
      <w:bookmarkStart w:id="338" w:name="_Toc296503199"/>
      <w:bookmarkStart w:id="339" w:name="_Toc296944538"/>
      <w:bookmarkStart w:id="340" w:name="_Toc312678033"/>
      <w:bookmarkStart w:id="341" w:name="_Toc297048385"/>
      <w:bookmarkStart w:id="342" w:name="_Toc312677507"/>
      <w:bookmarkStart w:id="343" w:name="_Toc296891027"/>
      <w:bookmarkStart w:id="344" w:name="_Toc297216207"/>
      <w:bookmarkStart w:id="345" w:name="_Toc297123548"/>
      <w:r>
        <w:rPr>
          <w:rFonts w:hint="eastAsia" w:ascii="宋体" w:hAnsi="宋体" w:eastAsia="宋体" w:cs="宋体"/>
          <w:color w:val="auto"/>
          <w:sz w:val="24"/>
          <w:szCs w:val="24"/>
          <w:highlight w:val="none"/>
        </w:rPr>
        <w:t>0.7 暂估价</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0F087AD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346" w:name="_Toc312678034"/>
      <w:bookmarkStart w:id="347" w:name="_Toc318581176"/>
      <w:bookmarkStart w:id="348" w:name="_Toc312677508"/>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346"/>
    <w:bookmarkEnd w:id="347"/>
    <w:bookmarkEnd w:id="348"/>
    <w:p w14:paraId="1FF61BE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49" w:name="_Toc312678035"/>
      <w:bookmarkStart w:id="350" w:name="_Toc312677509"/>
      <w:bookmarkStart w:id="351" w:name="_Toc318581177"/>
      <w:r>
        <w:rPr>
          <w:rFonts w:hint="eastAsia" w:ascii="宋体" w:hAnsi="宋体" w:eastAsia="宋体" w:cs="宋体"/>
          <w:color w:val="auto"/>
          <w:sz w:val="24"/>
          <w:szCs w:val="24"/>
          <w:highlight w:val="none"/>
        </w:rPr>
        <w:t>0.7.1 依法必须招标的暂估价项目</w:t>
      </w:r>
    </w:p>
    <w:bookmarkEnd w:id="349"/>
    <w:bookmarkEnd w:id="350"/>
    <w:bookmarkEnd w:id="351"/>
    <w:p w14:paraId="0F30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656481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4301073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14:paraId="4C18268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1E82891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8F83E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0798A1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E98508">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52" w:name="_Toc351203643"/>
      <w:r>
        <w:rPr>
          <w:rFonts w:hint="eastAsia" w:ascii="宋体" w:hAnsi="宋体" w:eastAsia="宋体" w:cs="宋体"/>
          <w:b w:val="0"/>
          <w:color w:val="auto"/>
          <w:sz w:val="24"/>
          <w:szCs w:val="24"/>
          <w:highlight w:val="none"/>
        </w:rPr>
        <w:t>11. 价格调整</w:t>
      </w:r>
      <w:bookmarkEnd w:id="352"/>
    </w:p>
    <w:p w14:paraId="14F8438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53" w:name="_Toc296891029"/>
      <w:bookmarkStart w:id="354" w:name="_Toc297048387"/>
      <w:bookmarkStart w:id="355" w:name="_Toc304295577"/>
      <w:bookmarkStart w:id="356" w:name="_Toc297123550"/>
      <w:bookmarkStart w:id="357" w:name="_Toc303539157"/>
      <w:bookmarkStart w:id="358" w:name="_Toc297216209"/>
      <w:bookmarkStart w:id="359" w:name="_Toc292559911"/>
      <w:bookmarkStart w:id="360" w:name="_Toc296503201"/>
      <w:bookmarkStart w:id="361" w:name="_Toc296891241"/>
      <w:bookmarkStart w:id="362" w:name="_Toc296346702"/>
      <w:bookmarkStart w:id="363" w:name="_Toc296944540"/>
      <w:bookmarkStart w:id="364" w:name="_Toc297120501"/>
      <w:bookmarkStart w:id="365" w:name="_Toc292559406"/>
      <w:bookmarkStart w:id="366" w:name="_Toc296347200"/>
      <w:bookmarkStart w:id="367" w:name="_Toc300935000"/>
      <w:bookmarkStart w:id="368" w:name="_Toc312678039"/>
      <w:r>
        <w:rPr>
          <w:rFonts w:hint="eastAsia" w:ascii="宋体" w:hAnsi="宋体" w:eastAsia="宋体" w:cs="宋体"/>
          <w:color w:val="auto"/>
          <w:sz w:val="24"/>
          <w:szCs w:val="24"/>
          <w:highlight w:val="none"/>
        </w:rPr>
        <w:t>11.1 市场价格波动引起的调整</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67AE3A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52B847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346D44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5633305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BE33E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5323AF5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根据编制说明中约定的价格信息文件 </w:t>
      </w:r>
      <w:r>
        <w:rPr>
          <w:rFonts w:hint="eastAsia" w:ascii="宋体" w:hAnsi="宋体" w:eastAsia="宋体" w:cs="宋体"/>
          <w:color w:val="auto"/>
          <w:sz w:val="24"/>
          <w:szCs w:val="24"/>
          <w:highlight w:val="none"/>
        </w:rPr>
        <w:t>。</w:t>
      </w:r>
    </w:p>
    <w:p w14:paraId="60262E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rPr>
        <w:t>%时，其超过部分据实调整。</w:t>
      </w:r>
    </w:p>
    <w:p w14:paraId="6EBEF1F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337C27B1">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F79410F">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56"/>
    <w:bookmarkEnd w:id="257"/>
    <w:bookmarkEnd w:id="258"/>
    <w:bookmarkEnd w:id="259"/>
    <w:bookmarkEnd w:id="260"/>
    <w:bookmarkEnd w:id="261"/>
    <w:p w14:paraId="53DE2C50">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69" w:name="_Toc292559410"/>
      <w:bookmarkStart w:id="370" w:name="_Toc297120505"/>
      <w:bookmarkStart w:id="371" w:name="_Toc296944544"/>
      <w:bookmarkStart w:id="372" w:name="_Toc296347204"/>
      <w:bookmarkStart w:id="373" w:name="_Toc296891245"/>
      <w:bookmarkStart w:id="374" w:name="_Toc292559915"/>
      <w:bookmarkStart w:id="375" w:name="_Toc296503205"/>
      <w:bookmarkStart w:id="376" w:name="_Toc296346706"/>
      <w:bookmarkStart w:id="377" w:name="_Toc297048391"/>
      <w:bookmarkStart w:id="378" w:name="_Toc296891033"/>
      <w:bookmarkStart w:id="379" w:name="_Toc351203644"/>
      <w:bookmarkStart w:id="380" w:name="_Toc304295579"/>
      <w:bookmarkStart w:id="381" w:name="_Toc312678040"/>
      <w:bookmarkStart w:id="382" w:name="_Toc297216211"/>
      <w:bookmarkStart w:id="383" w:name="_Toc303539159"/>
      <w:bookmarkStart w:id="384" w:name="_Toc297123552"/>
      <w:bookmarkStart w:id="385" w:name="_Toc300935002"/>
      <w:r>
        <w:rPr>
          <w:rFonts w:hint="eastAsia" w:ascii="宋体" w:hAnsi="宋体" w:eastAsia="宋体" w:cs="宋体"/>
          <w:b w:val="0"/>
          <w:color w:val="auto"/>
          <w:sz w:val="24"/>
          <w:szCs w:val="24"/>
          <w:highlight w:val="none"/>
        </w:rPr>
        <w:t xml:space="preserve">12. </w:t>
      </w:r>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b w:val="0"/>
          <w:color w:val="auto"/>
          <w:sz w:val="24"/>
          <w:szCs w:val="24"/>
          <w:highlight w:val="none"/>
        </w:rPr>
        <w:t>合同价格、计量与支付</w:t>
      </w:r>
      <w:bookmarkEnd w:id="379"/>
    </w:p>
    <w:bookmarkEnd w:id="380"/>
    <w:bookmarkEnd w:id="381"/>
    <w:bookmarkEnd w:id="382"/>
    <w:bookmarkEnd w:id="383"/>
    <w:bookmarkEnd w:id="384"/>
    <w:bookmarkEnd w:id="385"/>
    <w:p w14:paraId="44BD2A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86" w:name="_Toc267251461"/>
      <w:bookmarkStart w:id="387" w:name="_Toc292559411"/>
      <w:bookmarkStart w:id="388" w:name="_Toc292559916"/>
      <w:bookmarkStart w:id="389" w:name="_Toc296944545"/>
      <w:bookmarkStart w:id="390" w:name="_Toc296347205"/>
      <w:bookmarkStart w:id="391" w:name="_Toc297120506"/>
      <w:bookmarkStart w:id="392" w:name="_Toc296891246"/>
      <w:bookmarkStart w:id="393" w:name="_Toc296891034"/>
      <w:bookmarkStart w:id="394" w:name="_Toc296346707"/>
      <w:bookmarkStart w:id="395" w:name="_Toc296503206"/>
      <w:bookmarkStart w:id="396" w:name="_Toc297048392"/>
      <w:bookmarkStart w:id="397" w:name="_Toc304295580"/>
      <w:bookmarkStart w:id="398" w:name="_Toc303539160"/>
      <w:bookmarkStart w:id="399" w:name="_Toc300935003"/>
      <w:bookmarkStart w:id="400" w:name="_Toc297216212"/>
      <w:bookmarkStart w:id="401" w:name="_Toc297123553"/>
      <w:bookmarkStart w:id="402" w:name="_Toc312678041"/>
      <w:r>
        <w:rPr>
          <w:rFonts w:hint="eastAsia" w:ascii="宋体" w:hAnsi="宋体" w:eastAsia="宋体" w:cs="宋体"/>
          <w:color w:val="auto"/>
          <w:sz w:val="24"/>
          <w:szCs w:val="24"/>
          <w:highlight w:val="none"/>
        </w:rPr>
        <w:t>12.1 合</w:t>
      </w:r>
      <w:bookmarkEnd w:id="386"/>
      <w:bookmarkEnd w:id="387"/>
      <w:bookmarkEnd w:id="388"/>
      <w:r>
        <w:rPr>
          <w:rFonts w:hint="eastAsia" w:ascii="宋体" w:hAnsi="宋体" w:eastAsia="宋体" w:cs="宋体"/>
          <w:color w:val="auto"/>
          <w:sz w:val="24"/>
          <w:szCs w:val="24"/>
          <w:highlight w:val="none"/>
        </w:rPr>
        <w:t>同价</w:t>
      </w:r>
      <w:bookmarkEnd w:id="389"/>
      <w:bookmarkEnd w:id="390"/>
      <w:bookmarkEnd w:id="391"/>
      <w:bookmarkEnd w:id="392"/>
      <w:bookmarkEnd w:id="393"/>
      <w:bookmarkEnd w:id="394"/>
      <w:bookmarkEnd w:id="395"/>
      <w:bookmarkEnd w:id="396"/>
      <w:r>
        <w:rPr>
          <w:rFonts w:hint="eastAsia" w:ascii="宋体" w:hAnsi="宋体" w:eastAsia="宋体" w:cs="宋体"/>
          <w:color w:val="auto"/>
          <w:sz w:val="24"/>
          <w:szCs w:val="24"/>
          <w:highlight w:val="none"/>
        </w:rPr>
        <w:t>格形式</w:t>
      </w:r>
    </w:p>
    <w:bookmarkEnd w:id="397"/>
    <w:bookmarkEnd w:id="398"/>
    <w:bookmarkEnd w:id="399"/>
    <w:bookmarkEnd w:id="400"/>
    <w:bookmarkEnd w:id="401"/>
    <w:bookmarkEnd w:id="402"/>
    <w:p w14:paraId="09C6BDB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5CC4ED8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除经济签证、设计变更、市场因素以外的所有风险</w:t>
      </w:r>
      <w:r>
        <w:rPr>
          <w:rFonts w:hint="eastAsia" w:ascii="宋体" w:hAnsi="宋体" w:eastAsia="宋体" w:cs="宋体"/>
          <w:color w:val="auto"/>
          <w:sz w:val="24"/>
          <w:szCs w:val="24"/>
          <w:highlight w:val="none"/>
        </w:rPr>
        <w:t>。</w:t>
      </w:r>
    </w:p>
    <w:p w14:paraId="3DB2346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992B3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01143C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3CB895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18D2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4681A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0F0B4C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03" w:name="_Toc312678042"/>
      <w:bookmarkStart w:id="404" w:name="_Toc297216213"/>
      <w:bookmarkStart w:id="405" w:name="_Toc297123554"/>
      <w:bookmarkStart w:id="406" w:name="_Toc303539161"/>
      <w:bookmarkStart w:id="407" w:name="_Toc304295581"/>
      <w:bookmarkStart w:id="408" w:name="_Toc300935004"/>
      <w:bookmarkStart w:id="409" w:name="_Toc297048393"/>
      <w:bookmarkStart w:id="410" w:name="_Toc296346708"/>
      <w:bookmarkStart w:id="411" w:name="_Toc292559917"/>
      <w:bookmarkStart w:id="412" w:name="_Toc296347206"/>
      <w:bookmarkStart w:id="413" w:name="_Toc292559412"/>
      <w:bookmarkStart w:id="414" w:name="_Toc296891035"/>
      <w:bookmarkStart w:id="415" w:name="_Toc296891247"/>
      <w:bookmarkStart w:id="416" w:name="_Toc296503207"/>
      <w:bookmarkStart w:id="417" w:name="_Toc296944546"/>
      <w:bookmarkStart w:id="418" w:name="_Toc297120507"/>
      <w:r>
        <w:rPr>
          <w:rFonts w:hint="eastAsia" w:ascii="宋体" w:hAnsi="宋体" w:eastAsia="宋体" w:cs="宋体"/>
          <w:color w:val="auto"/>
          <w:sz w:val="24"/>
          <w:szCs w:val="24"/>
          <w:highlight w:val="none"/>
        </w:rPr>
        <w:t>12.2 预付款</w:t>
      </w:r>
    </w:p>
    <w:bookmarkEnd w:id="403"/>
    <w:bookmarkEnd w:id="404"/>
    <w:bookmarkEnd w:id="405"/>
    <w:bookmarkEnd w:id="406"/>
    <w:bookmarkEnd w:id="407"/>
    <w:bookmarkEnd w:id="408"/>
    <w:p w14:paraId="33B516A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74EE6061">
      <w:pPr>
        <w:pStyle w:val="46"/>
        <w:keepLines w:val="0"/>
        <w:pageBreakBefore w:val="0"/>
        <w:widowControl/>
        <w:kinsoku/>
        <w:wordWrap/>
        <w:overflowPunct/>
        <w:topLinePunct w:val="0"/>
        <w:bidi w:val="0"/>
        <w:snapToGrid/>
        <w:spacing w:line="380" w:lineRule="exact"/>
        <w:ind w:left="0" w:right="26" w:firstLine="480" w:firstLineChars="200"/>
        <w:textAlignment w:val="auto"/>
        <w:rPr>
          <w:rFonts w:hint="eastAsia" w:ascii="宋体" w:hAnsi="宋体"/>
          <w:color w:val="auto"/>
          <w:u w:val="single"/>
        </w:rPr>
      </w:pPr>
      <w:r>
        <w:rPr>
          <w:rFonts w:hint="eastAsia" w:ascii="宋体" w:hAnsi="宋体"/>
          <w:color w:val="auto"/>
        </w:rPr>
        <w:t>预付款支付比例或金额：</w:t>
      </w:r>
      <w:r>
        <w:rPr>
          <w:rFonts w:hint="eastAsia" w:ascii="宋体" w:hAnsi="宋体"/>
          <w:color w:val="auto"/>
          <w:u w:val="single"/>
          <w:lang w:eastAsia="zh-CN"/>
        </w:rPr>
        <w:t>《建设工程价款结算暂行办法》包工包料工程的预付款按合同约定拨付，原则上预付比例不低于合同金额的</w:t>
      </w:r>
      <w:r>
        <w:rPr>
          <w:rFonts w:hint="eastAsia" w:ascii="宋体" w:hAnsi="宋体"/>
          <w:color w:val="auto"/>
          <w:u w:val="single"/>
        </w:rPr>
        <w:t>10%</w:t>
      </w:r>
      <w:r>
        <w:rPr>
          <w:rFonts w:hint="eastAsia" w:ascii="宋体" w:hAnsi="宋体"/>
          <w:color w:val="auto"/>
          <w:u w:val="single"/>
          <w:lang w:eastAsia="zh-CN"/>
        </w:rPr>
        <w:t>，不高于合同金额的</w:t>
      </w:r>
      <w:r>
        <w:rPr>
          <w:rFonts w:hint="eastAsia" w:ascii="宋体" w:hAnsi="宋体"/>
          <w:color w:val="auto"/>
          <w:u w:val="single"/>
          <w:lang w:val="en-US" w:eastAsia="zh-CN"/>
        </w:rPr>
        <w:t>30</w:t>
      </w:r>
      <w:r>
        <w:rPr>
          <w:rFonts w:hint="eastAsia" w:ascii="宋体" w:hAnsi="宋体"/>
          <w:color w:val="auto"/>
          <w:u w:val="single"/>
        </w:rPr>
        <w:t>%</w:t>
      </w:r>
      <w:r>
        <w:rPr>
          <w:rFonts w:hint="eastAsia" w:ascii="宋体" w:hAnsi="宋体"/>
          <w:color w:val="auto"/>
          <w:u w:val="single"/>
          <w:lang w:eastAsia="zh-CN"/>
        </w:rPr>
        <w:t>。对重大工程项目，按年度工程计划逐年预付。计价执行《建设工程工程量清单计价规范（</w:t>
      </w:r>
      <w:r>
        <w:rPr>
          <w:rFonts w:hint="eastAsia" w:ascii="宋体" w:hAnsi="宋体"/>
          <w:color w:val="auto"/>
          <w:u w:val="single"/>
          <w:lang w:val="en-US" w:eastAsia="zh-CN"/>
        </w:rPr>
        <w:t>GB50500-2003</w:t>
      </w:r>
      <w:r>
        <w:rPr>
          <w:rFonts w:hint="eastAsia" w:ascii="宋体" w:hAnsi="宋体"/>
          <w:color w:val="auto"/>
          <w:u w:val="single"/>
          <w:lang w:eastAsia="zh-CN"/>
        </w:rPr>
        <w:t>）的工程，实体性消耗部分应在合同中分别约定预付款比例</w:t>
      </w:r>
      <w:r>
        <w:rPr>
          <w:rFonts w:hint="eastAsia" w:ascii="宋体" w:hAnsi="宋体"/>
          <w:color w:val="auto"/>
        </w:rPr>
        <w:t>。</w:t>
      </w:r>
    </w:p>
    <w:p w14:paraId="37E9EB4A">
      <w:pPr>
        <w:pStyle w:val="46"/>
        <w:keepLines w:val="0"/>
        <w:pageBreakBefore w:val="0"/>
        <w:widowControl/>
        <w:kinsoku/>
        <w:wordWrap/>
        <w:overflowPunct/>
        <w:topLinePunct w:val="0"/>
        <w:bidi w:val="0"/>
        <w:snapToGrid/>
        <w:spacing w:line="380" w:lineRule="exact"/>
        <w:ind w:left="0" w:right="26" w:firstLine="480" w:firstLineChars="200"/>
        <w:textAlignment w:val="auto"/>
        <w:rPr>
          <w:rFonts w:hint="eastAsia" w:ascii="宋体" w:hAnsi="宋体"/>
          <w:color w:val="auto"/>
        </w:rPr>
      </w:pPr>
      <w:r>
        <w:rPr>
          <w:rFonts w:hint="eastAsia" w:ascii="宋体" w:hAnsi="宋体"/>
          <w:color w:val="auto"/>
        </w:rPr>
        <w:t>预付款支付期限：</w:t>
      </w:r>
      <w:r>
        <w:rPr>
          <w:rFonts w:hint="eastAsia" w:ascii="宋体" w:hAnsi="宋体"/>
          <w:color w:val="auto"/>
          <w:u w:val="single"/>
        </w:rPr>
        <w:t xml:space="preserve">  合同签定并取得开工报告7日内              </w:t>
      </w:r>
      <w:r>
        <w:rPr>
          <w:rFonts w:hint="eastAsia" w:ascii="宋体" w:hAnsi="宋体"/>
          <w:color w:val="auto"/>
        </w:rPr>
        <w:t>。</w:t>
      </w:r>
    </w:p>
    <w:p w14:paraId="14E14BB5">
      <w:pPr>
        <w:pStyle w:val="46"/>
        <w:keepLines w:val="0"/>
        <w:pageBreakBefore w:val="0"/>
        <w:widowControl/>
        <w:kinsoku/>
        <w:wordWrap/>
        <w:overflowPunct/>
        <w:topLinePunct w:val="0"/>
        <w:bidi w:val="0"/>
        <w:snapToGrid/>
        <w:spacing w:line="380" w:lineRule="exact"/>
        <w:ind w:left="0" w:right="26" w:firstLine="480" w:firstLineChars="200"/>
        <w:textAlignment w:val="auto"/>
        <w:rPr>
          <w:rFonts w:hint="eastAsia" w:ascii="宋体" w:hAnsi="宋体"/>
          <w:color w:val="auto"/>
          <w:u w:val="single"/>
        </w:rPr>
      </w:pPr>
      <w:r>
        <w:rPr>
          <w:rFonts w:hint="eastAsia" w:ascii="宋体" w:hAnsi="宋体"/>
          <w:color w:val="auto"/>
        </w:rPr>
        <w:t>预付款扣回的方式：</w:t>
      </w:r>
      <w:r>
        <w:rPr>
          <w:rFonts w:hint="eastAsia" w:ascii="宋体" w:hAnsi="宋体"/>
          <w:color w:val="auto"/>
          <w:u w:val="single"/>
        </w:rPr>
        <w:t>甲乙双方约定。</w:t>
      </w:r>
    </w:p>
    <w:p w14:paraId="7DE2B9B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27D057C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D22D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409"/>
    <w:bookmarkEnd w:id="410"/>
    <w:bookmarkEnd w:id="411"/>
    <w:bookmarkEnd w:id="412"/>
    <w:bookmarkEnd w:id="413"/>
    <w:bookmarkEnd w:id="414"/>
    <w:bookmarkEnd w:id="415"/>
    <w:bookmarkEnd w:id="416"/>
    <w:bookmarkEnd w:id="417"/>
    <w:bookmarkEnd w:id="418"/>
    <w:p w14:paraId="16B741A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73D9A2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586E926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按GB50500-2013建设工程工程量清单计价规范工程量计算规则  </w:t>
      </w:r>
      <w:r>
        <w:rPr>
          <w:rFonts w:hint="eastAsia" w:ascii="宋体" w:hAnsi="宋体" w:eastAsia="宋体" w:cs="宋体"/>
          <w:color w:val="auto"/>
          <w:sz w:val="24"/>
          <w:szCs w:val="24"/>
          <w:highlight w:val="none"/>
        </w:rPr>
        <w:t>。</w:t>
      </w:r>
    </w:p>
    <w:p w14:paraId="7C7DF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78FBE2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45B09B6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0E1D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7268D98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55366A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A42A6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ECD6F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45369C3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995A0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1DF12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19" w:name="_Toc296346712"/>
      <w:bookmarkStart w:id="420" w:name="_Toc296944550"/>
      <w:bookmarkStart w:id="421" w:name="_Toc296347210"/>
      <w:bookmarkStart w:id="422" w:name="_Toc297120511"/>
      <w:bookmarkStart w:id="423" w:name="_Toc300935006"/>
      <w:bookmarkStart w:id="424" w:name="_Toc297048397"/>
      <w:bookmarkStart w:id="425" w:name="_Toc297123556"/>
      <w:bookmarkStart w:id="426" w:name="_Toc296891039"/>
      <w:bookmarkStart w:id="427" w:name="_Toc292559921"/>
      <w:bookmarkStart w:id="428" w:name="_Toc297216215"/>
      <w:bookmarkStart w:id="429" w:name="_Toc296503211"/>
      <w:bookmarkStart w:id="430" w:name="_Toc292559416"/>
      <w:bookmarkStart w:id="431" w:name="_Toc296891251"/>
      <w:bookmarkStart w:id="432" w:name="_Toc303539163"/>
      <w:r>
        <w:rPr>
          <w:rFonts w:hint="eastAsia" w:ascii="宋体" w:hAnsi="宋体" w:eastAsia="宋体" w:cs="宋体"/>
          <w:color w:val="auto"/>
          <w:sz w:val="24"/>
          <w:szCs w:val="24"/>
          <w:highlight w:val="none"/>
        </w:rPr>
        <w:t>12.4.1 付款周期</w:t>
      </w:r>
    </w:p>
    <w:p w14:paraId="4414D063">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0"/>
          <w:u w:val="single"/>
          <w:lang w:val="zh-CN" w:eastAsia="zh-CN" w:bidi="zh-CN"/>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0"/>
          <w:u w:val="single"/>
          <w:lang w:val="zh-CN" w:eastAsia="zh-CN" w:bidi="zh-CN"/>
        </w:rPr>
        <w:t>工程进度款按月结算，每月支付80%的进度款。工程累计付款至签约合同价（不含暂列金）的80%时停止支付，工程竣工验收合格后十五日内付款至合同价的90%，工程结算审定后15日内付至工程价款的9</w:t>
      </w:r>
      <w:r>
        <w:rPr>
          <w:rFonts w:hint="eastAsia" w:ascii="宋体" w:hAnsi="宋体" w:eastAsia="宋体" w:cs="宋体"/>
          <w:color w:val="auto"/>
          <w:kern w:val="0"/>
          <w:sz w:val="24"/>
          <w:szCs w:val="20"/>
          <w:u w:val="single"/>
          <w:lang w:val="en-US" w:eastAsia="zh-CN" w:bidi="zh-CN"/>
        </w:rPr>
        <w:t>7</w:t>
      </w:r>
      <w:r>
        <w:rPr>
          <w:rFonts w:hint="eastAsia" w:ascii="宋体" w:hAnsi="宋体" w:eastAsia="宋体" w:cs="宋体"/>
          <w:color w:val="auto"/>
          <w:kern w:val="0"/>
          <w:sz w:val="24"/>
          <w:szCs w:val="20"/>
          <w:u w:val="single"/>
          <w:lang w:val="zh-CN" w:eastAsia="zh-CN" w:bidi="zh-CN"/>
        </w:rPr>
        <w:t>%，结算价款的</w:t>
      </w:r>
      <w:r>
        <w:rPr>
          <w:rFonts w:hint="eastAsia" w:ascii="宋体" w:hAnsi="宋体" w:eastAsia="宋体" w:cs="宋体"/>
          <w:color w:val="auto"/>
          <w:kern w:val="0"/>
          <w:sz w:val="24"/>
          <w:szCs w:val="20"/>
          <w:u w:val="single"/>
          <w:lang w:val="en-US" w:eastAsia="zh-CN" w:bidi="zh-CN"/>
        </w:rPr>
        <w:t>3</w:t>
      </w:r>
      <w:r>
        <w:rPr>
          <w:rFonts w:hint="eastAsia" w:ascii="宋体" w:hAnsi="宋体" w:eastAsia="宋体" w:cs="宋体"/>
          <w:color w:val="auto"/>
          <w:kern w:val="0"/>
          <w:sz w:val="24"/>
          <w:szCs w:val="20"/>
          <w:u w:val="single"/>
          <w:lang w:val="zh-CN" w:eastAsia="zh-CN" w:bidi="zh-CN"/>
        </w:rPr>
        <w:t>%作为工程质量保修金。确认增减的变更工程价款，作为调整（减）合同价款与工程进度款同期支付。验收后付款及变更项目付款，需经建设单位审核批准后付款。</w:t>
      </w:r>
    </w:p>
    <w:p w14:paraId="7B523AC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4BC483D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按发包方工程款支付管理规定执行  </w:t>
      </w:r>
      <w:r>
        <w:rPr>
          <w:rFonts w:hint="eastAsia" w:ascii="宋体" w:hAnsi="宋体" w:eastAsia="宋体" w:cs="宋体"/>
          <w:color w:val="auto"/>
          <w:sz w:val="24"/>
          <w:szCs w:val="24"/>
          <w:highlight w:val="none"/>
        </w:rPr>
        <w:t>。</w:t>
      </w:r>
    </w:p>
    <w:p w14:paraId="7F11A3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color w:val="auto"/>
          <w:sz w:val="24"/>
          <w:szCs w:val="24"/>
          <w:highlight w:val="none"/>
        </w:rPr>
        <w:t>2.4.3 进度付款申请单的提交</w:t>
      </w:r>
    </w:p>
    <w:p w14:paraId="637987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5F1F9E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7F0A39D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9307B5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04A2277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收到申请7日内审查并报送     </w:t>
      </w:r>
      <w:r>
        <w:rPr>
          <w:rFonts w:hint="eastAsia" w:ascii="宋体" w:hAnsi="宋体" w:eastAsia="宋体" w:cs="宋体"/>
          <w:color w:val="auto"/>
          <w:sz w:val="24"/>
          <w:szCs w:val="24"/>
          <w:highlight w:val="none"/>
        </w:rPr>
        <w:t>。</w:t>
      </w:r>
    </w:p>
    <w:p w14:paraId="03675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收到7日内完成       </w:t>
      </w:r>
      <w:r>
        <w:rPr>
          <w:rFonts w:hint="eastAsia" w:ascii="宋体" w:hAnsi="宋体" w:eastAsia="宋体" w:cs="宋体"/>
          <w:color w:val="auto"/>
          <w:sz w:val="24"/>
          <w:szCs w:val="24"/>
          <w:highlight w:val="none"/>
        </w:rPr>
        <w:t>。</w:t>
      </w:r>
    </w:p>
    <w:p w14:paraId="76D003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14日内                         </w:t>
      </w:r>
      <w:r>
        <w:rPr>
          <w:rFonts w:hint="eastAsia" w:ascii="宋体" w:hAnsi="宋体" w:eastAsia="宋体" w:cs="宋体"/>
          <w:color w:val="auto"/>
          <w:sz w:val="24"/>
          <w:szCs w:val="24"/>
          <w:highlight w:val="none"/>
        </w:rPr>
        <w:t>。</w:t>
      </w:r>
    </w:p>
    <w:p w14:paraId="45C4B230">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A0FD5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5A163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875AB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262"/>
    <w:p w14:paraId="499882D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33" w:name="_Toc351203645"/>
      <w:bookmarkStart w:id="434" w:name="_Toc297216223"/>
      <w:bookmarkStart w:id="435" w:name="_Toc296891047"/>
      <w:bookmarkStart w:id="436" w:name="_Toc297120519"/>
      <w:bookmarkStart w:id="437" w:name="_Toc296503219"/>
      <w:bookmarkStart w:id="438" w:name="_Toc312678053"/>
      <w:bookmarkStart w:id="439" w:name="_Toc300935015"/>
      <w:bookmarkStart w:id="440" w:name="_Toc304295593"/>
      <w:bookmarkStart w:id="441" w:name="_Toc297123564"/>
      <w:bookmarkStart w:id="442" w:name="_Toc296346720"/>
      <w:bookmarkStart w:id="443" w:name="_Toc303539172"/>
      <w:bookmarkStart w:id="444" w:name="_Toc296891259"/>
      <w:bookmarkStart w:id="445" w:name="_Toc292559424"/>
      <w:bookmarkStart w:id="446" w:name="_Toc296347218"/>
      <w:bookmarkStart w:id="447" w:name="_Toc292559929"/>
      <w:bookmarkStart w:id="448" w:name="_Toc297048405"/>
      <w:bookmarkStart w:id="449" w:name="_Toc296944558"/>
      <w:r>
        <w:rPr>
          <w:rFonts w:hint="eastAsia" w:ascii="宋体" w:hAnsi="宋体" w:eastAsia="宋体" w:cs="宋体"/>
          <w:b w:val="0"/>
          <w:color w:val="auto"/>
          <w:sz w:val="24"/>
          <w:szCs w:val="24"/>
          <w:highlight w:val="none"/>
        </w:rPr>
        <w:t>13. 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7F03FA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31560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36035F9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B452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50" w:name="_Toc296347222"/>
      <w:bookmarkStart w:id="451" w:name="_Toc297216224"/>
      <w:bookmarkStart w:id="452" w:name="_Toc312678056"/>
      <w:bookmarkStart w:id="453" w:name="_Toc297120523"/>
      <w:bookmarkStart w:id="454" w:name="_Toc297123565"/>
      <w:bookmarkStart w:id="455" w:name="_Toc292559933"/>
      <w:bookmarkStart w:id="456" w:name="_Toc296891051"/>
      <w:bookmarkStart w:id="457" w:name="_Toc296346724"/>
      <w:bookmarkStart w:id="458" w:name="_Toc296891263"/>
      <w:bookmarkStart w:id="459" w:name="_Toc300935016"/>
      <w:bookmarkStart w:id="460" w:name="_Toc304295596"/>
      <w:bookmarkStart w:id="461" w:name="_Toc296503223"/>
      <w:bookmarkStart w:id="462" w:name="_Toc296944562"/>
      <w:bookmarkStart w:id="463" w:name="_Toc297048409"/>
      <w:bookmarkStart w:id="464" w:name="_Toc292559428"/>
      <w:bookmarkStart w:id="465" w:name="_Toc303539173"/>
      <w:bookmarkStart w:id="466" w:name="_Toc267251475"/>
      <w:bookmarkStart w:id="467" w:name="_Toc267251472"/>
      <w:bookmarkStart w:id="468" w:name="_Toc267251471"/>
      <w:bookmarkStart w:id="469" w:name="_Toc267251473"/>
      <w:bookmarkStart w:id="470" w:name="_Toc267251474"/>
      <w:bookmarkStart w:id="471" w:name="_Toc267251476"/>
      <w:bookmarkStart w:id="472" w:name="_Toc267251470"/>
      <w:r>
        <w:rPr>
          <w:rFonts w:hint="eastAsia" w:ascii="宋体" w:hAnsi="宋体" w:eastAsia="宋体" w:cs="宋体"/>
          <w:color w:val="auto"/>
          <w:sz w:val="24"/>
          <w:szCs w:val="24"/>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AA1B9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ascii="宋体" w:hAnsi="宋体" w:eastAsia="宋体" w:cs="宋体"/>
          <w:color w:val="auto"/>
          <w:sz w:val="24"/>
          <w:szCs w:val="24"/>
          <w:highlight w:val="none"/>
        </w:rPr>
        <w:t>13.2.2竣工验收程序</w:t>
      </w:r>
    </w:p>
    <w:bookmarkEnd w:id="473"/>
    <w:p w14:paraId="47BFC9A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p w14:paraId="766F8C6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474"/>
    <w:p w14:paraId="283F8E1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475"/>
    <w:p w14:paraId="7AFE83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颁发工程接收证书后7日内      </w:t>
      </w:r>
      <w:r>
        <w:rPr>
          <w:rFonts w:hint="eastAsia" w:ascii="宋体" w:hAnsi="宋体" w:eastAsia="宋体" w:cs="宋体"/>
          <w:color w:val="auto"/>
          <w:sz w:val="24"/>
          <w:szCs w:val="24"/>
          <w:highlight w:val="none"/>
        </w:rPr>
        <w:t>。</w:t>
      </w:r>
    </w:p>
    <w:p w14:paraId="522256B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76"/>
    <w:p w14:paraId="73C875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31A88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477"/>
    <w:p w14:paraId="1AEC0EE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0E7015B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12FD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2B1D35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811C7D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CE5DB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95EF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66ACCD3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0C9EC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颁发工程接收证书后3日内      </w:t>
      </w:r>
      <w:r>
        <w:rPr>
          <w:rFonts w:hint="eastAsia" w:ascii="宋体" w:hAnsi="宋体" w:eastAsia="宋体" w:cs="宋体"/>
          <w:color w:val="auto"/>
          <w:kern w:val="0"/>
          <w:sz w:val="24"/>
          <w:szCs w:val="24"/>
          <w:highlight w:val="none"/>
        </w:rPr>
        <w:t>。</w:t>
      </w:r>
    </w:p>
    <w:p w14:paraId="2F897E6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79" w:name="_Toc351203646"/>
      <w:r>
        <w:rPr>
          <w:rFonts w:hint="eastAsia" w:ascii="宋体" w:hAnsi="宋体" w:eastAsia="宋体" w:cs="宋体"/>
          <w:b w:val="0"/>
          <w:color w:val="auto"/>
          <w:sz w:val="24"/>
          <w:szCs w:val="24"/>
          <w:highlight w:val="none"/>
        </w:rPr>
        <w:t>14. 竣工结算</w:t>
      </w:r>
      <w:bookmarkEnd w:id="479"/>
    </w:p>
    <w:p w14:paraId="7C061C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1A3CA20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7233C4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5C07DC3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201199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4A9CDEC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6A02692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发包方支付工程款必须进入本合同约定账户     </w:t>
      </w:r>
      <w:r>
        <w:rPr>
          <w:rFonts w:hint="eastAsia" w:ascii="宋体" w:hAnsi="宋体" w:eastAsia="宋体" w:cs="宋体"/>
          <w:color w:val="auto"/>
          <w:sz w:val="24"/>
          <w:szCs w:val="24"/>
          <w:highlight w:val="none"/>
        </w:rPr>
        <w:t>。</w:t>
      </w:r>
    </w:p>
    <w:p w14:paraId="208C845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3057ED1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61CC64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肆份        </w:t>
      </w:r>
      <w:r>
        <w:rPr>
          <w:rFonts w:hint="eastAsia" w:ascii="宋体" w:hAnsi="宋体" w:eastAsia="宋体" w:cs="宋体"/>
          <w:color w:val="auto"/>
          <w:sz w:val="24"/>
          <w:szCs w:val="24"/>
          <w:highlight w:val="none"/>
        </w:rPr>
        <w:t>。</w:t>
      </w:r>
    </w:p>
    <w:p w14:paraId="34DDAF6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缺陷责任期终止证书颁发后7天内    </w:t>
      </w:r>
      <w:r>
        <w:rPr>
          <w:rFonts w:hint="eastAsia" w:ascii="宋体" w:hAnsi="宋体" w:eastAsia="宋体" w:cs="宋体"/>
          <w:color w:val="auto"/>
          <w:sz w:val="24"/>
          <w:szCs w:val="24"/>
          <w:highlight w:val="none"/>
        </w:rPr>
        <w:t xml:space="preserve">。 </w:t>
      </w:r>
    </w:p>
    <w:p w14:paraId="2031A1B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591982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收到最终结算申请单后14天内        </w:t>
      </w:r>
      <w:r>
        <w:rPr>
          <w:rFonts w:hint="eastAsia" w:ascii="宋体" w:hAnsi="宋体" w:eastAsia="宋体" w:cs="宋体"/>
          <w:color w:val="auto"/>
          <w:sz w:val="24"/>
          <w:szCs w:val="24"/>
          <w:highlight w:val="none"/>
        </w:rPr>
        <w:t>。</w:t>
      </w:r>
    </w:p>
    <w:p w14:paraId="33DD59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66"/>
    <w:bookmarkEnd w:id="467"/>
    <w:bookmarkEnd w:id="468"/>
    <w:bookmarkEnd w:id="469"/>
    <w:bookmarkEnd w:id="470"/>
    <w:bookmarkEnd w:id="471"/>
    <w:bookmarkEnd w:id="472"/>
    <w:bookmarkEnd w:id="478"/>
    <w:p w14:paraId="640751F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80" w:name="_Toc351203647"/>
      <w:bookmarkStart w:id="481" w:name="_Toc267251483"/>
      <w:bookmarkStart w:id="482" w:name="_Toc267251482"/>
      <w:bookmarkStart w:id="483" w:name="_Toc267251484"/>
      <w:bookmarkStart w:id="484" w:name="_Toc267251485"/>
      <w:bookmarkStart w:id="485" w:name="_Toc267251489"/>
      <w:bookmarkStart w:id="486" w:name="_Toc267251486"/>
      <w:bookmarkStart w:id="487" w:name="_Toc267251490"/>
      <w:bookmarkStart w:id="488" w:name="_Toc267251488"/>
      <w:bookmarkStart w:id="489" w:name="_Toc267251496"/>
      <w:bookmarkStart w:id="490" w:name="_Toc267251501"/>
      <w:bookmarkStart w:id="491" w:name="_Toc267251498"/>
      <w:bookmarkStart w:id="492" w:name="_Toc267251492"/>
      <w:bookmarkStart w:id="493" w:name="_Toc267251495"/>
      <w:bookmarkStart w:id="494" w:name="_Toc267251491"/>
      <w:bookmarkStart w:id="495" w:name="_Toc267251499"/>
      <w:bookmarkStart w:id="496" w:name="_Toc267251493"/>
      <w:bookmarkStart w:id="497" w:name="_Toc267251494"/>
      <w:bookmarkStart w:id="498" w:name="_Toc267251502"/>
      <w:bookmarkStart w:id="499" w:name="_Toc267251503"/>
      <w:bookmarkStart w:id="500" w:name="_Toc267251497"/>
      <w:bookmarkStart w:id="501" w:name="_Toc267251504"/>
      <w:bookmarkStart w:id="502" w:name="_Toc267251506"/>
      <w:bookmarkStart w:id="503" w:name="_Toc267251507"/>
      <w:bookmarkStart w:id="504" w:name="_Toc267251508"/>
      <w:bookmarkStart w:id="505" w:name="_Toc267251513"/>
      <w:bookmarkStart w:id="506" w:name="_Toc267251510"/>
      <w:bookmarkStart w:id="507" w:name="_Toc267251509"/>
      <w:bookmarkStart w:id="508" w:name="_Toc267251514"/>
      <w:bookmarkStart w:id="509" w:name="_Toc267251515"/>
      <w:bookmarkStart w:id="510" w:name="_Toc267251511"/>
      <w:r>
        <w:rPr>
          <w:rFonts w:hint="eastAsia" w:ascii="宋体" w:hAnsi="宋体" w:eastAsia="宋体" w:cs="宋体"/>
          <w:b w:val="0"/>
          <w:color w:val="auto"/>
          <w:sz w:val="24"/>
          <w:szCs w:val="24"/>
          <w:highlight w:val="none"/>
        </w:rPr>
        <w:t>15. 缺陷责任期与保修</w:t>
      </w:r>
      <w:bookmarkEnd w:id="480"/>
    </w:p>
    <w:p w14:paraId="0B820B2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481"/>
    </w:p>
    <w:p w14:paraId="5990EA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自实际竣工日期起计算为12个月    </w:t>
      </w:r>
      <w:r>
        <w:rPr>
          <w:rFonts w:hint="eastAsia" w:ascii="宋体" w:hAnsi="宋体" w:eastAsia="宋体" w:cs="宋体"/>
          <w:color w:val="auto"/>
          <w:sz w:val="24"/>
          <w:szCs w:val="24"/>
          <w:highlight w:val="none"/>
        </w:rPr>
        <w:t>。</w:t>
      </w:r>
    </w:p>
    <w:p w14:paraId="5967352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1F56F88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扣留          </w:t>
      </w:r>
      <w:r>
        <w:rPr>
          <w:rFonts w:hint="eastAsia" w:ascii="宋体" w:hAnsi="宋体" w:eastAsia="宋体" w:cs="宋体"/>
          <w:color w:val="auto"/>
          <w:sz w:val="24"/>
          <w:szCs w:val="24"/>
          <w:highlight w:val="none"/>
        </w:rPr>
        <w:t>。</w:t>
      </w:r>
    </w:p>
    <w:p w14:paraId="02BD1C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051129C3">
      <w:pPr>
        <w:keepLines w:val="0"/>
        <w:pageBreakBefore w:val="0"/>
        <w:widowControl/>
        <w:kinsoku/>
        <w:wordWrap/>
        <w:overflowPunct/>
        <w:topLinePunct w:val="0"/>
        <w:bidi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 xml:space="preserve">质量保证金采用以下第 </w:t>
      </w:r>
      <w:r>
        <w:rPr>
          <w:rFonts w:hint="eastAsia" w:ascii="宋体" w:hAnsi="宋体"/>
          <w:b/>
          <w:bCs/>
          <w:color w:val="auto"/>
          <w:kern w:val="0"/>
          <w:sz w:val="24"/>
          <w:szCs w:val="20"/>
          <w:u w:val="single"/>
          <w:lang w:val="en-US" w:eastAsia="zh-CN" w:bidi="ar-SA"/>
        </w:rPr>
        <w:t xml:space="preserve">3 </w:t>
      </w:r>
      <w:r>
        <w:rPr>
          <w:rFonts w:hint="eastAsia" w:ascii="宋体" w:hAnsi="宋体"/>
          <w:color w:val="auto"/>
          <w:kern w:val="0"/>
          <w:sz w:val="24"/>
          <w:szCs w:val="20"/>
          <w:lang w:val="en-US" w:eastAsia="zh-CN" w:bidi="ar-SA"/>
        </w:rPr>
        <w:t>种方式：</w:t>
      </w:r>
    </w:p>
    <w:p w14:paraId="0515167F">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（1）质量保证金保函，保证金额为：</w:t>
      </w:r>
      <w:r>
        <w:rPr>
          <w:rFonts w:hint="eastAsia" w:ascii="宋体" w:hAnsi="宋体"/>
          <w:color w:val="auto"/>
          <w:kern w:val="0"/>
          <w:sz w:val="24"/>
          <w:szCs w:val="20"/>
          <w:u w:val="single"/>
          <w:lang w:val="en-US" w:eastAsia="zh-CN" w:bidi="ar-SA"/>
        </w:rPr>
        <w:t xml:space="preserve">无 </w:t>
      </w:r>
      <w:r>
        <w:rPr>
          <w:rFonts w:hint="eastAsia" w:ascii="宋体" w:hAnsi="宋体"/>
          <w:color w:val="auto"/>
          <w:kern w:val="0"/>
          <w:sz w:val="24"/>
          <w:szCs w:val="20"/>
          <w:lang w:val="en-US" w:eastAsia="zh-CN" w:bidi="ar-SA"/>
        </w:rPr>
        <w:t xml:space="preserve">； </w:t>
      </w:r>
    </w:p>
    <w:p w14:paraId="7FB86B8E">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（2）</w:t>
      </w:r>
      <w:r>
        <w:rPr>
          <w:rFonts w:hint="eastAsia" w:ascii="宋体" w:hAnsi="宋体"/>
          <w:color w:val="auto"/>
          <w:kern w:val="0"/>
          <w:sz w:val="24"/>
          <w:szCs w:val="20"/>
          <w:u w:val="single"/>
          <w:lang w:val="en-US" w:eastAsia="zh-CN" w:bidi="ar-SA"/>
        </w:rPr>
        <w:t xml:space="preserve">      </w:t>
      </w:r>
      <w:r>
        <w:rPr>
          <w:rFonts w:hint="eastAsia" w:ascii="宋体" w:hAnsi="宋体"/>
          <w:color w:val="auto"/>
          <w:kern w:val="0"/>
          <w:sz w:val="24"/>
          <w:szCs w:val="20"/>
          <w:lang w:val="en-US" w:eastAsia="zh-CN" w:bidi="ar-SA"/>
        </w:rPr>
        <w:t xml:space="preserve"> %的工程款；</w:t>
      </w:r>
    </w:p>
    <w:p w14:paraId="21FCFF42">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（3）其他方式:</w:t>
      </w:r>
      <w:r>
        <w:rPr>
          <w:rFonts w:hint="eastAsia" w:ascii="宋体" w:hAnsi="宋体"/>
          <w:color w:val="auto"/>
          <w:kern w:val="0"/>
          <w:sz w:val="24"/>
          <w:szCs w:val="20"/>
          <w:u w:val="single"/>
          <w:lang w:val="en-US" w:eastAsia="zh-CN" w:bidi="ar-SA"/>
        </w:rPr>
        <w:t xml:space="preserve"> 工程结算总造价的3%  </w:t>
      </w:r>
      <w:r>
        <w:rPr>
          <w:rFonts w:hint="eastAsia" w:ascii="宋体" w:hAnsi="宋体"/>
          <w:color w:val="auto"/>
          <w:kern w:val="0"/>
          <w:sz w:val="24"/>
          <w:szCs w:val="20"/>
          <w:lang w:val="en-US" w:eastAsia="zh-CN" w:bidi="ar-SA"/>
        </w:rPr>
        <w:t>。</w:t>
      </w:r>
    </w:p>
    <w:p w14:paraId="5782C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69940C5E">
      <w:pPr>
        <w:keepLines w:val="0"/>
        <w:pageBreakBefore w:val="0"/>
        <w:widowControl/>
        <w:kinsoku/>
        <w:wordWrap/>
        <w:overflowPunct/>
        <w:topLinePunct w:val="0"/>
        <w:bidi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质量保证金的扣留采取以下第</w:t>
      </w:r>
      <w:r>
        <w:rPr>
          <w:rFonts w:hint="eastAsia" w:ascii="宋体" w:hAnsi="宋体"/>
          <w:color w:val="auto"/>
          <w:kern w:val="0"/>
          <w:sz w:val="24"/>
          <w:szCs w:val="20"/>
          <w:u w:val="single"/>
          <w:lang w:val="en-US" w:eastAsia="zh-CN" w:bidi="ar-SA"/>
        </w:rPr>
        <w:t xml:space="preserve"> 2 </w:t>
      </w:r>
      <w:r>
        <w:rPr>
          <w:rFonts w:hint="eastAsia" w:ascii="宋体" w:hAnsi="宋体"/>
          <w:color w:val="auto"/>
          <w:kern w:val="0"/>
          <w:sz w:val="24"/>
          <w:szCs w:val="20"/>
          <w:lang w:val="en-US" w:eastAsia="zh-CN" w:bidi="ar-SA"/>
        </w:rPr>
        <w:t>种方式：</w:t>
      </w:r>
    </w:p>
    <w:p w14:paraId="383EE8E1">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（1）在支付工程进度款时逐次扣留，在此情形下，质量保证金的计算基数不包括预付款的支付、扣回以及价格调整的金额；</w:t>
      </w:r>
    </w:p>
    <w:p w14:paraId="7EF60A0E">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outlineLvl w:val="0"/>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（2）工程竣工结算时一次性扣留质量保证金；</w:t>
      </w:r>
    </w:p>
    <w:p w14:paraId="2641CBEB">
      <w:pPr>
        <w:keepLines w:val="0"/>
        <w:pageBreakBefore w:val="0"/>
        <w:widowControl/>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（3）其他扣留方式:</w:t>
      </w:r>
      <w:r>
        <w:rPr>
          <w:rFonts w:hint="eastAsia" w:ascii="宋体" w:hAnsi="宋体"/>
          <w:color w:val="auto"/>
          <w:kern w:val="0"/>
          <w:sz w:val="24"/>
          <w:szCs w:val="20"/>
          <w:u w:val="single"/>
          <w:lang w:val="en-US" w:eastAsia="zh-CN" w:bidi="ar-SA"/>
        </w:rPr>
        <w:t xml:space="preserve"> 无  </w:t>
      </w:r>
      <w:r>
        <w:rPr>
          <w:rFonts w:hint="eastAsia" w:ascii="宋体" w:hAnsi="宋体"/>
          <w:color w:val="auto"/>
          <w:kern w:val="0"/>
          <w:sz w:val="24"/>
          <w:szCs w:val="20"/>
          <w:lang w:val="en-US" w:eastAsia="zh-CN" w:bidi="ar-SA"/>
        </w:rPr>
        <w:t>。</w:t>
      </w:r>
    </w:p>
    <w:p w14:paraId="32B53CB6">
      <w:pPr>
        <w:keepLines w:val="0"/>
        <w:pageBreakBefore w:val="0"/>
        <w:widowControl/>
        <w:kinsoku/>
        <w:wordWrap/>
        <w:overflowPunct/>
        <w:topLinePunct w:val="0"/>
        <w:bidi w:val="0"/>
        <w:snapToGrid/>
        <w:spacing w:line="380" w:lineRule="exact"/>
        <w:jc w:val="left"/>
        <w:textAlignment w:val="auto"/>
        <w:rPr>
          <w:rFonts w:hint="eastAsia" w:ascii="宋体" w:hAnsi="宋体"/>
          <w:color w:val="auto"/>
          <w:kern w:val="0"/>
          <w:sz w:val="24"/>
          <w:szCs w:val="20"/>
          <w:lang w:val="en-US" w:eastAsia="zh-CN" w:bidi="ar-SA"/>
        </w:rPr>
      </w:pPr>
      <w:r>
        <w:rPr>
          <w:rFonts w:hint="eastAsia" w:ascii="宋体" w:hAnsi="宋体"/>
          <w:color w:val="auto"/>
          <w:kern w:val="0"/>
          <w:sz w:val="24"/>
          <w:szCs w:val="20"/>
          <w:lang w:val="en-US" w:eastAsia="zh-CN" w:bidi="ar-SA"/>
        </w:rPr>
        <w:t>关于质量保证金的补充约定：</w:t>
      </w:r>
      <w:r>
        <w:rPr>
          <w:rFonts w:hint="eastAsia" w:ascii="宋体" w:hAnsi="宋体"/>
          <w:color w:val="auto"/>
          <w:kern w:val="0"/>
          <w:sz w:val="24"/>
          <w:szCs w:val="20"/>
          <w:u w:val="single"/>
          <w:lang w:val="en-US" w:eastAsia="zh-CN" w:bidi="ar-SA"/>
        </w:rPr>
        <w:t>保修期满后28日内，扣除发包人代为维修发生的费用后，一次性无息支付给承包人。</w:t>
      </w:r>
    </w:p>
    <w:bookmarkEnd w:id="482"/>
    <w:bookmarkEnd w:id="483"/>
    <w:p w14:paraId="757E01F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484"/>
    <w:p w14:paraId="1F0A9F9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053BA32A">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见工程质量保修书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889139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772889E9">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24小时内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5"/>
    <w:bookmarkEnd w:id="486"/>
    <w:bookmarkEnd w:id="487"/>
    <w:bookmarkEnd w:id="488"/>
    <w:p w14:paraId="3C68A92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1" w:name="_Toc351203648"/>
      <w:bookmarkStart w:id="512" w:name="_Toc280868717"/>
      <w:bookmarkStart w:id="513" w:name="_Toc280868718"/>
      <w:r>
        <w:rPr>
          <w:rFonts w:hint="eastAsia" w:ascii="宋体" w:hAnsi="宋体" w:eastAsia="宋体" w:cs="宋体"/>
          <w:b w:val="0"/>
          <w:color w:val="auto"/>
          <w:sz w:val="24"/>
          <w:szCs w:val="24"/>
          <w:highlight w:val="none"/>
        </w:rPr>
        <w:t>16. 违约</w:t>
      </w:r>
      <w:bookmarkEnd w:id="511"/>
    </w:p>
    <w:p w14:paraId="232FF1E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22632F7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D5D705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72B25B">
      <w:pPr>
        <w:keepNext w:val="0"/>
        <w:keepLines w:val="0"/>
        <w:pageBreakBefore w:val="0"/>
        <w:widowControl w:val="0"/>
        <w:kinsoku/>
        <w:wordWrap/>
        <w:overflowPunct/>
        <w:topLinePunct w:val="0"/>
        <w:autoSpaceDE w:val="0"/>
        <w:autoSpaceDN w:val="0"/>
        <w:bidi w:val="0"/>
        <w:snapToGrid/>
        <w:spacing w:line="340" w:lineRule="exact"/>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35269A1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35F9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D5A18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12805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0FF10A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776972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1BB2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74547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20F7221">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CD6C26F">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5A45A38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2407B6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55EB1DB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25DD8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448CB48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76F3C39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048A2ACF">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C3E9E28">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由发包人承担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5D4B28E">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4" w:name="_Toc351203649"/>
      <w:r>
        <w:rPr>
          <w:rFonts w:hint="eastAsia" w:ascii="宋体" w:hAnsi="宋体" w:eastAsia="宋体" w:cs="宋体"/>
          <w:b w:val="0"/>
          <w:color w:val="auto"/>
          <w:sz w:val="24"/>
          <w:szCs w:val="24"/>
          <w:highlight w:val="none"/>
        </w:rPr>
        <w:t>17. 不可抗力</w:t>
      </w:r>
      <w:bookmarkEnd w:id="514"/>
      <w:r>
        <w:rPr>
          <w:rFonts w:hint="eastAsia" w:ascii="宋体" w:hAnsi="宋体" w:eastAsia="宋体" w:cs="宋体"/>
          <w:b w:val="0"/>
          <w:color w:val="auto"/>
          <w:sz w:val="24"/>
          <w:szCs w:val="24"/>
          <w:highlight w:val="none"/>
        </w:rPr>
        <w:t xml:space="preserve"> </w:t>
      </w:r>
      <w:bookmarkEnd w:id="512"/>
    </w:p>
    <w:p w14:paraId="5E537F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D8B4EF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E6CBA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0614ED6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6B0DBF7C">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5" w:name="_Toc351203650"/>
      <w:r>
        <w:rPr>
          <w:rFonts w:hint="eastAsia" w:ascii="宋体" w:hAnsi="宋体" w:eastAsia="宋体" w:cs="宋体"/>
          <w:b w:val="0"/>
          <w:color w:val="auto"/>
          <w:sz w:val="24"/>
          <w:szCs w:val="24"/>
          <w:highlight w:val="none"/>
        </w:rPr>
        <w:t>18. 保险</w:t>
      </w:r>
      <w:bookmarkEnd w:id="515"/>
    </w:p>
    <w:bookmarkEnd w:id="513"/>
    <w:p w14:paraId="3538A14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4D3C6D0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F8493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01FC81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9B9137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D1E2F3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50A5A4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89"/>
    <w:bookmarkEnd w:id="490"/>
    <w:bookmarkEnd w:id="491"/>
    <w:bookmarkEnd w:id="492"/>
    <w:bookmarkEnd w:id="493"/>
    <w:bookmarkEnd w:id="494"/>
    <w:bookmarkEnd w:id="495"/>
    <w:bookmarkEnd w:id="496"/>
    <w:bookmarkEnd w:id="497"/>
    <w:bookmarkEnd w:id="498"/>
    <w:bookmarkEnd w:id="499"/>
    <w:bookmarkEnd w:id="500"/>
    <w:p w14:paraId="3CEF149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6" w:name="_Toc351203651"/>
      <w:r>
        <w:rPr>
          <w:rFonts w:hint="eastAsia" w:ascii="宋体" w:hAnsi="宋体" w:eastAsia="宋体" w:cs="宋体"/>
          <w:b w:val="0"/>
          <w:color w:val="auto"/>
          <w:sz w:val="24"/>
          <w:szCs w:val="24"/>
          <w:highlight w:val="none"/>
        </w:rPr>
        <w:t>20. 争议解决</w:t>
      </w:r>
      <w:bookmarkEnd w:id="516"/>
    </w:p>
    <w:bookmarkEnd w:id="501"/>
    <w:bookmarkEnd w:id="502"/>
    <w:p w14:paraId="0317A5A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03"/>
      <w:r>
        <w:rPr>
          <w:rFonts w:hint="eastAsia" w:ascii="宋体" w:hAnsi="宋体" w:eastAsia="宋体" w:cs="宋体"/>
          <w:color w:val="auto"/>
          <w:sz w:val="24"/>
          <w:szCs w:val="24"/>
          <w:highlight w:val="none"/>
        </w:rPr>
        <w:t>议评审</w:t>
      </w:r>
    </w:p>
    <w:p w14:paraId="6367D055">
      <w:pPr>
        <w:keepNext w:val="0"/>
        <w:keepLines w:val="0"/>
        <w:pageBreakBefore w:val="0"/>
        <w:widowControl w:val="0"/>
        <w:kinsoku/>
        <w:wordWrap/>
        <w:overflowPunct/>
        <w:topLinePunct w:val="0"/>
        <w:autoSpaceDE w:val="0"/>
        <w:autoSpaceDN w:val="0"/>
        <w:bidi w:val="0"/>
        <w:snapToGrid/>
        <w:spacing w:line="340" w:lineRule="exact"/>
        <w:ind w:left="156"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DBD6C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2DD550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90D5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D658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9BC34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313E25">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6915AB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1921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04"/>
    </w:p>
    <w:p w14:paraId="020E1F70">
      <w:pPr>
        <w:keepNext w:val="0"/>
        <w:keepLines w:val="0"/>
        <w:pageBreakBefore w:val="0"/>
        <w:widowControl w:val="0"/>
        <w:kinsoku/>
        <w:wordWrap/>
        <w:overflowPunct/>
        <w:topLinePunct w:val="0"/>
        <w:autoSpaceDE w:val="0"/>
        <w:autoSpaceDN w:val="0"/>
        <w:bidi w:val="0"/>
        <w:snapToGrid/>
        <w:spacing w:after="120"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DCDC8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787AF1D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bookmarkEnd w:id="505"/>
      <w:bookmarkEnd w:id="506"/>
      <w:bookmarkEnd w:id="507"/>
      <w:bookmarkEnd w:id="508"/>
      <w:bookmarkEnd w:id="509"/>
      <w:bookmarkEnd w:id="510"/>
    </w:p>
    <w:p w14:paraId="5F04919A">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17" w:name="_Toc495501807"/>
      <w:bookmarkStart w:id="518" w:name="_Toc418164812"/>
    </w:p>
    <w:p w14:paraId="210E6ED9">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p>
    <w:p w14:paraId="42FEFD56">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第三节 合同文件格式</w:t>
      </w:r>
      <w:bookmarkEnd w:id="517"/>
      <w:bookmarkEnd w:id="518"/>
    </w:p>
    <w:p w14:paraId="3A5E8DF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1.合同文件格式</w:t>
      </w:r>
    </w:p>
    <w:p w14:paraId="44D54D4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依据设计文件的要求，本工程</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的材料、设备、施工必须达到现行中华人民共和国以及自治区和行业的工程建设标准、规范的要求。</w:t>
      </w:r>
    </w:p>
    <w:p w14:paraId="588EF49B">
      <w:pPr>
        <w:keepNext w:val="0"/>
        <w:keepLines w:val="0"/>
        <w:pageBreakBefore w:val="0"/>
        <w:widowControl w:val="0"/>
        <w:kinsoku/>
        <w:wordWrap/>
        <w:overflowPunct/>
        <w:topLinePunct w:val="0"/>
        <w:autoSpaceDE w:val="0"/>
        <w:autoSpaceDN w:val="0"/>
        <w:bidi w:val="0"/>
        <w:adjustRightInd w:val="0"/>
        <w:snapToGrid/>
        <w:spacing w:line="340" w:lineRule="exact"/>
        <w:ind w:left="2" w:firstLine="482" w:firstLineChars="2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建设工程施工合同的“合同条件”采用国家工商行政管理局和建设部颁发的《建设工程施工合同》（</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u w:val="single"/>
        </w:rPr>
        <w:t>GF-201</w:t>
      </w:r>
      <w:r>
        <w:rPr>
          <w:rFonts w:hint="eastAsia" w:cs="宋体"/>
          <w:b/>
          <w:color w:val="auto"/>
          <w:kern w:val="0"/>
          <w:sz w:val="24"/>
          <w:szCs w:val="24"/>
          <w:highlight w:val="none"/>
          <w:u w:val="single"/>
          <w:lang w:val="en-US" w:eastAsia="zh-CN"/>
        </w:rPr>
        <w:t>7</w:t>
      </w:r>
      <w:r>
        <w:rPr>
          <w:rFonts w:hint="eastAsia" w:ascii="宋体" w:hAnsi="宋体" w:eastAsia="宋体" w:cs="宋体"/>
          <w:b/>
          <w:color w:val="auto"/>
          <w:kern w:val="0"/>
          <w:sz w:val="24"/>
          <w:szCs w:val="24"/>
          <w:highlight w:val="none"/>
          <w:u w:val="single"/>
        </w:rPr>
        <w:t>-0201</w:t>
      </w:r>
      <w:r>
        <w:rPr>
          <w:rFonts w:hint="eastAsia" w:ascii="宋体" w:hAnsi="宋体" w:eastAsia="宋体" w:cs="宋体"/>
          <w:color w:val="auto"/>
          <w:kern w:val="0"/>
          <w:sz w:val="24"/>
          <w:szCs w:val="24"/>
          <w:highlight w:val="none"/>
        </w:rPr>
        <w:t xml:space="preserve"> ）的合同条件。</w:t>
      </w:r>
    </w:p>
    <w:p w14:paraId="6047A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 合同协议条款将由建设单位（发包人）与中标单位（承包人）结合本工程具体情况协商后签订。</w:t>
      </w:r>
      <w:bookmarkEnd w:id="55"/>
      <w:bookmarkEnd w:id="56"/>
      <w:bookmarkEnd w:id="57"/>
      <w:bookmarkEnd w:id="58"/>
    </w:p>
    <w:p w14:paraId="485F168F">
      <w:pPr>
        <w:pStyle w:val="15"/>
        <w:rPr>
          <w:rFonts w:hint="eastAsia" w:ascii="宋体" w:hAnsi="宋体" w:eastAsia="宋体" w:cs="宋体"/>
          <w:color w:val="auto"/>
          <w:sz w:val="24"/>
          <w:szCs w:val="24"/>
          <w:highlight w:val="none"/>
        </w:rPr>
      </w:pPr>
    </w:p>
    <w:p w14:paraId="48966618">
      <w:pPr>
        <w:pStyle w:val="15"/>
        <w:rPr>
          <w:rFonts w:hint="eastAsia" w:ascii="宋体" w:hAnsi="宋体" w:eastAsia="宋体" w:cs="宋体"/>
          <w:color w:val="auto"/>
          <w:sz w:val="24"/>
          <w:szCs w:val="24"/>
          <w:highlight w:val="none"/>
        </w:rPr>
      </w:pPr>
    </w:p>
    <w:p w14:paraId="21D110CE">
      <w:pPr>
        <w:pStyle w:val="15"/>
        <w:rPr>
          <w:rFonts w:hint="eastAsia" w:ascii="宋体" w:hAnsi="宋体" w:eastAsia="宋体" w:cs="宋体"/>
          <w:color w:val="auto"/>
          <w:sz w:val="24"/>
          <w:szCs w:val="24"/>
          <w:highlight w:val="none"/>
        </w:rPr>
      </w:pPr>
    </w:p>
    <w:p w14:paraId="3E4B0DF1">
      <w:pPr>
        <w:pStyle w:val="15"/>
        <w:rPr>
          <w:rFonts w:hint="eastAsia" w:ascii="宋体" w:hAnsi="宋体" w:eastAsia="宋体" w:cs="宋体"/>
          <w:color w:val="auto"/>
          <w:sz w:val="24"/>
          <w:szCs w:val="24"/>
          <w:highlight w:val="none"/>
        </w:rPr>
        <w:sectPr>
          <w:headerReference r:id="rId16" w:type="default"/>
          <w:pgSz w:w="11910" w:h="16840"/>
          <w:pgMar w:top="1984" w:right="1531" w:bottom="2098" w:left="1531" w:header="670" w:footer="1041" w:gutter="0"/>
          <w:pgNumType w:fmt="decimal"/>
          <w:cols w:space="720" w:num="1"/>
          <w:rtlGutter w:val="0"/>
          <w:docGrid w:linePitch="1" w:charSpace="0"/>
        </w:sectPr>
      </w:pPr>
    </w:p>
    <w:p w14:paraId="6E97E67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561" w:firstLineChars="800"/>
        <w:jc w:val="both"/>
        <w:textAlignment w:val="auto"/>
        <w:rPr>
          <w:rFonts w:hint="eastAsia" w:ascii="微软雅黑" w:hAnsi="微软雅黑" w:eastAsia="微软雅黑" w:cs="微软雅黑"/>
          <w:b/>
          <w:bCs/>
          <w:color w:val="auto"/>
          <w:sz w:val="32"/>
          <w:szCs w:val="32"/>
          <w:highlight w:val="none"/>
        </w:rPr>
      </w:pPr>
      <w:bookmarkStart w:id="519" w:name="_bookmark4"/>
      <w:bookmarkEnd w:id="519"/>
      <w:bookmarkStart w:id="520" w:name="_Toc10386_WPSOffice_Level1"/>
      <w:r>
        <w:rPr>
          <w:rFonts w:hint="eastAsia" w:ascii="微软雅黑" w:hAnsi="微软雅黑" w:eastAsia="微软雅黑" w:cs="微软雅黑"/>
          <w:b/>
          <w:bCs/>
          <w:color w:val="auto"/>
          <w:sz w:val="32"/>
          <w:szCs w:val="32"/>
          <w:highlight w:val="none"/>
        </w:rPr>
        <w:t>第五部分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响应文件格式</w:t>
      </w:r>
      <w:bookmarkEnd w:id="520"/>
    </w:p>
    <w:p w14:paraId="27A00190">
      <w:pPr>
        <w:keepNext w:val="0"/>
        <w:keepLines w:val="0"/>
        <w:pageBreakBefore w:val="0"/>
        <w:widowControl w:val="0"/>
        <w:kinsoku/>
        <w:wordWrap/>
        <w:overflowPunct/>
        <w:topLinePunct w:val="0"/>
        <w:autoSpaceDE w:val="0"/>
        <w:autoSpaceDN w:val="0"/>
        <w:bidi w:val="0"/>
        <w:adjustRightInd/>
        <w:snapToGrid/>
        <w:spacing w:line="440" w:lineRule="exact"/>
        <w:ind w:firstLine="3092" w:firstLineChars="1100"/>
        <w:jc w:val="both"/>
        <w:textAlignment w:val="auto"/>
        <w:rPr>
          <w:rFonts w:hint="eastAsia" w:ascii="宋体" w:hAnsi="宋体" w:eastAsia="宋体" w:cs="宋体"/>
          <w:b/>
          <w:bCs/>
          <w:color w:val="auto"/>
          <w:sz w:val="28"/>
          <w:szCs w:val="28"/>
          <w:highlight w:val="none"/>
          <w:lang w:eastAsia="zh-CN"/>
        </w:rPr>
      </w:pPr>
      <w:bookmarkStart w:id="521" w:name="_Toc8063_WPSOffice_Level1"/>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响应文件封面</w:t>
      </w:r>
      <w:r>
        <w:rPr>
          <w:rFonts w:hint="eastAsia" w:ascii="宋体" w:hAnsi="宋体" w:eastAsia="宋体" w:cs="宋体"/>
          <w:b/>
          <w:bCs/>
          <w:color w:val="auto"/>
          <w:sz w:val="28"/>
          <w:szCs w:val="28"/>
          <w:highlight w:val="none"/>
          <w:lang w:val="en-US" w:eastAsia="zh-CN"/>
        </w:rPr>
        <w:t>格式</w:t>
      </w:r>
      <w:bookmarkEnd w:id="521"/>
    </w:p>
    <w:p w14:paraId="7D7B00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7" name="组合 7"/>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 name="矩形 1"/>
                        <wps:cNvSpPr/>
                        <wps:spPr>
                          <a:xfrm>
                            <a:off x="1020" y="2302"/>
                            <a:ext cx="10" cy="10"/>
                          </a:xfrm>
                          <a:prstGeom prst="rect">
                            <a:avLst/>
                          </a:prstGeom>
                          <a:solidFill>
                            <a:srgbClr val="000000"/>
                          </a:solidFill>
                          <a:ln>
                            <a:noFill/>
                          </a:ln>
                        </wps:spPr>
                        <wps:bodyPr upright="1"/>
                      </wps:wsp>
                      <wps:wsp>
                        <wps:cNvPr id="2" name="直接连接符 2"/>
                        <wps:cNvCnPr/>
                        <wps:spPr>
                          <a:xfrm>
                            <a:off x="1030" y="2307"/>
                            <a:ext cx="9846" cy="0"/>
                          </a:xfrm>
                          <a:prstGeom prst="line">
                            <a:avLst/>
                          </a:prstGeom>
                          <a:ln w="6096" cap="flat" cmpd="sng">
                            <a:solidFill>
                              <a:srgbClr val="000000"/>
                            </a:solidFill>
                            <a:prstDash val="solid"/>
                            <a:headEnd type="none" w="med" len="med"/>
                            <a:tailEnd type="none" w="med" len="med"/>
                          </a:ln>
                        </wps:spPr>
                        <wps:bodyPr upright="1"/>
                      </wps:wsp>
                      <wps:wsp>
                        <wps:cNvPr id="3" name="矩形 3"/>
                        <wps:cNvSpPr/>
                        <wps:spPr>
                          <a:xfrm>
                            <a:off x="10876" y="2302"/>
                            <a:ext cx="10" cy="10"/>
                          </a:xfrm>
                          <a:prstGeom prst="rect">
                            <a:avLst/>
                          </a:prstGeom>
                          <a:solidFill>
                            <a:srgbClr val="000000"/>
                          </a:solidFill>
                          <a:ln>
                            <a:noFill/>
                          </a:ln>
                        </wps:spPr>
                        <wps:bodyPr upright="1"/>
                      </wps:wsp>
                      <wps:wsp>
                        <wps:cNvPr id="4" name="直接连接符 4"/>
                        <wps:cNvCnPr/>
                        <wps:spPr>
                          <a:xfrm>
                            <a:off x="1025" y="2312"/>
                            <a:ext cx="0" cy="12268"/>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030" y="14575"/>
                            <a:ext cx="9846" cy="0"/>
                          </a:xfrm>
                          <a:prstGeom prst="line">
                            <a:avLst/>
                          </a:prstGeom>
                          <a:ln w="6096" cap="flat" cmpd="sng">
                            <a:solidFill>
                              <a:srgbClr val="000000"/>
                            </a:solidFill>
                            <a:prstDash val="solid"/>
                            <a:headEnd type="none" w="med" len="med"/>
                            <a:tailEnd type="none" w="med" len="med"/>
                          </a:ln>
                        </wps:spPr>
                        <wps:bodyPr upright="1"/>
                      </wps:wsp>
                      <wps:wsp>
                        <wps:cNvPr id="6" name="直接连接符 6"/>
                        <wps:cNvCnPr/>
                        <wps:spPr>
                          <a:xfrm>
                            <a:off x="10881" y="2312"/>
                            <a:ext cx="0" cy="1226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eTlS12wAAAA0BAAAPAAAA&#10;AAAAAAEAIAAAACIAAABkcnMvZG93bnJldi54bWxQSwECFAAUAAAACACHTuJAp0Zkei8DAAA1DgAA&#10;DgAAAAAAAAABACAAAAAqAQAAZHJzL2Uyb0RvYy54bWxQSwUGAAAAAAYABgBZAQAAywYAAAAA&#10;">
                <o:lock v:ext="edit" aspectratio="f"/>
                <v:rect id="_x0000_s1026" o:spid="_x0000_s1026" o:spt="1" style="position:absolute;left:1020;top:2302;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030;top:2307;height:0;width:9846;"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6;top:2302;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025;top:2312;height:12268;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30;top:14575;height:0;width:9846;"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881;top:2312;height:12268;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168E56E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44"/>
          <w:szCs w:val="44"/>
          <w:highlight w:val="none"/>
        </w:rPr>
      </w:pPr>
    </w:p>
    <w:p w14:paraId="73C66EE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6"/>
          <w:szCs w:val="36"/>
          <w:highlight w:val="none"/>
        </w:rPr>
      </w:pPr>
      <w:bookmarkStart w:id="522" w:name="_Toc28255_WPSOffice_Level1"/>
      <w:r>
        <w:rPr>
          <w:rFonts w:hint="eastAsia" w:ascii="宋体" w:hAnsi="宋体" w:eastAsia="宋体" w:cs="宋体"/>
          <w:b/>
          <w:bCs/>
          <w:color w:val="auto"/>
          <w:sz w:val="36"/>
          <w:szCs w:val="36"/>
          <w:highlight w:val="none"/>
        </w:rPr>
        <w:t>项目名称：</w:t>
      </w:r>
      <w:bookmarkEnd w:id="522"/>
    </w:p>
    <w:p w14:paraId="2F2CA3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36"/>
          <w:szCs w:val="36"/>
          <w:highlight w:val="none"/>
        </w:rPr>
      </w:pPr>
      <w:bookmarkStart w:id="523" w:name="_Toc11066_WPSOffice_Level1"/>
      <w:r>
        <w:rPr>
          <w:rFonts w:hint="eastAsia" w:ascii="宋体" w:hAnsi="宋体" w:eastAsia="宋体" w:cs="宋体"/>
          <w:b/>
          <w:bCs/>
          <w:color w:val="auto"/>
          <w:sz w:val="36"/>
          <w:szCs w:val="36"/>
          <w:highlight w:val="none"/>
        </w:rPr>
        <w:t>项目编号：</w:t>
      </w:r>
      <w:bookmarkEnd w:id="523"/>
    </w:p>
    <w:p w14:paraId="41CAD66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B503475">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7D24BA88">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131E7FE7">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72"/>
          <w:szCs w:val="72"/>
          <w:highlight w:val="none"/>
        </w:rPr>
      </w:pPr>
      <w:bookmarkStart w:id="524" w:name="_Toc27361_WPSOffice_Level1"/>
      <w:r>
        <w:rPr>
          <w:rFonts w:hint="eastAsia" w:ascii="宋体" w:hAnsi="宋体" w:eastAsia="宋体" w:cs="宋体"/>
          <w:b/>
          <w:bCs/>
          <w:color w:val="auto"/>
          <w:sz w:val="48"/>
          <w:szCs w:val="48"/>
          <w:highlight w:val="none"/>
          <w:lang w:val="en-US" w:eastAsia="zh-CN"/>
        </w:rPr>
        <w:t>磋商</w:t>
      </w:r>
      <w:r>
        <w:rPr>
          <w:rFonts w:hint="eastAsia" w:ascii="宋体" w:hAnsi="宋体" w:eastAsia="宋体" w:cs="宋体"/>
          <w:b/>
          <w:bCs/>
          <w:color w:val="auto"/>
          <w:sz w:val="48"/>
          <w:szCs w:val="48"/>
          <w:highlight w:val="none"/>
        </w:rPr>
        <w:t>响应文件</w:t>
      </w:r>
      <w:bookmarkEnd w:id="524"/>
      <w:r>
        <w:rPr>
          <w:rFonts w:hint="eastAsia" w:ascii="宋体" w:hAnsi="宋体" w:eastAsia="宋体" w:cs="宋体"/>
          <w:b/>
          <w:bCs/>
          <w:color w:val="auto"/>
          <w:sz w:val="72"/>
          <w:szCs w:val="72"/>
          <w:highlight w:val="none"/>
        </w:rPr>
        <w:t xml:space="preserve"> </w:t>
      </w:r>
    </w:p>
    <w:p w14:paraId="2CD44237">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p>
    <w:p w14:paraId="39B62DFF">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bookmarkStart w:id="525" w:name="_Toc12593_WPSOffice_Level1"/>
      <w:r>
        <w:rPr>
          <w:rFonts w:hint="eastAsia" w:ascii="宋体" w:hAnsi="宋体" w:eastAsia="宋体" w:cs="宋体"/>
          <w:b/>
          <w:bCs/>
          <w:color w:val="auto"/>
          <w:sz w:val="44"/>
          <w:szCs w:val="44"/>
          <w:highlight w:val="none"/>
        </w:rPr>
        <w:t>正 本</w:t>
      </w:r>
      <w:bookmarkEnd w:id="525"/>
    </w:p>
    <w:p w14:paraId="4D7C4D00">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24"/>
          <w:szCs w:val="24"/>
          <w:highlight w:val="none"/>
        </w:rPr>
      </w:pPr>
      <w:bookmarkStart w:id="526" w:name="_Toc22182_WPSOffice_Level1"/>
      <w:r>
        <w:rPr>
          <w:rFonts w:hint="eastAsia" w:ascii="宋体" w:hAnsi="宋体" w:eastAsia="宋体" w:cs="宋体"/>
          <w:b/>
          <w:bCs/>
          <w:color w:val="auto"/>
          <w:sz w:val="44"/>
          <w:szCs w:val="44"/>
          <w:highlight w:val="none"/>
        </w:rPr>
        <w:t>副 本</w:t>
      </w:r>
      <w:bookmarkEnd w:id="526"/>
    </w:p>
    <w:p w14:paraId="7B4D7CA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73DAF68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5E9709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0BEF4CA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7E4B3F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供应商名称（加盖公章）：</w:t>
      </w:r>
      <w:r>
        <w:rPr>
          <w:rFonts w:hint="eastAsia" w:ascii="宋体" w:hAnsi="宋体" w:eastAsia="宋体" w:cs="宋体"/>
          <w:b/>
          <w:bCs/>
          <w:color w:val="auto"/>
          <w:sz w:val="24"/>
          <w:szCs w:val="24"/>
          <w:highlight w:val="none"/>
          <w:u w:val="single"/>
          <w:lang w:val="en-US" w:eastAsia="zh-CN"/>
        </w:rPr>
        <w:t xml:space="preserve">                                </w:t>
      </w:r>
    </w:p>
    <w:p w14:paraId="47A0B9E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E5F6D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时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分  之 前 不 得 启 封 </w:t>
      </w:r>
    </w:p>
    <w:p w14:paraId="5585ADCB">
      <w:pPr>
        <w:rPr>
          <w:rFonts w:hint="eastAsia"/>
          <w:color w:val="auto"/>
          <w:highlight w:val="none"/>
        </w:rPr>
      </w:pPr>
    </w:p>
    <w:p w14:paraId="1D60C982">
      <w:pPr>
        <w:bidi w:val="0"/>
        <w:rPr>
          <w:rFonts w:hint="eastAsia" w:ascii="宋体" w:hAnsi="宋体" w:eastAsia="宋体" w:cs="宋体"/>
          <w:color w:val="auto"/>
          <w:sz w:val="22"/>
          <w:szCs w:val="22"/>
          <w:highlight w:val="none"/>
          <w:lang w:val="zh-CN" w:eastAsia="zh-CN" w:bidi="zh-CN"/>
        </w:rPr>
      </w:pPr>
    </w:p>
    <w:p w14:paraId="56A3444E">
      <w:pPr>
        <w:bidi w:val="0"/>
        <w:rPr>
          <w:rFonts w:hint="eastAsia"/>
          <w:color w:val="auto"/>
          <w:highlight w:val="none"/>
          <w:lang w:val="zh-CN" w:eastAsia="zh-CN"/>
        </w:rPr>
      </w:pPr>
    </w:p>
    <w:p w14:paraId="638E6D30">
      <w:pPr>
        <w:spacing w:line="440" w:lineRule="exact"/>
        <w:ind w:firstLine="3213" w:firstLineChars="1000"/>
        <w:jc w:val="both"/>
        <w:rPr>
          <w:rFonts w:hint="eastAsia" w:ascii="宋体" w:hAnsi="宋体"/>
          <w:b/>
          <w:bCs/>
          <w:color w:val="auto"/>
          <w:sz w:val="32"/>
          <w:szCs w:val="32"/>
          <w:highlight w:val="none"/>
        </w:rPr>
      </w:pPr>
      <w:bookmarkStart w:id="527" w:name="_Toc9356_WPSOffice_Level1"/>
    </w:p>
    <w:p w14:paraId="0BD8C0B0">
      <w:pPr>
        <w:spacing w:line="440" w:lineRule="exact"/>
        <w:ind w:firstLine="3213" w:firstLineChars="1000"/>
        <w:jc w:val="both"/>
        <w:rPr>
          <w:rFonts w:hint="eastAsia" w:ascii="宋体" w:hAnsi="宋体"/>
          <w:b/>
          <w:bCs/>
          <w:color w:val="auto"/>
          <w:sz w:val="32"/>
          <w:szCs w:val="32"/>
          <w:highlight w:val="none"/>
        </w:rPr>
      </w:pPr>
    </w:p>
    <w:p w14:paraId="528EA309">
      <w:pPr>
        <w:spacing w:line="440" w:lineRule="exact"/>
        <w:ind w:firstLine="3213" w:firstLineChars="1000"/>
        <w:jc w:val="both"/>
        <w:rPr>
          <w:rFonts w:hint="eastAsia" w:ascii="宋体" w:hAnsi="宋体"/>
          <w:b/>
          <w:bCs/>
          <w:color w:val="auto"/>
          <w:sz w:val="32"/>
          <w:szCs w:val="32"/>
          <w:highlight w:val="none"/>
        </w:rPr>
      </w:pPr>
    </w:p>
    <w:p w14:paraId="4D2677C9">
      <w:pPr>
        <w:spacing w:line="440" w:lineRule="exact"/>
        <w:ind w:firstLine="3213" w:firstLineChars="1000"/>
        <w:jc w:val="both"/>
        <w:rPr>
          <w:rFonts w:hint="eastAsia" w:ascii="宋体" w:hAnsi="宋体"/>
          <w:b/>
          <w:bCs/>
          <w:color w:val="auto"/>
          <w:sz w:val="32"/>
          <w:szCs w:val="32"/>
          <w:highlight w:val="none"/>
        </w:rPr>
      </w:pPr>
    </w:p>
    <w:p w14:paraId="6C685953">
      <w:pPr>
        <w:spacing w:line="440" w:lineRule="exact"/>
        <w:ind w:firstLine="3213" w:firstLineChars="1000"/>
        <w:jc w:val="both"/>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bookmarkEnd w:id="527"/>
    </w:p>
    <w:p w14:paraId="2BB63079">
      <w:pPr>
        <w:spacing w:line="440" w:lineRule="exact"/>
        <w:ind w:firstLine="643"/>
        <w:jc w:val="center"/>
        <w:rPr>
          <w:rFonts w:hint="eastAsia" w:ascii="宋体" w:hAnsi="宋体"/>
          <w:b/>
          <w:bCs/>
          <w:color w:val="auto"/>
          <w:sz w:val="32"/>
          <w:szCs w:val="32"/>
          <w:highlight w:val="none"/>
        </w:rPr>
      </w:pPr>
    </w:p>
    <w:p w14:paraId="556540A1">
      <w:pPr>
        <w:rPr>
          <w:b/>
          <w:bCs/>
          <w:color w:val="auto"/>
          <w:sz w:val="24"/>
          <w:szCs w:val="24"/>
          <w:highlight w:val="none"/>
        </w:rPr>
      </w:pPr>
      <w:r>
        <w:rPr>
          <w:rFonts w:hint="eastAsia"/>
          <w:b/>
          <w:bCs/>
          <w:color w:val="auto"/>
          <w:sz w:val="24"/>
          <w:szCs w:val="24"/>
          <w:highlight w:val="none"/>
          <w:lang w:val="en-US" w:eastAsia="zh-CN"/>
        </w:rPr>
        <w:t xml:space="preserve">一、自查表 </w:t>
      </w:r>
    </w:p>
    <w:p w14:paraId="73F121A8">
      <w:pPr>
        <w:rPr>
          <w:rFonts w:hint="eastAsia"/>
          <w:color w:val="auto"/>
          <w:sz w:val="24"/>
          <w:szCs w:val="24"/>
          <w:highlight w:val="none"/>
          <w:lang w:val="en-US" w:eastAsia="zh-CN"/>
        </w:rPr>
      </w:pPr>
      <w:r>
        <w:rPr>
          <w:rFonts w:hint="eastAsia"/>
          <w:color w:val="auto"/>
          <w:sz w:val="24"/>
          <w:szCs w:val="24"/>
          <w:highlight w:val="none"/>
          <w:lang w:val="en-US" w:eastAsia="zh-CN"/>
        </w:rPr>
        <w:t xml:space="preserve">1.1 资格审查自查表 </w:t>
      </w:r>
    </w:p>
    <w:p w14:paraId="2EC90884">
      <w:pPr>
        <w:pStyle w:val="7"/>
        <w:ind w:left="0" w:leftChars="0" w:firstLine="0" w:firstLineChars="0"/>
        <w:rPr>
          <w:color w:val="auto"/>
          <w:highlight w:val="none"/>
        </w:rPr>
      </w:pPr>
      <w:r>
        <w:rPr>
          <w:rFonts w:hint="eastAsia"/>
          <w:color w:val="auto"/>
          <w:sz w:val="24"/>
          <w:szCs w:val="24"/>
          <w:highlight w:val="none"/>
          <w:lang w:val="en-US" w:eastAsia="zh-CN"/>
        </w:rPr>
        <w:t>1.2 符合性审查自查表</w:t>
      </w:r>
    </w:p>
    <w:p w14:paraId="1AC2AB94">
      <w:pPr>
        <w:rPr>
          <w:color w:val="auto"/>
          <w:sz w:val="24"/>
          <w:szCs w:val="24"/>
          <w:highlight w:val="none"/>
        </w:rPr>
      </w:pPr>
      <w:r>
        <w:rPr>
          <w:rFonts w:hint="eastAsia"/>
          <w:color w:val="auto"/>
          <w:sz w:val="24"/>
          <w:szCs w:val="24"/>
          <w:highlight w:val="none"/>
          <w:lang w:val="en-US" w:eastAsia="zh-CN"/>
        </w:rPr>
        <w:t xml:space="preserve">1.3 评分索引表 </w:t>
      </w:r>
    </w:p>
    <w:p w14:paraId="149115E7">
      <w:pPr>
        <w:rPr>
          <w:rFonts w:hint="eastAsia"/>
          <w:b/>
          <w:bCs/>
          <w:color w:val="auto"/>
          <w:sz w:val="24"/>
          <w:szCs w:val="24"/>
          <w:highlight w:val="none"/>
          <w:lang w:val="en-US" w:eastAsia="zh-CN"/>
        </w:rPr>
      </w:pPr>
      <w:r>
        <w:rPr>
          <w:rFonts w:hint="eastAsia"/>
          <w:b/>
          <w:bCs/>
          <w:color w:val="auto"/>
          <w:sz w:val="24"/>
          <w:szCs w:val="24"/>
          <w:highlight w:val="none"/>
          <w:lang w:val="en-US" w:eastAsia="zh-CN"/>
        </w:rPr>
        <w:t>二、商务文件</w:t>
      </w:r>
    </w:p>
    <w:p w14:paraId="5258C514">
      <w:pPr>
        <w:rPr>
          <w:color w:val="auto"/>
          <w:sz w:val="24"/>
          <w:szCs w:val="24"/>
          <w:highlight w:val="none"/>
        </w:rPr>
      </w:pPr>
      <w:r>
        <w:rPr>
          <w:rFonts w:hint="eastAsia"/>
          <w:color w:val="auto"/>
          <w:sz w:val="24"/>
          <w:szCs w:val="24"/>
          <w:highlight w:val="none"/>
          <w:lang w:val="en-US" w:eastAsia="zh-CN"/>
        </w:rPr>
        <w:t xml:space="preserve">2.1 磋商响应函 </w:t>
      </w:r>
    </w:p>
    <w:p w14:paraId="4F019C66">
      <w:pPr>
        <w:rPr>
          <w:color w:val="auto"/>
          <w:sz w:val="24"/>
          <w:szCs w:val="24"/>
          <w:highlight w:val="none"/>
        </w:rPr>
      </w:pPr>
      <w:r>
        <w:rPr>
          <w:rFonts w:hint="eastAsia"/>
          <w:color w:val="auto"/>
          <w:sz w:val="24"/>
          <w:szCs w:val="24"/>
          <w:highlight w:val="none"/>
          <w:lang w:val="en-US" w:eastAsia="zh-CN"/>
        </w:rPr>
        <w:t xml:space="preserve">2.2 商务需求条款响应表 </w:t>
      </w:r>
    </w:p>
    <w:p w14:paraId="0C30342B">
      <w:pPr>
        <w:pStyle w:val="34"/>
        <w:bidi w:val="0"/>
        <w:rPr>
          <w:color w:val="auto"/>
          <w:highlight w:val="none"/>
        </w:rPr>
      </w:pPr>
      <w:r>
        <w:rPr>
          <w:rFonts w:hint="eastAsia" w:ascii="宋体" w:hAnsi="宋体" w:eastAsia="宋体" w:cs="宋体"/>
          <w:color w:val="auto"/>
          <w:kern w:val="0"/>
          <w:sz w:val="24"/>
          <w:szCs w:val="24"/>
          <w:highlight w:val="none"/>
          <w:lang w:val="en-US" w:eastAsia="zh-CN" w:bidi="zh-CN"/>
        </w:rPr>
        <w:t>2.3 拟派项目负责人及管理技术人员一览表</w:t>
      </w:r>
      <w:r>
        <w:rPr>
          <w:rFonts w:hint="eastAsia"/>
          <w:color w:val="auto"/>
          <w:highlight w:val="none"/>
          <w:lang w:val="en-US" w:eastAsia="zh-CN"/>
        </w:rPr>
        <w:t xml:space="preserve"> </w:t>
      </w:r>
    </w:p>
    <w:p w14:paraId="786E1E1F">
      <w:pPr>
        <w:rPr>
          <w:color w:val="auto"/>
          <w:sz w:val="24"/>
          <w:szCs w:val="24"/>
          <w:highlight w:val="none"/>
        </w:rPr>
      </w:pPr>
      <w:r>
        <w:rPr>
          <w:rFonts w:hint="eastAsia"/>
          <w:color w:val="auto"/>
          <w:sz w:val="24"/>
          <w:szCs w:val="24"/>
          <w:highlight w:val="none"/>
          <w:lang w:val="en-US" w:eastAsia="zh-CN"/>
        </w:rPr>
        <w:t xml:space="preserve">2.4 企业管理体系认证 </w:t>
      </w:r>
    </w:p>
    <w:p w14:paraId="1F34BA3C">
      <w:pPr>
        <w:rPr>
          <w:color w:val="auto"/>
          <w:sz w:val="24"/>
          <w:szCs w:val="24"/>
          <w:highlight w:val="none"/>
        </w:rPr>
      </w:pPr>
      <w:r>
        <w:rPr>
          <w:rFonts w:hint="eastAsia"/>
          <w:color w:val="auto"/>
          <w:sz w:val="24"/>
          <w:szCs w:val="24"/>
          <w:highlight w:val="none"/>
          <w:lang w:val="en-US" w:eastAsia="zh-CN"/>
        </w:rPr>
        <w:t xml:space="preserve">2.5 同类项目业绩情况一览表 </w:t>
      </w:r>
    </w:p>
    <w:p w14:paraId="75E8855F">
      <w:pPr>
        <w:rPr>
          <w:rFonts w:hint="eastAsia"/>
          <w:color w:val="auto"/>
          <w:sz w:val="24"/>
          <w:szCs w:val="24"/>
          <w:highlight w:val="none"/>
          <w:lang w:val="en-US" w:eastAsia="zh-CN"/>
        </w:rPr>
      </w:pPr>
      <w:r>
        <w:rPr>
          <w:rFonts w:hint="eastAsia"/>
          <w:color w:val="auto"/>
          <w:sz w:val="24"/>
          <w:szCs w:val="24"/>
          <w:highlight w:val="none"/>
          <w:lang w:val="en-US" w:eastAsia="zh-CN"/>
        </w:rPr>
        <w:t>2.6 项目团队</w:t>
      </w:r>
    </w:p>
    <w:p w14:paraId="1AE9AC51">
      <w:pPr>
        <w:rPr>
          <w:rFonts w:hint="eastAsia"/>
          <w:color w:val="auto"/>
          <w:sz w:val="24"/>
          <w:szCs w:val="24"/>
          <w:highlight w:val="none"/>
          <w:lang w:val="en-US" w:eastAsia="zh-CN"/>
        </w:rPr>
      </w:pPr>
      <w:r>
        <w:rPr>
          <w:rFonts w:hint="eastAsia"/>
          <w:color w:val="auto"/>
          <w:sz w:val="24"/>
          <w:szCs w:val="24"/>
          <w:highlight w:val="none"/>
          <w:lang w:val="en-US" w:eastAsia="zh-CN"/>
        </w:rPr>
        <w:t xml:space="preserve">2.7 中小企业声明函 </w:t>
      </w:r>
    </w:p>
    <w:p w14:paraId="6A1DA92D">
      <w:pPr>
        <w:pStyle w:val="7"/>
        <w:ind w:left="0" w:leftChars="0" w:firstLine="0" w:firstLineChars="0"/>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bidi="zh-CN"/>
        </w:rPr>
        <w:t>2</w:t>
      </w:r>
      <w:r>
        <w:rPr>
          <w:rFonts w:hint="eastAsia" w:ascii="宋体" w:hAnsi="宋体" w:eastAsia="宋体" w:cs="宋体"/>
          <w:color w:val="auto"/>
          <w:sz w:val="24"/>
          <w:szCs w:val="24"/>
          <w:highlight w:val="none"/>
          <w:lang w:val="en-US" w:eastAsia="zh-CN" w:bidi="zh-CN"/>
        </w:rPr>
        <w:t>.</w:t>
      </w:r>
      <w:r>
        <w:rPr>
          <w:rFonts w:hint="eastAsia" w:cs="宋体"/>
          <w:color w:val="auto"/>
          <w:sz w:val="24"/>
          <w:szCs w:val="24"/>
          <w:highlight w:val="none"/>
          <w:lang w:val="en-US" w:eastAsia="zh-CN" w:bidi="zh-CN"/>
        </w:rPr>
        <w:t xml:space="preserve">8 </w:t>
      </w:r>
      <w:r>
        <w:rPr>
          <w:rFonts w:hint="eastAsia" w:ascii="宋体" w:hAnsi="宋体" w:eastAsia="宋体" w:cs="宋体"/>
          <w:color w:val="auto"/>
          <w:sz w:val="24"/>
          <w:szCs w:val="24"/>
          <w:highlight w:val="none"/>
          <w:lang w:val="en-US" w:eastAsia="zh-CN" w:bidi="zh-CN"/>
        </w:rPr>
        <w:t>残疾人福利性单位声明函</w:t>
      </w:r>
      <w:r>
        <w:rPr>
          <w:rFonts w:hint="eastAsia"/>
          <w:color w:val="auto"/>
          <w:highlight w:val="none"/>
          <w:lang w:val="en-US" w:eastAsia="zh-CN"/>
        </w:rPr>
        <w:t>（可选）</w:t>
      </w:r>
    </w:p>
    <w:p w14:paraId="4FFDD648">
      <w:pPr>
        <w:rPr>
          <w:color w:val="auto"/>
          <w:sz w:val="24"/>
          <w:szCs w:val="24"/>
          <w:highlight w:val="none"/>
        </w:rPr>
      </w:pPr>
      <w:r>
        <w:rPr>
          <w:rFonts w:hint="eastAsia" w:cs="宋体"/>
          <w:color w:val="auto"/>
          <w:sz w:val="24"/>
          <w:szCs w:val="24"/>
          <w:highlight w:val="none"/>
          <w:lang w:val="en-US" w:eastAsia="zh-CN" w:bidi="zh-CN"/>
        </w:rPr>
        <w:t>2.9 监狱企业证明</w:t>
      </w:r>
      <w:r>
        <w:rPr>
          <w:rFonts w:hint="eastAsia"/>
          <w:color w:val="auto"/>
          <w:highlight w:val="none"/>
          <w:lang w:val="en-US" w:eastAsia="zh-CN"/>
        </w:rPr>
        <w:t>（可选）</w:t>
      </w:r>
    </w:p>
    <w:p w14:paraId="65567058">
      <w:pPr>
        <w:rPr>
          <w:color w:val="auto"/>
          <w:sz w:val="24"/>
          <w:szCs w:val="24"/>
          <w:highlight w:val="none"/>
        </w:rPr>
      </w:pPr>
      <w:r>
        <w:rPr>
          <w:rFonts w:hint="eastAsia"/>
          <w:b/>
          <w:bCs/>
          <w:color w:val="auto"/>
          <w:sz w:val="24"/>
          <w:szCs w:val="24"/>
          <w:highlight w:val="none"/>
          <w:lang w:val="en-US" w:eastAsia="zh-CN"/>
        </w:rPr>
        <w:t>三、技术文件</w:t>
      </w:r>
      <w:r>
        <w:rPr>
          <w:rFonts w:hint="eastAsia"/>
          <w:color w:val="auto"/>
          <w:sz w:val="24"/>
          <w:szCs w:val="24"/>
          <w:highlight w:val="none"/>
          <w:lang w:val="en-US" w:eastAsia="zh-CN"/>
        </w:rPr>
        <w:t xml:space="preserve"> </w:t>
      </w:r>
    </w:p>
    <w:p w14:paraId="722FBF16">
      <w:pPr>
        <w:rPr>
          <w:color w:val="auto"/>
          <w:sz w:val="24"/>
          <w:szCs w:val="24"/>
          <w:highlight w:val="none"/>
        </w:rPr>
      </w:pPr>
      <w:r>
        <w:rPr>
          <w:rFonts w:hint="eastAsia"/>
          <w:color w:val="auto"/>
          <w:sz w:val="24"/>
          <w:szCs w:val="24"/>
          <w:highlight w:val="none"/>
          <w:lang w:val="en-US" w:eastAsia="zh-CN"/>
        </w:rPr>
        <w:t xml:space="preserve">3.1 技术服务内容 </w:t>
      </w:r>
    </w:p>
    <w:p w14:paraId="06252454">
      <w:pPr>
        <w:rPr>
          <w:color w:val="auto"/>
          <w:sz w:val="24"/>
          <w:szCs w:val="24"/>
          <w:highlight w:val="none"/>
        </w:rPr>
      </w:pPr>
      <w:r>
        <w:rPr>
          <w:rFonts w:hint="eastAsia"/>
          <w:b/>
          <w:bCs/>
          <w:color w:val="auto"/>
          <w:sz w:val="24"/>
          <w:szCs w:val="24"/>
          <w:highlight w:val="none"/>
          <w:lang w:val="en-US" w:eastAsia="zh-CN"/>
        </w:rPr>
        <w:t>四、价格文件</w:t>
      </w:r>
      <w:r>
        <w:rPr>
          <w:rFonts w:hint="eastAsia"/>
          <w:color w:val="auto"/>
          <w:sz w:val="24"/>
          <w:szCs w:val="24"/>
          <w:highlight w:val="none"/>
          <w:lang w:val="en-US" w:eastAsia="zh-CN"/>
        </w:rPr>
        <w:t xml:space="preserve"> </w:t>
      </w:r>
    </w:p>
    <w:p w14:paraId="33A5F308">
      <w:pPr>
        <w:rPr>
          <w:rFonts w:hint="eastAsia"/>
          <w:color w:val="auto"/>
          <w:sz w:val="24"/>
          <w:szCs w:val="24"/>
          <w:highlight w:val="none"/>
          <w:lang w:val="en-US" w:eastAsia="zh-CN"/>
        </w:rPr>
      </w:pPr>
      <w:r>
        <w:rPr>
          <w:rFonts w:hint="eastAsia"/>
          <w:color w:val="auto"/>
          <w:sz w:val="24"/>
          <w:szCs w:val="24"/>
          <w:highlight w:val="none"/>
          <w:lang w:val="en-US" w:eastAsia="zh-CN"/>
        </w:rPr>
        <w:t xml:space="preserve">4.1 报价一览表 </w:t>
      </w:r>
    </w:p>
    <w:p w14:paraId="5D9F8C7F">
      <w:pPr>
        <w:rPr>
          <w:color w:val="auto"/>
          <w:sz w:val="24"/>
          <w:szCs w:val="24"/>
          <w:highlight w:val="none"/>
        </w:rPr>
      </w:pPr>
      <w:r>
        <w:rPr>
          <w:rFonts w:hint="eastAsia"/>
          <w:color w:val="auto"/>
          <w:sz w:val="24"/>
          <w:szCs w:val="24"/>
          <w:highlight w:val="none"/>
          <w:lang w:val="en-US" w:eastAsia="zh-CN"/>
        </w:rPr>
        <w:t xml:space="preserve">4.2 标价的工程量清单。 </w:t>
      </w:r>
    </w:p>
    <w:p w14:paraId="224BB8C4">
      <w:pPr>
        <w:rPr>
          <w:rFonts w:hint="default"/>
          <w:b/>
          <w:bCs/>
          <w:color w:val="auto"/>
          <w:sz w:val="24"/>
          <w:szCs w:val="24"/>
          <w:highlight w:val="none"/>
          <w:lang w:val="en-US" w:eastAsia="zh-CN"/>
        </w:rPr>
      </w:pPr>
      <w:r>
        <w:rPr>
          <w:rFonts w:hint="eastAsia"/>
          <w:b/>
          <w:bCs/>
          <w:color w:val="auto"/>
          <w:sz w:val="24"/>
          <w:szCs w:val="24"/>
          <w:highlight w:val="none"/>
          <w:lang w:val="en-US" w:eastAsia="zh-CN"/>
        </w:rPr>
        <w:t>五、供应商认为需要提供的其他资料</w:t>
      </w:r>
    </w:p>
    <w:p w14:paraId="57053632">
      <w:pPr>
        <w:rPr>
          <w:rFonts w:hint="eastAsia"/>
          <w:color w:val="auto"/>
          <w:sz w:val="24"/>
          <w:szCs w:val="24"/>
          <w:highlight w:val="none"/>
          <w:lang w:val="en-US" w:eastAsia="zh-CN"/>
        </w:rPr>
      </w:pPr>
      <w:r>
        <w:rPr>
          <w:rFonts w:hint="eastAsia"/>
          <w:b/>
          <w:bCs/>
          <w:color w:val="auto"/>
          <w:sz w:val="24"/>
          <w:szCs w:val="24"/>
          <w:highlight w:val="none"/>
          <w:lang w:val="en-US" w:eastAsia="zh-CN"/>
        </w:rPr>
        <w:t>六、其他文件格式</w:t>
      </w:r>
      <w:r>
        <w:rPr>
          <w:rFonts w:hint="eastAsia"/>
          <w:color w:val="auto"/>
          <w:sz w:val="24"/>
          <w:szCs w:val="24"/>
          <w:highlight w:val="none"/>
          <w:lang w:val="en-US" w:eastAsia="zh-CN"/>
        </w:rPr>
        <w:t xml:space="preserve"> </w:t>
      </w:r>
    </w:p>
    <w:p w14:paraId="77863B7C">
      <w:pPr>
        <w:rPr>
          <w:rFonts w:hint="eastAsia"/>
          <w:color w:val="auto"/>
          <w:sz w:val="24"/>
          <w:szCs w:val="24"/>
          <w:highlight w:val="none"/>
          <w:lang w:val="en-US" w:eastAsia="zh-CN"/>
        </w:rPr>
      </w:pPr>
      <w:r>
        <w:rPr>
          <w:rFonts w:hint="eastAsia"/>
          <w:color w:val="auto"/>
          <w:sz w:val="24"/>
          <w:szCs w:val="24"/>
          <w:highlight w:val="none"/>
          <w:lang w:val="en-US" w:eastAsia="zh-CN"/>
        </w:rPr>
        <w:t xml:space="preserve">6.1 法定代表人授权委托书  </w:t>
      </w:r>
    </w:p>
    <w:p w14:paraId="50A0E6A8">
      <w:pPr>
        <w:rPr>
          <w:rFonts w:hint="eastAsia"/>
          <w:color w:val="auto"/>
          <w:sz w:val="24"/>
          <w:szCs w:val="24"/>
          <w:highlight w:val="none"/>
          <w:lang w:val="en-US" w:eastAsia="zh-CN"/>
        </w:rPr>
      </w:pPr>
      <w:r>
        <w:rPr>
          <w:rFonts w:hint="eastAsia"/>
          <w:color w:val="auto"/>
          <w:sz w:val="24"/>
          <w:szCs w:val="24"/>
          <w:highlight w:val="none"/>
          <w:lang w:val="en-US" w:eastAsia="zh-CN"/>
        </w:rPr>
        <w:t xml:space="preserve">6.2 供应商资格声明函 </w:t>
      </w:r>
    </w:p>
    <w:p w14:paraId="309F3EA3">
      <w:pPr>
        <w:rPr>
          <w:rFonts w:hint="eastAsia"/>
          <w:color w:val="auto"/>
          <w:sz w:val="24"/>
          <w:szCs w:val="24"/>
          <w:highlight w:val="none"/>
          <w:lang w:val="en-US" w:eastAsia="zh-CN"/>
        </w:rPr>
      </w:pPr>
      <w:r>
        <w:rPr>
          <w:rFonts w:hint="eastAsia"/>
          <w:color w:val="auto"/>
          <w:sz w:val="24"/>
          <w:szCs w:val="24"/>
          <w:highlight w:val="none"/>
          <w:lang w:val="en-US" w:eastAsia="zh-CN"/>
        </w:rPr>
        <w:t>6.3 具备履行合同所必需的设备和专业技术能力的书面声明</w:t>
      </w:r>
    </w:p>
    <w:p w14:paraId="764D4325">
      <w:pPr>
        <w:rPr>
          <w:rFonts w:hint="eastAsia"/>
          <w:color w:val="auto"/>
          <w:sz w:val="24"/>
          <w:szCs w:val="24"/>
          <w:highlight w:val="none"/>
          <w:lang w:val="en-US" w:eastAsia="zh-CN"/>
        </w:rPr>
      </w:pPr>
      <w:r>
        <w:rPr>
          <w:rFonts w:hint="eastAsia"/>
          <w:color w:val="auto"/>
          <w:sz w:val="24"/>
          <w:szCs w:val="24"/>
          <w:highlight w:val="none"/>
          <w:lang w:val="en-US" w:eastAsia="zh-CN"/>
        </w:rPr>
        <w:t>6.4 参加政府采购活动前 3 年内在经营活动中没有重大违法记录的书面声明</w:t>
      </w:r>
    </w:p>
    <w:p w14:paraId="35773F4E">
      <w:pPr>
        <w:rPr>
          <w:rFonts w:hint="eastAsia"/>
          <w:color w:val="auto"/>
          <w:sz w:val="24"/>
          <w:szCs w:val="24"/>
          <w:highlight w:val="none"/>
          <w:lang w:val="en-US" w:eastAsia="zh-CN"/>
        </w:rPr>
      </w:pPr>
      <w:r>
        <w:rPr>
          <w:rFonts w:hint="eastAsia"/>
          <w:color w:val="auto"/>
          <w:sz w:val="24"/>
          <w:szCs w:val="24"/>
          <w:highlight w:val="none"/>
          <w:lang w:val="en-US" w:eastAsia="zh-CN"/>
        </w:rPr>
        <w:t>6.5 政府采购供应商质疑函范本</w:t>
      </w:r>
    </w:p>
    <w:p w14:paraId="2D36D5A5">
      <w:pPr>
        <w:rPr>
          <w:rFonts w:hint="eastAsia"/>
          <w:color w:val="auto"/>
          <w:sz w:val="24"/>
          <w:szCs w:val="24"/>
          <w:highlight w:val="none"/>
          <w:lang w:val="en-US" w:eastAsia="zh-CN"/>
        </w:rPr>
      </w:pPr>
      <w:r>
        <w:rPr>
          <w:rFonts w:hint="eastAsia"/>
          <w:color w:val="auto"/>
          <w:sz w:val="24"/>
          <w:szCs w:val="24"/>
          <w:highlight w:val="none"/>
          <w:lang w:val="en-US" w:eastAsia="zh-CN"/>
        </w:rPr>
        <w:t>6.6 联合体共同投标合同书（可选）</w:t>
      </w:r>
    </w:p>
    <w:p w14:paraId="2E9F7A1E">
      <w:pPr>
        <w:rPr>
          <w:color w:val="auto"/>
          <w:sz w:val="24"/>
          <w:szCs w:val="24"/>
          <w:highlight w:val="none"/>
        </w:rPr>
      </w:pPr>
      <w:r>
        <w:rPr>
          <w:rFonts w:hint="eastAsia"/>
          <w:color w:val="auto"/>
          <w:sz w:val="24"/>
          <w:szCs w:val="24"/>
          <w:highlight w:val="none"/>
          <w:lang w:val="en-US" w:eastAsia="zh-CN"/>
        </w:rPr>
        <w:t xml:space="preserve">注：请供应商按照以下文件的要求格式、内容，顺序制作磋商响应文件，并请 </w:t>
      </w:r>
    </w:p>
    <w:p w14:paraId="5CB9FFF2">
      <w:pPr>
        <w:rPr>
          <w:rFonts w:hint="default"/>
          <w:color w:val="auto"/>
          <w:sz w:val="24"/>
          <w:szCs w:val="24"/>
          <w:highlight w:val="none"/>
          <w:lang w:val="en-US"/>
        </w:rPr>
      </w:pPr>
      <w:r>
        <w:rPr>
          <w:rFonts w:hint="eastAsia"/>
          <w:color w:val="auto"/>
          <w:sz w:val="24"/>
          <w:szCs w:val="24"/>
          <w:highlight w:val="none"/>
          <w:lang w:val="en-US" w:eastAsia="zh-CN"/>
        </w:rPr>
        <w:t>编制目录及页码，否则可能将影响对磋商响应文件的评价。</w:t>
      </w:r>
    </w:p>
    <w:p w14:paraId="761203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p>
    <w:p w14:paraId="77C12895">
      <w:pPr>
        <w:pStyle w:val="7"/>
        <w:rPr>
          <w:rFonts w:hint="eastAsia" w:ascii="宋体" w:hAnsi="宋体" w:eastAsia="宋体" w:cs="宋体"/>
          <w:b/>
          <w:bCs/>
          <w:color w:val="auto"/>
          <w:sz w:val="28"/>
          <w:szCs w:val="28"/>
          <w:highlight w:val="none"/>
        </w:rPr>
      </w:pPr>
    </w:p>
    <w:p w14:paraId="69B6B1AE">
      <w:pPr>
        <w:rPr>
          <w:rFonts w:hint="eastAsia"/>
          <w:color w:val="auto"/>
          <w:highlight w:val="none"/>
        </w:rPr>
      </w:pPr>
    </w:p>
    <w:p w14:paraId="4A48448E">
      <w:pPr>
        <w:rPr>
          <w:rFonts w:hint="eastAsia"/>
          <w:color w:val="auto"/>
          <w:highlight w:val="none"/>
        </w:rPr>
      </w:pPr>
    </w:p>
    <w:p w14:paraId="5D2A9F85">
      <w:pPr>
        <w:pStyle w:val="7"/>
        <w:rPr>
          <w:rFonts w:hint="eastAsia"/>
          <w:color w:val="auto"/>
          <w:highlight w:val="none"/>
        </w:rPr>
      </w:pPr>
    </w:p>
    <w:p w14:paraId="312379B9">
      <w:pPr>
        <w:rPr>
          <w:rFonts w:hint="eastAsia"/>
        </w:rPr>
      </w:pPr>
    </w:p>
    <w:p w14:paraId="19783639">
      <w:pPr>
        <w:pStyle w:val="7"/>
        <w:rPr>
          <w:rFonts w:hint="eastAsia"/>
          <w:color w:val="auto"/>
          <w:highlight w:val="none"/>
        </w:rPr>
      </w:pPr>
    </w:p>
    <w:p w14:paraId="3EB640DA">
      <w:pPr>
        <w:rPr>
          <w:rFonts w:hint="eastAsia"/>
          <w:color w:val="auto"/>
          <w:highlight w:val="none"/>
        </w:rPr>
      </w:pPr>
    </w:p>
    <w:p w14:paraId="3166B5A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8" w:name="_Toc18871_WPSOffice_Level1"/>
      <w:r>
        <w:rPr>
          <w:rFonts w:hint="eastAsia"/>
          <w:b/>
          <w:bCs/>
          <w:color w:val="auto"/>
          <w:sz w:val="36"/>
          <w:szCs w:val="36"/>
          <w:highlight w:val="none"/>
          <w:lang w:val="en-US" w:eastAsia="zh-CN"/>
        </w:rPr>
        <w:t>一、自查表</w:t>
      </w:r>
      <w:bookmarkEnd w:id="528"/>
    </w:p>
    <w:p w14:paraId="4A4E6569">
      <w:pPr>
        <w:pStyle w:val="7"/>
        <w:ind w:left="0" w:leftChars="0" w:firstLine="0" w:firstLineChars="0"/>
        <w:rPr>
          <w:rFonts w:hint="eastAsia" w:ascii="宋体" w:hAnsi="宋体" w:eastAsia="宋体" w:cs="宋体"/>
          <w:b/>
          <w:bCs/>
          <w:color w:val="auto"/>
          <w:sz w:val="24"/>
          <w:szCs w:val="24"/>
          <w:highlight w:val="none"/>
        </w:rPr>
      </w:pPr>
    </w:p>
    <w:p w14:paraId="541477EE">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1.1 </w:t>
      </w:r>
      <w:r>
        <w:rPr>
          <w:rFonts w:hint="eastAsia" w:ascii="宋体" w:hAnsi="宋体" w:eastAsia="宋体" w:cs="宋体"/>
          <w:b/>
          <w:bCs/>
          <w:color w:val="auto"/>
          <w:sz w:val="28"/>
          <w:szCs w:val="28"/>
          <w:highlight w:val="none"/>
        </w:rPr>
        <w:t xml:space="preserve">资格审查自查表 </w:t>
      </w:r>
    </w:p>
    <w:p w14:paraId="032781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7062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688910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3827A913">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6002" w:type="dxa"/>
            <w:noWrap w:val="0"/>
            <w:vAlign w:val="top"/>
          </w:tcPr>
          <w:p w14:paraId="79DD8BDA">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6D2ABA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《资格审查表》</w:t>
            </w:r>
          </w:p>
        </w:tc>
        <w:tc>
          <w:tcPr>
            <w:tcW w:w="2057" w:type="dxa"/>
            <w:noWrap w:val="0"/>
            <w:vAlign w:val="top"/>
          </w:tcPr>
          <w:p w14:paraId="48C9A2C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D6C6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r>
      <w:tr w14:paraId="520D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noWrap w:val="0"/>
            <w:vAlign w:val="top"/>
          </w:tcPr>
          <w:p w14:paraId="0E11312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02" w:type="dxa"/>
            <w:noWrap w:val="0"/>
            <w:vAlign w:val="top"/>
          </w:tcPr>
          <w:p w14:paraId="457B13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6FA17C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通过 □不通过 </w:t>
            </w:r>
          </w:p>
        </w:tc>
      </w:tr>
      <w:tr w14:paraId="7F9B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183B051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02" w:type="dxa"/>
            <w:noWrap w:val="0"/>
            <w:vAlign w:val="top"/>
          </w:tcPr>
          <w:p w14:paraId="0DB519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57FFD29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A45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noWrap w:val="0"/>
            <w:vAlign w:val="top"/>
          </w:tcPr>
          <w:p w14:paraId="0D95781E">
            <w:pPr>
              <w:jc w:val="both"/>
              <w:rPr>
                <w:rFonts w:hint="eastAsia"/>
                <w:color w:val="auto"/>
                <w:highlight w:val="none"/>
                <w:lang w:val="en-US" w:eastAsia="zh-CN"/>
              </w:rPr>
            </w:pPr>
          </w:p>
          <w:p w14:paraId="2DE3AE08">
            <w:pPr>
              <w:ind w:firstLine="220" w:firstLineChars="100"/>
              <w:jc w:val="both"/>
              <w:rPr>
                <w:rFonts w:hint="eastAsia"/>
                <w:color w:val="auto"/>
                <w:highlight w:val="none"/>
              </w:rPr>
            </w:pPr>
            <w:r>
              <w:rPr>
                <w:rFonts w:hint="eastAsia"/>
                <w:color w:val="auto"/>
                <w:highlight w:val="none"/>
                <w:lang w:val="en-US" w:eastAsia="zh-CN"/>
              </w:rPr>
              <w:t>3</w:t>
            </w:r>
          </w:p>
          <w:p w14:paraId="004DC74E">
            <w:pPr>
              <w:pStyle w:val="7"/>
              <w:rPr>
                <w:rFonts w:hint="eastAsia"/>
                <w:color w:val="auto"/>
                <w:highlight w:val="none"/>
              </w:rPr>
            </w:pPr>
          </w:p>
        </w:tc>
        <w:tc>
          <w:tcPr>
            <w:tcW w:w="6002" w:type="dxa"/>
            <w:noWrap w:val="0"/>
            <w:vAlign w:val="top"/>
          </w:tcPr>
          <w:p w14:paraId="2F7E6E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EC01B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6084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noWrap w:val="0"/>
            <w:vAlign w:val="top"/>
          </w:tcPr>
          <w:p w14:paraId="0038915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02" w:type="dxa"/>
            <w:noWrap w:val="0"/>
            <w:vAlign w:val="top"/>
          </w:tcPr>
          <w:p w14:paraId="79F7AA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4412E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720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noWrap w:val="0"/>
            <w:vAlign w:val="top"/>
          </w:tcPr>
          <w:p w14:paraId="0FE512B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02" w:type="dxa"/>
            <w:noWrap w:val="0"/>
            <w:vAlign w:val="top"/>
          </w:tcPr>
          <w:p w14:paraId="4D5627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7E04DA3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179B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noWrap w:val="0"/>
            <w:vAlign w:val="top"/>
          </w:tcPr>
          <w:p w14:paraId="55DE1AF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2" w:type="dxa"/>
            <w:noWrap w:val="0"/>
            <w:vAlign w:val="top"/>
          </w:tcPr>
          <w:p w14:paraId="2AFA1D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17522FB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F1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34FEF1A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02" w:type="dxa"/>
            <w:noWrap w:val="0"/>
            <w:vAlign w:val="top"/>
          </w:tcPr>
          <w:p w14:paraId="0EAAE2F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B4BB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3EC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noWrap w:val="0"/>
            <w:vAlign w:val="top"/>
          </w:tcPr>
          <w:p w14:paraId="5009D7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2" w:type="dxa"/>
            <w:noWrap w:val="0"/>
            <w:vAlign w:val="top"/>
          </w:tcPr>
          <w:p w14:paraId="7CC89D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5BAF21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219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noWrap w:val="0"/>
            <w:vAlign w:val="top"/>
          </w:tcPr>
          <w:p w14:paraId="67C7482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02" w:type="dxa"/>
            <w:noWrap w:val="0"/>
            <w:vAlign w:val="top"/>
          </w:tcPr>
          <w:p w14:paraId="3A52E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0589A6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5A1D99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注：供应商应按照磋商文件《资格性审查表》 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 </w:t>
      </w:r>
    </w:p>
    <w:p w14:paraId="69695421">
      <w:pPr>
        <w:pStyle w:val="7"/>
        <w:rPr>
          <w:rFonts w:hint="eastAsia" w:ascii="宋体" w:hAnsi="宋体" w:eastAsia="宋体" w:cs="宋体"/>
          <w:color w:val="auto"/>
          <w:sz w:val="24"/>
          <w:szCs w:val="24"/>
          <w:highlight w:val="none"/>
        </w:rPr>
      </w:pPr>
    </w:p>
    <w:p w14:paraId="371B3BF8">
      <w:pPr>
        <w:rPr>
          <w:rFonts w:hint="eastAsia" w:ascii="宋体" w:hAnsi="宋体" w:eastAsia="宋体" w:cs="宋体"/>
          <w:color w:val="auto"/>
          <w:sz w:val="24"/>
          <w:szCs w:val="24"/>
          <w:highlight w:val="none"/>
        </w:rPr>
      </w:pPr>
    </w:p>
    <w:p w14:paraId="01CCED0B">
      <w:pPr>
        <w:pStyle w:val="7"/>
        <w:rPr>
          <w:rFonts w:hint="eastAsia" w:ascii="宋体" w:hAnsi="宋体" w:eastAsia="宋体" w:cs="宋体"/>
          <w:color w:val="auto"/>
          <w:sz w:val="24"/>
          <w:szCs w:val="24"/>
          <w:highlight w:val="none"/>
        </w:rPr>
      </w:pPr>
    </w:p>
    <w:p w14:paraId="5315B0BE">
      <w:pPr>
        <w:rPr>
          <w:rFonts w:hint="eastAsia" w:ascii="宋体" w:hAnsi="宋体" w:eastAsia="宋体" w:cs="宋体"/>
          <w:color w:val="auto"/>
          <w:sz w:val="24"/>
          <w:szCs w:val="24"/>
          <w:highlight w:val="none"/>
        </w:rPr>
      </w:pPr>
    </w:p>
    <w:p w14:paraId="763F6ACF">
      <w:pPr>
        <w:pStyle w:val="7"/>
        <w:rPr>
          <w:rFonts w:hint="eastAsia"/>
          <w:color w:val="auto"/>
          <w:highlight w:val="none"/>
        </w:rPr>
      </w:pPr>
    </w:p>
    <w:p w14:paraId="6DB2909B">
      <w:pPr>
        <w:pStyle w:val="7"/>
        <w:rPr>
          <w:rFonts w:hint="eastAsia" w:ascii="宋体" w:hAnsi="宋体" w:eastAsia="宋体" w:cs="宋体"/>
          <w:color w:val="auto"/>
          <w:sz w:val="24"/>
          <w:szCs w:val="24"/>
          <w:highlight w:val="none"/>
        </w:rPr>
      </w:pPr>
    </w:p>
    <w:p w14:paraId="1FEFE7B8">
      <w:pPr>
        <w:rPr>
          <w:rFonts w:hint="eastAsia" w:ascii="宋体" w:hAnsi="宋体" w:eastAsia="宋体" w:cs="宋体"/>
          <w:color w:val="auto"/>
          <w:sz w:val="24"/>
          <w:szCs w:val="24"/>
          <w:highlight w:val="none"/>
        </w:rPr>
      </w:pPr>
    </w:p>
    <w:p w14:paraId="2D4D87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符合性审查自查表 </w:t>
      </w:r>
    </w:p>
    <w:p w14:paraId="34B4DB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439E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53708DF">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75E1CE1A">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4650" w:type="dxa"/>
            <w:noWrap w:val="0"/>
            <w:vAlign w:val="top"/>
          </w:tcPr>
          <w:p w14:paraId="2567919E">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24AC9A0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tc>
        <w:tc>
          <w:tcPr>
            <w:tcW w:w="2085" w:type="dxa"/>
            <w:noWrap w:val="0"/>
            <w:vAlign w:val="top"/>
          </w:tcPr>
          <w:p w14:paraId="1778E6C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175523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c>
          <w:tcPr>
            <w:tcW w:w="1567" w:type="dxa"/>
            <w:noWrap w:val="0"/>
            <w:vAlign w:val="top"/>
          </w:tcPr>
          <w:p w14:paraId="212B153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108DA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证明资料 </w:t>
            </w:r>
          </w:p>
        </w:tc>
      </w:tr>
      <w:tr w14:paraId="539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630CC3D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50" w:type="dxa"/>
            <w:noWrap w:val="0"/>
            <w:vAlign w:val="top"/>
          </w:tcPr>
          <w:p w14:paraId="6BC64F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B4F85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04C827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6AA247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2852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04E66A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50" w:type="dxa"/>
            <w:noWrap w:val="0"/>
            <w:vAlign w:val="top"/>
          </w:tcPr>
          <w:p w14:paraId="4C3F4D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FA7332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E3CA7E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48F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72" w:type="dxa"/>
            <w:noWrap w:val="0"/>
            <w:vAlign w:val="top"/>
          </w:tcPr>
          <w:p w14:paraId="272DF581">
            <w:pPr>
              <w:jc w:val="both"/>
              <w:rPr>
                <w:rFonts w:hint="eastAsia"/>
                <w:color w:val="auto"/>
                <w:highlight w:val="none"/>
                <w:lang w:val="en-US" w:eastAsia="zh-CN"/>
              </w:rPr>
            </w:pPr>
          </w:p>
          <w:p w14:paraId="0701978A">
            <w:pPr>
              <w:ind w:firstLine="220" w:firstLineChars="100"/>
              <w:jc w:val="both"/>
              <w:rPr>
                <w:rFonts w:hint="eastAsia"/>
                <w:color w:val="auto"/>
                <w:highlight w:val="none"/>
              </w:rPr>
            </w:pPr>
            <w:r>
              <w:rPr>
                <w:rFonts w:hint="eastAsia"/>
                <w:color w:val="auto"/>
                <w:highlight w:val="none"/>
                <w:lang w:val="en-US" w:eastAsia="zh-CN"/>
              </w:rPr>
              <w:t>3</w:t>
            </w:r>
          </w:p>
          <w:p w14:paraId="48C93A9A">
            <w:pPr>
              <w:pStyle w:val="7"/>
              <w:rPr>
                <w:rFonts w:hint="eastAsia"/>
                <w:color w:val="auto"/>
                <w:highlight w:val="none"/>
              </w:rPr>
            </w:pPr>
          </w:p>
        </w:tc>
        <w:tc>
          <w:tcPr>
            <w:tcW w:w="4650" w:type="dxa"/>
            <w:noWrap w:val="0"/>
            <w:vAlign w:val="top"/>
          </w:tcPr>
          <w:p w14:paraId="02CA03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6D06CA2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D9FB92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4891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727425C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650" w:type="dxa"/>
            <w:noWrap w:val="0"/>
            <w:vAlign w:val="top"/>
          </w:tcPr>
          <w:p w14:paraId="0B99DB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D3596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47C882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7A48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15025F4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650" w:type="dxa"/>
            <w:noWrap w:val="0"/>
            <w:vAlign w:val="top"/>
          </w:tcPr>
          <w:p w14:paraId="62528F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24E6B25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A491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25E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6E6478A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50" w:type="dxa"/>
            <w:noWrap w:val="0"/>
            <w:vAlign w:val="top"/>
          </w:tcPr>
          <w:p w14:paraId="407DF93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64C384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5C112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592E06C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563E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446AAC4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50" w:type="dxa"/>
            <w:noWrap w:val="0"/>
            <w:vAlign w:val="top"/>
          </w:tcPr>
          <w:p w14:paraId="3493E6A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CDE41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FC85DB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3307F8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65F8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F9D43CE">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50" w:type="dxa"/>
            <w:noWrap w:val="0"/>
            <w:vAlign w:val="top"/>
          </w:tcPr>
          <w:p w14:paraId="448B6E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909876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3AF1C5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13ED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noWrap w:val="0"/>
            <w:vAlign w:val="top"/>
          </w:tcPr>
          <w:p w14:paraId="6B7E3F02">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50" w:type="dxa"/>
            <w:noWrap w:val="0"/>
            <w:vAlign w:val="top"/>
          </w:tcPr>
          <w:p w14:paraId="39496B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1BCB1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567" w:type="dxa"/>
            <w:noWrap w:val="0"/>
            <w:vAlign w:val="top"/>
          </w:tcPr>
          <w:p w14:paraId="6684498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9911E4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注：供应商应按照磋商文件《符合性审查表》中的内容逐条在上表中填写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在对应的□打“√”，并注明证明资料所在响应文件的页码。 </w:t>
      </w:r>
    </w:p>
    <w:p w14:paraId="50D03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p>
    <w:p w14:paraId="6CDB6B16">
      <w:pPr>
        <w:pStyle w:val="7"/>
        <w:rPr>
          <w:rFonts w:hint="eastAsia" w:ascii="宋体" w:hAnsi="宋体" w:eastAsia="宋体" w:cs="宋体"/>
          <w:color w:val="auto"/>
          <w:sz w:val="24"/>
          <w:szCs w:val="24"/>
          <w:highlight w:val="none"/>
          <w:lang w:val="zh-CN" w:eastAsia="zh-CN"/>
        </w:rPr>
      </w:pPr>
    </w:p>
    <w:p w14:paraId="2AC3FE87">
      <w:pPr>
        <w:rPr>
          <w:rFonts w:hint="eastAsia" w:ascii="宋体" w:hAnsi="宋体" w:eastAsia="宋体" w:cs="宋体"/>
          <w:color w:val="auto"/>
          <w:sz w:val="24"/>
          <w:szCs w:val="24"/>
          <w:highlight w:val="none"/>
          <w:lang w:val="zh-CN" w:eastAsia="zh-CN"/>
        </w:rPr>
      </w:pPr>
    </w:p>
    <w:p w14:paraId="6CC5FED6">
      <w:pPr>
        <w:pStyle w:val="7"/>
        <w:rPr>
          <w:rFonts w:hint="eastAsia" w:ascii="宋体" w:hAnsi="宋体" w:eastAsia="宋体" w:cs="宋体"/>
          <w:color w:val="auto"/>
          <w:sz w:val="24"/>
          <w:szCs w:val="24"/>
          <w:highlight w:val="none"/>
          <w:lang w:val="zh-CN" w:eastAsia="zh-CN"/>
        </w:rPr>
      </w:pPr>
    </w:p>
    <w:p w14:paraId="4AFA2B12">
      <w:pPr>
        <w:rPr>
          <w:rFonts w:hint="eastAsia"/>
          <w:color w:val="auto"/>
          <w:highlight w:val="none"/>
          <w:lang w:val="zh-CN" w:eastAsia="zh-CN"/>
        </w:rPr>
      </w:pPr>
    </w:p>
    <w:p w14:paraId="347F0573">
      <w:pPr>
        <w:pStyle w:val="7"/>
        <w:rPr>
          <w:rFonts w:hint="eastAsia"/>
          <w:color w:val="auto"/>
          <w:highlight w:val="none"/>
          <w:lang w:val="zh-CN" w:eastAsia="zh-CN"/>
        </w:rPr>
      </w:pPr>
    </w:p>
    <w:p w14:paraId="03109233">
      <w:pPr>
        <w:jc w:val="center"/>
        <w:rPr>
          <w:rFonts w:ascii="宋体" w:hAnsi="宋体"/>
          <w:b/>
          <w:color w:val="auto"/>
          <w:sz w:val="30"/>
          <w:szCs w:val="30"/>
          <w:highlight w:val="none"/>
        </w:rPr>
      </w:pPr>
      <w:r>
        <w:rPr>
          <w:rFonts w:hint="eastAsia"/>
          <w:b/>
          <w:color w:val="auto"/>
          <w:sz w:val="30"/>
          <w:szCs w:val="30"/>
          <w:highlight w:val="none"/>
          <w:lang w:val="en-US" w:eastAsia="zh-CN"/>
        </w:rPr>
        <w:t xml:space="preserve">1.3 </w:t>
      </w:r>
      <w:r>
        <w:rPr>
          <w:rFonts w:hint="eastAsia" w:ascii="宋体" w:hAnsi="宋体"/>
          <w:b/>
          <w:color w:val="auto"/>
          <w:sz w:val="30"/>
          <w:szCs w:val="30"/>
          <w:highlight w:val="none"/>
        </w:rPr>
        <w:t>评分索引表</w:t>
      </w:r>
    </w:p>
    <w:p w14:paraId="5956F0D7">
      <w:pPr>
        <w:rPr>
          <w:rFonts w:ascii="宋体" w:hAnsi="宋体"/>
          <w:color w:val="auto"/>
          <w:highlight w:val="none"/>
        </w:rPr>
      </w:pPr>
    </w:p>
    <w:tbl>
      <w:tblPr>
        <w:tblStyle w:val="20"/>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058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14:paraId="008FC0B1">
            <w:pPr>
              <w:pStyle w:val="35"/>
              <w:shd w:val="clear" w:color="auto" w:fill="FFFFFF"/>
              <w:spacing w:line="480" w:lineRule="auto"/>
              <w:ind w:left="420"/>
              <w:jc w:val="center"/>
              <w:rPr>
                <w:rFonts w:ascii="宋体" w:hAnsi="宋体" w:eastAsia="Times New Roman"/>
                <w:b/>
                <w:bCs/>
                <w:color w:val="auto"/>
                <w:highlight w:val="none"/>
                <w:lang w:val="en-US" w:eastAsia="zh-CN"/>
              </w:rPr>
            </w:pPr>
            <w:r>
              <w:rPr>
                <w:rFonts w:hint="eastAsia" w:ascii="宋体" w:hAnsi="宋体" w:eastAsia="Times New Roman"/>
                <w:b/>
                <w:color w:val="auto"/>
                <w:highlight w:val="none"/>
                <w:lang w:val="en-US"/>
              </w:rPr>
              <w:t>评分项目</w:t>
            </w:r>
          </w:p>
        </w:tc>
        <w:tc>
          <w:tcPr>
            <w:tcW w:w="3711" w:type="dxa"/>
            <w:noWrap w:val="0"/>
            <w:vAlign w:val="top"/>
          </w:tcPr>
          <w:p w14:paraId="32909978">
            <w:pPr>
              <w:spacing w:line="480" w:lineRule="auto"/>
              <w:jc w:val="center"/>
              <w:rPr>
                <w:rFonts w:ascii="宋体" w:hAnsi="宋体"/>
                <w:b/>
                <w:color w:val="auto"/>
                <w:highlight w:val="none"/>
              </w:rPr>
            </w:pPr>
            <w:r>
              <w:rPr>
                <w:rFonts w:hint="eastAsia" w:ascii="宋体" w:hAnsi="宋体"/>
                <w:b/>
                <w:color w:val="auto"/>
                <w:kern w:val="0"/>
                <w:sz w:val="24"/>
                <w:highlight w:val="none"/>
                <w:lang w:bidi="en-US"/>
              </w:rPr>
              <w:t>在</w:t>
            </w:r>
            <w:r>
              <w:rPr>
                <w:rFonts w:hint="eastAsia" w:ascii="宋体" w:hAnsi="宋体"/>
                <w:b/>
                <w:color w:val="auto"/>
                <w:kern w:val="0"/>
                <w:sz w:val="24"/>
                <w:highlight w:val="none"/>
                <w:lang w:val="en-US" w:eastAsia="zh-CN" w:bidi="en-US"/>
              </w:rPr>
              <w:t>响应</w:t>
            </w:r>
            <w:r>
              <w:rPr>
                <w:rFonts w:hint="eastAsia" w:ascii="宋体" w:hAnsi="宋体"/>
                <w:b/>
                <w:color w:val="auto"/>
                <w:kern w:val="0"/>
                <w:sz w:val="24"/>
                <w:highlight w:val="none"/>
                <w:lang w:bidi="en-US"/>
              </w:rPr>
              <w:t>文件中的页码位置（注明在**节点下第**页）</w:t>
            </w:r>
          </w:p>
        </w:tc>
      </w:tr>
      <w:tr w14:paraId="25D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29" w:type="dxa"/>
            <w:noWrap w:val="0"/>
            <w:vAlign w:val="top"/>
          </w:tcPr>
          <w:p w14:paraId="46655668">
            <w:pPr>
              <w:pStyle w:val="35"/>
              <w:shd w:val="clear" w:color="auto" w:fill="FFFFFF"/>
              <w:spacing w:line="480" w:lineRule="auto"/>
              <w:ind w:left="420"/>
              <w:jc w:val="both"/>
              <w:rPr>
                <w:rFonts w:ascii="宋体" w:hAnsi="宋体" w:eastAsia="Times New Roman"/>
                <w:b/>
                <w:color w:val="auto"/>
                <w:highlight w:val="none"/>
                <w:lang w:val="en-US" w:eastAsia="zh-CN"/>
              </w:rPr>
            </w:pPr>
          </w:p>
        </w:tc>
        <w:tc>
          <w:tcPr>
            <w:tcW w:w="3711" w:type="dxa"/>
            <w:noWrap w:val="0"/>
            <w:vAlign w:val="top"/>
          </w:tcPr>
          <w:p w14:paraId="1BE469C8">
            <w:pPr>
              <w:spacing w:line="480" w:lineRule="auto"/>
              <w:rPr>
                <w:rFonts w:ascii="宋体" w:hAnsi="宋体"/>
                <w:b/>
                <w:color w:val="auto"/>
                <w:kern w:val="0"/>
                <w:sz w:val="24"/>
                <w:highlight w:val="none"/>
                <w:lang w:bidi="en-US"/>
              </w:rPr>
            </w:pPr>
          </w:p>
        </w:tc>
      </w:tr>
      <w:tr w14:paraId="5D46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40" w:type="dxa"/>
            <w:gridSpan w:val="2"/>
            <w:noWrap w:val="0"/>
            <w:vAlign w:val="top"/>
          </w:tcPr>
          <w:p w14:paraId="6B4AB50E">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27D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9" w:type="dxa"/>
            <w:noWrap w:val="0"/>
            <w:vAlign w:val="top"/>
          </w:tcPr>
          <w:p w14:paraId="4040703C">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4D89046C">
            <w:pPr>
              <w:spacing w:line="480" w:lineRule="auto"/>
              <w:rPr>
                <w:rFonts w:ascii="宋体" w:hAnsi="宋体"/>
                <w:color w:val="auto"/>
                <w:highlight w:val="none"/>
              </w:rPr>
            </w:pPr>
          </w:p>
        </w:tc>
      </w:tr>
      <w:tr w14:paraId="129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D226A11">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D837C29">
            <w:pPr>
              <w:spacing w:line="480" w:lineRule="auto"/>
              <w:rPr>
                <w:rFonts w:ascii="宋体" w:hAnsi="宋体"/>
                <w:color w:val="auto"/>
                <w:highlight w:val="none"/>
              </w:rPr>
            </w:pPr>
          </w:p>
        </w:tc>
      </w:tr>
      <w:tr w14:paraId="702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D682B3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3441242B">
            <w:pPr>
              <w:spacing w:line="480" w:lineRule="auto"/>
              <w:rPr>
                <w:rFonts w:ascii="宋体" w:hAnsi="宋体"/>
                <w:color w:val="auto"/>
                <w:highlight w:val="none"/>
              </w:rPr>
            </w:pPr>
          </w:p>
        </w:tc>
      </w:tr>
      <w:tr w14:paraId="555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A00B9B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15C37F2B">
            <w:pPr>
              <w:spacing w:line="480" w:lineRule="auto"/>
              <w:rPr>
                <w:rFonts w:ascii="宋体" w:hAnsi="宋体"/>
                <w:color w:val="auto"/>
                <w:highlight w:val="none"/>
              </w:rPr>
            </w:pPr>
          </w:p>
        </w:tc>
      </w:tr>
      <w:tr w14:paraId="64C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E1A7E5E">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732D9CE">
            <w:pPr>
              <w:spacing w:line="480" w:lineRule="auto"/>
              <w:rPr>
                <w:rFonts w:ascii="宋体" w:hAnsi="宋体"/>
                <w:color w:val="auto"/>
                <w:highlight w:val="none"/>
              </w:rPr>
            </w:pPr>
          </w:p>
        </w:tc>
      </w:tr>
      <w:tr w14:paraId="6A08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615B6E8D">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00C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09A2273">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6A8AEC8F">
            <w:pPr>
              <w:spacing w:line="480" w:lineRule="auto"/>
              <w:rPr>
                <w:rFonts w:ascii="宋体" w:hAnsi="宋体"/>
                <w:color w:val="auto"/>
                <w:highlight w:val="none"/>
              </w:rPr>
            </w:pPr>
          </w:p>
        </w:tc>
      </w:tr>
      <w:tr w14:paraId="4E9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639D359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0900D283">
            <w:pPr>
              <w:spacing w:line="480" w:lineRule="auto"/>
              <w:rPr>
                <w:rFonts w:ascii="宋体" w:hAnsi="宋体"/>
                <w:color w:val="auto"/>
                <w:highlight w:val="none"/>
              </w:rPr>
            </w:pPr>
          </w:p>
        </w:tc>
      </w:tr>
      <w:tr w14:paraId="565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40B7057F">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0EF6429">
            <w:pPr>
              <w:spacing w:line="480" w:lineRule="auto"/>
              <w:rPr>
                <w:rFonts w:ascii="宋体" w:hAnsi="宋体"/>
                <w:color w:val="auto"/>
                <w:highlight w:val="none"/>
              </w:rPr>
            </w:pPr>
          </w:p>
        </w:tc>
      </w:tr>
      <w:tr w14:paraId="41F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7E9BFFD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1786145">
            <w:pPr>
              <w:spacing w:line="480" w:lineRule="auto"/>
              <w:rPr>
                <w:rFonts w:ascii="宋体" w:hAnsi="宋体"/>
                <w:color w:val="auto"/>
                <w:highlight w:val="none"/>
              </w:rPr>
            </w:pPr>
          </w:p>
        </w:tc>
      </w:tr>
      <w:tr w14:paraId="28A7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461CF709">
            <w:pPr>
              <w:pStyle w:val="35"/>
              <w:shd w:val="clear" w:color="auto" w:fill="FFFFFF"/>
              <w:spacing w:line="480" w:lineRule="auto"/>
              <w:ind w:left="420"/>
              <w:jc w:val="both"/>
              <w:rPr>
                <w:rFonts w:ascii="宋体" w:hAnsi="宋体" w:eastAsia="Times New Roman"/>
                <w:b/>
                <w:color w:val="auto"/>
                <w:highlight w:val="none"/>
                <w:lang w:val="en-US" w:eastAsia="zh-CN"/>
              </w:rPr>
            </w:pPr>
          </w:p>
        </w:tc>
      </w:tr>
      <w:tr w14:paraId="42FC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29C2DA1">
            <w:pPr>
              <w:pStyle w:val="35"/>
              <w:shd w:val="clear" w:color="auto" w:fill="FFFFFF"/>
              <w:spacing w:line="480" w:lineRule="auto"/>
              <w:ind w:left="420"/>
              <w:rPr>
                <w:rFonts w:ascii="宋体" w:hAnsi="宋体" w:eastAsia="Times New Roman"/>
                <w:b/>
                <w:bCs/>
                <w:color w:val="auto"/>
                <w:highlight w:val="none"/>
                <w:lang w:val="en-US" w:eastAsia="zh-CN"/>
              </w:rPr>
            </w:pPr>
          </w:p>
        </w:tc>
        <w:tc>
          <w:tcPr>
            <w:tcW w:w="3711" w:type="dxa"/>
            <w:noWrap w:val="0"/>
            <w:vAlign w:val="top"/>
          </w:tcPr>
          <w:p w14:paraId="5D33DFFB">
            <w:pPr>
              <w:spacing w:line="480" w:lineRule="auto"/>
              <w:rPr>
                <w:rFonts w:ascii="宋体" w:hAnsi="宋体"/>
                <w:color w:val="auto"/>
                <w:highlight w:val="none"/>
              </w:rPr>
            </w:pPr>
          </w:p>
        </w:tc>
      </w:tr>
      <w:tr w14:paraId="2D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3804925">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2E24B327">
            <w:pPr>
              <w:spacing w:line="480" w:lineRule="auto"/>
              <w:rPr>
                <w:rFonts w:ascii="宋体" w:hAnsi="宋体"/>
                <w:color w:val="auto"/>
                <w:highlight w:val="none"/>
              </w:rPr>
            </w:pPr>
          </w:p>
        </w:tc>
      </w:tr>
    </w:tbl>
    <w:p w14:paraId="34A2E7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注：供应商应按照磋商文件《评分标准》中技术、商务评分表的内容，列明各评审 </w:t>
      </w:r>
    </w:p>
    <w:p w14:paraId="48360E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分项在磋商响应文件中所在位置，以便查对。</w:t>
      </w:r>
    </w:p>
    <w:p w14:paraId="58BC97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sectPr>
          <w:headerReference r:id="rId17" w:type="default"/>
          <w:pgSz w:w="11910" w:h="16840"/>
          <w:pgMar w:top="1984" w:right="1531" w:bottom="2098" w:left="1531" w:header="670" w:footer="1041" w:gutter="0"/>
          <w:pgNumType w:fmt="decimal"/>
          <w:cols w:space="720" w:num="1"/>
          <w:rtlGutter w:val="0"/>
          <w:docGrid w:linePitch="1" w:charSpace="0"/>
        </w:sectPr>
      </w:pPr>
    </w:p>
    <w:p w14:paraId="7A1A486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9" w:name="_Toc4242_WPSOffice_Level1"/>
      <w:r>
        <w:rPr>
          <w:rFonts w:hint="eastAsia"/>
          <w:b/>
          <w:bCs/>
          <w:color w:val="auto"/>
          <w:sz w:val="36"/>
          <w:szCs w:val="36"/>
          <w:highlight w:val="none"/>
          <w:lang w:val="en-US" w:eastAsia="zh-CN"/>
        </w:rPr>
        <w:t>二、商务文件</w:t>
      </w:r>
      <w:bookmarkEnd w:id="529"/>
    </w:p>
    <w:p w14:paraId="620BCE0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p>
    <w:p w14:paraId="0C069D41">
      <w:pPr>
        <w:pStyle w:val="3"/>
        <w:bidi w:val="0"/>
        <w:jc w:val="center"/>
        <w:rPr>
          <w:rFonts w:hint="eastAsia" w:ascii="宋体" w:hAnsi="宋体" w:eastAsia="宋体" w:cs="宋体"/>
          <w:b/>
          <w:color w:val="auto"/>
          <w:kern w:val="0"/>
          <w:sz w:val="30"/>
          <w:szCs w:val="30"/>
          <w:highlight w:val="none"/>
          <w:lang w:val="zh-CN" w:eastAsia="zh-CN" w:bidi="zh-CN"/>
        </w:rPr>
      </w:pPr>
      <w:r>
        <w:rPr>
          <w:rFonts w:hint="eastAsia" w:cs="宋体"/>
          <w:b/>
          <w:color w:val="auto"/>
          <w:kern w:val="0"/>
          <w:sz w:val="30"/>
          <w:szCs w:val="30"/>
          <w:highlight w:val="none"/>
          <w:lang w:val="en-US" w:eastAsia="zh-CN" w:bidi="zh-CN"/>
        </w:rPr>
        <w:t>2</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 xml:space="preserve">1 </w:t>
      </w:r>
      <w:r>
        <w:rPr>
          <w:rFonts w:hint="eastAsia" w:ascii="宋体" w:hAnsi="宋体" w:eastAsia="宋体" w:cs="宋体"/>
          <w:b/>
          <w:color w:val="auto"/>
          <w:kern w:val="0"/>
          <w:sz w:val="30"/>
          <w:szCs w:val="30"/>
          <w:highlight w:val="none"/>
          <w:lang w:val="en-US" w:eastAsia="zh-CN" w:bidi="zh-CN"/>
        </w:rPr>
        <w:t>磋商响应函</w:t>
      </w:r>
    </w:p>
    <w:p w14:paraId="69B4F5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41996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致：</w:t>
      </w:r>
      <w:r>
        <w:rPr>
          <w:rFonts w:hint="eastAsia" w:cs="宋体"/>
          <w:b/>
          <w:bCs/>
          <w:color w:val="auto"/>
          <w:sz w:val="24"/>
          <w:szCs w:val="24"/>
          <w:highlight w:val="none"/>
          <w:lang w:val="en-US" w:eastAsia="zh-CN"/>
        </w:rPr>
        <w:t>鄯善县东巴扎回族民族乡人民政府</w:t>
      </w:r>
    </w:p>
    <w:p w14:paraId="7A92B99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color w:val="auto"/>
          <w:sz w:val="24"/>
          <w:szCs w:val="24"/>
          <w:highlight w:val="none"/>
          <w:lang w:val="en-US"/>
        </w:rPr>
      </w:pPr>
      <w:r>
        <w:rPr>
          <w:rFonts w:hint="eastAsia" w:cs="宋体"/>
          <w:b/>
          <w:bCs/>
          <w:color w:val="auto"/>
          <w:sz w:val="24"/>
          <w:szCs w:val="24"/>
          <w:highlight w:val="none"/>
          <w:lang w:val="en-US" w:eastAsia="zh-CN"/>
        </w:rPr>
        <w:t>新疆华域天恒工程管理有限公司</w:t>
      </w:r>
    </w:p>
    <w:p w14:paraId="41DD06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采购相关</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rPr>
        <w:t>的磋商文件（</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(供应商名称、地址)  </w:t>
      </w:r>
      <w:r>
        <w:rPr>
          <w:rFonts w:hint="eastAsia" w:ascii="宋体" w:hAnsi="宋体" w:eastAsia="宋体" w:cs="宋体"/>
          <w:color w:val="auto"/>
          <w:sz w:val="24"/>
          <w:szCs w:val="24"/>
          <w:highlight w:val="none"/>
        </w:rPr>
        <w:t xml:space="preserve">作为供应商已正式授权 </w:t>
      </w:r>
      <w:r>
        <w:rPr>
          <w:rFonts w:hint="eastAsia" w:ascii="宋体" w:hAnsi="宋体" w:eastAsia="宋体" w:cs="宋体"/>
          <w:color w:val="auto"/>
          <w:sz w:val="24"/>
          <w:szCs w:val="24"/>
          <w:highlight w:val="none"/>
          <w:u w:val="single"/>
        </w:rPr>
        <w:t xml:space="preserve">(被供应商授权代表全名、职务) </w:t>
      </w:r>
      <w:r>
        <w:rPr>
          <w:rFonts w:hint="eastAsia" w:ascii="宋体" w:hAnsi="宋体" w:eastAsia="宋体" w:cs="宋体"/>
          <w:color w:val="auto"/>
          <w:sz w:val="24"/>
          <w:szCs w:val="24"/>
          <w:highlight w:val="none"/>
        </w:rPr>
        <w:t xml:space="preserve">为我方签名代表，签名代表在此声明并同意： </w:t>
      </w:r>
    </w:p>
    <w:p w14:paraId="079FE5E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我们愿意遵守</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磋商文件的各项规定，自愿参加磋商，并已清楚磋商文件的要求及有关文件规定，并严格按照磋商文件的规定履行全部责任和义务。 </w:t>
      </w:r>
    </w:p>
    <w:p w14:paraId="24CA07E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我们同意本响应文件自</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 xml:space="preserve">截止之日起 </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0 天内有效。如果我们的响应文件被接受，则直至合同生效时止，本响应文件始终有效并不撤回已递交的响应文件。 </w:t>
      </w:r>
    </w:p>
    <w:p w14:paraId="310108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我们已经详细地阅读并完全明白了全部磋商文件及附件，包括澄清（如有）及参考文件，我们完全理解本磋商文件的要求，我们同意放弃对磋商文件提出不明或误解的一切权力。 </w:t>
      </w:r>
    </w:p>
    <w:p w14:paraId="3127BB6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我们同意提供采购人、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及磋商小组要求的有关磋商的一切数据或资料。 </w:t>
      </w:r>
    </w:p>
    <w:p w14:paraId="38BA4BF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我们理解采购人、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及磋商小组与磋商小组并无义务必须接受最低报价的磋商或其它任何投标，完全理解</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拒绝迟到的任何磋商和最低磋商报价不是被授予成交的唯一条件。 </w:t>
      </w:r>
    </w:p>
    <w:p w14:paraId="57C86FC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如果我们未对磋商文件全部要求作出实质性响应，则完全同意并接受按无效响应处理。  </w:t>
      </w:r>
    </w:p>
    <w:p w14:paraId="4960393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11E2188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如果我们提供的声明或承诺不真实，则完全同意认定为我司提供虚假材料，并同意作相应处理。 </w:t>
      </w:r>
    </w:p>
    <w:p w14:paraId="4FCC0EB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我们是依法注册的法人，在法律、财务及运作上完全独立于本项目采购人</w:t>
      </w:r>
    </w:p>
    <w:p w14:paraId="00A1C5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所有有关本次投标的函电请寄：</w:t>
      </w:r>
      <w:r>
        <w:rPr>
          <w:rFonts w:hint="eastAsia" w:ascii="宋体" w:hAnsi="宋体" w:eastAsia="宋体" w:cs="宋体"/>
          <w:b/>
          <w:bCs/>
          <w:color w:val="auto"/>
          <w:sz w:val="24"/>
          <w:szCs w:val="24"/>
          <w:highlight w:val="none"/>
          <w:u w:val="single"/>
        </w:rPr>
        <w:t xml:space="preserve"> （供应商地址）</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08AFC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5A05B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备注：本函内容不得擅自删改，否则视为无效投标。  </w:t>
      </w:r>
    </w:p>
    <w:p w14:paraId="2933AE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7BE7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0F2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6635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8CF23A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ECDD23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6E4D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F8C24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D9CA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电 话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 期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B2CE8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270A6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9802C28">
      <w:pPr>
        <w:pStyle w:val="7"/>
        <w:rPr>
          <w:rFonts w:hint="eastAsia" w:ascii="宋体" w:hAnsi="宋体" w:eastAsia="宋体" w:cs="宋体"/>
          <w:color w:val="auto"/>
          <w:sz w:val="24"/>
          <w:szCs w:val="24"/>
          <w:highlight w:val="none"/>
        </w:rPr>
      </w:pPr>
    </w:p>
    <w:p w14:paraId="71E4D6C7">
      <w:pPr>
        <w:rPr>
          <w:rFonts w:hint="eastAsia" w:ascii="宋体" w:hAnsi="宋体" w:eastAsia="宋体" w:cs="宋体"/>
          <w:color w:val="auto"/>
          <w:sz w:val="24"/>
          <w:szCs w:val="24"/>
          <w:highlight w:val="none"/>
        </w:rPr>
      </w:pPr>
    </w:p>
    <w:p w14:paraId="4295838F">
      <w:pPr>
        <w:pStyle w:val="7"/>
        <w:rPr>
          <w:rFonts w:hint="eastAsia" w:ascii="宋体" w:hAnsi="宋体" w:eastAsia="宋体" w:cs="宋体"/>
          <w:color w:val="auto"/>
          <w:sz w:val="24"/>
          <w:szCs w:val="24"/>
          <w:highlight w:val="none"/>
        </w:rPr>
      </w:pPr>
    </w:p>
    <w:p w14:paraId="6C9EB28F">
      <w:pPr>
        <w:rPr>
          <w:rFonts w:hint="eastAsia" w:ascii="宋体" w:hAnsi="宋体" w:eastAsia="宋体" w:cs="宋体"/>
          <w:color w:val="auto"/>
          <w:sz w:val="24"/>
          <w:szCs w:val="24"/>
          <w:highlight w:val="none"/>
        </w:rPr>
      </w:pPr>
    </w:p>
    <w:p w14:paraId="300187B3">
      <w:pPr>
        <w:pStyle w:val="7"/>
        <w:rPr>
          <w:rFonts w:hint="eastAsia" w:ascii="宋体" w:hAnsi="宋体" w:eastAsia="宋体" w:cs="宋体"/>
          <w:color w:val="auto"/>
          <w:sz w:val="24"/>
          <w:szCs w:val="24"/>
          <w:highlight w:val="none"/>
        </w:rPr>
      </w:pPr>
    </w:p>
    <w:p w14:paraId="356C62EA">
      <w:pPr>
        <w:rPr>
          <w:rFonts w:hint="eastAsia" w:ascii="宋体" w:hAnsi="宋体" w:eastAsia="宋体" w:cs="宋体"/>
          <w:color w:val="auto"/>
          <w:sz w:val="24"/>
          <w:szCs w:val="24"/>
          <w:highlight w:val="none"/>
        </w:rPr>
      </w:pPr>
    </w:p>
    <w:p w14:paraId="1D951BDC">
      <w:pPr>
        <w:pStyle w:val="7"/>
        <w:rPr>
          <w:rFonts w:hint="eastAsia" w:ascii="宋体" w:hAnsi="宋体" w:eastAsia="宋体" w:cs="宋体"/>
          <w:color w:val="auto"/>
          <w:sz w:val="24"/>
          <w:szCs w:val="24"/>
          <w:highlight w:val="none"/>
        </w:rPr>
      </w:pPr>
    </w:p>
    <w:p w14:paraId="48CAC92F">
      <w:pPr>
        <w:rPr>
          <w:rFonts w:hint="eastAsia" w:ascii="宋体" w:hAnsi="宋体" w:eastAsia="宋体" w:cs="宋体"/>
          <w:color w:val="auto"/>
          <w:sz w:val="24"/>
          <w:szCs w:val="24"/>
          <w:highlight w:val="none"/>
        </w:rPr>
      </w:pPr>
    </w:p>
    <w:p w14:paraId="74E82D3B">
      <w:pPr>
        <w:pStyle w:val="7"/>
        <w:rPr>
          <w:rFonts w:hint="eastAsia" w:ascii="宋体" w:hAnsi="宋体" w:eastAsia="宋体" w:cs="宋体"/>
          <w:color w:val="auto"/>
          <w:sz w:val="24"/>
          <w:szCs w:val="24"/>
          <w:highlight w:val="none"/>
        </w:rPr>
      </w:pPr>
    </w:p>
    <w:p w14:paraId="7EB8BBAC">
      <w:pPr>
        <w:rPr>
          <w:rFonts w:hint="eastAsia" w:ascii="宋体" w:hAnsi="宋体" w:eastAsia="宋体" w:cs="宋体"/>
          <w:color w:val="auto"/>
          <w:sz w:val="24"/>
          <w:szCs w:val="24"/>
          <w:highlight w:val="none"/>
        </w:rPr>
      </w:pPr>
    </w:p>
    <w:p w14:paraId="291B455A">
      <w:pPr>
        <w:pStyle w:val="7"/>
        <w:rPr>
          <w:rFonts w:hint="eastAsia" w:ascii="宋体" w:hAnsi="宋体" w:eastAsia="宋体" w:cs="宋体"/>
          <w:color w:val="auto"/>
          <w:sz w:val="24"/>
          <w:szCs w:val="24"/>
          <w:highlight w:val="none"/>
        </w:rPr>
      </w:pPr>
    </w:p>
    <w:p w14:paraId="16A3E590">
      <w:pPr>
        <w:rPr>
          <w:rFonts w:hint="eastAsia" w:ascii="宋体" w:hAnsi="宋体" w:eastAsia="宋体" w:cs="宋体"/>
          <w:color w:val="auto"/>
          <w:sz w:val="24"/>
          <w:szCs w:val="24"/>
          <w:highlight w:val="none"/>
        </w:rPr>
      </w:pPr>
    </w:p>
    <w:p w14:paraId="2FEF01B7">
      <w:pPr>
        <w:pStyle w:val="7"/>
        <w:rPr>
          <w:rFonts w:hint="eastAsia" w:ascii="宋体" w:hAnsi="宋体" w:eastAsia="宋体" w:cs="宋体"/>
          <w:color w:val="auto"/>
          <w:sz w:val="24"/>
          <w:szCs w:val="24"/>
          <w:highlight w:val="none"/>
        </w:rPr>
      </w:pPr>
    </w:p>
    <w:p w14:paraId="14A8453B">
      <w:pPr>
        <w:rPr>
          <w:rFonts w:hint="eastAsia" w:ascii="宋体" w:hAnsi="宋体" w:eastAsia="宋体" w:cs="宋体"/>
          <w:color w:val="auto"/>
          <w:sz w:val="24"/>
          <w:szCs w:val="24"/>
          <w:highlight w:val="none"/>
        </w:rPr>
      </w:pPr>
    </w:p>
    <w:p w14:paraId="7F9A8594">
      <w:pPr>
        <w:pStyle w:val="16"/>
        <w:rPr>
          <w:rFonts w:hint="eastAsia"/>
        </w:rPr>
      </w:pPr>
    </w:p>
    <w:p w14:paraId="72FAE6BA">
      <w:pPr>
        <w:pStyle w:val="11"/>
        <w:rPr>
          <w:rFonts w:hint="eastAsia"/>
        </w:rPr>
      </w:pPr>
    </w:p>
    <w:p w14:paraId="6037D77F">
      <w:pPr>
        <w:pStyle w:val="11"/>
        <w:rPr>
          <w:rFonts w:hint="eastAsia"/>
        </w:rPr>
      </w:pPr>
    </w:p>
    <w:p w14:paraId="0EECF4EC">
      <w:pPr>
        <w:pStyle w:val="7"/>
        <w:rPr>
          <w:rFonts w:hint="eastAsia"/>
          <w:color w:val="auto"/>
          <w:highlight w:val="none"/>
        </w:rPr>
      </w:pPr>
    </w:p>
    <w:p w14:paraId="670C7302">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2.2 </w:t>
      </w:r>
      <w:r>
        <w:rPr>
          <w:rFonts w:hint="eastAsia" w:ascii="宋体" w:hAnsi="宋体" w:eastAsia="宋体" w:cs="宋体"/>
          <w:b/>
          <w:bCs/>
          <w:color w:val="auto"/>
          <w:sz w:val="30"/>
          <w:szCs w:val="30"/>
          <w:highlight w:val="none"/>
          <w:lang w:val="en-US" w:eastAsia="zh-CN"/>
        </w:rPr>
        <w:t>商务</w:t>
      </w:r>
      <w:r>
        <w:rPr>
          <w:rFonts w:hint="eastAsia" w:cs="宋体"/>
          <w:b/>
          <w:bCs/>
          <w:color w:val="auto"/>
          <w:sz w:val="30"/>
          <w:szCs w:val="30"/>
          <w:highlight w:val="none"/>
          <w:lang w:val="en-US" w:eastAsia="zh-CN"/>
        </w:rPr>
        <w:t>需求</w:t>
      </w:r>
      <w:r>
        <w:rPr>
          <w:rFonts w:hint="eastAsia" w:ascii="宋体" w:hAnsi="宋体" w:eastAsia="宋体" w:cs="宋体"/>
          <w:b/>
          <w:bCs/>
          <w:color w:val="auto"/>
          <w:sz w:val="30"/>
          <w:szCs w:val="30"/>
          <w:highlight w:val="none"/>
          <w:lang w:val="en-US" w:eastAsia="zh-CN"/>
        </w:rPr>
        <w:t xml:space="preserve">条款响应表 </w:t>
      </w:r>
    </w:p>
    <w:p w14:paraId="31B67C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52F1A25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0"/>
        <w:gridCol w:w="1590"/>
        <w:gridCol w:w="1494"/>
      </w:tblGrid>
      <w:tr w14:paraId="24CA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2B78F7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序号</w:t>
            </w:r>
          </w:p>
        </w:tc>
        <w:tc>
          <w:tcPr>
            <w:tcW w:w="5280" w:type="dxa"/>
            <w:noWrap w:val="0"/>
            <w:vAlign w:val="top"/>
          </w:tcPr>
          <w:p w14:paraId="39BC5AD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商务条款要求</w:t>
            </w:r>
          </w:p>
        </w:tc>
        <w:tc>
          <w:tcPr>
            <w:tcW w:w="1590" w:type="dxa"/>
            <w:noWrap w:val="0"/>
            <w:vAlign w:val="top"/>
          </w:tcPr>
          <w:p w14:paraId="694592C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是否响应</w:t>
            </w:r>
          </w:p>
        </w:tc>
        <w:tc>
          <w:tcPr>
            <w:tcW w:w="1494" w:type="dxa"/>
            <w:noWrap w:val="0"/>
            <w:vAlign w:val="top"/>
          </w:tcPr>
          <w:p w14:paraId="77864AD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偏离说明</w:t>
            </w:r>
          </w:p>
        </w:tc>
      </w:tr>
      <w:tr w14:paraId="74D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76B798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w:t>
            </w:r>
          </w:p>
        </w:tc>
        <w:tc>
          <w:tcPr>
            <w:tcW w:w="5280" w:type="dxa"/>
            <w:noWrap w:val="0"/>
            <w:vAlign w:val="top"/>
          </w:tcPr>
          <w:p w14:paraId="5712E7C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完全理解并接受合同条款要求</w:t>
            </w:r>
          </w:p>
        </w:tc>
        <w:tc>
          <w:tcPr>
            <w:tcW w:w="1590" w:type="dxa"/>
            <w:noWrap w:val="0"/>
            <w:vAlign w:val="top"/>
          </w:tcPr>
          <w:p w14:paraId="2ABEBD9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449BA2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08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7EE810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2</w:t>
            </w:r>
          </w:p>
        </w:tc>
        <w:tc>
          <w:tcPr>
            <w:tcW w:w="5280" w:type="dxa"/>
            <w:noWrap w:val="0"/>
            <w:vAlign w:val="top"/>
          </w:tcPr>
          <w:p w14:paraId="03230BC7">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完全理解并接受对合格供应商、合格的服务要求</w:t>
            </w:r>
          </w:p>
        </w:tc>
        <w:tc>
          <w:tcPr>
            <w:tcW w:w="1590" w:type="dxa"/>
            <w:noWrap w:val="0"/>
            <w:vAlign w:val="top"/>
          </w:tcPr>
          <w:p w14:paraId="07D9E6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DCD3E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D05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D8885A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3</w:t>
            </w:r>
          </w:p>
        </w:tc>
        <w:tc>
          <w:tcPr>
            <w:tcW w:w="5280" w:type="dxa"/>
            <w:noWrap w:val="0"/>
            <w:vAlign w:val="top"/>
          </w:tcPr>
          <w:p w14:paraId="500772AA">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完全理解并接受对供应商的各项须知、规约要求和责任义务，包括带“★”条款的全部内容。</w:t>
            </w:r>
          </w:p>
        </w:tc>
        <w:tc>
          <w:tcPr>
            <w:tcW w:w="1590" w:type="dxa"/>
            <w:noWrap w:val="0"/>
            <w:vAlign w:val="top"/>
          </w:tcPr>
          <w:p w14:paraId="3B653EA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CD6F6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469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EB5E0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w:t>
            </w:r>
          </w:p>
        </w:tc>
        <w:tc>
          <w:tcPr>
            <w:tcW w:w="5280" w:type="dxa"/>
            <w:noWrap w:val="0"/>
            <w:vAlign w:val="top"/>
          </w:tcPr>
          <w:p w14:paraId="58F26A6F">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拟派项目负责人的要求</w:t>
            </w:r>
          </w:p>
        </w:tc>
        <w:tc>
          <w:tcPr>
            <w:tcW w:w="1590" w:type="dxa"/>
            <w:noWrap w:val="0"/>
            <w:vAlign w:val="top"/>
          </w:tcPr>
          <w:p w14:paraId="055AB9C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7EFCE9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6E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15E3B6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w:t>
            </w:r>
          </w:p>
        </w:tc>
        <w:tc>
          <w:tcPr>
            <w:tcW w:w="5280" w:type="dxa"/>
            <w:noWrap w:val="0"/>
            <w:vAlign w:val="top"/>
          </w:tcPr>
          <w:p w14:paraId="0973262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磋商有效期：磋商有效期为自递交投标文件起至确定 正式成交供应商止不少于 </w:t>
            </w:r>
            <w:r>
              <w:rPr>
                <w:rFonts w:hint="default" w:ascii="Times New Roman" w:hAnsi="Times New Roman" w:eastAsia="宋体" w:cs="Times New Roman"/>
                <w:color w:val="auto"/>
                <w:kern w:val="0"/>
                <w:sz w:val="24"/>
                <w:szCs w:val="24"/>
                <w:highlight w:val="none"/>
                <w:lang w:val="en-US" w:eastAsia="zh-CN" w:bidi="ar"/>
              </w:rPr>
              <w:t xml:space="preserve">90 </w:t>
            </w:r>
            <w:r>
              <w:rPr>
                <w:rFonts w:hint="eastAsia" w:ascii="宋体" w:hAnsi="宋体" w:eastAsia="宋体" w:cs="宋体"/>
                <w:color w:val="auto"/>
                <w:kern w:val="0"/>
                <w:sz w:val="24"/>
                <w:szCs w:val="24"/>
                <w:highlight w:val="none"/>
                <w:lang w:val="en-US" w:eastAsia="zh-CN" w:bidi="ar"/>
              </w:rPr>
              <w:t>天</w:t>
            </w:r>
          </w:p>
        </w:tc>
        <w:tc>
          <w:tcPr>
            <w:tcW w:w="1590" w:type="dxa"/>
            <w:noWrap w:val="0"/>
            <w:vAlign w:val="top"/>
          </w:tcPr>
          <w:p w14:paraId="25401D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61AB0D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009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A61117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6</w:t>
            </w:r>
          </w:p>
        </w:tc>
        <w:tc>
          <w:tcPr>
            <w:tcW w:w="5280" w:type="dxa"/>
            <w:noWrap w:val="0"/>
            <w:vAlign w:val="top"/>
          </w:tcPr>
          <w:p w14:paraId="4C2F7B55">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报价内容均涵盖报价要求之一切费用和伴随服务</w:t>
            </w:r>
          </w:p>
        </w:tc>
        <w:tc>
          <w:tcPr>
            <w:tcW w:w="1590" w:type="dxa"/>
            <w:noWrap w:val="0"/>
            <w:vAlign w:val="top"/>
          </w:tcPr>
          <w:p w14:paraId="721BFF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E71A25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80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5D3202B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7</w:t>
            </w:r>
          </w:p>
        </w:tc>
        <w:tc>
          <w:tcPr>
            <w:tcW w:w="5280" w:type="dxa"/>
            <w:noWrap w:val="0"/>
            <w:vAlign w:val="top"/>
          </w:tcPr>
          <w:p w14:paraId="089A634C">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同意接受招标文件的各项要求</w:t>
            </w:r>
          </w:p>
        </w:tc>
        <w:tc>
          <w:tcPr>
            <w:tcW w:w="1590" w:type="dxa"/>
            <w:noWrap w:val="0"/>
            <w:vAlign w:val="top"/>
          </w:tcPr>
          <w:p w14:paraId="6565E3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B505A4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4E9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A3929E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w:t>
            </w:r>
          </w:p>
        </w:tc>
        <w:tc>
          <w:tcPr>
            <w:tcW w:w="5280" w:type="dxa"/>
            <w:noWrap w:val="0"/>
            <w:vAlign w:val="top"/>
          </w:tcPr>
          <w:p w14:paraId="22C24619">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同意接受合同范本所列的各项条款</w:t>
            </w:r>
          </w:p>
        </w:tc>
        <w:tc>
          <w:tcPr>
            <w:tcW w:w="1590" w:type="dxa"/>
            <w:noWrap w:val="0"/>
            <w:vAlign w:val="top"/>
          </w:tcPr>
          <w:p w14:paraId="06EF57C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1547E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E5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6FBED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9</w:t>
            </w:r>
          </w:p>
        </w:tc>
        <w:tc>
          <w:tcPr>
            <w:tcW w:w="5280" w:type="dxa"/>
            <w:noWrap w:val="0"/>
            <w:vAlign w:val="top"/>
          </w:tcPr>
          <w:p w14:paraId="728F94F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同意按本项目要求缴付相关款项</w:t>
            </w:r>
          </w:p>
        </w:tc>
        <w:tc>
          <w:tcPr>
            <w:tcW w:w="1590" w:type="dxa"/>
            <w:noWrap w:val="0"/>
            <w:vAlign w:val="top"/>
          </w:tcPr>
          <w:p w14:paraId="54949E7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74CFF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E3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942F91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w:t>
            </w:r>
          </w:p>
        </w:tc>
        <w:tc>
          <w:tcPr>
            <w:tcW w:w="5280" w:type="dxa"/>
            <w:noWrap w:val="0"/>
            <w:vAlign w:val="top"/>
          </w:tcPr>
          <w:p w14:paraId="5280595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同意采购人以任何形式对我方投标文件内容的真实性 和有效性进行审查、验证</w:t>
            </w:r>
          </w:p>
        </w:tc>
        <w:tc>
          <w:tcPr>
            <w:tcW w:w="1590" w:type="dxa"/>
            <w:noWrap w:val="0"/>
            <w:vAlign w:val="top"/>
          </w:tcPr>
          <w:p w14:paraId="5B84129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51C17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5EA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066B5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11</w:t>
            </w:r>
          </w:p>
        </w:tc>
        <w:tc>
          <w:tcPr>
            <w:tcW w:w="5280" w:type="dxa"/>
            <w:noWrap w:val="0"/>
            <w:vAlign w:val="top"/>
          </w:tcPr>
          <w:p w14:paraId="7BFF324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其它商务条款偏离说明（若有）：</w:t>
            </w:r>
          </w:p>
        </w:tc>
        <w:tc>
          <w:tcPr>
            <w:tcW w:w="1590" w:type="dxa"/>
            <w:noWrap w:val="0"/>
            <w:vAlign w:val="top"/>
          </w:tcPr>
          <w:p w14:paraId="61811F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293904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bl>
    <w:p w14:paraId="0F7543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6641990">
      <w:pPr>
        <w:rPr>
          <w:rFonts w:hint="eastAsia" w:ascii="宋体" w:hAnsi="宋体" w:eastAsia="宋体" w:cs="宋体"/>
          <w:b/>
          <w:bCs/>
          <w:color w:val="auto"/>
          <w:sz w:val="30"/>
          <w:szCs w:val="30"/>
          <w:highlight w:val="none"/>
          <w:lang w:val="en-US" w:eastAsia="zh-CN"/>
        </w:rPr>
      </w:pPr>
    </w:p>
    <w:p w14:paraId="622460CA">
      <w:pPr>
        <w:rPr>
          <w:rFonts w:hint="eastAsia"/>
          <w:color w:val="auto"/>
          <w:highlight w:val="none"/>
          <w:lang w:val="en-US" w:eastAsia="zh-CN"/>
        </w:rPr>
      </w:pPr>
      <w:r>
        <w:rPr>
          <w:rFonts w:hint="eastAsia"/>
          <w:color w:val="auto"/>
          <w:highlight w:val="none"/>
          <w:lang w:val="en-US" w:eastAsia="zh-CN"/>
        </w:rPr>
        <w:t>注：</w:t>
      </w:r>
    </w:p>
    <w:p w14:paraId="204E8F4B">
      <w:pPr>
        <w:rPr>
          <w:color w:val="auto"/>
          <w:highlight w:val="none"/>
        </w:rPr>
      </w:pPr>
      <w:r>
        <w:rPr>
          <w:rFonts w:hint="eastAsia"/>
          <w:color w:val="auto"/>
          <w:highlight w:val="none"/>
          <w:lang w:val="en-US" w:eastAsia="zh-CN"/>
        </w:rPr>
        <w:t xml:space="preserve">1. 对于上述要求，如供应商完全响应，则请在“是否响应”栏内打“√”，对空白或 </w:t>
      </w:r>
    </w:p>
    <w:p w14:paraId="213E3DD2">
      <w:pPr>
        <w:rPr>
          <w:color w:val="auto"/>
          <w:highlight w:val="none"/>
        </w:rPr>
      </w:pPr>
      <w:r>
        <w:rPr>
          <w:rFonts w:hint="eastAsia"/>
          <w:color w:val="auto"/>
          <w:highlight w:val="none"/>
          <w:lang w:val="en-US" w:eastAsia="zh-CN"/>
        </w:rPr>
        <w:t xml:space="preserve">打“×”视为偏离，请在“偏离说明”栏内扼要说明偏离情况。 </w:t>
      </w:r>
    </w:p>
    <w:p w14:paraId="6C7717A2">
      <w:pPr>
        <w:rPr>
          <w:color w:val="auto"/>
          <w:highlight w:val="none"/>
        </w:rPr>
      </w:pPr>
      <w:r>
        <w:rPr>
          <w:rFonts w:hint="eastAsia"/>
          <w:color w:val="auto"/>
          <w:highlight w:val="none"/>
          <w:lang w:val="en-US" w:eastAsia="zh-CN"/>
        </w:rPr>
        <w:t xml:space="preserve">2. 此表内容必须与实施方案中所介绍的内容一致，打“★”项为不可负偏离(劣于)的重要 </w:t>
      </w:r>
    </w:p>
    <w:p w14:paraId="36F7DB69">
      <w:pPr>
        <w:rPr>
          <w:color w:val="auto"/>
          <w:highlight w:val="none"/>
        </w:rPr>
      </w:pPr>
      <w:r>
        <w:rPr>
          <w:rFonts w:hint="eastAsia"/>
          <w:color w:val="auto"/>
          <w:highlight w:val="none"/>
          <w:lang w:val="en-US" w:eastAsia="zh-CN"/>
        </w:rPr>
        <w:t>项。</w:t>
      </w:r>
    </w:p>
    <w:p w14:paraId="5CD971EC">
      <w:pPr>
        <w:rPr>
          <w:rFonts w:hint="eastAsia"/>
          <w:color w:val="auto"/>
          <w:highlight w:val="none"/>
          <w:lang w:val="en-US" w:eastAsia="zh-CN"/>
        </w:rPr>
      </w:pPr>
    </w:p>
    <w:p w14:paraId="521B62C7">
      <w:pPr>
        <w:rPr>
          <w:color w:val="auto"/>
          <w:highlight w:val="none"/>
        </w:rPr>
      </w:pPr>
      <w:r>
        <w:rPr>
          <w:rFonts w:hint="eastAsia"/>
          <w:color w:val="auto"/>
          <w:highlight w:val="none"/>
          <w:lang w:val="en-US" w:eastAsia="zh-CN"/>
        </w:rPr>
        <w:t xml:space="preserve">供应商法定代表人（或法定代表人授权代表）签字或盖章： </w:t>
      </w:r>
    </w:p>
    <w:p w14:paraId="6FD6D13E">
      <w:pPr>
        <w:rPr>
          <w:rFonts w:hint="eastAsia"/>
          <w:color w:val="auto"/>
          <w:highlight w:val="none"/>
          <w:lang w:val="en-US" w:eastAsia="zh-CN"/>
        </w:rPr>
      </w:pPr>
    </w:p>
    <w:p w14:paraId="7CB4A12F">
      <w:pPr>
        <w:rPr>
          <w:color w:val="auto"/>
          <w:highlight w:val="none"/>
        </w:rPr>
      </w:pPr>
      <w:r>
        <w:rPr>
          <w:rFonts w:hint="eastAsia"/>
          <w:color w:val="auto"/>
          <w:highlight w:val="none"/>
          <w:lang w:val="en-US" w:eastAsia="zh-CN"/>
        </w:rPr>
        <w:t xml:space="preserve">供应商名称（盖公章）： </w:t>
      </w:r>
    </w:p>
    <w:p w14:paraId="20FEE95C">
      <w:pPr>
        <w:rPr>
          <w:rFonts w:hint="eastAsia"/>
          <w:color w:val="auto"/>
          <w:highlight w:val="none"/>
          <w:lang w:val="en-US" w:eastAsia="zh-CN"/>
        </w:rPr>
      </w:pPr>
    </w:p>
    <w:p w14:paraId="5F5FE855">
      <w:pPr>
        <w:rPr>
          <w:color w:val="auto"/>
          <w:highlight w:val="none"/>
        </w:rPr>
      </w:pPr>
      <w:r>
        <w:rPr>
          <w:rFonts w:hint="eastAsia"/>
          <w:color w:val="auto"/>
          <w:highlight w:val="none"/>
          <w:lang w:val="en-US" w:eastAsia="zh-CN"/>
        </w:rPr>
        <w:t>日 期： 年 月 日</w:t>
      </w:r>
    </w:p>
    <w:p w14:paraId="05CB6AB9">
      <w:pPr>
        <w:pStyle w:val="7"/>
        <w:rPr>
          <w:rFonts w:hint="eastAsia" w:ascii="宋体" w:hAnsi="宋体" w:eastAsia="宋体" w:cs="宋体"/>
          <w:b/>
          <w:bCs/>
          <w:color w:val="auto"/>
          <w:sz w:val="30"/>
          <w:szCs w:val="30"/>
          <w:highlight w:val="none"/>
          <w:lang w:val="en-US" w:eastAsia="zh-CN"/>
        </w:rPr>
      </w:pPr>
    </w:p>
    <w:p w14:paraId="29FD1B09">
      <w:pPr>
        <w:rPr>
          <w:rFonts w:hint="eastAsia" w:ascii="宋体" w:hAnsi="宋体" w:eastAsia="宋体" w:cs="宋体"/>
          <w:b/>
          <w:bCs/>
          <w:color w:val="auto"/>
          <w:sz w:val="30"/>
          <w:szCs w:val="30"/>
          <w:highlight w:val="none"/>
          <w:lang w:val="en-US" w:eastAsia="zh-CN"/>
        </w:rPr>
      </w:pPr>
    </w:p>
    <w:p w14:paraId="182BC16D">
      <w:pPr>
        <w:pStyle w:val="7"/>
        <w:rPr>
          <w:rFonts w:hint="eastAsia" w:ascii="宋体" w:hAnsi="宋体" w:eastAsia="宋体" w:cs="宋体"/>
          <w:b/>
          <w:bCs/>
          <w:color w:val="auto"/>
          <w:sz w:val="30"/>
          <w:szCs w:val="30"/>
          <w:highlight w:val="none"/>
          <w:lang w:val="en-US" w:eastAsia="zh-CN"/>
        </w:rPr>
      </w:pPr>
    </w:p>
    <w:p w14:paraId="6C9F5FE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2.3 拟派</w:t>
      </w:r>
      <w:r>
        <w:rPr>
          <w:rFonts w:hint="eastAsia" w:ascii="宋体" w:hAnsi="宋体" w:eastAsia="宋体" w:cs="宋体"/>
          <w:b/>
          <w:bCs/>
          <w:color w:val="auto"/>
          <w:sz w:val="30"/>
          <w:szCs w:val="30"/>
          <w:highlight w:val="none"/>
          <w:lang w:val="en-US" w:eastAsia="zh-CN"/>
        </w:rPr>
        <w:t>项目负责人及管理技术人员一览表</w:t>
      </w:r>
    </w:p>
    <w:p w14:paraId="72227D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371FD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8"/>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8"/>
                      </w:pPr>
                    </w:p>
                  </w:txbxContent>
                </v:textbox>
              </v:shape>
            </w:pict>
          </mc:Fallback>
        </mc:AlternateContent>
      </w:r>
      <w:r>
        <w:rPr>
          <w:rFonts w:hint="eastAsia" w:ascii="宋体" w:hAnsi="宋体" w:eastAsia="宋体" w:cs="宋体"/>
          <w:color w:val="auto"/>
          <w:sz w:val="24"/>
          <w:szCs w:val="24"/>
          <w:highlight w:val="none"/>
        </w:rPr>
        <w:t>采购项目名称：</w:t>
      </w:r>
    </w:p>
    <w:p w14:paraId="5EC39E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4877B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7D3A95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A2C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C6F7C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7B5A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BE031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B474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D7AA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41EB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85E3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DB81CF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571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90416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01E9D1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3607C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5CA2884">
      <w:pPr>
        <w:rPr>
          <w:rFonts w:hint="eastAsia"/>
          <w:color w:val="auto"/>
          <w:highlight w:val="none"/>
          <w:lang w:val="en-US" w:eastAsia="zh-CN"/>
        </w:rPr>
      </w:pPr>
      <w:r>
        <w:rPr>
          <w:rFonts w:hint="eastAsia"/>
          <w:color w:val="auto"/>
          <w:highlight w:val="none"/>
          <w:lang w:val="en-US" w:eastAsia="zh-CN"/>
        </w:rPr>
        <w:t xml:space="preserve">备注：根据评审表的要求提交相应证明资料复印件加盖企业公章：身份证、资格证（注册建造师执业资格证书）、安全生产考核合格证、社保证明（需提供近3个月）、拟派项目负责人没有在其他在建项目中担任项目负责人的书面承诺。 </w:t>
      </w:r>
    </w:p>
    <w:p w14:paraId="28310EC4">
      <w:pPr>
        <w:rPr>
          <w:rFonts w:hint="eastAsia"/>
          <w:color w:val="auto"/>
          <w:highlight w:val="none"/>
          <w:lang w:val="en-US" w:eastAsia="zh-CN"/>
        </w:rPr>
      </w:pPr>
    </w:p>
    <w:p w14:paraId="6C5B8215">
      <w:pPr>
        <w:rPr>
          <w:rFonts w:hint="eastAsia"/>
          <w:color w:val="auto"/>
          <w:highlight w:val="none"/>
          <w:lang w:val="en-US" w:eastAsia="zh-CN"/>
        </w:rPr>
      </w:pPr>
      <w:r>
        <w:rPr>
          <w:rFonts w:hint="eastAsia"/>
          <w:color w:val="auto"/>
          <w:highlight w:val="none"/>
          <w:lang w:val="en-US" w:eastAsia="zh-CN"/>
        </w:rPr>
        <w:t xml:space="preserve">供应商名称（单位盖公章）：                              </w:t>
      </w:r>
    </w:p>
    <w:p w14:paraId="243E8F59">
      <w:pPr>
        <w:rPr>
          <w:rFonts w:hint="eastAsia"/>
          <w:color w:val="auto"/>
          <w:highlight w:val="none"/>
          <w:lang w:val="en-US" w:eastAsia="zh-CN"/>
        </w:rPr>
      </w:pPr>
      <w:r>
        <w:rPr>
          <w:rFonts w:hint="eastAsia"/>
          <w:color w:val="auto"/>
          <w:highlight w:val="none"/>
          <w:lang w:val="en-US" w:eastAsia="zh-CN"/>
        </w:rPr>
        <w:t xml:space="preserve"> </w:t>
      </w:r>
    </w:p>
    <w:p w14:paraId="1EF64115">
      <w:pPr>
        <w:rPr>
          <w:rFonts w:hint="eastAsia" w:ascii="宋体" w:hAnsi="宋体" w:eastAsia="宋体" w:cs="宋体"/>
          <w:color w:val="auto"/>
          <w:sz w:val="24"/>
          <w:szCs w:val="24"/>
          <w:highlight w:val="none"/>
        </w:rPr>
      </w:pPr>
      <w:r>
        <w:rPr>
          <w:rFonts w:hint="eastAsia"/>
          <w:color w:val="auto"/>
          <w:highlight w:val="none"/>
          <w:lang w:val="en-US" w:eastAsia="zh-CN"/>
        </w:rPr>
        <w:t xml:space="preserve">日期:   </w:t>
      </w:r>
      <w:r>
        <w:rPr>
          <w:rFonts w:hint="eastAsia" w:ascii="宋体" w:hAnsi="宋体" w:eastAsia="宋体" w:cs="宋体"/>
          <w:color w:val="auto"/>
          <w:sz w:val="24"/>
          <w:szCs w:val="24"/>
          <w:highlight w:val="none"/>
        </w:rPr>
        <w:t xml:space="preserve">     </w:t>
      </w:r>
    </w:p>
    <w:p w14:paraId="65BAE726">
      <w:pPr>
        <w:rPr>
          <w:rFonts w:hint="eastAsia" w:ascii="宋体" w:hAnsi="宋体" w:eastAsia="宋体" w:cs="宋体"/>
          <w:b/>
          <w:bCs/>
          <w:color w:val="auto"/>
          <w:sz w:val="30"/>
          <w:szCs w:val="30"/>
          <w:highlight w:val="none"/>
          <w:lang w:val="en-US" w:eastAsia="zh-CN"/>
        </w:rPr>
      </w:pPr>
    </w:p>
    <w:p w14:paraId="0582A9F7">
      <w:pPr>
        <w:pStyle w:val="7"/>
        <w:rPr>
          <w:rFonts w:hint="eastAsia"/>
          <w:color w:val="auto"/>
          <w:highlight w:val="none"/>
          <w:lang w:val="en-US" w:eastAsia="zh-CN"/>
        </w:rPr>
      </w:pPr>
    </w:p>
    <w:p w14:paraId="4186F80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4DEE5BC5">
      <w:pPr>
        <w:pStyle w:val="7"/>
        <w:rPr>
          <w:rFonts w:hint="eastAsia"/>
          <w:color w:val="auto"/>
          <w:highlight w:val="none"/>
          <w:lang w:val="en-US" w:eastAsia="zh-CN"/>
        </w:rPr>
      </w:pPr>
    </w:p>
    <w:p w14:paraId="74CDBC82">
      <w:pPr>
        <w:rPr>
          <w:rFonts w:hint="eastAsia"/>
          <w:lang w:val="en-US" w:eastAsia="zh-CN"/>
        </w:rPr>
      </w:pPr>
    </w:p>
    <w:p w14:paraId="1C1467D6">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0783266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 xml:space="preserve">.4 企业管理体系认证 </w:t>
      </w:r>
    </w:p>
    <w:p w14:paraId="286BEE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1DB9BF1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须知第</w:t>
      </w:r>
      <w:r>
        <w:rPr>
          <w:rFonts w:hint="eastAsia" w:cs="宋体"/>
          <w:color w:val="auto"/>
          <w:sz w:val="24"/>
          <w:szCs w:val="24"/>
          <w:highlight w:val="none"/>
          <w:lang w:val="en-US" w:eastAsia="zh-CN"/>
        </w:rPr>
        <w:t>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FE0BA8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7C71FC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B218C8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8F8C6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6B67EFE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04C664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551A28B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1D5FDE09">
      <w:pPr>
        <w:pStyle w:val="7"/>
        <w:rPr>
          <w:rFonts w:hint="eastAsia" w:ascii="宋体" w:hAnsi="宋体" w:eastAsia="宋体" w:cs="宋体"/>
          <w:b/>
          <w:bCs/>
          <w:color w:val="auto"/>
          <w:sz w:val="30"/>
          <w:szCs w:val="30"/>
          <w:highlight w:val="none"/>
          <w:lang w:val="en-US" w:eastAsia="zh-CN"/>
        </w:rPr>
      </w:pPr>
    </w:p>
    <w:p w14:paraId="7F02579E">
      <w:pPr>
        <w:rPr>
          <w:rFonts w:hint="eastAsia" w:ascii="宋体" w:hAnsi="宋体" w:eastAsia="宋体" w:cs="宋体"/>
          <w:b/>
          <w:bCs/>
          <w:color w:val="auto"/>
          <w:sz w:val="30"/>
          <w:szCs w:val="30"/>
          <w:highlight w:val="none"/>
          <w:lang w:val="en-US" w:eastAsia="zh-CN"/>
        </w:rPr>
      </w:pPr>
    </w:p>
    <w:p w14:paraId="7B8DC8CB">
      <w:pPr>
        <w:pStyle w:val="7"/>
        <w:rPr>
          <w:rFonts w:hint="eastAsia" w:ascii="宋体" w:hAnsi="宋体" w:eastAsia="宋体" w:cs="宋体"/>
          <w:b/>
          <w:bCs/>
          <w:color w:val="auto"/>
          <w:sz w:val="30"/>
          <w:szCs w:val="30"/>
          <w:highlight w:val="none"/>
          <w:lang w:val="en-US" w:eastAsia="zh-CN"/>
        </w:rPr>
      </w:pPr>
    </w:p>
    <w:p w14:paraId="15AEBC9B">
      <w:pPr>
        <w:rPr>
          <w:rFonts w:hint="eastAsia" w:ascii="宋体" w:hAnsi="宋体" w:eastAsia="宋体" w:cs="宋体"/>
          <w:b/>
          <w:bCs/>
          <w:color w:val="auto"/>
          <w:sz w:val="30"/>
          <w:szCs w:val="30"/>
          <w:highlight w:val="none"/>
          <w:lang w:val="en-US" w:eastAsia="zh-CN"/>
        </w:rPr>
      </w:pPr>
    </w:p>
    <w:p w14:paraId="4E2E8F32">
      <w:pPr>
        <w:pStyle w:val="7"/>
        <w:rPr>
          <w:rFonts w:hint="eastAsia" w:ascii="宋体" w:hAnsi="宋体" w:eastAsia="宋体" w:cs="宋体"/>
          <w:b/>
          <w:bCs/>
          <w:color w:val="auto"/>
          <w:sz w:val="30"/>
          <w:szCs w:val="30"/>
          <w:highlight w:val="none"/>
          <w:lang w:val="en-US" w:eastAsia="zh-CN"/>
        </w:rPr>
      </w:pPr>
    </w:p>
    <w:p w14:paraId="2001768E">
      <w:pPr>
        <w:rPr>
          <w:rFonts w:hint="eastAsia" w:ascii="宋体" w:hAnsi="宋体" w:eastAsia="宋体" w:cs="宋体"/>
          <w:b/>
          <w:bCs/>
          <w:color w:val="auto"/>
          <w:sz w:val="30"/>
          <w:szCs w:val="30"/>
          <w:highlight w:val="none"/>
          <w:lang w:val="en-US" w:eastAsia="zh-CN"/>
        </w:rPr>
      </w:pPr>
    </w:p>
    <w:p w14:paraId="47B7531A">
      <w:pPr>
        <w:pStyle w:val="7"/>
        <w:rPr>
          <w:rFonts w:hint="eastAsia" w:ascii="宋体" w:hAnsi="宋体" w:eastAsia="宋体" w:cs="宋体"/>
          <w:b/>
          <w:bCs/>
          <w:color w:val="auto"/>
          <w:sz w:val="30"/>
          <w:szCs w:val="30"/>
          <w:highlight w:val="none"/>
          <w:lang w:val="en-US" w:eastAsia="zh-CN"/>
        </w:rPr>
      </w:pPr>
    </w:p>
    <w:p w14:paraId="0B9300FF">
      <w:pPr>
        <w:rPr>
          <w:rFonts w:hint="eastAsia" w:ascii="宋体" w:hAnsi="宋体" w:eastAsia="宋体" w:cs="宋体"/>
          <w:b/>
          <w:bCs/>
          <w:color w:val="auto"/>
          <w:sz w:val="30"/>
          <w:szCs w:val="30"/>
          <w:highlight w:val="none"/>
          <w:lang w:val="en-US" w:eastAsia="zh-CN"/>
        </w:rPr>
      </w:pPr>
    </w:p>
    <w:p w14:paraId="664876C7">
      <w:pPr>
        <w:pStyle w:val="7"/>
        <w:rPr>
          <w:rFonts w:hint="eastAsia" w:ascii="宋体" w:hAnsi="宋体" w:eastAsia="宋体" w:cs="宋体"/>
          <w:b/>
          <w:bCs/>
          <w:color w:val="auto"/>
          <w:sz w:val="30"/>
          <w:szCs w:val="30"/>
          <w:highlight w:val="none"/>
          <w:lang w:val="en-US" w:eastAsia="zh-CN"/>
        </w:rPr>
      </w:pPr>
    </w:p>
    <w:p w14:paraId="3F5A0393">
      <w:pPr>
        <w:rPr>
          <w:rFonts w:hint="eastAsia" w:ascii="宋体" w:hAnsi="宋体" w:eastAsia="宋体" w:cs="宋体"/>
          <w:b/>
          <w:bCs/>
          <w:color w:val="auto"/>
          <w:sz w:val="30"/>
          <w:szCs w:val="30"/>
          <w:highlight w:val="none"/>
          <w:lang w:val="en-US" w:eastAsia="zh-CN"/>
        </w:rPr>
      </w:pPr>
    </w:p>
    <w:p w14:paraId="69C7C1D6">
      <w:pPr>
        <w:pStyle w:val="7"/>
        <w:rPr>
          <w:rFonts w:hint="eastAsia" w:ascii="宋体" w:hAnsi="宋体" w:eastAsia="宋体" w:cs="宋体"/>
          <w:b/>
          <w:bCs/>
          <w:color w:val="auto"/>
          <w:sz w:val="30"/>
          <w:szCs w:val="30"/>
          <w:highlight w:val="none"/>
          <w:lang w:val="en-US" w:eastAsia="zh-CN"/>
        </w:rPr>
      </w:pPr>
    </w:p>
    <w:p w14:paraId="5170F54F">
      <w:pPr>
        <w:rPr>
          <w:rFonts w:hint="eastAsia" w:ascii="宋体" w:hAnsi="宋体" w:eastAsia="宋体" w:cs="宋体"/>
          <w:b/>
          <w:bCs/>
          <w:color w:val="auto"/>
          <w:sz w:val="30"/>
          <w:szCs w:val="30"/>
          <w:highlight w:val="none"/>
          <w:lang w:val="en-US" w:eastAsia="zh-CN"/>
        </w:rPr>
      </w:pPr>
    </w:p>
    <w:p w14:paraId="39C3E62C">
      <w:pPr>
        <w:pStyle w:val="7"/>
        <w:rPr>
          <w:rFonts w:hint="eastAsia" w:ascii="宋体" w:hAnsi="宋体" w:eastAsia="宋体" w:cs="宋体"/>
          <w:b/>
          <w:bCs/>
          <w:color w:val="auto"/>
          <w:sz w:val="30"/>
          <w:szCs w:val="30"/>
          <w:highlight w:val="none"/>
          <w:lang w:val="en-US" w:eastAsia="zh-CN"/>
        </w:rPr>
      </w:pPr>
    </w:p>
    <w:p w14:paraId="1778C0FF">
      <w:pPr>
        <w:rPr>
          <w:rFonts w:hint="eastAsia" w:ascii="宋体" w:hAnsi="宋体" w:eastAsia="宋体" w:cs="宋体"/>
          <w:b/>
          <w:bCs/>
          <w:color w:val="auto"/>
          <w:sz w:val="30"/>
          <w:szCs w:val="30"/>
          <w:highlight w:val="none"/>
          <w:lang w:val="en-US" w:eastAsia="zh-CN"/>
        </w:rPr>
      </w:pPr>
    </w:p>
    <w:p w14:paraId="7B53A850">
      <w:pPr>
        <w:pStyle w:val="7"/>
        <w:rPr>
          <w:rFonts w:hint="eastAsia" w:ascii="宋体" w:hAnsi="宋体" w:eastAsia="宋体" w:cs="宋体"/>
          <w:b/>
          <w:bCs/>
          <w:color w:val="auto"/>
          <w:sz w:val="30"/>
          <w:szCs w:val="30"/>
          <w:highlight w:val="none"/>
          <w:lang w:val="en-US" w:eastAsia="zh-CN"/>
        </w:rPr>
      </w:pPr>
    </w:p>
    <w:p w14:paraId="78CD5478">
      <w:pPr>
        <w:rPr>
          <w:rFonts w:hint="eastAsia" w:ascii="宋体" w:hAnsi="宋体" w:eastAsia="宋体" w:cs="宋体"/>
          <w:b/>
          <w:bCs/>
          <w:color w:val="auto"/>
          <w:sz w:val="30"/>
          <w:szCs w:val="30"/>
          <w:highlight w:val="none"/>
          <w:lang w:val="en-US" w:eastAsia="zh-CN"/>
        </w:rPr>
      </w:pPr>
    </w:p>
    <w:p w14:paraId="153A4077">
      <w:pPr>
        <w:pStyle w:val="7"/>
        <w:rPr>
          <w:rFonts w:hint="eastAsia" w:ascii="宋体" w:hAnsi="宋体" w:eastAsia="宋体" w:cs="宋体"/>
          <w:b/>
          <w:bCs/>
          <w:color w:val="auto"/>
          <w:sz w:val="30"/>
          <w:szCs w:val="30"/>
          <w:highlight w:val="none"/>
          <w:lang w:val="en-US" w:eastAsia="zh-CN"/>
        </w:rPr>
      </w:pPr>
    </w:p>
    <w:p w14:paraId="36A4EE2B">
      <w:pPr>
        <w:rPr>
          <w:rFonts w:hint="eastAsia" w:ascii="宋体" w:hAnsi="宋体" w:eastAsia="宋体" w:cs="宋体"/>
          <w:b/>
          <w:bCs/>
          <w:color w:val="auto"/>
          <w:sz w:val="30"/>
          <w:szCs w:val="30"/>
          <w:highlight w:val="none"/>
          <w:lang w:val="en-US" w:eastAsia="zh-CN"/>
        </w:rPr>
      </w:pPr>
    </w:p>
    <w:p w14:paraId="47DC44A5">
      <w:pPr>
        <w:pStyle w:val="7"/>
        <w:rPr>
          <w:rFonts w:hint="eastAsia" w:ascii="宋体" w:hAnsi="宋体" w:eastAsia="宋体" w:cs="宋体"/>
          <w:b/>
          <w:bCs/>
          <w:color w:val="auto"/>
          <w:sz w:val="30"/>
          <w:szCs w:val="30"/>
          <w:highlight w:val="none"/>
          <w:lang w:val="en-US" w:eastAsia="zh-CN"/>
        </w:rPr>
      </w:pPr>
    </w:p>
    <w:p w14:paraId="661E7C78">
      <w:pPr>
        <w:rPr>
          <w:rFonts w:hint="eastAsia" w:ascii="宋体" w:hAnsi="宋体" w:eastAsia="宋体" w:cs="宋体"/>
          <w:b/>
          <w:bCs/>
          <w:color w:val="auto"/>
          <w:sz w:val="30"/>
          <w:szCs w:val="30"/>
          <w:highlight w:val="none"/>
          <w:lang w:val="en-US" w:eastAsia="zh-CN"/>
        </w:rPr>
      </w:pPr>
    </w:p>
    <w:p w14:paraId="0765F465">
      <w:pPr>
        <w:pStyle w:val="7"/>
        <w:rPr>
          <w:rFonts w:hint="eastAsia"/>
          <w:color w:val="auto"/>
          <w:highlight w:val="none"/>
          <w:lang w:val="en-US" w:eastAsia="zh-CN"/>
        </w:rPr>
      </w:pPr>
    </w:p>
    <w:p w14:paraId="08949F9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2.5 </w:t>
      </w:r>
      <w:r>
        <w:rPr>
          <w:rFonts w:hint="eastAsia" w:ascii="宋体" w:hAnsi="宋体" w:eastAsia="宋体" w:cs="宋体"/>
          <w:b/>
          <w:bCs/>
          <w:color w:val="auto"/>
          <w:sz w:val="30"/>
          <w:szCs w:val="30"/>
          <w:highlight w:val="none"/>
          <w:lang w:val="en-US" w:eastAsia="zh-CN"/>
        </w:rPr>
        <w:t>同类项目业绩情况一览表</w:t>
      </w:r>
    </w:p>
    <w:p w14:paraId="3BD682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4EA5C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275123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56AB2C5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8"/>
                            </w:pPr>
                          </w:p>
                        </w:txbxContent>
                      </wps:txbx>
                      <wps:bodyPr lIns="0" tIns="0" rIns="0" bIns="0" upright="1"/>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J0dI2AAAAAoBAAAPAAAAAAAAAAEAIAAAACIAAABkcnMvZG93bnJldi54bWxQSwEC&#10;FAAUAAAACACHTuJA8l5M1rsBAAB1AwAADgAAAAAAAAABACAAAAAnAQAAZHJzL2Uyb0RvYy54bWxQ&#10;SwUGAAAAAAYABgBZAQAAVAUAAAAA&#10;">
                <v:fill on="f" focussize="0,0"/>
                <v:stroke on="f"/>
                <v:imagedata o:title=""/>
                <o:lock v:ext="edit" aspectratio="f"/>
                <v:textbox inset="0mm,0mm,0mm,0mm">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8"/>
                      </w:pPr>
                    </w:p>
                  </w:txbxContent>
                </v:textbox>
              </v:shape>
            </w:pict>
          </mc:Fallback>
        </mc:AlternateContent>
      </w:r>
    </w:p>
    <w:p w14:paraId="42D267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D3E0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83B227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26595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C711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48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4B7F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3B90AA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C3FA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A1C52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备注：根据评审表的要求提交相应资料。 </w:t>
      </w:r>
    </w:p>
    <w:p w14:paraId="627ADCB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F62F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F04A3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2AD6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4B1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320B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1523D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98BFC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62E532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8" w:type="default"/>
          <w:footerReference r:id="rId19" w:type="default"/>
          <w:pgSz w:w="11910" w:h="16840"/>
          <w:pgMar w:top="1984" w:right="1531" w:bottom="2098" w:left="1531" w:header="670" w:footer="1041" w:gutter="0"/>
          <w:pgNumType w:fmt="decimal"/>
          <w:cols w:space="720" w:num="1"/>
          <w:rtlGutter w:val="0"/>
          <w:docGrid w:linePitch="1" w:charSpace="0"/>
        </w:sectPr>
      </w:pPr>
    </w:p>
    <w:p w14:paraId="41A7D53E">
      <w:pPr>
        <w:jc w:val="center"/>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w:t>
      </w:r>
      <w:r>
        <w:rPr>
          <w:rFonts w:hint="eastAsia" w:cs="宋体"/>
          <w:b/>
          <w:bCs/>
          <w:color w:val="auto"/>
          <w:sz w:val="30"/>
          <w:szCs w:val="30"/>
          <w:highlight w:val="none"/>
          <w:lang w:val="en-US" w:eastAsia="zh-CN"/>
        </w:rPr>
        <w:t xml:space="preserve">6 </w:t>
      </w:r>
      <w:r>
        <w:rPr>
          <w:rFonts w:hint="eastAsia" w:ascii="宋体" w:hAnsi="宋体" w:eastAsia="宋体" w:cs="宋体"/>
          <w:b/>
          <w:bCs/>
          <w:color w:val="auto"/>
          <w:sz w:val="30"/>
          <w:szCs w:val="30"/>
          <w:highlight w:val="none"/>
          <w:lang w:val="en-US" w:eastAsia="zh-CN"/>
        </w:rPr>
        <w:t>项目团队</w:t>
      </w:r>
    </w:p>
    <w:p w14:paraId="2EA5A234">
      <w:pPr>
        <w:pStyle w:val="7"/>
        <w:rPr>
          <w:color w:val="auto"/>
          <w:highlight w:val="none"/>
        </w:rPr>
      </w:pPr>
    </w:p>
    <w:p w14:paraId="60BB0BD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69429D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62A8F58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15C7F6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27C583AC">
      <w:pPr>
        <w:rPr>
          <w:rFonts w:hint="eastAsia"/>
          <w:color w:val="auto"/>
          <w:highlight w:val="none"/>
          <w:lang w:val="en-US" w:eastAsia="zh-CN"/>
        </w:rPr>
      </w:pPr>
    </w:p>
    <w:p w14:paraId="448500C7">
      <w:pPr>
        <w:pStyle w:val="7"/>
        <w:rPr>
          <w:rFonts w:hint="eastAsia" w:ascii="宋体" w:hAnsi="宋体" w:eastAsia="宋体" w:cs="宋体"/>
          <w:b/>
          <w:bCs/>
          <w:color w:val="auto"/>
          <w:sz w:val="30"/>
          <w:szCs w:val="30"/>
          <w:highlight w:val="none"/>
          <w:lang w:val="en-US" w:eastAsia="zh-CN"/>
        </w:rPr>
      </w:pPr>
    </w:p>
    <w:p w14:paraId="2B89D9D0">
      <w:pPr>
        <w:rPr>
          <w:rFonts w:hint="eastAsia" w:ascii="宋体" w:hAnsi="宋体" w:eastAsia="宋体" w:cs="宋体"/>
          <w:b/>
          <w:bCs/>
          <w:color w:val="auto"/>
          <w:sz w:val="30"/>
          <w:szCs w:val="30"/>
          <w:highlight w:val="none"/>
          <w:lang w:val="en-US" w:eastAsia="zh-CN"/>
        </w:rPr>
      </w:pPr>
    </w:p>
    <w:p w14:paraId="79B9174C">
      <w:pPr>
        <w:pStyle w:val="7"/>
        <w:rPr>
          <w:rFonts w:hint="eastAsia" w:ascii="宋体" w:hAnsi="宋体" w:eastAsia="宋体" w:cs="宋体"/>
          <w:b/>
          <w:bCs/>
          <w:color w:val="auto"/>
          <w:sz w:val="30"/>
          <w:szCs w:val="30"/>
          <w:highlight w:val="none"/>
          <w:lang w:val="en-US" w:eastAsia="zh-CN"/>
        </w:rPr>
      </w:pPr>
    </w:p>
    <w:p w14:paraId="38AC2056">
      <w:pPr>
        <w:rPr>
          <w:rFonts w:hint="eastAsia" w:ascii="宋体" w:hAnsi="宋体" w:eastAsia="宋体" w:cs="宋体"/>
          <w:b/>
          <w:bCs/>
          <w:color w:val="auto"/>
          <w:sz w:val="30"/>
          <w:szCs w:val="30"/>
          <w:highlight w:val="none"/>
          <w:lang w:val="en-US" w:eastAsia="zh-CN"/>
        </w:rPr>
      </w:pPr>
    </w:p>
    <w:p w14:paraId="16834CD0">
      <w:pPr>
        <w:pStyle w:val="7"/>
        <w:rPr>
          <w:rFonts w:hint="eastAsia" w:ascii="宋体" w:hAnsi="宋体" w:eastAsia="宋体" w:cs="宋体"/>
          <w:b/>
          <w:bCs/>
          <w:color w:val="auto"/>
          <w:sz w:val="30"/>
          <w:szCs w:val="30"/>
          <w:highlight w:val="none"/>
          <w:lang w:val="en-US" w:eastAsia="zh-CN"/>
        </w:rPr>
      </w:pPr>
    </w:p>
    <w:p w14:paraId="7BCACFCB">
      <w:pPr>
        <w:rPr>
          <w:rFonts w:hint="eastAsia" w:ascii="宋体" w:hAnsi="宋体" w:eastAsia="宋体" w:cs="宋体"/>
          <w:b/>
          <w:bCs/>
          <w:color w:val="auto"/>
          <w:sz w:val="30"/>
          <w:szCs w:val="30"/>
          <w:highlight w:val="none"/>
          <w:lang w:val="en-US" w:eastAsia="zh-CN"/>
        </w:rPr>
      </w:pPr>
    </w:p>
    <w:p w14:paraId="691ECD72">
      <w:pPr>
        <w:pStyle w:val="7"/>
        <w:rPr>
          <w:rFonts w:hint="eastAsia" w:ascii="宋体" w:hAnsi="宋体" w:eastAsia="宋体" w:cs="宋体"/>
          <w:b/>
          <w:bCs/>
          <w:color w:val="auto"/>
          <w:sz w:val="30"/>
          <w:szCs w:val="30"/>
          <w:highlight w:val="none"/>
          <w:lang w:val="en-US" w:eastAsia="zh-CN"/>
        </w:rPr>
      </w:pPr>
    </w:p>
    <w:p w14:paraId="4FBA74C3">
      <w:pPr>
        <w:rPr>
          <w:rFonts w:hint="eastAsia" w:ascii="宋体" w:hAnsi="宋体" w:eastAsia="宋体" w:cs="宋体"/>
          <w:b/>
          <w:bCs/>
          <w:color w:val="auto"/>
          <w:sz w:val="30"/>
          <w:szCs w:val="30"/>
          <w:highlight w:val="none"/>
          <w:lang w:val="en-US" w:eastAsia="zh-CN"/>
        </w:rPr>
      </w:pPr>
    </w:p>
    <w:p w14:paraId="782C26C0">
      <w:pPr>
        <w:pStyle w:val="7"/>
        <w:rPr>
          <w:rFonts w:hint="eastAsia" w:ascii="宋体" w:hAnsi="宋体" w:eastAsia="宋体" w:cs="宋体"/>
          <w:b/>
          <w:bCs/>
          <w:color w:val="auto"/>
          <w:sz w:val="30"/>
          <w:szCs w:val="30"/>
          <w:highlight w:val="none"/>
          <w:lang w:val="en-US" w:eastAsia="zh-CN"/>
        </w:rPr>
      </w:pPr>
    </w:p>
    <w:p w14:paraId="11F68B94">
      <w:pPr>
        <w:rPr>
          <w:rFonts w:hint="eastAsia" w:ascii="宋体" w:hAnsi="宋体" w:eastAsia="宋体" w:cs="宋体"/>
          <w:b/>
          <w:bCs/>
          <w:color w:val="auto"/>
          <w:sz w:val="30"/>
          <w:szCs w:val="30"/>
          <w:highlight w:val="none"/>
          <w:lang w:val="en-US" w:eastAsia="zh-CN"/>
        </w:rPr>
      </w:pPr>
    </w:p>
    <w:p w14:paraId="321018A7">
      <w:pPr>
        <w:pStyle w:val="7"/>
        <w:rPr>
          <w:rFonts w:hint="eastAsia" w:ascii="宋体" w:hAnsi="宋体" w:eastAsia="宋体" w:cs="宋体"/>
          <w:b/>
          <w:bCs/>
          <w:color w:val="auto"/>
          <w:sz w:val="30"/>
          <w:szCs w:val="30"/>
          <w:highlight w:val="none"/>
          <w:lang w:val="en-US" w:eastAsia="zh-CN"/>
        </w:rPr>
      </w:pPr>
    </w:p>
    <w:p w14:paraId="32E71BA7">
      <w:pPr>
        <w:rPr>
          <w:rFonts w:hint="eastAsia" w:ascii="宋体" w:hAnsi="宋体" w:eastAsia="宋体" w:cs="宋体"/>
          <w:b/>
          <w:bCs/>
          <w:color w:val="auto"/>
          <w:sz w:val="30"/>
          <w:szCs w:val="30"/>
          <w:highlight w:val="none"/>
          <w:lang w:val="en-US" w:eastAsia="zh-CN"/>
        </w:rPr>
      </w:pPr>
    </w:p>
    <w:p w14:paraId="0B291027">
      <w:pPr>
        <w:pStyle w:val="7"/>
        <w:rPr>
          <w:rFonts w:hint="eastAsia" w:ascii="宋体" w:hAnsi="宋体" w:eastAsia="宋体" w:cs="宋体"/>
          <w:b/>
          <w:bCs/>
          <w:color w:val="auto"/>
          <w:sz w:val="30"/>
          <w:szCs w:val="30"/>
          <w:highlight w:val="none"/>
          <w:lang w:val="en-US" w:eastAsia="zh-CN"/>
        </w:rPr>
      </w:pPr>
    </w:p>
    <w:p w14:paraId="4E1FC3DB">
      <w:pPr>
        <w:rPr>
          <w:rFonts w:hint="eastAsia" w:ascii="宋体" w:hAnsi="宋体" w:eastAsia="宋体" w:cs="宋体"/>
          <w:b/>
          <w:bCs/>
          <w:color w:val="auto"/>
          <w:sz w:val="30"/>
          <w:szCs w:val="30"/>
          <w:highlight w:val="none"/>
          <w:lang w:val="en-US" w:eastAsia="zh-CN"/>
        </w:rPr>
      </w:pPr>
    </w:p>
    <w:p w14:paraId="0B366FAC">
      <w:pPr>
        <w:pStyle w:val="7"/>
        <w:rPr>
          <w:rFonts w:hint="eastAsia" w:ascii="宋体" w:hAnsi="宋体" w:eastAsia="宋体" w:cs="宋体"/>
          <w:b/>
          <w:bCs/>
          <w:color w:val="auto"/>
          <w:sz w:val="30"/>
          <w:szCs w:val="30"/>
          <w:highlight w:val="none"/>
          <w:lang w:val="en-US" w:eastAsia="zh-CN"/>
        </w:rPr>
      </w:pPr>
    </w:p>
    <w:p w14:paraId="2C0087F7">
      <w:pPr>
        <w:rPr>
          <w:rFonts w:hint="eastAsia" w:ascii="宋体" w:hAnsi="宋体" w:eastAsia="宋体" w:cs="宋体"/>
          <w:b/>
          <w:bCs/>
          <w:color w:val="auto"/>
          <w:sz w:val="30"/>
          <w:szCs w:val="30"/>
          <w:highlight w:val="none"/>
          <w:lang w:val="en-US" w:eastAsia="zh-CN"/>
        </w:rPr>
      </w:pPr>
    </w:p>
    <w:p w14:paraId="2CC40B3D">
      <w:pPr>
        <w:pStyle w:val="7"/>
        <w:rPr>
          <w:rFonts w:hint="eastAsia" w:ascii="宋体" w:hAnsi="宋体" w:eastAsia="宋体" w:cs="宋体"/>
          <w:b/>
          <w:bCs/>
          <w:color w:val="auto"/>
          <w:sz w:val="30"/>
          <w:szCs w:val="30"/>
          <w:highlight w:val="none"/>
          <w:lang w:val="en-US" w:eastAsia="zh-CN"/>
        </w:rPr>
      </w:pPr>
    </w:p>
    <w:p w14:paraId="3216CB3E">
      <w:pPr>
        <w:rPr>
          <w:rFonts w:hint="eastAsia" w:ascii="宋体" w:hAnsi="宋体" w:eastAsia="宋体" w:cs="宋体"/>
          <w:b/>
          <w:bCs/>
          <w:color w:val="auto"/>
          <w:sz w:val="30"/>
          <w:szCs w:val="30"/>
          <w:highlight w:val="none"/>
          <w:lang w:val="en-US" w:eastAsia="zh-CN"/>
        </w:rPr>
      </w:pPr>
    </w:p>
    <w:p w14:paraId="4758C868">
      <w:pPr>
        <w:pStyle w:val="7"/>
        <w:rPr>
          <w:rFonts w:hint="eastAsia" w:ascii="宋体" w:hAnsi="宋体" w:eastAsia="宋体" w:cs="宋体"/>
          <w:b/>
          <w:bCs/>
          <w:color w:val="auto"/>
          <w:sz w:val="30"/>
          <w:szCs w:val="30"/>
          <w:highlight w:val="none"/>
          <w:lang w:val="en-US" w:eastAsia="zh-CN"/>
        </w:rPr>
      </w:pPr>
    </w:p>
    <w:p w14:paraId="70DDED9D">
      <w:pPr>
        <w:rPr>
          <w:rFonts w:hint="eastAsia" w:ascii="宋体" w:hAnsi="宋体" w:eastAsia="宋体" w:cs="宋体"/>
          <w:b/>
          <w:bCs/>
          <w:color w:val="auto"/>
          <w:sz w:val="30"/>
          <w:szCs w:val="30"/>
          <w:highlight w:val="none"/>
          <w:lang w:val="en-US" w:eastAsia="zh-CN"/>
        </w:rPr>
      </w:pPr>
    </w:p>
    <w:p w14:paraId="14624DC3">
      <w:pPr>
        <w:pStyle w:val="7"/>
        <w:rPr>
          <w:rFonts w:hint="eastAsia" w:ascii="宋体" w:hAnsi="宋体" w:eastAsia="宋体" w:cs="宋体"/>
          <w:b/>
          <w:bCs/>
          <w:color w:val="auto"/>
          <w:sz w:val="30"/>
          <w:szCs w:val="30"/>
          <w:highlight w:val="none"/>
          <w:lang w:val="en-US" w:eastAsia="zh-CN"/>
        </w:rPr>
      </w:pPr>
    </w:p>
    <w:p w14:paraId="6F275E07">
      <w:pPr>
        <w:rPr>
          <w:rFonts w:hint="eastAsia" w:ascii="宋体" w:hAnsi="宋体" w:eastAsia="宋体" w:cs="宋体"/>
          <w:b/>
          <w:bCs/>
          <w:color w:val="auto"/>
          <w:sz w:val="30"/>
          <w:szCs w:val="30"/>
          <w:highlight w:val="none"/>
          <w:lang w:val="en-US" w:eastAsia="zh-CN"/>
        </w:rPr>
      </w:pPr>
    </w:p>
    <w:p w14:paraId="15899241">
      <w:pPr>
        <w:pStyle w:val="7"/>
        <w:rPr>
          <w:rFonts w:hint="eastAsia" w:ascii="宋体" w:hAnsi="宋体" w:eastAsia="宋体" w:cs="宋体"/>
          <w:b/>
          <w:bCs/>
          <w:color w:val="auto"/>
          <w:sz w:val="30"/>
          <w:szCs w:val="30"/>
          <w:highlight w:val="none"/>
          <w:lang w:val="en-US" w:eastAsia="zh-CN"/>
        </w:rPr>
      </w:pPr>
    </w:p>
    <w:p w14:paraId="7E61215D">
      <w:pPr>
        <w:rPr>
          <w:rFonts w:hint="eastAsia"/>
          <w:color w:val="auto"/>
          <w:highlight w:val="none"/>
          <w:lang w:val="en-US" w:eastAsia="zh-CN"/>
        </w:rPr>
      </w:pPr>
    </w:p>
    <w:p w14:paraId="5554E9B4">
      <w:pPr>
        <w:rPr>
          <w:rFonts w:hint="eastAsia" w:ascii="宋体" w:hAnsi="宋体" w:eastAsia="宋体" w:cs="宋体"/>
          <w:b/>
          <w:bCs/>
          <w:color w:val="auto"/>
          <w:sz w:val="30"/>
          <w:szCs w:val="30"/>
          <w:highlight w:val="none"/>
          <w:lang w:val="en-US" w:eastAsia="zh-CN"/>
        </w:rPr>
      </w:pPr>
    </w:p>
    <w:p w14:paraId="388F7CCD">
      <w:pPr>
        <w:pStyle w:val="7"/>
        <w:rPr>
          <w:rFonts w:hint="eastAsia" w:ascii="宋体" w:hAnsi="宋体" w:eastAsia="宋体" w:cs="宋体"/>
          <w:b/>
          <w:bCs/>
          <w:color w:val="auto"/>
          <w:sz w:val="30"/>
          <w:szCs w:val="30"/>
          <w:highlight w:val="none"/>
          <w:lang w:val="en-US" w:eastAsia="zh-CN"/>
        </w:rPr>
      </w:pPr>
    </w:p>
    <w:p w14:paraId="21AB4A90">
      <w:pPr>
        <w:rPr>
          <w:rFonts w:hint="eastAsia"/>
          <w:color w:val="auto"/>
          <w:highlight w:val="none"/>
          <w:lang w:val="en-US" w:eastAsia="zh-CN"/>
        </w:rPr>
      </w:pPr>
    </w:p>
    <w:p w14:paraId="296A78EB">
      <w:pPr>
        <w:pStyle w:val="7"/>
        <w:rPr>
          <w:rFonts w:hint="eastAsia"/>
          <w:color w:val="auto"/>
          <w:highlight w:val="none"/>
          <w:lang w:val="en-US" w:eastAsia="zh-CN"/>
        </w:rPr>
      </w:pPr>
    </w:p>
    <w:p w14:paraId="7DAD04B0">
      <w:pPr>
        <w:keepNext w:val="0"/>
        <w:keepLines w:val="0"/>
        <w:pageBreakBefore w:val="0"/>
        <w:widowControl w:val="0"/>
        <w:kinsoku/>
        <w:wordWrap/>
        <w:overflowPunct/>
        <w:topLinePunct w:val="0"/>
        <w:autoSpaceDE w:val="0"/>
        <w:autoSpaceDN w:val="0"/>
        <w:bidi w:val="0"/>
        <w:adjustRightInd/>
        <w:snapToGrid/>
        <w:spacing w:line="440" w:lineRule="exact"/>
        <w:ind w:firstLine="1205" w:firstLineChars="400"/>
        <w:jc w:val="both"/>
        <w:textAlignment w:val="auto"/>
        <w:rPr>
          <w:rFonts w:hint="eastAsia" w:ascii="宋体" w:hAnsi="宋体" w:eastAsia="宋体" w:cs="宋体"/>
          <w:b/>
          <w:bCs/>
          <w:color w:val="auto"/>
          <w:sz w:val="30"/>
          <w:szCs w:val="30"/>
          <w:highlight w:val="none"/>
        </w:rPr>
      </w:pPr>
      <w:r>
        <w:rPr>
          <w:rFonts w:hint="eastAsia" w:cs="宋体"/>
          <w:b/>
          <w:bCs/>
          <w:color w:val="auto"/>
          <w:sz w:val="30"/>
          <w:szCs w:val="30"/>
          <w:highlight w:val="none"/>
          <w:lang w:val="en-US" w:eastAsia="zh-CN"/>
        </w:rPr>
        <w:t xml:space="preserve">2.7  </w:t>
      </w:r>
      <w:r>
        <w:rPr>
          <w:rFonts w:hint="eastAsia" w:ascii="宋体" w:hAnsi="宋体" w:eastAsia="宋体" w:cs="宋体"/>
          <w:b/>
          <w:bCs/>
          <w:color w:val="auto"/>
          <w:sz w:val="30"/>
          <w:szCs w:val="30"/>
          <w:highlight w:val="none"/>
        </w:rPr>
        <w:t>中小企业声明函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实质性条款必须提供</w:t>
      </w:r>
      <w:r>
        <w:rPr>
          <w:rFonts w:hint="eastAsia"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p>
    <w:p w14:paraId="37B357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B67323">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本公司（联合体）郑重声明，根据《政府采购促进中小企业发展管理办法》（财库〔2020〕46号）的规定，</w:t>
      </w:r>
      <w:r>
        <w:rPr>
          <w:rFonts w:hint="eastAsia" w:ascii="宋体" w:hAnsi="宋体" w:eastAsia="宋体" w:cs="宋体"/>
          <w:color w:val="auto"/>
          <w:spacing w:val="6"/>
          <w:kern w:val="0"/>
          <w:sz w:val="24"/>
          <w:szCs w:val="24"/>
          <w:highlight w:val="none"/>
          <w:u w:val="single"/>
          <w:lang w:val="zh-CN" w:eastAsia="zh-CN" w:bidi="zh-CN"/>
        </w:rPr>
        <w:t>本公司（联合体）参加（单位名称）的（项目名称）采购活动，工程的施工单位全部为符合政策要求的中小企业（或者：服务全部由符合政策要求的中小企业承接）。相关企业（含联合体中的中小企业、签订分包意向协议的中小企业）</w:t>
      </w:r>
      <w:r>
        <w:rPr>
          <w:rFonts w:hint="eastAsia" w:ascii="宋体" w:hAnsi="宋体" w:eastAsia="宋体" w:cs="宋体"/>
          <w:color w:val="auto"/>
          <w:spacing w:val="6"/>
          <w:kern w:val="0"/>
          <w:sz w:val="24"/>
          <w:szCs w:val="24"/>
          <w:highlight w:val="none"/>
          <w:lang w:val="zh-CN" w:eastAsia="zh-CN" w:bidi="zh-CN"/>
        </w:rPr>
        <w:t>的具体情况如下：</w:t>
      </w:r>
    </w:p>
    <w:p w14:paraId="28708939">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1.</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0B3C2350">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2.</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6BCC00E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w:t>
      </w:r>
    </w:p>
    <w:p w14:paraId="511419BD">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以上企业，不属于大企业的分支机构，不存在控股股东为大企业的情形，也不存在与大企业的负责人为同一人的情形。</w:t>
      </w:r>
    </w:p>
    <w:p w14:paraId="5A2B4256">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本企业对上述声明内容的真实性负责。如有虚假，将依法承担相应责任。</w:t>
      </w:r>
    </w:p>
    <w:p w14:paraId="6BBDAFA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w:t>
      </w:r>
    </w:p>
    <w:p w14:paraId="1F9078AC">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企业名称（盖章）：</w:t>
      </w:r>
    </w:p>
    <w:p w14:paraId="7FB184F5">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日期：</w:t>
      </w:r>
    </w:p>
    <w:p w14:paraId="52DB5D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sz w:val="18"/>
          <w:highlight w:val="none"/>
        </w:rPr>
      </w:pPr>
      <w:r>
        <w:rPr>
          <w:rFonts w:hint="eastAsia" w:ascii="宋体" w:hAnsi="宋体"/>
          <w:b/>
          <w:bCs/>
          <w:color w:val="auto"/>
          <w:sz w:val="18"/>
          <w:highlight w:val="none"/>
          <w:lang w:val="en-US" w:eastAsia="zh-CN"/>
        </w:rPr>
        <w:t>备注：1、</w:t>
      </w:r>
      <w:r>
        <w:rPr>
          <w:rFonts w:hint="eastAsia" w:ascii="宋体" w:hAnsi="宋体" w:eastAsia="宋体"/>
          <w:b/>
          <w:bCs/>
          <w:color w:val="auto"/>
          <w:sz w:val="18"/>
          <w:highlight w:val="none"/>
        </w:rPr>
        <w:t>从业人员、营业收入、资产总额填报上一年度数据，无上一年度数据的新成立企业可不填报。</w:t>
      </w:r>
    </w:p>
    <w:p w14:paraId="57402E7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300" w:right="0" w:rightChars="0"/>
        <w:jc w:val="both"/>
        <w:textAlignment w:val="auto"/>
        <w:rPr>
          <w:rFonts w:hint="eastAsia" w:ascii="宋体" w:hAnsi="宋体" w:eastAsia="宋体" w:cs="宋体"/>
          <w:b/>
          <w:bCs/>
          <w:color w:val="auto"/>
          <w:sz w:val="30"/>
          <w:szCs w:val="30"/>
          <w:highlight w:val="none"/>
          <w:lang w:val="en-US" w:eastAsia="zh-CN"/>
        </w:rPr>
      </w:pPr>
      <w:r>
        <w:rPr>
          <w:rFonts w:hint="eastAsia"/>
          <w:b/>
          <w:bCs/>
          <w:color w:val="auto"/>
          <w:sz w:val="18"/>
          <w:szCs w:val="22"/>
          <w:highlight w:val="none"/>
          <w:lang w:val="en-US" w:eastAsia="zh-CN"/>
        </w:rPr>
        <w:t>2、</w:t>
      </w:r>
      <w:r>
        <w:rPr>
          <w:rFonts w:hint="eastAsia" w:ascii="宋体" w:hAnsi="宋体" w:eastAsia="宋体"/>
          <w:b/>
          <w:bCs/>
          <w:color w:val="auto"/>
          <w:sz w:val="18"/>
          <w:szCs w:val="22"/>
          <w:highlight w:val="none"/>
          <w:lang w:val="en-US" w:eastAsia="zh-CN"/>
        </w:rPr>
        <w:t>投标人为中小企业时需提供本声明函，并完整填写从业人员、营业收入、资产总额等内容，否则评审时不能享受相应的价格扣除。</w:t>
      </w:r>
    </w:p>
    <w:p w14:paraId="0AA55F56">
      <w:pPr>
        <w:pStyle w:val="19"/>
        <w:rPr>
          <w:rFonts w:hint="eastAsia"/>
          <w:lang w:val="en-US" w:eastAsia="zh-CN"/>
        </w:rPr>
      </w:pPr>
    </w:p>
    <w:p w14:paraId="05AF2671">
      <w:pPr>
        <w:spacing w:line="360" w:lineRule="auto"/>
        <w:jc w:val="center"/>
        <w:rPr>
          <w:rFonts w:ascii="仿宋_GB2312" w:hAnsi="仿宋_GB2312" w:eastAsia="仿宋_GB2312"/>
          <w:b/>
          <w:bCs/>
          <w:color w:val="auto"/>
          <w:sz w:val="32"/>
          <w:szCs w:val="32"/>
          <w:highlight w:val="none"/>
        </w:rPr>
      </w:pPr>
      <w:r>
        <w:rPr>
          <w:rFonts w:hint="eastAsia" w:ascii="仿宋_GB2312" w:hAnsi="仿宋_GB2312" w:eastAsia="仿宋_GB2312" w:cs="仿宋"/>
          <w:b/>
          <w:bCs/>
          <w:color w:val="auto"/>
          <w:sz w:val="32"/>
          <w:szCs w:val="32"/>
          <w:highlight w:val="none"/>
          <w:lang w:val="en-US" w:eastAsia="zh-CN"/>
        </w:rPr>
        <w:t xml:space="preserve">2.8 </w:t>
      </w:r>
      <w:r>
        <w:rPr>
          <w:rFonts w:hint="eastAsia" w:ascii="宋体" w:hAnsi="宋体" w:eastAsia="宋体" w:cs="宋体"/>
          <w:b/>
          <w:bCs/>
          <w:color w:val="auto"/>
          <w:sz w:val="30"/>
          <w:szCs w:val="30"/>
          <w:highlight w:val="none"/>
        </w:rPr>
        <w:t>残疾人福利性单位声明函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0F054179">
      <w:pPr>
        <w:spacing w:line="360" w:lineRule="auto"/>
        <w:rPr>
          <w:rFonts w:ascii="仿宋_GB2312" w:hAnsi="仿宋_GB2312" w:eastAsia="仿宋_GB2312"/>
          <w:b/>
          <w:bCs/>
          <w:color w:val="auto"/>
          <w:spacing w:val="6"/>
          <w:highlight w:val="none"/>
        </w:rPr>
      </w:pPr>
    </w:p>
    <w:p w14:paraId="0240EB80">
      <w:pPr>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项目采购活动由本单位承担工程。</w:t>
      </w:r>
    </w:p>
    <w:p w14:paraId="66CD8D9B">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E9CECB7">
      <w:pPr>
        <w:spacing w:line="360" w:lineRule="auto"/>
        <w:rPr>
          <w:rFonts w:hint="eastAsia" w:ascii="宋体" w:hAnsi="宋体" w:eastAsia="宋体" w:cs="宋体"/>
          <w:color w:val="auto"/>
          <w:spacing w:val="6"/>
          <w:sz w:val="24"/>
          <w:szCs w:val="24"/>
          <w:highlight w:val="none"/>
        </w:rPr>
      </w:pPr>
    </w:p>
    <w:p w14:paraId="78527BF0">
      <w:pPr>
        <w:spacing w:line="360" w:lineRule="auto"/>
        <w:rPr>
          <w:rFonts w:hint="eastAsia" w:ascii="宋体" w:hAnsi="宋体" w:eastAsia="宋体" w:cs="宋体"/>
          <w:color w:val="auto"/>
          <w:spacing w:val="6"/>
          <w:sz w:val="24"/>
          <w:szCs w:val="24"/>
          <w:highlight w:val="none"/>
        </w:rPr>
      </w:pPr>
    </w:p>
    <w:p w14:paraId="7794D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供应商名称：XXXX（加盖公章）</w:t>
      </w:r>
    </w:p>
    <w:p w14:paraId="6B1D065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日期：XXX年XXX月XXX日</w:t>
      </w:r>
    </w:p>
    <w:p w14:paraId="2AB9522D">
      <w:pPr>
        <w:spacing w:line="360" w:lineRule="auto"/>
        <w:ind w:firstLine="480" w:firstLineChars="200"/>
        <w:rPr>
          <w:rFonts w:hint="eastAsia" w:ascii="宋体" w:hAnsi="宋体" w:eastAsia="宋体" w:cs="宋体"/>
          <w:color w:val="auto"/>
          <w:sz w:val="24"/>
          <w:szCs w:val="24"/>
          <w:highlight w:val="none"/>
        </w:rPr>
      </w:pPr>
    </w:p>
    <w:p w14:paraId="00981AB0">
      <w:pPr>
        <w:spacing w:line="360" w:lineRule="auto"/>
        <w:rPr>
          <w:rFonts w:hint="eastAsia" w:ascii="宋体" w:hAnsi="宋体" w:eastAsia="宋体" w:cs="宋体"/>
          <w:color w:val="auto"/>
          <w:sz w:val="24"/>
          <w:szCs w:val="24"/>
          <w:highlight w:val="none"/>
        </w:rPr>
      </w:pPr>
    </w:p>
    <w:p w14:paraId="4F8F6F32">
      <w:pPr>
        <w:spacing w:line="360" w:lineRule="auto"/>
        <w:rPr>
          <w:rFonts w:hint="eastAsia" w:ascii="宋体" w:hAnsi="宋体" w:eastAsia="宋体" w:cs="宋体"/>
          <w:color w:val="auto"/>
          <w:sz w:val="24"/>
          <w:szCs w:val="24"/>
          <w:highlight w:val="none"/>
        </w:rPr>
      </w:pPr>
    </w:p>
    <w:p w14:paraId="3357CA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45D43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3B056D2">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59C34F07">
      <w:pPr>
        <w:spacing w:line="360" w:lineRule="auto"/>
        <w:ind w:firstLine="431" w:firstLineChars="196"/>
        <w:outlineLvl w:val="1"/>
        <w:rPr>
          <w:rFonts w:ascii="仿宋_GB2312" w:hAnsi="仿宋_GB2312" w:eastAsia="仿宋_GB2312"/>
          <w:color w:val="auto"/>
          <w:highlight w:val="none"/>
        </w:rPr>
      </w:pPr>
    </w:p>
    <w:p w14:paraId="1721C4C8">
      <w:pPr>
        <w:spacing w:line="360" w:lineRule="auto"/>
        <w:rPr>
          <w:rFonts w:ascii="仿宋_GB2312" w:hAnsi="仿宋_GB2312" w:eastAsia="仿宋_GB2312"/>
          <w:b/>
          <w:bCs/>
          <w:color w:val="auto"/>
          <w:sz w:val="28"/>
          <w:szCs w:val="28"/>
          <w:highlight w:val="none"/>
        </w:rPr>
        <w:sectPr>
          <w:headerReference r:id="rId20" w:type="default"/>
          <w:footerReference r:id="rId21" w:type="default"/>
          <w:footerReference r:id="rId22" w:type="even"/>
          <w:pgSz w:w="11907" w:h="16840"/>
          <w:pgMar w:top="1440" w:right="1797" w:bottom="1440" w:left="1797" w:header="851" w:footer="992" w:gutter="0"/>
          <w:pgNumType w:fmt="decimal"/>
          <w:cols w:space="720" w:num="1"/>
          <w:docGrid w:linePitch="312" w:charSpace="0"/>
        </w:sectPr>
      </w:pPr>
    </w:p>
    <w:p w14:paraId="688A7840">
      <w:pPr>
        <w:spacing w:line="360" w:lineRule="auto"/>
        <w:jc w:val="center"/>
        <w:rPr>
          <w:rFonts w:hint="eastAsia" w:ascii="宋体" w:hAnsi="宋体" w:eastAsia="宋体" w:cs="宋体"/>
          <w:b/>
          <w:bCs/>
          <w:color w:val="auto"/>
          <w:sz w:val="30"/>
          <w:szCs w:val="30"/>
          <w:highlight w:val="none"/>
          <w:lang w:eastAsia="zh-CN"/>
        </w:rPr>
      </w:pPr>
      <w:r>
        <w:rPr>
          <w:rFonts w:hint="eastAsia" w:cs="宋体"/>
          <w:b/>
          <w:bCs/>
          <w:color w:val="auto"/>
          <w:sz w:val="30"/>
          <w:szCs w:val="30"/>
          <w:highlight w:val="none"/>
          <w:lang w:val="en-US" w:eastAsia="zh-CN"/>
        </w:rPr>
        <w:t xml:space="preserve">2.9 </w:t>
      </w:r>
      <w:r>
        <w:rPr>
          <w:rFonts w:hint="eastAsia" w:ascii="宋体" w:hAnsi="宋体" w:eastAsia="宋体" w:cs="宋体"/>
          <w:b/>
          <w:bCs/>
          <w:color w:val="auto"/>
          <w:sz w:val="30"/>
          <w:szCs w:val="30"/>
          <w:highlight w:val="none"/>
        </w:rPr>
        <w:t>监狱企业证明</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643542BF">
      <w:pPr>
        <w:spacing w:line="360" w:lineRule="auto"/>
        <w:jc w:val="center"/>
        <w:rPr>
          <w:rFonts w:ascii="仿宋_GB2312" w:hAnsi="仿宋_GB2312" w:eastAsia="仿宋_GB2312" w:cs="仿宋"/>
          <w:b/>
          <w:bCs/>
          <w:color w:val="auto"/>
          <w:sz w:val="32"/>
          <w:szCs w:val="32"/>
          <w:highlight w:val="none"/>
        </w:rPr>
      </w:pPr>
    </w:p>
    <w:p w14:paraId="7B945666">
      <w:pPr>
        <w:spacing w:line="360" w:lineRule="auto"/>
        <w:jc w:val="center"/>
        <w:rPr>
          <w:rFonts w:ascii="仿宋_GB2312" w:hAnsi="仿宋_GB2312" w:eastAsia="仿宋_GB2312" w:cs="仿宋"/>
          <w:b/>
          <w:bCs/>
          <w:color w:val="auto"/>
          <w:sz w:val="32"/>
          <w:szCs w:val="32"/>
          <w:highlight w:val="none"/>
        </w:rPr>
      </w:pPr>
    </w:p>
    <w:p w14:paraId="1EA0080E">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注：1.监狱企业参加政府采购活动时，应当提供由省级以上监狱管理局、戒毒管理局（含新疆生产建设兵团）出具的属于监狱企业的证明文件，并加盖单位公章。</w:t>
      </w:r>
    </w:p>
    <w:p w14:paraId="2F236B56">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2.监狱企业视同小型、微型企业，享受预留份额、评审中价格扣除等政府采购促进中小企业发展的政府采购政策。监狱企业属于小型、微型企业的，不重复享受政策。</w:t>
      </w:r>
    </w:p>
    <w:p w14:paraId="438E93A8">
      <w:pPr>
        <w:rPr>
          <w:rFonts w:hint="eastAsia"/>
          <w:color w:val="auto"/>
          <w:highlight w:val="none"/>
          <w:lang w:val="en-US" w:eastAsia="zh-CN"/>
        </w:rPr>
      </w:pPr>
    </w:p>
    <w:p w14:paraId="21822272">
      <w:pPr>
        <w:pStyle w:val="7"/>
        <w:rPr>
          <w:rFonts w:hint="eastAsia"/>
          <w:color w:val="auto"/>
          <w:highlight w:val="none"/>
          <w:lang w:val="en-US" w:eastAsia="zh-CN"/>
        </w:rPr>
      </w:pPr>
    </w:p>
    <w:p w14:paraId="0612CB6B">
      <w:pPr>
        <w:rPr>
          <w:rFonts w:hint="eastAsia"/>
          <w:color w:val="auto"/>
          <w:highlight w:val="none"/>
          <w:lang w:val="en-US" w:eastAsia="zh-CN"/>
        </w:rPr>
      </w:pPr>
    </w:p>
    <w:p w14:paraId="025473FB">
      <w:pPr>
        <w:pStyle w:val="7"/>
        <w:rPr>
          <w:rFonts w:hint="eastAsia"/>
          <w:color w:val="auto"/>
          <w:highlight w:val="none"/>
          <w:lang w:val="en-US" w:eastAsia="zh-CN"/>
        </w:rPr>
      </w:pPr>
    </w:p>
    <w:p w14:paraId="725006F4">
      <w:pPr>
        <w:rPr>
          <w:rFonts w:hint="eastAsia"/>
          <w:color w:val="auto"/>
          <w:highlight w:val="none"/>
          <w:lang w:val="en-US" w:eastAsia="zh-CN"/>
        </w:rPr>
      </w:pPr>
    </w:p>
    <w:p w14:paraId="191F9659">
      <w:pPr>
        <w:pStyle w:val="7"/>
        <w:rPr>
          <w:rFonts w:hint="eastAsia"/>
          <w:color w:val="auto"/>
          <w:highlight w:val="none"/>
          <w:lang w:val="en-US" w:eastAsia="zh-CN"/>
        </w:rPr>
      </w:pPr>
    </w:p>
    <w:p w14:paraId="5D6B46B0">
      <w:pPr>
        <w:rPr>
          <w:rFonts w:hint="eastAsia"/>
          <w:color w:val="auto"/>
          <w:highlight w:val="none"/>
          <w:lang w:val="en-US" w:eastAsia="zh-CN"/>
        </w:rPr>
      </w:pPr>
    </w:p>
    <w:p w14:paraId="5EFA2C72">
      <w:pPr>
        <w:pStyle w:val="7"/>
        <w:rPr>
          <w:rFonts w:hint="eastAsia"/>
          <w:color w:val="auto"/>
          <w:highlight w:val="none"/>
          <w:lang w:val="en-US" w:eastAsia="zh-CN"/>
        </w:rPr>
      </w:pPr>
    </w:p>
    <w:p w14:paraId="2EA25CE8">
      <w:pPr>
        <w:rPr>
          <w:rFonts w:hint="eastAsia"/>
          <w:color w:val="auto"/>
          <w:highlight w:val="none"/>
          <w:lang w:val="en-US" w:eastAsia="zh-CN"/>
        </w:rPr>
      </w:pPr>
    </w:p>
    <w:p w14:paraId="4541897D">
      <w:pPr>
        <w:pStyle w:val="7"/>
        <w:rPr>
          <w:rFonts w:hint="eastAsia"/>
          <w:color w:val="auto"/>
          <w:highlight w:val="none"/>
          <w:lang w:val="en-US" w:eastAsia="zh-CN"/>
        </w:rPr>
      </w:pPr>
    </w:p>
    <w:p w14:paraId="04E4F952">
      <w:pPr>
        <w:rPr>
          <w:rFonts w:hint="eastAsia"/>
          <w:color w:val="auto"/>
          <w:highlight w:val="none"/>
          <w:lang w:val="en-US" w:eastAsia="zh-CN"/>
        </w:rPr>
      </w:pPr>
    </w:p>
    <w:p w14:paraId="197C3F34">
      <w:pPr>
        <w:pStyle w:val="7"/>
        <w:rPr>
          <w:rFonts w:hint="eastAsia"/>
          <w:color w:val="auto"/>
          <w:highlight w:val="none"/>
          <w:lang w:val="en-US" w:eastAsia="zh-CN"/>
        </w:rPr>
      </w:pPr>
    </w:p>
    <w:p w14:paraId="79568861">
      <w:pPr>
        <w:rPr>
          <w:rFonts w:hint="eastAsia"/>
          <w:color w:val="auto"/>
          <w:highlight w:val="none"/>
          <w:lang w:val="en-US" w:eastAsia="zh-CN"/>
        </w:rPr>
      </w:pPr>
    </w:p>
    <w:p w14:paraId="1FD986B3">
      <w:pPr>
        <w:pStyle w:val="7"/>
        <w:rPr>
          <w:rFonts w:hint="eastAsia"/>
          <w:color w:val="auto"/>
          <w:highlight w:val="none"/>
          <w:lang w:val="en-US" w:eastAsia="zh-CN"/>
        </w:rPr>
      </w:pPr>
    </w:p>
    <w:p w14:paraId="1F25DFDE">
      <w:pPr>
        <w:rPr>
          <w:rFonts w:hint="eastAsia"/>
          <w:color w:val="auto"/>
          <w:highlight w:val="none"/>
          <w:lang w:val="en-US" w:eastAsia="zh-CN"/>
        </w:rPr>
      </w:pPr>
    </w:p>
    <w:p w14:paraId="32B8D497">
      <w:pPr>
        <w:pStyle w:val="7"/>
        <w:rPr>
          <w:rFonts w:hint="eastAsia"/>
          <w:color w:val="auto"/>
          <w:highlight w:val="none"/>
          <w:lang w:val="en-US" w:eastAsia="zh-CN"/>
        </w:rPr>
      </w:pPr>
    </w:p>
    <w:p w14:paraId="3B382ED1">
      <w:pPr>
        <w:rPr>
          <w:rFonts w:hint="eastAsia"/>
          <w:color w:val="auto"/>
          <w:highlight w:val="none"/>
          <w:lang w:val="en-US" w:eastAsia="zh-CN"/>
        </w:rPr>
      </w:pPr>
    </w:p>
    <w:p w14:paraId="11B7D951">
      <w:pPr>
        <w:pStyle w:val="7"/>
        <w:rPr>
          <w:rFonts w:hint="eastAsia"/>
          <w:color w:val="auto"/>
          <w:highlight w:val="none"/>
          <w:lang w:val="en-US" w:eastAsia="zh-CN"/>
        </w:rPr>
      </w:pPr>
    </w:p>
    <w:p w14:paraId="2A358D76">
      <w:pPr>
        <w:rPr>
          <w:rFonts w:hint="eastAsia"/>
          <w:color w:val="auto"/>
          <w:highlight w:val="none"/>
          <w:lang w:val="en-US" w:eastAsia="zh-CN"/>
        </w:rPr>
      </w:pPr>
    </w:p>
    <w:p w14:paraId="1FCF7AAF">
      <w:pPr>
        <w:pStyle w:val="7"/>
        <w:rPr>
          <w:rFonts w:hint="eastAsia"/>
          <w:color w:val="auto"/>
          <w:highlight w:val="none"/>
          <w:lang w:val="en-US" w:eastAsia="zh-CN"/>
        </w:rPr>
      </w:pPr>
    </w:p>
    <w:p w14:paraId="4E5D17D7">
      <w:pPr>
        <w:rPr>
          <w:rFonts w:hint="eastAsia"/>
          <w:color w:val="auto"/>
          <w:highlight w:val="none"/>
          <w:lang w:val="en-US" w:eastAsia="zh-CN"/>
        </w:rPr>
      </w:pPr>
    </w:p>
    <w:p w14:paraId="66D2E6C9">
      <w:pPr>
        <w:pStyle w:val="7"/>
        <w:rPr>
          <w:rFonts w:hint="eastAsia"/>
          <w:color w:val="auto"/>
          <w:highlight w:val="none"/>
          <w:lang w:val="en-US" w:eastAsia="zh-CN"/>
        </w:rPr>
      </w:pPr>
    </w:p>
    <w:p w14:paraId="7B9D9AA4">
      <w:pPr>
        <w:rPr>
          <w:rFonts w:hint="eastAsia"/>
          <w:color w:val="auto"/>
          <w:highlight w:val="none"/>
          <w:lang w:val="en-US" w:eastAsia="zh-CN"/>
        </w:rPr>
      </w:pPr>
    </w:p>
    <w:p w14:paraId="2BB009F5">
      <w:pPr>
        <w:pStyle w:val="7"/>
        <w:rPr>
          <w:rFonts w:hint="eastAsia"/>
          <w:color w:val="auto"/>
          <w:highlight w:val="none"/>
          <w:lang w:val="en-US" w:eastAsia="zh-CN"/>
        </w:rPr>
      </w:pPr>
    </w:p>
    <w:p w14:paraId="427141D5">
      <w:pPr>
        <w:rPr>
          <w:rFonts w:hint="eastAsia"/>
          <w:color w:val="auto"/>
          <w:highlight w:val="none"/>
          <w:lang w:val="en-US" w:eastAsia="zh-CN"/>
        </w:rPr>
      </w:pPr>
    </w:p>
    <w:p w14:paraId="10B3DA1D">
      <w:pPr>
        <w:pStyle w:val="16"/>
        <w:rPr>
          <w:rFonts w:hint="eastAsia"/>
          <w:color w:val="auto"/>
          <w:highlight w:val="none"/>
          <w:lang w:val="en-US" w:eastAsia="zh-CN"/>
        </w:rPr>
      </w:pPr>
    </w:p>
    <w:p w14:paraId="7E02E6ED">
      <w:pPr>
        <w:pStyle w:val="11"/>
        <w:rPr>
          <w:rFonts w:hint="eastAsia"/>
          <w:color w:val="auto"/>
          <w:highlight w:val="none"/>
          <w:lang w:val="en-US" w:eastAsia="zh-CN"/>
        </w:rPr>
      </w:pPr>
    </w:p>
    <w:p w14:paraId="3D0626F1">
      <w:pPr>
        <w:pStyle w:val="11"/>
        <w:rPr>
          <w:rFonts w:hint="eastAsia"/>
          <w:color w:val="auto"/>
          <w:highlight w:val="none"/>
          <w:lang w:val="en-US" w:eastAsia="zh-CN"/>
        </w:rPr>
      </w:pPr>
    </w:p>
    <w:p w14:paraId="451ABDBE">
      <w:pPr>
        <w:pStyle w:val="11"/>
        <w:rPr>
          <w:rFonts w:hint="eastAsia"/>
          <w:color w:val="auto"/>
          <w:highlight w:val="none"/>
          <w:lang w:val="en-US" w:eastAsia="zh-CN"/>
        </w:rPr>
      </w:pPr>
    </w:p>
    <w:p w14:paraId="3B9F05CA">
      <w:pPr>
        <w:pStyle w:val="11"/>
        <w:rPr>
          <w:rFonts w:hint="eastAsia"/>
          <w:color w:val="auto"/>
          <w:highlight w:val="none"/>
          <w:lang w:val="en-US" w:eastAsia="zh-CN"/>
        </w:rPr>
      </w:pPr>
    </w:p>
    <w:p w14:paraId="082890BC">
      <w:pPr>
        <w:pStyle w:val="7"/>
        <w:rPr>
          <w:rFonts w:hint="eastAsia"/>
          <w:color w:val="auto"/>
          <w:highlight w:val="none"/>
          <w:lang w:val="en-US" w:eastAsia="zh-CN"/>
        </w:rPr>
      </w:pPr>
    </w:p>
    <w:p w14:paraId="521DB7F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6"/>
          <w:szCs w:val="36"/>
          <w:highlight w:val="none"/>
        </w:rPr>
      </w:pPr>
      <w:bookmarkStart w:id="530" w:name="_Toc12316_WPSOffice_Level1"/>
      <w:r>
        <w:rPr>
          <w:rFonts w:hint="eastAsia"/>
          <w:b/>
          <w:bCs/>
          <w:color w:val="auto"/>
          <w:sz w:val="36"/>
          <w:szCs w:val="36"/>
          <w:highlight w:val="none"/>
          <w:lang w:val="en-US" w:eastAsia="zh-CN"/>
        </w:rPr>
        <w:t>三、技术文件</w:t>
      </w:r>
      <w:bookmarkEnd w:id="530"/>
    </w:p>
    <w:p w14:paraId="3FA1594C">
      <w:pPr>
        <w:rPr>
          <w:rFonts w:hint="eastAsia"/>
          <w:color w:val="auto"/>
          <w:highlight w:val="none"/>
          <w:lang w:val="en-US" w:eastAsia="zh-CN"/>
        </w:rPr>
      </w:pPr>
    </w:p>
    <w:p w14:paraId="27405DA9">
      <w:pPr>
        <w:rPr>
          <w:rFonts w:hint="eastAsia"/>
          <w:color w:val="auto"/>
          <w:highlight w:val="none"/>
          <w:lang w:val="en-US" w:eastAsia="zh-CN"/>
        </w:rPr>
      </w:pPr>
    </w:p>
    <w:p w14:paraId="7AE7553C">
      <w:pPr>
        <w:pStyle w:val="7"/>
        <w:rPr>
          <w:rFonts w:hint="eastAsia"/>
          <w:color w:val="auto"/>
          <w:highlight w:val="none"/>
          <w:lang w:val="en-US" w:eastAsia="zh-CN"/>
        </w:rPr>
      </w:pPr>
    </w:p>
    <w:p w14:paraId="2B6B873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3.1  技术服务内容 </w:t>
      </w:r>
    </w:p>
    <w:p w14:paraId="25DDEE7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p w14:paraId="48B4F21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应包括但不局限于以下内容 </w:t>
      </w:r>
    </w:p>
    <w:p w14:paraId="3D94E65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技术方案必须科学合理、真实可行，能充分体现出自身技术和专业优势。其要点和主要内容不限于如下内容： </w:t>
      </w:r>
    </w:p>
    <w:p w14:paraId="25DCE31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4.2.1 项目实施方案； </w:t>
      </w:r>
    </w:p>
    <w:p w14:paraId="0955F61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4.2.2 施工工期保证措施； </w:t>
      </w:r>
    </w:p>
    <w:p w14:paraId="79A9CD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4.2.3 质量管理及质量保证措施； </w:t>
      </w:r>
    </w:p>
    <w:p w14:paraId="1AA2AF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4.2.4 施工安全及文明施工措施； </w:t>
      </w:r>
    </w:p>
    <w:p w14:paraId="694BCCC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4.2.5 应急服务方案； </w:t>
      </w:r>
    </w:p>
    <w:p w14:paraId="5D3F40C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4.2.6 员工权益保障方案； </w:t>
      </w:r>
    </w:p>
    <w:p w14:paraId="5D8F4F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4.2.7 企业规章制度情况。 </w:t>
      </w:r>
    </w:p>
    <w:p w14:paraId="1F589F69">
      <w:pPr>
        <w:pStyle w:val="7"/>
        <w:rPr>
          <w:rFonts w:hint="eastAsia" w:ascii="宋体" w:hAnsi="宋体" w:eastAsia="宋体" w:cs="宋体"/>
          <w:color w:val="auto"/>
          <w:sz w:val="24"/>
          <w:szCs w:val="24"/>
          <w:highlight w:val="none"/>
          <w:lang w:val="en-US" w:eastAsia="zh-CN"/>
        </w:rPr>
      </w:pPr>
    </w:p>
    <w:p w14:paraId="23C8E75C">
      <w:pPr>
        <w:rPr>
          <w:rFonts w:hint="eastAsia"/>
          <w:color w:val="auto"/>
          <w:highlight w:val="none"/>
          <w:lang w:val="en-US" w:eastAsia="zh-CN"/>
        </w:rPr>
      </w:pPr>
    </w:p>
    <w:p w14:paraId="5B94B97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提供相应证明材料。</w:t>
      </w:r>
    </w:p>
    <w:p w14:paraId="2C5AB31E">
      <w:pPr>
        <w:pStyle w:val="7"/>
        <w:rPr>
          <w:rFonts w:hint="eastAsia"/>
          <w:color w:val="auto"/>
          <w:highlight w:val="none"/>
          <w:lang w:val="en-US" w:eastAsia="zh-CN"/>
        </w:rPr>
      </w:pPr>
    </w:p>
    <w:p w14:paraId="41ABB021">
      <w:pPr>
        <w:rPr>
          <w:rFonts w:hint="eastAsia"/>
          <w:color w:val="auto"/>
          <w:highlight w:val="none"/>
          <w:lang w:val="en-US" w:eastAsia="zh-CN"/>
        </w:rPr>
      </w:pPr>
    </w:p>
    <w:p w14:paraId="6550F42E">
      <w:pPr>
        <w:pStyle w:val="7"/>
        <w:rPr>
          <w:rFonts w:hint="eastAsia"/>
          <w:color w:val="auto"/>
          <w:highlight w:val="none"/>
          <w:lang w:val="en-US" w:eastAsia="zh-CN"/>
        </w:rPr>
      </w:pPr>
    </w:p>
    <w:p w14:paraId="179736D6">
      <w:pPr>
        <w:rPr>
          <w:rFonts w:hint="eastAsia"/>
          <w:color w:val="auto"/>
          <w:highlight w:val="none"/>
          <w:lang w:val="en-US" w:eastAsia="zh-CN"/>
        </w:rPr>
      </w:pPr>
    </w:p>
    <w:p w14:paraId="28BDA092">
      <w:pPr>
        <w:pStyle w:val="7"/>
        <w:rPr>
          <w:rFonts w:hint="eastAsia"/>
          <w:color w:val="auto"/>
          <w:highlight w:val="none"/>
          <w:lang w:val="en-US" w:eastAsia="zh-CN"/>
        </w:rPr>
      </w:pPr>
    </w:p>
    <w:p w14:paraId="6FEBA996">
      <w:pPr>
        <w:rPr>
          <w:rFonts w:hint="eastAsia"/>
          <w:color w:val="auto"/>
          <w:highlight w:val="none"/>
          <w:lang w:val="en-US" w:eastAsia="zh-CN"/>
        </w:rPr>
      </w:pPr>
    </w:p>
    <w:p w14:paraId="1D333716">
      <w:pPr>
        <w:pStyle w:val="7"/>
        <w:rPr>
          <w:rFonts w:hint="eastAsia"/>
          <w:color w:val="auto"/>
          <w:highlight w:val="none"/>
          <w:lang w:val="en-US" w:eastAsia="zh-CN"/>
        </w:rPr>
      </w:pPr>
    </w:p>
    <w:p w14:paraId="70753DBF">
      <w:pPr>
        <w:rPr>
          <w:rFonts w:hint="eastAsia"/>
          <w:color w:val="auto"/>
          <w:highlight w:val="none"/>
          <w:lang w:val="en-US" w:eastAsia="zh-CN"/>
        </w:rPr>
      </w:pPr>
    </w:p>
    <w:p w14:paraId="54BE95D7">
      <w:pPr>
        <w:pStyle w:val="7"/>
        <w:rPr>
          <w:rFonts w:hint="eastAsia"/>
          <w:color w:val="auto"/>
          <w:highlight w:val="none"/>
          <w:lang w:val="en-US" w:eastAsia="zh-CN"/>
        </w:rPr>
      </w:pPr>
    </w:p>
    <w:p w14:paraId="216071BA">
      <w:pPr>
        <w:rPr>
          <w:rFonts w:hint="eastAsia"/>
          <w:color w:val="auto"/>
          <w:highlight w:val="none"/>
          <w:lang w:val="en-US" w:eastAsia="zh-CN"/>
        </w:rPr>
      </w:pPr>
    </w:p>
    <w:p w14:paraId="36FE55D9">
      <w:pPr>
        <w:pStyle w:val="7"/>
        <w:rPr>
          <w:rFonts w:hint="eastAsia"/>
          <w:color w:val="auto"/>
          <w:highlight w:val="none"/>
          <w:lang w:val="en-US" w:eastAsia="zh-CN"/>
        </w:rPr>
      </w:pPr>
    </w:p>
    <w:p w14:paraId="306AAB1E">
      <w:pPr>
        <w:rPr>
          <w:rFonts w:hint="eastAsia"/>
          <w:color w:val="auto"/>
          <w:highlight w:val="none"/>
          <w:lang w:val="en-US" w:eastAsia="zh-CN"/>
        </w:rPr>
      </w:pPr>
    </w:p>
    <w:p w14:paraId="33CEE700">
      <w:pPr>
        <w:pStyle w:val="7"/>
        <w:rPr>
          <w:rFonts w:hint="eastAsia"/>
          <w:color w:val="auto"/>
          <w:highlight w:val="none"/>
          <w:lang w:val="en-US" w:eastAsia="zh-CN"/>
        </w:rPr>
      </w:pPr>
    </w:p>
    <w:p w14:paraId="471D0E14">
      <w:pPr>
        <w:rPr>
          <w:rFonts w:hint="eastAsia"/>
          <w:color w:val="auto"/>
          <w:highlight w:val="none"/>
          <w:lang w:val="en-US" w:eastAsia="zh-CN"/>
        </w:rPr>
      </w:pPr>
    </w:p>
    <w:p w14:paraId="2F03802A">
      <w:pPr>
        <w:pStyle w:val="7"/>
        <w:rPr>
          <w:rFonts w:hint="eastAsia"/>
          <w:color w:val="auto"/>
          <w:highlight w:val="none"/>
          <w:lang w:val="en-US" w:eastAsia="zh-CN"/>
        </w:rPr>
      </w:pPr>
    </w:p>
    <w:p w14:paraId="0E9F298A">
      <w:pPr>
        <w:rPr>
          <w:rFonts w:hint="eastAsia"/>
          <w:color w:val="auto"/>
          <w:highlight w:val="none"/>
          <w:lang w:val="en-US" w:eastAsia="zh-CN"/>
        </w:rPr>
      </w:pPr>
    </w:p>
    <w:p w14:paraId="2E10AFFB">
      <w:pPr>
        <w:pStyle w:val="7"/>
        <w:rPr>
          <w:rFonts w:hint="eastAsia"/>
          <w:color w:val="auto"/>
          <w:highlight w:val="none"/>
          <w:lang w:val="en-US" w:eastAsia="zh-CN"/>
        </w:rPr>
      </w:pPr>
    </w:p>
    <w:p w14:paraId="7A0FE2F9">
      <w:pPr>
        <w:rPr>
          <w:rFonts w:hint="eastAsia"/>
          <w:color w:val="auto"/>
          <w:highlight w:val="none"/>
          <w:lang w:val="en-US" w:eastAsia="zh-CN"/>
        </w:rPr>
      </w:pPr>
    </w:p>
    <w:p w14:paraId="74AFC521">
      <w:pPr>
        <w:pStyle w:val="7"/>
        <w:rPr>
          <w:rFonts w:hint="eastAsia"/>
          <w:color w:val="auto"/>
          <w:highlight w:val="none"/>
          <w:lang w:val="en-US" w:eastAsia="zh-CN"/>
        </w:rPr>
      </w:pPr>
    </w:p>
    <w:p w14:paraId="4D23399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1" w:name="_Toc28570_WPSOffice_Level1"/>
      <w:r>
        <w:rPr>
          <w:rFonts w:hint="eastAsia"/>
          <w:b/>
          <w:bCs/>
          <w:color w:val="auto"/>
          <w:sz w:val="36"/>
          <w:szCs w:val="36"/>
          <w:highlight w:val="none"/>
          <w:lang w:val="en-US" w:eastAsia="zh-CN"/>
        </w:rPr>
        <w:t>四、价格部分</w:t>
      </w:r>
      <w:bookmarkEnd w:id="531"/>
    </w:p>
    <w:p w14:paraId="76468BA2">
      <w:pPr>
        <w:rPr>
          <w:rFonts w:hint="eastAsia"/>
          <w:color w:val="auto"/>
          <w:highlight w:val="none"/>
          <w:lang w:val="en-US" w:eastAsia="zh-CN"/>
        </w:rPr>
      </w:pPr>
    </w:p>
    <w:p w14:paraId="0BE282D1">
      <w:pPr>
        <w:pStyle w:val="7"/>
        <w:rPr>
          <w:rFonts w:hint="eastAsia"/>
          <w:color w:val="auto"/>
          <w:highlight w:val="none"/>
          <w:lang w:val="en-US" w:eastAsia="zh-CN"/>
        </w:rPr>
      </w:pPr>
    </w:p>
    <w:p w14:paraId="09B732C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4.1 报价</w:t>
      </w:r>
      <w:r>
        <w:rPr>
          <w:rFonts w:hint="eastAsia" w:ascii="宋体" w:hAnsi="宋体" w:eastAsia="宋体" w:cs="宋体"/>
          <w:b/>
          <w:bCs/>
          <w:color w:val="auto"/>
          <w:sz w:val="30"/>
          <w:szCs w:val="30"/>
          <w:highlight w:val="none"/>
        </w:rPr>
        <w:t>一览表(首次报价表)</w:t>
      </w:r>
    </w:p>
    <w:p w14:paraId="517BC8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A13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758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286500" cy="1758950"/>
                        </a:xfrm>
                        <a:prstGeom prst="rect">
                          <a:avLst/>
                        </a:prstGeom>
                        <a:noFill/>
                        <a:ln>
                          <a:noFill/>
                        </a:ln>
                      </wps:spPr>
                      <wps:txbx>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138.5pt;width:495pt;mso-position-horizontal-relative:page;z-index:251665408;mso-width-relative:page;mso-height-relative:page;" filled="f" stroked="f" coordsize="21600,21600" o:gfxdata="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jANcAAAALAQAADwAAAAAAAAABACAAAAAiAAAAZHJzL2Rvd25yZXYueG1sUEsB&#10;AhQAFAAAAAgAh07iQBkkqaG9AQAAdQMAAA4AAAAAAAAAAQAgAAAAJgEAAGRycy9lMm9Eb2MueG1s&#10;UEsFBgAAAAAGAAYAWQEAAFUFAAAAAA==&#10;">
                <v:fill on="f" focussize="0,0"/>
                <v:stroke on="f"/>
                <v:imagedata o:title=""/>
                <o:lock v:ext="edit" aspectratio="f"/>
                <v:textbox inset="0mm,0mm,0mm,0mm">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8"/>
                      </w:pPr>
                    </w:p>
                  </w:txbxContent>
                </v:textbox>
              </v:shape>
            </w:pict>
          </mc:Fallback>
        </mc:AlternateContent>
      </w:r>
      <w:r>
        <w:rPr>
          <w:rFonts w:hint="eastAsia" w:ascii="宋体" w:hAnsi="宋体" w:eastAsia="宋体" w:cs="宋体"/>
          <w:color w:val="auto"/>
          <w:sz w:val="24"/>
          <w:szCs w:val="24"/>
          <w:highlight w:val="none"/>
        </w:rPr>
        <w:t>采购项目名称：</w:t>
      </w:r>
    </w:p>
    <w:p w14:paraId="691062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0243C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2FF714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4FB2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85A18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EDEEAD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A4A5E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A3589">
      <w:pPr>
        <w:rPr>
          <w:rFonts w:hint="eastAsia"/>
          <w:color w:val="auto"/>
          <w:highlight w:val="none"/>
          <w:lang w:val="en-US" w:eastAsia="zh-CN"/>
        </w:rPr>
      </w:pPr>
    </w:p>
    <w:p w14:paraId="53894A19">
      <w:pPr>
        <w:rPr>
          <w:rFonts w:hint="eastAsia"/>
          <w:color w:val="auto"/>
          <w:highlight w:val="none"/>
          <w:lang w:val="en-US" w:eastAsia="zh-CN"/>
        </w:rPr>
      </w:pPr>
    </w:p>
    <w:p w14:paraId="0C3026F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p>
    <w:p w14:paraId="3B072F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供应商须按要求填写所有信息。政采云填报必须与本格式一致，本表格式内容不得改动。 </w:t>
      </w:r>
    </w:p>
    <w:p w14:paraId="341E8A6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总报价不得超出本项目采购预算价，否则视作无效响应文件。</w:t>
      </w:r>
    </w:p>
    <w:p w14:paraId="1C17892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9A93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6ECD77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7E05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3F80B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110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CB2F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3" w:type="default"/>
          <w:pgSz w:w="11910" w:h="16840"/>
          <w:pgMar w:top="1984" w:right="1531" w:bottom="2098" w:left="1531" w:header="670" w:footer="1041" w:gutter="0"/>
          <w:pgNumType w:fmt="decimal"/>
          <w:cols w:space="720" w:num="1"/>
          <w:rtlGutter w:val="0"/>
          <w:docGrid w:linePitch="1" w:charSpace="0"/>
        </w:sectPr>
      </w:pPr>
    </w:p>
    <w:p w14:paraId="34D763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B42E6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4.2 标价的工程量清单</w:t>
      </w:r>
      <w:r>
        <w:rPr>
          <w:rFonts w:hint="eastAsia" w:ascii="宋体" w:hAnsi="宋体" w:eastAsia="宋体" w:cs="宋体"/>
          <w:b/>
          <w:bCs/>
          <w:color w:val="auto"/>
          <w:sz w:val="30"/>
          <w:szCs w:val="30"/>
          <w:highlight w:val="none"/>
        </w:rPr>
        <w:t xml:space="preserve"> </w:t>
      </w:r>
    </w:p>
    <w:p w14:paraId="704AB4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58DDB2F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4A1979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  </w:t>
      </w:r>
    </w:p>
    <w:p w14:paraId="1756578B">
      <w:pPr>
        <w:pStyle w:val="7"/>
        <w:ind w:left="0" w:leftChars="0" w:firstLine="0" w:firstLineChars="0"/>
        <w:rPr>
          <w:rFonts w:hint="eastAsia" w:ascii="宋体" w:hAnsi="宋体" w:eastAsia="宋体" w:cs="宋体"/>
          <w:color w:val="auto"/>
          <w:sz w:val="24"/>
          <w:szCs w:val="24"/>
          <w:highlight w:val="none"/>
          <w:lang w:val="en-US" w:eastAsia="zh-CN"/>
        </w:rPr>
      </w:pPr>
    </w:p>
    <w:p w14:paraId="44804763">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3CC9095D">
      <w:pPr>
        <w:rPr>
          <w:rFonts w:hint="eastAsia" w:ascii="宋体" w:hAnsi="宋体" w:eastAsia="宋体" w:cs="宋体"/>
          <w:color w:val="auto"/>
          <w:sz w:val="24"/>
          <w:szCs w:val="24"/>
          <w:highlight w:val="none"/>
        </w:rPr>
      </w:pPr>
    </w:p>
    <w:p w14:paraId="23966891">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163BE803">
      <w:pPr>
        <w:pStyle w:val="7"/>
        <w:rPr>
          <w:rFonts w:hint="eastAsia" w:ascii="宋体" w:hAnsi="宋体" w:eastAsia="宋体" w:cs="宋体"/>
          <w:color w:val="auto"/>
          <w:sz w:val="24"/>
          <w:szCs w:val="24"/>
          <w:highlight w:val="none"/>
        </w:rPr>
      </w:pPr>
    </w:p>
    <w:p w14:paraId="7B10F5DE">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65F3EEB7">
      <w:pPr>
        <w:rPr>
          <w:rFonts w:hint="eastAsia" w:ascii="宋体" w:hAnsi="宋体" w:eastAsia="宋体" w:cs="宋体"/>
          <w:color w:val="auto"/>
          <w:sz w:val="24"/>
          <w:szCs w:val="24"/>
          <w:highlight w:val="none"/>
        </w:rPr>
      </w:pPr>
    </w:p>
    <w:p w14:paraId="5DBE33CF">
      <w:pPr>
        <w:pStyle w:val="7"/>
        <w:rPr>
          <w:rFonts w:hint="eastAsia" w:ascii="宋体" w:hAnsi="宋体" w:eastAsia="宋体" w:cs="宋体"/>
          <w:color w:val="auto"/>
          <w:sz w:val="24"/>
          <w:szCs w:val="24"/>
          <w:highlight w:val="none"/>
        </w:rPr>
      </w:pPr>
    </w:p>
    <w:p w14:paraId="29D5B94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0433E0E2">
      <w:pPr>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此表为《</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工程量清单”为准。</w:t>
      </w:r>
    </w:p>
    <w:p w14:paraId="6CF7F70C">
      <w:pPr>
        <w:rPr>
          <w:rFonts w:hint="eastAsia" w:ascii="宋体" w:hAnsi="宋体" w:eastAsia="宋体" w:cs="宋体"/>
          <w:color w:val="auto"/>
          <w:sz w:val="24"/>
          <w:szCs w:val="24"/>
          <w:highlight w:val="none"/>
        </w:rPr>
      </w:pPr>
    </w:p>
    <w:p w14:paraId="4FC1D107">
      <w:pPr>
        <w:pStyle w:val="7"/>
        <w:ind w:left="0" w:leftChars="0" w:firstLine="0" w:firstLineChars="0"/>
        <w:jc w:val="both"/>
        <w:rPr>
          <w:rFonts w:hint="eastAsia" w:ascii="宋体" w:hAnsi="宋体" w:eastAsia="宋体" w:cs="宋体"/>
          <w:color w:val="auto"/>
          <w:sz w:val="24"/>
          <w:szCs w:val="24"/>
          <w:highlight w:val="none"/>
        </w:rPr>
      </w:pPr>
      <w:r>
        <w:rPr>
          <w:rFonts w:hint="eastAsia" w:ascii="仿宋" w:hAnsi="仿宋" w:eastAsia="仿宋" w:cs="仿宋"/>
          <w:b w:val="0"/>
          <w:bCs w:val="0"/>
          <w:color w:val="auto"/>
          <w:kern w:val="2"/>
          <w:sz w:val="24"/>
          <w:szCs w:val="24"/>
          <w:u w:val="none"/>
          <w:lang w:val="en-US" w:eastAsia="zh-CN" w:bidi="ar-SA"/>
        </w:rPr>
        <w:t>2、</w:t>
      </w:r>
      <w:r>
        <w:rPr>
          <w:rFonts w:hint="eastAsia" w:ascii="宋体" w:hAnsi="宋体" w:eastAsia="宋体" w:cs="宋体"/>
          <w:color w:val="auto"/>
          <w:sz w:val="24"/>
          <w:szCs w:val="24"/>
          <w:highlight w:val="none"/>
          <w:lang w:val="en-US" w:eastAsia="zh-CN" w:bidi="zh-CN"/>
        </w:rPr>
        <w:t>本项目招磋商文件中投标总价单必须由投标单位注册造价工程师签字并盖专用章</w:t>
      </w:r>
    </w:p>
    <w:p w14:paraId="2742C93F">
      <w:pPr>
        <w:rPr>
          <w:rFonts w:hint="eastAsia" w:ascii="宋体" w:hAnsi="宋体" w:eastAsia="宋体" w:cs="宋体"/>
          <w:color w:val="auto"/>
          <w:sz w:val="24"/>
          <w:szCs w:val="24"/>
          <w:highlight w:val="none"/>
        </w:rPr>
      </w:pPr>
    </w:p>
    <w:p w14:paraId="373CA20E">
      <w:pPr>
        <w:pStyle w:val="7"/>
        <w:rPr>
          <w:rFonts w:hint="eastAsia"/>
          <w:color w:val="auto"/>
          <w:highlight w:val="none"/>
        </w:rPr>
      </w:pPr>
    </w:p>
    <w:p w14:paraId="3A399DB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5EEE54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48087E">
      <w:pPr>
        <w:keepNext w:val="0"/>
        <w:keepLines w:val="0"/>
        <w:widowControl/>
        <w:suppressLineNumbers w:val="0"/>
        <w:jc w:val="left"/>
        <w:rPr>
          <w:color w:val="auto"/>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22F0A2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EE1E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BEFA1F">
      <w:pPr>
        <w:pStyle w:val="6"/>
        <w:rPr>
          <w:rFonts w:hint="eastAsia" w:ascii="宋体" w:hAnsi="宋体" w:eastAsia="宋体" w:cs="宋体"/>
          <w:color w:val="auto"/>
          <w:sz w:val="24"/>
          <w:szCs w:val="24"/>
          <w:highlight w:val="none"/>
        </w:rPr>
      </w:pPr>
    </w:p>
    <w:p w14:paraId="4C32D058">
      <w:pPr>
        <w:rPr>
          <w:rFonts w:hint="eastAsia" w:ascii="宋体" w:hAnsi="宋体" w:eastAsia="宋体" w:cs="宋体"/>
          <w:color w:val="auto"/>
          <w:sz w:val="24"/>
          <w:szCs w:val="24"/>
          <w:highlight w:val="none"/>
        </w:rPr>
      </w:pPr>
    </w:p>
    <w:p w14:paraId="79CE4AFF">
      <w:pPr>
        <w:pStyle w:val="6"/>
        <w:rPr>
          <w:rFonts w:hint="eastAsia" w:ascii="宋体" w:hAnsi="宋体" w:eastAsia="宋体" w:cs="宋体"/>
          <w:color w:val="auto"/>
          <w:sz w:val="24"/>
          <w:szCs w:val="24"/>
          <w:highlight w:val="none"/>
        </w:rPr>
      </w:pPr>
    </w:p>
    <w:p w14:paraId="5E091711">
      <w:pPr>
        <w:rPr>
          <w:rFonts w:hint="eastAsia" w:ascii="宋体" w:hAnsi="宋体" w:eastAsia="宋体" w:cs="宋体"/>
          <w:color w:val="auto"/>
          <w:sz w:val="24"/>
          <w:szCs w:val="24"/>
          <w:highlight w:val="none"/>
        </w:rPr>
      </w:pPr>
    </w:p>
    <w:p w14:paraId="0348E8E8">
      <w:pPr>
        <w:pStyle w:val="6"/>
        <w:rPr>
          <w:rFonts w:hint="eastAsia" w:ascii="宋体" w:hAnsi="宋体" w:eastAsia="宋体" w:cs="宋体"/>
          <w:color w:val="auto"/>
          <w:sz w:val="24"/>
          <w:szCs w:val="24"/>
          <w:highlight w:val="none"/>
        </w:rPr>
      </w:pPr>
    </w:p>
    <w:p w14:paraId="4F20936E">
      <w:pPr>
        <w:rPr>
          <w:rFonts w:hint="eastAsia" w:ascii="宋体" w:hAnsi="宋体" w:eastAsia="宋体" w:cs="宋体"/>
          <w:color w:val="auto"/>
          <w:sz w:val="24"/>
          <w:szCs w:val="24"/>
          <w:highlight w:val="none"/>
        </w:rPr>
      </w:pPr>
    </w:p>
    <w:p w14:paraId="2CC2DA3E">
      <w:pPr>
        <w:pStyle w:val="6"/>
        <w:rPr>
          <w:rFonts w:hint="eastAsia" w:ascii="宋体" w:hAnsi="宋体" w:eastAsia="宋体" w:cs="宋体"/>
          <w:color w:val="auto"/>
          <w:sz w:val="24"/>
          <w:szCs w:val="24"/>
          <w:highlight w:val="none"/>
        </w:rPr>
      </w:pPr>
    </w:p>
    <w:p w14:paraId="15A52DBF">
      <w:pPr>
        <w:rPr>
          <w:rFonts w:hint="eastAsia" w:ascii="宋体" w:hAnsi="宋体" w:eastAsia="宋体" w:cs="宋体"/>
          <w:color w:val="auto"/>
          <w:sz w:val="24"/>
          <w:szCs w:val="24"/>
          <w:highlight w:val="none"/>
        </w:rPr>
      </w:pPr>
    </w:p>
    <w:p w14:paraId="00DE99D7">
      <w:pPr>
        <w:pStyle w:val="6"/>
        <w:rPr>
          <w:rFonts w:hint="eastAsia" w:ascii="宋体" w:hAnsi="宋体" w:eastAsia="宋体" w:cs="宋体"/>
          <w:color w:val="auto"/>
          <w:sz w:val="24"/>
          <w:szCs w:val="24"/>
          <w:highlight w:val="none"/>
        </w:rPr>
      </w:pPr>
    </w:p>
    <w:p w14:paraId="3BF7A3EF">
      <w:pPr>
        <w:rPr>
          <w:rFonts w:hint="eastAsia" w:ascii="宋体" w:hAnsi="宋体" w:eastAsia="宋体" w:cs="宋体"/>
          <w:color w:val="auto"/>
          <w:sz w:val="24"/>
          <w:szCs w:val="24"/>
          <w:highlight w:val="none"/>
        </w:rPr>
      </w:pPr>
    </w:p>
    <w:p w14:paraId="5CA522FE">
      <w:pPr>
        <w:jc w:val="center"/>
        <w:rPr>
          <w:rFonts w:hint="eastAsia"/>
          <w:sz w:val="48"/>
          <w:szCs w:val="56"/>
          <w:lang w:val="en-US" w:eastAsia="zh-CN"/>
        </w:rPr>
      </w:pPr>
      <w:r>
        <w:rPr>
          <w:rFonts w:hint="eastAsia"/>
          <w:sz w:val="48"/>
          <w:szCs w:val="56"/>
          <w:lang w:val="en-US" w:eastAsia="zh-CN"/>
        </w:rPr>
        <w:t>投标总价单</w:t>
      </w:r>
    </w:p>
    <w:p w14:paraId="18488C18">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w:t>
      </w:r>
      <w:r>
        <w:rPr>
          <w:rFonts w:hint="eastAsia"/>
          <w:sz w:val="24"/>
          <w:szCs w:val="32"/>
          <w:u w:val="single"/>
          <w:lang w:val="en-US" w:eastAsia="zh-CN"/>
        </w:rPr>
        <w:t xml:space="preserve">                                              </w:t>
      </w:r>
    </w:p>
    <w:p w14:paraId="62CC766F">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招标人：</w:t>
      </w:r>
      <w:r>
        <w:rPr>
          <w:rFonts w:hint="eastAsia"/>
          <w:sz w:val="24"/>
          <w:szCs w:val="32"/>
          <w:u w:val="single"/>
          <w:lang w:val="en-US" w:eastAsia="zh-CN"/>
        </w:rPr>
        <w:t xml:space="preserve">                                                 </w:t>
      </w:r>
    </w:p>
    <w:p w14:paraId="58158476">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工程名称：</w:t>
      </w:r>
      <w:r>
        <w:rPr>
          <w:rFonts w:hint="eastAsia"/>
          <w:sz w:val="24"/>
          <w:szCs w:val="32"/>
          <w:u w:val="single"/>
          <w:lang w:val="en-US" w:eastAsia="zh-CN"/>
        </w:rPr>
        <w:t xml:space="preserve">                                               </w:t>
      </w:r>
    </w:p>
    <w:p w14:paraId="2163AA27">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投标总价：（小写）</w:t>
      </w:r>
      <w:r>
        <w:rPr>
          <w:rFonts w:hint="eastAsia"/>
          <w:sz w:val="24"/>
          <w:szCs w:val="32"/>
          <w:u w:val="single"/>
          <w:lang w:val="en-US" w:eastAsia="zh-CN"/>
        </w:rPr>
        <w:t xml:space="preserve">                                        </w:t>
      </w:r>
    </w:p>
    <w:p w14:paraId="130E11E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sz w:val="24"/>
          <w:szCs w:val="32"/>
          <w:u w:val="single"/>
          <w:lang w:val="en-US" w:eastAsia="zh-CN"/>
        </w:rPr>
      </w:pPr>
      <w:r>
        <w:rPr>
          <w:rFonts w:hint="eastAsia"/>
          <w:sz w:val="24"/>
          <w:szCs w:val="32"/>
          <w:lang w:val="en-US" w:eastAsia="zh-CN"/>
        </w:rPr>
        <w:t xml:space="preserve">             （大写） </w:t>
      </w:r>
      <w:r>
        <w:rPr>
          <w:rFonts w:hint="eastAsia"/>
          <w:sz w:val="24"/>
          <w:szCs w:val="32"/>
          <w:u w:val="single"/>
          <w:lang w:val="en-US" w:eastAsia="zh-CN"/>
        </w:rPr>
        <w:t xml:space="preserve">                                        </w:t>
      </w:r>
    </w:p>
    <w:p w14:paraId="5DC75C39">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投标人：</w:t>
      </w:r>
      <w:r>
        <w:rPr>
          <w:rFonts w:hint="eastAsia"/>
          <w:sz w:val="24"/>
          <w:szCs w:val="32"/>
          <w:u w:val="single"/>
          <w:lang w:val="en-US" w:eastAsia="zh-CN"/>
        </w:rPr>
        <w:t xml:space="preserve">                                                 </w:t>
      </w:r>
    </w:p>
    <w:p w14:paraId="68D51CD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（单位盖章）</w:t>
      </w:r>
    </w:p>
    <w:p w14:paraId="00EF6873">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法定代表人：</w:t>
      </w:r>
      <w:r>
        <w:rPr>
          <w:rFonts w:hint="eastAsia"/>
          <w:sz w:val="24"/>
          <w:szCs w:val="32"/>
          <w:u w:val="single"/>
          <w:lang w:val="en-US" w:eastAsia="zh-CN"/>
        </w:rPr>
        <w:t xml:space="preserve">                                             </w:t>
      </w:r>
    </w:p>
    <w:p w14:paraId="3EE1A8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（盖章）</w:t>
      </w:r>
    </w:p>
    <w:p w14:paraId="3497ABBE">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编制人：</w:t>
      </w:r>
      <w:r>
        <w:rPr>
          <w:rFonts w:hint="eastAsia"/>
          <w:sz w:val="24"/>
          <w:szCs w:val="32"/>
          <w:u w:val="single"/>
          <w:lang w:val="en-US" w:eastAsia="zh-CN"/>
        </w:rPr>
        <w:t xml:space="preserve">                                                  </w:t>
      </w:r>
    </w:p>
    <w:p w14:paraId="6B86DA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（注册造价师盖专业章）</w:t>
      </w:r>
    </w:p>
    <w:p w14:paraId="4B4FA34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9675D0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207CBE0">
      <w:pPr>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rFonts w:hint="default"/>
          <w:sz w:val="24"/>
          <w:szCs w:val="32"/>
          <w:lang w:val="en-US" w:eastAsia="zh-CN"/>
        </w:rPr>
      </w:pPr>
      <w:r>
        <w:rPr>
          <w:rFonts w:hint="eastAsia"/>
          <w:sz w:val="24"/>
          <w:szCs w:val="32"/>
          <w:lang w:val="en-US" w:eastAsia="zh-CN"/>
        </w:rPr>
        <w:t>时间：   年   月    日</w:t>
      </w:r>
    </w:p>
    <w:p w14:paraId="34598AAA">
      <w:pPr>
        <w:pStyle w:val="6"/>
        <w:rPr>
          <w:rFonts w:hint="eastAsia"/>
        </w:rPr>
        <w:sectPr>
          <w:pgSz w:w="11910" w:h="16840"/>
          <w:pgMar w:top="1984" w:right="1531" w:bottom="2098" w:left="1531" w:header="670" w:footer="1041" w:gutter="0"/>
          <w:pgNumType w:fmt="decimal"/>
          <w:cols w:space="720" w:num="1"/>
          <w:rtlGutter w:val="0"/>
          <w:docGrid w:linePitch="1" w:charSpace="0"/>
        </w:sectPr>
      </w:pPr>
    </w:p>
    <w:p w14:paraId="0DC5A51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2" w:name="_Toc10107_WPSOffice_Level1"/>
      <w:r>
        <w:rPr>
          <w:rFonts w:hint="eastAsia"/>
          <w:b/>
          <w:bCs/>
          <w:color w:val="auto"/>
          <w:sz w:val="36"/>
          <w:szCs w:val="36"/>
          <w:highlight w:val="none"/>
          <w:lang w:val="en-US" w:eastAsia="zh-CN"/>
        </w:rPr>
        <w:t>五、供应商认为需要提供的其他资料</w:t>
      </w:r>
      <w:bookmarkEnd w:id="532"/>
    </w:p>
    <w:p w14:paraId="7233B2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1EBA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EA9ED35">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 xml:space="preserve"> </w:t>
      </w:r>
    </w:p>
    <w:p w14:paraId="215E495D">
      <w:pPr>
        <w:keepNext w:val="0"/>
        <w:keepLines w:val="0"/>
        <w:widowControl/>
        <w:suppressLineNumbers w:val="0"/>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供应商认为需要提供的其他证明文件或图片、文字说明等其他资料。 </w:t>
      </w:r>
    </w:p>
    <w:p w14:paraId="46953306">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注：本项内容由供应商根据本磋商文件的内容自行决定。 </w:t>
      </w:r>
    </w:p>
    <w:p w14:paraId="17825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96234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02DB2A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B0389E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028C04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A768A8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供应商法定代表人（或法定代表人授权代表）签字或签章： </w:t>
      </w:r>
    </w:p>
    <w:p w14:paraId="2B4F05E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供应商名称（盖公章）： </w:t>
      </w:r>
    </w:p>
    <w:p w14:paraId="64F4E45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2A2B36F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6B085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285D4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6AEE3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CFC3A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02E686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B87F63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387510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19DD4E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522954B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FA0623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23620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4C4A29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62AEB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C616C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90C54B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779F28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9221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AA9E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FCA28A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33" w:name="_Toc27321_WPSOffice_Level1"/>
      <w:r>
        <w:rPr>
          <w:rFonts w:hint="eastAsia"/>
          <w:b/>
          <w:bCs/>
          <w:color w:val="auto"/>
          <w:sz w:val="36"/>
          <w:szCs w:val="36"/>
          <w:highlight w:val="none"/>
          <w:lang w:val="en-US" w:eastAsia="zh-CN"/>
        </w:rPr>
        <w:t>六、其他文件格式</w:t>
      </w:r>
      <w:bookmarkEnd w:id="533"/>
    </w:p>
    <w:p w14:paraId="3328B9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E026C8">
      <w:pPr>
        <w:pStyle w:val="15"/>
        <w:rPr>
          <w:rFonts w:hint="eastAsia" w:ascii="宋体" w:hAnsi="宋体" w:eastAsia="宋体" w:cs="宋体"/>
          <w:color w:val="auto"/>
          <w:sz w:val="24"/>
          <w:szCs w:val="24"/>
          <w:highlight w:val="none"/>
        </w:rPr>
      </w:pPr>
    </w:p>
    <w:p w14:paraId="2039AA95">
      <w:pPr>
        <w:pStyle w:val="3"/>
        <w:bidi w:val="0"/>
        <w:jc w:val="center"/>
        <w:rPr>
          <w:rFonts w:hint="eastAsia" w:ascii="宋体" w:hAnsi="宋体" w:eastAsia="宋体" w:cs="宋体"/>
          <w:b/>
          <w:bCs/>
          <w:color w:val="auto"/>
          <w:sz w:val="30"/>
          <w:szCs w:val="30"/>
          <w:highlight w:val="none"/>
          <w:lang w:val="en-US" w:eastAsia="zh-CN"/>
        </w:rPr>
      </w:pPr>
      <w:r>
        <w:rPr>
          <w:rFonts w:hint="eastAsia" w:cs="宋体"/>
          <w:b/>
          <w:color w:val="auto"/>
          <w:kern w:val="0"/>
          <w:sz w:val="30"/>
          <w:szCs w:val="30"/>
          <w:highlight w:val="none"/>
          <w:lang w:val="en-US" w:eastAsia="zh-CN" w:bidi="zh-CN"/>
        </w:rPr>
        <w:t>6</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1</w:t>
      </w:r>
      <w:r>
        <w:rPr>
          <w:rFonts w:hint="eastAsia" w:ascii="宋体" w:hAnsi="宋体" w:eastAsia="宋体" w:cs="宋体"/>
          <w:b/>
          <w:color w:val="auto"/>
          <w:kern w:val="0"/>
          <w:sz w:val="30"/>
          <w:szCs w:val="30"/>
          <w:highlight w:val="none"/>
          <w:lang w:val="en-US" w:eastAsia="zh-CN" w:bidi="zh-CN"/>
        </w:rPr>
        <w:t xml:space="preserve"> 法定代表人授权委托书</w:t>
      </w:r>
      <w:r>
        <w:rPr>
          <w:rFonts w:hint="eastAsia" w:ascii="宋体" w:hAnsi="宋体" w:eastAsia="宋体" w:cs="宋体"/>
          <w:b/>
          <w:bCs/>
          <w:color w:val="auto"/>
          <w:sz w:val="30"/>
          <w:szCs w:val="30"/>
          <w:highlight w:val="none"/>
          <w:lang w:val="en-US" w:eastAsia="zh-CN"/>
        </w:rPr>
        <w:t xml:space="preserve"> </w:t>
      </w:r>
    </w:p>
    <w:p w14:paraId="680EE1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0A24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（供应商地址） </w:t>
      </w:r>
      <w:r>
        <w:rPr>
          <w:rFonts w:hint="eastAsia" w:ascii="宋体" w:hAnsi="宋体" w:eastAsia="宋体" w:cs="宋体"/>
          <w:color w:val="auto"/>
          <w:sz w:val="24"/>
          <w:szCs w:val="24"/>
          <w:highlight w:val="none"/>
        </w:rPr>
        <w:t xml:space="preserve"> 的 </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采购项目名称、采购项目编号</w:t>
      </w:r>
      <w:r>
        <w:rPr>
          <w:rFonts w:hint="eastAsia" w:ascii="宋体" w:hAnsi="宋体" w:eastAsia="宋体" w:cs="宋体"/>
          <w:color w:val="auto"/>
          <w:sz w:val="24"/>
          <w:szCs w:val="24"/>
          <w:highlight w:val="none"/>
        </w:rPr>
        <w:t>）采购活动相关的响应、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、合同执行，以我公司的名义处理一切与之有关的事务。 </w:t>
      </w:r>
    </w:p>
    <w:p w14:paraId="55218D0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被授权人（供应商授权代表）无转委托权限。 </w:t>
      </w:r>
    </w:p>
    <w:p w14:paraId="7D6FD7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69D293B8">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R+xR1LoBAAByAwAADgAAAAAAAAABACAAAAAoAQAAZHJzL2Uyb0RvYy54bWxQ&#10;SwUGAAAAAAYABgBZAQAAVAUAAAAA&#10;">
                <v:fill on="f" focussize="0,0"/>
                <v:stroke on="f"/>
                <v:imagedata o:title=""/>
                <o:lock v:ext="edit" aspectratio="f"/>
                <v:textbox inset="0mm,0mm,0mm,0mm">
                  <w:txbxContent>
                    <w:p w14:paraId="69D293B8">
                      <w:pPr>
                        <w:pStyle w:val="8"/>
                        <w:spacing w:line="211"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26" name="文本框 26"/>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126ACE3E">
                            <w:pPr>
                              <w:pStyle w:val="8"/>
                              <w:rPr>
                                <w:sz w:val="20"/>
                              </w:rPr>
                            </w:pPr>
                          </w:p>
                          <w:p w14:paraId="7D941862">
                            <w:pPr>
                              <w:pStyle w:val="8"/>
                              <w:rPr>
                                <w:sz w:val="20"/>
                              </w:rPr>
                            </w:pPr>
                          </w:p>
                          <w:p w14:paraId="114ED667">
                            <w:pPr>
                              <w:pStyle w:val="8"/>
                              <w:spacing w:before="1"/>
                              <w:rPr>
                                <w:sz w:val="16"/>
                              </w:rPr>
                            </w:pPr>
                          </w:p>
                          <w:p w14:paraId="040E651D">
                            <w:pPr>
                              <w:pStyle w:val="8"/>
                              <w:spacing w:line="278" w:lineRule="auto"/>
                              <w:ind w:left="1091" w:right="1498" w:firstLine="314"/>
                            </w:pPr>
                            <w:r>
                              <w:rPr>
                                <w:spacing w:val="-1"/>
                              </w:rPr>
                              <w:t xml:space="preserve">法定代表人  </w:t>
                            </w:r>
                            <w:r>
                              <w:rPr>
                                <w:spacing w:val="-5"/>
                              </w:rPr>
                              <w:t>居民身份证复印件</w:t>
                            </w:r>
                          </w:p>
                          <w:p w14:paraId="13BAE7E4">
                            <w:pPr>
                              <w:pStyle w:val="8"/>
                              <w:spacing w:before="4"/>
                              <w:rPr>
                                <w:sz w:val="24"/>
                              </w:rPr>
                            </w:pPr>
                          </w:p>
                          <w:p w14:paraId="5B29944B">
                            <w:pPr>
                              <w:pStyle w:val="8"/>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5GGz7hYCAAA0&#10;BAAADgAAAAAAAAABACAAAAApAQAAZHJzL2Uyb0RvYy54bWxQSwUGAAAAAAYABgBZAQAAsQUAAAAA&#10;">
                <v:fill on="f" focussize="0,0"/>
                <v:stroke color="#000000" joinstyle="miter"/>
                <v:imagedata o:title=""/>
                <o:lock v:ext="edit" aspectratio="f"/>
                <v:textbox inset="0mm,0mm,0mm,0mm">
                  <w:txbxContent>
                    <w:p w14:paraId="126ACE3E">
                      <w:pPr>
                        <w:pStyle w:val="8"/>
                        <w:rPr>
                          <w:sz w:val="20"/>
                        </w:rPr>
                      </w:pPr>
                    </w:p>
                    <w:p w14:paraId="7D941862">
                      <w:pPr>
                        <w:pStyle w:val="8"/>
                        <w:rPr>
                          <w:sz w:val="20"/>
                        </w:rPr>
                      </w:pPr>
                    </w:p>
                    <w:p w14:paraId="114ED667">
                      <w:pPr>
                        <w:pStyle w:val="8"/>
                        <w:spacing w:before="1"/>
                        <w:rPr>
                          <w:sz w:val="16"/>
                        </w:rPr>
                      </w:pPr>
                    </w:p>
                    <w:p w14:paraId="040E651D">
                      <w:pPr>
                        <w:pStyle w:val="8"/>
                        <w:spacing w:line="278" w:lineRule="auto"/>
                        <w:ind w:left="1091" w:right="1498" w:firstLine="314"/>
                      </w:pPr>
                      <w:r>
                        <w:rPr>
                          <w:spacing w:val="-1"/>
                        </w:rPr>
                        <w:t xml:space="preserve">法定代表人  </w:t>
                      </w:r>
                      <w:r>
                        <w:rPr>
                          <w:spacing w:val="-5"/>
                        </w:rPr>
                        <w:t>居民身份证复印件</w:t>
                      </w:r>
                    </w:p>
                    <w:p w14:paraId="13BAE7E4">
                      <w:pPr>
                        <w:pStyle w:val="8"/>
                        <w:spacing w:before="4"/>
                        <w:rPr>
                          <w:sz w:val="24"/>
                        </w:rPr>
                      </w:pPr>
                    </w:p>
                    <w:p w14:paraId="5B29944B">
                      <w:pPr>
                        <w:pStyle w:val="8"/>
                        <w:spacing w:before="1"/>
                        <w:ind w:left="1405"/>
                      </w:pPr>
                      <w:r>
                        <w:t>（反面）</w:t>
                      </w:r>
                    </w:p>
                  </w:txbxContent>
                </v:textbox>
              </v:shape>
            </w:pict>
          </mc:Fallback>
        </mc:AlternateContent>
      </w:r>
      <w:r>
        <w:rPr>
          <w:rFonts w:hint="eastAsia" w:ascii="宋体" w:hAnsi="宋体" w:eastAsia="宋体" w:cs="宋体"/>
          <w:color w:val="auto"/>
          <w:sz w:val="24"/>
          <w:szCs w:val="24"/>
          <w:highlight w:val="none"/>
        </w:rPr>
        <w:t>本授权书自法定代表人签字之日起生效，特此声明。</w:t>
      </w:r>
    </w:p>
    <w:p w14:paraId="59B9BE2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10" name="组合 10"/>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8" name="矩形 8"/>
                        <wps:cNvSpPr/>
                        <wps:spPr>
                          <a:xfrm>
                            <a:off x="1222" y="896"/>
                            <a:ext cx="4275" cy="2754"/>
                          </a:xfrm>
                          <a:prstGeom prst="rect">
                            <a:avLst/>
                          </a:prstGeom>
                          <a:solidFill>
                            <a:srgbClr val="FFFFFF"/>
                          </a:solidFill>
                          <a:ln>
                            <a:noFill/>
                          </a:ln>
                        </wps:spPr>
                        <wps:bodyPr upright="1"/>
                      </wps:wsp>
                      <wps:wsp>
                        <wps:cNvPr id="9" name="文本框 9"/>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hMiwdkAAAAK&#10;AQAADwAAAAAAAAABACAAAAAiAAAAZHJzL2Rvd25yZXYueG1sUEsBAhQAFAAAAAgAh07iQKU+DaHG&#10;AgAA5AYAAA4AAAAAAAAAAQAgAAAAKAEAAGRycy9lMm9Eb2MueG1sUEsFBgAAAAAGAAYAWQEAAGAG&#10;AAAAAA==&#10;">
                <o:lock v:ext="edit" aspectratio="f"/>
                <v:rect id="_x0000_s1026" o:spid="_x0000_s1026" o:spt="1" style="position:absolute;left:1222;top:896;height:2754;width:42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color w:val="auto"/>
          <w:sz w:val="24"/>
          <w:szCs w:val="24"/>
          <w:highlight w:val="none"/>
        </w:rPr>
        <w:t>附：法定代表人身份证复印件</w:t>
      </w:r>
      <w:r>
        <w:rPr>
          <w:rFonts w:hint="eastAsia" w:ascii="宋体" w:hAnsi="宋体" w:eastAsia="宋体" w:cs="宋体"/>
          <w:color w:val="auto"/>
          <w:sz w:val="24"/>
          <w:szCs w:val="24"/>
          <w:highlight w:val="none"/>
        </w:rPr>
        <w:t xml:space="preserve"> </w:t>
      </w:r>
    </w:p>
    <w:p w14:paraId="73E0D3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F3F89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5ED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C034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554BF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C7E47D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22E1A07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13" name="组合 1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1" name="矩形 11"/>
                        <wps:cNvSpPr/>
                        <wps:spPr>
                          <a:xfrm>
                            <a:off x="1104" y="469"/>
                            <a:ext cx="4448" cy="2775"/>
                          </a:xfrm>
                          <a:prstGeom prst="rect">
                            <a:avLst/>
                          </a:prstGeom>
                          <a:solidFill>
                            <a:srgbClr val="FFFFFF"/>
                          </a:solidFill>
                          <a:ln>
                            <a:noFill/>
                          </a:ln>
                        </wps:spPr>
                        <wps:bodyPr upright="1"/>
                      </wps:wsp>
                      <wps:wsp>
                        <wps:cNvPr id="12" name="文本框 1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800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Pbevwna&#10;AAAACgEAAA8AAAAAAAAAAQAgAAAAIgAAAGRycy9kb3ducmV2LnhtbFBLAQIUABQAAAAIAIdO4kDd&#10;IPs2yQIAAOgGAAAOAAAAAAAAAAEAIAAAACkBAABkcnMvZTJvRG9jLnhtbFBLBQYAAAAABgAGAFkB&#10;AABkBgAAAAA=&#10;">
                <o:lock v:ext="edit" aspectratio="f"/>
                <v:rect id="_x0000_s1026" o:spid="_x0000_s1026" o:spt="1" style="position:absolute;left:1104;top:469;height:2775;width:4448;"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RXF3zroAAADb&#10;AAAADwAAAGRycy9kb3ducmV2LnhtbEVPS4vCMBC+C/sfwizsRTTRg0jX6EF2wYPI+sI9Ds3YlDaT&#10;0kSr/94Igrf5+J4zW9xcLa7UhtKzhtFQgSDOvSm50HDY/w6mIEJENlh7Jg13CrCYf/RmmBnf8Zau&#10;u1iIFMIhQw02xiaTMuSWHIahb4gTd/atw5hgW0jTYpfCXS3HSk2kw5JTg8WGlpbyandxGqqN/due&#10;1sv/vC+pKrqjOk3vP1p/fY7UN4hIt/gWv9wrk+a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XfO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23" name="文本框 23"/>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255A6F10">
                            <w:pPr>
                              <w:pStyle w:val="8"/>
                              <w:rPr>
                                <w:rFonts w:ascii="微软雅黑"/>
                                <w:b/>
                                <w:sz w:val="20"/>
                              </w:rPr>
                            </w:pPr>
                          </w:p>
                          <w:p w14:paraId="6806FD79">
                            <w:pPr>
                              <w:pStyle w:val="8"/>
                              <w:spacing w:before="1"/>
                              <w:rPr>
                                <w:rFonts w:ascii="微软雅黑"/>
                                <w:b/>
                                <w:sz w:val="19"/>
                              </w:rPr>
                            </w:pPr>
                          </w:p>
                          <w:p w14:paraId="6536B9D8">
                            <w:pPr>
                              <w:pStyle w:val="8"/>
                              <w:spacing w:line="278" w:lineRule="auto"/>
                              <w:ind w:left="1168" w:right="1159"/>
                              <w:jc w:val="center"/>
                            </w:pPr>
                            <w:r>
                              <w:t>被授权人（授权代表） 居民身份证复印件</w:t>
                            </w:r>
                          </w:p>
                          <w:p w14:paraId="12070B9E">
                            <w:pPr>
                              <w:pStyle w:val="8"/>
                              <w:spacing w:before="16"/>
                              <w:rPr>
                                <w:rFonts w:ascii="微软雅黑"/>
                                <w:b/>
                                <w:sz w:val="16"/>
                              </w:rPr>
                            </w:pPr>
                          </w:p>
                          <w:p w14:paraId="2FC62FA1">
                            <w:pPr>
                              <w:pStyle w:val="8"/>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697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DS/2uYFwIA&#10;ADQEAAAOAAAAAAAAAAEAIAAAACoBAABkcnMvZTJvRG9jLnhtbFBLBQYAAAAABgAGAFkBAACzBQAA&#10;AAA=&#10;">
                <v:fill on="f" focussize="0,0"/>
                <v:stroke color="#000000" joinstyle="miter"/>
                <v:imagedata o:title=""/>
                <o:lock v:ext="edit" aspectratio="f"/>
                <v:textbox inset="0mm,0mm,0mm,0mm">
                  <w:txbxContent>
                    <w:p w14:paraId="255A6F10">
                      <w:pPr>
                        <w:pStyle w:val="8"/>
                        <w:rPr>
                          <w:rFonts w:ascii="微软雅黑"/>
                          <w:b/>
                          <w:sz w:val="20"/>
                        </w:rPr>
                      </w:pPr>
                    </w:p>
                    <w:p w14:paraId="6806FD79">
                      <w:pPr>
                        <w:pStyle w:val="8"/>
                        <w:spacing w:before="1"/>
                        <w:rPr>
                          <w:rFonts w:ascii="微软雅黑"/>
                          <w:b/>
                          <w:sz w:val="19"/>
                        </w:rPr>
                      </w:pPr>
                    </w:p>
                    <w:p w14:paraId="6536B9D8">
                      <w:pPr>
                        <w:pStyle w:val="8"/>
                        <w:spacing w:line="278" w:lineRule="auto"/>
                        <w:ind w:left="1168" w:right="1159"/>
                        <w:jc w:val="center"/>
                      </w:pPr>
                      <w:r>
                        <w:t>被授权人（授权代表） 居民身份证复印件</w:t>
                      </w:r>
                    </w:p>
                    <w:p w14:paraId="12070B9E">
                      <w:pPr>
                        <w:pStyle w:val="8"/>
                        <w:spacing w:before="16"/>
                        <w:rPr>
                          <w:rFonts w:ascii="微软雅黑"/>
                          <w:b/>
                          <w:sz w:val="16"/>
                        </w:rPr>
                      </w:pPr>
                    </w:p>
                    <w:p w14:paraId="2FC62FA1">
                      <w:pPr>
                        <w:pStyle w:val="8"/>
                        <w:spacing w:before="1"/>
                        <w:ind w:left="1165" w:right="1161"/>
                        <w:jc w:val="center"/>
                      </w:pPr>
                      <w:r>
                        <w:t>（反面）</w:t>
                      </w:r>
                    </w:p>
                  </w:txbxContent>
                </v:textbox>
                <w10:wrap type="topAndBottom"/>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1304615">
                            <w:pPr>
                              <w:pStyle w:val="8"/>
                              <w:spacing w:line="241" w:lineRule="exact"/>
                            </w:pPr>
                            <w:r>
                              <w:rPr>
                                <w:w w:val="100"/>
                              </w:rPr>
                              <w:t xml:space="preserve"> </w:t>
                            </w:r>
                          </w:p>
                          <w:p w14:paraId="21461EF3">
                            <w:pPr>
                              <w:pStyle w:val="8"/>
                              <w:spacing w:before="6"/>
                              <w:rPr>
                                <w:sz w:val="15"/>
                              </w:rPr>
                            </w:pPr>
                          </w:p>
                          <w:p w14:paraId="47ECF93A">
                            <w:pPr>
                              <w:pStyle w:val="8"/>
                            </w:pPr>
                            <w:r>
                              <w:rPr>
                                <w:w w:val="100"/>
                              </w:rPr>
                              <w:t xml:space="preserve"> </w:t>
                            </w:r>
                          </w:p>
                          <w:p w14:paraId="04E0CDE0">
                            <w:pPr>
                              <w:pStyle w:val="8"/>
                              <w:spacing w:before="7"/>
                              <w:rPr>
                                <w:sz w:val="15"/>
                              </w:rPr>
                            </w:pPr>
                          </w:p>
                          <w:p w14:paraId="7FFEE848">
                            <w:pPr>
                              <w:pStyle w:val="8"/>
                            </w:pPr>
                            <w:r>
                              <w:rPr>
                                <w:w w:val="100"/>
                              </w:rPr>
                              <w:t xml:space="preserve"> </w:t>
                            </w:r>
                          </w:p>
                          <w:p w14:paraId="6F309BE4">
                            <w:pPr>
                              <w:pStyle w:val="8"/>
                              <w:spacing w:before="7"/>
                              <w:rPr>
                                <w:sz w:val="15"/>
                              </w:rPr>
                            </w:pPr>
                          </w:p>
                          <w:p w14:paraId="5AA2775D">
                            <w:pPr>
                              <w:pStyle w:val="8"/>
                            </w:pPr>
                            <w:r>
                              <w:rPr>
                                <w:w w:val="100"/>
                              </w:rPr>
                              <w:t xml:space="preserve"> </w:t>
                            </w:r>
                          </w:p>
                          <w:p w14:paraId="058D6FB8">
                            <w:pPr>
                              <w:pStyle w:val="8"/>
                              <w:spacing w:before="7"/>
                              <w:rPr>
                                <w:sz w:val="15"/>
                              </w:rPr>
                            </w:pPr>
                          </w:p>
                          <w:p w14:paraId="085DDECD">
                            <w:pPr>
                              <w:pStyle w:val="8"/>
                            </w:pPr>
                            <w:r>
                              <w:rPr>
                                <w:w w:val="100"/>
                              </w:rPr>
                              <w:t xml:space="preserve"> </w:t>
                            </w:r>
                          </w:p>
                          <w:p w14:paraId="42E23067">
                            <w:pPr>
                              <w:pStyle w:val="8"/>
                              <w:spacing w:before="6"/>
                              <w:rPr>
                                <w:sz w:val="15"/>
                              </w:rPr>
                            </w:pPr>
                          </w:p>
                          <w:p w14:paraId="40874BFA">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5VDH1wAAAAoBAAAPAAAAAAAAAAEAIAAAACIAAABkcnMvZG93bnJldi54bWxQSwECFAAU&#10;AAAACACHTuJAygahZbkBAABzAwAADgAAAAAAAAABACAAAAAmAQAAZHJzL2Uyb0RvYy54bWxQSwUG&#10;AAAAAAYABgBZAQAAUQUAAAAA&#10;">
                <v:fill on="f" focussize="0,0"/>
                <v:stroke on="f"/>
                <v:imagedata o:title=""/>
                <o:lock v:ext="edit" aspectratio="f"/>
                <v:textbox inset="0mm,0mm,0mm,0mm">
                  <w:txbxContent>
                    <w:p w14:paraId="51304615">
                      <w:pPr>
                        <w:pStyle w:val="8"/>
                        <w:spacing w:line="241" w:lineRule="exact"/>
                      </w:pPr>
                      <w:r>
                        <w:rPr>
                          <w:w w:val="100"/>
                        </w:rPr>
                        <w:t xml:space="preserve"> </w:t>
                      </w:r>
                    </w:p>
                    <w:p w14:paraId="21461EF3">
                      <w:pPr>
                        <w:pStyle w:val="8"/>
                        <w:spacing w:before="6"/>
                        <w:rPr>
                          <w:sz w:val="15"/>
                        </w:rPr>
                      </w:pPr>
                    </w:p>
                    <w:p w14:paraId="47ECF93A">
                      <w:pPr>
                        <w:pStyle w:val="8"/>
                      </w:pPr>
                      <w:r>
                        <w:rPr>
                          <w:w w:val="100"/>
                        </w:rPr>
                        <w:t xml:space="preserve"> </w:t>
                      </w:r>
                    </w:p>
                    <w:p w14:paraId="04E0CDE0">
                      <w:pPr>
                        <w:pStyle w:val="8"/>
                        <w:spacing w:before="7"/>
                        <w:rPr>
                          <w:sz w:val="15"/>
                        </w:rPr>
                      </w:pPr>
                    </w:p>
                    <w:p w14:paraId="7FFEE848">
                      <w:pPr>
                        <w:pStyle w:val="8"/>
                      </w:pPr>
                      <w:r>
                        <w:rPr>
                          <w:w w:val="100"/>
                        </w:rPr>
                        <w:t xml:space="preserve"> </w:t>
                      </w:r>
                    </w:p>
                    <w:p w14:paraId="6F309BE4">
                      <w:pPr>
                        <w:pStyle w:val="8"/>
                        <w:spacing w:before="7"/>
                        <w:rPr>
                          <w:sz w:val="15"/>
                        </w:rPr>
                      </w:pPr>
                    </w:p>
                    <w:p w14:paraId="5AA2775D">
                      <w:pPr>
                        <w:pStyle w:val="8"/>
                      </w:pPr>
                      <w:r>
                        <w:rPr>
                          <w:w w:val="100"/>
                        </w:rPr>
                        <w:t xml:space="preserve"> </w:t>
                      </w:r>
                    </w:p>
                    <w:p w14:paraId="058D6FB8">
                      <w:pPr>
                        <w:pStyle w:val="8"/>
                        <w:spacing w:before="7"/>
                        <w:rPr>
                          <w:sz w:val="15"/>
                        </w:rPr>
                      </w:pPr>
                    </w:p>
                    <w:p w14:paraId="085DDECD">
                      <w:pPr>
                        <w:pStyle w:val="8"/>
                      </w:pPr>
                      <w:r>
                        <w:rPr>
                          <w:w w:val="100"/>
                        </w:rPr>
                        <w:t xml:space="preserve"> </w:t>
                      </w:r>
                    </w:p>
                    <w:p w14:paraId="42E23067">
                      <w:pPr>
                        <w:pStyle w:val="8"/>
                        <w:spacing w:before="6"/>
                        <w:rPr>
                          <w:sz w:val="15"/>
                        </w:rPr>
                      </w:pPr>
                    </w:p>
                    <w:p w14:paraId="40874BFA">
                      <w:pPr>
                        <w:pStyle w:val="8"/>
                        <w:spacing w:line="240"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w:t xml:space="preserve">附：被授权代表人身份证复印件 </w:t>
      </w:r>
    </w:p>
    <w:p w14:paraId="7BEC8B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B65B45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2D95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FADED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4D90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5AF338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4" w:type="default"/>
          <w:pgSz w:w="11910" w:h="16840"/>
          <w:pgMar w:top="1984" w:right="1531" w:bottom="2098" w:left="1531" w:header="670" w:footer="1041" w:gutter="0"/>
          <w:pgNumType w:fmt="decimal"/>
          <w:cols w:space="720" w:num="1"/>
          <w:rtlGutter w:val="0"/>
          <w:docGrid w:linePitch="1" w:charSpace="0"/>
        </w:sectPr>
      </w:pPr>
    </w:p>
    <w:p w14:paraId="1BA0A768">
      <w:pPr>
        <w:pStyle w:val="15"/>
        <w:rPr>
          <w:rFonts w:hint="eastAsia" w:ascii="宋体" w:hAnsi="宋体" w:eastAsia="宋体" w:cs="宋体"/>
          <w:color w:val="auto"/>
          <w:sz w:val="24"/>
          <w:szCs w:val="24"/>
          <w:highlight w:val="none"/>
        </w:rPr>
      </w:pPr>
    </w:p>
    <w:p w14:paraId="7244353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6.2 供应商</w:t>
      </w:r>
      <w:r>
        <w:rPr>
          <w:rFonts w:hint="eastAsia" w:ascii="宋体" w:hAnsi="宋体" w:eastAsia="宋体" w:cs="宋体"/>
          <w:b/>
          <w:bCs/>
          <w:color w:val="auto"/>
          <w:sz w:val="30"/>
          <w:szCs w:val="30"/>
          <w:highlight w:val="none"/>
          <w:lang w:val="en-US" w:eastAsia="zh-CN"/>
        </w:rPr>
        <w:t>资格声明函</w:t>
      </w:r>
    </w:p>
    <w:p w14:paraId="198434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456B0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1F51E1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）的磋商公告，本公司（企业）愿意参加磋商，并声明： </w:t>
      </w:r>
    </w:p>
    <w:p w14:paraId="41F08E9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本公司（企业）具备下列《中华人民共和国政府采购法》第二十二条资格条件，并已清楚磋商文件的要求及有关文件规定。 </w:t>
      </w:r>
    </w:p>
    <w:p w14:paraId="3B5AC59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14:paraId="04AEE0E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p>
    <w:p w14:paraId="42ACF79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（三）具有履行合同所必需的设备和专业技术能力； </w:t>
      </w:r>
    </w:p>
    <w:p w14:paraId="1DAEF80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（四）有依法缴纳税收和社会保障资金的良好记录； </w:t>
      </w:r>
    </w:p>
    <w:p w14:paraId="692C854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（五）参加政府采购活动前三年内，在经营活动中没有重大违法记录； </w:t>
      </w:r>
    </w:p>
    <w:p w14:paraId="419AC63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（六）法律、行政法规规定的其他条件。 </w:t>
      </w:r>
    </w:p>
    <w:p w14:paraId="57DE53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本公司（企业）已清楚磋商文件的要求及有关文件规定。 </w:t>
      </w:r>
    </w:p>
    <w:p w14:paraId="0DEA551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本公司（企业）的法定代表人或单位负责人与本项目其他供应商的法定代表人或单位负责人不为同一人且与其他供应商之间不存在直接控股、管理关系。 </w:t>
      </w:r>
    </w:p>
    <w:p w14:paraId="11ACE0D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本公司（企业）承诺：若为本采购项目提供整体设计、规范编制或者项目管理、监理、检测等服务的供应商，将不再参加该采购项目的其他采购活动。 </w:t>
      </w:r>
    </w:p>
    <w:p w14:paraId="0E4DC7D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4FCD12D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本公司（企业）承诺在本次采购活动中，如有违法、违规、弄虚作假行为，所造成的损失、不良后果及法律责任，一律由我公司（企业）承担。 </w:t>
      </w:r>
    </w:p>
    <w:p w14:paraId="328FA0A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285A74A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C15B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92F8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02902B0F">
      <w:pPr>
        <w:pStyle w:val="4"/>
        <w:ind w:firstLine="0"/>
        <w:jc w:val="center"/>
        <w:rPr>
          <w:rFonts w:hint="eastAsia" w:ascii="黑体" w:hAnsi="宋体" w:eastAsia="黑体"/>
          <w:b/>
          <w:bCs/>
          <w:color w:val="auto"/>
          <w:sz w:val="30"/>
          <w:szCs w:val="30"/>
          <w:highlight w:val="none"/>
        </w:rPr>
      </w:pPr>
      <w:r>
        <w:rPr>
          <w:rFonts w:hint="eastAsia" w:cs="宋体"/>
          <w:b/>
          <w:bCs/>
          <w:color w:val="auto"/>
          <w:sz w:val="30"/>
          <w:szCs w:val="30"/>
          <w:highlight w:val="none"/>
          <w:lang w:val="en-US" w:eastAsia="zh-CN"/>
        </w:rPr>
        <w:t xml:space="preserve">6.3 </w:t>
      </w:r>
      <w:r>
        <w:rPr>
          <w:rFonts w:hint="eastAsia" w:ascii="黑体" w:hAnsi="宋体" w:eastAsia="黑体"/>
          <w:b/>
          <w:bCs/>
          <w:color w:val="auto"/>
          <w:sz w:val="30"/>
          <w:szCs w:val="30"/>
          <w:highlight w:val="none"/>
        </w:rPr>
        <w:t>具备履行合同所必需的设备和专业技术能力的书面声明</w:t>
      </w:r>
    </w:p>
    <w:p w14:paraId="2312B634">
      <w:pPr>
        <w:pStyle w:val="4"/>
        <w:ind w:firstLine="0"/>
        <w:jc w:val="center"/>
        <w:rPr>
          <w:rFonts w:hint="eastAsia" w:ascii="黑体" w:hAnsi="宋体" w:eastAsia="黑体"/>
          <w:b/>
          <w:bCs/>
          <w:color w:val="auto"/>
          <w:sz w:val="30"/>
          <w:szCs w:val="30"/>
          <w:highlight w:val="none"/>
        </w:rPr>
      </w:pPr>
    </w:p>
    <w:p w14:paraId="1C024605">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我单位郑重声明：我单位具备履行本项采购合同所必需的设备和专业技术能力，为履行本项采购合同我公司具备如下主要设备和主要专业技术能力：</w:t>
      </w:r>
    </w:p>
    <w:p w14:paraId="1B57EB9E">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主要设备有：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1B6163AC">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主要专业技术能力有：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2FA9D14D">
      <w:pPr>
        <w:pStyle w:val="36"/>
        <w:spacing w:before="145" w:beforeLines="50" w:after="145" w:afterLines="50" w:line="300" w:lineRule="auto"/>
        <w:ind w:left="6000" w:leftChars="2400" w:hanging="720" w:hangingChars="300"/>
        <w:rPr>
          <w:rFonts w:hint="eastAsia" w:ascii="宋体" w:hAnsi="宋体"/>
          <w:color w:val="auto"/>
          <w:kern w:val="2"/>
          <w:szCs w:val="21"/>
          <w:highlight w:val="none"/>
        </w:rPr>
      </w:pPr>
      <w:r>
        <w:rPr>
          <w:rFonts w:hint="eastAsia" w:ascii="宋体" w:hAnsi="宋体"/>
          <w:bCs/>
          <w:color w:val="auto"/>
          <w:highlight w:val="none"/>
        </w:rPr>
        <w:t xml:space="preserve">                                     </w:t>
      </w:r>
      <w:r>
        <w:rPr>
          <w:rFonts w:hint="eastAsia" w:ascii="宋体" w:hAnsi="宋体"/>
          <w:color w:val="auto"/>
          <w:kern w:val="2"/>
          <w:szCs w:val="21"/>
          <w:highlight w:val="none"/>
        </w:rPr>
        <w:t xml:space="preserve">投标人名称（盖章）： </w:t>
      </w:r>
    </w:p>
    <w:p w14:paraId="6B23912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olor w:val="auto"/>
          <w:highlight w:val="none"/>
        </w:rPr>
      </w:pPr>
      <w:r>
        <w:rPr>
          <w:rFonts w:hint="eastAsia"/>
          <w:color w:val="auto"/>
          <w:highlight w:val="none"/>
          <w:lang w:val="en-US" w:eastAsia="zh-CN"/>
        </w:rPr>
        <w:t xml:space="preserve">                                             </w:t>
      </w:r>
      <w:r>
        <w:rPr>
          <w:rFonts w:hint="eastAsia" w:ascii="宋体" w:hAnsi="宋体"/>
          <w:color w:val="auto"/>
          <w:highlight w:val="none"/>
        </w:rPr>
        <w:t>______年____月____日</w:t>
      </w:r>
    </w:p>
    <w:p w14:paraId="0AFF0103">
      <w:pPr>
        <w:pStyle w:val="7"/>
        <w:rPr>
          <w:rFonts w:hint="eastAsia" w:ascii="宋体" w:hAnsi="宋体"/>
          <w:color w:val="auto"/>
          <w:highlight w:val="none"/>
        </w:rPr>
      </w:pPr>
    </w:p>
    <w:p w14:paraId="5EE8E017">
      <w:pPr>
        <w:rPr>
          <w:rFonts w:hint="eastAsia" w:ascii="宋体" w:hAnsi="宋体"/>
          <w:color w:val="auto"/>
          <w:highlight w:val="none"/>
        </w:rPr>
      </w:pPr>
    </w:p>
    <w:p w14:paraId="06BE36D7">
      <w:pPr>
        <w:pStyle w:val="7"/>
        <w:rPr>
          <w:rFonts w:hint="eastAsia" w:ascii="宋体" w:hAnsi="宋体"/>
          <w:color w:val="auto"/>
          <w:highlight w:val="none"/>
        </w:rPr>
      </w:pPr>
    </w:p>
    <w:p w14:paraId="19AEBC9E">
      <w:pPr>
        <w:rPr>
          <w:rFonts w:hint="eastAsia" w:ascii="宋体" w:hAnsi="宋体"/>
          <w:color w:val="auto"/>
          <w:highlight w:val="none"/>
        </w:rPr>
      </w:pPr>
    </w:p>
    <w:p w14:paraId="68FA4E99">
      <w:pPr>
        <w:pStyle w:val="7"/>
        <w:rPr>
          <w:rFonts w:hint="eastAsia" w:ascii="宋体" w:hAnsi="宋体"/>
          <w:color w:val="auto"/>
          <w:highlight w:val="none"/>
        </w:rPr>
      </w:pPr>
    </w:p>
    <w:p w14:paraId="1A424991">
      <w:pPr>
        <w:rPr>
          <w:rFonts w:hint="eastAsia" w:ascii="宋体" w:hAnsi="宋体"/>
          <w:color w:val="auto"/>
          <w:highlight w:val="none"/>
        </w:rPr>
      </w:pPr>
    </w:p>
    <w:p w14:paraId="710619E9">
      <w:pPr>
        <w:pStyle w:val="7"/>
        <w:rPr>
          <w:rFonts w:hint="eastAsia" w:ascii="宋体" w:hAnsi="宋体"/>
          <w:color w:val="auto"/>
          <w:highlight w:val="none"/>
        </w:rPr>
      </w:pPr>
    </w:p>
    <w:p w14:paraId="426A7540">
      <w:pPr>
        <w:rPr>
          <w:rFonts w:hint="eastAsia" w:ascii="宋体" w:hAnsi="宋体"/>
          <w:color w:val="auto"/>
          <w:highlight w:val="none"/>
        </w:rPr>
      </w:pPr>
    </w:p>
    <w:p w14:paraId="4C650515">
      <w:pPr>
        <w:pStyle w:val="7"/>
        <w:rPr>
          <w:rFonts w:hint="eastAsia" w:ascii="宋体" w:hAnsi="宋体"/>
          <w:color w:val="auto"/>
          <w:highlight w:val="none"/>
        </w:rPr>
      </w:pPr>
    </w:p>
    <w:p w14:paraId="197BE870">
      <w:pPr>
        <w:rPr>
          <w:rFonts w:hint="eastAsia" w:ascii="宋体" w:hAnsi="宋体"/>
          <w:color w:val="auto"/>
          <w:highlight w:val="none"/>
        </w:rPr>
      </w:pPr>
    </w:p>
    <w:p w14:paraId="78A4676A">
      <w:pPr>
        <w:pStyle w:val="7"/>
        <w:rPr>
          <w:rFonts w:hint="eastAsia" w:ascii="宋体" w:hAnsi="宋体"/>
          <w:color w:val="auto"/>
          <w:highlight w:val="none"/>
        </w:rPr>
      </w:pPr>
    </w:p>
    <w:p w14:paraId="54C78AE4">
      <w:pPr>
        <w:rPr>
          <w:rFonts w:hint="eastAsia" w:ascii="宋体" w:hAnsi="宋体"/>
          <w:color w:val="auto"/>
          <w:highlight w:val="none"/>
        </w:rPr>
      </w:pPr>
    </w:p>
    <w:p w14:paraId="3F67EC25">
      <w:pPr>
        <w:pStyle w:val="7"/>
        <w:rPr>
          <w:rFonts w:hint="eastAsia" w:ascii="宋体" w:hAnsi="宋体"/>
          <w:color w:val="auto"/>
          <w:highlight w:val="none"/>
        </w:rPr>
      </w:pPr>
    </w:p>
    <w:p w14:paraId="232BF60C">
      <w:pPr>
        <w:rPr>
          <w:rFonts w:hint="eastAsia" w:ascii="宋体" w:hAnsi="宋体"/>
          <w:color w:val="auto"/>
          <w:highlight w:val="none"/>
        </w:rPr>
      </w:pPr>
    </w:p>
    <w:p w14:paraId="48DA9699">
      <w:pPr>
        <w:pStyle w:val="7"/>
        <w:rPr>
          <w:rFonts w:hint="eastAsia" w:ascii="宋体" w:hAnsi="宋体"/>
          <w:color w:val="auto"/>
          <w:highlight w:val="none"/>
        </w:rPr>
      </w:pPr>
    </w:p>
    <w:p w14:paraId="2CBCEA34">
      <w:pPr>
        <w:rPr>
          <w:rFonts w:hint="eastAsia" w:ascii="宋体" w:hAnsi="宋体"/>
          <w:color w:val="auto"/>
          <w:highlight w:val="none"/>
        </w:rPr>
      </w:pPr>
    </w:p>
    <w:p w14:paraId="6EB11A4F">
      <w:pPr>
        <w:pStyle w:val="7"/>
        <w:rPr>
          <w:rFonts w:hint="eastAsia" w:ascii="宋体" w:hAnsi="宋体"/>
          <w:color w:val="auto"/>
          <w:highlight w:val="none"/>
        </w:rPr>
      </w:pPr>
    </w:p>
    <w:p w14:paraId="452E0B85">
      <w:pPr>
        <w:rPr>
          <w:rFonts w:hint="eastAsia" w:ascii="宋体" w:hAnsi="宋体"/>
          <w:color w:val="auto"/>
          <w:highlight w:val="none"/>
        </w:rPr>
      </w:pPr>
    </w:p>
    <w:p w14:paraId="65426E55">
      <w:pPr>
        <w:pStyle w:val="7"/>
        <w:rPr>
          <w:rFonts w:hint="eastAsia" w:ascii="宋体" w:hAnsi="宋体"/>
          <w:color w:val="auto"/>
          <w:highlight w:val="none"/>
        </w:rPr>
      </w:pPr>
    </w:p>
    <w:p w14:paraId="0A11059C">
      <w:pPr>
        <w:rPr>
          <w:rFonts w:hint="eastAsia" w:ascii="宋体" w:hAnsi="宋体"/>
          <w:color w:val="auto"/>
          <w:highlight w:val="none"/>
        </w:rPr>
      </w:pPr>
    </w:p>
    <w:p w14:paraId="0D527EAA">
      <w:pPr>
        <w:pStyle w:val="7"/>
        <w:rPr>
          <w:rFonts w:hint="eastAsia" w:ascii="宋体" w:hAnsi="宋体"/>
          <w:color w:val="auto"/>
          <w:highlight w:val="none"/>
        </w:rPr>
      </w:pPr>
    </w:p>
    <w:p w14:paraId="7E5C276E">
      <w:pPr>
        <w:rPr>
          <w:rFonts w:hint="eastAsia" w:ascii="宋体" w:hAnsi="宋体"/>
          <w:color w:val="auto"/>
          <w:highlight w:val="none"/>
        </w:rPr>
      </w:pPr>
    </w:p>
    <w:p w14:paraId="2ABF07F6">
      <w:pPr>
        <w:pStyle w:val="7"/>
        <w:rPr>
          <w:rFonts w:hint="eastAsia" w:ascii="宋体" w:hAnsi="宋体"/>
          <w:color w:val="auto"/>
          <w:highlight w:val="none"/>
        </w:rPr>
      </w:pPr>
    </w:p>
    <w:p w14:paraId="6A745496">
      <w:pPr>
        <w:rPr>
          <w:rFonts w:hint="eastAsia" w:ascii="宋体" w:hAnsi="宋体"/>
          <w:color w:val="auto"/>
          <w:highlight w:val="none"/>
        </w:rPr>
      </w:pPr>
    </w:p>
    <w:p w14:paraId="0E2B16B0">
      <w:pPr>
        <w:pStyle w:val="7"/>
        <w:rPr>
          <w:rFonts w:hint="eastAsia" w:ascii="宋体" w:hAnsi="宋体"/>
          <w:color w:val="auto"/>
          <w:highlight w:val="none"/>
        </w:rPr>
      </w:pPr>
    </w:p>
    <w:p w14:paraId="7E49EA9B">
      <w:pPr>
        <w:rPr>
          <w:rFonts w:hint="eastAsia" w:ascii="宋体" w:hAnsi="宋体"/>
          <w:color w:val="auto"/>
          <w:highlight w:val="none"/>
        </w:rPr>
      </w:pPr>
    </w:p>
    <w:p w14:paraId="7DFD232D">
      <w:pPr>
        <w:pStyle w:val="7"/>
        <w:rPr>
          <w:rFonts w:hint="eastAsia" w:ascii="宋体" w:hAnsi="宋体"/>
          <w:color w:val="auto"/>
          <w:highlight w:val="none"/>
        </w:rPr>
      </w:pPr>
    </w:p>
    <w:p w14:paraId="5180328F">
      <w:pPr>
        <w:rPr>
          <w:rFonts w:hint="eastAsia" w:ascii="宋体" w:hAnsi="宋体"/>
          <w:color w:val="auto"/>
          <w:highlight w:val="none"/>
        </w:rPr>
      </w:pPr>
    </w:p>
    <w:p w14:paraId="7D0516C2">
      <w:pPr>
        <w:pStyle w:val="7"/>
        <w:rPr>
          <w:rFonts w:hint="eastAsia"/>
          <w:color w:val="auto"/>
          <w:highlight w:val="none"/>
        </w:rPr>
      </w:pPr>
    </w:p>
    <w:p w14:paraId="72142C2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6.4</w:t>
      </w:r>
      <w:r>
        <w:rPr>
          <w:rFonts w:hint="eastAsia" w:ascii="宋体" w:hAnsi="宋体" w:eastAsia="宋体" w:cs="宋体"/>
          <w:b/>
          <w:bCs/>
          <w:color w:val="auto"/>
          <w:sz w:val="30"/>
          <w:szCs w:val="30"/>
          <w:highlight w:val="none"/>
          <w:lang w:val="en-US" w:eastAsia="zh-CN"/>
        </w:rPr>
        <w:t xml:space="preserve"> 参加政府采购活动前 3 年内在经营活动中没有重大违法记录的书面声明</w:t>
      </w:r>
    </w:p>
    <w:p w14:paraId="2F29921F">
      <w:pPr>
        <w:pStyle w:val="8"/>
        <w:rPr>
          <w:rFonts w:hint="eastAsia"/>
          <w:color w:val="auto"/>
          <w:highlight w:val="none"/>
          <w:lang w:val="en-US" w:eastAsia="zh-CN"/>
        </w:rPr>
      </w:pPr>
    </w:p>
    <w:p w14:paraId="595D8E8F">
      <w:pPr>
        <w:spacing w:before="145" w:beforeLines="50" w:after="145" w:afterLines="50" w:line="30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3E41D2F">
      <w:pPr>
        <w:spacing w:before="145" w:beforeLines="50" w:after="145" w:afterLines="50" w:line="300" w:lineRule="auto"/>
        <w:rPr>
          <w:rFonts w:hint="eastAsia" w:ascii="宋体" w:hAnsi="宋体"/>
          <w:bCs/>
          <w:color w:val="auto"/>
          <w:sz w:val="24"/>
          <w:highlight w:val="none"/>
        </w:rPr>
      </w:pPr>
    </w:p>
    <w:p w14:paraId="1D25A6EE">
      <w:pPr>
        <w:pStyle w:val="36"/>
        <w:spacing w:before="145" w:beforeLines="50" w:after="145" w:afterLines="50" w:line="300" w:lineRule="auto"/>
        <w:ind w:left="44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rPr>
        <w:t xml:space="preserve">投标人名称（盖章）： </w:t>
      </w:r>
    </w:p>
    <w:p w14:paraId="254CA565">
      <w:pPr>
        <w:spacing w:before="145" w:beforeLines="50" w:after="145" w:afterLines="50" w:line="300" w:lineRule="auto"/>
        <w:ind w:firstLine="5720" w:firstLineChars="2600"/>
        <w:rPr>
          <w:rFonts w:hint="eastAsia" w:ascii="宋体" w:hAnsi="宋体"/>
          <w:bCs/>
          <w:color w:val="auto"/>
          <w:sz w:val="24"/>
          <w:highlight w:val="none"/>
        </w:rPr>
      </w:pPr>
      <w:r>
        <w:rPr>
          <w:rFonts w:hint="eastAsia" w:ascii="宋体" w:hAnsi="宋体"/>
          <w:color w:val="auto"/>
          <w:highlight w:val="none"/>
        </w:rPr>
        <w:t>______年____月____日</w:t>
      </w:r>
    </w:p>
    <w:p w14:paraId="1C3468A4">
      <w:pPr>
        <w:keepNext w:val="0"/>
        <w:keepLines w:val="0"/>
        <w:pageBreakBefore w:val="0"/>
        <w:widowControl w:val="0"/>
        <w:kinsoku/>
        <w:wordWrap/>
        <w:overflowPunct/>
        <w:topLinePunct w:val="0"/>
        <w:autoSpaceDE w:val="0"/>
        <w:autoSpaceDN w:val="0"/>
        <w:bidi w:val="0"/>
        <w:adjustRightInd/>
        <w:snapToGrid/>
        <w:spacing w:line="40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1058C85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4"/>
          <w:szCs w:val="24"/>
          <w:highlight w:val="none"/>
        </w:rPr>
      </w:pPr>
    </w:p>
    <w:p w14:paraId="6333E9AA">
      <w:pPr>
        <w:pStyle w:val="7"/>
        <w:rPr>
          <w:rFonts w:hint="eastAsia" w:ascii="宋体" w:hAnsi="宋体" w:eastAsia="宋体" w:cs="宋体"/>
          <w:color w:val="auto"/>
          <w:sz w:val="24"/>
          <w:szCs w:val="24"/>
          <w:highlight w:val="none"/>
        </w:rPr>
      </w:pPr>
    </w:p>
    <w:p w14:paraId="72236D50">
      <w:pPr>
        <w:rPr>
          <w:rFonts w:hint="eastAsia" w:ascii="宋体" w:hAnsi="宋体" w:eastAsia="宋体" w:cs="宋体"/>
          <w:color w:val="auto"/>
          <w:sz w:val="24"/>
          <w:szCs w:val="24"/>
          <w:highlight w:val="none"/>
        </w:rPr>
      </w:pPr>
    </w:p>
    <w:p w14:paraId="4E1EAC04">
      <w:pPr>
        <w:pStyle w:val="7"/>
        <w:rPr>
          <w:rFonts w:hint="eastAsia" w:ascii="宋体" w:hAnsi="宋体" w:eastAsia="宋体" w:cs="宋体"/>
          <w:color w:val="auto"/>
          <w:sz w:val="24"/>
          <w:szCs w:val="24"/>
          <w:highlight w:val="none"/>
        </w:rPr>
      </w:pPr>
    </w:p>
    <w:p w14:paraId="738AC67D">
      <w:pPr>
        <w:rPr>
          <w:rFonts w:hint="eastAsia" w:ascii="宋体" w:hAnsi="宋体" w:eastAsia="宋体" w:cs="宋体"/>
          <w:color w:val="auto"/>
          <w:sz w:val="24"/>
          <w:szCs w:val="24"/>
          <w:highlight w:val="none"/>
        </w:rPr>
      </w:pPr>
    </w:p>
    <w:p w14:paraId="6AE84C24">
      <w:pPr>
        <w:pStyle w:val="7"/>
        <w:rPr>
          <w:rFonts w:hint="eastAsia" w:ascii="宋体" w:hAnsi="宋体" w:eastAsia="宋体" w:cs="宋体"/>
          <w:color w:val="auto"/>
          <w:sz w:val="24"/>
          <w:szCs w:val="24"/>
          <w:highlight w:val="none"/>
        </w:rPr>
      </w:pPr>
    </w:p>
    <w:p w14:paraId="402EDE1B">
      <w:pPr>
        <w:rPr>
          <w:rFonts w:hint="eastAsia" w:ascii="宋体" w:hAnsi="宋体" w:eastAsia="宋体" w:cs="宋体"/>
          <w:color w:val="auto"/>
          <w:sz w:val="24"/>
          <w:szCs w:val="24"/>
          <w:highlight w:val="none"/>
        </w:rPr>
      </w:pPr>
    </w:p>
    <w:p w14:paraId="3A0F4CF6">
      <w:pPr>
        <w:pStyle w:val="7"/>
        <w:rPr>
          <w:rFonts w:hint="eastAsia" w:ascii="宋体" w:hAnsi="宋体" w:eastAsia="宋体" w:cs="宋体"/>
          <w:color w:val="auto"/>
          <w:sz w:val="24"/>
          <w:szCs w:val="24"/>
          <w:highlight w:val="none"/>
        </w:rPr>
      </w:pPr>
    </w:p>
    <w:p w14:paraId="22874DE2">
      <w:pPr>
        <w:rPr>
          <w:rFonts w:hint="eastAsia" w:ascii="宋体" w:hAnsi="宋体" w:eastAsia="宋体" w:cs="宋体"/>
          <w:color w:val="auto"/>
          <w:sz w:val="24"/>
          <w:szCs w:val="24"/>
          <w:highlight w:val="none"/>
        </w:rPr>
      </w:pPr>
    </w:p>
    <w:p w14:paraId="4A71C1A7">
      <w:pPr>
        <w:pStyle w:val="7"/>
        <w:rPr>
          <w:rFonts w:hint="eastAsia" w:ascii="宋体" w:hAnsi="宋体" w:eastAsia="宋体" w:cs="宋体"/>
          <w:color w:val="auto"/>
          <w:sz w:val="24"/>
          <w:szCs w:val="24"/>
          <w:highlight w:val="none"/>
        </w:rPr>
      </w:pPr>
    </w:p>
    <w:p w14:paraId="4FD89000">
      <w:pPr>
        <w:rPr>
          <w:rFonts w:hint="eastAsia" w:ascii="宋体" w:hAnsi="宋体" w:eastAsia="宋体" w:cs="宋体"/>
          <w:color w:val="auto"/>
          <w:sz w:val="24"/>
          <w:szCs w:val="24"/>
          <w:highlight w:val="none"/>
        </w:rPr>
      </w:pPr>
    </w:p>
    <w:p w14:paraId="044E9819">
      <w:pPr>
        <w:pStyle w:val="7"/>
        <w:rPr>
          <w:rFonts w:hint="eastAsia" w:ascii="宋体" w:hAnsi="宋体" w:eastAsia="宋体" w:cs="宋体"/>
          <w:color w:val="auto"/>
          <w:sz w:val="24"/>
          <w:szCs w:val="24"/>
          <w:highlight w:val="none"/>
        </w:rPr>
      </w:pPr>
    </w:p>
    <w:p w14:paraId="17875EC7">
      <w:pPr>
        <w:rPr>
          <w:rFonts w:hint="eastAsia" w:ascii="宋体" w:hAnsi="宋体" w:eastAsia="宋体" w:cs="宋体"/>
          <w:color w:val="auto"/>
          <w:sz w:val="24"/>
          <w:szCs w:val="24"/>
          <w:highlight w:val="none"/>
        </w:rPr>
      </w:pPr>
    </w:p>
    <w:p w14:paraId="7B9D8E91">
      <w:pPr>
        <w:pStyle w:val="7"/>
        <w:rPr>
          <w:rFonts w:hint="eastAsia" w:ascii="宋体" w:hAnsi="宋体" w:eastAsia="宋体" w:cs="宋体"/>
          <w:color w:val="auto"/>
          <w:sz w:val="24"/>
          <w:szCs w:val="24"/>
          <w:highlight w:val="none"/>
        </w:rPr>
      </w:pPr>
    </w:p>
    <w:p w14:paraId="4F51DE1F">
      <w:pPr>
        <w:rPr>
          <w:rFonts w:hint="eastAsia" w:ascii="宋体" w:hAnsi="宋体" w:eastAsia="宋体" w:cs="宋体"/>
          <w:color w:val="auto"/>
          <w:sz w:val="24"/>
          <w:szCs w:val="24"/>
          <w:highlight w:val="none"/>
        </w:rPr>
      </w:pPr>
    </w:p>
    <w:p w14:paraId="4FA9BAB1">
      <w:pPr>
        <w:pStyle w:val="7"/>
        <w:rPr>
          <w:rFonts w:hint="eastAsia" w:ascii="宋体" w:hAnsi="宋体" w:eastAsia="宋体" w:cs="宋体"/>
          <w:color w:val="auto"/>
          <w:sz w:val="24"/>
          <w:szCs w:val="24"/>
          <w:highlight w:val="none"/>
        </w:rPr>
      </w:pPr>
    </w:p>
    <w:p w14:paraId="635DCB8E">
      <w:pPr>
        <w:rPr>
          <w:rFonts w:hint="eastAsia" w:ascii="宋体" w:hAnsi="宋体" w:eastAsia="宋体" w:cs="宋体"/>
          <w:color w:val="auto"/>
          <w:sz w:val="24"/>
          <w:szCs w:val="24"/>
          <w:highlight w:val="none"/>
        </w:rPr>
      </w:pPr>
    </w:p>
    <w:p w14:paraId="06951040">
      <w:pPr>
        <w:pStyle w:val="7"/>
        <w:rPr>
          <w:rFonts w:hint="eastAsia" w:ascii="宋体" w:hAnsi="宋体" w:eastAsia="宋体" w:cs="宋体"/>
          <w:color w:val="auto"/>
          <w:sz w:val="24"/>
          <w:szCs w:val="24"/>
          <w:highlight w:val="none"/>
        </w:rPr>
      </w:pPr>
    </w:p>
    <w:p w14:paraId="24FB6144">
      <w:pPr>
        <w:rPr>
          <w:rFonts w:hint="eastAsia" w:ascii="宋体" w:hAnsi="宋体" w:eastAsia="宋体" w:cs="宋体"/>
          <w:color w:val="auto"/>
          <w:sz w:val="24"/>
          <w:szCs w:val="24"/>
          <w:highlight w:val="none"/>
        </w:rPr>
      </w:pPr>
    </w:p>
    <w:p w14:paraId="5768A74C">
      <w:pPr>
        <w:pStyle w:val="7"/>
        <w:rPr>
          <w:rFonts w:hint="eastAsia" w:ascii="宋体" w:hAnsi="宋体" w:eastAsia="宋体" w:cs="宋体"/>
          <w:color w:val="auto"/>
          <w:sz w:val="24"/>
          <w:szCs w:val="24"/>
          <w:highlight w:val="none"/>
        </w:rPr>
      </w:pPr>
    </w:p>
    <w:p w14:paraId="454B0F37">
      <w:pPr>
        <w:rPr>
          <w:rFonts w:hint="eastAsia" w:ascii="宋体" w:hAnsi="宋体" w:eastAsia="宋体" w:cs="宋体"/>
          <w:color w:val="auto"/>
          <w:sz w:val="24"/>
          <w:szCs w:val="24"/>
          <w:highlight w:val="none"/>
        </w:rPr>
      </w:pPr>
    </w:p>
    <w:p w14:paraId="70FD95FE">
      <w:pPr>
        <w:pStyle w:val="7"/>
        <w:rPr>
          <w:rFonts w:hint="eastAsia" w:ascii="宋体" w:hAnsi="宋体" w:eastAsia="宋体" w:cs="宋体"/>
          <w:color w:val="auto"/>
          <w:sz w:val="24"/>
          <w:szCs w:val="24"/>
          <w:highlight w:val="none"/>
        </w:rPr>
      </w:pPr>
    </w:p>
    <w:p w14:paraId="6DA9F736">
      <w:pPr>
        <w:rPr>
          <w:rFonts w:hint="eastAsia" w:ascii="宋体" w:hAnsi="宋体" w:eastAsia="宋体" w:cs="宋体"/>
          <w:color w:val="auto"/>
          <w:sz w:val="24"/>
          <w:szCs w:val="24"/>
          <w:highlight w:val="none"/>
        </w:rPr>
      </w:pPr>
    </w:p>
    <w:p w14:paraId="754480CF">
      <w:pPr>
        <w:pStyle w:val="7"/>
        <w:rPr>
          <w:rFonts w:hint="eastAsia" w:ascii="宋体" w:hAnsi="宋体" w:eastAsia="宋体" w:cs="宋体"/>
          <w:color w:val="auto"/>
          <w:sz w:val="24"/>
          <w:szCs w:val="24"/>
          <w:highlight w:val="none"/>
        </w:rPr>
      </w:pPr>
    </w:p>
    <w:p w14:paraId="2692D9D6">
      <w:pPr>
        <w:rPr>
          <w:rFonts w:hint="eastAsia" w:ascii="宋体" w:hAnsi="宋体" w:eastAsia="宋体" w:cs="宋体"/>
          <w:color w:val="auto"/>
          <w:sz w:val="24"/>
          <w:szCs w:val="24"/>
          <w:highlight w:val="none"/>
        </w:rPr>
      </w:pPr>
    </w:p>
    <w:p w14:paraId="6C4AFDA0">
      <w:pPr>
        <w:pStyle w:val="7"/>
        <w:rPr>
          <w:rFonts w:hint="eastAsia" w:ascii="宋体" w:hAnsi="宋体" w:eastAsia="宋体" w:cs="宋体"/>
          <w:color w:val="auto"/>
          <w:sz w:val="24"/>
          <w:szCs w:val="24"/>
          <w:highlight w:val="none"/>
        </w:rPr>
      </w:pPr>
    </w:p>
    <w:p w14:paraId="16273FB7">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方正小标宋简体" w:cs="宋体"/>
          <w:i w:val="0"/>
          <w:iCs w:val="0"/>
          <w:caps w:val="0"/>
          <w:color w:val="auto"/>
          <w:spacing w:val="0"/>
          <w:sz w:val="21"/>
          <w:szCs w:val="21"/>
          <w:highlight w:val="none"/>
          <w:lang w:val="en-US" w:eastAsia="zh-CN"/>
        </w:rPr>
      </w:pPr>
      <w:r>
        <w:rPr>
          <w:rFonts w:hint="eastAsia" w:ascii="宋体" w:hAnsi="宋体" w:eastAsia="宋体" w:cs="宋体"/>
          <w:b/>
          <w:bCs/>
          <w:color w:val="auto"/>
          <w:sz w:val="30"/>
          <w:szCs w:val="30"/>
          <w:highlight w:val="none"/>
          <w:lang w:val="en-US" w:eastAsia="zh-CN"/>
        </w:rPr>
        <w:t>6.</w:t>
      </w:r>
      <w:r>
        <w:rPr>
          <w:rFonts w:hint="eastAsia"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 xml:space="preserve"> 政府采购供应商质疑函范本</w:t>
      </w:r>
    </w:p>
    <w:tbl>
      <w:tblPr>
        <w:tblStyle w:val="20"/>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3"/>
        <w:gridCol w:w="1215"/>
        <w:gridCol w:w="687"/>
        <w:gridCol w:w="1388"/>
        <w:gridCol w:w="2163"/>
        <w:gridCol w:w="1196"/>
        <w:gridCol w:w="1526"/>
      </w:tblGrid>
      <w:tr w14:paraId="64F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D7979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ascii="方正仿宋简体" w:hAnsi="方正仿宋简体" w:eastAsia="方正仿宋简体" w:cs="方正仿宋简体"/>
                <w:i w:val="0"/>
                <w:iCs w:val="0"/>
                <w:caps w:val="0"/>
                <w:color w:val="auto"/>
                <w:spacing w:val="0"/>
                <w:sz w:val="21"/>
                <w:szCs w:val="21"/>
                <w:highlight w:val="none"/>
              </w:rPr>
              <w:t>质疑项目</w:t>
            </w:r>
          </w:p>
          <w:p w14:paraId="58BAEC0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基本情况</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40E3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F8CB0B">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4A58D4">
            <w:pPr>
              <w:rPr>
                <w:rFonts w:hint="eastAsia" w:ascii="宋体" w:hAnsi="宋体" w:eastAsia="宋体" w:cs="宋体"/>
                <w:i w:val="0"/>
                <w:iCs w:val="0"/>
                <w:caps w:val="0"/>
                <w:color w:val="auto"/>
                <w:spacing w:val="0"/>
                <w:sz w:val="21"/>
                <w:szCs w:val="21"/>
                <w:highlight w:val="none"/>
              </w:rPr>
            </w:pP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C72913">
            <w:pPr>
              <w:rPr>
                <w:rFonts w:hint="eastAsia" w:ascii="宋体" w:hAnsi="宋体" w:eastAsia="宋体" w:cs="宋体"/>
                <w:i w:val="0"/>
                <w:iCs w:val="0"/>
                <w:caps w:val="0"/>
                <w:color w:val="auto"/>
                <w:spacing w:val="0"/>
                <w:sz w:val="21"/>
                <w:szCs w:val="21"/>
                <w:highlight w:val="none"/>
              </w:rPr>
            </w:pPr>
          </w:p>
        </w:tc>
      </w:tr>
      <w:tr w14:paraId="3A3A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251FD6">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514C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E02AA9">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ECE3C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  号</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A0807A4">
            <w:pPr>
              <w:rPr>
                <w:rFonts w:hint="eastAsia" w:ascii="宋体" w:hAnsi="宋体" w:eastAsia="宋体" w:cs="宋体"/>
                <w:i w:val="0"/>
                <w:iCs w:val="0"/>
                <w:caps w:val="0"/>
                <w:color w:val="auto"/>
                <w:spacing w:val="0"/>
                <w:sz w:val="21"/>
                <w:szCs w:val="21"/>
                <w:highlight w:val="none"/>
              </w:rPr>
            </w:pPr>
          </w:p>
        </w:tc>
      </w:tr>
      <w:tr w14:paraId="5A0D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3653C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B3CB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采购人名称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3C8C73">
            <w:pPr>
              <w:rPr>
                <w:rFonts w:hint="eastAsia" w:ascii="宋体" w:hAnsi="宋体" w:eastAsia="宋体" w:cs="宋体"/>
                <w:i w:val="0"/>
                <w:iCs w:val="0"/>
                <w:caps w:val="0"/>
                <w:color w:val="auto"/>
                <w:spacing w:val="0"/>
                <w:sz w:val="21"/>
                <w:szCs w:val="21"/>
                <w:highlight w:val="none"/>
              </w:rPr>
            </w:pPr>
          </w:p>
        </w:tc>
      </w:tr>
      <w:tr w14:paraId="195A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E9D2AB">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0DEC1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BAB1D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ECD48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中标（成交）公告时间</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0CE8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4598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1A20DA">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FBF2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更正公告时间</w:t>
            </w:r>
          </w:p>
          <w:p w14:paraId="226832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4CA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D5CFE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终止公告时间（包含废标和采购任务取消）</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37E68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6EEE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AE35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质疑供应商基本信息</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3BD84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单位名称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9A07E5E">
            <w:pPr>
              <w:rPr>
                <w:rFonts w:hint="eastAsia" w:ascii="宋体" w:hAnsi="宋体" w:eastAsia="宋体" w:cs="宋体"/>
                <w:i w:val="0"/>
                <w:iCs w:val="0"/>
                <w:caps w:val="0"/>
                <w:color w:val="auto"/>
                <w:spacing w:val="0"/>
                <w:sz w:val="21"/>
                <w:szCs w:val="21"/>
                <w:highlight w:val="none"/>
              </w:rPr>
            </w:pPr>
          </w:p>
        </w:tc>
      </w:tr>
      <w:tr w14:paraId="768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511EA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6E892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9739A3">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92890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邮编</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26DB11">
            <w:pPr>
              <w:rPr>
                <w:rFonts w:hint="eastAsia" w:ascii="宋体" w:hAnsi="宋体" w:eastAsia="宋体" w:cs="宋体"/>
                <w:i w:val="0"/>
                <w:iCs w:val="0"/>
                <w:caps w:val="0"/>
                <w:color w:val="auto"/>
                <w:spacing w:val="0"/>
                <w:sz w:val="21"/>
                <w:szCs w:val="21"/>
                <w:highlight w:val="none"/>
              </w:rPr>
            </w:pPr>
          </w:p>
        </w:tc>
      </w:tr>
      <w:tr w14:paraId="6B7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6DB9F">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D5BD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4EFBA">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14E9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F1EC0">
            <w:pPr>
              <w:rPr>
                <w:rFonts w:hint="eastAsia" w:ascii="宋体" w:hAnsi="宋体" w:eastAsia="宋体" w:cs="宋体"/>
                <w:i w:val="0"/>
                <w:iCs w:val="0"/>
                <w:caps w:val="0"/>
                <w:color w:val="auto"/>
                <w:spacing w:val="0"/>
                <w:sz w:val="21"/>
                <w:szCs w:val="21"/>
                <w:highlight w:val="none"/>
              </w:rPr>
            </w:pPr>
          </w:p>
        </w:tc>
      </w:tr>
      <w:tr w14:paraId="19BC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CDF24C">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88C8F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8CDE0D7">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ECAE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FC9D8F">
            <w:pPr>
              <w:rPr>
                <w:rFonts w:hint="eastAsia" w:ascii="宋体" w:hAnsi="宋体" w:eastAsia="宋体" w:cs="宋体"/>
                <w:i w:val="0"/>
                <w:iCs w:val="0"/>
                <w:caps w:val="0"/>
                <w:color w:val="auto"/>
                <w:spacing w:val="0"/>
                <w:sz w:val="21"/>
                <w:szCs w:val="21"/>
                <w:highlight w:val="none"/>
              </w:rPr>
            </w:pPr>
          </w:p>
        </w:tc>
      </w:tr>
      <w:tr w14:paraId="1A79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81549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质疑事项及相关请求（纸张不够另附）</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317357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分    类</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20992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 采购文件 □ 采购过程 □ 中标或成交结果</w:t>
            </w:r>
          </w:p>
        </w:tc>
      </w:tr>
      <w:tr w14:paraId="0FAF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02166A">
            <w:pPr>
              <w:rPr>
                <w:rFonts w:hint="eastAsia" w:ascii="宋体" w:hAnsi="宋体" w:eastAsia="宋体" w:cs="宋体"/>
                <w:i w:val="0"/>
                <w:iCs w:val="0"/>
                <w:caps w:val="0"/>
                <w:color w:val="auto"/>
                <w:spacing w:val="0"/>
                <w:sz w:val="21"/>
                <w:szCs w:val="21"/>
                <w:highlight w:val="none"/>
              </w:rPr>
            </w:pPr>
          </w:p>
        </w:tc>
        <w:tc>
          <w:tcPr>
            <w:tcW w:w="817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A5E3B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请逐条列明质疑事项、事实依据和法律依据，并提供必要的证明材料。</w:t>
            </w:r>
          </w:p>
          <w:p w14:paraId="67A1F58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1</w:t>
            </w:r>
            <w:r>
              <w:rPr>
                <w:rFonts w:hint="default" w:ascii="方正仿宋简体" w:hAnsi="方正仿宋简体" w:eastAsia="方正仿宋简体" w:cs="方正仿宋简体"/>
                <w:i w:val="0"/>
                <w:iCs w:val="0"/>
                <w:caps w:val="0"/>
                <w:color w:val="auto"/>
                <w:spacing w:val="0"/>
                <w:sz w:val="21"/>
                <w:szCs w:val="21"/>
                <w:highlight w:val="none"/>
              </w:rPr>
              <w:t>：</w:t>
            </w:r>
          </w:p>
          <w:p w14:paraId="434726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事实依据：</w:t>
            </w:r>
          </w:p>
          <w:p w14:paraId="2ABCC9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法律依据：</w:t>
            </w:r>
          </w:p>
          <w:p w14:paraId="0F6777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相关请求：</w:t>
            </w:r>
          </w:p>
          <w:p w14:paraId="041B135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2</w:t>
            </w:r>
          </w:p>
          <w:p w14:paraId="7605E1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w:t>
            </w:r>
          </w:p>
        </w:tc>
      </w:tr>
      <w:tr w14:paraId="09B3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186B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签字</w:t>
            </w:r>
          </w:p>
          <w:p w14:paraId="7D05117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或盖人名章</w:t>
            </w:r>
          </w:p>
        </w:tc>
        <w:tc>
          <w:tcPr>
            <w:tcW w:w="190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1A6579">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7000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公章</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DE0CBB7">
            <w:pPr>
              <w:rPr>
                <w:rFonts w:hint="eastAsia" w:ascii="宋体" w:hAnsi="宋体" w:eastAsia="宋体" w:cs="宋体"/>
                <w:i w:val="0"/>
                <w:iCs w:val="0"/>
                <w:caps w:val="0"/>
                <w:color w:val="auto"/>
                <w:spacing w:val="0"/>
                <w:sz w:val="21"/>
                <w:szCs w:val="21"/>
                <w:highlight w:val="none"/>
              </w:rPr>
            </w:pPr>
          </w:p>
        </w:tc>
      </w:tr>
      <w:tr w14:paraId="421D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E21E4C">
            <w:pPr>
              <w:rPr>
                <w:rFonts w:hint="eastAsia" w:ascii="宋体" w:hAnsi="宋体" w:eastAsia="宋体" w:cs="宋体"/>
                <w:i w:val="0"/>
                <w:iCs w:val="0"/>
                <w:caps w:val="0"/>
                <w:color w:val="auto"/>
                <w:spacing w:val="0"/>
                <w:sz w:val="21"/>
                <w:szCs w:val="21"/>
                <w:highlight w:val="none"/>
              </w:rPr>
            </w:pPr>
          </w:p>
        </w:tc>
        <w:tc>
          <w:tcPr>
            <w:tcW w:w="190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CE1F43">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B0C3B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日期</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F62E4F0">
            <w:pPr>
              <w:rPr>
                <w:rFonts w:hint="eastAsia" w:ascii="宋体" w:hAnsi="宋体" w:eastAsia="宋体" w:cs="宋体"/>
                <w:i w:val="0"/>
                <w:iCs w:val="0"/>
                <w:caps w:val="0"/>
                <w:color w:val="auto"/>
                <w:spacing w:val="0"/>
                <w:sz w:val="21"/>
                <w:szCs w:val="21"/>
                <w:highlight w:val="none"/>
              </w:rPr>
            </w:pPr>
          </w:p>
        </w:tc>
      </w:tr>
      <w:tr w14:paraId="03E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058"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206E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质疑函制作说明：</w:t>
            </w:r>
          </w:p>
          <w:p w14:paraId="634B8BF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1.</w:t>
            </w:r>
            <w:r>
              <w:rPr>
                <w:rFonts w:hint="default" w:ascii="方正仿宋简体" w:hAnsi="方正仿宋简体" w:eastAsia="方正仿宋简体" w:cs="方正仿宋简体"/>
                <w:i w:val="0"/>
                <w:iCs w:val="0"/>
                <w:caps w:val="0"/>
                <w:color w:val="auto"/>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auto"/>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auto"/>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auto"/>
                <w:spacing w:val="0"/>
                <w:sz w:val="21"/>
                <w:szCs w:val="21"/>
                <w:highlight w:val="none"/>
                <w:lang w:val="en-US" w:eastAsia="zh-CN"/>
              </w:rPr>
              <w:t>质疑异议投诉举报处理实施细则</w:t>
            </w:r>
            <w:r>
              <w:rPr>
                <w:rFonts w:hint="default" w:ascii="方正仿宋简体" w:hAnsi="方正仿宋简体" w:eastAsia="方正仿宋简体" w:cs="方正仿宋简体"/>
                <w:i w:val="0"/>
                <w:iCs w:val="0"/>
                <w:caps w:val="0"/>
                <w:color w:val="auto"/>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auto"/>
                <w:spacing w:val="0"/>
                <w:sz w:val="21"/>
                <w:szCs w:val="21"/>
                <w:highlight w:val="none"/>
                <w:lang w:val="en-US" w:eastAsia="zh-CN"/>
              </w:rPr>
              <w:t>2</w:t>
            </w:r>
            <w:r>
              <w:rPr>
                <w:rFonts w:hint="default" w:ascii="方正仿宋简体" w:hAnsi="方正仿宋简体" w:eastAsia="方正仿宋简体" w:cs="方正仿宋简体"/>
                <w:i w:val="0"/>
                <w:iCs w:val="0"/>
                <w:caps w:val="0"/>
                <w:color w:val="auto"/>
                <w:spacing w:val="0"/>
                <w:sz w:val="21"/>
                <w:szCs w:val="21"/>
                <w:highlight w:val="none"/>
                <w:lang w:val="en-US"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12</w:t>
            </w:r>
            <w:r>
              <w:rPr>
                <w:rFonts w:hint="default" w:ascii="方正仿宋简体" w:hAnsi="方正仿宋简体" w:eastAsia="方正仿宋简体" w:cs="方正仿宋简体"/>
                <w:i w:val="0"/>
                <w:iCs w:val="0"/>
                <w:caps w:val="0"/>
                <w:color w:val="auto"/>
                <w:spacing w:val="0"/>
                <w:sz w:val="21"/>
                <w:szCs w:val="21"/>
                <w:highlight w:val="none"/>
                <w:lang w:val="en-US" w:eastAsia="zh-CN"/>
              </w:rPr>
              <w:t>号）第十七条所列情形的，</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招标代理</w:t>
            </w:r>
            <w:r>
              <w:rPr>
                <w:rFonts w:hint="default" w:ascii="方正仿宋简体" w:hAnsi="方正仿宋简体" w:eastAsia="方正仿宋简体" w:cs="方正仿宋简体"/>
                <w:i w:val="0"/>
                <w:iCs w:val="0"/>
                <w:caps w:val="0"/>
                <w:color w:val="auto"/>
                <w:spacing w:val="0"/>
                <w:sz w:val="21"/>
                <w:szCs w:val="21"/>
                <w:highlight w:val="none"/>
                <w:lang w:val="en-US" w:eastAsia="zh-CN"/>
              </w:rPr>
              <w:t>不予受理。</w:t>
            </w:r>
          </w:p>
          <w:p w14:paraId="6FC48C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auto"/>
                <w:spacing w:val="0"/>
                <w:sz w:val="21"/>
                <w:szCs w:val="21"/>
                <w:highlight w:val="none"/>
                <w:lang w:eastAsia="zh-CN"/>
              </w:rPr>
            </w:pPr>
            <w:r>
              <w:rPr>
                <w:rFonts w:hint="eastAsia" w:ascii="方正仿宋简体" w:hAnsi="方正仿宋简体" w:eastAsia="方正仿宋简体" w:cs="方正仿宋简体"/>
                <w:i w:val="0"/>
                <w:iCs w:val="0"/>
                <w:caps w:val="0"/>
                <w:color w:val="auto"/>
                <w:spacing w:val="0"/>
                <w:sz w:val="21"/>
                <w:szCs w:val="21"/>
                <w:highlight w:val="none"/>
              </w:rPr>
              <w:t>2.</w:t>
            </w:r>
            <w:r>
              <w:rPr>
                <w:rFonts w:hint="default" w:ascii="方正仿宋简体" w:hAnsi="方正仿宋简体" w:eastAsia="方正仿宋简体" w:cs="方正仿宋简体"/>
                <w:i w:val="0"/>
                <w:iCs w:val="0"/>
                <w:caps w:val="0"/>
                <w:color w:val="auto"/>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auto"/>
                <w:spacing w:val="0"/>
                <w:sz w:val="21"/>
                <w:szCs w:val="21"/>
                <w:highlight w:val="none"/>
                <w:lang w:eastAsia="zh-CN"/>
              </w:rPr>
              <w:t>。</w:t>
            </w:r>
          </w:p>
          <w:p w14:paraId="08192F9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3.</w:t>
            </w:r>
            <w:r>
              <w:rPr>
                <w:rFonts w:hint="default" w:ascii="方正仿宋简体" w:hAnsi="方正仿宋简体" w:eastAsia="方正仿宋简体" w:cs="方正仿宋简体"/>
                <w:i w:val="0"/>
                <w:iCs w:val="0"/>
                <w:caps w:val="0"/>
                <w:color w:val="auto"/>
                <w:spacing w:val="0"/>
                <w:sz w:val="21"/>
                <w:szCs w:val="21"/>
                <w:highlight w:val="none"/>
              </w:rPr>
              <w:t>质疑函的质疑请求应与质疑事项相关。</w:t>
            </w:r>
          </w:p>
          <w:p w14:paraId="72532C1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4</w:t>
            </w:r>
            <w:r>
              <w:rPr>
                <w:rFonts w:hint="eastAsia" w:ascii="方正仿宋简体" w:hAnsi="方正仿宋简体" w:eastAsia="方正仿宋简体" w:cs="方正仿宋简体"/>
                <w:i w:val="0"/>
                <w:iCs w:val="0"/>
                <w:caps w:val="0"/>
                <w:color w:val="auto"/>
                <w:spacing w:val="0"/>
                <w:sz w:val="21"/>
                <w:szCs w:val="21"/>
                <w:highlight w:val="none"/>
              </w:rPr>
              <w:t>.</w:t>
            </w:r>
            <w:r>
              <w:rPr>
                <w:rFonts w:hint="eastAsia" w:ascii="方正仿宋简体" w:hAnsi="方正仿宋简体" w:eastAsia="方正仿宋简体" w:cs="方正仿宋简体"/>
                <w:i w:val="0"/>
                <w:iCs w:val="0"/>
                <w:caps w:val="0"/>
                <w:color w:val="auto"/>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auto"/>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auto"/>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rPr>
              <w:t>应当将各包质疑</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异议</w:t>
            </w:r>
            <w:r>
              <w:rPr>
                <w:rFonts w:hint="eastAsia" w:ascii="方正仿宋简体" w:hAnsi="方正仿宋简体" w:eastAsia="方正仿宋简体" w:cs="方正仿宋简体"/>
                <w:i w:val="0"/>
                <w:iCs w:val="0"/>
                <w:caps w:val="0"/>
                <w:color w:val="auto"/>
                <w:spacing w:val="0"/>
                <w:sz w:val="21"/>
                <w:szCs w:val="21"/>
                <w:highlight w:val="none"/>
              </w:rPr>
              <w:t>事项集中在一份质疑函中提出</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auto"/>
                <w:spacing w:val="0"/>
                <w:sz w:val="21"/>
                <w:szCs w:val="21"/>
                <w:highlight w:val="none"/>
              </w:rPr>
              <w:t>质疑函中列明具体分包号。</w:t>
            </w:r>
          </w:p>
          <w:p w14:paraId="606A27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5</w:t>
            </w:r>
            <w:r>
              <w:rPr>
                <w:rFonts w:hint="eastAsia" w:ascii="方正仿宋简体" w:hAnsi="方正仿宋简体" w:eastAsia="方正仿宋简体" w:cs="方正仿宋简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46235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auto"/>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auto"/>
                <w:spacing w:val="0"/>
                <w:sz w:val="21"/>
                <w:szCs w:val="21"/>
                <w:highlight w:val="none"/>
              </w:rPr>
              <w:t>。</w:t>
            </w:r>
          </w:p>
          <w:p w14:paraId="1976F2BA">
            <w:pPr>
              <w:widowControl/>
              <w:spacing w:line="400" w:lineRule="exact"/>
              <w:ind w:firstLine="420" w:firstLineChars="200"/>
              <w:jc w:val="left"/>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auto"/>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auto"/>
                <w:spacing w:val="0"/>
                <w:kern w:val="0"/>
                <w:sz w:val="21"/>
                <w:szCs w:val="21"/>
                <w:highlight w:val="none"/>
                <w:lang w:val="en-US" w:eastAsia="zh-CN" w:bidi="ar-SA"/>
              </w:rPr>
              <w:t>。</w:t>
            </w:r>
          </w:p>
        </w:tc>
      </w:tr>
    </w:tbl>
    <w:p w14:paraId="1092F15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宋体" w:hAnsi="宋体" w:eastAsia="宋体" w:cs="宋体"/>
          <w:i w:val="0"/>
          <w:iCs w:val="0"/>
          <w:caps w:val="0"/>
          <w:color w:val="auto"/>
          <w:spacing w:val="0"/>
          <w:sz w:val="21"/>
          <w:szCs w:val="21"/>
          <w:highlight w:val="none"/>
        </w:rPr>
      </w:pPr>
      <w:r>
        <w:rPr>
          <w:rFonts w:ascii="方正黑体简体" w:hAnsi="方正黑体简体" w:eastAsia="方正黑体简体" w:cs="方正黑体简体"/>
          <w:i w:val="0"/>
          <w:iCs w:val="0"/>
          <w:caps w:val="0"/>
          <w:color w:val="auto"/>
          <w:spacing w:val="0"/>
          <w:sz w:val="31"/>
          <w:szCs w:val="31"/>
          <w:highlight w:val="none"/>
          <w:shd w:val="clear" w:color="auto" w:fill="FFFFFF"/>
        </w:rPr>
        <w:t> </w:t>
      </w:r>
    </w:p>
    <w:p w14:paraId="6F6637ED">
      <w:pPr>
        <w:jc w:val="center"/>
        <w:rPr>
          <w:rFonts w:hint="eastAsia" w:ascii="宋体" w:hAnsi="宋体" w:cs="仿宋"/>
          <w:b/>
          <w:bCs/>
          <w:color w:val="auto"/>
          <w:sz w:val="32"/>
          <w:szCs w:val="32"/>
          <w:highlight w:val="none"/>
        </w:rPr>
      </w:pPr>
    </w:p>
    <w:p w14:paraId="6E7E4D44">
      <w:pPr>
        <w:jc w:val="center"/>
        <w:rPr>
          <w:rFonts w:hint="eastAsia" w:ascii="宋体" w:hAnsi="宋体" w:cs="仿宋"/>
          <w:b/>
          <w:bCs/>
          <w:color w:val="auto"/>
          <w:sz w:val="32"/>
          <w:szCs w:val="32"/>
          <w:highlight w:val="none"/>
        </w:rPr>
      </w:pPr>
    </w:p>
    <w:p w14:paraId="74488602">
      <w:pPr>
        <w:keepNext w:val="0"/>
        <w:keepLines w:val="0"/>
        <w:pageBreakBefore w:val="0"/>
        <w:widowControl w:val="0"/>
        <w:kinsoku/>
        <w:wordWrap/>
        <w:overflowPunct/>
        <w:topLinePunct w:val="0"/>
        <w:autoSpaceDE w:val="0"/>
        <w:autoSpaceDN w:val="0"/>
        <w:bidi w:val="0"/>
        <w:adjustRightInd/>
        <w:snapToGrid/>
        <w:spacing w:line="440" w:lineRule="exact"/>
        <w:ind w:firstLine="643" w:firstLineChars="200"/>
        <w:jc w:val="center"/>
        <w:textAlignment w:val="auto"/>
        <w:rPr>
          <w:rFonts w:hint="eastAsia" w:ascii="宋体" w:hAnsi="宋体" w:eastAsia="宋体" w:cs="宋体"/>
          <w:b/>
          <w:bCs/>
          <w:color w:val="auto"/>
          <w:sz w:val="32"/>
          <w:szCs w:val="32"/>
          <w:highlight w:val="none"/>
          <w:lang w:val="en-US" w:eastAsia="zh-CN"/>
        </w:rPr>
      </w:pPr>
    </w:p>
    <w:p w14:paraId="1525D50D">
      <w:pPr>
        <w:pStyle w:val="18"/>
        <w:rPr>
          <w:rFonts w:hint="eastAsia" w:ascii="宋体" w:hAnsi="宋体" w:eastAsia="宋体" w:cs="宋体"/>
          <w:b/>
          <w:bCs/>
          <w:color w:val="auto"/>
          <w:sz w:val="32"/>
          <w:szCs w:val="32"/>
          <w:highlight w:val="none"/>
          <w:lang w:val="en-US" w:eastAsia="zh-CN"/>
        </w:rPr>
      </w:pPr>
    </w:p>
    <w:p w14:paraId="7DE26559">
      <w:pPr>
        <w:pStyle w:val="18"/>
        <w:rPr>
          <w:rFonts w:hint="eastAsia" w:ascii="宋体" w:hAnsi="宋体" w:eastAsia="宋体" w:cs="宋体"/>
          <w:b/>
          <w:bCs/>
          <w:color w:val="auto"/>
          <w:sz w:val="32"/>
          <w:szCs w:val="32"/>
          <w:highlight w:val="none"/>
          <w:lang w:val="en-US" w:eastAsia="zh-CN"/>
        </w:rPr>
      </w:pPr>
    </w:p>
    <w:p w14:paraId="662313FF">
      <w:pPr>
        <w:pStyle w:val="18"/>
        <w:rPr>
          <w:rFonts w:hint="eastAsia" w:ascii="宋体" w:hAnsi="宋体" w:eastAsia="宋体" w:cs="宋体"/>
          <w:b/>
          <w:bCs/>
          <w:color w:val="auto"/>
          <w:sz w:val="32"/>
          <w:szCs w:val="32"/>
          <w:highlight w:val="none"/>
          <w:lang w:val="en-US" w:eastAsia="zh-CN"/>
        </w:rPr>
      </w:pPr>
    </w:p>
    <w:p w14:paraId="0B8C2E7A">
      <w:pPr>
        <w:pStyle w:val="18"/>
        <w:rPr>
          <w:rFonts w:hint="eastAsia" w:ascii="宋体" w:hAnsi="宋体" w:eastAsia="宋体" w:cs="宋体"/>
          <w:b/>
          <w:bCs/>
          <w:color w:val="auto"/>
          <w:sz w:val="32"/>
          <w:szCs w:val="32"/>
          <w:highlight w:val="none"/>
          <w:lang w:val="en-US" w:eastAsia="zh-CN"/>
        </w:rPr>
      </w:pPr>
    </w:p>
    <w:p w14:paraId="593B1694">
      <w:pPr>
        <w:pStyle w:val="18"/>
        <w:rPr>
          <w:rFonts w:hint="eastAsia" w:ascii="宋体" w:hAnsi="宋体" w:eastAsia="宋体" w:cs="宋体"/>
          <w:b/>
          <w:bCs/>
          <w:color w:val="auto"/>
          <w:sz w:val="32"/>
          <w:szCs w:val="32"/>
          <w:highlight w:val="none"/>
          <w:lang w:val="en-US" w:eastAsia="zh-CN"/>
        </w:rPr>
      </w:pPr>
    </w:p>
    <w:p w14:paraId="2B226E8D">
      <w:pPr>
        <w:pStyle w:val="18"/>
        <w:rPr>
          <w:rFonts w:hint="eastAsia" w:ascii="宋体" w:hAnsi="宋体" w:eastAsia="宋体" w:cs="宋体"/>
          <w:b/>
          <w:bCs/>
          <w:color w:val="auto"/>
          <w:sz w:val="32"/>
          <w:szCs w:val="32"/>
          <w:highlight w:val="none"/>
          <w:lang w:val="en-US" w:eastAsia="zh-CN"/>
        </w:rPr>
      </w:pPr>
    </w:p>
    <w:p w14:paraId="6E1E9F71">
      <w:pPr>
        <w:pStyle w:val="18"/>
        <w:rPr>
          <w:rFonts w:hint="eastAsia" w:ascii="宋体" w:hAnsi="宋体" w:eastAsia="宋体" w:cs="宋体"/>
          <w:b/>
          <w:bCs/>
          <w:color w:val="auto"/>
          <w:sz w:val="32"/>
          <w:szCs w:val="32"/>
          <w:highlight w:val="none"/>
          <w:lang w:val="en-US" w:eastAsia="zh-CN"/>
        </w:rPr>
      </w:pPr>
    </w:p>
    <w:p w14:paraId="5BA7F285">
      <w:pPr>
        <w:pStyle w:val="18"/>
        <w:rPr>
          <w:rFonts w:hint="eastAsia" w:ascii="宋体" w:hAnsi="宋体" w:eastAsia="宋体" w:cs="宋体"/>
          <w:b/>
          <w:bCs/>
          <w:color w:val="auto"/>
          <w:sz w:val="32"/>
          <w:szCs w:val="32"/>
          <w:highlight w:val="none"/>
          <w:lang w:val="en-US" w:eastAsia="zh-CN"/>
        </w:rPr>
      </w:pPr>
    </w:p>
    <w:p w14:paraId="453DA435">
      <w:pPr>
        <w:pStyle w:val="18"/>
        <w:rPr>
          <w:rFonts w:hint="eastAsia" w:ascii="宋体" w:hAnsi="宋体" w:eastAsia="宋体" w:cs="宋体"/>
          <w:b/>
          <w:bCs/>
          <w:color w:val="auto"/>
          <w:sz w:val="32"/>
          <w:szCs w:val="32"/>
          <w:highlight w:val="none"/>
          <w:lang w:val="en-US" w:eastAsia="zh-CN"/>
        </w:rPr>
      </w:pPr>
    </w:p>
    <w:p w14:paraId="49B09B38"/>
    <w:sectPr>
      <w:headerReference r:id="rId25" w:type="default"/>
      <w:pgSz w:w="11910" w:h="16840"/>
      <w:pgMar w:top="1984" w:right="1531" w:bottom="2098" w:left="1531" w:header="670" w:footer="1041" w:gutter="0"/>
      <w:pgNumType w:fmt="decimal"/>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A418D2-304B-4862-8D1C-78E749632AA1}"/>
  </w:font>
  <w:font w:name="黑体">
    <w:panose1 w:val="02010609060101010101"/>
    <w:charset w:val="86"/>
    <w:family w:val="auto"/>
    <w:pitch w:val="default"/>
    <w:sig w:usb0="800002BF" w:usb1="38CF7CFA" w:usb2="00000016" w:usb3="00000000" w:csb0="00040001" w:csb1="00000000"/>
    <w:embedRegular r:id="rId2" w:fontKey="{61767C8E-2A49-431E-B195-CCAE1D5A5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B120D038-0F6E-4B39-BC17-98281439AE6C}"/>
  </w:font>
  <w:font w:name="Garamond">
    <w:panose1 w:val="02020502050306020203"/>
    <w:charset w:val="00"/>
    <w:family w:val="roman"/>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embedRegular r:id="rId4" w:fontKey="{D333A710-2CAA-4B0D-A0B4-DD092EB567C1}"/>
  </w:font>
  <w:font w:name="Courier">
    <w:panose1 w:val="02060409020205020404"/>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5" w:fontKey="{D8A4B2B1-C442-42CA-817A-F9AE22C8718C}"/>
  </w:font>
  <w:font w:name="Adobe 仿宋 Std R">
    <w:altName w:val="微软雅黑"/>
    <w:panose1 w:val="00000000000000000000"/>
    <w:charset w:val="7A"/>
    <w:family w:val="roman"/>
    <w:pitch w:val="default"/>
    <w:sig w:usb0="00000000" w:usb1="00000000" w:usb2="00000016" w:usb3="00000000" w:csb0="00060007" w:csb1="00000000"/>
  </w:font>
  <w:font w:name="幼圆">
    <w:panose1 w:val="02010509060101010101"/>
    <w:charset w:val="86"/>
    <w:family w:val="modern"/>
    <w:pitch w:val="default"/>
    <w:sig w:usb0="00000001" w:usb1="080E0000" w:usb2="00000000" w:usb3="00000000" w:csb0="00040000" w:csb1="00000000"/>
    <w:embedRegular r:id="rId6" w:fontKey="{837FC0B8-4783-4A64-AE6D-9EAE28ECC5B3}"/>
  </w:font>
  <w:font w:name="方正小标宋简体">
    <w:panose1 w:val="02000000000000000000"/>
    <w:charset w:val="86"/>
    <w:family w:val="auto"/>
    <w:pitch w:val="default"/>
    <w:sig w:usb0="00000001" w:usb1="08000000" w:usb2="00000000" w:usb3="00000000" w:csb0="00040000" w:csb1="00000000"/>
    <w:embedRegular r:id="rId7" w:fontKey="{A28A22CE-A589-4713-A19A-3A5128027B19}"/>
  </w:font>
  <w:font w:name="方正仿宋简体">
    <w:altName w:val="微软雅黑"/>
    <w:panose1 w:val="02010601030101010101"/>
    <w:charset w:val="86"/>
    <w:family w:val="auto"/>
    <w:pitch w:val="default"/>
    <w:sig w:usb0="00000000" w:usb1="00000000" w:usb2="00000000" w:usb3="00000000" w:csb0="00040000" w:csb1="00000000"/>
    <w:embedRegular r:id="rId8" w:fontKey="{30BB3C72-0FF8-4E0A-B98C-D4E68A7361A1}"/>
  </w:font>
  <w:font w:name="方正黑体简体">
    <w:altName w:val="微软雅黑"/>
    <w:panose1 w:val="00000000000000000000"/>
    <w:charset w:val="00"/>
    <w:family w:val="auto"/>
    <w:pitch w:val="default"/>
    <w:sig w:usb0="00000000" w:usb1="00000000" w:usb2="00000000" w:usb3="00000000" w:csb0="00040001" w:csb1="00000000"/>
    <w:embedRegular r:id="rId9" w:fontKey="{7B2B6BAB-EE5E-4437-AE8C-98B6C97012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9BE1">
    <w:pPr>
      <w:pStyle w:val="13"/>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BD7D">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C8BD7D">
                    <w:pPr>
                      <w:pStyle w:val="13"/>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2535555</wp:posOffset>
              </wp:positionH>
              <wp:positionV relativeFrom="paragraph">
                <wp:posOffset>0</wp:posOffset>
              </wp:positionV>
              <wp:extent cx="114935" cy="1530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55A9534F"/>
                      </w:txbxContent>
                    </wps:txbx>
                    <wps:bodyPr wrap="none" lIns="0" tIns="0" rIns="0" bIns="0" upright="1">
                      <a:spAutoFit/>
                    </wps:bodyPr>
                  </wps:wsp>
                </a:graphicData>
              </a:graphic>
            </wp:anchor>
          </w:drawing>
        </mc:Choice>
        <mc:Fallback>
          <w:pict>
            <v:shape id="_x0000_s1026" o:spid="_x0000_s1026" o:spt="202" type="#_x0000_t202" style="position:absolute;left:0pt;margin-left:199.65pt;margin-top:0pt;height:12.05pt;width:9.05pt;mso-position-horizontal-relative:margin;mso-wrap-style:none;z-index:251671552;mso-width-relative:page;mso-height-relative:page;" filled="f" stroked="f" coordsize="21600,21600" o:gfxdata="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KzybXAAAABwEAAA8AAAAAAAAAAQAg&#10;AAAAIgAAAGRycy9kb3ducmV2LnhtbFBLAQIUABQAAAAIAIdO4kBWvlH41gEAAKMDAAAOAAAAAAAA&#10;AAEAIAAAACYBAABkcnMvZTJvRG9jLnhtbFBLBQYAAAAABgAGAFkBAABuBQAAAAA=&#10;">
              <v:fill on="f" focussize="0,0"/>
              <v:stroke on="f" weight="1.25pt"/>
              <v:imagedata o:title=""/>
              <o:lock v:ext="edit" aspectratio="f"/>
              <v:textbox inset="0mm,0mm,0mm,0mm" style="mso-fit-shape-to-text:t;">
                <w:txbxContent>
                  <w:p w14:paraId="55A9534F"/>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0AE1">
                          <w:pPr>
                            <w:pStyle w:val="13"/>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BF0AE1">
                    <w:pPr>
                      <w:pStyle w:val="13"/>
                      <w:rPr>
                        <w:rFonts w:hint="default" w:eastAsia="宋体"/>
                        <w:lang w:val="en-US" w:eastAsia="zh-CN"/>
                      </w:rPr>
                    </w:pPr>
                    <w:r>
                      <w:rPr>
                        <w:rFonts w:hint="eastAsia"/>
                        <w:lang w:val="en-US" w:eastAsia="zh-CN"/>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301">
    <w:pPr>
      <w:pStyle w:val="13"/>
      <w:framePr w:wrap="around" w:vAnchor="text" w:hAnchor="margin" w:xAlign="center" w:y="1"/>
      <w:rPr>
        <w:rStyle w:val="24"/>
      </w:rPr>
    </w:pPr>
    <w:r>
      <w:fldChar w:fldCharType="begin"/>
    </w:r>
    <w:r>
      <w:rPr>
        <w:rStyle w:val="24"/>
      </w:rPr>
      <w:instrText xml:space="preserve">PAGE  </w:instrText>
    </w:r>
    <w:r>
      <w:fldChar w:fldCharType="end"/>
    </w:r>
  </w:p>
  <w:p w14:paraId="7E29AF9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88B7">
    <w:pPr>
      <w:pStyle w:val="13"/>
      <w:tabs>
        <w:tab w:val="center" w:pos="4479"/>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ABF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CDFABFA">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89C">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C7E89C">
                    <w:pPr>
                      <w:pStyle w:val="13"/>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530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1A5DD4AC"/>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72576;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s9lPUAAAAAwEAAA8AAAAAAAAAAQAgAAAA&#10;IgAAAGRycy9kb3ducmV2LnhtbFBLAQIUABQAAAAIAIdO4kAYy/2Z1gEAAKMDAAAOAAAAAAAAAAEA&#10;IAAAACMBAABkcnMvZTJvRG9jLnhtbFBLBQYAAAAABgAGAFkBAABrBQAAAAA=&#10;">
              <v:fill on="f" focussize="0,0"/>
              <v:stroke on="f" weight="1.25pt"/>
              <v:imagedata o:title=""/>
              <o:lock v:ext="edit" aspectratio="f"/>
              <v:textbox inset="0mm,0mm,0mm,0mm" style="mso-fit-shape-to-text:t;">
                <w:txbxContent>
                  <w:p w14:paraId="1A5DD4A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61DA">
    <w:pPr>
      <w:pStyle w:val="8"/>
      <w:spacing w:line="14" w:lineRule="auto"/>
      <w:rPr>
        <w:sz w:val="20"/>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35A7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335A7D">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3236595</wp:posOffset>
              </wp:positionH>
              <wp:positionV relativeFrom="page">
                <wp:posOffset>9891395</wp:posOffset>
              </wp:positionV>
              <wp:extent cx="108839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88390" cy="152400"/>
                      </a:xfrm>
                      <a:prstGeom prst="rect">
                        <a:avLst/>
                      </a:prstGeom>
                      <a:noFill/>
                      <a:ln>
                        <a:noFill/>
                      </a:ln>
                    </wps:spPr>
                    <wps:txbx>
                      <w:txbxContent>
                        <w:p w14:paraId="18AD1F3E"/>
                      </w:txbxContent>
                    </wps:txbx>
                    <wps:bodyPr lIns="0" tIns="0" rIns="0" bIns="0" upright="1"/>
                  </wps:wsp>
                </a:graphicData>
              </a:graphic>
            </wp:anchor>
          </w:drawing>
        </mc:Choice>
        <mc:Fallback>
          <w:pict>
            <v:shape id="_x0000_s1026" o:spid="_x0000_s1026" o:spt="202" type="#_x0000_t202" style="position:absolute;left:0pt;margin-left:254.85pt;margin-top:778.85pt;height:12pt;width:85.7pt;mso-position-horizontal-relative:page;mso-position-vertical-relative:page;z-index:-251643904;mso-width-relative:page;mso-height-relative:page;" filled="f" stroked="f" coordsize="21600,21600" o:gfxdata="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67VQ2gAAAA0BAAAPAAAAAAAAAAEAIAAAACIAAABkcnMvZG93bnJldi54bWxQ&#10;SwECFAAUAAAACACHTuJANoP5ELwBAAB0AwAADgAAAAAAAAABACAAAAApAQAAZHJzL2Uyb0RvYy54&#10;bWxQSwUGAAAAAAYABgBZAQAAVwUAAAAA&#10;">
              <v:fill on="f" focussize="0,0"/>
              <v:stroke on="f"/>
              <v:imagedata o:title=""/>
              <o:lock v:ext="edit" aspectratio="f"/>
              <v:textbox inset="0mm,0mm,0mm,0mm">
                <w:txbxContent>
                  <w:p w14:paraId="18AD1F3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7048">
    <w:pPr>
      <w:spacing w:line="176" w:lineRule="auto"/>
      <w:ind w:left="48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56A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6156A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6895">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860D">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978860D">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334">
    <w:pPr>
      <w:pStyle w:val="13"/>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51CE2">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C51CE2">
                    <w:pPr>
                      <w:pStyle w:val="13"/>
                    </w:pPr>
                    <w:r>
                      <w:fldChar w:fldCharType="begin"/>
                    </w:r>
                    <w:r>
                      <w:instrText xml:space="preserve"> PAGE  \* MERGEFORMAT </w:instrText>
                    </w:r>
                    <w:r>
                      <w:fldChar w:fldCharType="separate"/>
                    </w:r>
                    <w:r>
                      <w:t>56</w:t>
                    </w:r>
                    <w:r>
                      <w:fldChar w:fldCharType="end"/>
                    </w:r>
                  </w:p>
                </w:txbxContent>
              </v:textbox>
            </v:shape>
          </w:pict>
        </mc:Fallback>
      </mc:AlternateContent>
    </w:r>
  </w:p>
  <w:p w14:paraId="658208CF">
    <w:pPr>
      <w:pStyle w:val="13"/>
      <w:jc w:val="center"/>
      <w:rPr>
        <w:rFonts w:asci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FB81">
    <w:pPr>
      <w:pStyle w:val="13"/>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480B">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19C480B">
                    <w:pPr>
                      <w:pStyle w:val="13"/>
                    </w:pPr>
                    <w:r>
                      <w:fldChar w:fldCharType="begin"/>
                    </w:r>
                    <w:r>
                      <w:instrText xml:space="preserve"> PAGE  \* MERGEFORMAT </w:instrText>
                    </w:r>
                    <w:r>
                      <w:fldChar w:fldCharType="separate"/>
                    </w:r>
                    <w:r>
                      <w:t>62</w:t>
                    </w:r>
                    <w:r>
                      <w:fldChar w:fldCharType="end"/>
                    </w:r>
                  </w:p>
                </w:txbxContent>
              </v:textbox>
            </v:shape>
          </w:pict>
        </mc:Fallback>
      </mc:AlternateContent>
    </w:r>
  </w:p>
  <w:p w14:paraId="08E2AB6A">
    <w:pPr>
      <w:pStyle w:val="13"/>
      <w:jc w:val="center"/>
      <w:rPr>
        <w:rFonts w:asci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D4C6">
    <w:pPr>
      <w:pStyle w:val="13"/>
      <w:framePr w:wrap="around" w:vAnchor="text" w:hAnchor="margin" w:xAlign="center" w:y="1"/>
      <w:rPr>
        <w:rStyle w:val="24"/>
      </w:rPr>
    </w:pPr>
    <w:r>
      <w:fldChar w:fldCharType="begin"/>
    </w:r>
    <w:r>
      <w:rPr>
        <w:rStyle w:val="24"/>
      </w:rPr>
      <w:instrText xml:space="preserve"> PAGE </w:instrText>
    </w:r>
    <w:r>
      <w:fldChar w:fldCharType="end"/>
    </w:r>
  </w:p>
  <w:p w14:paraId="78EAB4A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68E7">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2D82">
    <w:pPr>
      <w:pStyle w:val="8"/>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C5DE13A"/>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euJOH7sBAAB0AwAADgAAAAAAAAABACAAAAAnAQAAZHJzL2Uyb0RvYy54bWxQ&#10;SwUGAAAAAAYABgBZAQAAVAUAAAAA&#10;">
              <v:fill on="f" focussize="0,0"/>
              <v:stroke on="f"/>
              <v:imagedata o:title=""/>
              <o:lock v:ext="edit" aspectratio="f"/>
              <v:textbox inset="0mm,0mm,0mm,0mm">
                <w:txbxContent>
                  <w:p w14:paraId="3C5DE13A"/>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509E9D8D"/>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902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E0bsMLsBAAB0AwAADgAAAAAAAAABACAAAAAnAQAAZHJzL2Uyb0RvYy54bWxQ&#10;SwUGAAAAAAYABgBZAQAAVAUAAAAA&#10;">
              <v:fill on="f" focussize="0,0"/>
              <v:stroke on="f"/>
              <v:imagedata o:title=""/>
              <o:lock v:ext="edit" aspectratio="f"/>
              <v:textbox inset="0mm,0mm,0mm,0mm">
                <w:txbxContent>
                  <w:p w14:paraId="509E9D8D"/>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5D8F">
    <w:pPr>
      <w:pStyle w:val="8"/>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CE212FB"/>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800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6CE212FB"/>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011">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E413B35">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DPZKQq8AQAAdAMAAA4AAAAAAAAAAQAgAAAAJwEAAGRycy9lMm9Eb2MueG1s&#10;UEsFBgAAAAAGAAYAWQEAAFUFAAAAAA==&#10;">
              <v:fill on="f" focussize="0,0"/>
              <v:stroke on="f"/>
              <v:imagedata o:title=""/>
              <o:lock v:ext="edit" aspectratio="f"/>
              <v:textbox inset="0mm,0mm,0mm,0mm">
                <w:txbxContent>
                  <w:p w14:paraId="6E413B35">
                    <w:pPr>
                      <w:rPr>
                        <w:rFonts w:hint="eastAsia"/>
                        <w:lang w:eastAsia="zh-CN"/>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352DCC0">
                          <w:pPr>
                            <w:pStyle w:val="8"/>
                            <w:spacing w:line="251" w:lineRule="exact"/>
                            <w:ind w:left="20"/>
                          </w:pPr>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pnwQ8LsBAAB0AwAADgAAAAAAAAABACAAAAAnAQAAZHJzL2Uyb0RvYy54bWxQ&#10;SwUGAAAAAAYABgBZAQAAVAUAAAAA&#10;">
              <v:fill on="f" focussize="0,0"/>
              <v:stroke on="f"/>
              <v:imagedata o:title=""/>
              <o:lock v:ext="edit" aspectratio="f"/>
              <v:textbox inset="0mm,0mm,0mm,0mm">
                <w:txbxContent>
                  <w:p w14:paraId="6352DCC0">
                    <w:pPr>
                      <w:pStyle w:val="8"/>
                      <w:spacing w:line="251" w:lineRule="exact"/>
                      <w:ind w:left="2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5AA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8584">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CFCA">
    <w:pPr>
      <w:pStyle w:val="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2FD5BB51"/>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nzKt/LsBAAB0AwAADgAAAAAAAAABACAAAAAnAQAAZHJzL2Uyb0RvYy54bWxQ&#10;SwUGAAAAAAYABgBZAQAAVAUAAAAA&#10;">
              <v:fill on="f" focussize="0,0"/>
              <v:stroke on="f"/>
              <v:imagedata o:title=""/>
              <o:lock v:ext="edit" aspectratio="f"/>
              <v:textbox inset="0mm,0mm,0mm,0mm">
                <w:txbxContent>
                  <w:p w14:paraId="2FD5BB51"/>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11BF">
    <w:pPr>
      <w:pStyle w:val="8"/>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33B5D5A7">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qHs52AAAAAkBAAAPAAAAAAAAAAEAIAAAACIAAABkcnMvZG93bnJldi54bWxQ&#10;SwECFAAUAAAACACHTuJAgbVPxL4BAACCAwAADgAAAAAAAAABACAAAAAnAQAAZHJzL2Uyb0RvYy54&#10;bWxQSwUGAAAAAAYABgBZAQAAVwUAAAAA&#10;">
              <v:fill on="f" focussize="0,0"/>
              <v:stroke on="f"/>
              <v:imagedata o:title=""/>
              <o:lock v:ext="edit" aspectratio="f"/>
              <v:textbox inset="0mm,0mm,0mm,0mm">
                <w:txbxContent>
                  <w:p w14:paraId="33B5D5A7">
                    <w:pPr>
                      <w:rPr>
                        <w:rFonts w:hint="eastAsia"/>
                        <w:lang w:eastAsia="zh-CN"/>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44205FB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zDwivr4BAACCAwAADgAAAAAAAAABACAAAAAnAQAAZHJzL2Uyb0RvYy54&#10;bWxQSwUGAAAAAAYABgBZAQAAVwUAAAAA&#10;">
              <v:fill on="f" focussize="0,0"/>
              <v:stroke on="f"/>
              <v:imagedata o:title=""/>
              <o:lock v:ext="edit" aspectratio="f"/>
              <v:textbox inset="0mm,0mm,0mm,0mm">
                <w:txbxContent>
                  <w:p w14:paraId="44205FB5"/>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A02E">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3CCCC24E"/>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Rib/FrsBAAB0AwAADgAAAAAAAAABACAAAAAnAQAAZHJzL2Uyb0RvYy54bWxQ&#10;SwUGAAAAAAYABgBZAQAAVAUAAAAA&#10;">
              <v:fill on="f" focussize="0,0"/>
              <v:stroke on="f"/>
              <v:imagedata o:title=""/>
              <o:lock v:ext="edit" aspectratio="f"/>
              <v:textbox inset="0mm,0mm,0mm,0mm">
                <w:txbxContent>
                  <w:p w14:paraId="3CCCC24E"/>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E351">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07F119E3">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Bdrnz1ugEAAHQDAAAOAAAAAAAAAAEAIAAAACcBAABkcnMvZTJvRG9jLnhtbFBL&#10;BQYAAAAABgAGAFkBAABTBQAAAAA=&#10;">
              <v:fill on="f" focussize="0,0"/>
              <v:stroke on="f"/>
              <v:imagedata o:title=""/>
              <o:lock v:ext="edit" aspectratio="f"/>
              <v:textbox inset="0mm,0mm,0mm,0mm">
                <w:txbxContent>
                  <w:p w14:paraId="07F119E3">
                    <w:pPr>
                      <w:rPr>
                        <w:rFonts w:hint="eastAsia"/>
                        <w:lang w:eastAsia="zh-CN"/>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79A99479"/>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312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5pQNgAAAAKAQAADwAAAAAAAAABACAAAAAiAAAAZHJzL2Rvd25yZXYueG1sUEsB&#10;AhQAFAAAAAgAh07iQM2BSQq8AQAAdAMAAA4AAAAAAAAAAQAgAAAAJwEAAGRycy9lMm9Eb2MueG1s&#10;UEsFBgAAAAAGAAYAWQEAAFUFAAAAAA==&#10;">
              <v:fill on="f" focussize="0,0"/>
              <v:stroke on="f"/>
              <v:imagedata o:title=""/>
              <o:lock v:ext="edit" aspectratio="f"/>
              <v:textbox inset="0mm,0mm,0mm,0mm">
                <w:txbxContent>
                  <w:p w14:paraId="79A99479"/>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0720">
    <w:pPr>
      <w:pStyle w:val="1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83E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1102"/>
    <w:multiLevelType w:val="singleLevel"/>
    <w:tmpl w:val="968E1102"/>
    <w:lvl w:ilvl="0" w:tentative="0">
      <w:start w:val="2"/>
      <w:numFmt w:val="chineseCounting"/>
      <w:suff w:val="nothing"/>
      <w:lvlText w:val="（%1）"/>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rPr>
        <w:rFonts w:hint="eastAsia"/>
      </w:rPr>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3D55D76B"/>
    <w:multiLevelType w:val="singleLevel"/>
    <w:tmpl w:val="3D55D76B"/>
    <w:lvl w:ilvl="0" w:tentative="0">
      <w:start w:val="1"/>
      <w:numFmt w:val="chineseCounting"/>
      <w:suff w:val="space"/>
      <w:lvlText w:val="第%1章"/>
      <w:lvlJc w:val="left"/>
      <w:rPr>
        <w:rFonts w:hint="eastAsia"/>
      </w:rPr>
    </w:lvl>
  </w:abstractNum>
  <w:abstractNum w:abstractNumId="6">
    <w:nsid w:val="68FC6059"/>
    <w:multiLevelType w:val="singleLevel"/>
    <w:tmpl w:val="68FC6059"/>
    <w:lvl w:ilvl="0" w:tentative="0">
      <w:start w:val="5"/>
      <w:numFmt w:val="chineseCounting"/>
      <w:suff w:val="space"/>
      <w:lvlText w:val="%1、"/>
      <w:lvlJc w:val="left"/>
      <w:rPr>
        <w:rFonts w:hint="eastAsia"/>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0082185"/>
    <w:rsid w:val="00092509"/>
    <w:rsid w:val="000B7DB2"/>
    <w:rsid w:val="001D6501"/>
    <w:rsid w:val="002235CA"/>
    <w:rsid w:val="00265E98"/>
    <w:rsid w:val="00286F66"/>
    <w:rsid w:val="00294959"/>
    <w:rsid w:val="003D0404"/>
    <w:rsid w:val="00460EDD"/>
    <w:rsid w:val="004E773E"/>
    <w:rsid w:val="00584EE4"/>
    <w:rsid w:val="005D6E36"/>
    <w:rsid w:val="00655C7F"/>
    <w:rsid w:val="00906967"/>
    <w:rsid w:val="00A21A66"/>
    <w:rsid w:val="00A81D22"/>
    <w:rsid w:val="00AD7338"/>
    <w:rsid w:val="00B24BB6"/>
    <w:rsid w:val="00B52D29"/>
    <w:rsid w:val="00B62819"/>
    <w:rsid w:val="00BF186E"/>
    <w:rsid w:val="00C91C98"/>
    <w:rsid w:val="00DA4B91"/>
    <w:rsid w:val="00DC19CB"/>
    <w:rsid w:val="00E02D21"/>
    <w:rsid w:val="00F26BE8"/>
    <w:rsid w:val="00F8365B"/>
    <w:rsid w:val="00FC206D"/>
    <w:rsid w:val="01052BEB"/>
    <w:rsid w:val="010F4EFF"/>
    <w:rsid w:val="01140146"/>
    <w:rsid w:val="01347A59"/>
    <w:rsid w:val="013B0DE8"/>
    <w:rsid w:val="015A57AA"/>
    <w:rsid w:val="01657CDA"/>
    <w:rsid w:val="01802C9E"/>
    <w:rsid w:val="0199766D"/>
    <w:rsid w:val="019F0A8C"/>
    <w:rsid w:val="01A72B23"/>
    <w:rsid w:val="01A97D30"/>
    <w:rsid w:val="01AD0BB8"/>
    <w:rsid w:val="01B237A8"/>
    <w:rsid w:val="01BC39A2"/>
    <w:rsid w:val="01C25065"/>
    <w:rsid w:val="01C42B8B"/>
    <w:rsid w:val="01C63438"/>
    <w:rsid w:val="01C7267B"/>
    <w:rsid w:val="01DB7ED5"/>
    <w:rsid w:val="01DE409E"/>
    <w:rsid w:val="01E21263"/>
    <w:rsid w:val="01E65414"/>
    <w:rsid w:val="01F3521E"/>
    <w:rsid w:val="01F65FA9"/>
    <w:rsid w:val="01FF3C6A"/>
    <w:rsid w:val="02012E78"/>
    <w:rsid w:val="021A2CC9"/>
    <w:rsid w:val="02277B3E"/>
    <w:rsid w:val="02380E83"/>
    <w:rsid w:val="02397C41"/>
    <w:rsid w:val="023A6EAE"/>
    <w:rsid w:val="02476461"/>
    <w:rsid w:val="025018CE"/>
    <w:rsid w:val="0255083C"/>
    <w:rsid w:val="02693733"/>
    <w:rsid w:val="026F56AC"/>
    <w:rsid w:val="027E6E6D"/>
    <w:rsid w:val="027F2F56"/>
    <w:rsid w:val="028429F3"/>
    <w:rsid w:val="02922A98"/>
    <w:rsid w:val="029E2AB3"/>
    <w:rsid w:val="029F4A63"/>
    <w:rsid w:val="02AA5533"/>
    <w:rsid w:val="02BA21E0"/>
    <w:rsid w:val="02BC2F91"/>
    <w:rsid w:val="02C6389C"/>
    <w:rsid w:val="02C80459"/>
    <w:rsid w:val="02DC5CB3"/>
    <w:rsid w:val="0303579F"/>
    <w:rsid w:val="0307783A"/>
    <w:rsid w:val="031D766C"/>
    <w:rsid w:val="03314FB5"/>
    <w:rsid w:val="03345B70"/>
    <w:rsid w:val="03411FB9"/>
    <w:rsid w:val="034D4D51"/>
    <w:rsid w:val="03521CBA"/>
    <w:rsid w:val="035531F3"/>
    <w:rsid w:val="03600EDC"/>
    <w:rsid w:val="037264B7"/>
    <w:rsid w:val="0374413D"/>
    <w:rsid w:val="03874574"/>
    <w:rsid w:val="039736D3"/>
    <w:rsid w:val="03AA4CBA"/>
    <w:rsid w:val="03BD3D36"/>
    <w:rsid w:val="03F15374"/>
    <w:rsid w:val="041F28ED"/>
    <w:rsid w:val="042E1A95"/>
    <w:rsid w:val="0433526B"/>
    <w:rsid w:val="04390031"/>
    <w:rsid w:val="043D74D7"/>
    <w:rsid w:val="04477832"/>
    <w:rsid w:val="04486DF4"/>
    <w:rsid w:val="0458580D"/>
    <w:rsid w:val="045905E0"/>
    <w:rsid w:val="045F4DED"/>
    <w:rsid w:val="04781A0B"/>
    <w:rsid w:val="047E0F77"/>
    <w:rsid w:val="047F723D"/>
    <w:rsid w:val="04854128"/>
    <w:rsid w:val="048C5A1D"/>
    <w:rsid w:val="049031F8"/>
    <w:rsid w:val="04A077F1"/>
    <w:rsid w:val="04AB0032"/>
    <w:rsid w:val="04AC145E"/>
    <w:rsid w:val="04B36EE7"/>
    <w:rsid w:val="04BC2297"/>
    <w:rsid w:val="04C66C1A"/>
    <w:rsid w:val="04CF2673"/>
    <w:rsid w:val="04D94D69"/>
    <w:rsid w:val="04DC0AA0"/>
    <w:rsid w:val="04DC34A1"/>
    <w:rsid w:val="04E34662"/>
    <w:rsid w:val="04E62E18"/>
    <w:rsid w:val="04EB5A6E"/>
    <w:rsid w:val="04F16EF3"/>
    <w:rsid w:val="05151950"/>
    <w:rsid w:val="051D19FB"/>
    <w:rsid w:val="052B1173"/>
    <w:rsid w:val="05346DD3"/>
    <w:rsid w:val="053E79FB"/>
    <w:rsid w:val="05634C69"/>
    <w:rsid w:val="05691B27"/>
    <w:rsid w:val="05757C03"/>
    <w:rsid w:val="05A351AD"/>
    <w:rsid w:val="05A502AD"/>
    <w:rsid w:val="05A50F26"/>
    <w:rsid w:val="05B23DFE"/>
    <w:rsid w:val="05B57C30"/>
    <w:rsid w:val="05B90175"/>
    <w:rsid w:val="05BB1A9E"/>
    <w:rsid w:val="05BD4F8F"/>
    <w:rsid w:val="05C1471D"/>
    <w:rsid w:val="05DA380E"/>
    <w:rsid w:val="05E00652"/>
    <w:rsid w:val="05EA6F2B"/>
    <w:rsid w:val="05F20275"/>
    <w:rsid w:val="05F6195E"/>
    <w:rsid w:val="05FB58E4"/>
    <w:rsid w:val="06060AA7"/>
    <w:rsid w:val="061906A3"/>
    <w:rsid w:val="061A14F7"/>
    <w:rsid w:val="062260D2"/>
    <w:rsid w:val="06233BF8"/>
    <w:rsid w:val="063539E9"/>
    <w:rsid w:val="063B7B7F"/>
    <w:rsid w:val="063D115E"/>
    <w:rsid w:val="064A2E72"/>
    <w:rsid w:val="06546E1C"/>
    <w:rsid w:val="065564A8"/>
    <w:rsid w:val="06595D01"/>
    <w:rsid w:val="06707752"/>
    <w:rsid w:val="06707908"/>
    <w:rsid w:val="06735AF3"/>
    <w:rsid w:val="06764670"/>
    <w:rsid w:val="06774D69"/>
    <w:rsid w:val="068A6A28"/>
    <w:rsid w:val="068C109B"/>
    <w:rsid w:val="068D6BD2"/>
    <w:rsid w:val="06A64F55"/>
    <w:rsid w:val="06B01054"/>
    <w:rsid w:val="06B225CD"/>
    <w:rsid w:val="06B56F46"/>
    <w:rsid w:val="06B66DD1"/>
    <w:rsid w:val="06CC603E"/>
    <w:rsid w:val="06E174A3"/>
    <w:rsid w:val="06E45A7E"/>
    <w:rsid w:val="06EB2968"/>
    <w:rsid w:val="06F35C7C"/>
    <w:rsid w:val="06F8666A"/>
    <w:rsid w:val="0701092B"/>
    <w:rsid w:val="070C0865"/>
    <w:rsid w:val="071271C7"/>
    <w:rsid w:val="07267E44"/>
    <w:rsid w:val="07354E8A"/>
    <w:rsid w:val="073B2573"/>
    <w:rsid w:val="073D5C7F"/>
    <w:rsid w:val="073E6F3C"/>
    <w:rsid w:val="07401BC0"/>
    <w:rsid w:val="07585B24"/>
    <w:rsid w:val="075A0111"/>
    <w:rsid w:val="076512BF"/>
    <w:rsid w:val="076B041E"/>
    <w:rsid w:val="077237F0"/>
    <w:rsid w:val="07726BE5"/>
    <w:rsid w:val="077946F5"/>
    <w:rsid w:val="07964D17"/>
    <w:rsid w:val="07967E0E"/>
    <w:rsid w:val="079923C4"/>
    <w:rsid w:val="07B13BB2"/>
    <w:rsid w:val="07B6484E"/>
    <w:rsid w:val="07BB5CE1"/>
    <w:rsid w:val="07C63AEF"/>
    <w:rsid w:val="07C92C47"/>
    <w:rsid w:val="07D36C9F"/>
    <w:rsid w:val="07DD49A7"/>
    <w:rsid w:val="07F12200"/>
    <w:rsid w:val="07F7156F"/>
    <w:rsid w:val="07F95559"/>
    <w:rsid w:val="07FC7C73"/>
    <w:rsid w:val="08057A5A"/>
    <w:rsid w:val="08122176"/>
    <w:rsid w:val="082750D8"/>
    <w:rsid w:val="083802A9"/>
    <w:rsid w:val="083D5469"/>
    <w:rsid w:val="083E11BD"/>
    <w:rsid w:val="083E7A3A"/>
    <w:rsid w:val="0840356C"/>
    <w:rsid w:val="08406CE4"/>
    <w:rsid w:val="08465CCC"/>
    <w:rsid w:val="085414A0"/>
    <w:rsid w:val="085D27D6"/>
    <w:rsid w:val="085E716A"/>
    <w:rsid w:val="08607386"/>
    <w:rsid w:val="086A3D60"/>
    <w:rsid w:val="08761107"/>
    <w:rsid w:val="08823A87"/>
    <w:rsid w:val="088A61B1"/>
    <w:rsid w:val="089D3FDB"/>
    <w:rsid w:val="089F76E9"/>
    <w:rsid w:val="08A07782"/>
    <w:rsid w:val="08A220F9"/>
    <w:rsid w:val="08A917A9"/>
    <w:rsid w:val="08AE6343"/>
    <w:rsid w:val="08B65A87"/>
    <w:rsid w:val="08BA0970"/>
    <w:rsid w:val="08D03166"/>
    <w:rsid w:val="08D2262C"/>
    <w:rsid w:val="08DF64FD"/>
    <w:rsid w:val="08E75201"/>
    <w:rsid w:val="08F0070A"/>
    <w:rsid w:val="08FA3336"/>
    <w:rsid w:val="08FD4BD5"/>
    <w:rsid w:val="08FF201E"/>
    <w:rsid w:val="090709EE"/>
    <w:rsid w:val="09072556"/>
    <w:rsid w:val="09160835"/>
    <w:rsid w:val="091627B4"/>
    <w:rsid w:val="09175C96"/>
    <w:rsid w:val="091F0FEF"/>
    <w:rsid w:val="096168DE"/>
    <w:rsid w:val="09664528"/>
    <w:rsid w:val="097A7FD3"/>
    <w:rsid w:val="09A06F3D"/>
    <w:rsid w:val="09A45050"/>
    <w:rsid w:val="09B31CB9"/>
    <w:rsid w:val="09DE5F99"/>
    <w:rsid w:val="09E0585C"/>
    <w:rsid w:val="09E71B0D"/>
    <w:rsid w:val="09EC23D5"/>
    <w:rsid w:val="09EC6100"/>
    <w:rsid w:val="09F47D86"/>
    <w:rsid w:val="0A133CD2"/>
    <w:rsid w:val="0A1A760F"/>
    <w:rsid w:val="0A2A37A7"/>
    <w:rsid w:val="0A3F06D3"/>
    <w:rsid w:val="0A436837"/>
    <w:rsid w:val="0A48619C"/>
    <w:rsid w:val="0A540824"/>
    <w:rsid w:val="0A5627EE"/>
    <w:rsid w:val="0A690FE3"/>
    <w:rsid w:val="0A6F38B0"/>
    <w:rsid w:val="0A7333A0"/>
    <w:rsid w:val="0A93759F"/>
    <w:rsid w:val="0AA34D2A"/>
    <w:rsid w:val="0AAA44D8"/>
    <w:rsid w:val="0AAC78F4"/>
    <w:rsid w:val="0AB5060E"/>
    <w:rsid w:val="0AC63129"/>
    <w:rsid w:val="0AD7590D"/>
    <w:rsid w:val="0AE147AE"/>
    <w:rsid w:val="0AE4173B"/>
    <w:rsid w:val="0AE41BA8"/>
    <w:rsid w:val="0AEC344C"/>
    <w:rsid w:val="0B006B17"/>
    <w:rsid w:val="0B0E0664"/>
    <w:rsid w:val="0B0F299D"/>
    <w:rsid w:val="0B387E5F"/>
    <w:rsid w:val="0B397676"/>
    <w:rsid w:val="0B40739E"/>
    <w:rsid w:val="0B460A68"/>
    <w:rsid w:val="0B482EAB"/>
    <w:rsid w:val="0B4B7B71"/>
    <w:rsid w:val="0B561090"/>
    <w:rsid w:val="0B5A084B"/>
    <w:rsid w:val="0B5F3925"/>
    <w:rsid w:val="0B64718D"/>
    <w:rsid w:val="0B667E81"/>
    <w:rsid w:val="0B721DFD"/>
    <w:rsid w:val="0B73741B"/>
    <w:rsid w:val="0B7476CC"/>
    <w:rsid w:val="0B7D4C0D"/>
    <w:rsid w:val="0B84338B"/>
    <w:rsid w:val="0B851AE6"/>
    <w:rsid w:val="0B971310"/>
    <w:rsid w:val="0B996E37"/>
    <w:rsid w:val="0BAB2C6B"/>
    <w:rsid w:val="0BB01070"/>
    <w:rsid w:val="0BB11ECA"/>
    <w:rsid w:val="0BBB2B6B"/>
    <w:rsid w:val="0BC76569"/>
    <w:rsid w:val="0BD6109F"/>
    <w:rsid w:val="0BFA003D"/>
    <w:rsid w:val="0C142961"/>
    <w:rsid w:val="0C1E0271"/>
    <w:rsid w:val="0C1E5797"/>
    <w:rsid w:val="0C2E444A"/>
    <w:rsid w:val="0C392E6B"/>
    <w:rsid w:val="0C646F22"/>
    <w:rsid w:val="0C684A5B"/>
    <w:rsid w:val="0C6A5728"/>
    <w:rsid w:val="0C733E10"/>
    <w:rsid w:val="0C990DB5"/>
    <w:rsid w:val="0C9A3825"/>
    <w:rsid w:val="0CA43CE5"/>
    <w:rsid w:val="0CAA7342"/>
    <w:rsid w:val="0CAE6912"/>
    <w:rsid w:val="0CAF4438"/>
    <w:rsid w:val="0CB16402"/>
    <w:rsid w:val="0CB97065"/>
    <w:rsid w:val="0CC25F19"/>
    <w:rsid w:val="0CC31C91"/>
    <w:rsid w:val="0CC53C5B"/>
    <w:rsid w:val="0CD01864"/>
    <w:rsid w:val="0CD36378"/>
    <w:rsid w:val="0CD520F0"/>
    <w:rsid w:val="0CDB522D"/>
    <w:rsid w:val="0CE42333"/>
    <w:rsid w:val="0CE560AB"/>
    <w:rsid w:val="0CF462EF"/>
    <w:rsid w:val="0CFF587E"/>
    <w:rsid w:val="0D115134"/>
    <w:rsid w:val="0D19439F"/>
    <w:rsid w:val="0D197199"/>
    <w:rsid w:val="0D200E92"/>
    <w:rsid w:val="0D29243C"/>
    <w:rsid w:val="0D31309F"/>
    <w:rsid w:val="0D3A01A5"/>
    <w:rsid w:val="0D3A1F53"/>
    <w:rsid w:val="0D5509C8"/>
    <w:rsid w:val="0D646FD0"/>
    <w:rsid w:val="0D742730"/>
    <w:rsid w:val="0D8038E0"/>
    <w:rsid w:val="0D883FB7"/>
    <w:rsid w:val="0D957835"/>
    <w:rsid w:val="0D993335"/>
    <w:rsid w:val="0DA1474E"/>
    <w:rsid w:val="0DB80411"/>
    <w:rsid w:val="0DC702B4"/>
    <w:rsid w:val="0DD164B1"/>
    <w:rsid w:val="0DD208C8"/>
    <w:rsid w:val="0DD664A8"/>
    <w:rsid w:val="0DDB6EB4"/>
    <w:rsid w:val="0DDD3F20"/>
    <w:rsid w:val="0DDE0C5B"/>
    <w:rsid w:val="0DE105E0"/>
    <w:rsid w:val="0DEA1BCB"/>
    <w:rsid w:val="0DED346A"/>
    <w:rsid w:val="0DEE649A"/>
    <w:rsid w:val="0DEF5BD8"/>
    <w:rsid w:val="0DFA5954"/>
    <w:rsid w:val="0DFC07C5"/>
    <w:rsid w:val="0DFE11D3"/>
    <w:rsid w:val="0E056A05"/>
    <w:rsid w:val="0E1B6F89"/>
    <w:rsid w:val="0E2622F8"/>
    <w:rsid w:val="0E3A76D7"/>
    <w:rsid w:val="0E461AE8"/>
    <w:rsid w:val="0E4B0190"/>
    <w:rsid w:val="0E555731"/>
    <w:rsid w:val="0E5700C1"/>
    <w:rsid w:val="0E6360AE"/>
    <w:rsid w:val="0E682AF0"/>
    <w:rsid w:val="0E6B438E"/>
    <w:rsid w:val="0E975183"/>
    <w:rsid w:val="0EA87BA9"/>
    <w:rsid w:val="0EAB73B7"/>
    <w:rsid w:val="0EC06C77"/>
    <w:rsid w:val="0ECC307F"/>
    <w:rsid w:val="0ECF1BBF"/>
    <w:rsid w:val="0EDB32C2"/>
    <w:rsid w:val="0EDF6FFF"/>
    <w:rsid w:val="0EE934BB"/>
    <w:rsid w:val="0EF8535A"/>
    <w:rsid w:val="0F1756DE"/>
    <w:rsid w:val="0F182B40"/>
    <w:rsid w:val="0F246858"/>
    <w:rsid w:val="0F3330FE"/>
    <w:rsid w:val="0F340C24"/>
    <w:rsid w:val="0F360E40"/>
    <w:rsid w:val="0F476BAA"/>
    <w:rsid w:val="0F5B3692"/>
    <w:rsid w:val="0F683902"/>
    <w:rsid w:val="0F7202A9"/>
    <w:rsid w:val="0F7A3F46"/>
    <w:rsid w:val="0F873B4A"/>
    <w:rsid w:val="0F8A773F"/>
    <w:rsid w:val="0FA26AF6"/>
    <w:rsid w:val="0FA44814"/>
    <w:rsid w:val="0FA65982"/>
    <w:rsid w:val="0FB002FE"/>
    <w:rsid w:val="0FBE77CA"/>
    <w:rsid w:val="0FC14EC7"/>
    <w:rsid w:val="0FC30926"/>
    <w:rsid w:val="0FCD238F"/>
    <w:rsid w:val="0FD32213"/>
    <w:rsid w:val="0FD665BD"/>
    <w:rsid w:val="0FD947AA"/>
    <w:rsid w:val="0FDE750E"/>
    <w:rsid w:val="0FF00514"/>
    <w:rsid w:val="0FF40AC1"/>
    <w:rsid w:val="100B407B"/>
    <w:rsid w:val="10130B2C"/>
    <w:rsid w:val="101744CC"/>
    <w:rsid w:val="101918CB"/>
    <w:rsid w:val="10196798"/>
    <w:rsid w:val="101A42BE"/>
    <w:rsid w:val="101F063D"/>
    <w:rsid w:val="1033518C"/>
    <w:rsid w:val="103B1BF6"/>
    <w:rsid w:val="104322BF"/>
    <w:rsid w:val="10452AC2"/>
    <w:rsid w:val="104C66F9"/>
    <w:rsid w:val="10651960"/>
    <w:rsid w:val="10675755"/>
    <w:rsid w:val="106D43EE"/>
    <w:rsid w:val="10725EA8"/>
    <w:rsid w:val="10832CF8"/>
    <w:rsid w:val="10A057E3"/>
    <w:rsid w:val="10A63015"/>
    <w:rsid w:val="10A87B1C"/>
    <w:rsid w:val="10B14C22"/>
    <w:rsid w:val="10C304B2"/>
    <w:rsid w:val="10C97BB0"/>
    <w:rsid w:val="10ED61CF"/>
    <w:rsid w:val="10F350A1"/>
    <w:rsid w:val="10F867B5"/>
    <w:rsid w:val="11041F12"/>
    <w:rsid w:val="110E0877"/>
    <w:rsid w:val="113349F9"/>
    <w:rsid w:val="1134315E"/>
    <w:rsid w:val="114535BD"/>
    <w:rsid w:val="11567578"/>
    <w:rsid w:val="11712F94"/>
    <w:rsid w:val="117973F2"/>
    <w:rsid w:val="118045F5"/>
    <w:rsid w:val="11844488"/>
    <w:rsid w:val="118F2EA3"/>
    <w:rsid w:val="11AD363C"/>
    <w:rsid w:val="11B438D4"/>
    <w:rsid w:val="11C42512"/>
    <w:rsid w:val="11C664AC"/>
    <w:rsid w:val="11CE451F"/>
    <w:rsid w:val="11CF5C40"/>
    <w:rsid w:val="11D17C89"/>
    <w:rsid w:val="11D24983"/>
    <w:rsid w:val="11E60D6E"/>
    <w:rsid w:val="11F34CE7"/>
    <w:rsid w:val="11F744EE"/>
    <w:rsid w:val="120668A8"/>
    <w:rsid w:val="120951C1"/>
    <w:rsid w:val="122961D3"/>
    <w:rsid w:val="122B3CDA"/>
    <w:rsid w:val="122B6A2F"/>
    <w:rsid w:val="123A016F"/>
    <w:rsid w:val="12413D84"/>
    <w:rsid w:val="12425DA3"/>
    <w:rsid w:val="124318AA"/>
    <w:rsid w:val="124473D0"/>
    <w:rsid w:val="124D7FD1"/>
    <w:rsid w:val="125406D3"/>
    <w:rsid w:val="12564F25"/>
    <w:rsid w:val="126164D5"/>
    <w:rsid w:val="126179CF"/>
    <w:rsid w:val="12704669"/>
    <w:rsid w:val="12746430"/>
    <w:rsid w:val="12942106"/>
    <w:rsid w:val="12973749"/>
    <w:rsid w:val="129F0AAB"/>
    <w:rsid w:val="12A21CDF"/>
    <w:rsid w:val="12A51D70"/>
    <w:rsid w:val="12A7253B"/>
    <w:rsid w:val="12A90848"/>
    <w:rsid w:val="12B44556"/>
    <w:rsid w:val="12B46304"/>
    <w:rsid w:val="12D47D70"/>
    <w:rsid w:val="12DB7D35"/>
    <w:rsid w:val="12E319F0"/>
    <w:rsid w:val="12E45CE5"/>
    <w:rsid w:val="12E6610F"/>
    <w:rsid w:val="12F947F6"/>
    <w:rsid w:val="1306003F"/>
    <w:rsid w:val="131814E4"/>
    <w:rsid w:val="131D2882"/>
    <w:rsid w:val="132F4B0D"/>
    <w:rsid w:val="13370CE3"/>
    <w:rsid w:val="133B47E7"/>
    <w:rsid w:val="133C2C8E"/>
    <w:rsid w:val="1343350F"/>
    <w:rsid w:val="13586E4A"/>
    <w:rsid w:val="13637D2A"/>
    <w:rsid w:val="13665051"/>
    <w:rsid w:val="13782D35"/>
    <w:rsid w:val="13830445"/>
    <w:rsid w:val="138A5483"/>
    <w:rsid w:val="13A04ADA"/>
    <w:rsid w:val="13A41DB9"/>
    <w:rsid w:val="13A50343"/>
    <w:rsid w:val="13A8055F"/>
    <w:rsid w:val="13A947E6"/>
    <w:rsid w:val="13B127AE"/>
    <w:rsid w:val="13B32A60"/>
    <w:rsid w:val="13DC21E9"/>
    <w:rsid w:val="13E636CA"/>
    <w:rsid w:val="13EE4B21"/>
    <w:rsid w:val="13F55502"/>
    <w:rsid w:val="13F56BD4"/>
    <w:rsid w:val="13FB5FCE"/>
    <w:rsid w:val="14013E3D"/>
    <w:rsid w:val="1403612A"/>
    <w:rsid w:val="14045069"/>
    <w:rsid w:val="141310A4"/>
    <w:rsid w:val="142859F2"/>
    <w:rsid w:val="14302302"/>
    <w:rsid w:val="1455586C"/>
    <w:rsid w:val="146143A3"/>
    <w:rsid w:val="148D3668"/>
    <w:rsid w:val="149B4E68"/>
    <w:rsid w:val="149C7998"/>
    <w:rsid w:val="149D24D2"/>
    <w:rsid w:val="14EB3016"/>
    <w:rsid w:val="150177FB"/>
    <w:rsid w:val="150D43F1"/>
    <w:rsid w:val="15101EBC"/>
    <w:rsid w:val="1516245E"/>
    <w:rsid w:val="151B1DC7"/>
    <w:rsid w:val="15214850"/>
    <w:rsid w:val="152F63E2"/>
    <w:rsid w:val="153876C0"/>
    <w:rsid w:val="15455939"/>
    <w:rsid w:val="154F4A0A"/>
    <w:rsid w:val="15525150"/>
    <w:rsid w:val="155E2E9F"/>
    <w:rsid w:val="156E3637"/>
    <w:rsid w:val="15791F29"/>
    <w:rsid w:val="157B6A9C"/>
    <w:rsid w:val="157E709D"/>
    <w:rsid w:val="15806971"/>
    <w:rsid w:val="158E72E0"/>
    <w:rsid w:val="159324ED"/>
    <w:rsid w:val="15995C85"/>
    <w:rsid w:val="15A20FDE"/>
    <w:rsid w:val="15A21D2D"/>
    <w:rsid w:val="15C22611"/>
    <w:rsid w:val="15C70A44"/>
    <w:rsid w:val="15D44723"/>
    <w:rsid w:val="15D53161"/>
    <w:rsid w:val="15DB4978"/>
    <w:rsid w:val="15E960C6"/>
    <w:rsid w:val="15FD7867"/>
    <w:rsid w:val="16090798"/>
    <w:rsid w:val="160D6A7E"/>
    <w:rsid w:val="160E4620"/>
    <w:rsid w:val="1626576B"/>
    <w:rsid w:val="162B6996"/>
    <w:rsid w:val="162C7FB8"/>
    <w:rsid w:val="163C1C7F"/>
    <w:rsid w:val="164976AB"/>
    <w:rsid w:val="164D0F49"/>
    <w:rsid w:val="164F5113"/>
    <w:rsid w:val="165703C5"/>
    <w:rsid w:val="165E67CE"/>
    <w:rsid w:val="16663DB9"/>
    <w:rsid w:val="16667696"/>
    <w:rsid w:val="16747C94"/>
    <w:rsid w:val="167E55A7"/>
    <w:rsid w:val="16850115"/>
    <w:rsid w:val="168D7D9B"/>
    <w:rsid w:val="16A843D2"/>
    <w:rsid w:val="16B014D8"/>
    <w:rsid w:val="16B07251"/>
    <w:rsid w:val="16B70AB9"/>
    <w:rsid w:val="16BB694C"/>
    <w:rsid w:val="16C84A74"/>
    <w:rsid w:val="16CB3B19"/>
    <w:rsid w:val="16DA0303"/>
    <w:rsid w:val="16DB6903"/>
    <w:rsid w:val="16E573D4"/>
    <w:rsid w:val="16E96798"/>
    <w:rsid w:val="16EA144D"/>
    <w:rsid w:val="1700420E"/>
    <w:rsid w:val="170E3E60"/>
    <w:rsid w:val="17107A6F"/>
    <w:rsid w:val="17284B30"/>
    <w:rsid w:val="173018D4"/>
    <w:rsid w:val="173D75F4"/>
    <w:rsid w:val="17407CA5"/>
    <w:rsid w:val="174722BD"/>
    <w:rsid w:val="17475592"/>
    <w:rsid w:val="17526B24"/>
    <w:rsid w:val="176906DA"/>
    <w:rsid w:val="177D360F"/>
    <w:rsid w:val="178D3846"/>
    <w:rsid w:val="17B96D57"/>
    <w:rsid w:val="17BC521D"/>
    <w:rsid w:val="17BF5E29"/>
    <w:rsid w:val="17C40390"/>
    <w:rsid w:val="17D529A7"/>
    <w:rsid w:val="17F36543"/>
    <w:rsid w:val="17F6116D"/>
    <w:rsid w:val="18175F69"/>
    <w:rsid w:val="182201B4"/>
    <w:rsid w:val="183879D7"/>
    <w:rsid w:val="1839691D"/>
    <w:rsid w:val="183D3240"/>
    <w:rsid w:val="183F0D66"/>
    <w:rsid w:val="184867AE"/>
    <w:rsid w:val="18491BE4"/>
    <w:rsid w:val="18602A8A"/>
    <w:rsid w:val="18615A30"/>
    <w:rsid w:val="1869476C"/>
    <w:rsid w:val="186B1B5B"/>
    <w:rsid w:val="187F70FF"/>
    <w:rsid w:val="18803922"/>
    <w:rsid w:val="188067E8"/>
    <w:rsid w:val="1881312C"/>
    <w:rsid w:val="18876000"/>
    <w:rsid w:val="188B535B"/>
    <w:rsid w:val="188D7D23"/>
    <w:rsid w:val="188E5849"/>
    <w:rsid w:val="18932754"/>
    <w:rsid w:val="18A1557C"/>
    <w:rsid w:val="18A75CFC"/>
    <w:rsid w:val="18AD0A0F"/>
    <w:rsid w:val="18AF6F04"/>
    <w:rsid w:val="18C75010"/>
    <w:rsid w:val="18DA283C"/>
    <w:rsid w:val="18DB660E"/>
    <w:rsid w:val="18ED431E"/>
    <w:rsid w:val="18F27B86"/>
    <w:rsid w:val="18FD7E22"/>
    <w:rsid w:val="190F7A28"/>
    <w:rsid w:val="1912647A"/>
    <w:rsid w:val="192A63E1"/>
    <w:rsid w:val="192D0BBE"/>
    <w:rsid w:val="195025C6"/>
    <w:rsid w:val="19643CB5"/>
    <w:rsid w:val="196640D0"/>
    <w:rsid w:val="196B2ACF"/>
    <w:rsid w:val="196C71BF"/>
    <w:rsid w:val="197762DD"/>
    <w:rsid w:val="197902A7"/>
    <w:rsid w:val="19810F0A"/>
    <w:rsid w:val="199436A0"/>
    <w:rsid w:val="19AB6542"/>
    <w:rsid w:val="19D35A3A"/>
    <w:rsid w:val="19D40979"/>
    <w:rsid w:val="19D674A8"/>
    <w:rsid w:val="19DD0836"/>
    <w:rsid w:val="19E241C1"/>
    <w:rsid w:val="19E27BFB"/>
    <w:rsid w:val="19E65789"/>
    <w:rsid w:val="19EE2A43"/>
    <w:rsid w:val="19F37AC0"/>
    <w:rsid w:val="19F90A68"/>
    <w:rsid w:val="1A0933D9"/>
    <w:rsid w:val="1A162D24"/>
    <w:rsid w:val="1A174BE2"/>
    <w:rsid w:val="1A2778AC"/>
    <w:rsid w:val="1A3266E5"/>
    <w:rsid w:val="1A457830"/>
    <w:rsid w:val="1A473F02"/>
    <w:rsid w:val="1A4E2B62"/>
    <w:rsid w:val="1A5F2FF9"/>
    <w:rsid w:val="1A6E76E0"/>
    <w:rsid w:val="1A7740EA"/>
    <w:rsid w:val="1A7D5B75"/>
    <w:rsid w:val="1A7F18ED"/>
    <w:rsid w:val="1A963400"/>
    <w:rsid w:val="1A9D2F62"/>
    <w:rsid w:val="1AAA49AC"/>
    <w:rsid w:val="1AE84512"/>
    <w:rsid w:val="1AE87581"/>
    <w:rsid w:val="1AFF2903"/>
    <w:rsid w:val="1B135931"/>
    <w:rsid w:val="1B1805B2"/>
    <w:rsid w:val="1B1E5751"/>
    <w:rsid w:val="1B25202A"/>
    <w:rsid w:val="1B2A59D4"/>
    <w:rsid w:val="1B3741AC"/>
    <w:rsid w:val="1B401D7A"/>
    <w:rsid w:val="1B425BD7"/>
    <w:rsid w:val="1B462E07"/>
    <w:rsid w:val="1B4E4DE8"/>
    <w:rsid w:val="1B556F15"/>
    <w:rsid w:val="1B62397B"/>
    <w:rsid w:val="1B6D5BEA"/>
    <w:rsid w:val="1B7538EE"/>
    <w:rsid w:val="1B776A68"/>
    <w:rsid w:val="1BA333BA"/>
    <w:rsid w:val="1BA84E74"/>
    <w:rsid w:val="1BBA0D32"/>
    <w:rsid w:val="1BDE1D8E"/>
    <w:rsid w:val="1BE3448B"/>
    <w:rsid w:val="1BF34341"/>
    <w:rsid w:val="1C0F0A4F"/>
    <w:rsid w:val="1C255AA5"/>
    <w:rsid w:val="1C333A07"/>
    <w:rsid w:val="1C3E5C55"/>
    <w:rsid w:val="1C58705C"/>
    <w:rsid w:val="1C8A3CC9"/>
    <w:rsid w:val="1C8B50F3"/>
    <w:rsid w:val="1C8C20A0"/>
    <w:rsid w:val="1C9172AC"/>
    <w:rsid w:val="1C940F54"/>
    <w:rsid w:val="1C981374"/>
    <w:rsid w:val="1C9A47BD"/>
    <w:rsid w:val="1CAA6909"/>
    <w:rsid w:val="1CBC0BD7"/>
    <w:rsid w:val="1CBC49E7"/>
    <w:rsid w:val="1CBD04AB"/>
    <w:rsid w:val="1CBD34DD"/>
    <w:rsid w:val="1CBF36E0"/>
    <w:rsid w:val="1CC31397"/>
    <w:rsid w:val="1CC45CDD"/>
    <w:rsid w:val="1CCE4466"/>
    <w:rsid w:val="1CD35ABE"/>
    <w:rsid w:val="1CD50AFC"/>
    <w:rsid w:val="1CDD0B4D"/>
    <w:rsid w:val="1CF245F9"/>
    <w:rsid w:val="1CF827B6"/>
    <w:rsid w:val="1D0D3A6E"/>
    <w:rsid w:val="1D2A34AD"/>
    <w:rsid w:val="1D3616DE"/>
    <w:rsid w:val="1D382FD7"/>
    <w:rsid w:val="1D3A341D"/>
    <w:rsid w:val="1D4604A0"/>
    <w:rsid w:val="1D4C1905"/>
    <w:rsid w:val="1D615880"/>
    <w:rsid w:val="1D65063C"/>
    <w:rsid w:val="1D7A639C"/>
    <w:rsid w:val="1D7D6213"/>
    <w:rsid w:val="1D807D15"/>
    <w:rsid w:val="1D940A38"/>
    <w:rsid w:val="1DB251AA"/>
    <w:rsid w:val="1DB30D23"/>
    <w:rsid w:val="1DB414DB"/>
    <w:rsid w:val="1DBF2E37"/>
    <w:rsid w:val="1DC35F95"/>
    <w:rsid w:val="1DCC0440"/>
    <w:rsid w:val="1DD005F3"/>
    <w:rsid w:val="1DF32F8C"/>
    <w:rsid w:val="1E0D29FC"/>
    <w:rsid w:val="1E54775C"/>
    <w:rsid w:val="1E5B152D"/>
    <w:rsid w:val="1E687019"/>
    <w:rsid w:val="1E6A3B55"/>
    <w:rsid w:val="1E754291"/>
    <w:rsid w:val="1E7558D1"/>
    <w:rsid w:val="1E7D6144"/>
    <w:rsid w:val="1E913EE8"/>
    <w:rsid w:val="1E9B67FD"/>
    <w:rsid w:val="1EB0458E"/>
    <w:rsid w:val="1EB53B30"/>
    <w:rsid w:val="1EC41FC5"/>
    <w:rsid w:val="1EDD6794"/>
    <w:rsid w:val="1EE52434"/>
    <w:rsid w:val="1EE52A42"/>
    <w:rsid w:val="1EE95587"/>
    <w:rsid w:val="1F0942B3"/>
    <w:rsid w:val="1F0960BD"/>
    <w:rsid w:val="1F0C4279"/>
    <w:rsid w:val="1F0F3C1E"/>
    <w:rsid w:val="1F1545CE"/>
    <w:rsid w:val="1F221709"/>
    <w:rsid w:val="1F242A63"/>
    <w:rsid w:val="1F35015D"/>
    <w:rsid w:val="1F3537A6"/>
    <w:rsid w:val="1F43738D"/>
    <w:rsid w:val="1F51312D"/>
    <w:rsid w:val="1F5B4119"/>
    <w:rsid w:val="1F5C044F"/>
    <w:rsid w:val="1F602B3B"/>
    <w:rsid w:val="1F616A4A"/>
    <w:rsid w:val="1F775289"/>
    <w:rsid w:val="1F7E03C6"/>
    <w:rsid w:val="1F843502"/>
    <w:rsid w:val="1F8751BA"/>
    <w:rsid w:val="1F9000F9"/>
    <w:rsid w:val="1F934DDE"/>
    <w:rsid w:val="1FA21DE0"/>
    <w:rsid w:val="1FAA11BB"/>
    <w:rsid w:val="1FB262C1"/>
    <w:rsid w:val="1FBE0C9C"/>
    <w:rsid w:val="1FC5594A"/>
    <w:rsid w:val="1FC5779C"/>
    <w:rsid w:val="1FDF6D29"/>
    <w:rsid w:val="1FE86AA5"/>
    <w:rsid w:val="201204B5"/>
    <w:rsid w:val="2022125E"/>
    <w:rsid w:val="20250841"/>
    <w:rsid w:val="20295BFF"/>
    <w:rsid w:val="204204F5"/>
    <w:rsid w:val="20453D48"/>
    <w:rsid w:val="20476D9D"/>
    <w:rsid w:val="204E3AFA"/>
    <w:rsid w:val="20582A63"/>
    <w:rsid w:val="20597EB3"/>
    <w:rsid w:val="208A4B48"/>
    <w:rsid w:val="208A63D5"/>
    <w:rsid w:val="208D377B"/>
    <w:rsid w:val="209B0B03"/>
    <w:rsid w:val="20A268F0"/>
    <w:rsid w:val="20BA367F"/>
    <w:rsid w:val="20BE2B36"/>
    <w:rsid w:val="20C66F34"/>
    <w:rsid w:val="20D40166"/>
    <w:rsid w:val="20D93EFA"/>
    <w:rsid w:val="20F052F3"/>
    <w:rsid w:val="21027314"/>
    <w:rsid w:val="21042B4C"/>
    <w:rsid w:val="210743EB"/>
    <w:rsid w:val="211803A6"/>
    <w:rsid w:val="21191CC6"/>
    <w:rsid w:val="2120368E"/>
    <w:rsid w:val="21260D15"/>
    <w:rsid w:val="212B5596"/>
    <w:rsid w:val="213827F6"/>
    <w:rsid w:val="2152200F"/>
    <w:rsid w:val="216A16BA"/>
    <w:rsid w:val="216D06F2"/>
    <w:rsid w:val="216D47FE"/>
    <w:rsid w:val="2178448A"/>
    <w:rsid w:val="218625F5"/>
    <w:rsid w:val="218847E3"/>
    <w:rsid w:val="218872DA"/>
    <w:rsid w:val="218A3047"/>
    <w:rsid w:val="218C5659"/>
    <w:rsid w:val="21A729A7"/>
    <w:rsid w:val="21AC2EBA"/>
    <w:rsid w:val="21B67509"/>
    <w:rsid w:val="21D569EF"/>
    <w:rsid w:val="21DC18CD"/>
    <w:rsid w:val="21E00BD6"/>
    <w:rsid w:val="21E94084"/>
    <w:rsid w:val="21F032CF"/>
    <w:rsid w:val="21F20677"/>
    <w:rsid w:val="220C594D"/>
    <w:rsid w:val="222521E6"/>
    <w:rsid w:val="222F0AD7"/>
    <w:rsid w:val="22353CCB"/>
    <w:rsid w:val="224F0636"/>
    <w:rsid w:val="2250591D"/>
    <w:rsid w:val="225278E7"/>
    <w:rsid w:val="225673D8"/>
    <w:rsid w:val="22604F03"/>
    <w:rsid w:val="22854F87"/>
    <w:rsid w:val="228850B7"/>
    <w:rsid w:val="228928AA"/>
    <w:rsid w:val="22A136A4"/>
    <w:rsid w:val="22A2109D"/>
    <w:rsid w:val="22A46395"/>
    <w:rsid w:val="22AD02C3"/>
    <w:rsid w:val="22AD2D70"/>
    <w:rsid w:val="22AD4C06"/>
    <w:rsid w:val="22B10AB2"/>
    <w:rsid w:val="22BF54A3"/>
    <w:rsid w:val="22C629FC"/>
    <w:rsid w:val="22CD4172"/>
    <w:rsid w:val="22D622C7"/>
    <w:rsid w:val="22D629CA"/>
    <w:rsid w:val="22D7047E"/>
    <w:rsid w:val="22EC3898"/>
    <w:rsid w:val="23007343"/>
    <w:rsid w:val="23027505"/>
    <w:rsid w:val="230B683A"/>
    <w:rsid w:val="2322550C"/>
    <w:rsid w:val="23483118"/>
    <w:rsid w:val="23566FBD"/>
    <w:rsid w:val="2359387E"/>
    <w:rsid w:val="23612282"/>
    <w:rsid w:val="23677E76"/>
    <w:rsid w:val="23753F08"/>
    <w:rsid w:val="239406FE"/>
    <w:rsid w:val="23A57662"/>
    <w:rsid w:val="23A93537"/>
    <w:rsid w:val="23C16AD3"/>
    <w:rsid w:val="23CB5346"/>
    <w:rsid w:val="23CC6936"/>
    <w:rsid w:val="23DE5C34"/>
    <w:rsid w:val="23E66539"/>
    <w:rsid w:val="23E91248"/>
    <w:rsid w:val="23EA7531"/>
    <w:rsid w:val="23EB1259"/>
    <w:rsid w:val="23F46EA8"/>
    <w:rsid w:val="23F52C20"/>
    <w:rsid w:val="24262DDA"/>
    <w:rsid w:val="243472A5"/>
    <w:rsid w:val="24440291"/>
    <w:rsid w:val="244D480A"/>
    <w:rsid w:val="24561810"/>
    <w:rsid w:val="245A2A83"/>
    <w:rsid w:val="245E3385"/>
    <w:rsid w:val="246519F2"/>
    <w:rsid w:val="24701892"/>
    <w:rsid w:val="24910720"/>
    <w:rsid w:val="24922AD7"/>
    <w:rsid w:val="24AD2733"/>
    <w:rsid w:val="24BD6CC4"/>
    <w:rsid w:val="24BE4D5C"/>
    <w:rsid w:val="24C6321B"/>
    <w:rsid w:val="24C77539"/>
    <w:rsid w:val="24C968FF"/>
    <w:rsid w:val="24CC0DB6"/>
    <w:rsid w:val="24CC4C52"/>
    <w:rsid w:val="24CD76F9"/>
    <w:rsid w:val="24D4056B"/>
    <w:rsid w:val="24D467CB"/>
    <w:rsid w:val="24D92020"/>
    <w:rsid w:val="24DC1868"/>
    <w:rsid w:val="24DD11D5"/>
    <w:rsid w:val="24E214E5"/>
    <w:rsid w:val="24E74595"/>
    <w:rsid w:val="2502577D"/>
    <w:rsid w:val="250B4FC2"/>
    <w:rsid w:val="251C753A"/>
    <w:rsid w:val="251E5686"/>
    <w:rsid w:val="252A06A8"/>
    <w:rsid w:val="25416C61"/>
    <w:rsid w:val="2549505A"/>
    <w:rsid w:val="25561959"/>
    <w:rsid w:val="257139A1"/>
    <w:rsid w:val="257629DE"/>
    <w:rsid w:val="258B4A59"/>
    <w:rsid w:val="25904372"/>
    <w:rsid w:val="25932412"/>
    <w:rsid w:val="25A14E0E"/>
    <w:rsid w:val="25A22934"/>
    <w:rsid w:val="25A92037"/>
    <w:rsid w:val="25AC4869"/>
    <w:rsid w:val="25AF7916"/>
    <w:rsid w:val="25BB6185"/>
    <w:rsid w:val="25C64874"/>
    <w:rsid w:val="25C805EC"/>
    <w:rsid w:val="25CB28DB"/>
    <w:rsid w:val="25D11374"/>
    <w:rsid w:val="25D246D4"/>
    <w:rsid w:val="25E35426"/>
    <w:rsid w:val="25E652E2"/>
    <w:rsid w:val="25F4209D"/>
    <w:rsid w:val="25FF3590"/>
    <w:rsid w:val="260357AC"/>
    <w:rsid w:val="26105AEF"/>
    <w:rsid w:val="2610789E"/>
    <w:rsid w:val="26246161"/>
    <w:rsid w:val="26252385"/>
    <w:rsid w:val="263D0A01"/>
    <w:rsid w:val="264973C7"/>
    <w:rsid w:val="26535483"/>
    <w:rsid w:val="265C2AE3"/>
    <w:rsid w:val="26794CD9"/>
    <w:rsid w:val="267F0C45"/>
    <w:rsid w:val="26887D7C"/>
    <w:rsid w:val="268E17FC"/>
    <w:rsid w:val="26AC1C2D"/>
    <w:rsid w:val="26CF59AB"/>
    <w:rsid w:val="26D329F4"/>
    <w:rsid w:val="26D40F41"/>
    <w:rsid w:val="26E8614E"/>
    <w:rsid w:val="26EA6341"/>
    <w:rsid w:val="27001741"/>
    <w:rsid w:val="271D04C4"/>
    <w:rsid w:val="27204934"/>
    <w:rsid w:val="272A498F"/>
    <w:rsid w:val="27321A96"/>
    <w:rsid w:val="27363334"/>
    <w:rsid w:val="274C2C9A"/>
    <w:rsid w:val="277F1439"/>
    <w:rsid w:val="27820665"/>
    <w:rsid w:val="279810BC"/>
    <w:rsid w:val="279B38AB"/>
    <w:rsid w:val="279C2D49"/>
    <w:rsid w:val="27A95FEA"/>
    <w:rsid w:val="27AF22E7"/>
    <w:rsid w:val="27CF123F"/>
    <w:rsid w:val="27D019DA"/>
    <w:rsid w:val="27E35835"/>
    <w:rsid w:val="27E83FCC"/>
    <w:rsid w:val="27F12988"/>
    <w:rsid w:val="28004179"/>
    <w:rsid w:val="28063286"/>
    <w:rsid w:val="28100562"/>
    <w:rsid w:val="28123DA1"/>
    <w:rsid w:val="28132417"/>
    <w:rsid w:val="28237D5C"/>
    <w:rsid w:val="282C4737"/>
    <w:rsid w:val="282D04C8"/>
    <w:rsid w:val="28334B09"/>
    <w:rsid w:val="28341F69"/>
    <w:rsid w:val="28342BC9"/>
    <w:rsid w:val="283D593F"/>
    <w:rsid w:val="283D6944"/>
    <w:rsid w:val="28426737"/>
    <w:rsid w:val="28702875"/>
    <w:rsid w:val="287C56BE"/>
    <w:rsid w:val="2884619D"/>
    <w:rsid w:val="288A3814"/>
    <w:rsid w:val="289C366A"/>
    <w:rsid w:val="28B616CA"/>
    <w:rsid w:val="28C370BC"/>
    <w:rsid w:val="28CB21A2"/>
    <w:rsid w:val="28CF31F3"/>
    <w:rsid w:val="28EC2844"/>
    <w:rsid w:val="28EF5261"/>
    <w:rsid w:val="28F24ED1"/>
    <w:rsid w:val="28FA7D08"/>
    <w:rsid w:val="29000280"/>
    <w:rsid w:val="29080516"/>
    <w:rsid w:val="290A3CD5"/>
    <w:rsid w:val="29241437"/>
    <w:rsid w:val="2927562A"/>
    <w:rsid w:val="293F1838"/>
    <w:rsid w:val="294039D2"/>
    <w:rsid w:val="2940493E"/>
    <w:rsid w:val="294E705B"/>
    <w:rsid w:val="29567CBD"/>
    <w:rsid w:val="295C6C72"/>
    <w:rsid w:val="29655320"/>
    <w:rsid w:val="29670025"/>
    <w:rsid w:val="2977326A"/>
    <w:rsid w:val="297A76C4"/>
    <w:rsid w:val="2989519F"/>
    <w:rsid w:val="2996455E"/>
    <w:rsid w:val="29A15975"/>
    <w:rsid w:val="29A922F1"/>
    <w:rsid w:val="29BA010B"/>
    <w:rsid w:val="29BB5D72"/>
    <w:rsid w:val="29C76E0D"/>
    <w:rsid w:val="29C968BF"/>
    <w:rsid w:val="29CA4207"/>
    <w:rsid w:val="29D64538"/>
    <w:rsid w:val="29E55DC8"/>
    <w:rsid w:val="29F14AF4"/>
    <w:rsid w:val="29F770DD"/>
    <w:rsid w:val="29FC6AB7"/>
    <w:rsid w:val="2A045C55"/>
    <w:rsid w:val="2A141EEF"/>
    <w:rsid w:val="2A190AA4"/>
    <w:rsid w:val="2A1E2567"/>
    <w:rsid w:val="2A282DB1"/>
    <w:rsid w:val="2A375D41"/>
    <w:rsid w:val="2A457487"/>
    <w:rsid w:val="2A4B5348"/>
    <w:rsid w:val="2A64606A"/>
    <w:rsid w:val="2A6D401C"/>
    <w:rsid w:val="2A7538D0"/>
    <w:rsid w:val="2A87476C"/>
    <w:rsid w:val="2A914EE7"/>
    <w:rsid w:val="2A96180B"/>
    <w:rsid w:val="2AB00660"/>
    <w:rsid w:val="2ABE3801"/>
    <w:rsid w:val="2AC85EFF"/>
    <w:rsid w:val="2AD96DF8"/>
    <w:rsid w:val="2ADA2CD5"/>
    <w:rsid w:val="2ADF3CE2"/>
    <w:rsid w:val="2AF12DEA"/>
    <w:rsid w:val="2AF8771E"/>
    <w:rsid w:val="2B0175C8"/>
    <w:rsid w:val="2B027BD8"/>
    <w:rsid w:val="2B0C0F7B"/>
    <w:rsid w:val="2B114BA4"/>
    <w:rsid w:val="2B12230A"/>
    <w:rsid w:val="2B2251B9"/>
    <w:rsid w:val="2B243C3F"/>
    <w:rsid w:val="2B2E419E"/>
    <w:rsid w:val="2B396C5B"/>
    <w:rsid w:val="2B3A5713"/>
    <w:rsid w:val="2B3B6C3E"/>
    <w:rsid w:val="2B5029F7"/>
    <w:rsid w:val="2B5215A8"/>
    <w:rsid w:val="2B5953D5"/>
    <w:rsid w:val="2B595843"/>
    <w:rsid w:val="2B5D1EB0"/>
    <w:rsid w:val="2B613648"/>
    <w:rsid w:val="2B620B9B"/>
    <w:rsid w:val="2B896C48"/>
    <w:rsid w:val="2B8C3E6A"/>
    <w:rsid w:val="2B97311C"/>
    <w:rsid w:val="2B9952AB"/>
    <w:rsid w:val="2B9B40AD"/>
    <w:rsid w:val="2B9C2452"/>
    <w:rsid w:val="2BA006EC"/>
    <w:rsid w:val="2BA21A80"/>
    <w:rsid w:val="2BA718D6"/>
    <w:rsid w:val="2BB12452"/>
    <w:rsid w:val="2BB14068"/>
    <w:rsid w:val="2BBD2276"/>
    <w:rsid w:val="2BC10346"/>
    <w:rsid w:val="2BC13F57"/>
    <w:rsid w:val="2BD96984"/>
    <w:rsid w:val="2BEF5160"/>
    <w:rsid w:val="2C056896"/>
    <w:rsid w:val="2C4B71C7"/>
    <w:rsid w:val="2C5C366B"/>
    <w:rsid w:val="2C6426F1"/>
    <w:rsid w:val="2C671545"/>
    <w:rsid w:val="2C723BD5"/>
    <w:rsid w:val="2C78134A"/>
    <w:rsid w:val="2C7C109E"/>
    <w:rsid w:val="2C8044FE"/>
    <w:rsid w:val="2C8C3B52"/>
    <w:rsid w:val="2C8E776E"/>
    <w:rsid w:val="2C956D4E"/>
    <w:rsid w:val="2C9840B4"/>
    <w:rsid w:val="2CA72D41"/>
    <w:rsid w:val="2CB35427"/>
    <w:rsid w:val="2CB46496"/>
    <w:rsid w:val="2CB9668D"/>
    <w:rsid w:val="2CBA4A07"/>
    <w:rsid w:val="2CC15482"/>
    <w:rsid w:val="2CC96292"/>
    <w:rsid w:val="2CD848D8"/>
    <w:rsid w:val="2CEB696E"/>
    <w:rsid w:val="2CED0939"/>
    <w:rsid w:val="2CF3064F"/>
    <w:rsid w:val="2D1074CC"/>
    <w:rsid w:val="2D147D79"/>
    <w:rsid w:val="2D183F3B"/>
    <w:rsid w:val="2D1D47A5"/>
    <w:rsid w:val="2D3C773F"/>
    <w:rsid w:val="2D417641"/>
    <w:rsid w:val="2D486857"/>
    <w:rsid w:val="2D55028C"/>
    <w:rsid w:val="2D57771E"/>
    <w:rsid w:val="2D594220"/>
    <w:rsid w:val="2D5C786C"/>
    <w:rsid w:val="2D6173D3"/>
    <w:rsid w:val="2D6E52E4"/>
    <w:rsid w:val="2D9D50A1"/>
    <w:rsid w:val="2DB56D45"/>
    <w:rsid w:val="2DB933F0"/>
    <w:rsid w:val="2DC25921"/>
    <w:rsid w:val="2DC662C7"/>
    <w:rsid w:val="2DCD054A"/>
    <w:rsid w:val="2DCD48CC"/>
    <w:rsid w:val="2DDC528E"/>
    <w:rsid w:val="2DE105B7"/>
    <w:rsid w:val="2DEC5BA7"/>
    <w:rsid w:val="2E165C6D"/>
    <w:rsid w:val="2E1F51D1"/>
    <w:rsid w:val="2E3B51C6"/>
    <w:rsid w:val="2E3D1B0D"/>
    <w:rsid w:val="2E5D564A"/>
    <w:rsid w:val="2E66596B"/>
    <w:rsid w:val="2E725599"/>
    <w:rsid w:val="2E8E2F84"/>
    <w:rsid w:val="2E94741A"/>
    <w:rsid w:val="2E980D78"/>
    <w:rsid w:val="2EC55694"/>
    <w:rsid w:val="2ED26038"/>
    <w:rsid w:val="2ED55B28"/>
    <w:rsid w:val="2EDA199F"/>
    <w:rsid w:val="2EDE3AB9"/>
    <w:rsid w:val="2EE541E3"/>
    <w:rsid w:val="2EE82738"/>
    <w:rsid w:val="2EF20488"/>
    <w:rsid w:val="2EF6443C"/>
    <w:rsid w:val="2EF865E7"/>
    <w:rsid w:val="2EFA48E6"/>
    <w:rsid w:val="2F0245FB"/>
    <w:rsid w:val="2F062DC8"/>
    <w:rsid w:val="2F210D6D"/>
    <w:rsid w:val="2F3F6EC9"/>
    <w:rsid w:val="2F460C75"/>
    <w:rsid w:val="2F6166D8"/>
    <w:rsid w:val="2F6F3887"/>
    <w:rsid w:val="2F7215C9"/>
    <w:rsid w:val="2F794B22"/>
    <w:rsid w:val="2F7A2842"/>
    <w:rsid w:val="2F7D1AFE"/>
    <w:rsid w:val="2F8A6913"/>
    <w:rsid w:val="2F990904"/>
    <w:rsid w:val="2F994DA8"/>
    <w:rsid w:val="2FA17D86"/>
    <w:rsid w:val="2FC531BC"/>
    <w:rsid w:val="2FCC3367"/>
    <w:rsid w:val="2FCD67FF"/>
    <w:rsid w:val="301D6290"/>
    <w:rsid w:val="30226B4B"/>
    <w:rsid w:val="30316D8E"/>
    <w:rsid w:val="303F76FD"/>
    <w:rsid w:val="30466D45"/>
    <w:rsid w:val="30585BF6"/>
    <w:rsid w:val="305D7B83"/>
    <w:rsid w:val="30696528"/>
    <w:rsid w:val="306A63AC"/>
    <w:rsid w:val="30744ECD"/>
    <w:rsid w:val="307B7C0B"/>
    <w:rsid w:val="307E06D4"/>
    <w:rsid w:val="30AA49AD"/>
    <w:rsid w:val="30AF4D9B"/>
    <w:rsid w:val="30B604B5"/>
    <w:rsid w:val="30C164BB"/>
    <w:rsid w:val="30C5120B"/>
    <w:rsid w:val="30D009FB"/>
    <w:rsid w:val="30D46A2B"/>
    <w:rsid w:val="30E3277E"/>
    <w:rsid w:val="30ED53AB"/>
    <w:rsid w:val="30EF6ABD"/>
    <w:rsid w:val="30F3703E"/>
    <w:rsid w:val="310B518B"/>
    <w:rsid w:val="310B6F5E"/>
    <w:rsid w:val="31197BCE"/>
    <w:rsid w:val="31327BBC"/>
    <w:rsid w:val="313F09DB"/>
    <w:rsid w:val="314A1D01"/>
    <w:rsid w:val="31531F49"/>
    <w:rsid w:val="317701A2"/>
    <w:rsid w:val="318C7F18"/>
    <w:rsid w:val="3193190E"/>
    <w:rsid w:val="319959BA"/>
    <w:rsid w:val="319C0B7F"/>
    <w:rsid w:val="31A1229A"/>
    <w:rsid w:val="31AB40A0"/>
    <w:rsid w:val="31B03840"/>
    <w:rsid w:val="31C3610C"/>
    <w:rsid w:val="31C6519A"/>
    <w:rsid w:val="31CA1248"/>
    <w:rsid w:val="31EA2753"/>
    <w:rsid w:val="31F36419"/>
    <w:rsid w:val="31F369F1"/>
    <w:rsid w:val="31F661EA"/>
    <w:rsid w:val="32086C90"/>
    <w:rsid w:val="32096434"/>
    <w:rsid w:val="32230959"/>
    <w:rsid w:val="32380BAE"/>
    <w:rsid w:val="326071AE"/>
    <w:rsid w:val="3268508C"/>
    <w:rsid w:val="32750DD6"/>
    <w:rsid w:val="32843928"/>
    <w:rsid w:val="32847649"/>
    <w:rsid w:val="328F3A80"/>
    <w:rsid w:val="32A060A9"/>
    <w:rsid w:val="32A25D21"/>
    <w:rsid w:val="32AD19F6"/>
    <w:rsid w:val="32C1089D"/>
    <w:rsid w:val="32CD0517"/>
    <w:rsid w:val="32CD4003"/>
    <w:rsid w:val="32D44088"/>
    <w:rsid w:val="32D63C1D"/>
    <w:rsid w:val="32DE2C7F"/>
    <w:rsid w:val="32DF2AD1"/>
    <w:rsid w:val="32E26351"/>
    <w:rsid w:val="32EB591A"/>
    <w:rsid w:val="32EF1395"/>
    <w:rsid w:val="33114C55"/>
    <w:rsid w:val="33146D34"/>
    <w:rsid w:val="333450F4"/>
    <w:rsid w:val="333948D8"/>
    <w:rsid w:val="333B38C4"/>
    <w:rsid w:val="334A7AF9"/>
    <w:rsid w:val="334B63B9"/>
    <w:rsid w:val="335334BF"/>
    <w:rsid w:val="335E433E"/>
    <w:rsid w:val="33722D11"/>
    <w:rsid w:val="33780B7D"/>
    <w:rsid w:val="337C76E9"/>
    <w:rsid w:val="33A23C03"/>
    <w:rsid w:val="33A978E7"/>
    <w:rsid w:val="33AA0994"/>
    <w:rsid w:val="33B201E6"/>
    <w:rsid w:val="33BB77BD"/>
    <w:rsid w:val="33D91C17"/>
    <w:rsid w:val="33DC1707"/>
    <w:rsid w:val="33DF4544"/>
    <w:rsid w:val="33F1366C"/>
    <w:rsid w:val="33FC6915"/>
    <w:rsid w:val="34013C3D"/>
    <w:rsid w:val="341A2462"/>
    <w:rsid w:val="341D5FA7"/>
    <w:rsid w:val="342A402B"/>
    <w:rsid w:val="34316F99"/>
    <w:rsid w:val="344057F2"/>
    <w:rsid w:val="344E1E9C"/>
    <w:rsid w:val="34532913"/>
    <w:rsid w:val="34560914"/>
    <w:rsid w:val="345C31CC"/>
    <w:rsid w:val="34777446"/>
    <w:rsid w:val="347E7C30"/>
    <w:rsid w:val="348144F0"/>
    <w:rsid w:val="348953EB"/>
    <w:rsid w:val="348D3C27"/>
    <w:rsid w:val="349439BA"/>
    <w:rsid w:val="34A16844"/>
    <w:rsid w:val="34A2025B"/>
    <w:rsid w:val="34B17E94"/>
    <w:rsid w:val="34CC3529"/>
    <w:rsid w:val="34DC2B4A"/>
    <w:rsid w:val="34E1239D"/>
    <w:rsid w:val="350A7F97"/>
    <w:rsid w:val="350C1B78"/>
    <w:rsid w:val="3511718E"/>
    <w:rsid w:val="351D0610"/>
    <w:rsid w:val="35234E2B"/>
    <w:rsid w:val="35364743"/>
    <w:rsid w:val="354E03E2"/>
    <w:rsid w:val="3566572C"/>
    <w:rsid w:val="35671771"/>
    <w:rsid w:val="35735BFE"/>
    <w:rsid w:val="357D24BC"/>
    <w:rsid w:val="35832C49"/>
    <w:rsid w:val="358B5193"/>
    <w:rsid w:val="35A428FB"/>
    <w:rsid w:val="35AF4BCA"/>
    <w:rsid w:val="35B31528"/>
    <w:rsid w:val="35BF6BEA"/>
    <w:rsid w:val="35C05896"/>
    <w:rsid w:val="35CE6467"/>
    <w:rsid w:val="35D74A1E"/>
    <w:rsid w:val="35DA1C76"/>
    <w:rsid w:val="35F03248"/>
    <w:rsid w:val="36146F36"/>
    <w:rsid w:val="36162CAE"/>
    <w:rsid w:val="362A5559"/>
    <w:rsid w:val="362C089A"/>
    <w:rsid w:val="362F1FC2"/>
    <w:rsid w:val="36356EAC"/>
    <w:rsid w:val="36394BEF"/>
    <w:rsid w:val="3639699D"/>
    <w:rsid w:val="365979C0"/>
    <w:rsid w:val="366D4898"/>
    <w:rsid w:val="36783969"/>
    <w:rsid w:val="367E5B21"/>
    <w:rsid w:val="36873BAC"/>
    <w:rsid w:val="36A42101"/>
    <w:rsid w:val="36AA1648"/>
    <w:rsid w:val="36BD195D"/>
    <w:rsid w:val="36C50171"/>
    <w:rsid w:val="36C56376"/>
    <w:rsid w:val="36DF0319"/>
    <w:rsid w:val="36EB6901"/>
    <w:rsid w:val="36FD79CA"/>
    <w:rsid w:val="371177BA"/>
    <w:rsid w:val="3721531B"/>
    <w:rsid w:val="372F7F47"/>
    <w:rsid w:val="373553B6"/>
    <w:rsid w:val="37384221"/>
    <w:rsid w:val="37386C54"/>
    <w:rsid w:val="374101FF"/>
    <w:rsid w:val="37465815"/>
    <w:rsid w:val="37466EB1"/>
    <w:rsid w:val="375C6DE7"/>
    <w:rsid w:val="37637E81"/>
    <w:rsid w:val="37691503"/>
    <w:rsid w:val="376E1C50"/>
    <w:rsid w:val="377243F9"/>
    <w:rsid w:val="37751C56"/>
    <w:rsid w:val="37767A90"/>
    <w:rsid w:val="3778356C"/>
    <w:rsid w:val="377C7CB3"/>
    <w:rsid w:val="37865C12"/>
    <w:rsid w:val="37945CB7"/>
    <w:rsid w:val="37962D89"/>
    <w:rsid w:val="37A14A27"/>
    <w:rsid w:val="37A565BA"/>
    <w:rsid w:val="37BA43A1"/>
    <w:rsid w:val="37BB3CBF"/>
    <w:rsid w:val="37CB7AC8"/>
    <w:rsid w:val="37EA5A2E"/>
    <w:rsid w:val="37FC4126"/>
    <w:rsid w:val="3800556D"/>
    <w:rsid w:val="3801798E"/>
    <w:rsid w:val="38305B7D"/>
    <w:rsid w:val="383250E7"/>
    <w:rsid w:val="38482EC7"/>
    <w:rsid w:val="38602906"/>
    <w:rsid w:val="38684865"/>
    <w:rsid w:val="38690043"/>
    <w:rsid w:val="386F33DE"/>
    <w:rsid w:val="387E56CB"/>
    <w:rsid w:val="38A72689"/>
    <w:rsid w:val="38C93326"/>
    <w:rsid w:val="38CC0810"/>
    <w:rsid w:val="38CD3EB4"/>
    <w:rsid w:val="38D1259E"/>
    <w:rsid w:val="38F27A29"/>
    <w:rsid w:val="390607A4"/>
    <w:rsid w:val="390E5946"/>
    <w:rsid w:val="391478AF"/>
    <w:rsid w:val="39283E9C"/>
    <w:rsid w:val="392C3443"/>
    <w:rsid w:val="39307BB7"/>
    <w:rsid w:val="39322AC2"/>
    <w:rsid w:val="39395293"/>
    <w:rsid w:val="39423DBA"/>
    <w:rsid w:val="395E172B"/>
    <w:rsid w:val="395E6A65"/>
    <w:rsid w:val="397321C6"/>
    <w:rsid w:val="39783C80"/>
    <w:rsid w:val="39810D86"/>
    <w:rsid w:val="39A42A1E"/>
    <w:rsid w:val="39A95F2D"/>
    <w:rsid w:val="39AB2FFD"/>
    <w:rsid w:val="39AE6F4B"/>
    <w:rsid w:val="39D445BF"/>
    <w:rsid w:val="39D93FBE"/>
    <w:rsid w:val="39E03BCC"/>
    <w:rsid w:val="39F01A68"/>
    <w:rsid w:val="39F96B6F"/>
    <w:rsid w:val="3A071B65"/>
    <w:rsid w:val="3A1922C0"/>
    <w:rsid w:val="3A1F234D"/>
    <w:rsid w:val="3A2E4DC8"/>
    <w:rsid w:val="3A386EB0"/>
    <w:rsid w:val="3A405B16"/>
    <w:rsid w:val="3A48135C"/>
    <w:rsid w:val="3A8242BD"/>
    <w:rsid w:val="3AA97735"/>
    <w:rsid w:val="3AB26D1E"/>
    <w:rsid w:val="3AD66EB0"/>
    <w:rsid w:val="3ADE3FB6"/>
    <w:rsid w:val="3AE7148B"/>
    <w:rsid w:val="3B0A1D66"/>
    <w:rsid w:val="3B1D430B"/>
    <w:rsid w:val="3B1F0465"/>
    <w:rsid w:val="3B3D33BB"/>
    <w:rsid w:val="3B3E51B9"/>
    <w:rsid w:val="3B412635"/>
    <w:rsid w:val="3B497BE3"/>
    <w:rsid w:val="3B587CED"/>
    <w:rsid w:val="3B7D31C1"/>
    <w:rsid w:val="3B8E1539"/>
    <w:rsid w:val="3B9017EB"/>
    <w:rsid w:val="3BA174BE"/>
    <w:rsid w:val="3BAB3438"/>
    <w:rsid w:val="3BAC19BF"/>
    <w:rsid w:val="3BB4439D"/>
    <w:rsid w:val="3BB536CB"/>
    <w:rsid w:val="3BC36E9D"/>
    <w:rsid w:val="3BDB6E6E"/>
    <w:rsid w:val="3BE7032B"/>
    <w:rsid w:val="3BE759A6"/>
    <w:rsid w:val="3BEE0229"/>
    <w:rsid w:val="3BF50822"/>
    <w:rsid w:val="3BFD56A0"/>
    <w:rsid w:val="3C045F61"/>
    <w:rsid w:val="3C167BDD"/>
    <w:rsid w:val="3C1A2B8D"/>
    <w:rsid w:val="3C291261"/>
    <w:rsid w:val="3C557447"/>
    <w:rsid w:val="3C6373B8"/>
    <w:rsid w:val="3C6F136A"/>
    <w:rsid w:val="3C8D359E"/>
    <w:rsid w:val="3C926889"/>
    <w:rsid w:val="3C9506A5"/>
    <w:rsid w:val="3CA02CAD"/>
    <w:rsid w:val="3CA52FDE"/>
    <w:rsid w:val="3CA87FC1"/>
    <w:rsid w:val="3CB27B2D"/>
    <w:rsid w:val="3CBE0051"/>
    <w:rsid w:val="3CC35212"/>
    <w:rsid w:val="3CCA7E7E"/>
    <w:rsid w:val="3CD230C6"/>
    <w:rsid w:val="3CEB09D4"/>
    <w:rsid w:val="3CEC5F7B"/>
    <w:rsid w:val="3CF0423F"/>
    <w:rsid w:val="3D197C5D"/>
    <w:rsid w:val="3D321D80"/>
    <w:rsid w:val="3D347271"/>
    <w:rsid w:val="3D53179E"/>
    <w:rsid w:val="3D6327DD"/>
    <w:rsid w:val="3D803103"/>
    <w:rsid w:val="3D806841"/>
    <w:rsid w:val="3D842BF3"/>
    <w:rsid w:val="3D995500"/>
    <w:rsid w:val="3D9B4727"/>
    <w:rsid w:val="3D9F17DB"/>
    <w:rsid w:val="3DA838FF"/>
    <w:rsid w:val="3DB57251"/>
    <w:rsid w:val="3DB83FC5"/>
    <w:rsid w:val="3DC46238"/>
    <w:rsid w:val="3DD31485"/>
    <w:rsid w:val="3DD42C95"/>
    <w:rsid w:val="3DEB0EC4"/>
    <w:rsid w:val="3DFB62D0"/>
    <w:rsid w:val="3E023DB1"/>
    <w:rsid w:val="3E0D0E3B"/>
    <w:rsid w:val="3E104AC7"/>
    <w:rsid w:val="3E233163"/>
    <w:rsid w:val="3E344619"/>
    <w:rsid w:val="3E497595"/>
    <w:rsid w:val="3E546A69"/>
    <w:rsid w:val="3E547794"/>
    <w:rsid w:val="3E617929"/>
    <w:rsid w:val="3E8433D8"/>
    <w:rsid w:val="3E9A6FAE"/>
    <w:rsid w:val="3EAC674E"/>
    <w:rsid w:val="3EB047EF"/>
    <w:rsid w:val="3EC534C3"/>
    <w:rsid w:val="3EC764A6"/>
    <w:rsid w:val="3EDE4585"/>
    <w:rsid w:val="3EE33FDE"/>
    <w:rsid w:val="3EE64576"/>
    <w:rsid w:val="3EE67CEA"/>
    <w:rsid w:val="3EEE50D8"/>
    <w:rsid w:val="3EF8323F"/>
    <w:rsid w:val="3EFA14EE"/>
    <w:rsid w:val="3F004999"/>
    <w:rsid w:val="3F083E58"/>
    <w:rsid w:val="3F0C1EF1"/>
    <w:rsid w:val="3F112089"/>
    <w:rsid w:val="3F155427"/>
    <w:rsid w:val="3F253F62"/>
    <w:rsid w:val="3F2B709E"/>
    <w:rsid w:val="3F4635A2"/>
    <w:rsid w:val="3F475F7D"/>
    <w:rsid w:val="3F4F5483"/>
    <w:rsid w:val="3F5F313B"/>
    <w:rsid w:val="3F713B15"/>
    <w:rsid w:val="3F836EDA"/>
    <w:rsid w:val="3F872CE1"/>
    <w:rsid w:val="3F8E57DE"/>
    <w:rsid w:val="3F955D9F"/>
    <w:rsid w:val="3FAE21A9"/>
    <w:rsid w:val="3FB84EEE"/>
    <w:rsid w:val="3FBA0DAF"/>
    <w:rsid w:val="3FC37237"/>
    <w:rsid w:val="3FC65AEC"/>
    <w:rsid w:val="3FCE0156"/>
    <w:rsid w:val="40070A53"/>
    <w:rsid w:val="40175665"/>
    <w:rsid w:val="40377B31"/>
    <w:rsid w:val="403B42BF"/>
    <w:rsid w:val="406B3BF6"/>
    <w:rsid w:val="407451A1"/>
    <w:rsid w:val="407D65A6"/>
    <w:rsid w:val="40825072"/>
    <w:rsid w:val="40890521"/>
    <w:rsid w:val="40A3710B"/>
    <w:rsid w:val="40B76E3C"/>
    <w:rsid w:val="40EA5463"/>
    <w:rsid w:val="40EE65D6"/>
    <w:rsid w:val="41095CC0"/>
    <w:rsid w:val="411570A6"/>
    <w:rsid w:val="41163E57"/>
    <w:rsid w:val="411F7A6D"/>
    <w:rsid w:val="412D35A2"/>
    <w:rsid w:val="413967CE"/>
    <w:rsid w:val="414601C0"/>
    <w:rsid w:val="4148394F"/>
    <w:rsid w:val="4155536A"/>
    <w:rsid w:val="416D399E"/>
    <w:rsid w:val="417337A3"/>
    <w:rsid w:val="41734511"/>
    <w:rsid w:val="41756760"/>
    <w:rsid w:val="41795897"/>
    <w:rsid w:val="41881862"/>
    <w:rsid w:val="41884265"/>
    <w:rsid w:val="418D3932"/>
    <w:rsid w:val="41A25E91"/>
    <w:rsid w:val="41BC45CF"/>
    <w:rsid w:val="41D35EF7"/>
    <w:rsid w:val="41D7745E"/>
    <w:rsid w:val="41DE4E43"/>
    <w:rsid w:val="41DE664A"/>
    <w:rsid w:val="41EC59B9"/>
    <w:rsid w:val="41F40B49"/>
    <w:rsid w:val="420F2CA7"/>
    <w:rsid w:val="42134767"/>
    <w:rsid w:val="42176B1E"/>
    <w:rsid w:val="42187DAE"/>
    <w:rsid w:val="423E1303"/>
    <w:rsid w:val="424A292D"/>
    <w:rsid w:val="424C3C39"/>
    <w:rsid w:val="42530DE6"/>
    <w:rsid w:val="42733236"/>
    <w:rsid w:val="428D254A"/>
    <w:rsid w:val="4294732F"/>
    <w:rsid w:val="429A5DEF"/>
    <w:rsid w:val="42AD3612"/>
    <w:rsid w:val="42B6123C"/>
    <w:rsid w:val="42B71375"/>
    <w:rsid w:val="42BB2E6C"/>
    <w:rsid w:val="42BE6BA7"/>
    <w:rsid w:val="42C9430A"/>
    <w:rsid w:val="42E068D9"/>
    <w:rsid w:val="42E102FD"/>
    <w:rsid w:val="42E14644"/>
    <w:rsid w:val="42E40883"/>
    <w:rsid w:val="42F01311"/>
    <w:rsid w:val="42FC5EFD"/>
    <w:rsid w:val="430218B4"/>
    <w:rsid w:val="43087A30"/>
    <w:rsid w:val="430E701E"/>
    <w:rsid w:val="431E7670"/>
    <w:rsid w:val="432D6C45"/>
    <w:rsid w:val="432F2A9F"/>
    <w:rsid w:val="433E035F"/>
    <w:rsid w:val="43515CE6"/>
    <w:rsid w:val="436037BB"/>
    <w:rsid w:val="43663CEB"/>
    <w:rsid w:val="43664B49"/>
    <w:rsid w:val="43853221"/>
    <w:rsid w:val="43975501"/>
    <w:rsid w:val="439E0787"/>
    <w:rsid w:val="43A075B7"/>
    <w:rsid w:val="43A13C0B"/>
    <w:rsid w:val="43AB10E1"/>
    <w:rsid w:val="43B65AD0"/>
    <w:rsid w:val="43BC023E"/>
    <w:rsid w:val="43CD4BC8"/>
    <w:rsid w:val="43DE1C6F"/>
    <w:rsid w:val="43F400B3"/>
    <w:rsid w:val="44022AC4"/>
    <w:rsid w:val="44041B52"/>
    <w:rsid w:val="440709DF"/>
    <w:rsid w:val="44071A17"/>
    <w:rsid w:val="440F3111"/>
    <w:rsid w:val="441E3989"/>
    <w:rsid w:val="44483D85"/>
    <w:rsid w:val="445F529F"/>
    <w:rsid w:val="447A3488"/>
    <w:rsid w:val="44882599"/>
    <w:rsid w:val="44900E56"/>
    <w:rsid w:val="44A57770"/>
    <w:rsid w:val="44A7469E"/>
    <w:rsid w:val="44B53A55"/>
    <w:rsid w:val="44BA514C"/>
    <w:rsid w:val="44BC2C73"/>
    <w:rsid w:val="44C028D3"/>
    <w:rsid w:val="44DB6E6E"/>
    <w:rsid w:val="44DF1057"/>
    <w:rsid w:val="44E35950"/>
    <w:rsid w:val="44E421C9"/>
    <w:rsid w:val="44EA3A8A"/>
    <w:rsid w:val="44FF0DF9"/>
    <w:rsid w:val="450534B4"/>
    <w:rsid w:val="45142781"/>
    <w:rsid w:val="45234EE5"/>
    <w:rsid w:val="45280575"/>
    <w:rsid w:val="4540575D"/>
    <w:rsid w:val="454A2AF9"/>
    <w:rsid w:val="455E66DB"/>
    <w:rsid w:val="455F57C9"/>
    <w:rsid w:val="45796B3B"/>
    <w:rsid w:val="457A11A2"/>
    <w:rsid w:val="458A316C"/>
    <w:rsid w:val="45934E1E"/>
    <w:rsid w:val="45990EFA"/>
    <w:rsid w:val="45AB3E07"/>
    <w:rsid w:val="45CA3FB8"/>
    <w:rsid w:val="45CE5353"/>
    <w:rsid w:val="45D64EE0"/>
    <w:rsid w:val="45E71F71"/>
    <w:rsid w:val="45EF7078"/>
    <w:rsid w:val="4606307C"/>
    <w:rsid w:val="46101FCC"/>
    <w:rsid w:val="4614088C"/>
    <w:rsid w:val="462036D5"/>
    <w:rsid w:val="462A06D3"/>
    <w:rsid w:val="462A6302"/>
    <w:rsid w:val="463A4797"/>
    <w:rsid w:val="463B050F"/>
    <w:rsid w:val="465B5DCE"/>
    <w:rsid w:val="467A1461"/>
    <w:rsid w:val="467E386E"/>
    <w:rsid w:val="468E4AE3"/>
    <w:rsid w:val="469556DD"/>
    <w:rsid w:val="46957C1F"/>
    <w:rsid w:val="469D4D26"/>
    <w:rsid w:val="46A77952"/>
    <w:rsid w:val="46CC1167"/>
    <w:rsid w:val="46D834D4"/>
    <w:rsid w:val="46DF52CB"/>
    <w:rsid w:val="46F14C34"/>
    <w:rsid w:val="46F5246C"/>
    <w:rsid w:val="46FB7DC6"/>
    <w:rsid w:val="47013507"/>
    <w:rsid w:val="47297420"/>
    <w:rsid w:val="472A1390"/>
    <w:rsid w:val="47482EE3"/>
    <w:rsid w:val="475E752D"/>
    <w:rsid w:val="47621D4A"/>
    <w:rsid w:val="47633879"/>
    <w:rsid w:val="47655843"/>
    <w:rsid w:val="47860E2F"/>
    <w:rsid w:val="47A03D38"/>
    <w:rsid w:val="47CC58C3"/>
    <w:rsid w:val="47D50476"/>
    <w:rsid w:val="47DE0E2A"/>
    <w:rsid w:val="47DF3D79"/>
    <w:rsid w:val="47F40975"/>
    <w:rsid w:val="47FE76D7"/>
    <w:rsid w:val="482B7039"/>
    <w:rsid w:val="4833327D"/>
    <w:rsid w:val="483D2F80"/>
    <w:rsid w:val="48403BBB"/>
    <w:rsid w:val="484E7138"/>
    <w:rsid w:val="485805A6"/>
    <w:rsid w:val="48693111"/>
    <w:rsid w:val="48713324"/>
    <w:rsid w:val="48724537"/>
    <w:rsid w:val="4878361E"/>
    <w:rsid w:val="487C1E4D"/>
    <w:rsid w:val="48802209"/>
    <w:rsid w:val="489F5472"/>
    <w:rsid w:val="48AE6D76"/>
    <w:rsid w:val="48B62DBE"/>
    <w:rsid w:val="48C95384"/>
    <w:rsid w:val="48CE7418"/>
    <w:rsid w:val="48D204B0"/>
    <w:rsid w:val="48E45D61"/>
    <w:rsid w:val="48F1069A"/>
    <w:rsid w:val="4900165A"/>
    <w:rsid w:val="49047674"/>
    <w:rsid w:val="49060F7A"/>
    <w:rsid w:val="49097142"/>
    <w:rsid w:val="490B115C"/>
    <w:rsid w:val="491357D2"/>
    <w:rsid w:val="49311755"/>
    <w:rsid w:val="49377BA2"/>
    <w:rsid w:val="493D5006"/>
    <w:rsid w:val="495C4A24"/>
    <w:rsid w:val="495D72B2"/>
    <w:rsid w:val="497E1814"/>
    <w:rsid w:val="498C0651"/>
    <w:rsid w:val="499D49C4"/>
    <w:rsid w:val="49A5461D"/>
    <w:rsid w:val="49AB775A"/>
    <w:rsid w:val="49AD62D6"/>
    <w:rsid w:val="49C32CF5"/>
    <w:rsid w:val="49C8030C"/>
    <w:rsid w:val="49C83A47"/>
    <w:rsid w:val="49C9141A"/>
    <w:rsid w:val="49DE7F41"/>
    <w:rsid w:val="49E84E4C"/>
    <w:rsid w:val="49F05721"/>
    <w:rsid w:val="4A1C05B0"/>
    <w:rsid w:val="4A323C2B"/>
    <w:rsid w:val="4A392FB7"/>
    <w:rsid w:val="4A4A5D6B"/>
    <w:rsid w:val="4A5D56A3"/>
    <w:rsid w:val="4A6242BC"/>
    <w:rsid w:val="4A772A2A"/>
    <w:rsid w:val="4A7E749E"/>
    <w:rsid w:val="4A8A1057"/>
    <w:rsid w:val="4A8D13EF"/>
    <w:rsid w:val="4A8E4F9A"/>
    <w:rsid w:val="4A946146"/>
    <w:rsid w:val="4AA76173"/>
    <w:rsid w:val="4AB10DA0"/>
    <w:rsid w:val="4AB332C5"/>
    <w:rsid w:val="4AD54A8E"/>
    <w:rsid w:val="4AE20F59"/>
    <w:rsid w:val="4AE61A22"/>
    <w:rsid w:val="4AEE3DA2"/>
    <w:rsid w:val="4AF60EA8"/>
    <w:rsid w:val="4B01056E"/>
    <w:rsid w:val="4B054C48"/>
    <w:rsid w:val="4B166E55"/>
    <w:rsid w:val="4B1A6E45"/>
    <w:rsid w:val="4B233370"/>
    <w:rsid w:val="4B2E2886"/>
    <w:rsid w:val="4B491DE2"/>
    <w:rsid w:val="4B4C2876"/>
    <w:rsid w:val="4B4E2A92"/>
    <w:rsid w:val="4B505EBD"/>
    <w:rsid w:val="4B581FEE"/>
    <w:rsid w:val="4B5B0D64"/>
    <w:rsid w:val="4B5D4A84"/>
    <w:rsid w:val="4B645E12"/>
    <w:rsid w:val="4B6469EB"/>
    <w:rsid w:val="4B6936F9"/>
    <w:rsid w:val="4B8B15F1"/>
    <w:rsid w:val="4B923F4B"/>
    <w:rsid w:val="4BB513C0"/>
    <w:rsid w:val="4BC71DDA"/>
    <w:rsid w:val="4BCE14DD"/>
    <w:rsid w:val="4BD623FF"/>
    <w:rsid w:val="4BD765E4"/>
    <w:rsid w:val="4BDD6412"/>
    <w:rsid w:val="4BEB540D"/>
    <w:rsid w:val="4BF76373"/>
    <w:rsid w:val="4BFA737C"/>
    <w:rsid w:val="4C001587"/>
    <w:rsid w:val="4C101AF6"/>
    <w:rsid w:val="4C2D2F51"/>
    <w:rsid w:val="4C371B6A"/>
    <w:rsid w:val="4C716A38"/>
    <w:rsid w:val="4C802EE8"/>
    <w:rsid w:val="4C94384C"/>
    <w:rsid w:val="4C975D73"/>
    <w:rsid w:val="4C9D15DC"/>
    <w:rsid w:val="4CBD1C7E"/>
    <w:rsid w:val="4CC36B68"/>
    <w:rsid w:val="4CD43BFB"/>
    <w:rsid w:val="4CDD5E7C"/>
    <w:rsid w:val="4CDE6982"/>
    <w:rsid w:val="4CE30926"/>
    <w:rsid w:val="4CE629A2"/>
    <w:rsid w:val="4CE85D46"/>
    <w:rsid w:val="4CE90CC5"/>
    <w:rsid w:val="4CF029F8"/>
    <w:rsid w:val="4CF46F71"/>
    <w:rsid w:val="4D0C31CE"/>
    <w:rsid w:val="4D0F224C"/>
    <w:rsid w:val="4D1D2513"/>
    <w:rsid w:val="4D2461B3"/>
    <w:rsid w:val="4D2515D1"/>
    <w:rsid w:val="4D2970E7"/>
    <w:rsid w:val="4D437429"/>
    <w:rsid w:val="4D471771"/>
    <w:rsid w:val="4D4B1874"/>
    <w:rsid w:val="4D613EB0"/>
    <w:rsid w:val="4D7165FB"/>
    <w:rsid w:val="4D7D140D"/>
    <w:rsid w:val="4D8A7823"/>
    <w:rsid w:val="4D986247"/>
    <w:rsid w:val="4DA1334D"/>
    <w:rsid w:val="4DB6336C"/>
    <w:rsid w:val="4DC71A91"/>
    <w:rsid w:val="4DCC30F3"/>
    <w:rsid w:val="4DD43D1E"/>
    <w:rsid w:val="4DD97D0D"/>
    <w:rsid w:val="4DDB7025"/>
    <w:rsid w:val="4DDE62FD"/>
    <w:rsid w:val="4DDF7E5A"/>
    <w:rsid w:val="4DF10658"/>
    <w:rsid w:val="4DF62F44"/>
    <w:rsid w:val="4DFC4A28"/>
    <w:rsid w:val="4E035269"/>
    <w:rsid w:val="4E2448D3"/>
    <w:rsid w:val="4E3D7DA9"/>
    <w:rsid w:val="4E490870"/>
    <w:rsid w:val="4E534F9B"/>
    <w:rsid w:val="4E57517D"/>
    <w:rsid w:val="4E821D07"/>
    <w:rsid w:val="4E8D6674"/>
    <w:rsid w:val="4E947510"/>
    <w:rsid w:val="4E96204B"/>
    <w:rsid w:val="4EA330F5"/>
    <w:rsid w:val="4EAB5EB9"/>
    <w:rsid w:val="4EAB740D"/>
    <w:rsid w:val="4EAD5D22"/>
    <w:rsid w:val="4EB5120D"/>
    <w:rsid w:val="4EC049F7"/>
    <w:rsid w:val="4EC15329"/>
    <w:rsid w:val="4EC24D34"/>
    <w:rsid w:val="4ECA68D4"/>
    <w:rsid w:val="4EDB0584"/>
    <w:rsid w:val="4EE638C8"/>
    <w:rsid w:val="4EF460F6"/>
    <w:rsid w:val="4EFB0B2C"/>
    <w:rsid w:val="4EFD45B3"/>
    <w:rsid w:val="4EFD4C50"/>
    <w:rsid w:val="4F073684"/>
    <w:rsid w:val="4F0A1380"/>
    <w:rsid w:val="4F0D33ED"/>
    <w:rsid w:val="4F1277CD"/>
    <w:rsid w:val="4F1D6A04"/>
    <w:rsid w:val="4F2149B4"/>
    <w:rsid w:val="4F224B62"/>
    <w:rsid w:val="4F261C03"/>
    <w:rsid w:val="4F2A2ECF"/>
    <w:rsid w:val="4F4C50C9"/>
    <w:rsid w:val="4F587A3C"/>
    <w:rsid w:val="4F7725B8"/>
    <w:rsid w:val="4F792398"/>
    <w:rsid w:val="4F7A5C04"/>
    <w:rsid w:val="4F7D7C5D"/>
    <w:rsid w:val="4F890E35"/>
    <w:rsid w:val="4F8E75F4"/>
    <w:rsid w:val="4F8F375E"/>
    <w:rsid w:val="4FA16E5C"/>
    <w:rsid w:val="4FBD67D3"/>
    <w:rsid w:val="4FBF7ABB"/>
    <w:rsid w:val="4FC10DCD"/>
    <w:rsid w:val="4FD316E2"/>
    <w:rsid w:val="4FDD43E5"/>
    <w:rsid w:val="4FDD5236"/>
    <w:rsid w:val="4FDE2637"/>
    <w:rsid w:val="4FFE26B9"/>
    <w:rsid w:val="50001490"/>
    <w:rsid w:val="50003DB9"/>
    <w:rsid w:val="50020B50"/>
    <w:rsid w:val="500A2BAF"/>
    <w:rsid w:val="500C68AE"/>
    <w:rsid w:val="50210776"/>
    <w:rsid w:val="5024194A"/>
    <w:rsid w:val="50292D83"/>
    <w:rsid w:val="50355FCF"/>
    <w:rsid w:val="503E65F8"/>
    <w:rsid w:val="50502E09"/>
    <w:rsid w:val="50586D12"/>
    <w:rsid w:val="507879EC"/>
    <w:rsid w:val="508A1DA5"/>
    <w:rsid w:val="50966A6E"/>
    <w:rsid w:val="50976EA9"/>
    <w:rsid w:val="50A55251"/>
    <w:rsid w:val="50AA2C30"/>
    <w:rsid w:val="50AF18DD"/>
    <w:rsid w:val="50AF5D81"/>
    <w:rsid w:val="50BB24F7"/>
    <w:rsid w:val="50C13E5A"/>
    <w:rsid w:val="50C22140"/>
    <w:rsid w:val="50C85885"/>
    <w:rsid w:val="50D50B7A"/>
    <w:rsid w:val="50D91537"/>
    <w:rsid w:val="50E45AA3"/>
    <w:rsid w:val="50E6470E"/>
    <w:rsid w:val="50FE67E5"/>
    <w:rsid w:val="5113532F"/>
    <w:rsid w:val="51145BE4"/>
    <w:rsid w:val="51183927"/>
    <w:rsid w:val="512E3501"/>
    <w:rsid w:val="5133250E"/>
    <w:rsid w:val="51363DAD"/>
    <w:rsid w:val="51401D53"/>
    <w:rsid w:val="51453FF0"/>
    <w:rsid w:val="5147420C"/>
    <w:rsid w:val="514D7E89"/>
    <w:rsid w:val="51502B40"/>
    <w:rsid w:val="516052FD"/>
    <w:rsid w:val="517143AC"/>
    <w:rsid w:val="518C1C1F"/>
    <w:rsid w:val="518D03E1"/>
    <w:rsid w:val="518E3BE9"/>
    <w:rsid w:val="51987CBC"/>
    <w:rsid w:val="519D5616"/>
    <w:rsid w:val="51A927D1"/>
    <w:rsid w:val="51CD67EE"/>
    <w:rsid w:val="51D31ABF"/>
    <w:rsid w:val="51E43809"/>
    <w:rsid w:val="51E46461"/>
    <w:rsid w:val="51E87E4E"/>
    <w:rsid w:val="51EC063D"/>
    <w:rsid w:val="51F2795F"/>
    <w:rsid w:val="51F85506"/>
    <w:rsid w:val="52075B24"/>
    <w:rsid w:val="520D445E"/>
    <w:rsid w:val="5221680B"/>
    <w:rsid w:val="52284795"/>
    <w:rsid w:val="52305AAC"/>
    <w:rsid w:val="523816F1"/>
    <w:rsid w:val="52490CB4"/>
    <w:rsid w:val="524A1396"/>
    <w:rsid w:val="5252421B"/>
    <w:rsid w:val="525272B0"/>
    <w:rsid w:val="5253098E"/>
    <w:rsid w:val="526E6E3E"/>
    <w:rsid w:val="5273095F"/>
    <w:rsid w:val="527A6550"/>
    <w:rsid w:val="527C2294"/>
    <w:rsid w:val="527E3FC2"/>
    <w:rsid w:val="52860582"/>
    <w:rsid w:val="528B1ED6"/>
    <w:rsid w:val="528E48AC"/>
    <w:rsid w:val="529D3EE4"/>
    <w:rsid w:val="529F214D"/>
    <w:rsid w:val="52AD2D5C"/>
    <w:rsid w:val="52B61649"/>
    <w:rsid w:val="52BA4AFD"/>
    <w:rsid w:val="52C33D66"/>
    <w:rsid w:val="52C76A5D"/>
    <w:rsid w:val="52C7716E"/>
    <w:rsid w:val="52D46648"/>
    <w:rsid w:val="52D90E94"/>
    <w:rsid w:val="52E30ED8"/>
    <w:rsid w:val="52E359E2"/>
    <w:rsid w:val="52E87329"/>
    <w:rsid w:val="52ED0DE3"/>
    <w:rsid w:val="52EF1C4A"/>
    <w:rsid w:val="52F6132D"/>
    <w:rsid w:val="5303259D"/>
    <w:rsid w:val="530E3233"/>
    <w:rsid w:val="5311062D"/>
    <w:rsid w:val="53242390"/>
    <w:rsid w:val="533B3627"/>
    <w:rsid w:val="536212FA"/>
    <w:rsid w:val="536A5F90"/>
    <w:rsid w:val="537266F4"/>
    <w:rsid w:val="53777E6D"/>
    <w:rsid w:val="538F45EA"/>
    <w:rsid w:val="539F3E8B"/>
    <w:rsid w:val="53AA020A"/>
    <w:rsid w:val="53AC050C"/>
    <w:rsid w:val="53BC50A8"/>
    <w:rsid w:val="53C265C7"/>
    <w:rsid w:val="53CB1FF1"/>
    <w:rsid w:val="53DA223D"/>
    <w:rsid w:val="53DF5431"/>
    <w:rsid w:val="53E90A53"/>
    <w:rsid w:val="53EA064B"/>
    <w:rsid w:val="53EB4926"/>
    <w:rsid w:val="53FD7AB8"/>
    <w:rsid w:val="54065CB8"/>
    <w:rsid w:val="540A502D"/>
    <w:rsid w:val="540D6224"/>
    <w:rsid w:val="54105BC6"/>
    <w:rsid w:val="54135959"/>
    <w:rsid w:val="54181E8F"/>
    <w:rsid w:val="542E4D21"/>
    <w:rsid w:val="542E5629"/>
    <w:rsid w:val="5430022A"/>
    <w:rsid w:val="543625A5"/>
    <w:rsid w:val="54363A17"/>
    <w:rsid w:val="54370568"/>
    <w:rsid w:val="543C792C"/>
    <w:rsid w:val="544225A6"/>
    <w:rsid w:val="54482775"/>
    <w:rsid w:val="544C5423"/>
    <w:rsid w:val="544D6010"/>
    <w:rsid w:val="54546517"/>
    <w:rsid w:val="54560490"/>
    <w:rsid w:val="54582A29"/>
    <w:rsid w:val="545D7674"/>
    <w:rsid w:val="547C0E3C"/>
    <w:rsid w:val="547E4657"/>
    <w:rsid w:val="54817A35"/>
    <w:rsid w:val="54845F1A"/>
    <w:rsid w:val="548C0A01"/>
    <w:rsid w:val="54920A3C"/>
    <w:rsid w:val="54A327AC"/>
    <w:rsid w:val="54AA3A11"/>
    <w:rsid w:val="54D00729"/>
    <w:rsid w:val="54D45DB6"/>
    <w:rsid w:val="54F549BE"/>
    <w:rsid w:val="54F63162"/>
    <w:rsid w:val="55020B76"/>
    <w:rsid w:val="55137725"/>
    <w:rsid w:val="551720FD"/>
    <w:rsid w:val="551E5284"/>
    <w:rsid w:val="55255AC7"/>
    <w:rsid w:val="553F71DB"/>
    <w:rsid w:val="554972D9"/>
    <w:rsid w:val="554C24E5"/>
    <w:rsid w:val="5553279E"/>
    <w:rsid w:val="556D1D67"/>
    <w:rsid w:val="558A3956"/>
    <w:rsid w:val="55962A27"/>
    <w:rsid w:val="55B26DA9"/>
    <w:rsid w:val="55B856D8"/>
    <w:rsid w:val="55B86AF9"/>
    <w:rsid w:val="55C24453"/>
    <w:rsid w:val="55C83395"/>
    <w:rsid w:val="55D80A2A"/>
    <w:rsid w:val="55E24503"/>
    <w:rsid w:val="56155ACB"/>
    <w:rsid w:val="56191A4F"/>
    <w:rsid w:val="562543F0"/>
    <w:rsid w:val="56363D8F"/>
    <w:rsid w:val="56382375"/>
    <w:rsid w:val="564778C3"/>
    <w:rsid w:val="564C7744"/>
    <w:rsid w:val="565151E5"/>
    <w:rsid w:val="567325C1"/>
    <w:rsid w:val="568339A9"/>
    <w:rsid w:val="56842490"/>
    <w:rsid w:val="568D645B"/>
    <w:rsid w:val="56A46172"/>
    <w:rsid w:val="56C046D1"/>
    <w:rsid w:val="56C124E0"/>
    <w:rsid w:val="56D06A51"/>
    <w:rsid w:val="56F27015"/>
    <w:rsid w:val="56F5488D"/>
    <w:rsid w:val="570F633F"/>
    <w:rsid w:val="57123422"/>
    <w:rsid w:val="571701DC"/>
    <w:rsid w:val="571B7CCD"/>
    <w:rsid w:val="572D17AE"/>
    <w:rsid w:val="572D5C52"/>
    <w:rsid w:val="573408D3"/>
    <w:rsid w:val="573E7F16"/>
    <w:rsid w:val="574E5B20"/>
    <w:rsid w:val="57525C4F"/>
    <w:rsid w:val="575D4693"/>
    <w:rsid w:val="575E405D"/>
    <w:rsid w:val="57623B4D"/>
    <w:rsid w:val="576E06D8"/>
    <w:rsid w:val="57910D30"/>
    <w:rsid w:val="57911D3D"/>
    <w:rsid w:val="57914578"/>
    <w:rsid w:val="579B09E0"/>
    <w:rsid w:val="57A4224B"/>
    <w:rsid w:val="57BD26CF"/>
    <w:rsid w:val="57BD54F1"/>
    <w:rsid w:val="57DA0331"/>
    <w:rsid w:val="57DA7C2C"/>
    <w:rsid w:val="57DE0CFA"/>
    <w:rsid w:val="57F871FF"/>
    <w:rsid w:val="57F92A7C"/>
    <w:rsid w:val="57F95B34"/>
    <w:rsid w:val="58044368"/>
    <w:rsid w:val="580B4A9B"/>
    <w:rsid w:val="580C03E7"/>
    <w:rsid w:val="5810617A"/>
    <w:rsid w:val="58124FC9"/>
    <w:rsid w:val="58136BF6"/>
    <w:rsid w:val="581B1814"/>
    <w:rsid w:val="58274A78"/>
    <w:rsid w:val="583A23D4"/>
    <w:rsid w:val="584274DB"/>
    <w:rsid w:val="58604841"/>
    <w:rsid w:val="58636BCC"/>
    <w:rsid w:val="586E2E86"/>
    <w:rsid w:val="586F2AEE"/>
    <w:rsid w:val="58814A90"/>
    <w:rsid w:val="58911202"/>
    <w:rsid w:val="58A73CBE"/>
    <w:rsid w:val="58A81A34"/>
    <w:rsid w:val="58B71C77"/>
    <w:rsid w:val="58BA547C"/>
    <w:rsid w:val="58BC07AC"/>
    <w:rsid w:val="58BD4DB3"/>
    <w:rsid w:val="58CD52E6"/>
    <w:rsid w:val="58D45880"/>
    <w:rsid w:val="58D70726"/>
    <w:rsid w:val="58DE20CD"/>
    <w:rsid w:val="58DF121D"/>
    <w:rsid w:val="58E3481A"/>
    <w:rsid w:val="58E95BA9"/>
    <w:rsid w:val="58FA064D"/>
    <w:rsid w:val="590029F6"/>
    <w:rsid w:val="59117203"/>
    <w:rsid w:val="591250FF"/>
    <w:rsid w:val="591C5F7E"/>
    <w:rsid w:val="5920039B"/>
    <w:rsid w:val="59231D05"/>
    <w:rsid w:val="59305585"/>
    <w:rsid w:val="59417793"/>
    <w:rsid w:val="59457D91"/>
    <w:rsid w:val="595474C6"/>
    <w:rsid w:val="59726422"/>
    <w:rsid w:val="598B02F4"/>
    <w:rsid w:val="59943D66"/>
    <w:rsid w:val="59A87812"/>
    <w:rsid w:val="59B91ACE"/>
    <w:rsid w:val="59BA0072"/>
    <w:rsid w:val="59BB73DF"/>
    <w:rsid w:val="59C068BE"/>
    <w:rsid w:val="59CA7788"/>
    <w:rsid w:val="59D0163F"/>
    <w:rsid w:val="59E92BD6"/>
    <w:rsid w:val="5A027D02"/>
    <w:rsid w:val="5A0F6BEE"/>
    <w:rsid w:val="5A184997"/>
    <w:rsid w:val="5A33202B"/>
    <w:rsid w:val="5A37459D"/>
    <w:rsid w:val="5A453A57"/>
    <w:rsid w:val="5A4A001E"/>
    <w:rsid w:val="5A4B3D7D"/>
    <w:rsid w:val="5A597F3B"/>
    <w:rsid w:val="5A5A108A"/>
    <w:rsid w:val="5A5D684E"/>
    <w:rsid w:val="5A670EED"/>
    <w:rsid w:val="5A6A4D3D"/>
    <w:rsid w:val="5A9D5E48"/>
    <w:rsid w:val="5AB7282E"/>
    <w:rsid w:val="5AB741B0"/>
    <w:rsid w:val="5AB75F5E"/>
    <w:rsid w:val="5AD02AFD"/>
    <w:rsid w:val="5ADC379C"/>
    <w:rsid w:val="5AF076C2"/>
    <w:rsid w:val="5AF34ABD"/>
    <w:rsid w:val="5AF97116"/>
    <w:rsid w:val="5AFF7905"/>
    <w:rsid w:val="5B4075E1"/>
    <w:rsid w:val="5B44356A"/>
    <w:rsid w:val="5B5B6D1A"/>
    <w:rsid w:val="5B712E03"/>
    <w:rsid w:val="5B89568B"/>
    <w:rsid w:val="5B8F6B42"/>
    <w:rsid w:val="5B9774A3"/>
    <w:rsid w:val="5B993E74"/>
    <w:rsid w:val="5BA01302"/>
    <w:rsid w:val="5BA65FD3"/>
    <w:rsid w:val="5BBE43E7"/>
    <w:rsid w:val="5BC30933"/>
    <w:rsid w:val="5BDC12DF"/>
    <w:rsid w:val="5BF13B3F"/>
    <w:rsid w:val="5BFC2FEE"/>
    <w:rsid w:val="5BFF3E21"/>
    <w:rsid w:val="5C3637FE"/>
    <w:rsid w:val="5C4A2E02"/>
    <w:rsid w:val="5C4D08B6"/>
    <w:rsid w:val="5C531CB7"/>
    <w:rsid w:val="5C56756F"/>
    <w:rsid w:val="5C5910DD"/>
    <w:rsid w:val="5C6A7000"/>
    <w:rsid w:val="5C6B0C96"/>
    <w:rsid w:val="5C6B5F84"/>
    <w:rsid w:val="5C7C054B"/>
    <w:rsid w:val="5C86208C"/>
    <w:rsid w:val="5C9522CF"/>
    <w:rsid w:val="5C98591B"/>
    <w:rsid w:val="5CA50CC0"/>
    <w:rsid w:val="5CBB7EA9"/>
    <w:rsid w:val="5CBF40FC"/>
    <w:rsid w:val="5CBF734C"/>
    <w:rsid w:val="5CC6692D"/>
    <w:rsid w:val="5CCB51D1"/>
    <w:rsid w:val="5CCE30DB"/>
    <w:rsid w:val="5CDA46C6"/>
    <w:rsid w:val="5CDC1CAC"/>
    <w:rsid w:val="5CE50C85"/>
    <w:rsid w:val="5CEE53C4"/>
    <w:rsid w:val="5CEF60E5"/>
    <w:rsid w:val="5CF80AB0"/>
    <w:rsid w:val="5D046552"/>
    <w:rsid w:val="5D07484F"/>
    <w:rsid w:val="5D086ED8"/>
    <w:rsid w:val="5D0E2082"/>
    <w:rsid w:val="5D174567"/>
    <w:rsid w:val="5D1778D7"/>
    <w:rsid w:val="5D1D78B2"/>
    <w:rsid w:val="5D245401"/>
    <w:rsid w:val="5D283143"/>
    <w:rsid w:val="5D2B49E2"/>
    <w:rsid w:val="5D2E002E"/>
    <w:rsid w:val="5D32527B"/>
    <w:rsid w:val="5D3A2E77"/>
    <w:rsid w:val="5D414205"/>
    <w:rsid w:val="5D4646B0"/>
    <w:rsid w:val="5D5A63AF"/>
    <w:rsid w:val="5D5B019B"/>
    <w:rsid w:val="5D5C0FB3"/>
    <w:rsid w:val="5D640AF7"/>
    <w:rsid w:val="5D665A1A"/>
    <w:rsid w:val="5D714752"/>
    <w:rsid w:val="5D78456B"/>
    <w:rsid w:val="5D784B93"/>
    <w:rsid w:val="5D79399F"/>
    <w:rsid w:val="5D7D676A"/>
    <w:rsid w:val="5DB20C5F"/>
    <w:rsid w:val="5DB34C90"/>
    <w:rsid w:val="5DE132F2"/>
    <w:rsid w:val="5DE4431B"/>
    <w:rsid w:val="5DEC36B0"/>
    <w:rsid w:val="5DF12E7C"/>
    <w:rsid w:val="5DF37348"/>
    <w:rsid w:val="5DF83001"/>
    <w:rsid w:val="5DFD7092"/>
    <w:rsid w:val="5DFD7C17"/>
    <w:rsid w:val="5E1E66E4"/>
    <w:rsid w:val="5E265FEF"/>
    <w:rsid w:val="5E545D2E"/>
    <w:rsid w:val="5E5835B4"/>
    <w:rsid w:val="5E9860A7"/>
    <w:rsid w:val="5EC65F91"/>
    <w:rsid w:val="5ECA57A0"/>
    <w:rsid w:val="5ED47F94"/>
    <w:rsid w:val="5EDD1D0C"/>
    <w:rsid w:val="5EE969FF"/>
    <w:rsid w:val="5EF64B7B"/>
    <w:rsid w:val="5F122981"/>
    <w:rsid w:val="5F161E55"/>
    <w:rsid w:val="5F1C0A86"/>
    <w:rsid w:val="5F2D2C93"/>
    <w:rsid w:val="5F307A57"/>
    <w:rsid w:val="5F38751B"/>
    <w:rsid w:val="5F443B39"/>
    <w:rsid w:val="5F56089F"/>
    <w:rsid w:val="5F5E44B8"/>
    <w:rsid w:val="5F7740DD"/>
    <w:rsid w:val="5FA55D1D"/>
    <w:rsid w:val="5FAF0B65"/>
    <w:rsid w:val="5FB663DC"/>
    <w:rsid w:val="5FB97F54"/>
    <w:rsid w:val="5FD142F6"/>
    <w:rsid w:val="5FDE2AE5"/>
    <w:rsid w:val="5FDF06DF"/>
    <w:rsid w:val="5FEB2206"/>
    <w:rsid w:val="5FF67529"/>
    <w:rsid w:val="5FF67F8B"/>
    <w:rsid w:val="5FFE1F39"/>
    <w:rsid w:val="6005151A"/>
    <w:rsid w:val="60121E89"/>
    <w:rsid w:val="60140FB0"/>
    <w:rsid w:val="602D281F"/>
    <w:rsid w:val="602E618A"/>
    <w:rsid w:val="60403315"/>
    <w:rsid w:val="6060660E"/>
    <w:rsid w:val="608A66C7"/>
    <w:rsid w:val="60927E40"/>
    <w:rsid w:val="60995CEB"/>
    <w:rsid w:val="609D3550"/>
    <w:rsid w:val="609E04DD"/>
    <w:rsid w:val="60A25B71"/>
    <w:rsid w:val="60B335DE"/>
    <w:rsid w:val="60C27AD9"/>
    <w:rsid w:val="60CC2038"/>
    <w:rsid w:val="60D27E15"/>
    <w:rsid w:val="60DC7DF6"/>
    <w:rsid w:val="60EF3731"/>
    <w:rsid w:val="60F33A68"/>
    <w:rsid w:val="60FE7C04"/>
    <w:rsid w:val="61087F2B"/>
    <w:rsid w:val="61185E12"/>
    <w:rsid w:val="61202383"/>
    <w:rsid w:val="613563FB"/>
    <w:rsid w:val="61573966"/>
    <w:rsid w:val="615F0F9F"/>
    <w:rsid w:val="617213B6"/>
    <w:rsid w:val="617D1584"/>
    <w:rsid w:val="61826B9A"/>
    <w:rsid w:val="61831714"/>
    <w:rsid w:val="618359EF"/>
    <w:rsid w:val="61850653"/>
    <w:rsid w:val="618D0081"/>
    <w:rsid w:val="619E12DE"/>
    <w:rsid w:val="619F599E"/>
    <w:rsid w:val="61A94E66"/>
    <w:rsid w:val="61AE0914"/>
    <w:rsid w:val="61B171B9"/>
    <w:rsid w:val="61BC3CA7"/>
    <w:rsid w:val="61D05B58"/>
    <w:rsid w:val="61D077E8"/>
    <w:rsid w:val="61D25B5E"/>
    <w:rsid w:val="61D5316E"/>
    <w:rsid w:val="61E1377C"/>
    <w:rsid w:val="61E6665C"/>
    <w:rsid w:val="61F432E9"/>
    <w:rsid w:val="61FF49E6"/>
    <w:rsid w:val="620D6DAC"/>
    <w:rsid w:val="621109F7"/>
    <w:rsid w:val="621A4BF4"/>
    <w:rsid w:val="6221527E"/>
    <w:rsid w:val="62314848"/>
    <w:rsid w:val="62326CD0"/>
    <w:rsid w:val="62347E94"/>
    <w:rsid w:val="624150E8"/>
    <w:rsid w:val="624445CD"/>
    <w:rsid w:val="627004CB"/>
    <w:rsid w:val="627757F5"/>
    <w:rsid w:val="627841E1"/>
    <w:rsid w:val="627C0BE2"/>
    <w:rsid w:val="62802C81"/>
    <w:rsid w:val="628647C6"/>
    <w:rsid w:val="629570A7"/>
    <w:rsid w:val="62AE3BC9"/>
    <w:rsid w:val="62B66CD9"/>
    <w:rsid w:val="62C91692"/>
    <w:rsid w:val="62D36B7D"/>
    <w:rsid w:val="62D55870"/>
    <w:rsid w:val="62D90A3C"/>
    <w:rsid w:val="62E90032"/>
    <w:rsid w:val="62EF64B1"/>
    <w:rsid w:val="62FB4E56"/>
    <w:rsid w:val="62FC74AA"/>
    <w:rsid w:val="63027F93"/>
    <w:rsid w:val="63047645"/>
    <w:rsid w:val="631023A5"/>
    <w:rsid w:val="631A52DC"/>
    <w:rsid w:val="631F3BDD"/>
    <w:rsid w:val="632501AE"/>
    <w:rsid w:val="63260125"/>
    <w:rsid w:val="632D7850"/>
    <w:rsid w:val="63385032"/>
    <w:rsid w:val="633A7B59"/>
    <w:rsid w:val="63564FE9"/>
    <w:rsid w:val="63567918"/>
    <w:rsid w:val="63762FDD"/>
    <w:rsid w:val="637A5D7B"/>
    <w:rsid w:val="637C7D45"/>
    <w:rsid w:val="637F5A87"/>
    <w:rsid w:val="63873431"/>
    <w:rsid w:val="63A70B3A"/>
    <w:rsid w:val="63AE798A"/>
    <w:rsid w:val="63BE65AF"/>
    <w:rsid w:val="63E1229E"/>
    <w:rsid w:val="63E81E7E"/>
    <w:rsid w:val="63F035B2"/>
    <w:rsid w:val="63F40352"/>
    <w:rsid w:val="63F5399B"/>
    <w:rsid w:val="64002BE9"/>
    <w:rsid w:val="64002DAD"/>
    <w:rsid w:val="64073490"/>
    <w:rsid w:val="64255E6C"/>
    <w:rsid w:val="642B3519"/>
    <w:rsid w:val="64310B49"/>
    <w:rsid w:val="643B19AE"/>
    <w:rsid w:val="64432C2F"/>
    <w:rsid w:val="64564E9C"/>
    <w:rsid w:val="646B641E"/>
    <w:rsid w:val="64794C32"/>
    <w:rsid w:val="64811712"/>
    <w:rsid w:val="64986E00"/>
    <w:rsid w:val="64AE2DFD"/>
    <w:rsid w:val="64B96D77"/>
    <w:rsid w:val="64BD0F73"/>
    <w:rsid w:val="64C42DBE"/>
    <w:rsid w:val="64D020F2"/>
    <w:rsid w:val="64D1688D"/>
    <w:rsid w:val="64D63DE3"/>
    <w:rsid w:val="64E92B52"/>
    <w:rsid w:val="65021F15"/>
    <w:rsid w:val="651C400C"/>
    <w:rsid w:val="652060DB"/>
    <w:rsid w:val="65271E57"/>
    <w:rsid w:val="654523B9"/>
    <w:rsid w:val="6557694F"/>
    <w:rsid w:val="655A36F4"/>
    <w:rsid w:val="6567096C"/>
    <w:rsid w:val="656960A7"/>
    <w:rsid w:val="657A6D9C"/>
    <w:rsid w:val="657C2593"/>
    <w:rsid w:val="658C6239"/>
    <w:rsid w:val="65960E66"/>
    <w:rsid w:val="65982AA7"/>
    <w:rsid w:val="659F5F6D"/>
    <w:rsid w:val="65A47CEF"/>
    <w:rsid w:val="65A65A7A"/>
    <w:rsid w:val="65AB634D"/>
    <w:rsid w:val="65AC068A"/>
    <w:rsid w:val="65E21D27"/>
    <w:rsid w:val="65E6594A"/>
    <w:rsid w:val="65E77415"/>
    <w:rsid w:val="65E80116"/>
    <w:rsid w:val="65EB0784"/>
    <w:rsid w:val="65EC2816"/>
    <w:rsid w:val="65EE2A50"/>
    <w:rsid w:val="65F513EC"/>
    <w:rsid w:val="6602276E"/>
    <w:rsid w:val="660E6EB8"/>
    <w:rsid w:val="66252916"/>
    <w:rsid w:val="662D2FA1"/>
    <w:rsid w:val="6641012B"/>
    <w:rsid w:val="66415276"/>
    <w:rsid w:val="664B2F13"/>
    <w:rsid w:val="66524D8D"/>
    <w:rsid w:val="665925BF"/>
    <w:rsid w:val="66664513"/>
    <w:rsid w:val="6692588C"/>
    <w:rsid w:val="66984CE5"/>
    <w:rsid w:val="66A20A47"/>
    <w:rsid w:val="66A9090B"/>
    <w:rsid w:val="66BD29F8"/>
    <w:rsid w:val="66C8787B"/>
    <w:rsid w:val="66CA7019"/>
    <w:rsid w:val="66FD73EF"/>
    <w:rsid w:val="670118FF"/>
    <w:rsid w:val="67103B55"/>
    <w:rsid w:val="67136C12"/>
    <w:rsid w:val="671C18FE"/>
    <w:rsid w:val="671C260C"/>
    <w:rsid w:val="67206C39"/>
    <w:rsid w:val="67236729"/>
    <w:rsid w:val="672506F4"/>
    <w:rsid w:val="67362CD8"/>
    <w:rsid w:val="673E5DDC"/>
    <w:rsid w:val="673F7A07"/>
    <w:rsid w:val="67422A7A"/>
    <w:rsid w:val="674D37A6"/>
    <w:rsid w:val="676C04B5"/>
    <w:rsid w:val="676D7292"/>
    <w:rsid w:val="67A45ABC"/>
    <w:rsid w:val="67A7312F"/>
    <w:rsid w:val="67AC671F"/>
    <w:rsid w:val="67B23308"/>
    <w:rsid w:val="67B8073B"/>
    <w:rsid w:val="67C630ED"/>
    <w:rsid w:val="67C85EDA"/>
    <w:rsid w:val="67CA4DF7"/>
    <w:rsid w:val="67D0240D"/>
    <w:rsid w:val="67D83F5A"/>
    <w:rsid w:val="67FB2B72"/>
    <w:rsid w:val="680E73DA"/>
    <w:rsid w:val="681871B6"/>
    <w:rsid w:val="681C38A5"/>
    <w:rsid w:val="681D761D"/>
    <w:rsid w:val="68235F37"/>
    <w:rsid w:val="68273FF7"/>
    <w:rsid w:val="6837444B"/>
    <w:rsid w:val="683C1071"/>
    <w:rsid w:val="684921C0"/>
    <w:rsid w:val="684A65EF"/>
    <w:rsid w:val="684F3C7A"/>
    <w:rsid w:val="6856082A"/>
    <w:rsid w:val="686F7E78"/>
    <w:rsid w:val="687A5F1F"/>
    <w:rsid w:val="687C216C"/>
    <w:rsid w:val="68923B67"/>
    <w:rsid w:val="68987192"/>
    <w:rsid w:val="689A791B"/>
    <w:rsid w:val="689D4A69"/>
    <w:rsid w:val="689F6284"/>
    <w:rsid w:val="68AD0A2C"/>
    <w:rsid w:val="68B8486C"/>
    <w:rsid w:val="68BA785E"/>
    <w:rsid w:val="68BB130F"/>
    <w:rsid w:val="68C31F72"/>
    <w:rsid w:val="68D43659"/>
    <w:rsid w:val="68DB3760"/>
    <w:rsid w:val="68E31BD1"/>
    <w:rsid w:val="68EC6070"/>
    <w:rsid w:val="68F55EA4"/>
    <w:rsid w:val="68FC200E"/>
    <w:rsid w:val="6903064C"/>
    <w:rsid w:val="690537AA"/>
    <w:rsid w:val="69187DBC"/>
    <w:rsid w:val="691A35EB"/>
    <w:rsid w:val="691B3B5C"/>
    <w:rsid w:val="69274C15"/>
    <w:rsid w:val="692E7D33"/>
    <w:rsid w:val="693764BC"/>
    <w:rsid w:val="69510D16"/>
    <w:rsid w:val="69564B94"/>
    <w:rsid w:val="695D5F23"/>
    <w:rsid w:val="695F6EEE"/>
    <w:rsid w:val="69672F68"/>
    <w:rsid w:val="696C3DAE"/>
    <w:rsid w:val="696F192A"/>
    <w:rsid w:val="69753738"/>
    <w:rsid w:val="6992402C"/>
    <w:rsid w:val="69951B60"/>
    <w:rsid w:val="69A42E48"/>
    <w:rsid w:val="69B664FD"/>
    <w:rsid w:val="69C46096"/>
    <w:rsid w:val="69C560E2"/>
    <w:rsid w:val="69D35793"/>
    <w:rsid w:val="69E42CF5"/>
    <w:rsid w:val="69F22218"/>
    <w:rsid w:val="69FD14B4"/>
    <w:rsid w:val="6A0C239A"/>
    <w:rsid w:val="6A164498"/>
    <w:rsid w:val="6A1C2563"/>
    <w:rsid w:val="6A22076C"/>
    <w:rsid w:val="6A4470E3"/>
    <w:rsid w:val="6A470B0C"/>
    <w:rsid w:val="6A493E11"/>
    <w:rsid w:val="6A4A2EDA"/>
    <w:rsid w:val="6A620167"/>
    <w:rsid w:val="6A63694A"/>
    <w:rsid w:val="6A840F9A"/>
    <w:rsid w:val="6A85194E"/>
    <w:rsid w:val="6A8676FB"/>
    <w:rsid w:val="6A876FCF"/>
    <w:rsid w:val="6A93078D"/>
    <w:rsid w:val="6AA40160"/>
    <w:rsid w:val="6AB0205E"/>
    <w:rsid w:val="6AB500CB"/>
    <w:rsid w:val="6AB6347D"/>
    <w:rsid w:val="6AD1795C"/>
    <w:rsid w:val="6AD54632"/>
    <w:rsid w:val="6ADE3093"/>
    <w:rsid w:val="6AEF34F2"/>
    <w:rsid w:val="6AF5754E"/>
    <w:rsid w:val="6AFA4A81"/>
    <w:rsid w:val="6B00125C"/>
    <w:rsid w:val="6B0249A7"/>
    <w:rsid w:val="6B03416C"/>
    <w:rsid w:val="6B0845B4"/>
    <w:rsid w:val="6B0E0825"/>
    <w:rsid w:val="6B1E5B86"/>
    <w:rsid w:val="6B3037B2"/>
    <w:rsid w:val="6B363B66"/>
    <w:rsid w:val="6B4A6E5D"/>
    <w:rsid w:val="6B5A4350"/>
    <w:rsid w:val="6B6F4633"/>
    <w:rsid w:val="6B825C38"/>
    <w:rsid w:val="6B842395"/>
    <w:rsid w:val="6B9D6AAA"/>
    <w:rsid w:val="6BA53000"/>
    <w:rsid w:val="6BAC3191"/>
    <w:rsid w:val="6BAF1A37"/>
    <w:rsid w:val="6BC406D4"/>
    <w:rsid w:val="6BD373D3"/>
    <w:rsid w:val="6BDD21B8"/>
    <w:rsid w:val="6BE070C8"/>
    <w:rsid w:val="6BEB1F0C"/>
    <w:rsid w:val="6BFB59B8"/>
    <w:rsid w:val="6C0E79A8"/>
    <w:rsid w:val="6C1D08E9"/>
    <w:rsid w:val="6C2C4784"/>
    <w:rsid w:val="6C3C5FA7"/>
    <w:rsid w:val="6C4137D9"/>
    <w:rsid w:val="6C47110C"/>
    <w:rsid w:val="6C745CB9"/>
    <w:rsid w:val="6C8662B2"/>
    <w:rsid w:val="6C8E782C"/>
    <w:rsid w:val="6C9818B5"/>
    <w:rsid w:val="6C9E6322"/>
    <w:rsid w:val="6C9F55AE"/>
    <w:rsid w:val="6CA129BA"/>
    <w:rsid w:val="6CA55910"/>
    <w:rsid w:val="6CAB6374"/>
    <w:rsid w:val="6CAC1B44"/>
    <w:rsid w:val="6CB760A5"/>
    <w:rsid w:val="6CCC6017"/>
    <w:rsid w:val="6CD53018"/>
    <w:rsid w:val="6CEA4B62"/>
    <w:rsid w:val="6CED20D5"/>
    <w:rsid w:val="6CF12F16"/>
    <w:rsid w:val="6CF941B4"/>
    <w:rsid w:val="6D211FB3"/>
    <w:rsid w:val="6D2B5EE8"/>
    <w:rsid w:val="6D387E73"/>
    <w:rsid w:val="6D3E250F"/>
    <w:rsid w:val="6D4D37F6"/>
    <w:rsid w:val="6D5B4E6F"/>
    <w:rsid w:val="6D614340"/>
    <w:rsid w:val="6D6522C5"/>
    <w:rsid w:val="6D761CA9"/>
    <w:rsid w:val="6D797432"/>
    <w:rsid w:val="6D7F1D07"/>
    <w:rsid w:val="6D840DA7"/>
    <w:rsid w:val="6D874D3F"/>
    <w:rsid w:val="6DA22A9E"/>
    <w:rsid w:val="6DAA3BEC"/>
    <w:rsid w:val="6DC63D25"/>
    <w:rsid w:val="6DC742B3"/>
    <w:rsid w:val="6DC9627D"/>
    <w:rsid w:val="6DCC5190"/>
    <w:rsid w:val="6DCE6C51"/>
    <w:rsid w:val="6DEA5240"/>
    <w:rsid w:val="6DEF2231"/>
    <w:rsid w:val="6DF1132F"/>
    <w:rsid w:val="6E082072"/>
    <w:rsid w:val="6E13574A"/>
    <w:rsid w:val="6E1B3D45"/>
    <w:rsid w:val="6E572980"/>
    <w:rsid w:val="6E5D4C17"/>
    <w:rsid w:val="6E5D69C5"/>
    <w:rsid w:val="6E71421E"/>
    <w:rsid w:val="6E851D42"/>
    <w:rsid w:val="6E895D4B"/>
    <w:rsid w:val="6EA13894"/>
    <w:rsid w:val="6EA22C9D"/>
    <w:rsid w:val="6EC15E31"/>
    <w:rsid w:val="6ED05D7B"/>
    <w:rsid w:val="6ED50C51"/>
    <w:rsid w:val="6EE32699"/>
    <w:rsid w:val="6EEE6378"/>
    <w:rsid w:val="6EFA3B42"/>
    <w:rsid w:val="6EFC6357"/>
    <w:rsid w:val="6F037E5A"/>
    <w:rsid w:val="6F062B1D"/>
    <w:rsid w:val="6F0C7FD5"/>
    <w:rsid w:val="6F1C23DC"/>
    <w:rsid w:val="6F235BB6"/>
    <w:rsid w:val="6F255FBF"/>
    <w:rsid w:val="6F3C5AED"/>
    <w:rsid w:val="6F426FED"/>
    <w:rsid w:val="6F45316F"/>
    <w:rsid w:val="6F453824"/>
    <w:rsid w:val="6F457543"/>
    <w:rsid w:val="6F4E7950"/>
    <w:rsid w:val="6F5E252A"/>
    <w:rsid w:val="6F664401"/>
    <w:rsid w:val="6F7377C1"/>
    <w:rsid w:val="6F7E41E1"/>
    <w:rsid w:val="6F7F02EA"/>
    <w:rsid w:val="6F865AA7"/>
    <w:rsid w:val="6F8929B2"/>
    <w:rsid w:val="6F975F07"/>
    <w:rsid w:val="6F9803CA"/>
    <w:rsid w:val="6F9A2F0D"/>
    <w:rsid w:val="6F9C0A0D"/>
    <w:rsid w:val="6FA7439C"/>
    <w:rsid w:val="6FBA585B"/>
    <w:rsid w:val="6FC04B77"/>
    <w:rsid w:val="6FC860C0"/>
    <w:rsid w:val="6FCD18C6"/>
    <w:rsid w:val="6FD10631"/>
    <w:rsid w:val="6FE50A20"/>
    <w:rsid w:val="6FE56C72"/>
    <w:rsid w:val="6FF17217"/>
    <w:rsid w:val="700215D2"/>
    <w:rsid w:val="70075747"/>
    <w:rsid w:val="70090758"/>
    <w:rsid w:val="701D0E2C"/>
    <w:rsid w:val="701E7C50"/>
    <w:rsid w:val="703025E3"/>
    <w:rsid w:val="70457C69"/>
    <w:rsid w:val="704F233D"/>
    <w:rsid w:val="70531E2E"/>
    <w:rsid w:val="705C33D8"/>
    <w:rsid w:val="705E7870"/>
    <w:rsid w:val="70623260"/>
    <w:rsid w:val="706563DC"/>
    <w:rsid w:val="706B6565"/>
    <w:rsid w:val="706C3C5F"/>
    <w:rsid w:val="707A1AB0"/>
    <w:rsid w:val="7084648B"/>
    <w:rsid w:val="708E4251"/>
    <w:rsid w:val="70A72179"/>
    <w:rsid w:val="70A9313E"/>
    <w:rsid w:val="70AE52B6"/>
    <w:rsid w:val="70C03E6F"/>
    <w:rsid w:val="70F51137"/>
    <w:rsid w:val="71017ADB"/>
    <w:rsid w:val="710475CC"/>
    <w:rsid w:val="710863D7"/>
    <w:rsid w:val="7113780F"/>
    <w:rsid w:val="7117203C"/>
    <w:rsid w:val="711B78B6"/>
    <w:rsid w:val="7122127C"/>
    <w:rsid w:val="7127397C"/>
    <w:rsid w:val="71376307"/>
    <w:rsid w:val="71384D7B"/>
    <w:rsid w:val="71454DFD"/>
    <w:rsid w:val="71485851"/>
    <w:rsid w:val="714B77BC"/>
    <w:rsid w:val="715A4658"/>
    <w:rsid w:val="71A53F32"/>
    <w:rsid w:val="71C93B41"/>
    <w:rsid w:val="71D90A58"/>
    <w:rsid w:val="71DA5CC7"/>
    <w:rsid w:val="71DF3CE5"/>
    <w:rsid w:val="71ED1E0E"/>
    <w:rsid w:val="71FE38FC"/>
    <w:rsid w:val="72001B41"/>
    <w:rsid w:val="72113D4E"/>
    <w:rsid w:val="721E4002"/>
    <w:rsid w:val="72323CC5"/>
    <w:rsid w:val="72425427"/>
    <w:rsid w:val="724B2D44"/>
    <w:rsid w:val="7262394B"/>
    <w:rsid w:val="727B38BE"/>
    <w:rsid w:val="727E273B"/>
    <w:rsid w:val="727F515C"/>
    <w:rsid w:val="72A01879"/>
    <w:rsid w:val="72B26270"/>
    <w:rsid w:val="72C62748"/>
    <w:rsid w:val="72CC4119"/>
    <w:rsid w:val="72DA7105"/>
    <w:rsid w:val="72ED4F8E"/>
    <w:rsid w:val="72F03865"/>
    <w:rsid w:val="72F27C01"/>
    <w:rsid w:val="72FD6E6A"/>
    <w:rsid w:val="73071583"/>
    <w:rsid w:val="73133F1E"/>
    <w:rsid w:val="731370ED"/>
    <w:rsid w:val="73155AC0"/>
    <w:rsid w:val="73287602"/>
    <w:rsid w:val="732C5ED6"/>
    <w:rsid w:val="733775DA"/>
    <w:rsid w:val="733D544F"/>
    <w:rsid w:val="734817F7"/>
    <w:rsid w:val="7354206C"/>
    <w:rsid w:val="735F0AE9"/>
    <w:rsid w:val="73663D1E"/>
    <w:rsid w:val="736670D3"/>
    <w:rsid w:val="736764A6"/>
    <w:rsid w:val="73727061"/>
    <w:rsid w:val="73754EE7"/>
    <w:rsid w:val="73804C6D"/>
    <w:rsid w:val="73970146"/>
    <w:rsid w:val="73A17354"/>
    <w:rsid w:val="73AF7B5F"/>
    <w:rsid w:val="73B057E9"/>
    <w:rsid w:val="73BB4867"/>
    <w:rsid w:val="73BD2028"/>
    <w:rsid w:val="73C170FD"/>
    <w:rsid w:val="73C361DB"/>
    <w:rsid w:val="73CE4A1F"/>
    <w:rsid w:val="73E72640"/>
    <w:rsid w:val="73E969AB"/>
    <w:rsid w:val="73EF6311"/>
    <w:rsid w:val="73F11C9A"/>
    <w:rsid w:val="740D1624"/>
    <w:rsid w:val="74220495"/>
    <w:rsid w:val="7422193C"/>
    <w:rsid w:val="743A014A"/>
    <w:rsid w:val="74416441"/>
    <w:rsid w:val="74450BAF"/>
    <w:rsid w:val="74511097"/>
    <w:rsid w:val="745368A0"/>
    <w:rsid w:val="74557DCE"/>
    <w:rsid w:val="745844B4"/>
    <w:rsid w:val="745939EF"/>
    <w:rsid w:val="745D7787"/>
    <w:rsid w:val="745F3497"/>
    <w:rsid w:val="746133B9"/>
    <w:rsid w:val="74781E72"/>
    <w:rsid w:val="74880582"/>
    <w:rsid w:val="74913239"/>
    <w:rsid w:val="74AD0DE9"/>
    <w:rsid w:val="74DB215F"/>
    <w:rsid w:val="74DC1C15"/>
    <w:rsid w:val="74DE1A70"/>
    <w:rsid w:val="74ED7D0D"/>
    <w:rsid w:val="75025D14"/>
    <w:rsid w:val="75045C97"/>
    <w:rsid w:val="750C2CDE"/>
    <w:rsid w:val="752042E6"/>
    <w:rsid w:val="752072DC"/>
    <w:rsid w:val="752124FA"/>
    <w:rsid w:val="75236EB8"/>
    <w:rsid w:val="75243D99"/>
    <w:rsid w:val="75250343"/>
    <w:rsid w:val="7537210A"/>
    <w:rsid w:val="753C09DA"/>
    <w:rsid w:val="75581EB0"/>
    <w:rsid w:val="75596138"/>
    <w:rsid w:val="755B67E2"/>
    <w:rsid w:val="75771AE7"/>
    <w:rsid w:val="757A7C7B"/>
    <w:rsid w:val="75843084"/>
    <w:rsid w:val="758A5266"/>
    <w:rsid w:val="759541D1"/>
    <w:rsid w:val="759C65CD"/>
    <w:rsid w:val="75A45F3C"/>
    <w:rsid w:val="75B0028D"/>
    <w:rsid w:val="75B3511C"/>
    <w:rsid w:val="75B82733"/>
    <w:rsid w:val="75BF692C"/>
    <w:rsid w:val="75C13CDD"/>
    <w:rsid w:val="75C50751"/>
    <w:rsid w:val="75CC0F27"/>
    <w:rsid w:val="75E44CC4"/>
    <w:rsid w:val="75F165AD"/>
    <w:rsid w:val="75F35076"/>
    <w:rsid w:val="7601057E"/>
    <w:rsid w:val="760A0B45"/>
    <w:rsid w:val="760F2C9B"/>
    <w:rsid w:val="76100DF8"/>
    <w:rsid w:val="76110F29"/>
    <w:rsid w:val="76225E14"/>
    <w:rsid w:val="762C68B4"/>
    <w:rsid w:val="762D4ECF"/>
    <w:rsid w:val="762E5214"/>
    <w:rsid w:val="76404C02"/>
    <w:rsid w:val="76651BD2"/>
    <w:rsid w:val="76675A5D"/>
    <w:rsid w:val="76696660"/>
    <w:rsid w:val="766B0EFF"/>
    <w:rsid w:val="767D5E56"/>
    <w:rsid w:val="767E572A"/>
    <w:rsid w:val="767E730C"/>
    <w:rsid w:val="76891213"/>
    <w:rsid w:val="76931173"/>
    <w:rsid w:val="76944A39"/>
    <w:rsid w:val="76950FBC"/>
    <w:rsid w:val="76C32392"/>
    <w:rsid w:val="76CD062C"/>
    <w:rsid w:val="76D4359C"/>
    <w:rsid w:val="76DA1CAD"/>
    <w:rsid w:val="76F33371"/>
    <w:rsid w:val="76F8090B"/>
    <w:rsid w:val="77033710"/>
    <w:rsid w:val="770F4AD6"/>
    <w:rsid w:val="77206AB2"/>
    <w:rsid w:val="772B089E"/>
    <w:rsid w:val="772C076B"/>
    <w:rsid w:val="773B7C13"/>
    <w:rsid w:val="7741313E"/>
    <w:rsid w:val="77525387"/>
    <w:rsid w:val="775868CA"/>
    <w:rsid w:val="775B1D3E"/>
    <w:rsid w:val="775C1F10"/>
    <w:rsid w:val="777032C5"/>
    <w:rsid w:val="77846D70"/>
    <w:rsid w:val="77954095"/>
    <w:rsid w:val="779E47F4"/>
    <w:rsid w:val="77AA175A"/>
    <w:rsid w:val="77B070F5"/>
    <w:rsid w:val="77B67AF6"/>
    <w:rsid w:val="77B70EF4"/>
    <w:rsid w:val="77B71080"/>
    <w:rsid w:val="77B855B6"/>
    <w:rsid w:val="77BA4E88"/>
    <w:rsid w:val="780D3330"/>
    <w:rsid w:val="781770A0"/>
    <w:rsid w:val="781C02D3"/>
    <w:rsid w:val="782567A5"/>
    <w:rsid w:val="78283BA0"/>
    <w:rsid w:val="78393BDC"/>
    <w:rsid w:val="7839732A"/>
    <w:rsid w:val="784120E7"/>
    <w:rsid w:val="78632E2A"/>
    <w:rsid w:val="786A6675"/>
    <w:rsid w:val="78A1455F"/>
    <w:rsid w:val="78A17F99"/>
    <w:rsid w:val="78B164B4"/>
    <w:rsid w:val="78B2790D"/>
    <w:rsid w:val="78B44EA3"/>
    <w:rsid w:val="78B95140"/>
    <w:rsid w:val="78BD078C"/>
    <w:rsid w:val="78D42392"/>
    <w:rsid w:val="78E214F8"/>
    <w:rsid w:val="78E722A6"/>
    <w:rsid w:val="78EF7E10"/>
    <w:rsid w:val="78F10436"/>
    <w:rsid w:val="790463BB"/>
    <w:rsid w:val="79070A72"/>
    <w:rsid w:val="79116E06"/>
    <w:rsid w:val="7916284E"/>
    <w:rsid w:val="7917715F"/>
    <w:rsid w:val="791B3704"/>
    <w:rsid w:val="792C17FD"/>
    <w:rsid w:val="792C3B64"/>
    <w:rsid w:val="793629F7"/>
    <w:rsid w:val="794B3FEA"/>
    <w:rsid w:val="794D31B6"/>
    <w:rsid w:val="795030F2"/>
    <w:rsid w:val="79595022"/>
    <w:rsid w:val="79646E59"/>
    <w:rsid w:val="796B5A23"/>
    <w:rsid w:val="796D676C"/>
    <w:rsid w:val="79870D9A"/>
    <w:rsid w:val="798C6425"/>
    <w:rsid w:val="79A6492F"/>
    <w:rsid w:val="79A85561"/>
    <w:rsid w:val="79B25482"/>
    <w:rsid w:val="79C95DCF"/>
    <w:rsid w:val="79CA1ABB"/>
    <w:rsid w:val="79EE4319"/>
    <w:rsid w:val="79F75F20"/>
    <w:rsid w:val="79FC52E4"/>
    <w:rsid w:val="79FF1D67"/>
    <w:rsid w:val="7A274CFC"/>
    <w:rsid w:val="7A2B09D6"/>
    <w:rsid w:val="7A3C3AF7"/>
    <w:rsid w:val="7A49604F"/>
    <w:rsid w:val="7A513882"/>
    <w:rsid w:val="7A597291"/>
    <w:rsid w:val="7A760650"/>
    <w:rsid w:val="7A887BF2"/>
    <w:rsid w:val="7A9543A7"/>
    <w:rsid w:val="7A9C6A34"/>
    <w:rsid w:val="7AA24531"/>
    <w:rsid w:val="7AB30E59"/>
    <w:rsid w:val="7ACB3368"/>
    <w:rsid w:val="7AD24297"/>
    <w:rsid w:val="7AEB5324"/>
    <w:rsid w:val="7AF1141E"/>
    <w:rsid w:val="7AF97A75"/>
    <w:rsid w:val="7B063660"/>
    <w:rsid w:val="7B0D644D"/>
    <w:rsid w:val="7B18614D"/>
    <w:rsid w:val="7B1C4F98"/>
    <w:rsid w:val="7B212602"/>
    <w:rsid w:val="7B3311D9"/>
    <w:rsid w:val="7B406C2D"/>
    <w:rsid w:val="7B42766E"/>
    <w:rsid w:val="7B4B2CFB"/>
    <w:rsid w:val="7B503B39"/>
    <w:rsid w:val="7B520CA7"/>
    <w:rsid w:val="7B672C31"/>
    <w:rsid w:val="7B6E0463"/>
    <w:rsid w:val="7B7B048A"/>
    <w:rsid w:val="7B8657AD"/>
    <w:rsid w:val="7B8A7A76"/>
    <w:rsid w:val="7B8F1963"/>
    <w:rsid w:val="7B95779E"/>
    <w:rsid w:val="7B9713FD"/>
    <w:rsid w:val="7BBC3376"/>
    <w:rsid w:val="7BBD20D4"/>
    <w:rsid w:val="7BD31429"/>
    <w:rsid w:val="7BDE0A0C"/>
    <w:rsid w:val="7BE20509"/>
    <w:rsid w:val="7BE81DB8"/>
    <w:rsid w:val="7BEC1F58"/>
    <w:rsid w:val="7C1576C6"/>
    <w:rsid w:val="7C1A66F4"/>
    <w:rsid w:val="7C1C1C6D"/>
    <w:rsid w:val="7C3012D4"/>
    <w:rsid w:val="7C307D2D"/>
    <w:rsid w:val="7C54440B"/>
    <w:rsid w:val="7C5B3307"/>
    <w:rsid w:val="7C6747C6"/>
    <w:rsid w:val="7C6E3EFC"/>
    <w:rsid w:val="7C6F1677"/>
    <w:rsid w:val="7C703DFB"/>
    <w:rsid w:val="7C85377B"/>
    <w:rsid w:val="7C887303"/>
    <w:rsid w:val="7C8F68E3"/>
    <w:rsid w:val="7CA155CE"/>
    <w:rsid w:val="7CAD4FBB"/>
    <w:rsid w:val="7CB93A93"/>
    <w:rsid w:val="7CBF43FD"/>
    <w:rsid w:val="7CE002CB"/>
    <w:rsid w:val="7CE81B50"/>
    <w:rsid w:val="7D08662D"/>
    <w:rsid w:val="7D0F6ECD"/>
    <w:rsid w:val="7D180687"/>
    <w:rsid w:val="7D1C21F6"/>
    <w:rsid w:val="7D1F353E"/>
    <w:rsid w:val="7D2256E0"/>
    <w:rsid w:val="7D2471AE"/>
    <w:rsid w:val="7D384885"/>
    <w:rsid w:val="7D3E470B"/>
    <w:rsid w:val="7D403060"/>
    <w:rsid w:val="7D481BF3"/>
    <w:rsid w:val="7D494CE4"/>
    <w:rsid w:val="7D5919D9"/>
    <w:rsid w:val="7D7B45CB"/>
    <w:rsid w:val="7DA43CC8"/>
    <w:rsid w:val="7DB55ED6"/>
    <w:rsid w:val="7DB60EBE"/>
    <w:rsid w:val="7DB76AA5"/>
    <w:rsid w:val="7DB83C18"/>
    <w:rsid w:val="7DBB54B6"/>
    <w:rsid w:val="7DCE51E9"/>
    <w:rsid w:val="7DD547CA"/>
    <w:rsid w:val="7DDC7906"/>
    <w:rsid w:val="7DDE2EAA"/>
    <w:rsid w:val="7DE247F1"/>
    <w:rsid w:val="7DE844FD"/>
    <w:rsid w:val="7DEA3FF1"/>
    <w:rsid w:val="7DF45FDD"/>
    <w:rsid w:val="7DF76897"/>
    <w:rsid w:val="7E096221"/>
    <w:rsid w:val="7E106A78"/>
    <w:rsid w:val="7E1352F2"/>
    <w:rsid w:val="7E166F02"/>
    <w:rsid w:val="7E176B90"/>
    <w:rsid w:val="7E1E6E06"/>
    <w:rsid w:val="7E244E09"/>
    <w:rsid w:val="7E3C09C0"/>
    <w:rsid w:val="7E3E2A9C"/>
    <w:rsid w:val="7E4807C8"/>
    <w:rsid w:val="7E4A06B1"/>
    <w:rsid w:val="7E6228D9"/>
    <w:rsid w:val="7E630B36"/>
    <w:rsid w:val="7E6873EC"/>
    <w:rsid w:val="7E6F0F4D"/>
    <w:rsid w:val="7E6F5FE6"/>
    <w:rsid w:val="7E7044F2"/>
    <w:rsid w:val="7E751B09"/>
    <w:rsid w:val="7E77762F"/>
    <w:rsid w:val="7E794EEE"/>
    <w:rsid w:val="7E8615CA"/>
    <w:rsid w:val="7E997079"/>
    <w:rsid w:val="7E9975A5"/>
    <w:rsid w:val="7EA67F14"/>
    <w:rsid w:val="7EAE296C"/>
    <w:rsid w:val="7EAF3E0E"/>
    <w:rsid w:val="7EB6125E"/>
    <w:rsid w:val="7ECA1799"/>
    <w:rsid w:val="7ED24865"/>
    <w:rsid w:val="7ED30AD2"/>
    <w:rsid w:val="7ED600FB"/>
    <w:rsid w:val="7EE43205"/>
    <w:rsid w:val="7EFC5D86"/>
    <w:rsid w:val="7F0A00D7"/>
    <w:rsid w:val="7F26384E"/>
    <w:rsid w:val="7F2C13EE"/>
    <w:rsid w:val="7F2D4191"/>
    <w:rsid w:val="7F3E003F"/>
    <w:rsid w:val="7F413799"/>
    <w:rsid w:val="7F556C77"/>
    <w:rsid w:val="7F6E6151"/>
    <w:rsid w:val="7F7555FC"/>
    <w:rsid w:val="7F972415"/>
    <w:rsid w:val="7F982E42"/>
    <w:rsid w:val="7FA0738E"/>
    <w:rsid w:val="7FA20C8F"/>
    <w:rsid w:val="7FA53D28"/>
    <w:rsid w:val="7FAF431D"/>
    <w:rsid w:val="7FBB79EF"/>
    <w:rsid w:val="7FCD7592"/>
    <w:rsid w:val="7FD34A5A"/>
    <w:rsid w:val="7FDC2445"/>
    <w:rsid w:val="7FDD1714"/>
    <w:rsid w:val="7FF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3"/>
    <w:autoRedefine/>
    <w:qFormat/>
    <w:uiPriority w:val="1"/>
    <w:pPr>
      <w:spacing w:before="12"/>
      <w:ind w:left="3685"/>
      <w:outlineLvl w:val="1"/>
    </w:pPr>
    <w:rPr>
      <w:rFonts w:ascii="微软雅黑" w:hAnsi="微软雅黑" w:eastAsia="微软雅黑" w:cs="微软雅黑"/>
      <w:b/>
      <w:bCs/>
      <w:sz w:val="32"/>
      <w:szCs w:val="32"/>
      <w:lang w:val="zh-CN" w:eastAsia="zh-CN" w:bidi="zh-CN"/>
    </w:rPr>
  </w:style>
  <w:style w:type="paragraph" w:styleId="5">
    <w:name w:val="heading 4"/>
    <w:basedOn w:val="1"/>
    <w:next w:val="1"/>
    <w:autoRedefine/>
    <w:qFormat/>
    <w:uiPriority w:val="1"/>
    <w:pPr>
      <w:jc w:val="center"/>
      <w:outlineLvl w:val="3"/>
    </w:pPr>
    <w:rPr>
      <w:rFonts w:ascii="微软雅黑" w:hAnsi="微软雅黑" w:eastAsia="微软雅黑" w:cs="微软雅黑"/>
      <w:b/>
      <w:bCs/>
      <w:sz w:val="28"/>
      <w:szCs w:val="28"/>
      <w:lang w:val="zh-CN" w:eastAsia="zh-CN" w:bidi="zh-CN"/>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3">
    <w:name w:val="文档正文"/>
    <w:basedOn w:val="4"/>
    <w:autoRedefine/>
    <w:qFormat/>
    <w:uiPriority w:val="0"/>
    <w:pPr>
      <w:spacing w:line="480" w:lineRule="atLeast"/>
      <w:textAlignment w:val="baseline"/>
    </w:pPr>
    <w:rPr>
      <w:kern w:val="0"/>
      <w:sz w:val="24"/>
    </w:rPr>
  </w:style>
  <w:style w:type="paragraph" w:styleId="4">
    <w:name w:val="Normal Indent"/>
    <w:basedOn w:val="1"/>
    <w:autoRedefine/>
    <w:qFormat/>
    <w:uiPriority w:val="0"/>
    <w:pPr>
      <w:ind w:firstLine="420"/>
    </w:pPr>
    <w:rPr>
      <w:sz w:val="21"/>
    </w:rPr>
  </w:style>
  <w:style w:type="paragraph" w:styleId="6">
    <w:name w:val="toa heading"/>
    <w:basedOn w:val="1"/>
    <w:next w:val="1"/>
    <w:autoRedefine/>
    <w:qFormat/>
    <w:uiPriority w:val="0"/>
    <w:pPr>
      <w:spacing w:before="120"/>
    </w:pPr>
    <w:rPr>
      <w:rFonts w:ascii="Arial" w:hAnsi="Arial"/>
      <w:sz w:val="24"/>
      <w:szCs w:val="21"/>
    </w:rPr>
  </w:style>
  <w:style w:type="paragraph" w:styleId="7">
    <w:name w:val="index 6"/>
    <w:basedOn w:val="1"/>
    <w:next w:val="1"/>
    <w:autoRedefine/>
    <w:qFormat/>
    <w:uiPriority w:val="99"/>
    <w:pPr>
      <w:ind w:left="2100"/>
    </w:pPr>
  </w:style>
  <w:style w:type="paragraph" w:styleId="8">
    <w:name w:val="Body Text"/>
    <w:basedOn w:val="1"/>
    <w:next w:val="1"/>
    <w:autoRedefine/>
    <w:qFormat/>
    <w:uiPriority w:val="1"/>
    <w:rPr>
      <w:rFonts w:ascii="宋体" w:hAnsi="宋体" w:eastAsia="宋体" w:cs="宋体"/>
      <w:sz w:val="21"/>
      <w:szCs w:val="21"/>
      <w:lang w:val="zh-CN" w:eastAsia="zh-CN" w:bidi="zh-CN"/>
    </w:rPr>
  </w:style>
  <w:style w:type="paragraph" w:styleId="9">
    <w:name w:val="Body Text Indent"/>
    <w:basedOn w:val="1"/>
    <w:autoRedefine/>
    <w:qFormat/>
    <w:uiPriority w:val="0"/>
    <w:pPr>
      <w:spacing w:line="360" w:lineRule="auto"/>
      <w:ind w:firstLine="560" w:firstLineChars="200"/>
    </w:pPr>
    <w:rPr>
      <w:sz w:val="28"/>
    </w:rPr>
  </w:style>
  <w:style w:type="paragraph" w:styleId="10">
    <w:name w:val="HTML Address"/>
    <w:basedOn w:val="1"/>
    <w:next w:val="8"/>
    <w:unhideWhenUsed/>
    <w:qFormat/>
    <w:uiPriority w:val="99"/>
    <w:pPr>
      <w:topLinePunct/>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rPr>
      <w:szCs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qFormat/>
    <w:uiPriority w:val="0"/>
    <w:pPr>
      <w:snapToGrid w:val="0"/>
      <w:spacing w:line="240" w:lineRule="auto"/>
      <w:jc w:val="left"/>
    </w:pPr>
    <w:rPr>
      <w:kern w:val="0"/>
      <w:sz w:val="18"/>
      <w:szCs w:val="18"/>
    </w:rPr>
  </w:style>
  <w:style w:type="paragraph" w:styleId="16">
    <w:name w:val="Message Header"/>
    <w:basedOn w:val="1"/>
    <w:next w:val="11"/>
    <w:autoRedefine/>
    <w:qFormat/>
    <w:uiPriority w:val="0"/>
    <w:pPr>
      <w:keepLines/>
      <w:widowControl/>
      <w:spacing w:after="40" w:line="140" w:lineRule="atLeast"/>
      <w:ind w:left="360"/>
      <w:jc w:val="left"/>
    </w:pPr>
    <w:rPr>
      <w:rFonts w:ascii="Garamond" w:hAnsi="Garamond" w:eastAsia="PMingLiU"/>
      <w:spacing w:val="-5"/>
      <w:kern w:val="0"/>
      <w:sz w:val="24"/>
      <w:szCs w:val="20"/>
      <w:lang w:eastAsia="zh-TW"/>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8"/>
    <w:autoRedefine/>
    <w:qFormat/>
    <w:uiPriority w:val="0"/>
    <w:pPr>
      <w:spacing w:line="360" w:lineRule="auto"/>
      <w:ind w:firstLine="200" w:firstLineChars="200"/>
    </w:pPr>
    <w:rPr>
      <w:rFonts w:ascii="仿宋_GB2312" w:eastAsia="仿宋_GB2312"/>
      <w:sz w:val="30"/>
      <w:szCs w:val="30"/>
    </w:rPr>
  </w:style>
  <w:style w:type="paragraph" w:styleId="19">
    <w:name w:val="Body Text First Indent 2"/>
    <w:basedOn w:val="9"/>
    <w:autoRedefine/>
    <w:unhideWhenUsed/>
    <w:qFormat/>
    <w:uiPriority w:val="0"/>
    <w:pPr>
      <w:spacing w:after="120" w:line="240" w:lineRule="auto"/>
      <w:ind w:left="420" w:leftChars="200" w:firstLine="42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99"/>
  </w:style>
  <w:style w:type="character" w:styleId="25">
    <w:name w:val="Emphasis"/>
    <w:basedOn w:val="22"/>
    <w:autoRedefine/>
    <w:qFormat/>
    <w:uiPriority w:val="0"/>
    <w:rPr>
      <w:i/>
    </w:rPr>
  </w:style>
  <w:style w:type="character" w:styleId="26">
    <w:name w:val="HTML Sample"/>
    <w:basedOn w:val="22"/>
    <w:autoRedefine/>
    <w:qFormat/>
    <w:uiPriority w:val="0"/>
    <w:rPr>
      <w:rFonts w:ascii="Courier New" w:hAnsi="Courier New"/>
    </w:rPr>
  </w:style>
  <w:style w:type="paragraph" w:customStyle="1" w:styleId="27">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paragraph" w:customStyle="1" w:styleId="28">
    <w:name w:val="目录 81"/>
    <w:basedOn w:val="1"/>
    <w:next w:val="1"/>
    <w:autoRedefine/>
    <w:qFormat/>
    <w:uiPriority w:val="0"/>
    <w:pPr>
      <w:ind w:left="1470"/>
      <w:jc w:val="left"/>
    </w:pPr>
    <w:rPr>
      <w:rFonts w:ascii="Times New Roman" w:hAnsi="Times New Roman" w:eastAsia="宋体" w:cs="Times New Roman"/>
      <w:szCs w:val="21"/>
    </w:rPr>
  </w:style>
  <w:style w:type="paragraph" w:customStyle="1" w:styleId="29">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1">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lang w:bidi="ar-SA"/>
    </w:rPr>
  </w:style>
  <w:style w:type="paragraph" w:customStyle="1" w:styleId="34">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autoRedefine/>
    <w:qFormat/>
    <w:uiPriority w:val="0"/>
    <w:pPr>
      <w:spacing w:line="240" w:lineRule="auto"/>
      <w:ind w:firstLine="420" w:firstLineChars="200"/>
    </w:pPr>
    <w:rPr>
      <w:sz w:val="21"/>
      <w:szCs w:val="24"/>
    </w:rPr>
  </w:style>
  <w:style w:type="paragraph" w:customStyle="1" w:styleId="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3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40">
    <w:name w:val="WPS Plain"/>
    <w:autoRedefine/>
    <w:qFormat/>
    <w:uiPriority w:val="99"/>
    <w:rPr>
      <w:rFonts w:ascii="Times New Roman" w:hAnsi="Times New Roman" w:eastAsia="宋体" w:cs="Times New Roman"/>
      <w:sz w:val="21"/>
      <w:szCs w:val="22"/>
      <w:lang w:val="en-US" w:eastAsia="zh-CN" w:bidi="ar-SA"/>
    </w:rPr>
  </w:style>
  <w:style w:type="paragraph" w:customStyle="1" w:styleId="41">
    <w:name w:val="正文1"/>
    <w:next w:val="42"/>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42">
    <w:name w:val="正文缩进1"/>
    <w:basedOn w:val="1"/>
    <w:autoRedefine/>
    <w:qFormat/>
    <w:uiPriority w:val="0"/>
    <w:pPr>
      <w:ind w:firstLine="567"/>
    </w:pPr>
    <w:rPr>
      <w:rFonts w:ascii="Times New Roman" w:hAnsi="Times New Roman" w:eastAsia="宋体" w:cs="Times New Roman"/>
      <w:spacing w:val="20"/>
      <w:sz w:val="24"/>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Table Text"/>
    <w:basedOn w:val="1"/>
    <w:autoRedefine/>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18691</Words>
  <Characters>20237</Characters>
  <Lines>0</Lines>
  <Paragraphs>0</Paragraphs>
  <TotalTime>17</TotalTime>
  <ScaleCrop>false</ScaleCrop>
  <LinksUpToDate>false</LinksUpToDate>
  <CharactersWithSpaces>20802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2023-05-18T09:27:00Z</dcterms:created>
  <dc:creator>Administrator</dc:creator>
  <cp:lastModifiedBy>Administrator</cp:lastModifiedBy>
  <cp:lastPrinted>2023-05-19T08:51:00Z</cp:lastPrinted>
  <dcterms:modified xsi:type="dcterms:W3CDTF">2025-02-13T09:51:20Z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E1384BB963FE4AEEAD0DB573B423EFED_13</vt:lpwstr>
  </property>
  <property fmtid="{D5CDD505-2E9C-101B-9397-08002B2CF9AE}" pid="4" name="KSOTemplateDocerSaveRecord">
    <vt:lpwstr>eyJoZGlkIjoiOGI2NDIwN2M2ODljYmVjN2ZmM2NiOGFkNDlmMDNhNzQiLCJ1c2VySWQiOiIxNTQ4NTc1Mzk2In0=</vt:lpwstr>
  </property>
</Properties>
</file>