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345F7">
      <w:pPr>
        <w:jc w:val="center"/>
        <w:rPr>
          <w:rFonts w:hint="eastAsia" w:ascii="宋体" w:hAnsi="宋体" w:cs="宋体"/>
          <w:bCs/>
          <w:kern w:val="0"/>
          <w:sz w:val="30"/>
          <w:szCs w:val="30"/>
        </w:rPr>
      </w:pPr>
      <w:r>
        <w:rPr>
          <w:rFonts w:hint="eastAsia" w:ascii="宋体" w:hAnsi="宋体" w:cs="宋体"/>
          <w:b/>
          <w:bCs/>
          <w:sz w:val="72"/>
          <w:szCs w:val="72"/>
        </w:rPr>
        <w:t>竞争性磋商文件</w:t>
      </w:r>
    </w:p>
    <w:p w14:paraId="0760E2C3">
      <w:pPr>
        <w:spacing w:after="240" w:line="360" w:lineRule="auto"/>
        <w:jc w:val="center"/>
        <w:rPr>
          <w:rFonts w:hint="eastAsia" w:ascii="宋体" w:hAnsi="宋体" w:cs="宋体"/>
          <w:bCs/>
          <w:kern w:val="0"/>
          <w:sz w:val="30"/>
          <w:szCs w:val="30"/>
        </w:rPr>
      </w:pPr>
    </w:p>
    <w:p w14:paraId="42887FC6">
      <w:pPr>
        <w:pStyle w:val="17"/>
        <w:widowControl/>
        <w:spacing w:line="460" w:lineRule="exact"/>
        <w:jc w:val="center"/>
        <w:rPr>
          <w:rFonts w:hint="default" w:ascii="宋体" w:hAnsi="宋体" w:cs="宋体"/>
          <w:bCs/>
          <w:color w:val="auto"/>
          <w:sz w:val="30"/>
          <w:szCs w:val="30"/>
          <w:lang w:val="en-US" w:eastAsia="zh-CN"/>
        </w:rPr>
      </w:pPr>
      <w:r>
        <w:rPr>
          <w:rFonts w:hint="eastAsia" w:ascii="宋体" w:hAnsi="宋体" w:cs="宋体"/>
          <w:bCs/>
          <w:color w:val="auto"/>
          <w:sz w:val="30"/>
          <w:szCs w:val="30"/>
        </w:rPr>
        <w:t>项目编号：</w:t>
      </w:r>
      <w:r>
        <w:rPr>
          <w:rFonts w:hint="eastAsia" w:ascii="宋体" w:hAnsi="宋体" w:cs="宋体"/>
          <w:bCs/>
          <w:color w:val="auto"/>
          <w:sz w:val="30"/>
          <w:szCs w:val="30"/>
          <w:lang w:val="en-US" w:eastAsia="zh-CN"/>
        </w:rPr>
        <w:fldChar w:fldCharType="begin"/>
      </w:r>
      <w:r>
        <w:rPr>
          <w:rFonts w:hint="eastAsia" w:ascii="宋体" w:hAnsi="宋体" w:cs="宋体"/>
          <w:bCs/>
          <w:color w:val="auto"/>
          <w:sz w:val="30"/>
          <w:szCs w:val="30"/>
          <w:lang w:val="en-US" w:eastAsia="zh-CN"/>
        </w:rPr>
        <w:instrText xml:space="preserve"> HYPERLINK "https://www.zcygov.cn/gaea/api/project/flow/redirect?projectId=7282678999809785884&amp;newUrl=https://www.zcygov.cn/flow-project-center/_procurement_/blank/project-flow?_flow_type_=agency&amp;_flow_projectId_=7282678999809785884&amp;oldUrl=https://www.zcygov.cn/project-center/_procurement_/project-result-detail/7282678999809785884&amp;utm=web-project-center-front.42c12ca3.0.0.593df8d09b4f11efa1d5c747b1c66b1e" \t "https://www.zcygov.cn/project-center/_procurement_/self-project/_blank" </w:instrText>
      </w:r>
      <w:r>
        <w:rPr>
          <w:rFonts w:hint="eastAsia" w:ascii="宋体" w:hAnsi="宋体" w:cs="宋体"/>
          <w:bCs/>
          <w:color w:val="auto"/>
          <w:sz w:val="30"/>
          <w:szCs w:val="30"/>
          <w:lang w:val="en-US" w:eastAsia="zh-CN"/>
        </w:rPr>
        <w:fldChar w:fldCharType="separate"/>
      </w:r>
      <w:r>
        <w:rPr>
          <w:rFonts w:hint="eastAsia" w:cs="宋体"/>
          <w:bCs/>
          <w:color w:val="auto"/>
          <w:sz w:val="30"/>
          <w:szCs w:val="30"/>
          <w:lang w:val="en-US" w:eastAsia="zh-CN"/>
        </w:rPr>
        <w:t>HYZB2025-(Z)0</w:t>
      </w:r>
      <w:r>
        <w:rPr>
          <w:rFonts w:hint="eastAsia" w:ascii="宋体" w:hAnsi="宋体" w:cs="宋体"/>
          <w:bCs/>
          <w:color w:val="auto"/>
          <w:sz w:val="30"/>
          <w:szCs w:val="30"/>
          <w:lang w:val="en-US" w:eastAsia="zh-CN"/>
        </w:rPr>
        <w:fldChar w:fldCharType="end"/>
      </w:r>
      <w:r>
        <w:rPr>
          <w:rFonts w:hint="eastAsia" w:cs="宋体"/>
          <w:bCs/>
          <w:color w:val="auto"/>
          <w:sz w:val="30"/>
          <w:szCs w:val="30"/>
          <w:lang w:val="en-US" w:eastAsia="zh-CN"/>
        </w:rPr>
        <w:t>1</w:t>
      </w:r>
    </w:p>
    <w:p w14:paraId="0ED9D151">
      <w:pPr>
        <w:spacing w:after="240" w:line="360" w:lineRule="auto"/>
        <w:jc w:val="center"/>
        <w:rPr>
          <w:rFonts w:hint="eastAsia" w:ascii="宋体" w:hAnsi="宋体" w:cs="宋体"/>
          <w:bCs/>
          <w:kern w:val="0"/>
          <w:sz w:val="30"/>
          <w:szCs w:val="30"/>
        </w:rPr>
      </w:pPr>
    </w:p>
    <w:p w14:paraId="1FC5326B">
      <w:pPr>
        <w:pStyle w:val="4"/>
        <w:spacing w:line="460" w:lineRule="exact"/>
        <w:rPr>
          <w:rFonts w:hint="eastAsia"/>
        </w:rPr>
      </w:pPr>
    </w:p>
    <w:p w14:paraId="25311835">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02" w:firstLineChars="200"/>
        <w:jc w:val="both"/>
        <w:textAlignment w:val="auto"/>
        <w:rPr>
          <w:rFonts w:hint="eastAsia" w:ascii="宋体" w:hAnsi="宋体" w:eastAsia="宋体" w:cs="宋体"/>
          <w:b w:val="0"/>
          <w:bCs w:val="0"/>
          <w:kern w:val="0"/>
          <w:sz w:val="30"/>
          <w:szCs w:val="30"/>
          <w:lang w:val="en-US" w:eastAsia="zh-CN" w:bidi="zh-CN"/>
        </w:rPr>
      </w:pPr>
      <w:r>
        <w:rPr>
          <w:rFonts w:hint="eastAsia" w:ascii="宋体" w:hAnsi="宋体" w:cs="宋体"/>
          <w:b/>
          <w:bCs/>
          <w:kern w:val="0"/>
          <w:sz w:val="30"/>
          <w:szCs w:val="30"/>
        </w:rPr>
        <w:t>项目名称：</w:t>
      </w:r>
      <w:r>
        <w:rPr>
          <w:rFonts w:hint="eastAsia" w:cs="宋体"/>
          <w:b w:val="0"/>
          <w:bCs w:val="0"/>
          <w:kern w:val="0"/>
          <w:sz w:val="30"/>
          <w:szCs w:val="30"/>
          <w:lang w:val="en-US" w:eastAsia="zh-CN"/>
        </w:rPr>
        <w:t>恰特喀勒乡拜什巴拉坎儿孜村晾晒场项目</w:t>
      </w:r>
    </w:p>
    <w:p w14:paraId="3FC39733">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 w:hAnsi="仿宋" w:eastAsia="仿宋" w:cs="仿宋"/>
          <w:color w:val="auto"/>
          <w:kern w:val="2"/>
          <w:sz w:val="28"/>
          <w:szCs w:val="28"/>
          <w:highlight w:val="none"/>
          <w:lang w:val="en-US" w:eastAsia="zh-CN" w:bidi="ar-SA"/>
        </w:rPr>
      </w:pPr>
    </w:p>
    <w:p w14:paraId="7C315D70">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eastAsia="宋体" w:cs="宋体"/>
          <w:b w:val="0"/>
          <w:bCs w:val="0"/>
          <w:color w:val="auto"/>
          <w:kern w:val="0"/>
          <w:sz w:val="30"/>
          <w:szCs w:val="30"/>
          <w:lang w:val="en-US" w:eastAsia="zh-CN"/>
        </w:rPr>
      </w:pPr>
      <w:r>
        <w:rPr>
          <w:rFonts w:hint="eastAsia" w:ascii="宋体" w:hAnsi="宋体" w:cs="宋体"/>
          <w:b/>
          <w:bCs/>
          <w:kern w:val="0"/>
          <w:sz w:val="30"/>
          <w:szCs w:val="30"/>
        </w:rPr>
        <w:t>采 购人</w:t>
      </w:r>
      <w:r>
        <w:rPr>
          <w:rFonts w:hint="eastAsia" w:ascii="宋体" w:hAnsi="宋体" w:cs="宋体"/>
          <w:color w:val="auto"/>
          <w:kern w:val="0"/>
          <w:sz w:val="30"/>
          <w:szCs w:val="30"/>
        </w:rPr>
        <w:t>（盖章</w:t>
      </w:r>
      <w:r>
        <w:rPr>
          <w:rFonts w:hint="eastAsia" w:ascii="宋体" w:hAnsi="宋体" w:eastAsia="宋体" w:cs="宋体"/>
          <w:b w:val="0"/>
          <w:bCs w:val="0"/>
          <w:color w:val="auto"/>
          <w:kern w:val="0"/>
          <w:sz w:val="30"/>
          <w:szCs w:val="30"/>
          <w:lang w:val="en-US" w:eastAsia="zh-CN" w:bidi="zh-CN"/>
        </w:rPr>
        <w:t>）</w:t>
      </w:r>
      <w:r>
        <w:rPr>
          <w:rFonts w:hint="eastAsia" w:ascii="宋体" w:hAnsi="宋体" w:eastAsia="宋体" w:cs="宋体"/>
          <w:b w:val="0"/>
          <w:bCs w:val="0"/>
          <w:color w:val="auto"/>
          <w:kern w:val="0"/>
          <w:sz w:val="30"/>
          <w:szCs w:val="30"/>
          <w:lang w:val="en-US" w:eastAsia="zh-CN"/>
        </w:rPr>
        <w:t>：</w:t>
      </w:r>
      <w:r>
        <w:rPr>
          <w:rFonts w:hint="eastAsia" w:cs="宋体"/>
          <w:b w:val="0"/>
          <w:bCs w:val="0"/>
          <w:color w:val="auto"/>
          <w:kern w:val="0"/>
          <w:sz w:val="30"/>
          <w:szCs w:val="30"/>
          <w:lang w:val="en-US" w:eastAsia="zh-CN"/>
        </w:rPr>
        <w:t>吐鲁番市高昌区恰特喀勒乡人民政府</w:t>
      </w:r>
    </w:p>
    <w:p w14:paraId="61B6B8E1">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0" w:firstLineChars="0"/>
        <w:textAlignment w:val="auto"/>
        <w:rPr>
          <w:color w:val="auto"/>
        </w:rPr>
      </w:pPr>
    </w:p>
    <w:p w14:paraId="5D2A9630">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 w:val="0"/>
          <w:bCs w:val="0"/>
          <w:color w:val="auto"/>
          <w:kern w:val="0"/>
          <w:sz w:val="30"/>
          <w:szCs w:val="30"/>
          <w:lang w:val="en-US" w:eastAsia="zh-CN" w:bidi="zh-CN"/>
        </w:rPr>
      </w:pPr>
      <w:r>
        <w:rPr>
          <w:rFonts w:hint="eastAsia" w:ascii="宋体" w:hAnsi="宋体" w:cs="宋体"/>
          <w:b/>
          <w:bCs/>
          <w:color w:val="auto"/>
          <w:kern w:val="0"/>
          <w:sz w:val="30"/>
          <w:szCs w:val="30"/>
        </w:rPr>
        <w:t>联系人：</w:t>
      </w:r>
      <w:r>
        <w:rPr>
          <w:rFonts w:hint="eastAsia" w:cs="宋体"/>
          <w:b w:val="0"/>
          <w:bCs w:val="0"/>
          <w:color w:val="auto"/>
          <w:kern w:val="0"/>
          <w:sz w:val="30"/>
          <w:szCs w:val="30"/>
          <w:lang w:val="en-US" w:eastAsia="zh-CN"/>
        </w:rPr>
        <w:t>郭鹏</w:t>
      </w:r>
    </w:p>
    <w:p w14:paraId="3BC1366C">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color w:val="auto"/>
        </w:rPr>
      </w:pPr>
    </w:p>
    <w:p w14:paraId="532A6201">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 w:val="0"/>
          <w:bCs w:val="0"/>
          <w:color w:val="auto"/>
          <w:kern w:val="0"/>
          <w:sz w:val="30"/>
          <w:szCs w:val="30"/>
          <w:lang w:val="en-US" w:eastAsia="zh-CN"/>
        </w:rPr>
      </w:pPr>
      <w:r>
        <w:rPr>
          <w:rFonts w:hint="eastAsia" w:ascii="宋体" w:hAnsi="宋体" w:cs="宋体"/>
          <w:b/>
          <w:bCs/>
          <w:color w:val="auto"/>
          <w:kern w:val="0"/>
          <w:sz w:val="30"/>
          <w:szCs w:val="30"/>
        </w:rPr>
        <w:t>电  话：</w:t>
      </w:r>
      <w:r>
        <w:rPr>
          <w:rFonts w:hint="eastAsia" w:ascii="仿宋" w:hAnsi="仿宋" w:eastAsia="仿宋" w:cs="仿宋"/>
          <w:i w:val="0"/>
          <w:iCs w:val="0"/>
          <w:caps w:val="0"/>
          <w:color w:val="000000"/>
          <w:spacing w:val="0"/>
          <w:sz w:val="28"/>
          <w:szCs w:val="28"/>
          <w:lang w:val="en-US" w:eastAsia="zh-CN"/>
        </w:rPr>
        <w:t>13699915525</w:t>
      </w:r>
    </w:p>
    <w:p w14:paraId="74C979D8">
      <w:pPr>
        <w:keepNext w:val="0"/>
        <w:keepLines w:val="0"/>
        <w:pageBreakBefore w:val="0"/>
        <w:widowControl w:val="0"/>
        <w:kinsoku/>
        <w:wordWrap/>
        <w:overflowPunct/>
        <w:topLinePunct w:val="0"/>
        <w:autoSpaceDE w:val="0"/>
        <w:autoSpaceDN w:val="0"/>
        <w:bidi w:val="0"/>
        <w:adjustRightInd/>
        <w:snapToGrid/>
        <w:spacing w:line="300" w:lineRule="exact"/>
        <w:ind w:firstLine="440" w:firstLineChars="200"/>
        <w:textAlignment w:val="auto"/>
        <w:rPr>
          <w:rFonts w:hint="eastAsia"/>
          <w:color w:val="auto"/>
        </w:rPr>
      </w:pPr>
    </w:p>
    <w:p w14:paraId="7152DEC8">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 w:val="0"/>
          <w:bCs w:val="0"/>
          <w:kern w:val="0"/>
          <w:sz w:val="30"/>
          <w:szCs w:val="30"/>
          <w:lang w:val="en-US" w:eastAsia="zh-CN"/>
        </w:rPr>
      </w:pPr>
      <w:r>
        <w:rPr>
          <w:rFonts w:hint="eastAsia" w:ascii="宋体" w:hAnsi="宋体" w:cs="宋体"/>
          <w:b/>
          <w:bCs/>
          <w:color w:val="auto"/>
          <w:kern w:val="0"/>
          <w:sz w:val="30"/>
          <w:szCs w:val="30"/>
        </w:rPr>
        <w:t>地  址：</w:t>
      </w:r>
      <w:r>
        <w:rPr>
          <w:rFonts w:hint="eastAsia" w:ascii="宋体" w:hAnsi="宋体" w:eastAsia="宋体" w:cs="宋体"/>
          <w:b w:val="0"/>
          <w:bCs w:val="0"/>
          <w:kern w:val="0"/>
          <w:sz w:val="30"/>
          <w:szCs w:val="30"/>
          <w:lang w:val="en-US" w:eastAsia="zh-CN" w:bidi="zh-CN"/>
        </w:rPr>
        <w:t>吐鲁番市高昌区恰特喀勒乡</w:t>
      </w:r>
    </w:p>
    <w:p w14:paraId="109F9172">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pPr>
    </w:p>
    <w:p w14:paraId="43F55050">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cs="宋体"/>
          <w:bCs/>
          <w:w w:val="96"/>
          <w:kern w:val="0"/>
          <w:sz w:val="30"/>
          <w:szCs w:val="30"/>
        </w:rPr>
      </w:pPr>
      <w:r>
        <w:rPr>
          <w:rFonts w:hint="eastAsia" w:ascii="宋体" w:hAnsi="宋体" w:cs="宋体"/>
          <w:b/>
          <w:bCs/>
          <w:kern w:val="0"/>
          <w:sz w:val="30"/>
          <w:szCs w:val="30"/>
        </w:rPr>
        <w:t>采购代理机构</w:t>
      </w:r>
      <w:r>
        <w:rPr>
          <w:rFonts w:hint="eastAsia" w:ascii="宋体" w:hAnsi="宋体" w:cs="宋体"/>
          <w:kern w:val="0"/>
          <w:sz w:val="30"/>
          <w:szCs w:val="30"/>
        </w:rPr>
        <w:t>（盖章）</w:t>
      </w:r>
      <w:r>
        <w:rPr>
          <w:rFonts w:hint="eastAsia" w:ascii="宋体" w:hAnsi="宋体" w:cs="宋体"/>
          <w:b/>
          <w:bCs/>
          <w:kern w:val="0"/>
          <w:sz w:val="30"/>
          <w:szCs w:val="30"/>
        </w:rPr>
        <w:t>：</w:t>
      </w:r>
      <w:r>
        <w:rPr>
          <w:rFonts w:hint="eastAsia" w:ascii="宋体" w:hAnsi="宋体" w:eastAsia="宋体" w:cs="宋体"/>
          <w:b w:val="0"/>
          <w:bCs w:val="0"/>
          <w:kern w:val="0"/>
          <w:sz w:val="30"/>
          <w:szCs w:val="30"/>
          <w:lang w:val="en-US" w:eastAsia="zh-CN"/>
        </w:rPr>
        <w:t>新疆华域天恒工程管理有限公司</w:t>
      </w:r>
    </w:p>
    <w:p w14:paraId="38225E52">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rPr>
      </w:pPr>
    </w:p>
    <w:p w14:paraId="1F6A1C7F">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eastAsia="宋体" w:cs="宋体"/>
          <w:bCs/>
          <w:sz w:val="30"/>
          <w:szCs w:val="30"/>
          <w:lang w:eastAsia="zh-CN"/>
        </w:rPr>
      </w:pPr>
      <w:r>
        <w:rPr>
          <w:rFonts w:hint="eastAsia" w:ascii="宋体" w:hAnsi="宋体" w:cs="宋体"/>
          <w:b/>
          <w:bCs/>
          <w:kern w:val="0"/>
          <w:sz w:val="30"/>
          <w:szCs w:val="30"/>
        </w:rPr>
        <w:t>联系人</w:t>
      </w:r>
      <w:r>
        <w:rPr>
          <w:rFonts w:hint="eastAsia" w:ascii="宋体" w:hAnsi="宋体" w:cs="宋体"/>
          <w:b/>
          <w:bCs/>
          <w:sz w:val="30"/>
          <w:szCs w:val="30"/>
        </w:rPr>
        <w:t>：</w:t>
      </w:r>
      <w:r>
        <w:rPr>
          <w:rFonts w:hint="eastAsia" w:cs="宋体"/>
          <w:bCs/>
          <w:sz w:val="30"/>
          <w:szCs w:val="30"/>
          <w:lang w:val="en-US" w:eastAsia="zh-CN"/>
        </w:rPr>
        <w:t>马丽娜</w:t>
      </w:r>
    </w:p>
    <w:p w14:paraId="07E464D5">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rPr>
      </w:pPr>
    </w:p>
    <w:p w14:paraId="73A5EFEF">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default" w:ascii="宋体" w:hAnsi="宋体" w:eastAsia="宋体" w:cs="宋体"/>
          <w:bCs/>
          <w:kern w:val="0"/>
          <w:sz w:val="30"/>
          <w:szCs w:val="30"/>
          <w:lang w:val="en-US" w:eastAsia="zh-CN"/>
        </w:rPr>
      </w:pPr>
      <w:r>
        <w:rPr>
          <w:rFonts w:hint="eastAsia" w:ascii="宋体" w:hAnsi="宋体" w:cs="宋体"/>
          <w:b/>
          <w:bCs/>
          <w:kern w:val="0"/>
          <w:sz w:val="30"/>
          <w:szCs w:val="30"/>
        </w:rPr>
        <w:t>电  话</w:t>
      </w:r>
      <w:r>
        <w:rPr>
          <w:rFonts w:hint="eastAsia" w:ascii="宋体" w:hAnsi="宋体" w:cs="宋体"/>
          <w:b/>
          <w:bCs/>
          <w:sz w:val="30"/>
          <w:szCs w:val="30"/>
        </w:rPr>
        <w:t>：</w:t>
      </w:r>
      <w:r>
        <w:rPr>
          <w:rFonts w:hint="eastAsia" w:ascii="仿宋" w:hAnsi="仿宋" w:eastAsia="仿宋" w:cs="仿宋"/>
          <w:color w:val="151515"/>
          <w:kern w:val="2"/>
          <w:sz w:val="32"/>
          <w:szCs w:val="32"/>
          <w:shd w:val="clear" w:color="auto" w:fill="FFFFFF"/>
          <w:lang w:val="en-US" w:eastAsia="zh-CN" w:bidi="ar-SA"/>
        </w:rPr>
        <w:t>13899314280</w:t>
      </w:r>
    </w:p>
    <w:p w14:paraId="0E604C81">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rPr>
      </w:pPr>
    </w:p>
    <w:p w14:paraId="69CBD8F6">
      <w:pPr>
        <w:keepNext w:val="0"/>
        <w:keepLines w:val="0"/>
        <w:pageBreakBefore w:val="0"/>
        <w:widowControl w:val="0"/>
        <w:kinsoku/>
        <w:wordWrap/>
        <w:overflowPunct/>
        <w:topLinePunct w:val="0"/>
        <w:autoSpaceDE w:val="0"/>
        <w:autoSpaceDN w:val="0"/>
        <w:bidi w:val="0"/>
        <w:adjustRightInd/>
        <w:snapToGrid/>
        <w:spacing w:line="300" w:lineRule="exact"/>
        <w:ind w:firstLine="602" w:firstLineChars="200"/>
        <w:textAlignment w:val="auto"/>
        <w:rPr>
          <w:rFonts w:hint="eastAsia" w:ascii="宋体" w:hAnsi="宋体" w:eastAsia="宋体" w:cs="宋体"/>
          <w:b w:val="0"/>
          <w:bCs w:val="0"/>
          <w:kern w:val="0"/>
          <w:sz w:val="30"/>
          <w:szCs w:val="30"/>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026" w:right="1474" w:bottom="1531" w:left="1474" w:header="851" w:footer="794" w:gutter="0"/>
          <w:pgNumType w:fmt="decimal" w:start="1"/>
          <w:cols w:space="720" w:num="1"/>
          <w:titlePg/>
          <w:docGrid w:linePitch="312" w:charSpace="0"/>
        </w:sectPr>
      </w:pPr>
      <w:r>
        <w:rPr>
          <w:rFonts w:hint="eastAsia" w:ascii="宋体" w:hAnsi="宋体" w:cs="宋体"/>
          <w:b/>
          <w:bCs/>
          <w:kern w:val="0"/>
          <w:sz w:val="30"/>
          <w:szCs w:val="30"/>
        </w:rPr>
        <w:t>地  址：</w:t>
      </w:r>
      <w:r>
        <w:rPr>
          <w:rFonts w:hint="eastAsia" w:ascii="宋体" w:hAnsi="宋体" w:eastAsia="宋体" w:cs="宋体"/>
          <w:b w:val="0"/>
          <w:bCs w:val="0"/>
          <w:kern w:val="0"/>
          <w:sz w:val="30"/>
          <w:szCs w:val="30"/>
          <w:lang w:val="en-US" w:eastAsia="zh-CN"/>
        </w:rPr>
        <w:t>吐鲁番市高昌区示范区和平街11幢2层201号</w:t>
      </w:r>
    </w:p>
    <w:p w14:paraId="4AB8B26A">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 xml:space="preserve"> </w:t>
      </w:r>
      <w:bookmarkStart w:id="0" w:name="_Toc27580_WPSOffice_Level1"/>
    </w:p>
    <w:p w14:paraId="0AE93170">
      <w:pPr>
        <w:spacing w:before="0" w:beforeLines="0" w:after="0" w:afterLines="0" w:line="240" w:lineRule="auto"/>
        <w:ind w:left="0" w:leftChars="0" w:right="0" w:rightChars="0" w:firstLine="0" w:firstLineChars="0"/>
        <w:jc w:val="center"/>
        <w:rPr>
          <w:color w:val="auto"/>
          <w:highlight w:val="none"/>
        </w:rPr>
      </w:pPr>
      <w:bookmarkStart w:id="1" w:name="_Toc13968_WPSOffice_Type1"/>
      <w:r>
        <w:rPr>
          <w:rFonts w:ascii="宋体" w:hAnsi="宋体" w:eastAsia="宋体"/>
          <w:b/>
          <w:bCs/>
          <w:color w:val="auto"/>
          <w:sz w:val="40"/>
          <w:szCs w:val="44"/>
          <w:highlight w:val="none"/>
        </w:rPr>
        <w:t>目录</w:t>
      </w:r>
    </w:p>
    <w:p w14:paraId="225CB40A">
      <w:pPr>
        <w:pStyle w:val="37"/>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_Toc3822_WPSOffice_Level1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第一部分 磋商</w:t>
      </w:r>
      <w:r>
        <w:rPr>
          <w:rFonts w:hint="eastAsia" w:ascii="微软雅黑" w:hAnsi="微软雅黑" w:eastAsia="微软雅黑" w:cs="微软雅黑"/>
          <w:color w:val="auto"/>
          <w:sz w:val="24"/>
          <w:szCs w:val="24"/>
          <w:highlight w:val="none"/>
          <w:lang w:val="en-US" w:eastAsia="zh-CN"/>
        </w:rPr>
        <w:t>公告</w:t>
      </w:r>
      <w:r>
        <w:rPr>
          <w:color w:val="auto"/>
          <w:sz w:val="24"/>
          <w:szCs w:val="24"/>
          <w:highlight w:val="none"/>
        </w:rPr>
        <w:tab/>
      </w:r>
      <w:r>
        <w:rPr>
          <w:rFonts w:hint="eastAsia"/>
          <w:color w:val="auto"/>
          <w:sz w:val="24"/>
          <w:szCs w:val="24"/>
          <w:highlight w:val="none"/>
          <w:lang w:val="en-US" w:eastAsia="zh-CN"/>
        </w:rPr>
        <w:t>3</w:t>
      </w:r>
      <w:r>
        <w:rPr>
          <w:color w:val="auto"/>
          <w:sz w:val="24"/>
          <w:szCs w:val="24"/>
          <w:highlight w:val="none"/>
        </w:rPr>
        <w:fldChar w:fldCharType="end"/>
      </w:r>
    </w:p>
    <w:p w14:paraId="42835902">
      <w:pPr>
        <w:pStyle w:val="37"/>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_Toc27580_WPSOffice_Level1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第二部分 磋商须知</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p>
    <w:p w14:paraId="5959EC9D">
      <w:pPr>
        <w:pStyle w:val="37"/>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_Toc26743_WPSOffice_Level1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第三部分 采购项目需求</w:t>
      </w:r>
      <w:r>
        <w:rPr>
          <w:color w:val="auto"/>
          <w:sz w:val="24"/>
          <w:szCs w:val="24"/>
          <w:highlight w:val="none"/>
        </w:rPr>
        <w:tab/>
      </w:r>
      <w:bookmarkStart w:id="2" w:name="_Toc26743_WPSOffice_Level1Page"/>
      <w:r>
        <w:rPr>
          <w:color w:val="auto"/>
          <w:sz w:val="24"/>
          <w:szCs w:val="24"/>
          <w:highlight w:val="none"/>
        </w:rPr>
        <w:t>3</w:t>
      </w:r>
      <w:bookmarkEnd w:id="2"/>
      <w:r>
        <w:rPr>
          <w:rFonts w:hint="eastAsia"/>
          <w:color w:val="auto"/>
          <w:sz w:val="24"/>
          <w:szCs w:val="24"/>
          <w:highlight w:val="none"/>
          <w:lang w:val="en-US" w:eastAsia="zh-CN"/>
        </w:rPr>
        <w:t>1</w:t>
      </w:r>
      <w:r>
        <w:rPr>
          <w:color w:val="auto"/>
          <w:sz w:val="24"/>
          <w:szCs w:val="24"/>
          <w:highlight w:val="none"/>
        </w:rPr>
        <w:fldChar w:fldCharType="end"/>
      </w:r>
    </w:p>
    <w:p w14:paraId="04A2504E">
      <w:pPr>
        <w:pStyle w:val="37"/>
        <w:tabs>
          <w:tab w:val="right" w:leader="dot" w:pos="8848"/>
        </w:tabs>
        <w:rPr>
          <w:rFonts w:hint="default" w:eastAsia="宋体"/>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_Toc2627_WPSOffice_Level1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第四部分 合同格式</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35</w:t>
      </w:r>
    </w:p>
    <w:p w14:paraId="529D7CBC">
      <w:pPr>
        <w:pStyle w:val="37"/>
        <w:tabs>
          <w:tab w:val="right" w:leader="dot" w:pos="8848"/>
        </w:tabs>
        <w:rPr>
          <w:color w:val="auto"/>
          <w:highlight w:val="none"/>
        </w:rPr>
      </w:pPr>
      <w:r>
        <w:rPr>
          <w:color w:val="auto"/>
          <w:sz w:val="24"/>
          <w:szCs w:val="24"/>
          <w:highlight w:val="none"/>
        </w:rPr>
        <w:fldChar w:fldCharType="begin"/>
      </w:r>
      <w:r>
        <w:rPr>
          <w:color w:val="auto"/>
          <w:sz w:val="24"/>
          <w:szCs w:val="24"/>
          <w:highlight w:val="none"/>
        </w:rPr>
        <w:instrText xml:space="preserve"> HYPERLINK \l _Toc10386_WPSOffice_Level1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第五部分 响应文件格式</w:t>
      </w:r>
      <w:r>
        <w:rPr>
          <w:color w:val="auto"/>
          <w:sz w:val="24"/>
          <w:szCs w:val="24"/>
          <w:highlight w:val="none"/>
        </w:rPr>
        <w:tab/>
      </w:r>
      <w:bookmarkStart w:id="3" w:name="_Toc10386_WPSOffice_Level1Page"/>
      <w:r>
        <w:rPr>
          <w:color w:val="auto"/>
          <w:sz w:val="24"/>
          <w:szCs w:val="24"/>
          <w:highlight w:val="none"/>
        </w:rPr>
        <w:t>5</w:t>
      </w:r>
      <w:bookmarkEnd w:id="3"/>
      <w:r>
        <w:rPr>
          <w:rFonts w:hint="eastAsia"/>
          <w:color w:val="auto"/>
          <w:sz w:val="24"/>
          <w:szCs w:val="24"/>
          <w:highlight w:val="none"/>
          <w:lang w:val="en-US" w:eastAsia="zh-CN"/>
        </w:rPr>
        <w:t>0</w:t>
      </w:r>
      <w:r>
        <w:rPr>
          <w:color w:val="auto"/>
          <w:sz w:val="24"/>
          <w:szCs w:val="24"/>
          <w:highlight w:val="none"/>
        </w:rPr>
        <w:fldChar w:fldCharType="end"/>
      </w:r>
    </w:p>
    <w:bookmarkEnd w:id="1"/>
    <w:p w14:paraId="19E32BD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64D9A01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1" w:type="default"/>
          <w:footerReference r:id="rId12" w:type="default"/>
          <w:pgSz w:w="11910" w:h="16840"/>
          <w:pgMar w:top="1984" w:right="1531" w:bottom="2098" w:left="1531" w:header="670" w:footer="1041" w:gutter="0"/>
          <w:pgNumType w:fmt="decimal"/>
          <w:cols w:space="720" w:num="1"/>
          <w:rtlGutter w:val="0"/>
          <w:docGrid w:linePitch="1" w:charSpace="0"/>
        </w:sectPr>
      </w:pPr>
    </w:p>
    <w:p w14:paraId="68215562">
      <w:pPr>
        <w:pStyle w:val="17"/>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jc w:val="center"/>
        <w:textAlignment w:val="auto"/>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lang w:val="en-US" w:eastAsia="zh-CN"/>
        </w:rPr>
        <w:t>磋商</w:t>
      </w:r>
      <w:r>
        <w:rPr>
          <w:rFonts w:hint="eastAsia" w:ascii="仿宋" w:hAnsi="仿宋" w:eastAsia="仿宋"/>
          <w:b/>
          <w:color w:val="000000"/>
          <w:sz w:val="32"/>
          <w:szCs w:val="32"/>
          <w:highlight w:val="none"/>
        </w:rPr>
        <w:t>公告</w:t>
      </w:r>
    </w:p>
    <w:p w14:paraId="25597301">
      <w:pPr>
        <w:keepNext w:val="0"/>
        <w:keepLines w:val="0"/>
        <w:widowControl/>
        <w:suppressLineNumbers w:val="0"/>
        <w:pBdr>
          <w:bottom w:val="none" w:color="auto" w:sz="0" w:space="0"/>
        </w:pBdr>
        <w:spacing w:line="450" w:lineRule="atLeast"/>
        <w:jc w:val="center"/>
        <w:rPr>
          <w:rFonts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吐鲁番市高昌区恰特喀勒乡拜什巴拉坎儿孜村晾晒场项目</w:t>
      </w:r>
      <w:r>
        <w:rPr>
          <w:rFonts w:ascii="宋体" w:hAnsi="宋体" w:eastAsia="宋体" w:cs="宋体"/>
          <w:b/>
          <w:bCs/>
          <w:kern w:val="0"/>
          <w:sz w:val="36"/>
          <w:szCs w:val="36"/>
          <w:lang w:val="en-US" w:eastAsia="zh-CN" w:bidi="ar"/>
        </w:rPr>
        <w:t>竞争性</w:t>
      </w:r>
      <w:r>
        <w:rPr>
          <w:rFonts w:hint="eastAsia" w:ascii="宋体" w:hAnsi="宋体" w:eastAsia="宋体" w:cs="宋体"/>
          <w:b/>
          <w:bCs/>
          <w:kern w:val="0"/>
          <w:sz w:val="36"/>
          <w:szCs w:val="36"/>
          <w:lang w:val="en-US" w:eastAsia="zh-CN" w:bidi="ar"/>
        </w:rPr>
        <w:t>磋商</w:t>
      </w:r>
      <w:r>
        <w:rPr>
          <w:rFonts w:ascii="宋体" w:hAnsi="宋体" w:eastAsia="宋体" w:cs="宋体"/>
          <w:b/>
          <w:bCs/>
          <w:kern w:val="0"/>
          <w:sz w:val="36"/>
          <w:szCs w:val="36"/>
          <w:lang w:val="en-US" w:eastAsia="zh-CN" w:bidi="ar"/>
        </w:rPr>
        <w:t>公告</w:t>
      </w:r>
    </w:p>
    <w:p w14:paraId="69C68478">
      <w:pPr>
        <w:keepNext w:val="0"/>
        <w:keepLines w:val="0"/>
        <w:widowControl/>
        <w:suppressLineNumbers w:val="0"/>
        <w:pBdr>
          <w:bottom w:val="none" w:color="auto" w:sz="0" w:space="0"/>
        </w:pBdr>
        <w:spacing w:line="450" w:lineRule="atLeast"/>
        <w:jc w:val="center"/>
        <w:rPr>
          <w:rFonts w:ascii="宋体" w:hAnsi="宋体" w:eastAsia="宋体" w:cs="宋体"/>
          <w:b/>
          <w:bCs/>
          <w:kern w:val="0"/>
          <w:sz w:val="36"/>
          <w:szCs w:val="36"/>
          <w:lang w:val="en-US" w:eastAsia="zh-CN" w:bidi="ar"/>
        </w:rPr>
      </w:pPr>
    </w:p>
    <w:p w14:paraId="630F4EFA">
      <w:pPr>
        <w:pStyle w:val="17"/>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sz w:val="28"/>
          <w:szCs w:val="28"/>
        </w:rPr>
      </w:pPr>
      <w:r>
        <w:rPr>
          <w:rFonts w:ascii="仿宋" w:hAnsi="仿宋" w:eastAsia="仿宋" w:cs="仿宋"/>
          <w:sz w:val="27"/>
          <w:szCs w:val="27"/>
        </w:rPr>
        <w:t xml:space="preserve">  </w:t>
      </w:r>
      <w:r>
        <w:rPr>
          <w:rFonts w:ascii="仿宋" w:hAnsi="仿宋" w:eastAsia="仿宋" w:cs="仿宋"/>
          <w:i w:val="0"/>
          <w:iCs w:val="0"/>
          <w:caps w:val="0"/>
          <w:color w:val="000000"/>
          <w:spacing w:val="0"/>
          <w:sz w:val="28"/>
          <w:szCs w:val="28"/>
        </w:rPr>
        <w:t>项目概况</w:t>
      </w:r>
    </w:p>
    <w:p w14:paraId="339ECC61">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恰特喀勒乡拜什巴拉坎儿孜村晾晒场项目的潜在投标人应在政采云平台线上获取招标文件，并于</w:t>
      </w:r>
      <w:r>
        <w:rPr>
          <w:rFonts w:hint="eastAsia" w:ascii="仿宋" w:hAnsi="仿宋" w:eastAsia="仿宋" w:cs="仿宋"/>
          <w:i w:val="0"/>
          <w:iCs w:val="0"/>
          <w:caps w:val="0"/>
          <w:color w:val="000000"/>
          <w:spacing w:val="0"/>
          <w:sz w:val="28"/>
          <w:szCs w:val="28"/>
        </w:rPr>
        <w:t>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02</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08</w:t>
      </w:r>
      <w:bookmarkStart w:id="534" w:name="_GoBack"/>
      <w:bookmarkEnd w:id="534"/>
      <w:r>
        <w:rPr>
          <w:rFonts w:hint="eastAsia" w:ascii="仿宋" w:hAnsi="仿宋" w:eastAsia="仿宋" w:cs="仿宋"/>
          <w:i w:val="0"/>
          <w:iCs w:val="0"/>
          <w:caps w:val="0"/>
          <w:color w:val="000000"/>
          <w:spacing w:val="0"/>
          <w:sz w:val="28"/>
          <w:szCs w:val="28"/>
        </w:rPr>
        <w:t>日</w:t>
      </w:r>
      <w:r>
        <w:rPr>
          <w:rFonts w:hint="eastAsia" w:ascii="仿宋" w:hAnsi="仿宋" w:eastAsia="仿宋" w:cs="仿宋"/>
          <w:i w:val="0"/>
          <w:iCs w:val="0"/>
          <w:caps w:val="0"/>
          <w:color w:val="000000"/>
          <w:spacing w:val="0"/>
          <w:sz w:val="28"/>
          <w:szCs w:val="28"/>
          <w:lang w:val="en-US" w:eastAsia="zh-CN"/>
        </w:rPr>
        <w:t>10:30（北京时间）前递交投标文件。</w:t>
      </w:r>
    </w:p>
    <w:p w14:paraId="7FAC9779">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一、项目基本情况</w:t>
      </w:r>
    </w:p>
    <w:p w14:paraId="396DFCC1">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sz w:val="28"/>
          <w:szCs w:val="28"/>
        </w:rPr>
        <w:t>项目编号</w:t>
      </w:r>
      <w:r>
        <w:rPr>
          <w:rFonts w:hint="eastAsia" w:ascii="仿宋" w:hAnsi="仿宋" w:eastAsia="仿宋" w:cs="仿宋"/>
          <w:i w:val="0"/>
          <w:iCs w:val="0"/>
          <w:caps w:val="0"/>
          <w:color w:val="auto"/>
          <w:spacing w:val="0"/>
          <w:kern w:val="2"/>
          <w:sz w:val="28"/>
          <w:szCs w:val="28"/>
          <w:lang w:val="en-US" w:eastAsia="zh-CN" w:bidi="ar-SA"/>
        </w:rPr>
        <w:t>：</w:t>
      </w:r>
      <w:r>
        <w:rPr>
          <w:rFonts w:hint="eastAsia" w:ascii="仿宋" w:hAnsi="仿宋" w:eastAsia="仿宋" w:cs="仿宋"/>
          <w:i w:val="0"/>
          <w:iCs w:val="0"/>
          <w:caps w:val="0"/>
          <w:color w:val="auto"/>
          <w:spacing w:val="0"/>
          <w:kern w:val="2"/>
          <w:sz w:val="28"/>
          <w:szCs w:val="28"/>
          <w:lang w:val="en-US" w:eastAsia="zh-CN" w:bidi="ar-SA"/>
        </w:rPr>
        <w:fldChar w:fldCharType="begin"/>
      </w:r>
      <w:r>
        <w:rPr>
          <w:rFonts w:hint="eastAsia" w:ascii="仿宋" w:hAnsi="仿宋" w:eastAsia="仿宋" w:cs="仿宋"/>
          <w:i w:val="0"/>
          <w:iCs w:val="0"/>
          <w:caps w:val="0"/>
          <w:color w:val="auto"/>
          <w:spacing w:val="0"/>
          <w:kern w:val="2"/>
          <w:sz w:val="28"/>
          <w:szCs w:val="28"/>
          <w:lang w:val="en-US" w:eastAsia="zh-CN" w:bidi="ar-SA"/>
        </w:rPr>
        <w:instrText xml:space="preserve"> HYPERLINK "https://www.zcygov.cn/gaea/api/project/flow/redirect?projectId=7282678999809785884&amp;newUrl=https://www.zcygov.cn/flow-project-center/_procurement_/blank/project-flow?_flow_type_=agency&amp;_flow_projectId_=7282678999809785884&amp;oldUrl=https://www.zcygov.cn/project-center/_procurement_/project-result-detail/7282678999809785884&amp;utm=web-project-center-front.42c12ca3.0.0.593df8d09b4f11efa1d5c747b1c66b1e" \t "https://www.zcygov.cn/project-center/_procurement_/self-project/_blank" </w:instrText>
      </w:r>
      <w:r>
        <w:rPr>
          <w:rFonts w:hint="eastAsia" w:ascii="仿宋" w:hAnsi="仿宋" w:eastAsia="仿宋" w:cs="仿宋"/>
          <w:i w:val="0"/>
          <w:iCs w:val="0"/>
          <w:caps w:val="0"/>
          <w:color w:val="auto"/>
          <w:spacing w:val="0"/>
          <w:kern w:val="2"/>
          <w:sz w:val="28"/>
          <w:szCs w:val="28"/>
          <w:lang w:val="en-US" w:eastAsia="zh-CN" w:bidi="ar-SA"/>
        </w:rPr>
        <w:fldChar w:fldCharType="separate"/>
      </w:r>
      <w:r>
        <w:rPr>
          <w:rFonts w:hint="eastAsia" w:ascii="仿宋" w:hAnsi="仿宋" w:eastAsia="仿宋" w:cs="仿宋"/>
          <w:i w:val="0"/>
          <w:iCs w:val="0"/>
          <w:caps w:val="0"/>
          <w:color w:val="auto"/>
          <w:spacing w:val="0"/>
          <w:kern w:val="2"/>
          <w:sz w:val="28"/>
          <w:szCs w:val="28"/>
          <w:lang w:val="en-US" w:eastAsia="zh-CN" w:bidi="ar-SA"/>
        </w:rPr>
        <w:t>HYZB2025-(Z)0</w:t>
      </w:r>
      <w:r>
        <w:rPr>
          <w:rFonts w:hint="eastAsia" w:ascii="仿宋" w:hAnsi="仿宋" w:eastAsia="仿宋" w:cs="仿宋"/>
          <w:i w:val="0"/>
          <w:iCs w:val="0"/>
          <w:caps w:val="0"/>
          <w:color w:val="auto"/>
          <w:spacing w:val="0"/>
          <w:kern w:val="2"/>
          <w:sz w:val="28"/>
          <w:szCs w:val="28"/>
          <w:lang w:val="en-US" w:eastAsia="zh-CN" w:bidi="ar-SA"/>
        </w:rPr>
        <w:fldChar w:fldCharType="end"/>
      </w:r>
      <w:r>
        <w:rPr>
          <w:rFonts w:hint="eastAsia" w:ascii="仿宋" w:hAnsi="仿宋" w:eastAsia="仿宋" w:cs="仿宋"/>
          <w:i w:val="0"/>
          <w:iCs w:val="0"/>
          <w:caps w:val="0"/>
          <w:color w:val="auto"/>
          <w:spacing w:val="0"/>
          <w:kern w:val="2"/>
          <w:sz w:val="28"/>
          <w:szCs w:val="28"/>
          <w:lang w:val="en-US" w:eastAsia="zh-CN" w:bidi="ar-SA"/>
        </w:rPr>
        <w:t>1</w:t>
      </w:r>
    </w:p>
    <w:p w14:paraId="3C6E5E15">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i w:val="0"/>
          <w:iCs w:val="0"/>
          <w:caps w:val="0"/>
          <w:color w:val="000000" w:themeColor="text1"/>
          <w:spacing w:val="0"/>
          <w:kern w:val="2"/>
          <w:sz w:val="28"/>
          <w:szCs w:val="28"/>
          <w:lang w:val="en-US" w:eastAsia="zh-CN" w:bidi="ar-SA"/>
          <w14:textFill>
            <w14:solidFill>
              <w14:schemeClr w14:val="tx1"/>
            </w14:solidFill>
          </w14:textFill>
        </w:rPr>
      </w:pPr>
      <w:r>
        <w:rPr>
          <w:rFonts w:hint="eastAsia" w:ascii="仿宋" w:hAnsi="仿宋" w:eastAsia="仿宋" w:cs="仿宋"/>
          <w:i w:val="0"/>
          <w:iCs w:val="0"/>
          <w:caps w:val="0"/>
          <w:color w:val="000000"/>
          <w:spacing w:val="0"/>
          <w:sz w:val="28"/>
          <w:szCs w:val="28"/>
        </w:rPr>
        <w:t>项目</w:t>
      </w:r>
      <w:r>
        <w:rPr>
          <w:rFonts w:hint="eastAsia" w:ascii="仿宋" w:hAnsi="仿宋" w:eastAsia="仿宋" w:cs="仿宋"/>
          <w:i w:val="0"/>
          <w:iCs w:val="0"/>
          <w:caps w:val="0"/>
          <w:color w:val="000000"/>
          <w:spacing w:val="0"/>
          <w:kern w:val="0"/>
          <w:sz w:val="28"/>
          <w:szCs w:val="28"/>
          <w:lang w:val="en-US" w:eastAsia="zh-CN" w:bidi="ar"/>
        </w:rPr>
        <w:t>名称</w:t>
      </w:r>
      <w:r>
        <w:rPr>
          <w:rFonts w:hint="eastAsia" w:ascii="仿宋" w:hAnsi="仿宋" w:eastAsia="仿宋" w:cs="仿宋"/>
          <w:i w:val="0"/>
          <w:iCs w:val="0"/>
          <w:caps w:val="0"/>
          <w:color w:val="auto"/>
          <w:spacing w:val="0"/>
          <w:kern w:val="2"/>
          <w:sz w:val="28"/>
          <w:szCs w:val="28"/>
          <w:lang w:val="en-US" w:eastAsia="zh-CN" w:bidi="ar-SA"/>
        </w:rPr>
        <w:t>：</w:t>
      </w:r>
      <w:r>
        <w:rPr>
          <w:rFonts w:hint="eastAsia" w:ascii="仿宋" w:hAnsi="仿宋" w:eastAsia="仿宋" w:cs="仿宋"/>
          <w:i w:val="0"/>
          <w:iCs w:val="0"/>
          <w:caps w:val="0"/>
          <w:color w:val="000000" w:themeColor="text1"/>
          <w:spacing w:val="0"/>
          <w:kern w:val="2"/>
          <w:sz w:val="28"/>
          <w:szCs w:val="28"/>
          <w:lang w:val="en-US" w:eastAsia="zh-CN" w:bidi="ar-SA"/>
          <w14:textFill>
            <w14:solidFill>
              <w14:schemeClr w14:val="tx1"/>
            </w14:solidFill>
          </w14:textFill>
        </w:rPr>
        <w:t>恰特喀勒乡拜什巴拉坎儿孜村晾晒场项目</w:t>
      </w:r>
    </w:p>
    <w:p w14:paraId="40F0A6B5">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themeColor="text1"/>
          <w:spacing w:val="0"/>
          <w:kern w:val="2"/>
          <w:sz w:val="28"/>
          <w:szCs w:val="28"/>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28"/>
          <w:szCs w:val="28"/>
          <w:lang w:val="en-US" w:eastAsia="zh-CN" w:bidi="ar-SA"/>
          <w14:textFill>
            <w14:solidFill>
              <w14:schemeClr w14:val="tx1"/>
            </w14:solidFill>
          </w14:textFill>
        </w:rPr>
        <w:t>采购方式：竞争性磋商</w:t>
      </w:r>
    </w:p>
    <w:p w14:paraId="3D0048A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预算金额（元）：</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2598000</w:t>
      </w:r>
    </w:p>
    <w:p w14:paraId="69150C2E">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最高限价（元）：</w:t>
      </w:r>
      <w:r>
        <w:rPr>
          <w:rFonts w:hint="eastAsia" w:ascii="仿宋" w:hAnsi="仿宋" w:eastAsia="仿宋" w:cs="仿宋"/>
          <w:i w:val="0"/>
          <w:iCs w:val="0"/>
          <w:caps w:val="0"/>
          <w:color w:val="000000"/>
          <w:spacing w:val="0"/>
          <w:kern w:val="0"/>
          <w:sz w:val="28"/>
          <w:szCs w:val="28"/>
          <w:lang w:val="en-US" w:eastAsia="zh-CN" w:bidi="ar"/>
        </w:rPr>
        <w:t>2595682.71</w:t>
      </w:r>
    </w:p>
    <w:p w14:paraId="1B0C0D6B">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采购需求：</w:t>
      </w:r>
    </w:p>
    <w:p w14:paraId="4E91ECA4">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   标项名称:恰特喀勒乡拜什巴拉坎儿孜村晾晒场项目</w:t>
      </w:r>
    </w:p>
    <w:p w14:paraId="5B83DA0A">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   数量:1</w:t>
      </w:r>
    </w:p>
    <w:p w14:paraId="001EBD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   预算金额（元）:</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2598000</w:t>
      </w:r>
    </w:p>
    <w:p w14:paraId="32A68A9C">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单位：项</w:t>
      </w:r>
    </w:p>
    <w:p w14:paraId="0CF1F0A8">
      <w:pPr>
        <w:pStyle w:val="10"/>
        <w:keepNext w:val="0"/>
        <w:keepLines w:val="0"/>
        <w:pageBreakBefore w:val="0"/>
        <w:shd w:val="clear" w:color="auto" w:fill="FFFFFF"/>
        <w:kinsoku/>
        <w:wordWrap/>
        <w:overflowPunct/>
        <w:autoSpaceDE w:val="0"/>
        <w:autoSpaceDN/>
        <w:bidi w:val="0"/>
        <w:adjustRightInd w:val="0"/>
        <w:snapToGrid w:val="0"/>
        <w:spacing w:line="400" w:lineRule="exact"/>
        <w:ind w:left="0" w:leftChars="0" w:right="0" w:firstLine="560" w:firstLineChars="20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auto"/>
          <w:spacing w:val="0"/>
          <w:kern w:val="0"/>
          <w:sz w:val="28"/>
          <w:szCs w:val="28"/>
          <w:lang w:val="en-US" w:eastAsia="zh-CN" w:bidi="ar"/>
        </w:rPr>
        <w:t>简要规格描</w:t>
      </w:r>
      <w:r>
        <w:rPr>
          <w:rFonts w:hint="eastAsia" w:ascii="仿宋" w:hAnsi="仿宋" w:eastAsia="仿宋" w:cs="仿宋"/>
          <w:i w:val="0"/>
          <w:iCs w:val="0"/>
          <w:caps w:val="0"/>
          <w:color w:val="000000"/>
          <w:spacing w:val="0"/>
          <w:kern w:val="0"/>
          <w:sz w:val="28"/>
          <w:szCs w:val="28"/>
          <w:lang w:val="en-US" w:eastAsia="zh-CN" w:bidi="ar"/>
        </w:rPr>
        <w:t>述或</w:t>
      </w:r>
      <w:r>
        <w:rPr>
          <w:rFonts w:hint="eastAsia" w:ascii="仿宋" w:hAnsi="仿宋" w:eastAsia="仿宋" w:cs="仿宋"/>
          <w:i w:val="0"/>
          <w:iCs w:val="0"/>
          <w:caps w:val="0"/>
          <w:color w:val="auto"/>
          <w:spacing w:val="0"/>
          <w:kern w:val="0"/>
          <w:sz w:val="28"/>
          <w:szCs w:val="28"/>
          <w:lang w:val="en-US" w:eastAsia="zh-CN" w:bidi="ar"/>
        </w:rPr>
        <w:t>项目基本概况介绍、用途：</w:t>
      </w:r>
      <w:r>
        <w:rPr>
          <w:rFonts w:hint="eastAsia" w:ascii="仿宋" w:hAnsi="仿宋" w:eastAsia="仿宋" w:cs="仿宋"/>
          <w:i w:val="0"/>
          <w:iCs w:val="0"/>
          <w:caps w:val="0"/>
          <w:color w:val="000000"/>
          <w:spacing w:val="0"/>
          <w:sz w:val="28"/>
          <w:szCs w:val="28"/>
          <w:lang w:val="en-US" w:eastAsia="zh-CN"/>
        </w:rPr>
        <w:t>新建950亩农产品晾晒场地面平整、施压，管理用房200㎡(砖木)，分拣包装场500㎡，出、入口各一个简易围栏3000米，场内简易通道5公里，安装水电设施等。</w:t>
      </w:r>
    </w:p>
    <w:p w14:paraId="14476CB0">
      <w:pPr>
        <w:pStyle w:val="17"/>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备注：</w:t>
      </w:r>
    </w:p>
    <w:p w14:paraId="2598E35A">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spacing w:val="0"/>
          <w:sz w:val="28"/>
          <w:szCs w:val="28"/>
          <w:lang w:val="en-US"/>
        </w:rPr>
      </w:pPr>
      <w:r>
        <w:rPr>
          <w:rFonts w:hint="eastAsia" w:ascii="仿宋" w:hAnsi="仿宋" w:eastAsia="仿宋" w:cs="仿宋"/>
          <w:i w:val="0"/>
          <w:iCs w:val="0"/>
          <w:caps w:val="0"/>
          <w:color w:val="000000"/>
          <w:spacing w:val="0"/>
          <w:sz w:val="28"/>
          <w:szCs w:val="28"/>
        </w:rPr>
        <w:t>合同履约期限：</w:t>
      </w:r>
      <w:r>
        <w:rPr>
          <w:rFonts w:hint="eastAsia" w:ascii="仿宋" w:hAnsi="仿宋" w:eastAsia="仿宋" w:cs="仿宋"/>
          <w:i w:val="0"/>
          <w:iCs w:val="0"/>
          <w:caps w:val="0"/>
          <w:color w:val="000000"/>
          <w:spacing w:val="0"/>
          <w:sz w:val="28"/>
          <w:szCs w:val="28"/>
          <w:lang w:val="en-US" w:eastAsia="zh-CN"/>
        </w:rPr>
        <w:t>合同签订后90日历天</w:t>
      </w:r>
    </w:p>
    <w:p w14:paraId="670E4707">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auto"/>
          <w:sz w:val="28"/>
          <w:szCs w:val="28"/>
        </w:rPr>
      </w:pPr>
      <w:r>
        <w:rPr>
          <w:rFonts w:hint="eastAsia" w:ascii="仿宋" w:hAnsi="仿宋" w:eastAsia="仿宋" w:cs="仿宋"/>
          <w:i w:val="0"/>
          <w:iCs w:val="0"/>
          <w:caps w:val="0"/>
          <w:color w:val="auto"/>
          <w:spacing w:val="0"/>
          <w:sz w:val="28"/>
          <w:szCs w:val="28"/>
        </w:rPr>
        <w:t>本项目（否）接受联合体投标。</w:t>
      </w:r>
    </w:p>
    <w:p w14:paraId="42A26E3D">
      <w:pPr>
        <w:pStyle w:val="17"/>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color w:val="000000"/>
          <w:sz w:val="28"/>
          <w:szCs w:val="28"/>
        </w:rPr>
      </w:pPr>
      <w:r>
        <w:rPr>
          <w:rStyle w:val="23"/>
          <w:rFonts w:ascii="黑体" w:hAnsi="宋体" w:eastAsia="黑体" w:cs="黑体"/>
          <w:i w:val="0"/>
          <w:iCs w:val="0"/>
          <w:caps w:val="0"/>
          <w:color w:val="000000"/>
          <w:spacing w:val="0"/>
          <w:sz w:val="28"/>
          <w:szCs w:val="28"/>
        </w:rPr>
        <w:t>二、申请人的资格要求：</w:t>
      </w:r>
    </w:p>
    <w:p w14:paraId="715900B1">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1.满足《中华人民共和国政府采购法》第二十二条规定；</w:t>
      </w:r>
    </w:p>
    <w:p w14:paraId="502B3A2B">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eastAsia="仿宋"/>
          <w:color w:val="000000"/>
          <w:sz w:val="28"/>
          <w:szCs w:val="28"/>
          <w:lang w:eastAsia="zh-CN"/>
        </w:rPr>
      </w:pPr>
      <w:r>
        <w:rPr>
          <w:rFonts w:hint="eastAsia" w:ascii="仿宋" w:hAnsi="仿宋" w:eastAsia="仿宋" w:cs="仿宋"/>
          <w:i w:val="0"/>
          <w:iCs w:val="0"/>
          <w:caps w:val="0"/>
          <w:color w:val="000000"/>
          <w:spacing w:val="0"/>
          <w:sz w:val="28"/>
          <w:szCs w:val="28"/>
        </w:rPr>
        <w:t>2.落实政府采购政策需满足的资格要求：</w:t>
      </w:r>
      <w:r>
        <w:rPr>
          <w:rFonts w:hint="eastAsia" w:ascii="仿宋" w:hAnsi="仿宋" w:eastAsia="仿宋" w:cs="仿宋"/>
          <w:i w:val="0"/>
          <w:iCs w:val="0"/>
          <w:caps w:val="0"/>
          <w:color w:val="000000"/>
          <w:spacing w:val="0"/>
          <w:sz w:val="28"/>
          <w:szCs w:val="28"/>
          <w:lang w:val="en-US" w:eastAsia="zh-CN"/>
        </w:rPr>
        <w:t>专门面向中</w:t>
      </w:r>
      <w:r>
        <w:rPr>
          <w:rFonts w:hint="eastAsia" w:ascii="仿宋" w:hAnsi="仿宋" w:eastAsia="仿宋" w:cs="仿宋"/>
          <w:i w:val="0"/>
          <w:iCs w:val="0"/>
          <w:caps w:val="0"/>
          <w:color w:val="000000"/>
          <w:spacing w:val="0"/>
          <w:sz w:val="28"/>
          <w:szCs w:val="28"/>
        </w:rPr>
        <w:t>小企业</w:t>
      </w:r>
      <w:r>
        <w:rPr>
          <w:rFonts w:hint="eastAsia" w:ascii="仿宋" w:hAnsi="仿宋" w:eastAsia="仿宋" w:cs="仿宋"/>
          <w:i w:val="0"/>
          <w:iCs w:val="0"/>
          <w:caps w:val="0"/>
          <w:color w:val="000000"/>
          <w:spacing w:val="0"/>
          <w:sz w:val="28"/>
          <w:szCs w:val="28"/>
          <w:lang w:eastAsia="zh-CN"/>
        </w:rPr>
        <w:t>；</w:t>
      </w:r>
    </w:p>
    <w:p w14:paraId="631F9873">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3.本项目的特定资格要求：</w:t>
      </w:r>
    </w:p>
    <w:p w14:paraId="5A0749C0">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(1)具备有效的</w:t>
      </w:r>
      <w:r>
        <w:rPr>
          <w:rFonts w:hint="eastAsia" w:ascii="仿宋" w:hAnsi="仿宋" w:eastAsia="仿宋" w:cs="仿宋"/>
          <w:i w:val="0"/>
          <w:iCs w:val="0"/>
          <w:caps w:val="0"/>
          <w:color w:val="000000"/>
          <w:spacing w:val="0"/>
          <w:sz w:val="28"/>
          <w:szCs w:val="28"/>
          <w:lang w:val="en-US" w:eastAsia="zh-CN"/>
        </w:rPr>
        <w:t>建筑</w:t>
      </w:r>
      <w:r>
        <w:rPr>
          <w:rFonts w:hint="eastAsia" w:ascii="仿宋" w:hAnsi="仿宋" w:eastAsia="仿宋" w:cs="仿宋"/>
          <w:i w:val="0"/>
          <w:iCs w:val="0"/>
          <w:caps w:val="0"/>
          <w:color w:val="000000"/>
          <w:spacing w:val="0"/>
          <w:sz w:val="28"/>
          <w:szCs w:val="28"/>
        </w:rPr>
        <w:t>工程施工总承包</w:t>
      </w:r>
      <w:r>
        <w:rPr>
          <w:rFonts w:hint="eastAsia" w:ascii="仿宋" w:hAnsi="仿宋" w:eastAsia="仿宋" w:cs="仿宋"/>
          <w:i w:val="0"/>
          <w:iCs w:val="0"/>
          <w:caps w:val="0"/>
          <w:color w:val="000000"/>
          <w:spacing w:val="0"/>
          <w:sz w:val="28"/>
          <w:szCs w:val="28"/>
          <w:lang w:val="en-US" w:eastAsia="zh-CN"/>
        </w:rPr>
        <w:t>叁</w:t>
      </w:r>
      <w:r>
        <w:rPr>
          <w:rFonts w:hint="eastAsia" w:ascii="仿宋" w:hAnsi="仿宋" w:eastAsia="仿宋" w:cs="仿宋"/>
          <w:i w:val="0"/>
          <w:iCs w:val="0"/>
          <w:caps w:val="0"/>
          <w:color w:val="000000"/>
          <w:spacing w:val="0"/>
          <w:sz w:val="28"/>
          <w:szCs w:val="28"/>
        </w:rPr>
        <w:t>级（含）以上资质，</w:t>
      </w:r>
      <w:r>
        <w:rPr>
          <w:rFonts w:hint="eastAsia" w:ascii="仿宋" w:hAnsi="仿宋" w:eastAsia="仿宋" w:cs="仿宋"/>
          <w:i w:val="0"/>
          <w:iCs w:val="0"/>
          <w:caps w:val="0"/>
          <w:color w:val="000000"/>
          <w:spacing w:val="0"/>
          <w:sz w:val="28"/>
          <w:szCs w:val="28"/>
          <w:lang w:val="en-US" w:eastAsia="zh-CN"/>
        </w:rPr>
        <w:t>建筑</w:t>
      </w:r>
      <w:r>
        <w:rPr>
          <w:rFonts w:hint="eastAsia" w:ascii="仿宋" w:hAnsi="仿宋" w:eastAsia="仿宋" w:cs="仿宋"/>
          <w:i w:val="0"/>
          <w:iCs w:val="0"/>
          <w:caps w:val="0"/>
          <w:color w:val="000000"/>
          <w:spacing w:val="0"/>
          <w:sz w:val="28"/>
          <w:szCs w:val="28"/>
        </w:rPr>
        <w:t>工程专业二级(含)以上注册建造师执业资格及安全生产考核合格证书；</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投标人在人员、设备、资金等方面具有相应的施工能力，</w:t>
      </w:r>
      <w:r>
        <w:rPr>
          <w:rFonts w:hint="eastAsia" w:ascii="仿宋" w:hAnsi="仿宋" w:eastAsia="仿宋" w:cs="仿宋"/>
          <w:i w:val="0"/>
          <w:iCs w:val="0"/>
          <w:caps w:val="0"/>
          <w:color w:val="000000"/>
          <w:spacing w:val="0"/>
          <w:sz w:val="28"/>
          <w:szCs w:val="28"/>
          <w:lang w:val="en-US" w:eastAsia="zh-CN"/>
        </w:rPr>
        <w:t>有效的</w:t>
      </w:r>
      <w:r>
        <w:rPr>
          <w:rFonts w:hint="eastAsia" w:ascii="仿宋" w:hAnsi="仿宋" w:eastAsia="仿宋" w:cs="仿宋"/>
          <w:i w:val="0"/>
          <w:iCs w:val="0"/>
          <w:caps w:val="0"/>
          <w:color w:val="000000"/>
          <w:spacing w:val="0"/>
          <w:sz w:val="28"/>
          <w:szCs w:val="28"/>
        </w:rPr>
        <w:t>安全生产许可证，区外进疆建筑企业办理信息报送册。建造师、技术负责人及五大员不得担任其他在建工程项目；</w:t>
      </w:r>
    </w:p>
    <w:p w14:paraId="1AE05131">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三、获取</w:t>
      </w:r>
      <w:r>
        <w:rPr>
          <w:rStyle w:val="23"/>
          <w:rFonts w:hint="eastAsia" w:ascii="黑体" w:eastAsia="黑体" w:cs="黑体"/>
          <w:i w:val="0"/>
          <w:iCs w:val="0"/>
          <w:caps w:val="0"/>
          <w:color w:val="000000"/>
          <w:spacing w:val="0"/>
          <w:sz w:val="28"/>
          <w:szCs w:val="28"/>
          <w:lang w:val="en-US" w:eastAsia="zh-CN"/>
        </w:rPr>
        <w:t>采购</w:t>
      </w:r>
      <w:r>
        <w:rPr>
          <w:rStyle w:val="23"/>
          <w:rFonts w:ascii="黑体" w:hAnsi="宋体" w:eastAsia="黑体" w:cs="黑体"/>
          <w:i w:val="0"/>
          <w:iCs w:val="0"/>
          <w:caps w:val="0"/>
          <w:color w:val="000000"/>
          <w:spacing w:val="0"/>
          <w:sz w:val="28"/>
          <w:szCs w:val="28"/>
        </w:rPr>
        <w:t>文件</w:t>
      </w:r>
    </w:p>
    <w:p w14:paraId="1EA23848">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时间：</w:t>
      </w:r>
      <w:r>
        <w:rPr>
          <w:rFonts w:hint="eastAsia" w:ascii="仿宋" w:hAnsi="仿宋" w:eastAsia="仿宋" w:cs="仿宋"/>
          <w:i w:val="0"/>
          <w:iCs w:val="0"/>
          <w:caps w:val="0"/>
          <w:color w:val="000000"/>
          <w:spacing w:val="0"/>
          <w:sz w:val="28"/>
          <w:szCs w:val="28"/>
          <w:lang w:val="en-US" w:eastAsia="zh-CN"/>
        </w:rPr>
        <w:t xml:space="preserve"> </w:t>
      </w:r>
      <w:r>
        <w:rPr>
          <w:rFonts w:hint="eastAsia" w:ascii="仿宋" w:hAnsi="仿宋" w:eastAsia="仿宋" w:cs="仿宋"/>
          <w:i w:val="0"/>
          <w:iCs w:val="0"/>
          <w:caps w:val="0"/>
          <w:color w:val="000000"/>
          <w:spacing w:val="0"/>
          <w:sz w:val="28"/>
          <w:szCs w:val="28"/>
        </w:rPr>
        <w:t>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28"/>
          <w:szCs w:val="28"/>
          <w14:textFill>
            <w14:solidFill>
              <w14:schemeClr w14:val="tx1"/>
            </w14:solidFill>
          </w14:textFill>
        </w:rPr>
        <w:t>月</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24</w:t>
      </w:r>
      <w:r>
        <w:rPr>
          <w:rFonts w:hint="eastAsia" w:ascii="仿宋" w:hAnsi="仿宋" w:eastAsia="仿宋" w:cs="仿宋"/>
          <w:i w:val="0"/>
          <w:iCs w:val="0"/>
          <w:caps w:val="0"/>
          <w:color w:val="000000" w:themeColor="text1"/>
          <w:spacing w:val="0"/>
          <w:sz w:val="28"/>
          <w:szCs w:val="28"/>
          <w14:textFill>
            <w14:solidFill>
              <w14:schemeClr w14:val="tx1"/>
            </w14:solidFill>
          </w14:textFill>
        </w:rPr>
        <w:t>日至202</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28"/>
          <w:szCs w:val="28"/>
          <w14:textFill>
            <w14:solidFill>
              <w14:schemeClr w14:val="tx1"/>
            </w14:solidFill>
          </w14:textFill>
        </w:rPr>
        <w:t>年</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02</w:t>
      </w:r>
      <w:r>
        <w:rPr>
          <w:rFonts w:hint="eastAsia" w:ascii="仿宋" w:hAnsi="仿宋" w:eastAsia="仿宋" w:cs="仿宋"/>
          <w:i w:val="0"/>
          <w:iCs w:val="0"/>
          <w:caps w:val="0"/>
          <w:color w:val="000000" w:themeColor="text1"/>
          <w:spacing w:val="0"/>
          <w:sz w:val="28"/>
          <w:szCs w:val="28"/>
          <w14:textFill>
            <w14:solidFill>
              <w14:schemeClr w14:val="tx1"/>
            </w14:solidFill>
          </w14:textFill>
        </w:rPr>
        <w:t>月</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07</w:t>
      </w:r>
      <w:r>
        <w:rPr>
          <w:rFonts w:hint="eastAsia" w:ascii="仿宋" w:hAnsi="仿宋" w:eastAsia="仿宋" w:cs="仿宋"/>
          <w:i w:val="0"/>
          <w:iCs w:val="0"/>
          <w:caps w:val="0"/>
          <w:color w:val="000000" w:themeColor="text1"/>
          <w:spacing w:val="0"/>
          <w:sz w:val="28"/>
          <w:szCs w:val="28"/>
          <w14:textFill>
            <w14:solidFill>
              <w14:schemeClr w14:val="tx1"/>
            </w14:solidFill>
          </w14:textFill>
        </w:rPr>
        <w:t>日，每天上</w:t>
      </w:r>
      <w:r>
        <w:rPr>
          <w:rFonts w:hint="eastAsia" w:ascii="仿宋" w:hAnsi="仿宋" w:eastAsia="仿宋" w:cs="仿宋"/>
          <w:i w:val="0"/>
          <w:iCs w:val="0"/>
          <w:caps w:val="0"/>
          <w:color w:val="000000"/>
          <w:spacing w:val="0"/>
          <w:sz w:val="28"/>
          <w:szCs w:val="28"/>
        </w:rPr>
        <w:t>午</w:t>
      </w:r>
      <w:r>
        <w:rPr>
          <w:rFonts w:hint="eastAsia" w:ascii="仿宋" w:hAnsi="仿宋" w:eastAsia="仿宋" w:cs="仿宋"/>
          <w:i w:val="0"/>
          <w:iCs w:val="0"/>
          <w:caps w:val="0"/>
          <w:color w:val="000000"/>
          <w:spacing w:val="0"/>
          <w:sz w:val="28"/>
          <w:szCs w:val="28"/>
          <w:lang w:val="en-US" w:eastAsia="zh-CN"/>
        </w:rPr>
        <w:t>10</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0</w:t>
      </w:r>
      <w:r>
        <w:rPr>
          <w:rFonts w:hint="eastAsia" w:ascii="仿宋" w:hAnsi="仿宋" w:eastAsia="仿宋" w:cs="仿宋"/>
          <w:i w:val="0"/>
          <w:iCs w:val="0"/>
          <w:caps w:val="0"/>
          <w:color w:val="000000"/>
          <w:spacing w:val="0"/>
          <w:sz w:val="28"/>
          <w:szCs w:val="28"/>
        </w:rPr>
        <w:t>0至13:30，下午1</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:30至</w:t>
      </w:r>
      <w:r>
        <w:rPr>
          <w:rFonts w:hint="eastAsia" w:ascii="仿宋" w:hAnsi="仿宋" w:eastAsia="仿宋" w:cs="仿宋"/>
          <w:i w:val="0"/>
          <w:iCs w:val="0"/>
          <w:caps w:val="0"/>
          <w:color w:val="000000"/>
          <w:spacing w:val="0"/>
          <w:sz w:val="28"/>
          <w:szCs w:val="28"/>
          <w:lang w:val="en-US" w:eastAsia="zh-CN"/>
        </w:rPr>
        <w:t>19</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0（北京时间，法定节假日除外）</w:t>
      </w:r>
    </w:p>
    <w:p w14:paraId="0F65AEB8">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eastAsia="仿宋"/>
          <w:color w:val="000000"/>
          <w:sz w:val="28"/>
          <w:szCs w:val="28"/>
          <w:lang w:val="en-US" w:eastAsia="zh-CN"/>
        </w:rPr>
      </w:pPr>
      <w:r>
        <w:rPr>
          <w:rFonts w:hint="eastAsia" w:ascii="仿宋" w:hAnsi="仿宋" w:eastAsia="仿宋" w:cs="仿宋"/>
          <w:i w:val="0"/>
          <w:iCs w:val="0"/>
          <w:caps w:val="0"/>
          <w:color w:val="000000"/>
          <w:spacing w:val="0"/>
          <w:sz w:val="28"/>
          <w:szCs w:val="28"/>
        </w:rPr>
        <w:t>地点：政采云平台线上</w:t>
      </w:r>
      <w:r>
        <w:rPr>
          <w:rFonts w:hint="eastAsia" w:ascii="仿宋" w:hAnsi="仿宋" w:eastAsia="仿宋" w:cs="仿宋"/>
          <w:i w:val="0"/>
          <w:iCs w:val="0"/>
          <w:caps w:val="0"/>
          <w:color w:val="000000"/>
          <w:spacing w:val="0"/>
          <w:sz w:val="28"/>
          <w:szCs w:val="28"/>
          <w:lang w:val="en-US" w:eastAsia="zh-CN"/>
        </w:rPr>
        <w:t>获取</w:t>
      </w:r>
    </w:p>
    <w:p w14:paraId="343BD73E">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8E45359">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售价（元）：0</w:t>
      </w:r>
    </w:p>
    <w:p w14:paraId="492D7E9E">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hint="eastAsia" w:ascii="黑体" w:hAnsi="宋体" w:eastAsia="黑体" w:cs="黑体"/>
          <w:i w:val="0"/>
          <w:iCs w:val="0"/>
          <w:caps w:val="0"/>
          <w:color w:val="000000"/>
          <w:spacing w:val="0"/>
          <w:sz w:val="28"/>
          <w:szCs w:val="28"/>
          <w:lang w:eastAsia="zh-CN"/>
        </w:rPr>
      </w:pPr>
      <w:r>
        <w:rPr>
          <w:rStyle w:val="23"/>
          <w:rFonts w:ascii="黑体" w:hAnsi="宋体" w:eastAsia="黑体" w:cs="黑体"/>
          <w:i w:val="0"/>
          <w:iCs w:val="0"/>
          <w:caps w:val="0"/>
          <w:color w:val="000000"/>
          <w:spacing w:val="0"/>
          <w:sz w:val="28"/>
          <w:szCs w:val="28"/>
        </w:rPr>
        <w:t>四、</w:t>
      </w:r>
      <w:r>
        <w:rPr>
          <w:rStyle w:val="23"/>
          <w:rFonts w:hint="eastAsia" w:ascii="黑体" w:eastAsia="黑体" w:cs="黑体"/>
          <w:i w:val="0"/>
          <w:iCs w:val="0"/>
          <w:caps w:val="0"/>
          <w:color w:val="000000"/>
          <w:spacing w:val="0"/>
          <w:sz w:val="28"/>
          <w:szCs w:val="28"/>
          <w:lang w:val="en-US" w:eastAsia="zh-CN"/>
        </w:rPr>
        <w:t>响应文件提交</w:t>
      </w:r>
    </w:p>
    <w:p w14:paraId="5835A723">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提交投标文件截止时间：202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02</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08</w:t>
      </w:r>
      <w:r>
        <w:rPr>
          <w:rFonts w:hint="eastAsia" w:ascii="仿宋" w:hAnsi="仿宋" w:eastAsia="仿宋" w:cs="仿宋"/>
          <w:i w:val="0"/>
          <w:iCs w:val="0"/>
          <w:caps w:val="0"/>
          <w:color w:val="000000"/>
          <w:spacing w:val="0"/>
          <w:sz w:val="28"/>
          <w:szCs w:val="28"/>
        </w:rPr>
        <w:t>日</w:t>
      </w:r>
      <w:r>
        <w:rPr>
          <w:rFonts w:hint="eastAsia" w:ascii="仿宋" w:hAnsi="仿宋" w:eastAsia="仿宋" w:cs="仿宋"/>
          <w:i w:val="0"/>
          <w:iCs w:val="0"/>
          <w:caps w:val="0"/>
          <w:color w:val="000000"/>
          <w:spacing w:val="0"/>
          <w:sz w:val="28"/>
          <w:szCs w:val="28"/>
          <w:lang w:val="en-US" w:eastAsia="zh-CN"/>
        </w:rPr>
        <w:t>10:30</w:t>
      </w:r>
      <w:r>
        <w:rPr>
          <w:rFonts w:hint="eastAsia" w:ascii="仿宋" w:hAnsi="仿宋" w:eastAsia="仿宋" w:cs="仿宋"/>
          <w:i w:val="0"/>
          <w:iCs w:val="0"/>
          <w:caps w:val="0"/>
          <w:color w:val="000000"/>
          <w:spacing w:val="0"/>
          <w:sz w:val="28"/>
          <w:szCs w:val="28"/>
        </w:rPr>
        <w:t>（北京时间）</w:t>
      </w:r>
    </w:p>
    <w:p w14:paraId="0A799347">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投标地点：将响应文件上传至政采云平台https://www.zcygov.cn/对应位置（逾期未上传的或不符合规定的响应文件将被拒绝接收）。 </w:t>
      </w:r>
    </w:p>
    <w:p w14:paraId="59555490">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五、响应文件开启</w:t>
      </w:r>
      <w:r>
        <w:rPr>
          <w:rFonts w:ascii="黑体" w:hAnsi="宋体" w:eastAsia="黑体" w:cs="黑体"/>
          <w:i w:val="0"/>
          <w:iCs w:val="0"/>
          <w:caps w:val="0"/>
          <w:color w:val="000000"/>
          <w:spacing w:val="0"/>
          <w:sz w:val="28"/>
          <w:szCs w:val="28"/>
        </w:rPr>
        <w:t> </w:t>
      </w:r>
    </w:p>
    <w:p w14:paraId="0CAAF239">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ascii="仿宋" w:hAnsi="仿宋" w:eastAsia="仿宋" w:cs="仿宋"/>
          <w:i w:val="0"/>
          <w:iCs w:val="0"/>
          <w:caps w:val="0"/>
          <w:color w:val="000000"/>
          <w:spacing w:val="0"/>
          <w:sz w:val="28"/>
          <w:szCs w:val="28"/>
        </w:rPr>
        <w:t> </w:t>
      </w:r>
      <w:r>
        <w:rPr>
          <w:rFonts w:hint="eastAsia" w:ascii="仿宋" w:hAnsi="仿宋" w:eastAsia="仿宋" w:cs="仿宋"/>
          <w:i w:val="0"/>
          <w:iCs w:val="0"/>
          <w:caps w:val="0"/>
          <w:color w:val="000000"/>
          <w:spacing w:val="0"/>
          <w:sz w:val="28"/>
          <w:szCs w:val="28"/>
        </w:rPr>
        <w:t>开启时间：202</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lang w:val="en-US" w:eastAsia="zh-CN"/>
        </w:rPr>
        <w:t>02</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lang w:val="en-US" w:eastAsia="zh-CN"/>
        </w:rPr>
        <w:t>08</w:t>
      </w:r>
      <w:r>
        <w:rPr>
          <w:rFonts w:hint="eastAsia" w:ascii="仿宋" w:hAnsi="仿宋" w:eastAsia="仿宋" w:cs="仿宋"/>
          <w:i w:val="0"/>
          <w:iCs w:val="0"/>
          <w:caps w:val="0"/>
          <w:color w:val="000000"/>
          <w:spacing w:val="0"/>
          <w:sz w:val="28"/>
          <w:szCs w:val="28"/>
        </w:rPr>
        <w:t>日</w:t>
      </w:r>
      <w:r>
        <w:rPr>
          <w:rFonts w:hint="eastAsia" w:ascii="仿宋" w:hAnsi="仿宋" w:eastAsia="仿宋" w:cs="仿宋"/>
          <w:i w:val="0"/>
          <w:iCs w:val="0"/>
          <w:caps w:val="0"/>
          <w:color w:val="000000"/>
          <w:spacing w:val="0"/>
          <w:sz w:val="28"/>
          <w:szCs w:val="28"/>
          <w:lang w:val="en-US" w:eastAsia="zh-CN"/>
        </w:rPr>
        <w:t>10:30</w:t>
      </w:r>
      <w:r>
        <w:rPr>
          <w:rFonts w:hint="eastAsia" w:ascii="仿宋" w:hAnsi="仿宋" w:eastAsia="仿宋" w:cs="仿宋"/>
          <w:i w:val="0"/>
          <w:iCs w:val="0"/>
          <w:caps w:val="0"/>
          <w:color w:val="000000"/>
          <w:spacing w:val="0"/>
          <w:sz w:val="28"/>
          <w:szCs w:val="28"/>
        </w:rPr>
        <w:t>（北京时间）</w:t>
      </w:r>
    </w:p>
    <w:p w14:paraId="4BEA7D02">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地点：政采云网上不见面开标系统。 </w:t>
      </w:r>
    </w:p>
    <w:p w14:paraId="51577466">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hint="eastAsia" w:ascii="黑体" w:eastAsia="黑体" w:cs="黑体"/>
          <w:i w:val="0"/>
          <w:iCs w:val="0"/>
          <w:caps w:val="0"/>
          <w:color w:val="000000"/>
          <w:spacing w:val="0"/>
          <w:sz w:val="28"/>
          <w:szCs w:val="28"/>
          <w:lang w:val="en-US" w:eastAsia="zh-CN"/>
        </w:rPr>
        <w:t>六</w:t>
      </w:r>
      <w:r>
        <w:rPr>
          <w:rStyle w:val="23"/>
          <w:rFonts w:ascii="黑体" w:hAnsi="宋体" w:eastAsia="黑体" w:cs="黑体"/>
          <w:i w:val="0"/>
          <w:iCs w:val="0"/>
          <w:caps w:val="0"/>
          <w:color w:val="000000"/>
          <w:spacing w:val="0"/>
          <w:sz w:val="28"/>
          <w:szCs w:val="28"/>
        </w:rPr>
        <w:t>、公告期限</w:t>
      </w:r>
    </w:p>
    <w:p w14:paraId="4B740827">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自本公告发布之日起</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个工作日。</w:t>
      </w:r>
    </w:p>
    <w:p w14:paraId="52415EB7">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hint="eastAsia" w:ascii="黑体" w:eastAsia="黑体" w:cs="黑体"/>
          <w:i w:val="0"/>
          <w:iCs w:val="0"/>
          <w:caps w:val="0"/>
          <w:color w:val="000000"/>
          <w:spacing w:val="0"/>
          <w:sz w:val="28"/>
          <w:szCs w:val="28"/>
          <w:lang w:val="en-US" w:eastAsia="zh-CN"/>
        </w:rPr>
        <w:t>七</w:t>
      </w:r>
      <w:r>
        <w:rPr>
          <w:rStyle w:val="23"/>
          <w:rFonts w:ascii="黑体" w:hAnsi="宋体" w:eastAsia="黑体" w:cs="黑体"/>
          <w:i w:val="0"/>
          <w:iCs w:val="0"/>
          <w:caps w:val="0"/>
          <w:color w:val="000000"/>
          <w:spacing w:val="0"/>
          <w:sz w:val="28"/>
          <w:szCs w:val="28"/>
        </w:rPr>
        <w:t>、其他补充事宜</w:t>
      </w:r>
    </w:p>
    <w:p w14:paraId="378F6796">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1、本项目实行网上投标，采用电子投标文件。</w:t>
      </w:r>
    </w:p>
    <w:p w14:paraId="76545A37">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465BA0DA">
      <w:pPr>
        <w:pStyle w:val="17"/>
        <w:keepNext w:val="0"/>
        <w:keepLines w:val="0"/>
        <w:pageBreakBefore w:val="0"/>
        <w:widowControl/>
        <w:suppressLineNumbers w:val="0"/>
        <w:kinsoku/>
        <w:wordWrap/>
        <w:overflowPunct/>
        <w:topLinePunct w:val="0"/>
        <w:autoSpaceDE/>
        <w:autoSpaceDN/>
        <w:bidi w:val="0"/>
        <w:adjustRightInd/>
        <w:snapToGrid/>
        <w:spacing w:line="400" w:lineRule="exact"/>
        <w:ind w:lef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3、供应商将政采云电子交易客户端下载、安装完成后，可通过账号密码或CA登录客户端进行投标文件的制作。在使用政采云投标客户端时，建议使用WIN7及以上操作系统。</w:t>
      </w:r>
    </w:p>
    <w:p w14:paraId="68F21727">
      <w:pPr>
        <w:pStyle w:val="17"/>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特别提示：</w:t>
      </w:r>
    </w:p>
    <w:p w14:paraId="7822E9BD">
      <w:pPr>
        <w:pStyle w:val="17"/>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1、采购限额标准以上，200万元以下的货物和服务采购项目、400万元以下的工程采购项目，适宜由中小企业提供的，采购人应当专门面向中小企业采购。</w:t>
      </w:r>
    </w:p>
    <w:p w14:paraId="150E75BC">
      <w:pPr>
        <w:pStyle w:val="17"/>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2、超过200万元的货物和服务采购项目，预留该部分采购项目预算总额的30%以上专门面向中小企业采购，其中预留给小微企业的比例不低于60%。</w:t>
      </w:r>
    </w:p>
    <w:p w14:paraId="3E273D9A">
      <w:pPr>
        <w:pStyle w:val="17"/>
        <w:keepNext w:val="0"/>
        <w:keepLines w:val="0"/>
        <w:pageBreakBefore w:val="0"/>
        <w:widowControl/>
        <w:suppressLineNumbers w:val="0"/>
        <w:kinsoku/>
        <w:wordWrap/>
        <w:overflowPunct/>
        <w:topLinePunct w:val="0"/>
        <w:autoSpaceDE/>
        <w:autoSpaceDN/>
        <w:bidi w:val="0"/>
        <w:adjustRightInd/>
        <w:snapToGrid/>
        <w:spacing w:line="32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3、超过400万元的工程采购项目中适宜由中小企业提供的，预留该部分采购项目预算总额的40%以上专门面向中小企业采购，其中预留给小微企业的比例不低于60%。</w:t>
      </w:r>
    </w:p>
    <w:p w14:paraId="4E06F804">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740A013">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6DE5BFA">
      <w:pPr>
        <w:pStyle w:val="17"/>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七、对本次采购提出询问，请按以下方式联系</w:t>
      </w:r>
    </w:p>
    <w:p w14:paraId="207C808F">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1.采购人信息</w:t>
      </w:r>
    </w:p>
    <w:p w14:paraId="6C2EC9A3">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eastAsia="zh-CN"/>
        </w:rPr>
        <w:t>吐鲁番市高昌区恰特喀勒乡人民政府</w:t>
      </w:r>
    </w:p>
    <w:p w14:paraId="2B1DA9D9">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 xml:space="preserve">地 </w:t>
      </w:r>
      <w:r>
        <w:rPr>
          <w:rFonts w:hint="eastAsia" w:ascii="仿宋" w:hAnsi="仿宋" w:eastAsia="仿宋" w:cs="仿宋"/>
          <w:i w:val="0"/>
          <w:iCs w:val="0"/>
          <w:caps w:val="0"/>
          <w:color w:val="000000"/>
          <w:spacing w:val="0"/>
          <w:sz w:val="28"/>
          <w:szCs w:val="28"/>
          <w:lang w:val="en-US" w:eastAsia="zh-CN"/>
        </w:rPr>
        <w:t>址：吐鲁番市高昌区恰特喀勒乡</w:t>
      </w:r>
    </w:p>
    <w:p w14:paraId="652FCBE3">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：13699915525</w:t>
      </w:r>
    </w:p>
    <w:p w14:paraId="2626D61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379E06B2">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新疆</w:t>
      </w:r>
      <w:r>
        <w:rPr>
          <w:rFonts w:hint="eastAsia" w:ascii="仿宋" w:hAnsi="仿宋" w:eastAsia="仿宋" w:cs="仿宋"/>
          <w:i w:val="0"/>
          <w:iCs w:val="0"/>
          <w:caps w:val="0"/>
          <w:color w:val="000000"/>
          <w:spacing w:val="0"/>
          <w:sz w:val="28"/>
          <w:szCs w:val="28"/>
        </w:rPr>
        <w:t>华域天恒工程管理有限公司</w:t>
      </w:r>
    </w:p>
    <w:p w14:paraId="01FE0E4E">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址：吐鲁番市高昌区示范区和平街11幢2层201号</w:t>
      </w:r>
    </w:p>
    <w:p w14:paraId="6A5F35D2">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联系方式：13</w:t>
      </w:r>
      <w:r>
        <w:rPr>
          <w:rFonts w:hint="eastAsia" w:ascii="仿宋" w:hAnsi="仿宋" w:eastAsia="仿宋" w:cs="仿宋"/>
          <w:i w:val="0"/>
          <w:iCs w:val="0"/>
          <w:caps w:val="0"/>
          <w:color w:val="000000"/>
          <w:spacing w:val="0"/>
          <w:sz w:val="28"/>
          <w:szCs w:val="28"/>
          <w:lang w:val="en-US" w:eastAsia="zh-CN"/>
        </w:rPr>
        <w:t>899314280</w:t>
      </w:r>
    </w:p>
    <w:p w14:paraId="0A2BED82">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3.项目联系方式</w:t>
      </w:r>
    </w:p>
    <w:p w14:paraId="530C6B06">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项目联系人：</w:t>
      </w:r>
      <w:r>
        <w:rPr>
          <w:rStyle w:val="26"/>
          <w:rFonts w:hint="eastAsia" w:ascii="仿宋" w:hAnsi="仿宋" w:eastAsia="仿宋" w:cs="仿宋"/>
          <w:i w:val="0"/>
          <w:iCs w:val="0"/>
          <w:caps w:val="0"/>
          <w:color w:val="000000"/>
          <w:spacing w:val="0"/>
          <w:sz w:val="28"/>
          <w:szCs w:val="28"/>
          <w:lang w:val="en-US" w:eastAsia="zh-CN"/>
        </w:rPr>
        <w:t>马丽娜</w:t>
      </w:r>
    </w:p>
    <w:p w14:paraId="2E10BB5B">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电 话：13</w:t>
      </w:r>
      <w:r>
        <w:rPr>
          <w:rFonts w:hint="eastAsia" w:ascii="仿宋" w:hAnsi="仿宋" w:eastAsia="仿宋" w:cs="仿宋"/>
          <w:i w:val="0"/>
          <w:iCs w:val="0"/>
          <w:caps w:val="0"/>
          <w:color w:val="000000"/>
          <w:spacing w:val="0"/>
          <w:sz w:val="28"/>
          <w:szCs w:val="28"/>
          <w:lang w:val="en-US" w:eastAsia="zh-CN"/>
        </w:rPr>
        <w:t>899314280</w:t>
      </w:r>
    </w:p>
    <w:p w14:paraId="04A79017">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rPr>
      </w:pPr>
    </w:p>
    <w:p w14:paraId="6F835601">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新疆</w:t>
      </w:r>
      <w:r>
        <w:rPr>
          <w:rFonts w:hint="eastAsia" w:ascii="仿宋" w:hAnsi="仿宋" w:eastAsia="仿宋" w:cs="仿宋"/>
          <w:i w:val="0"/>
          <w:iCs w:val="0"/>
          <w:caps w:val="0"/>
          <w:color w:val="000000"/>
          <w:spacing w:val="0"/>
          <w:sz w:val="28"/>
          <w:szCs w:val="28"/>
        </w:rPr>
        <w:t>华域天恒工程管理有限公司</w:t>
      </w:r>
    </w:p>
    <w:p w14:paraId="11F18804">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sz w:val="28"/>
          <w:szCs w:val="28"/>
        </w:rPr>
      </w:pPr>
      <w:r>
        <w:rPr>
          <w:rFonts w:hint="eastAsia" w:ascii="仿宋" w:hAnsi="仿宋" w:eastAsia="仿宋" w:cs="仿宋"/>
          <w:i w:val="0"/>
          <w:iCs w:val="0"/>
          <w:caps w:val="0"/>
          <w:color w:val="000000"/>
          <w:spacing w:val="0"/>
          <w:sz w:val="28"/>
          <w:szCs w:val="28"/>
          <w:lang w:val="en-US" w:eastAsia="zh-CN"/>
        </w:rPr>
        <w:t>2025年01月22日</w:t>
      </w:r>
    </w:p>
    <w:p w14:paraId="2E3A521B">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pPr>
    </w:p>
    <w:p w14:paraId="4104A37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00843884">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1F6C05E2">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01DF859B">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53D80E56">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4EAEAD19">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6FE586BA">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22466E45">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785608B9">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6CAB8F7F">
      <w:pPr>
        <w:pStyle w:val="17"/>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1A76CA0B">
      <w:pPr>
        <w:rPr>
          <w:rFonts w:hint="eastAsia"/>
        </w:rPr>
      </w:pPr>
    </w:p>
    <w:p w14:paraId="3DFD355E">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宋体" w:hAnsi="宋体" w:eastAsia="宋体" w:cs="宋体"/>
          <w:color w:val="auto"/>
          <w:sz w:val="24"/>
          <w:szCs w:val="24"/>
          <w:highlight w:val="none"/>
        </w:rPr>
      </w:pPr>
      <w:r>
        <w:rPr>
          <w:rFonts w:hint="eastAsia" w:ascii="微软雅黑" w:hAnsi="微软雅黑" w:eastAsia="微软雅黑" w:cs="微软雅黑"/>
          <w:b/>
          <w:bCs/>
          <w:color w:val="auto"/>
          <w:sz w:val="32"/>
          <w:szCs w:val="32"/>
          <w:highlight w:val="none"/>
        </w:rPr>
        <w:t>第二部分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rPr>
        <w:t>磋商须知</w:t>
      </w:r>
      <w:bookmarkEnd w:id="0"/>
    </w:p>
    <w:p w14:paraId="218AF733">
      <w:pPr>
        <w:rPr>
          <w:rFonts w:hint="eastAsia"/>
          <w:color w:val="auto"/>
          <w:highlight w:val="none"/>
        </w:rPr>
      </w:pPr>
    </w:p>
    <w:p w14:paraId="0AF1954A">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磋商须知前附表 </w:t>
      </w:r>
    </w:p>
    <w:tbl>
      <w:tblPr>
        <w:tblStyle w:val="20"/>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470"/>
        <w:gridCol w:w="5426"/>
      </w:tblGrid>
      <w:tr w14:paraId="1F21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8058B40">
            <w:pPr>
              <w:pStyle w:val="29"/>
              <w:keepNext w:val="0"/>
              <w:keepLines w:val="0"/>
              <w:pageBreakBefore w:val="0"/>
              <w:widowControl/>
              <w:kinsoku/>
              <w:wordWrap/>
              <w:overflowPunct/>
              <w:topLinePunct w:val="0"/>
              <w:bidi w:val="0"/>
              <w:snapToGrid/>
              <w:spacing w:line="320" w:lineRule="exact"/>
              <w:textAlignment w:val="auto"/>
              <w:rPr>
                <w:rFonts w:ascii="宋体" w:hAnsi="宋体" w:eastAsia="宋体"/>
                <w:b/>
                <w:color w:val="auto"/>
                <w:sz w:val="24"/>
                <w:highlight w:val="none"/>
              </w:rPr>
            </w:pPr>
            <w:r>
              <w:rPr>
                <w:rFonts w:ascii="宋体" w:hAnsi="宋体" w:eastAsia="宋体"/>
                <w:b/>
                <w:color w:val="auto"/>
                <w:sz w:val="24"/>
                <w:highlight w:val="none"/>
              </w:rPr>
              <w:t>条款号</w:t>
            </w:r>
          </w:p>
        </w:tc>
        <w:tc>
          <w:tcPr>
            <w:tcW w:w="2470" w:type="dxa"/>
            <w:noWrap w:val="0"/>
            <w:vAlign w:val="center"/>
          </w:tcPr>
          <w:p w14:paraId="1870AF9E">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b/>
                <w:color w:val="auto"/>
                <w:sz w:val="24"/>
                <w:highlight w:val="none"/>
              </w:rPr>
            </w:pPr>
            <w:r>
              <w:rPr>
                <w:rFonts w:ascii="宋体" w:hAnsi="宋体" w:eastAsia="宋体"/>
                <w:b/>
                <w:color w:val="auto"/>
                <w:sz w:val="24"/>
                <w:highlight w:val="none"/>
              </w:rPr>
              <w:t>条 款 名 称</w:t>
            </w:r>
          </w:p>
        </w:tc>
        <w:tc>
          <w:tcPr>
            <w:tcW w:w="5426" w:type="dxa"/>
            <w:noWrap w:val="0"/>
            <w:vAlign w:val="center"/>
          </w:tcPr>
          <w:p w14:paraId="5D29E4D6">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b/>
                <w:color w:val="auto"/>
                <w:sz w:val="24"/>
                <w:highlight w:val="none"/>
              </w:rPr>
            </w:pPr>
            <w:r>
              <w:rPr>
                <w:rFonts w:ascii="宋体" w:hAnsi="宋体" w:eastAsia="宋体"/>
                <w:b/>
                <w:color w:val="auto"/>
                <w:sz w:val="24"/>
                <w:highlight w:val="none"/>
              </w:rPr>
              <w:t>编  列  内  容</w:t>
            </w:r>
          </w:p>
        </w:tc>
      </w:tr>
      <w:tr w14:paraId="3FD5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9C11A98">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1</w:t>
            </w:r>
          </w:p>
        </w:tc>
        <w:tc>
          <w:tcPr>
            <w:tcW w:w="2470" w:type="dxa"/>
            <w:noWrap w:val="0"/>
            <w:vAlign w:val="center"/>
          </w:tcPr>
          <w:p w14:paraId="2A629CC2">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项目名称</w:t>
            </w:r>
          </w:p>
        </w:tc>
        <w:tc>
          <w:tcPr>
            <w:tcW w:w="5426" w:type="dxa"/>
            <w:noWrap w:val="0"/>
            <w:vAlign w:val="center"/>
          </w:tcPr>
          <w:p w14:paraId="17A7DA39">
            <w:pPr>
              <w:pStyle w:val="29"/>
              <w:keepNext w:val="0"/>
              <w:keepLines w:val="0"/>
              <w:pageBreakBefore w:val="0"/>
              <w:widowControl/>
              <w:kinsoku/>
              <w:wordWrap/>
              <w:overflowPunct/>
              <w:topLinePunct w:val="0"/>
              <w:bidi w:val="0"/>
              <w:snapToGrid/>
              <w:spacing w:line="320" w:lineRule="exact"/>
              <w:textAlignment w:val="auto"/>
              <w:rPr>
                <w:rFonts w:hint="default" w:eastAsia="宋体" w:cs="Times New Roman"/>
                <w:color w:val="auto"/>
                <w:sz w:val="24"/>
                <w:highlight w:val="none"/>
                <w:lang w:val="en-US" w:eastAsia="zh-CN"/>
              </w:rPr>
            </w:pPr>
            <w:bookmarkStart w:id="4" w:name="EBab956008dbe54ba7a71901d90aab5e33"/>
            <w:bookmarkEnd w:id="4"/>
            <w:r>
              <w:rPr>
                <w:rFonts w:hint="eastAsia" w:eastAsia="宋体" w:cs="Times New Roman"/>
                <w:color w:val="auto"/>
                <w:sz w:val="24"/>
                <w:highlight w:val="none"/>
                <w:lang w:val="en-US" w:eastAsia="zh-CN"/>
              </w:rPr>
              <w:t>恰特喀勒乡拜什巴拉坎儿孜村晾晒场项目</w:t>
            </w:r>
          </w:p>
        </w:tc>
      </w:tr>
      <w:tr w14:paraId="239A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68" w:type="dxa"/>
            <w:noWrap w:val="0"/>
            <w:vAlign w:val="center"/>
          </w:tcPr>
          <w:p w14:paraId="2A60E3B1">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2</w:t>
            </w:r>
          </w:p>
        </w:tc>
        <w:tc>
          <w:tcPr>
            <w:tcW w:w="2470" w:type="dxa"/>
            <w:noWrap w:val="0"/>
            <w:vAlign w:val="center"/>
          </w:tcPr>
          <w:p w14:paraId="5710153E">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采购内容及</w:t>
            </w:r>
            <w:r>
              <w:rPr>
                <w:rFonts w:ascii="宋体" w:hAnsi="宋体" w:eastAsia="宋体" w:cs="Times New Roman"/>
                <w:color w:val="auto"/>
                <w:sz w:val="24"/>
                <w:highlight w:val="none"/>
              </w:rPr>
              <w:t>质量要求</w:t>
            </w:r>
          </w:p>
        </w:tc>
        <w:tc>
          <w:tcPr>
            <w:tcW w:w="5426" w:type="dxa"/>
            <w:noWrap w:val="0"/>
            <w:vAlign w:val="center"/>
          </w:tcPr>
          <w:p w14:paraId="33858A67">
            <w:pPr>
              <w:pStyle w:val="10"/>
              <w:keepNext w:val="0"/>
              <w:keepLines w:val="0"/>
              <w:pageBreakBefore w:val="0"/>
              <w:shd w:val="clear" w:color="auto" w:fill="FFFFFF"/>
              <w:kinsoku/>
              <w:wordWrap/>
              <w:overflowPunct/>
              <w:autoSpaceDE w:val="0"/>
              <w:autoSpaceDN/>
              <w:bidi w:val="0"/>
              <w:adjustRightInd w:val="0"/>
              <w:snapToGrid w:val="0"/>
              <w:spacing w:line="400" w:lineRule="exact"/>
              <w:ind w:right="0"/>
              <w:textAlignment w:val="auto"/>
              <w:rPr>
                <w:rFonts w:hint="default" w:ascii="Calibri" w:hAnsi="Calibri" w:eastAsia="宋体" w:cs="Times New Roman"/>
                <w:color w:val="auto"/>
                <w:kern w:val="2"/>
                <w:sz w:val="24"/>
                <w:szCs w:val="22"/>
                <w:highlight w:val="none"/>
                <w:lang w:val="en-US" w:eastAsia="zh-CN" w:bidi="ar-SA"/>
              </w:rPr>
            </w:pPr>
            <w:r>
              <w:rPr>
                <w:rFonts w:hint="eastAsia" w:eastAsia="宋体" w:cs="Times New Roman"/>
                <w:color w:val="auto"/>
                <w:sz w:val="24"/>
                <w:highlight w:val="none"/>
                <w:lang w:val="en-US" w:eastAsia="zh-CN"/>
              </w:rPr>
              <w:t>采购内</w:t>
            </w:r>
            <w:r>
              <w:rPr>
                <w:rFonts w:hint="eastAsia" w:ascii="Calibri" w:hAnsi="Calibri" w:eastAsia="宋体" w:cs="Times New Roman"/>
                <w:color w:val="auto"/>
                <w:kern w:val="2"/>
                <w:sz w:val="24"/>
                <w:szCs w:val="22"/>
                <w:highlight w:val="none"/>
                <w:lang w:val="en-US" w:eastAsia="zh-CN" w:bidi="ar-SA"/>
              </w:rPr>
              <w:t>容：新建950亩农产品晾晒场地面平整、施压，管理用房200㎡(砖木)，分拣包装场500㎡，出、入口各一个简易围栏3000米，场内简易通道5公里，安装水电设施等。</w:t>
            </w:r>
          </w:p>
          <w:p w14:paraId="4EBF09B8">
            <w:pPr>
              <w:pStyle w:val="10"/>
              <w:keepNext w:val="0"/>
              <w:keepLines w:val="0"/>
              <w:pageBreakBefore w:val="0"/>
              <w:shd w:val="clear" w:color="auto" w:fill="FFFFFF"/>
              <w:kinsoku/>
              <w:wordWrap/>
              <w:overflowPunct/>
              <w:autoSpaceDE w:val="0"/>
              <w:autoSpaceDN/>
              <w:bidi w:val="0"/>
              <w:adjustRightInd w:val="0"/>
              <w:snapToGrid w:val="0"/>
              <w:spacing w:line="400" w:lineRule="exact"/>
              <w:ind w:right="0"/>
              <w:textAlignment w:val="auto"/>
              <w:rPr>
                <w:rFonts w:hint="eastAsia" w:ascii="Calibri" w:hAnsi="Calibri" w:eastAsia="宋体" w:cs="Times New Roman"/>
                <w:color w:val="auto"/>
                <w:kern w:val="2"/>
                <w:sz w:val="24"/>
                <w:szCs w:val="22"/>
                <w:highlight w:val="none"/>
                <w:lang w:val="en-US" w:eastAsia="zh-CN" w:bidi="ar-SA"/>
              </w:rPr>
            </w:pPr>
            <w:r>
              <w:rPr>
                <w:rFonts w:hint="eastAsia" w:ascii="Calibri" w:hAnsi="Calibri" w:eastAsia="宋体" w:cs="Times New Roman"/>
                <w:color w:val="auto"/>
                <w:kern w:val="2"/>
                <w:sz w:val="24"/>
                <w:szCs w:val="22"/>
                <w:highlight w:val="none"/>
                <w:lang w:val="en-US" w:eastAsia="zh-CN" w:bidi="ar-SA"/>
              </w:rPr>
              <w:t>质量标准：</w:t>
            </w:r>
            <w:bookmarkStart w:id="5" w:name="EB842ea8786d484386adc9fd3f4803a0e9"/>
            <w:bookmarkEnd w:id="5"/>
            <w:r>
              <w:rPr>
                <w:rFonts w:hint="eastAsia" w:ascii="Calibri" w:hAnsi="Calibri" w:eastAsia="宋体" w:cs="Times New Roman"/>
                <w:color w:val="auto"/>
                <w:kern w:val="2"/>
                <w:sz w:val="24"/>
                <w:szCs w:val="22"/>
                <w:highlight w:val="none"/>
                <w:lang w:val="en-US" w:eastAsia="zh-CN" w:bidi="ar-SA"/>
              </w:rPr>
              <w:t>合格</w:t>
            </w:r>
          </w:p>
          <w:p w14:paraId="0A3EB8B7">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质保期：符合国家规定</w:t>
            </w:r>
          </w:p>
        </w:tc>
      </w:tr>
      <w:tr w14:paraId="54F4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14EA638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3</w:t>
            </w:r>
          </w:p>
        </w:tc>
        <w:tc>
          <w:tcPr>
            <w:tcW w:w="2470" w:type="dxa"/>
            <w:noWrap w:val="0"/>
            <w:vAlign w:val="center"/>
          </w:tcPr>
          <w:p w14:paraId="2B117470">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ascii="宋体" w:hAnsi="宋体" w:eastAsia="宋体" w:cs="Times New Roman"/>
                <w:color w:val="auto"/>
                <w:sz w:val="24"/>
                <w:highlight w:val="none"/>
              </w:rPr>
              <w:t>信誉要求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不良行为记录</w:t>
            </w:r>
            <w:r>
              <w:rPr>
                <w:rFonts w:hint="eastAsia" w:ascii="宋体" w:hAnsi="宋体" w:eastAsia="宋体" w:cs="Times New Roman"/>
                <w:color w:val="auto"/>
                <w:sz w:val="24"/>
                <w:highlight w:val="none"/>
                <w:lang w:eastAsia="zh-CN"/>
              </w:rPr>
              <w:t>）</w:t>
            </w:r>
          </w:p>
        </w:tc>
        <w:tc>
          <w:tcPr>
            <w:tcW w:w="5426" w:type="dxa"/>
            <w:noWrap w:val="0"/>
            <w:vAlign w:val="center"/>
          </w:tcPr>
          <w:p w14:paraId="5A354B5F">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6" w:name="EB797d1b4079594a778b9f2da7a47c4236"/>
            <w:bookmarkEnd w:id="6"/>
            <w:r>
              <w:rPr>
                <w:rFonts w:hint="eastAsia" w:eastAsia="宋体" w:cs="Times New Roman"/>
                <w:color w:val="auto"/>
                <w:sz w:val="24"/>
                <w:highlight w:val="none"/>
                <w:lang w:val="en-US" w:eastAsia="zh-CN"/>
              </w:rPr>
              <w:t>投标人未被列入“信用中国”网站“记录失信被执行人或重大税收违法案件当事人名单或政府采购严重违法失信行为”记录名单；不处于中国政府采购网“政府采购严重违法失信行为信息记录”中的禁止参加政府采购活动期间；未列入国家企业信用信息公示系统严重违法失信名单及其他不符合规定条件；</w:t>
            </w:r>
          </w:p>
        </w:tc>
      </w:tr>
      <w:tr w14:paraId="7386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8" w:type="dxa"/>
            <w:noWrap w:val="0"/>
            <w:vAlign w:val="center"/>
          </w:tcPr>
          <w:p w14:paraId="2045322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4</w:t>
            </w:r>
          </w:p>
        </w:tc>
        <w:tc>
          <w:tcPr>
            <w:tcW w:w="2470" w:type="dxa"/>
            <w:noWrap w:val="0"/>
            <w:vAlign w:val="center"/>
          </w:tcPr>
          <w:p w14:paraId="6350FEAA">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ascii="宋体" w:hAnsi="宋体" w:eastAsia="宋体"/>
                <w:color w:val="auto"/>
                <w:sz w:val="24"/>
                <w:highlight w:val="none"/>
              </w:rPr>
              <w:t>踏勘</w:t>
            </w:r>
            <w:r>
              <w:rPr>
                <w:rFonts w:hint="eastAsia" w:ascii="宋体" w:hAnsi="宋体" w:eastAsia="宋体"/>
                <w:color w:val="auto"/>
                <w:sz w:val="24"/>
                <w:highlight w:val="none"/>
              </w:rPr>
              <w:t>现场</w:t>
            </w:r>
          </w:p>
        </w:tc>
        <w:tc>
          <w:tcPr>
            <w:tcW w:w="5426" w:type="dxa"/>
            <w:noWrap w:val="0"/>
            <w:vAlign w:val="center"/>
          </w:tcPr>
          <w:p w14:paraId="030E5D0C">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7" w:name="EB711ab04762684375a014a19528cf06dd"/>
            <w:bookmarkEnd w:id="7"/>
            <w:r>
              <w:rPr>
                <w:rFonts w:hint="eastAsia" w:eastAsia="宋体" w:cs="Times New Roman"/>
                <w:color w:val="auto"/>
                <w:sz w:val="24"/>
                <w:highlight w:val="none"/>
                <w:lang w:val="en-US" w:eastAsia="zh-CN"/>
              </w:rPr>
              <w:t>☑不组织</w:t>
            </w:r>
          </w:p>
          <w:p w14:paraId="3FC65470">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8" w:name="EBafd1a84b6f804a9890ee96b9f6d8258d"/>
            <w:bookmarkEnd w:id="8"/>
            <w:r>
              <w:rPr>
                <w:rFonts w:hint="eastAsia" w:eastAsia="宋体" w:cs="Times New Roman"/>
                <w:color w:val="auto"/>
                <w:sz w:val="24"/>
                <w:highlight w:val="none"/>
                <w:lang w:val="en-US" w:eastAsia="zh-CN"/>
              </w:rPr>
              <w:t>□组织，</w:t>
            </w:r>
          </w:p>
          <w:p w14:paraId="1CA72A3F">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踏勘时间：</w:t>
            </w:r>
            <w:bookmarkStart w:id="9" w:name="EB29d5e1ef164c4dffb6d1d51a9bb4054e"/>
            <w:bookmarkEnd w:id="9"/>
            <w:r>
              <w:rPr>
                <w:rFonts w:hint="eastAsia" w:eastAsia="宋体" w:cs="Times New Roman"/>
                <w:color w:val="auto"/>
                <w:sz w:val="24"/>
                <w:highlight w:val="none"/>
                <w:lang w:val="en-US" w:eastAsia="zh-CN"/>
              </w:rPr>
              <w:t>/</w:t>
            </w:r>
          </w:p>
          <w:p w14:paraId="2873C3C8">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踏勘集中地点：</w:t>
            </w:r>
            <w:bookmarkStart w:id="10" w:name="EB7d3ba06a341f4914bebd605d4573d668"/>
            <w:bookmarkEnd w:id="10"/>
            <w:r>
              <w:rPr>
                <w:rFonts w:hint="eastAsia" w:eastAsia="宋体" w:cs="Times New Roman"/>
                <w:color w:val="auto"/>
                <w:sz w:val="24"/>
                <w:highlight w:val="none"/>
                <w:lang w:val="en-US" w:eastAsia="zh-CN"/>
              </w:rPr>
              <w:t>/</w:t>
            </w:r>
          </w:p>
          <w:p w14:paraId="5BB4FB34">
            <w:pPr>
              <w:pStyle w:val="29"/>
              <w:keepNext w:val="0"/>
              <w:keepLines w:val="0"/>
              <w:pageBreakBefore w:val="0"/>
              <w:widowControl/>
              <w:kinsoku/>
              <w:wordWrap/>
              <w:overflowPunct/>
              <w:topLinePunct w:val="0"/>
              <w:bidi w:val="0"/>
              <w:snapToGrid/>
              <w:spacing w:line="320" w:lineRule="exact"/>
              <w:textAlignment w:val="auto"/>
              <w:rPr>
                <w:rFonts w:hint="default" w:eastAsia="宋体" w:cs="Times New Roman"/>
                <w:color w:val="auto"/>
                <w:sz w:val="24"/>
                <w:highlight w:val="none"/>
                <w:lang w:val="en-US" w:eastAsia="zh-CN"/>
              </w:rPr>
            </w:pPr>
            <w:r>
              <w:rPr>
                <w:rFonts w:hint="eastAsia" w:eastAsia="宋体" w:cs="Times New Roman"/>
                <w:color w:val="auto"/>
                <w:sz w:val="24"/>
                <w:highlight w:val="none"/>
                <w:lang w:val="en-US" w:eastAsia="zh-CN"/>
              </w:rPr>
              <w:t>踏勘联系人及方式：/</w:t>
            </w:r>
          </w:p>
        </w:tc>
      </w:tr>
      <w:tr w14:paraId="509F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46529F10">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2470" w:type="dxa"/>
            <w:noWrap w:val="0"/>
            <w:vAlign w:val="center"/>
          </w:tcPr>
          <w:p w14:paraId="6D92173F">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磋商响应</w:t>
            </w:r>
            <w:r>
              <w:rPr>
                <w:rFonts w:ascii="宋体" w:hAnsi="宋体" w:eastAsia="宋体"/>
                <w:color w:val="auto"/>
                <w:sz w:val="24"/>
                <w:highlight w:val="none"/>
              </w:rPr>
              <w:t>有效期</w:t>
            </w:r>
          </w:p>
        </w:tc>
        <w:tc>
          <w:tcPr>
            <w:tcW w:w="5426" w:type="dxa"/>
            <w:noWrap w:val="0"/>
            <w:vAlign w:val="center"/>
          </w:tcPr>
          <w:p w14:paraId="6955DBA1">
            <w:pPr>
              <w:pStyle w:val="29"/>
              <w:keepNext w:val="0"/>
              <w:keepLines w:val="0"/>
              <w:pageBreakBefore w:val="0"/>
              <w:widowControl/>
              <w:kinsoku/>
              <w:wordWrap/>
              <w:overflowPunct/>
              <w:topLinePunct w:val="0"/>
              <w:bidi w:val="0"/>
              <w:snapToGrid/>
              <w:spacing w:line="320" w:lineRule="exact"/>
              <w:textAlignment w:val="auto"/>
              <w:rPr>
                <w:rFonts w:ascii="宋体" w:hAnsi="宋体" w:eastAsia="宋体"/>
                <w:color w:val="auto"/>
                <w:sz w:val="24"/>
                <w:highlight w:val="none"/>
              </w:rPr>
            </w:pPr>
            <w:bookmarkStart w:id="11" w:name="EBdaf02b35eef04948bb826c544b7758c6"/>
            <w:bookmarkEnd w:id="11"/>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9</w:t>
            </w:r>
            <w:r>
              <w:rPr>
                <w:rFonts w:hint="eastAsia" w:ascii="宋体" w:hAnsi="宋体" w:eastAsia="宋体"/>
                <w:color w:val="auto"/>
                <w:sz w:val="24"/>
                <w:highlight w:val="none"/>
                <w:u w:val="single"/>
              </w:rPr>
              <w:t xml:space="preserve">0 </w:t>
            </w:r>
            <w:r>
              <w:rPr>
                <w:rFonts w:hint="eastAsia" w:ascii="宋体" w:hAnsi="宋体" w:eastAsia="宋体"/>
                <w:color w:val="auto"/>
                <w:sz w:val="24"/>
                <w:highlight w:val="none"/>
              </w:rPr>
              <w:t>天</w:t>
            </w:r>
          </w:p>
        </w:tc>
      </w:tr>
      <w:tr w14:paraId="6F7C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4B608F2">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2470" w:type="dxa"/>
            <w:noWrap w:val="0"/>
            <w:vAlign w:val="top"/>
          </w:tcPr>
          <w:p w14:paraId="08B25503">
            <w:pPr>
              <w:keepNext w:val="0"/>
              <w:keepLines w:val="0"/>
              <w:pageBreakBefore w:val="0"/>
              <w:widowControl w:val="0"/>
              <w:kinsoku/>
              <w:wordWrap/>
              <w:overflowPunct/>
              <w:topLinePunct w:val="0"/>
              <w:autoSpaceDE w:val="0"/>
              <w:autoSpaceDN w:val="0"/>
              <w:bidi w:val="0"/>
              <w:adjustRightInd/>
              <w:snapToGrid/>
              <w:spacing w:line="320" w:lineRule="exact"/>
              <w:ind w:firstLine="480" w:firstLineChars="200"/>
              <w:jc w:val="center"/>
              <w:textAlignment w:val="auto"/>
              <w:rPr>
                <w:rFonts w:hint="eastAsia" w:ascii="宋体" w:hAnsi="宋体" w:eastAsia="宋体" w:cs="宋体"/>
                <w:color w:val="auto"/>
                <w:sz w:val="24"/>
                <w:szCs w:val="24"/>
                <w:highlight w:val="none"/>
              </w:rPr>
            </w:pPr>
          </w:p>
          <w:p w14:paraId="651CE35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240" w:firstLineChars="100"/>
              <w:jc w:val="center"/>
              <w:textAlignment w:val="auto"/>
              <w:rPr>
                <w:rFonts w:ascii="宋体" w:hAnsi="宋体" w:eastAsia="宋体"/>
                <w:color w:val="auto"/>
                <w:sz w:val="24"/>
                <w:highlight w:val="none"/>
              </w:rPr>
            </w:pPr>
            <w:r>
              <w:rPr>
                <w:rFonts w:hint="eastAsia" w:ascii="宋体" w:hAnsi="宋体" w:eastAsia="宋体" w:cs="宋体"/>
                <w:color w:val="auto"/>
                <w:sz w:val="24"/>
                <w:szCs w:val="24"/>
                <w:highlight w:val="none"/>
              </w:rPr>
              <w:t>评审方法</w:t>
            </w:r>
          </w:p>
        </w:tc>
        <w:tc>
          <w:tcPr>
            <w:tcW w:w="5426" w:type="dxa"/>
            <w:noWrap w:val="0"/>
            <w:vAlign w:val="top"/>
          </w:tcPr>
          <w:p w14:paraId="613710C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宋体" w:hAnsi="宋体" w:eastAsia="宋体"/>
                <w:color w:val="auto"/>
                <w:kern w:val="0"/>
                <w:sz w:val="24"/>
                <w:highlight w:val="none"/>
                <w:lang w:val="en-US" w:eastAsia="zh-CN"/>
              </w:rPr>
            </w:pPr>
            <w:bookmarkStart w:id="12" w:name="EB93f4d92dc67243458e6fe4614c19bd8f"/>
            <w:bookmarkEnd w:id="12"/>
            <w:bookmarkStart w:id="13" w:name="EB8d5c7d73ca244b28bcae3699d53bc511"/>
            <w:bookmarkEnd w:id="13"/>
            <w:r>
              <w:rPr>
                <w:rFonts w:hint="eastAsia" w:ascii="宋体" w:hAnsi="宋体" w:eastAsia="宋体" w:cs="宋体"/>
                <w:color w:val="auto"/>
                <w:sz w:val="24"/>
                <w:szCs w:val="24"/>
                <w:highlight w:val="none"/>
              </w:rPr>
              <w:t>综合评分法</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 xml:space="preserve">经磋商确定最终采购需求和提交最后报价的供应商后，由磋商小组采用综合评分法对提交最后报价的供应商的响应文件和最后报价进行综合评分。 </w:t>
            </w:r>
          </w:p>
        </w:tc>
      </w:tr>
      <w:tr w14:paraId="44CA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68" w:type="dxa"/>
            <w:noWrap w:val="0"/>
            <w:vAlign w:val="center"/>
          </w:tcPr>
          <w:p w14:paraId="132BDDEB">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w:t>
            </w:r>
          </w:p>
        </w:tc>
        <w:tc>
          <w:tcPr>
            <w:tcW w:w="2470" w:type="dxa"/>
            <w:noWrap w:val="0"/>
            <w:vAlign w:val="top"/>
          </w:tcPr>
          <w:p w14:paraId="2228D5F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1C7EB92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80" w:firstLineChars="200"/>
              <w:jc w:val="center"/>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★报价</w:t>
            </w:r>
          </w:p>
        </w:tc>
        <w:tc>
          <w:tcPr>
            <w:tcW w:w="5426" w:type="dxa"/>
            <w:noWrap w:val="0"/>
            <w:vAlign w:val="top"/>
          </w:tcPr>
          <w:p w14:paraId="15036EC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本工程的投标报价采用总价方式进行报价。</w:t>
            </w:r>
          </w:p>
          <w:p w14:paraId="1AF5DC9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报价（含首次报价或最后报价）超出本项目采购预算金额的为无效报价，其响应文件将被认定为无效响应。 </w:t>
            </w:r>
            <w:r>
              <w:rPr>
                <w:rFonts w:hint="eastAsia" w:cs="宋体"/>
                <w:b/>
                <w:bCs/>
                <w:color w:val="000000" w:themeColor="text1"/>
                <w:sz w:val="24"/>
                <w:szCs w:val="24"/>
                <w:highlight w:val="none"/>
                <w:lang w:val="en-US" w:eastAsia="zh-CN"/>
                <w14:textFill>
                  <w14:solidFill>
                    <w14:schemeClr w14:val="tx1"/>
                  </w14:solidFill>
                </w14:textFill>
              </w:rPr>
              <w:t>供应商最后报价下浮金额，视为总价让利（不改变清单投标单价）。</w:t>
            </w:r>
          </w:p>
        </w:tc>
      </w:tr>
      <w:tr w14:paraId="7B44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68" w:type="dxa"/>
            <w:noWrap w:val="0"/>
            <w:vAlign w:val="center"/>
          </w:tcPr>
          <w:p w14:paraId="0A5F7EA6">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470" w:type="dxa"/>
            <w:noWrap w:val="0"/>
            <w:vAlign w:val="top"/>
          </w:tcPr>
          <w:p w14:paraId="1963A01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60E8E96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磋商保</w:t>
            </w:r>
            <w:r>
              <w:rPr>
                <w:rFonts w:hint="eastAsia" w:ascii="宋体" w:hAnsi="宋体" w:eastAsia="宋体" w:cs="宋体"/>
                <w:color w:val="auto"/>
                <w:kern w:val="0"/>
                <w:sz w:val="24"/>
                <w:szCs w:val="24"/>
                <w:highlight w:val="none"/>
              </w:rPr>
              <w:t>证金</w:t>
            </w:r>
          </w:p>
        </w:tc>
        <w:tc>
          <w:tcPr>
            <w:tcW w:w="5426" w:type="dxa"/>
            <w:noWrap w:val="0"/>
            <w:vAlign w:val="top"/>
          </w:tcPr>
          <w:p w14:paraId="1F74A654">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投标保证金金额：人民币</w:t>
            </w:r>
            <w:r>
              <w:rPr>
                <w:rFonts w:hint="eastAsia" w:cs="宋体"/>
                <w:b/>
                <w:color w:val="000000" w:themeColor="text1"/>
                <w:sz w:val="24"/>
                <w:szCs w:val="24"/>
                <w:lang w:val="en-US" w:eastAsia="zh-CN"/>
                <w14:textFill>
                  <w14:solidFill>
                    <w14:schemeClr w14:val="tx1"/>
                  </w14:solidFill>
                </w14:textFill>
              </w:rPr>
              <w:t>肆</w:t>
            </w:r>
            <w:r>
              <w:rPr>
                <w:rFonts w:hint="eastAsia" w:ascii="宋体" w:hAnsi="宋体" w:eastAsia="宋体" w:cs="宋体"/>
                <w:b/>
                <w:color w:val="000000" w:themeColor="text1"/>
                <w:sz w:val="24"/>
                <w:szCs w:val="24"/>
                <w:lang w:val="zh-CN" w:eastAsia="zh-CN"/>
                <w14:textFill>
                  <w14:solidFill>
                    <w14:schemeClr w14:val="tx1"/>
                  </w14:solidFill>
                </w14:textFill>
              </w:rPr>
              <w:t>万元整（</w:t>
            </w:r>
            <w:r>
              <w:rPr>
                <w:rFonts w:hint="eastAsia"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en-US" w:eastAsia="zh-CN"/>
                <w14:textFill>
                  <w14:solidFill>
                    <w14:schemeClr w14:val="tx1"/>
                  </w14:solidFill>
                </w14:textFill>
              </w:rPr>
              <w:t>00</w:t>
            </w:r>
            <w:r>
              <w:rPr>
                <w:rFonts w:hint="eastAsia" w:ascii="宋体" w:hAnsi="宋体" w:eastAsia="宋体" w:cs="宋体"/>
                <w:b/>
                <w:color w:val="000000" w:themeColor="text1"/>
                <w:sz w:val="24"/>
                <w:szCs w:val="24"/>
                <w:lang w:val="zh-CN" w:eastAsia="zh-CN"/>
                <w14:textFill>
                  <w14:solidFill>
                    <w14:schemeClr w14:val="tx1"/>
                  </w14:solidFill>
                </w14:textFill>
              </w:rPr>
              <w:t>00.00元整）</w:t>
            </w:r>
          </w:p>
          <w:p w14:paraId="1321A057">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投标保证金可采用的其他形式：电汇、转账或政采云电子保函，转出账户必须与投标单位名称一致，否则不予受理。</w:t>
            </w:r>
          </w:p>
          <w:p w14:paraId="24869A1D">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投标保证金形式：</w:t>
            </w:r>
            <w:r>
              <w:rPr>
                <w:rFonts w:hint="eastAsia" w:ascii="宋体" w:hAnsi="宋体" w:eastAsia="宋体" w:cs="宋体"/>
                <w:b/>
                <w:color w:val="000000" w:themeColor="text1"/>
                <w:sz w:val="24"/>
                <w:szCs w:val="24"/>
                <w:lang w:val="zh-CN" w:eastAsia="zh-CN"/>
                <w14:textFill>
                  <w14:solidFill>
                    <w14:schemeClr w14:val="tx1"/>
                  </w14:solidFill>
                </w14:textFill>
              </w:rPr>
              <w:t>非现金形式。为减少收取/退还保证金的手续，采用电汇、网银转账</w:t>
            </w:r>
            <w:r>
              <w:rPr>
                <w:rFonts w:hint="eastAsia" w:ascii="宋体" w:hAnsi="宋体" w:eastAsia="宋体" w:cs="宋体"/>
                <w:b/>
                <w:color w:val="000000" w:themeColor="text1"/>
                <w:sz w:val="24"/>
                <w:szCs w:val="24"/>
                <w:lang w:val="en-US" w:eastAsia="zh-CN"/>
                <w14:textFill>
                  <w14:solidFill>
                    <w14:schemeClr w14:val="tx1"/>
                  </w14:solidFill>
                </w14:textFill>
              </w:rPr>
              <w:t>或</w:t>
            </w:r>
            <w:r>
              <w:rPr>
                <w:rFonts w:hint="eastAsia" w:ascii="宋体" w:hAnsi="宋体" w:cs="宋体"/>
                <w:b/>
                <w:color w:val="000000" w:themeColor="text1"/>
                <w:sz w:val="24"/>
                <w:szCs w:val="24"/>
                <w:lang w:val="en-US" w:eastAsia="zh-CN"/>
                <w14:textFill>
                  <w14:solidFill>
                    <w14:schemeClr w14:val="tx1"/>
                  </w14:solidFill>
                </w14:textFill>
              </w:rPr>
              <w:t>政采云电子</w:t>
            </w:r>
            <w:r>
              <w:rPr>
                <w:rFonts w:hint="eastAsia" w:ascii="宋体" w:hAnsi="宋体" w:eastAsia="宋体" w:cs="宋体"/>
                <w:b/>
                <w:color w:val="000000" w:themeColor="text1"/>
                <w:sz w:val="24"/>
                <w:szCs w:val="24"/>
                <w:lang w:val="en-US" w:eastAsia="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方式缴纳保证金。</w:t>
            </w:r>
          </w:p>
          <w:p w14:paraId="68E12AAC">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（1）若采用电汇或转账</w:t>
            </w:r>
            <w:r>
              <w:rPr>
                <w:rFonts w:hint="eastAsia" w:ascii="宋体" w:hAnsi="宋体" w:eastAsia="宋体" w:cs="宋体"/>
                <w:b/>
                <w:color w:val="000000" w:themeColor="text1"/>
                <w:sz w:val="24"/>
                <w:szCs w:val="24"/>
                <w:lang w:val="zh-CN"/>
                <w14:textFill>
                  <w14:solidFill>
                    <w14:schemeClr w14:val="tx1"/>
                  </w14:solidFill>
                </w14:textFill>
              </w:rPr>
              <w:t>投标保证金</w:t>
            </w:r>
            <w:r>
              <w:rPr>
                <w:rFonts w:hint="eastAsia" w:ascii="宋体" w:hAnsi="宋体" w:eastAsia="宋体" w:cs="宋体"/>
                <w:b/>
                <w:color w:val="000000" w:themeColor="text1"/>
                <w:sz w:val="24"/>
                <w:szCs w:val="24"/>
                <w:lang w:val="zh-CN" w:eastAsia="zh-CN"/>
                <w14:textFill>
                  <w14:solidFill>
                    <w14:schemeClr w14:val="tx1"/>
                  </w14:solidFill>
                </w14:textFill>
              </w:rPr>
              <w:t>于202</w:t>
            </w:r>
            <w:r>
              <w:rPr>
                <w:rFonts w:hint="eastAsia"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lang w:val="zh-CN" w:eastAsia="zh-CN"/>
                <w14:textFill>
                  <w14:solidFill>
                    <w14:schemeClr w14:val="tx1"/>
                  </w14:solidFill>
                </w14:textFill>
              </w:rPr>
              <w:t>年</w:t>
            </w:r>
            <w:r>
              <w:rPr>
                <w:rFonts w:hint="eastAsia" w:cs="宋体"/>
                <w:b/>
                <w:color w:val="000000" w:themeColor="text1"/>
                <w:sz w:val="24"/>
                <w:szCs w:val="24"/>
                <w:lang w:val="en-US" w:eastAsia="zh-CN"/>
                <w14:textFill>
                  <w14:solidFill>
                    <w14:schemeClr w14:val="tx1"/>
                  </w14:solidFill>
                </w14:textFill>
              </w:rPr>
              <w:t>02</w:t>
            </w:r>
            <w:r>
              <w:rPr>
                <w:rFonts w:hint="eastAsia" w:ascii="宋体" w:hAnsi="宋体" w:eastAsia="宋体" w:cs="宋体"/>
                <w:b/>
                <w:color w:val="000000" w:themeColor="text1"/>
                <w:sz w:val="24"/>
                <w:szCs w:val="24"/>
                <w:lang w:val="zh-CN" w:eastAsia="zh-CN"/>
                <w14:textFill>
                  <w14:solidFill>
                    <w14:schemeClr w14:val="tx1"/>
                  </w14:solidFill>
                </w14:textFill>
              </w:rPr>
              <w:t>月</w:t>
            </w:r>
            <w:r>
              <w:rPr>
                <w:rFonts w:hint="eastAsia" w:cs="宋体"/>
                <w:b/>
                <w:color w:val="000000" w:themeColor="text1"/>
                <w:sz w:val="24"/>
                <w:szCs w:val="24"/>
                <w:lang w:val="en-US" w:eastAsia="zh-CN"/>
                <w14:textFill>
                  <w14:solidFill>
                    <w14:schemeClr w14:val="tx1"/>
                  </w14:solidFill>
                </w14:textFill>
              </w:rPr>
              <w:t>08</w:t>
            </w:r>
            <w:r>
              <w:rPr>
                <w:rFonts w:hint="eastAsia" w:ascii="宋体" w:hAnsi="宋体" w:eastAsia="宋体" w:cs="宋体"/>
                <w:b/>
                <w:color w:val="000000" w:themeColor="text1"/>
                <w:sz w:val="24"/>
                <w:szCs w:val="24"/>
                <w:lang w:val="zh-CN" w:eastAsia="zh-CN"/>
                <w14:textFill>
                  <w14:solidFill>
                    <w14:schemeClr w14:val="tx1"/>
                  </w14:solidFill>
                </w14:textFill>
              </w:rPr>
              <w:t>日</w:t>
            </w:r>
            <w:r>
              <w:rPr>
                <w:rFonts w:hint="eastAsia" w:cs="宋体"/>
                <w:b/>
                <w:color w:val="000000" w:themeColor="text1"/>
                <w:sz w:val="24"/>
                <w:szCs w:val="24"/>
                <w:lang w:val="en-US" w:eastAsia="zh-CN"/>
                <w14:textFill>
                  <w14:solidFill>
                    <w14:schemeClr w14:val="tx1"/>
                  </w14:solidFill>
                </w14:textFill>
              </w:rPr>
              <w:t>10</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lang w:val="zh-CN" w:eastAsia="zh-CN"/>
                <w14:textFill>
                  <w14:solidFill>
                    <w14:schemeClr w14:val="tx1"/>
                  </w14:solidFill>
                </w14:textFill>
              </w:rPr>
              <w:t>（北京时间，以到账时</w:t>
            </w:r>
            <w:r>
              <w:rPr>
                <w:rFonts w:hint="eastAsia" w:ascii="宋体" w:hAnsi="宋体" w:eastAsia="宋体" w:cs="宋体"/>
                <w:b/>
                <w:color w:val="000000" w:themeColor="text1"/>
                <w:sz w:val="24"/>
                <w:szCs w:val="24"/>
                <w:lang w:val="zh-CN"/>
                <w14:textFill>
                  <w14:solidFill>
                    <w14:schemeClr w14:val="tx1"/>
                  </w14:solidFill>
                </w14:textFill>
              </w:rPr>
              <w:t>间为准）之前从投标人基本账户以网银或银行电汇形式汇至本公司账户，否则其投标文件将被拒绝评审，投标人提交投标保证金应充分考虑资金在途时间。</w:t>
            </w:r>
          </w:p>
          <w:p w14:paraId="54BD9D46">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户名：新疆华域天恒工程管理有限公司</w:t>
            </w:r>
          </w:p>
          <w:p w14:paraId="25033787">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开户银行：中国农业银行股份有限公司吐鲁番高昌支行  </w:t>
            </w:r>
          </w:p>
          <w:p w14:paraId="7699D72E">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帐号：3026 5301 0400 1229 8     </w:t>
            </w:r>
          </w:p>
          <w:p w14:paraId="065F7452">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行号：1038 8302 6535</w:t>
            </w:r>
          </w:p>
          <w:p w14:paraId="3B51ED11">
            <w:pPr>
              <w:keepNext w:val="0"/>
              <w:keepLines w:val="0"/>
              <w:pageBreakBefore w:val="0"/>
              <w:numPr>
                <w:ilvl w:val="0"/>
                <w:numId w:val="3"/>
              </w:numPr>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若采用保函形式：采用保函形式应按以下要求办理：</w:t>
            </w:r>
            <w:r>
              <w:rPr>
                <w:rFonts w:hint="eastAsia" w:ascii="宋体" w:hAnsi="宋体" w:eastAsia="宋体" w:cs="宋体"/>
                <w:b/>
                <w:color w:val="000000" w:themeColor="text1"/>
                <w:sz w:val="24"/>
                <w:szCs w:val="24"/>
                <w:lang w:val="zh-CN"/>
                <w14:textFill>
                  <w14:solidFill>
                    <w14:schemeClr w14:val="tx1"/>
                  </w14:solidFill>
                </w14:textFill>
              </w:rPr>
              <w:t>备注：1、</w:t>
            </w:r>
            <w:r>
              <w:rPr>
                <w:rFonts w:hint="eastAsia" w:ascii="宋体" w:hAnsi="宋体" w:eastAsia="宋体" w:cs="宋体"/>
                <w:b/>
                <w:color w:val="000000" w:themeColor="text1"/>
                <w:sz w:val="24"/>
                <w:szCs w:val="24"/>
                <w:lang w:val="en-US" w:eastAsia="zh-CN"/>
                <w14:textFill>
                  <w14:solidFill>
                    <w14:schemeClr w14:val="tx1"/>
                  </w14:solidFill>
                </w14:textFill>
              </w:rPr>
              <w:t>保函须在招标文件规定的投标截止时间前办理完成</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14:textFill>
                  <w14:solidFill>
                    <w14:schemeClr w14:val="tx1"/>
                  </w14:solidFill>
                </w14:textFill>
              </w:rPr>
              <w:t>保函金额不得少于保证金金额；</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、保函的有效期不得少于本项目投标有效期；</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、保函应是针对本项目开具的；</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lang w:val="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是</w:t>
            </w:r>
            <w:r>
              <w:rPr>
                <w:rFonts w:hint="eastAsia" w:ascii="宋体" w:hAnsi="宋体" w:eastAsia="宋体" w:cs="宋体"/>
                <w:b/>
                <w:color w:val="000000" w:themeColor="text1"/>
                <w:sz w:val="24"/>
                <w:szCs w:val="24"/>
                <w:lang w:val="zh-CN"/>
                <w14:textFill>
                  <w14:solidFill>
                    <w14:schemeClr w14:val="tx1"/>
                  </w14:solidFill>
                </w14:textFill>
              </w:rPr>
              <w:t>投标</w:t>
            </w:r>
            <w:r>
              <w:rPr>
                <w:rFonts w:hint="eastAsia" w:ascii="宋体" w:hAnsi="宋体" w:eastAsia="宋体" w:cs="宋体"/>
                <w:b/>
                <w:color w:val="000000" w:themeColor="text1"/>
                <w:sz w:val="24"/>
                <w:szCs w:val="24"/>
                <w:lang w:val="zh-CN" w:eastAsia="zh-CN"/>
                <w14:textFill>
                  <w14:solidFill>
                    <w14:schemeClr w14:val="tx1"/>
                  </w14:solidFill>
                </w14:textFill>
              </w:rPr>
              <w:t>文件中组成部分；</w:t>
            </w:r>
            <w:r>
              <w:rPr>
                <w:rFonts w:hint="eastAsia" w:ascii="宋体" w:hAnsi="宋体" w:eastAsia="宋体" w:cs="宋体"/>
                <w:b/>
                <w:color w:val="000000" w:themeColor="text1"/>
                <w:sz w:val="24"/>
                <w:szCs w:val="24"/>
                <w:lang w:val="en-US" w:eastAsia="zh-CN"/>
                <w14:textFill>
                  <w14:solidFill>
                    <w14:schemeClr w14:val="tx1"/>
                  </w14:solidFill>
                </w14:textFill>
              </w:rPr>
              <w:t>6.保函按照“一项目一保函”的原则</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7.投标单位提供的保函必须</w:t>
            </w:r>
            <w:r>
              <w:rPr>
                <w:rFonts w:hint="eastAsia" w:ascii="宋体" w:hAnsi="宋体" w:cs="宋体"/>
                <w:b/>
                <w:color w:val="000000" w:themeColor="text1"/>
                <w:sz w:val="24"/>
                <w:szCs w:val="24"/>
                <w:lang w:val="en-US" w:eastAsia="zh-CN"/>
                <w14:textFill>
                  <w14:solidFill>
                    <w14:schemeClr w14:val="tx1"/>
                  </w14:solidFill>
                </w14:textFill>
              </w:rPr>
              <w:t>是政采云电子保函并且</w:t>
            </w:r>
            <w:r>
              <w:rPr>
                <w:rFonts w:hint="eastAsia" w:ascii="宋体" w:hAnsi="宋体" w:eastAsia="宋体" w:cs="宋体"/>
                <w:b/>
                <w:color w:val="000000" w:themeColor="text1"/>
                <w:sz w:val="24"/>
                <w:szCs w:val="24"/>
                <w:lang w:val="en-US" w:eastAsia="zh-CN"/>
                <w14:textFill>
                  <w14:solidFill>
                    <w14:schemeClr w14:val="tx1"/>
                  </w14:solidFill>
                </w14:textFill>
              </w:rPr>
              <w:t>真实有效，否则后果自负。</w:t>
            </w:r>
          </w:p>
          <w:p w14:paraId="26C39243">
            <w:pPr>
              <w:keepNext w:val="0"/>
              <w:keepLines w:val="0"/>
              <w:pageBreakBefore w:val="0"/>
              <w:numPr>
                <w:ilvl w:val="0"/>
                <w:numId w:val="0"/>
              </w:numPr>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注：投标人向银行办理投标保证金汇（转）款时，应在用途栏（备注栏）准确注明“（简写项目名称）投标保证金”字样，由于未按要求注明信息而导致的一切后果由投标人承担。</w:t>
            </w:r>
          </w:p>
          <w:p w14:paraId="05A9276B">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换取收据时，将保证金截图发送至1252412748@qq.com并与财务联系人 ：李雅楠 联系 电话：13999699360。未按时提交投标保证金的投标文件无效。</w:t>
            </w:r>
          </w:p>
          <w:p w14:paraId="185F4721">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退投标保证金程序：</w:t>
            </w:r>
          </w:p>
          <w:p w14:paraId="6E308599">
            <w:pPr>
              <w:pStyle w:val="29"/>
              <w:keepNext w:val="0"/>
              <w:keepLines w:val="0"/>
              <w:pageBreakBefore w:val="0"/>
              <w:widowControl/>
              <w:kinsoku/>
              <w:wordWrap/>
              <w:overflowPunct/>
              <w:topLinePunct w:val="0"/>
              <w:bidi w:val="0"/>
              <w:snapToGrid/>
              <w:spacing w:line="32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xml:space="preserve">  退还投标保证金时间：中标公示期满后5个工作日内，未中标单位保证金可退还，在合同签订后中标</w:t>
            </w:r>
            <w:r>
              <w:rPr>
                <w:rFonts w:hint="eastAsia" w:ascii="宋体" w:hAnsi="宋体" w:eastAsia="宋体" w:cs="宋体"/>
                <w:b/>
                <w:color w:val="000000" w:themeColor="text1"/>
                <w:sz w:val="24"/>
                <w:szCs w:val="24"/>
                <w:lang w:val="en-US" w:eastAsia="zh-CN"/>
                <w14:textFill>
                  <w14:solidFill>
                    <w14:schemeClr w14:val="tx1"/>
                  </w14:solidFill>
                </w14:textFill>
              </w:rPr>
              <w:t>单位</w:t>
            </w:r>
            <w:r>
              <w:rPr>
                <w:rFonts w:hint="eastAsia" w:ascii="宋体" w:hAnsi="宋体" w:eastAsia="宋体" w:cs="宋体"/>
                <w:b/>
                <w:color w:val="000000" w:themeColor="text1"/>
                <w:sz w:val="24"/>
                <w:szCs w:val="24"/>
                <w:lang w:val="zh-CN" w:eastAsia="zh-CN"/>
                <w14:textFill>
                  <w14:solidFill>
                    <w14:schemeClr w14:val="tx1"/>
                  </w14:solidFill>
                </w14:textFill>
              </w:rPr>
              <w:t>的保证金可退还。</w:t>
            </w:r>
          </w:p>
        </w:tc>
      </w:tr>
      <w:tr w14:paraId="1A27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168" w:type="dxa"/>
            <w:noWrap w:val="0"/>
            <w:vAlign w:val="center"/>
          </w:tcPr>
          <w:p w14:paraId="55A9D2FF">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470" w:type="dxa"/>
            <w:noWrap w:val="0"/>
            <w:vAlign w:val="center"/>
          </w:tcPr>
          <w:p w14:paraId="0395C326">
            <w:pPr>
              <w:pStyle w:val="29"/>
              <w:keepNext w:val="0"/>
              <w:keepLines w:val="0"/>
              <w:pageBreakBefore w:val="0"/>
              <w:widowControl/>
              <w:kinsoku/>
              <w:wordWrap/>
              <w:overflowPunct/>
              <w:topLinePunct w:val="0"/>
              <w:bidi w:val="0"/>
              <w:snapToGrid/>
              <w:spacing w:line="320" w:lineRule="exact"/>
              <w:ind w:firstLine="960" w:firstLineChars="400"/>
              <w:jc w:val="center"/>
              <w:textAlignment w:val="auto"/>
              <w:rPr>
                <w:rFonts w:hint="eastAsia" w:ascii="宋体" w:hAnsi="宋体" w:eastAsia="宋体" w:cs="宋体"/>
                <w:color w:val="auto"/>
                <w:kern w:val="0"/>
                <w:sz w:val="24"/>
                <w:szCs w:val="24"/>
                <w:highlight w:val="none"/>
                <w:lang w:val="en-US" w:eastAsia="zh-CN"/>
              </w:rPr>
            </w:pPr>
          </w:p>
          <w:p w14:paraId="1F024B31">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p>
          <w:p w14:paraId="22D0A59B">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合格供应商的资格要求</w:t>
            </w:r>
          </w:p>
          <w:p w14:paraId="670815EE">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tc>
        <w:tc>
          <w:tcPr>
            <w:tcW w:w="5426" w:type="dxa"/>
            <w:noWrap w:val="0"/>
            <w:vAlign w:val="center"/>
          </w:tcPr>
          <w:p w14:paraId="1DE65A66">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bidi="zh-CN"/>
              </w:rPr>
              <w:t>(1)具备有效的</w:t>
            </w:r>
            <w:r>
              <w:rPr>
                <w:rFonts w:hint="eastAsia" w:ascii="宋体" w:hAnsi="宋体" w:eastAsia="宋体" w:cs="宋体"/>
                <w:color w:val="auto"/>
                <w:kern w:val="0"/>
                <w:sz w:val="24"/>
                <w:szCs w:val="24"/>
                <w:highlight w:val="none"/>
                <w:lang w:val="en-US" w:eastAsia="zh-CN" w:bidi="zh-CN"/>
              </w:rPr>
              <w:t>建筑</w:t>
            </w:r>
            <w:r>
              <w:rPr>
                <w:rFonts w:hint="eastAsia" w:ascii="宋体" w:hAnsi="宋体" w:eastAsia="宋体" w:cs="宋体"/>
                <w:color w:val="auto"/>
                <w:kern w:val="0"/>
                <w:sz w:val="24"/>
                <w:szCs w:val="24"/>
                <w:highlight w:val="none"/>
                <w:lang w:val="zh-CN" w:eastAsia="zh-CN" w:bidi="zh-CN"/>
              </w:rPr>
              <w:t>工程施工总承包</w:t>
            </w:r>
            <w:r>
              <w:rPr>
                <w:rFonts w:hint="eastAsia" w:cs="宋体"/>
                <w:color w:val="auto"/>
                <w:kern w:val="0"/>
                <w:sz w:val="24"/>
                <w:szCs w:val="24"/>
                <w:highlight w:val="none"/>
                <w:lang w:val="en-US" w:eastAsia="zh-CN" w:bidi="zh-CN"/>
              </w:rPr>
              <w:t>叁</w:t>
            </w:r>
            <w:r>
              <w:rPr>
                <w:rFonts w:hint="eastAsia" w:ascii="宋体" w:hAnsi="宋体" w:eastAsia="宋体" w:cs="宋体"/>
                <w:color w:val="auto"/>
                <w:kern w:val="0"/>
                <w:sz w:val="24"/>
                <w:szCs w:val="24"/>
                <w:highlight w:val="none"/>
                <w:lang w:val="zh-CN" w:eastAsia="zh-CN" w:bidi="zh-CN"/>
              </w:rPr>
              <w:t>级（含）以上资质，</w:t>
            </w:r>
            <w:r>
              <w:rPr>
                <w:rFonts w:hint="eastAsia" w:ascii="宋体" w:hAnsi="宋体" w:eastAsia="宋体" w:cs="宋体"/>
                <w:color w:val="auto"/>
                <w:kern w:val="0"/>
                <w:sz w:val="24"/>
                <w:szCs w:val="24"/>
                <w:highlight w:val="none"/>
                <w:lang w:val="en-US" w:eastAsia="zh-CN" w:bidi="zh-CN"/>
              </w:rPr>
              <w:t>建筑</w:t>
            </w:r>
            <w:r>
              <w:rPr>
                <w:rFonts w:hint="eastAsia" w:ascii="宋体" w:hAnsi="宋体" w:eastAsia="宋体" w:cs="宋体"/>
                <w:color w:val="auto"/>
                <w:kern w:val="0"/>
                <w:sz w:val="24"/>
                <w:szCs w:val="24"/>
                <w:highlight w:val="none"/>
                <w:lang w:val="zh-CN" w:eastAsia="zh-CN" w:bidi="zh-CN"/>
              </w:rPr>
              <w:t>工程专业二级(含)以上注册建造师执业资格及安全生产考核合格证书；（</w:t>
            </w:r>
            <w:r>
              <w:rPr>
                <w:rFonts w:hint="eastAsia" w:ascii="宋体" w:hAnsi="宋体" w:eastAsia="宋体" w:cs="宋体"/>
                <w:color w:val="auto"/>
                <w:kern w:val="0"/>
                <w:sz w:val="24"/>
                <w:szCs w:val="24"/>
                <w:highlight w:val="none"/>
                <w:lang w:val="en-US" w:eastAsia="zh-CN" w:bidi="zh-CN"/>
              </w:rPr>
              <w:t>2）</w:t>
            </w:r>
            <w:r>
              <w:rPr>
                <w:rFonts w:hint="eastAsia" w:ascii="宋体" w:hAnsi="宋体" w:eastAsia="宋体" w:cs="宋体"/>
                <w:color w:val="auto"/>
                <w:kern w:val="0"/>
                <w:sz w:val="24"/>
                <w:szCs w:val="24"/>
                <w:highlight w:val="none"/>
                <w:lang w:val="zh-CN" w:eastAsia="zh-CN" w:bidi="zh-CN"/>
              </w:rPr>
              <w:t>投标人在人员、设备、资金等方面具有相应的施工能力，</w:t>
            </w:r>
            <w:r>
              <w:rPr>
                <w:rFonts w:hint="eastAsia" w:ascii="宋体" w:hAnsi="宋体" w:eastAsia="宋体" w:cs="宋体"/>
                <w:color w:val="auto"/>
                <w:kern w:val="0"/>
                <w:sz w:val="24"/>
                <w:szCs w:val="24"/>
                <w:highlight w:val="none"/>
                <w:lang w:val="en-US" w:eastAsia="zh-CN" w:bidi="zh-CN"/>
              </w:rPr>
              <w:t>有效的</w:t>
            </w:r>
            <w:r>
              <w:rPr>
                <w:rFonts w:hint="eastAsia" w:ascii="宋体" w:hAnsi="宋体" w:eastAsia="宋体" w:cs="宋体"/>
                <w:color w:val="auto"/>
                <w:kern w:val="0"/>
                <w:sz w:val="24"/>
                <w:szCs w:val="24"/>
                <w:highlight w:val="none"/>
                <w:lang w:val="zh-CN" w:eastAsia="zh-CN" w:bidi="zh-CN"/>
              </w:rPr>
              <w:t>安全生产许可证，区外进疆建筑企业办理信息报送册。建造师、技术负责人及五大员不得担任其他在建工程项目；</w:t>
            </w:r>
          </w:p>
        </w:tc>
      </w:tr>
      <w:tr w14:paraId="0DD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546C4362">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2470" w:type="dxa"/>
            <w:noWrap w:val="0"/>
            <w:vAlign w:val="center"/>
          </w:tcPr>
          <w:p w14:paraId="356016C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3C9025D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是否为专门面向中小企业采购</w:t>
            </w:r>
          </w:p>
        </w:tc>
        <w:tc>
          <w:tcPr>
            <w:tcW w:w="5426" w:type="dxa"/>
            <w:noWrap w:val="0"/>
            <w:vAlign w:val="center"/>
          </w:tcPr>
          <w:p w14:paraId="14B9E74F">
            <w:pPr>
              <w:pStyle w:val="29"/>
              <w:keepNext w:val="0"/>
              <w:keepLines w:val="0"/>
              <w:pageBreakBefore w:val="0"/>
              <w:widowControl/>
              <w:kinsoku/>
              <w:wordWrap/>
              <w:overflowPunct/>
              <w:topLinePunct w:val="0"/>
              <w:bidi w:val="0"/>
              <w:snapToGrid/>
              <w:spacing w:line="32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是（专门面向中小企业采购，投标单位需出具《中小企业声明函；本项目所属行业：建筑业。</w:t>
            </w:r>
          </w:p>
        </w:tc>
      </w:tr>
      <w:tr w14:paraId="4CAE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68" w:type="dxa"/>
            <w:noWrap w:val="0"/>
            <w:vAlign w:val="center"/>
          </w:tcPr>
          <w:p w14:paraId="497F403B">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2470" w:type="dxa"/>
            <w:noWrap w:val="0"/>
            <w:vAlign w:val="center"/>
          </w:tcPr>
          <w:p w14:paraId="0DFCF766">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是否允许联合体投标</w:t>
            </w:r>
          </w:p>
        </w:tc>
        <w:tc>
          <w:tcPr>
            <w:tcW w:w="5426" w:type="dxa"/>
            <w:noWrap w:val="0"/>
            <w:vAlign w:val="center"/>
          </w:tcPr>
          <w:p w14:paraId="5CB1F597">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否    </w:t>
            </w:r>
          </w:p>
        </w:tc>
      </w:tr>
      <w:tr w14:paraId="4A9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68" w:type="dxa"/>
            <w:noWrap w:val="0"/>
            <w:vAlign w:val="center"/>
          </w:tcPr>
          <w:p w14:paraId="60EBFF26">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2470" w:type="dxa"/>
            <w:noWrap w:val="0"/>
            <w:vAlign w:val="center"/>
          </w:tcPr>
          <w:p w14:paraId="4FD2D3A0">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联合体的其他资格要求</w:t>
            </w:r>
          </w:p>
        </w:tc>
        <w:tc>
          <w:tcPr>
            <w:tcW w:w="5426" w:type="dxa"/>
            <w:noWrap w:val="0"/>
            <w:vAlign w:val="center"/>
          </w:tcPr>
          <w:p w14:paraId="7102B863">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不允许联合体投标</w:t>
            </w:r>
          </w:p>
        </w:tc>
      </w:tr>
      <w:tr w14:paraId="7674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71A89198">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2470" w:type="dxa"/>
            <w:noWrap w:val="0"/>
            <w:vAlign w:val="center"/>
          </w:tcPr>
          <w:p w14:paraId="01C58429">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项目预算金额及最高限价</w:t>
            </w:r>
          </w:p>
        </w:tc>
        <w:tc>
          <w:tcPr>
            <w:tcW w:w="5426" w:type="dxa"/>
            <w:noWrap w:val="0"/>
            <w:vAlign w:val="center"/>
          </w:tcPr>
          <w:p w14:paraId="71200EEB">
            <w:pPr>
              <w:pStyle w:val="29"/>
              <w:keepNext w:val="0"/>
              <w:keepLines w:val="0"/>
              <w:pageBreakBefore w:val="0"/>
              <w:widowControl/>
              <w:kinsoku/>
              <w:wordWrap/>
              <w:overflowPunct/>
              <w:topLinePunct w:val="0"/>
              <w:bidi w:val="0"/>
              <w:snapToGrid/>
              <w:spacing w:line="32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项目预算金额：2598000.00元； </w:t>
            </w:r>
          </w:p>
          <w:p w14:paraId="3776F027">
            <w:pPr>
              <w:pStyle w:val="29"/>
              <w:keepNext w:val="0"/>
              <w:keepLines w:val="0"/>
              <w:pageBreakBefore w:val="0"/>
              <w:widowControl/>
              <w:kinsoku/>
              <w:wordWrap/>
              <w:overflowPunct/>
              <w:topLinePunct w:val="0"/>
              <w:bidi w:val="0"/>
              <w:snapToGrid/>
              <w:spacing w:line="32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最高限价：2595682.71元（各投标单位报价不得超过最高限价，否则将按废标处理。）</w:t>
            </w:r>
          </w:p>
        </w:tc>
      </w:tr>
      <w:tr w14:paraId="6DF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68" w:type="dxa"/>
            <w:noWrap w:val="0"/>
            <w:vAlign w:val="center"/>
          </w:tcPr>
          <w:p w14:paraId="1EF2BAB3">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2470" w:type="dxa"/>
            <w:noWrap w:val="0"/>
            <w:vAlign w:val="center"/>
          </w:tcPr>
          <w:p w14:paraId="118FCB1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项目资金来源</w:t>
            </w:r>
          </w:p>
        </w:tc>
        <w:tc>
          <w:tcPr>
            <w:tcW w:w="5426" w:type="dxa"/>
            <w:noWrap w:val="0"/>
            <w:vAlign w:val="center"/>
          </w:tcPr>
          <w:p w14:paraId="53330EB9">
            <w:pPr>
              <w:pStyle w:val="29"/>
              <w:keepNext w:val="0"/>
              <w:keepLines w:val="0"/>
              <w:pageBreakBefore w:val="0"/>
              <w:widowControl/>
              <w:kinsoku/>
              <w:wordWrap/>
              <w:overflowPunct/>
              <w:topLinePunct w:val="0"/>
              <w:bidi w:val="0"/>
              <w:snapToGrid/>
              <w:spacing w:line="320" w:lineRule="exact"/>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衔接资金</w:t>
            </w:r>
          </w:p>
        </w:tc>
      </w:tr>
      <w:tr w14:paraId="1B3B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68" w:type="dxa"/>
            <w:noWrap w:val="0"/>
            <w:vAlign w:val="center"/>
          </w:tcPr>
          <w:p w14:paraId="12C35246">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2470" w:type="dxa"/>
            <w:noWrap w:val="0"/>
            <w:vAlign w:val="center"/>
          </w:tcPr>
          <w:p w14:paraId="1B4EC1FF">
            <w:pPr>
              <w:pStyle w:val="29"/>
              <w:keepNext w:val="0"/>
              <w:keepLines w:val="0"/>
              <w:pageBreakBefore w:val="0"/>
              <w:widowControl/>
              <w:kinsoku/>
              <w:wordWrap/>
              <w:overflowPunct/>
              <w:topLinePunct w:val="0"/>
              <w:bidi w:val="0"/>
              <w:snapToGrid/>
              <w:spacing w:line="320" w:lineRule="exact"/>
              <w:ind w:firstLine="480" w:firstLineChars="20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工期</w:t>
            </w:r>
          </w:p>
        </w:tc>
        <w:tc>
          <w:tcPr>
            <w:tcW w:w="5426" w:type="dxa"/>
            <w:noWrap w:val="0"/>
            <w:vAlign w:val="center"/>
          </w:tcPr>
          <w:p w14:paraId="74EF20E0">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90日历天</w:t>
            </w:r>
          </w:p>
        </w:tc>
      </w:tr>
      <w:tr w14:paraId="1670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2574CEB8">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16</w:t>
            </w:r>
          </w:p>
        </w:tc>
        <w:tc>
          <w:tcPr>
            <w:tcW w:w="2470" w:type="dxa"/>
            <w:noWrap w:val="0"/>
            <w:vAlign w:val="center"/>
          </w:tcPr>
          <w:p w14:paraId="75B65EEF">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BFA77AE">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响应文件提交截止时间</w:t>
            </w:r>
          </w:p>
        </w:tc>
        <w:tc>
          <w:tcPr>
            <w:tcW w:w="5426" w:type="dxa"/>
            <w:noWrap w:val="0"/>
            <w:vAlign w:val="center"/>
          </w:tcPr>
          <w:p w14:paraId="2E093061">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截止时间：2025年02月08日10:30（北京时间）　　　　　　　　　　　　　</w:t>
            </w:r>
          </w:p>
          <w:p w14:paraId="46F12EEB">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响应文件递交至：政采云投标客户端投标（https://www.zcygov.cn/），本项目采用不见面开标，加密的电子磋商文件在投标截止时间前通过CA在政采云平台上传。　</w:t>
            </w:r>
          </w:p>
        </w:tc>
      </w:tr>
      <w:tr w14:paraId="73A1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68" w:type="dxa"/>
            <w:noWrap w:val="0"/>
            <w:vAlign w:val="center"/>
          </w:tcPr>
          <w:p w14:paraId="1D584B4B">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p>
        </w:tc>
        <w:tc>
          <w:tcPr>
            <w:tcW w:w="2470" w:type="dxa"/>
            <w:noWrap w:val="0"/>
            <w:vAlign w:val="center"/>
          </w:tcPr>
          <w:p w14:paraId="5A643CC7">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2B9CADD">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0EF136E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64C6188">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8A106C5">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磋商时间及地点</w:t>
            </w:r>
          </w:p>
        </w:tc>
        <w:tc>
          <w:tcPr>
            <w:tcW w:w="5426" w:type="dxa"/>
            <w:noWrap w:val="0"/>
            <w:vAlign w:val="top"/>
          </w:tcPr>
          <w:p w14:paraId="34372E84">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磋商时间：2025年02月08日10:30（北京时间）</w:t>
            </w:r>
          </w:p>
          <w:p w14:paraId="3BB7CEEB">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地点：政采云投标客户端https://www.zcygov.cn/磋商文件开启当日，供应商无需到达开标现场，仅需通过政采云平台“不见面”开标大厅完成远程解密。大厅操作提示：①开标前一小时在系统进行在线签到②30分钟内完成在线解密③开标结束后30分钟内完成“开标一览表”在线签章。注意：如未在规定时间进行以上操作，将导致投标（响应）无效。</w:t>
            </w:r>
          </w:p>
        </w:tc>
      </w:tr>
      <w:tr w14:paraId="240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noWrap w:val="0"/>
            <w:vAlign w:val="center"/>
          </w:tcPr>
          <w:p w14:paraId="40FBA142">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w:t>
            </w:r>
          </w:p>
        </w:tc>
        <w:tc>
          <w:tcPr>
            <w:tcW w:w="2470" w:type="dxa"/>
            <w:noWrap w:val="0"/>
            <w:vAlign w:val="center"/>
          </w:tcPr>
          <w:p w14:paraId="288F6467">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采购人是否委托磋商小组直接确定成交供应商</w:t>
            </w:r>
          </w:p>
        </w:tc>
        <w:tc>
          <w:tcPr>
            <w:tcW w:w="5426" w:type="dxa"/>
            <w:noWrap w:val="0"/>
            <w:vAlign w:val="center"/>
          </w:tcPr>
          <w:p w14:paraId="482434D2">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是</w:t>
            </w:r>
          </w:p>
        </w:tc>
      </w:tr>
      <w:tr w14:paraId="2F3E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noWrap w:val="0"/>
            <w:vAlign w:val="center"/>
          </w:tcPr>
          <w:p w14:paraId="20E8E687">
            <w:pPr>
              <w:pStyle w:val="29"/>
              <w:keepNext w:val="0"/>
              <w:keepLines w:val="0"/>
              <w:pageBreakBefore w:val="0"/>
              <w:widowControl/>
              <w:kinsoku/>
              <w:wordWrap/>
              <w:overflowPunct/>
              <w:topLinePunct w:val="0"/>
              <w:bidi w:val="0"/>
              <w:snapToGrid/>
              <w:spacing w:line="32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20</w:t>
            </w:r>
          </w:p>
        </w:tc>
        <w:tc>
          <w:tcPr>
            <w:tcW w:w="2470" w:type="dxa"/>
            <w:noWrap w:val="0"/>
            <w:vAlign w:val="center"/>
          </w:tcPr>
          <w:p w14:paraId="7946E34A">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是否提交履约保证金</w:t>
            </w:r>
          </w:p>
        </w:tc>
        <w:tc>
          <w:tcPr>
            <w:tcW w:w="5426" w:type="dxa"/>
            <w:noWrap w:val="0"/>
            <w:vAlign w:val="center"/>
          </w:tcPr>
          <w:p w14:paraId="43B8AC42">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否  </w:t>
            </w:r>
          </w:p>
        </w:tc>
      </w:tr>
      <w:tr w14:paraId="1422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68" w:type="dxa"/>
            <w:noWrap w:val="0"/>
            <w:vAlign w:val="center"/>
          </w:tcPr>
          <w:p w14:paraId="3FCB1BB9">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w:t>
            </w:r>
          </w:p>
        </w:tc>
        <w:tc>
          <w:tcPr>
            <w:tcW w:w="2470" w:type="dxa"/>
            <w:noWrap w:val="0"/>
            <w:vAlign w:val="center"/>
          </w:tcPr>
          <w:p w14:paraId="725C4FC7">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其他政府采购政策</w:t>
            </w:r>
          </w:p>
        </w:tc>
        <w:tc>
          <w:tcPr>
            <w:tcW w:w="5426" w:type="dxa"/>
            <w:noWrap w:val="0"/>
            <w:vAlign w:val="center"/>
          </w:tcPr>
          <w:p w14:paraId="40F2121A">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（一）满足《中华人民共和国政府采购法》第二十二条规定；</w:t>
            </w:r>
          </w:p>
          <w:p w14:paraId="52148D04">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（二）落实政府采购政策需满足的资格要求：(1)财政部、发展改革委、生态环境部、市场监管总局《关于调整优化节能产品、环境标志产品政府采购执行机制的通知》（财库〔2019〕9号）； (2)财政部、工业和信息化部《关于印发《政府采购促进中小企业发展管理办法》的通知》（财库[2020]46号）；(3)财政部、民政部、中国残疾人联合会《关于促进残疾人就业政府采购政策的通知》（财库[2017]141号）；(4)财政部、司法部《关于政府采购支持监狱企业发展有关问题的通知》（财库[2014]68号）。</w:t>
            </w:r>
          </w:p>
        </w:tc>
      </w:tr>
      <w:tr w14:paraId="6B61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68" w:type="dxa"/>
            <w:noWrap w:val="0"/>
            <w:vAlign w:val="center"/>
          </w:tcPr>
          <w:p w14:paraId="2876CAE3">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p>
        </w:tc>
        <w:tc>
          <w:tcPr>
            <w:tcW w:w="2470" w:type="dxa"/>
            <w:noWrap w:val="0"/>
            <w:vAlign w:val="center"/>
          </w:tcPr>
          <w:p w14:paraId="625D4B77">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磋商文件份数</w:t>
            </w:r>
          </w:p>
        </w:tc>
        <w:tc>
          <w:tcPr>
            <w:tcW w:w="5426" w:type="dxa"/>
            <w:noWrap w:val="0"/>
            <w:vAlign w:val="top"/>
          </w:tcPr>
          <w:p w14:paraId="652BCA05">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加密的电子响应文件应在递交截止时间前通过政采云平台上传完成</w:t>
            </w:r>
          </w:p>
        </w:tc>
      </w:tr>
      <w:tr w14:paraId="430D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2D732C46">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2470" w:type="dxa"/>
            <w:noWrap w:val="0"/>
            <w:vAlign w:val="center"/>
          </w:tcPr>
          <w:p w14:paraId="1D2EC20A">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1285E81">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491538B">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实质性要求和条件</w:t>
            </w:r>
          </w:p>
        </w:tc>
        <w:tc>
          <w:tcPr>
            <w:tcW w:w="5426" w:type="dxa"/>
            <w:noWrap w:val="0"/>
            <w:vAlign w:val="top"/>
          </w:tcPr>
          <w:p w14:paraId="051EB086">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质性要求和条件：除法律、法规和规章规定外，采购文件中用“拒绝”、“不接受”、“无效”、“不得”等文字规定或采购文件初步审查表中的内容以及标注“★”符号的条款为实质性要求条款（即重要条款），对其中任何一条的偏离，在评标时将其视为无效投标。</w:t>
            </w:r>
          </w:p>
        </w:tc>
      </w:tr>
      <w:tr w14:paraId="3DF1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68" w:type="dxa"/>
            <w:noWrap w:val="0"/>
            <w:vAlign w:val="center"/>
          </w:tcPr>
          <w:p w14:paraId="5D17F5FD">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2470" w:type="dxa"/>
            <w:noWrap w:val="0"/>
            <w:vAlign w:val="center"/>
          </w:tcPr>
          <w:p w14:paraId="24DE7156">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p>
          <w:p w14:paraId="1DBC0BE6">
            <w:pPr>
              <w:pStyle w:val="29"/>
              <w:keepNext w:val="0"/>
              <w:keepLines w:val="0"/>
              <w:pageBreakBefore w:val="0"/>
              <w:widowControl/>
              <w:kinsoku/>
              <w:wordWrap/>
              <w:overflowPunct/>
              <w:topLinePunct w:val="0"/>
              <w:bidi w:val="0"/>
              <w:snapToGrid/>
              <w:spacing w:line="320" w:lineRule="exact"/>
              <w:ind w:firstLine="480" w:firstLineChars="2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报价说明</w:t>
            </w:r>
          </w:p>
        </w:tc>
        <w:tc>
          <w:tcPr>
            <w:tcW w:w="5426" w:type="dxa"/>
            <w:noWrap w:val="0"/>
            <w:vAlign w:val="top"/>
          </w:tcPr>
          <w:p w14:paraId="781BF3DA">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采用竞争性磋商，通过磋商，仅对满足竞争性磋商文件实质性要求的供应商，进行第二次最终报价，但最终报价不得高于第一次报价，否则其投标将被否决。</w:t>
            </w:r>
          </w:p>
        </w:tc>
      </w:tr>
      <w:tr w14:paraId="7367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68" w:type="dxa"/>
            <w:noWrap w:val="0"/>
            <w:vAlign w:val="center"/>
          </w:tcPr>
          <w:p w14:paraId="78E6935A">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61BB4879">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0F3292C1">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6FEA34A4">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520B955C">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4B921367">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2B994CCC">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09F6BCFB">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2470" w:type="dxa"/>
            <w:noWrap w:val="0"/>
            <w:vAlign w:val="center"/>
          </w:tcPr>
          <w:p w14:paraId="3C6E298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0EDF36D8">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9B3773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83E4E9D">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9FF52A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2062D39D">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53D375F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11CB8B2F">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E93985B">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7CD071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1BF52AB3">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磋商文件解密时长</w:t>
            </w:r>
          </w:p>
        </w:tc>
        <w:tc>
          <w:tcPr>
            <w:tcW w:w="5426" w:type="dxa"/>
            <w:noWrap w:val="0"/>
            <w:vAlign w:val="top"/>
          </w:tcPr>
          <w:p w14:paraId="3460AC85">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磋商文件解密时长：30分钟（过时未进行解密的磋商文件，开标现场不进行解密时间延长。）</w:t>
            </w:r>
          </w:p>
          <w:p w14:paraId="1F8FA258">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磋商文件将被退回；因网上招投标平台发生故障，导致无法按时完成磋商文件解密或开、评标工作无法进行的，可根据实际情况相应延迟解密时间或调整开、评标时间。</w:t>
            </w:r>
          </w:p>
          <w:p w14:paraId="7289B3B5">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（友情提示：若供应商已领取副锁（含多把副锁）请注意正副锁的使用差别，务必使用生成磋商文件的那把锁解密）</w:t>
            </w:r>
          </w:p>
        </w:tc>
      </w:tr>
      <w:tr w14:paraId="78EE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68" w:type="dxa"/>
            <w:noWrap w:val="0"/>
            <w:vAlign w:val="center"/>
          </w:tcPr>
          <w:p w14:paraId="04FE4A1D">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w:t>
            </w:r>
          </w:p>
        </w:tc>
        <w:tc>
          <w:tcPr>
            <w:tcW w:w="2470" w:type="dxa"/>
            <w:noWrap w:val="0"/>
            <w:vAlign w:val="center"/>
          </w:tcPr>
          <w:p w14:paraId="532CB930">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6B004372">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0A85244">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59B63A4">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3B278CC">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B296A2B">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6FABB8B7">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168BDCC5">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5B14C00C">
            <w:pPr>
              <w:pStyle w:val="2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04EEBBFE">
            <w:pPr>
              <w:pStyle w:val="29"/>
              <w:keepNext w:val="0"/>
              <w:keepLines w:val="0"/>
              <w:pageBreakBefore w:val="0"/>
              <w:widowControl/>
              <w:kinsoku/>
              <w:wordWrap/>
              <w:overflowPunct/>
              <w:topLinePunct w:val="0"/>
              <w:autoSpaceDE/>
              <w:autoSpaceDN/>
              <w:bidi w:val="0"/>
              <w:adjustRightInd/>
              <w:snapToGrid/>
              <w:spacing w:line="320" w:lineRule="exact"/>
              <w:ind w:firstLine="960" w:firstLineChars="40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c>
          <w:tcPr>
            <w:tcW w:w="5426" w:type="dxa"/>
            <w:noWrap w:val="0"/>
            <w:vAlign w:val="top"/>
          </w:tcPr>
          <w:p w14:paraId="27F35686">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1、各供应商必须针对项目制作磋商文件并报价，磋商文件均必须满足招标文件份数与制作等要求，否则将导致投标被拒绝。</w:t>
            </w:r>
          </w:p>
          <w:p w14:paraId="413DDFCD">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2、当出现下列情形之一，磋商文件将予以退回：</w:t>
            </w:r>
          </w:p>
          <w:p w14:paraId="2ACE8286">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（1）供应商在磋商文件递交截止时间前未成功上传加密电子磋商文件；</w:t>
            </w:r>
          </w:p>
          <w:p w14:paraId="3DA3D4CC">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（2）供应商使用解密的CA数字证书与上传加密磋商文件使用的CA数字证书不一致；</w:t>
            </w:r>
          </w:p>
          <w:p w14:paraId="08D1688A">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（3）供应商解密时CA数字证书已过期，导致无法正常解密；</w:t>
            </w:r>
          </w:p>
          <w:p w14:paraId="6B501EF7">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（4）加密磋商文件时，CA数字证书未过期，解密时，显示CA数字证书已过期，导致无法正常解密；</w:t>
            </w:r>
          </w:p>
          <w:p w14:paraId="633B8A85">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（5）未在规定的磋商文件解密时间内进行解密的；</w:t>
            </w:r>
          </w:p>
          <w:p w14:paraId="09F670FE">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（6）供应商个人原因导致无法解密的其他情形。 </w:t>
            </w:r>
          </w:p>
          <w:p w14:paraId="2997391F">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3、供应商应在投标截止时间前将投标时使用的计算机安装相关的浏览器（推荐使用谷歌浏览器）、CA驱动等软件，方便磋商文件解密时能够正常解密。</w:t>
            </w:r>
          </w:p>
          <w:p w14:paraId="18A219AF">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4、供应商需在投标截止时间前自行测试开标时使用的计算机，如因供应商自身原因导致磋商文件解密失败的，由供应商自行承担相应后果。</w:t>
            </w:r>
          </w:p>
          <w:p w14:paraId="7B09EEFC">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本次采购，供应商须按招标文件第二章“投标须知”中规定的内容提交磋商文件。并根据第六章“磋商文件格式”中的全部内容进行磋商文件的编制，在评标过程中若发现供应商的磋商文件内容未按照招标文件编制，编制内容存在缺失或提供无效资料的，将导致投标被拒绝。所有资料均不允许在投标截止时间后补正</w:t>
            </w:r>
          </w:p>
          <w:p w14:paraId="17B8390F">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p>
          <w:p w14:paraId="2319B1E7">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1、无论何种原因，在磋商文件中未提供相应材料的，评审小组将视同其未提供。</w:t>
            </w:r>
          </w:p>
          <w:p w14:paraId="19143704">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2、各供应商应在开标前应确保成为新疆政府采购网正式注册入库供应商，并完成CA数字证书（符合国密标准）申领。如需咨询，请联系新疆CA服务热线0991-2819290；</w:t>
            </w:r>
          </w:p>
          <w:p w14:paraId="1C207579">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w:t>
            </w:r>
          </w:p>
          <w:p w14:paraId="23B52538">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4、供应商首次参加政府采购活动的，可前往新疆政府采购网（ http://www.ccgp-xinjiang.gov.cn/）下载操作指南。（步骤：进入新疆政府采购网（http://www.ccgp-xinjiang.gov.cn/）点击主页面的办事指南—选择并下载供应商政采云平台操作指南。）</w:t>
            </w:r>
          </w:p>
        </w:tc>
      </w:tr>
      <w:tr w14:paraId="6EE2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168" w:type="dxa"/>
            <w:noWrap w:val="0"/>
            <w:vAlign w:val="center"/>
          </w:tcPr>
          <w:p w14:paraId="244DF2C8">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w:t>
            </w:r>
          </w:p>
        </w:tc>
        <w:tc>
          <w:tcPr>
            <w:tcW w:w="2470" w:type="dxa"/>
            <w:noWrap w:val="0"/>
            <w:vAlign w:val="center"/>
          </w:tcPr>
          <w:p w14:paraId="4AA09E0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56848A90">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其他备注</w:t>
            </w:r>
          </w:p>
        </w:tc>
        <w:tc>
          <w:tcPr>
            <w:tcW w:w="5426" w:type="dxa"/>
            <w:noWrap w:val="0"/>
            <w:vAlign w:val="top"/>
          </w:tcPr>
          <w:p w14:paraId="79C65704">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中标的供应商在领取中标通知书时须向招标代理机构递交纸质磋商文件正本壹份、副本叁份，必须与提交政采云平台的磋商文件内容一致。</w:t>
            </w:r>
          </w:p>
        </w:tc>
      </w:tr>
      <w:tr w14:paraId="2B21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6BA41335">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w:t>
            </w:r>
          </w:p>
        </w:tc>
        <w:tc>
          <w:tcPr>
            <w:tcW w:w="2470" w:type="dxa"/>
            <w:noWrap w:val="0"/>
            <w:vAlign w:val="center"/>
          </w:tcPr>
          <w:p w14:paraId="295A0B25">
            <w:pPr>
              <w:pStyle w:val="43"/>
              <w:keepNext w:val="0"/>
              <w:keepLines w:val="0"/>
              <w:pageBreakBefore w:val="0"/>
              <w:kinsoku/>
              <w:wordWrap/>
              <w:overflowPunct/>
              <w:topLinePunct w:val="0"/>
              <w:bidi w:val="0"/>
              <w:snapToGrid/>
              <w:spacing w:line="320" w:lineRule="exact"/>
              <w:ind w:left="96"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lang w:val="zh-CN"/>
              </w:rPr>
              <w:t>招标代理费</w:t>
            </w:r>
          </w:p>
        </w:tc>
        <w:tc>
          <w:tcPr>
            <w:tcW w:w="5426" w:type="dxa"/>
            <w:noWrap w:val="0"/>
            <w:vAlign w:val="center"/>
          </w:tcPr>
          <w:p w14:paraId="0889BA5A">
            <w:pPr>
              <w:keepNext w:val="0"/>
              <w:keepLines w:val="0"/>
              <w:pageBreakBefore w:val="0"/>
              <w:tabs>
                <w:tab w:val="left" w:pos="7665"/>
              </w:tabs>
              <w:kinsoku/>
              <w:wordWrap/>
              <w:overflowPunct/>
              <w:topLinePunct w:val="0"/>
              <w:bidi w:val="0"/>
              <w:snapToGrid/>
              <w:spacing w:line="320" w:lineRule="exact"/>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代理费收取方式：电汇或银行转账</w:t>
            </w:r>
          </w:p>
          <w:p w14:paraId="5CB6196E">
            <w:pPr>
              <w:keepNext w:val="0"/>
              <w:keepLines w:val="0"/>
              <w:pageBreakBefore w:val="0"/>
              <w:tabs>
                <w:tab w:val="left" w:pos="7665"/>
              </w:tabs>
              <w:kinsoku/>
              <w:wordWrap/>
              <w:overflowPunct/>
              <w:topLinePunct w:val="0"/>
              <w:bidi w:val="0"/>
              <w:snapToGrid/>
              <w:spacing w:line="32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zh-CN"/>
              </w:rPr>
              <w:t>代理费收取标准：</w:t>
            </w:r>
            <w:r>
              <w:rPr>
                <w:rFonts w:hint="eastAsia" w:ascii="宋体" w:hAnsi="宋体" w:eastAsia="宋体" w:cs="宋体"/>
                <w:color w:val="auto"/>
                <w:sz w:val="24"/>
                <w:szCs w:val="24"/>
                <w:lang w:val="zh-CN"/>
              </w:rPr>
              <w:t>参照计价格【2002】1980号及发改办价格【2003】857号相关内容，由中标人支付</w:t>
            </w:r>
            <w:r>
              <w:rPr>
                <w:rFonts w:hint="eastAsia" w:ascii="宋体" w:hAnsi="宋体" w:eastAsia="宋体" w:cs="宋体"/>
                <w:color w:val="auto"/>
                <w:sz w:val="24"/>
                <w:szCs w:val="24"/>
                <w:lang w:val="zh-CN" w:eastAsia="zh-CN"/>
              </w:rPr>
              <w:t>。</w:t>
            </w:r>
          </w:p>
        </w:tc>
      </w:tr>
      <w:tr w14:paraId="2942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8" w:type="dxa"/>
            <w:noWrap w:val="0"/>
            <w:vAlign w:val="center"/>
          </w:tcPr>
          <w:p w14:paraId="7FD0B74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tc>
        <w:tc>
          <w:tcPr>
            <w:tcW w:w="2470" w:type="dxa"/>
            <w:noWrap w:val="0"/>
            <w:vAlign w:val="center"/>
          </w:tcPr>
          <w:p w14:paraId="26D3ACC1">
            <w:pPr>
              <w:pStyle w:val="43"/>
              <w:keepNext w:val="0"/>
              <w:keepLines w:val="0"/>
              <w:pageBreakBefore w:val="0"/>
              <w:kinsoku/>
              <w:wordWrap/>
              <w:overflowPunct/>
              <w:topLinePunct w:val="0"/>
              <w:bidi w:val="0"/>
              <w:snapToGrid/>
              <w:spacing w:line="320" w:lineRule="exact"/>
              <w:ind w:left="96" w:leftChars="0"/>
              <w:jc w:val="center"/>
              <w:textAlignment w:val="auto"/>
              <w:rPr>
                <w:rFonts w:hint="eastAsia" w:ascii="宋体" w:hAnsi="宋体" w:eastAsia="宋体" w:cs="宋体"/>
                <w:color w:val="auto"/>
                <w:sz w:val="24"/>
                <w:szCs w:val="24"/>
                <w:lang w:val="zh-CN"/>
              </w:rPr>
            </w:pPr>
            <w:r>
              <w:rPr>
                <w:rFonts w:hint="eastAsia" w:cs="宋体"/>
                <w:b/>
                <w:bCs/>
                <w:color w:val="auto"/>
                <w:sz w:val="24"/>
                <w:szCs w:val="24"/>
                <w:lang w:val="en-US" w:eastAsia="zh-CN"/>
              </w:rPr>
              <w:t>注</w:t>
            </w:r>
          </w:p>
        </w:tc>
        <w:tc>
          <w:tcPr>
            <w:tcW w:w="5426" w:type="dxa"/>
            <w:noWrap w:val="0"/>
            <w:vAlign w:val="center"/>
          </w:tcPr>
          <w:p w14:paraId="49F4CAF7">
            <w:pPr>
              <w:keepNext w:val="0"/>
              <w:keepLines w:val="0"/>
              <w:pageBreakBefore w:val="0"/>
              <w:tabs>
                <w:tab w:val="left" w:pos="7665"/>
              </w:tabs>
              <w:kinsoku/>
              <w:wordWrap/>
              <w:overflowPunct/>
              <w:topLinePunct w:val="0"/>
              <w:bidi w:val="0"/>
              <w:snapToGrid/>
              <w:spacing w:line="320" w:lineRule="exact"/>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cs="宋体"/>
                <w:b/>
                <w:bCs/>
                <w:sz w:val="24"/>
                <w:szCs w:val="24"/>
                <w:lang w:val="en-US" w:eastAsia="zh-CN"/>
              </w:rPr>
              <w:t>采购文件内容如有不一致的以前附表为准。</w:t>
            </w:r>
          </w:p>
        </w:tc>
      </w:tr>
    </w:tbl>
    <w:p w14:paraId="5C3C74B7">
      <w:pPr>
        <w:pStyle w:val="29"/>
        <w:widowControl/>
        <w:spacing w:line="334" w:lineRule="exact"/>
        <w:rPr>
          <w:rFonts w:hint="eastAsia" w:ascii="宋体" w:hAnsi="宋体" w:eastAsia="宋体" w:cs="宋体"/>
          <w:color w:val="auto"/>
          <w:kern w:val="0"/>
          <w:sz w:val="24"/>
          <w:szCs w:val="24"/>
          <w:highlight w:val="none"/>
          <w:lang w:val="en-US" w:eastAsia="zh-CN"/>
        </w:rPr>
      </w:pPr>
    </w:p>
    <w:p w14:paraId="744E7F83">
      <w:pPr>
        <w:pStyle w:val="29"/>
        <w:widowControl/>
        <w:spacing w:line="334" w:lineRule="exact"/>
        <w:rPr>
          <w:rFonts w:hint="eastAsia" w:ascii="宋体" w:hAnsi="宋体" w:eastAsia="宋体" w:cs="宋体"/>
          <w:color w:val="auto"/>
          <w:kern w:val="0"/>
          <w:sz w:val="24"/>
          <w:szCs w:val="24"/>
          <w:highlight w:val="none"/>
          <w:lang w:val="en-US" w:eastAsia="zh-CN"/>
        </w:rPr>
      </w:pPr>
    </w:p>
    <w:p w14:paraId="62AB6FCB">
      <w:pPr>
        <w:pStyle w:val="29"/>
        <w:widowControl/>
        <w:spacing w:line="334" w:lineRule="exact"/>
        <w:rPr>
          <w:rFonts w:hint="eastAsia" w:ascii="宋体" w:hAnsi="宋体" w:eastAsia="宋体" w:cs="宋体"/>
          <w:color w:val="auto"/>
          <w:kern w:val="0"/>
          <w:sz w:val="24"/>
          <w:szCs w:val="24"/>
          <w:highlight w:val="none"/>
          <w:lang w:val="en-US" w:eastAsia="zh-CN"/>
        </w:rPr>
      </w:pPr>
    </w:p>
    <w:p w14:paraId="2A5E419E">
      <w:pPr>
        <w:pStyle w:val="29"/>
        <w:widowControl/>
        <w:spacing w:line="334" w:lineRule="exact"/>
        <w:rPr>
          <w:rFonts w:hint="eastAsia" w:ascii="宋体" w:hAnsi="宋体" w:eastAsia="宋体" w:cs="宋体"/>
          <w:color w:val="auto"/>
          <w:kern w:val="0"/>
          <w:sz w:val="24"/>
          <w:szCs w:val="24"/>
          <w:highlight w:val="none"/>
          <w:lang w:val="en-US" w:eastAsia="zh-CN"/>
        </w:rPr>
      </w:pPr>
    </w:p>
    <w:p w14:paraId="384FAD21">
      <w:pPr>
        <w:pStyle w:val="29"/>
        <w:widowControl/>
        <w:spacing w:line="334" w:lineRule="exact"/>
        <w:rPr>
          <w:rFonts w:hint="eastAsia" w:ascii="宋体" w:hAnsi="宋体" w:eastAsia="宋体" w:cs="宋体"/>
          <w:color w:val="auto"/>
          <w:kern w:val="0"/>
          <w:sz w:val="24"/>
          <w:szCs w:val="24"/>
          <w:highlight w:val="none"/>
          <w:lang w:val="en-US" w:eastAsia="zh-CN"/>
        </w:rPr>
      </w:pPr>
    </w:p>
    <w:p w14:paraId="66DAB78E">
      <w:pPr>
        <w:pStyle w:val="29"/>
        <w:widowControl/>
        <w:spacing w:line="334" w:lineRule="exact"/>
        <w:rPr>
          <w:rFonts w:hint="eastAsia" w:ascii="宋体" w:hAnsi="宋体" w:eastAsia="宋体" w:cs="宋体"/>
          <w:color w:val="auto"/>
          <w:kern w:val="0"/>
          <w:sz w:val="24"/>
          <w:szCs w:val="24"/>
          <w:highlight w:val="none"/>
          <w:lang w:val="en-US" w:eastAsia="zh-CN"/>
        </w:rPr>
      </w:pPr>
    </w:p>
    <w:p w14:paraId="578ABF81">
      <w:pPr>
        <w:pStyle w:val="29"/>
        <w:widowControl/>
        <w:spacing w:line="334" w:lineRule="exact"/>
        <w:rPr>
          <w:rFonts w:hint="eastAsia" w:ascii="宋体" w:hAnsi="宋体" w:eastAsia="宋体" w:cs="宋体"/>
          <w:color w:val="auto"/>
          <w:kern w:val="0"/>
          <w:sz w:val="24"/>
          <w:szCs w:val="24"/>
          <w:highlight w:val="none"/>
          <w:lang w:val="en-US" w:eastAsia="zh-CN"/>
        </w:rPr>
      </w:pPr>
    </w:p>
    <w:p w14:paraId="0B745EFC">
      <w:pPr>
        <w:pStyle w:val="29"/>
        <w:widowControl/>
        <w:spacing w:line="334" w:lineRule="exact"/>
        <w:rPr>
          <w:rFonts w:hint="eastAsia" w:ascii="宋体" w:hAnsi="宋体" w:eastAsia="宋体" w:cs="宋体"/>
          <w:color w:val="auto"/>
          <w:kern w:val="0"/>
          <w:sz w:val="24"/>
          <w:szCs w:val="24"/>
          <w:highlight w:val="none"/>
          <w:lang w:val="en-US" w:eastAsia="zh-CN"/>
        </w:rPr>
      </w:pPr>
    </w:p>
    <w:p w14:paraId="1B13F2FC">
      <w:pPr>
        <w:pStyle w:val="29"/>
        <w:widowControl/>
        <w:spacing w:line="334" w:lineRule="exact"/>
        <w:rPr>
          <w:rFonts w:hint="eastAsia" w:ascii="宋体" w:hAnsi="宋体" w:eastAsia="宋体" w:cs="宋体"/>
          <w:color w:val="auto"/>
          <w:kern w:val="0"/>
          <w:sz w:val="24"/>
          <w:szCs w:val="24"/>
          <w:highlight w:val="none"/>
          <w:lang w:val="en-US" w:eastAsia="zh-CN"/>
        </w:rPr>
      </w:pPr>
    </w:p>
    <w:p w14:paraId="7C4C6153">
      <w:pPr>
        <w:pStyle w:val="29"/>
        <w:widowControl/>
        <w:spacing w:line="334" w:lineRule="exact"/>
        <w:rPr>
          <w:rFonts w:hint="eastAsia" w:ascii="宋体" w:hAnsi="宋体" w:eastAsia="宋体" w:cs="宋体"/>
          <w:color w:val="auto"/>
          <w:kern w:val="0"/>
          <w:sz w:val="24"/>
          <w:szCs w:val="24"/>
          <w:highlight w:val="none"/>
          <w:lang w:val="en-US" w:eastAsia="zh-CN"/>
        </w:rPr>
      </w:pPr>
    </w:p>
    <w:p w14:paraId="654600F3">
      <w:pPr>
        <w:pStyle w:val="29"/>
        <w:widowControl/>
        <w:spacing w:line="334" w:lineRule="exact"/>
        <w:rPr>
          <w:rFonts w:hint="eastAsia" w:ascii="宋体" w:hAnsi="宋体" w:eastAsia="宋体" w:cs="宋体"/>
          <w:color w:val="auto"/>
          <w:kern w:val="0"/>
          <w:sz w:val="24"/>
          <w:szCs w:val="24"/>
          <w:highlight w:val="none"/>
          <w:lang w:val="en-US" w:eastAsia="zh-CN"/>
        </w:rPr>
      </w:pPr>
    </w:p>
    <w:p w14:paraId="450DAC05">
      <w:pPr>
        <w:pStyle w:val="29"/>
        <w:widowControl/>
        <w:spacing w:line="334" w:lineRule="exact"/>
        <w:rPr>
          <w:rFonts w:hint="eastAsia" w:ascii="宋体" w:hAnsi="宋体" w:eastAsia="宋体" w:cs="宋体"/>
          <w:color w:val="auto"/>
          <w:kern w:val="0"/>
          <w:sz w:val="24"/>
          <w:szCs w:val="24"/>
          <w:highlight w:val="none"/>
          <w:lang w:val="en-US" w:eastAsia="zh-CN"/>
        </w:rPr>
      </w:pPr>
    </w:p>
    <w:p w14:paraId="4A3C0748">
      <w:pPr>
        <w:pStyle w:val="29"/>
        <w:widowControl/>
        <w:spacing w:line="334" w:lineRule="exact"/>
        <w:rPr>
          <w:rFonts w:hint="eastAsia" w:ascii="宋体" w:hAnsi="宋体" w:eastAsia="宋体" w:cs="宋体"/>
          <w:color w:val="auto"/>
          <w:kern w:val="0"/>
          <w:sz w:val="24"/>
          <w:szCs w:val="24"/>
          <w:highlight w:val="none"/>
          <w:lang w:val="en-US" w:eastAsia="zh-CN"/>
        </w:rPr>
      </w:pPr>
    </w:p>
    <w:p w14:paraId="524DFD08">
      <w:pPr>
        <w:pStyle w:val="29"/>
        <w:widowControl/>
        <w:spacing w:line="334" w:lineRule="exact"/>
        <w:rPr>
          <w:rFonts w:hint="eastAsia" w:ascii="宋体" w:hAnsi="宋体" w:eastAsia="宋体" w:cs="宋体"/>
          <w:color w:val="auto"/>
          <w:kern w:val="0"/>
          <w:sz w:val="24"/>
          <w:szCs w:val="24"/>
          <w:highlight w:val="none"/>
          <w:lang w:val="en-US" w:eastAsia="zh-CN"/>
        </w:rPr>
      </w:pPr>
    </w:p>
    <w:p w14:paraId="041E3C4A">
      <w:pPr>
        <w:pStyle w:val="29"/>
        <w:widowControl/>
        <w:spacing w:line="334" w:lineRule="exact"/>
        <w:rPr>
          <w:rFonts w:hint="eastAsia" w:ascii="宋体" w:hAnsi="宋体" w:eastAsia="宋体" w:cs="宋体"/>
          <w:color w:val="auto"/>
          <w:kern w:val="0"/>
          <w:sz w:val="24"/>
          <w:szCs w:val="24"/>
          <w:highlight w:val="none"/>
          <w:lang w:val="en-US" w:eastAsia="zh-CN"/>
        </w:rPr>
      </w:pPr>
    </w:p>
    <w:p w14:paraId="250ED52F">
      <w:pPr>
        <w:keepNext w:val="0"/>
        <w:keepLines w:val="0"/>
        <w:pageBreakBefore w:val="0"/>
        <w:widowControl w:val="0"/>
        <w:numPr>
          <w:ilvl w:val="0"/>
          <w:numId w:val="4"/>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磋商须知 </w:t>
      </w:r>
    </w:p>
    <w:p w14:paraId="718015C5">
      <w:pPr>
        <w:pStyle w:val="7"/>
        <w:numPr>
          <w:ilvl w:val="0"/>
          <w:numId w:val="0"/>
        </w:numPr>
        <w:ind w:right="0" w:rightChars="0"/>
        <w:rPr>
          <w:rFonts w:hint="eastAsia"/>
          <w:color w:val="auto"/>
          <w:highlight w:val="none"/>
        </w:rPr>
      </w:pPr>
    </w:p>
    <w:p w14:paraId="02E861DC">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color w:val="auto"/>
          <w:highlight w:val="none"/>
        </w:rPr>
      </w:pPr>
      <w:r>
        <w:rPr>
          <w:rFonts w:hint="eastAsia" w:ascii="宋体" w:hAnsi="宋体" w:eastAsia="宋体" w:cs="宋体"/>
          <w:b/>
          <w:bCs/>
          <w:color w:val="auto"/>
          <w:sz w:val="30"/>
          <w:szCs w:val="30"/>
          <w:highlight w:val="none"/>
        </w:rPr>
        <w:t>一</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说 明</w:t>
      </w:r>
    </w:p>
    <w:p w14:paraId="6A7A440E">
      <w:pPr>
        <w:pStyle w:val="7"/>
        <w:rPr>
          <w:rFonts w:hint="eastAsia"/>
          <w:color w:val="auto"/>
          <w:highlight w:val="none"/>
        </w:rPr>
      </w:pPr>
    </w:p>
    <w:p w14:paraId="73F6989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1 </w:t>
      </w:r>
      <w:r>
        <w:rPr>
          <w:rFonts w:hint="eastAsia" w:ascii="宋体" w:hAnsi="宋体" w:eastAsia="宋体" w:cs="宋体"/>
          <w:b/>
          <w:bCs/>
          <w:color w:val="auto"/>
          <w:sz w:val="24"/>
          <w:szCs w:val="24"/>
          <w:highlight w:val="none"/>
        </w:rPr>
        <w:t xml:space="preserve">适用范围 </w:t>
      </w:r>
    </w:p>
    <w:p w14:paraId="1267324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 xml:space="preserve">本文件适用于本竞争性磋商的采购项目。 </w:t>
      </w:r>
    </w:p>
    <w:p w14:paraId="655ACDB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 xml:space="preserve">本项目的采购人、供应商及各方当事人均适用本须知。 </w:t>
      </w:r>
    </w:p>
    <w:p w14:paraId="2E7712E0">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 </w:t>
      </w:r>
      <w:r>
        <w:rPr>
          <w:rFonts w:hint="eastAsia" w:ascii="宋体" w:hAnsi="宋体" w:eastAsia="宋体" w:cs="宋体"/>
          <w:b/>
          <w:bCs/>
          <w:color w:val="auto"/>
          <w:sz w:val="24"/>
          <w:szCs w:val="24"/>
          <w:highlight w:val="none"/>
        </w:rPr>
        <w:t>定义</w:t>
      </w:r>
      <w:r>
        <w:rPr>
          <w:rFonts w:hint="eastAsia" w:ascii="宋体" w:hAnsi="宋体" w:eastAsia="宋体" w:cs="宋体"/>
          <w:color w:val="auto"/>
          <w:sz w:val="24"/>
          <w:szCs w:val="24"/>
          <w:highlight w:val="none"/>
        </w:rPr>
        <w:t xml:space="preserve"> </w:t>
      </w:r>
    </w:p>
    <w:p w14:paraId="2BD5D4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 </w:t>
      </w:r>
      <w:r>
        <w:rPr>
          <w:rFonts w:hint="eastAsia" w:ascii="宋体" w:hAnsi="宋体" w:eastAsia="宋体" w:cs="宋体"/>
          <w:color w:val="auto"/>
          <w:sz w:val="24"/>
          <w:szCs w:val="24"/>
          <w:highlight w:val="none"/>
        </w:rPr>
        <w:t xml:space="preserve">监管部门：指同级或以上人民政府财政部门。 </w:t>
      </w:r>
    </w:p>
    <w:p w14:paraId="41D6C86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是指采购人已拥有一笔财政性资金或资金来源已落实。 </w:t>
      </w:r>
    </w:p>
    <w:p w14:paraId="76BDF55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依法进行政府采购的国家机关、事业单位、团体组织</w:t>
      </w:r>
      <w:r>
        <w:rPr>
          <w:rFonts w:hint="eastAsia" w:ascii="宋体" w:hAnsi="宋体" w:eastAsia="宋体" w:cs="宋体"/>
          <w:color w:val="auto"/>
          <w:sz w:val="24"/>
          <w:szCs w:val="24"/>
          <w:highlight w:val="none"/>
        </w:rPr>
        <w:t xml:space="preserve">。 </w:t>
      </w:r>
    </w:p>
    <w:p w14:paraId="0120F6B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2.4 </w:t>
      </w:r>
      <w:r>
        <w:rPr>
          <w:rFonts w:hint="eastAsia" w:cs="宋体"/>
          <w:color w:val="auto"/>
          <w:sz w:val="24"/>
          <w:szCs w:val="24"/>
          <w:highlight w:val="none"/>
          <w:lang w:val="en-US" w:eastAsia="zh-CN"/>
        </w:rPr>
        <w:t>代理</w:t>
      </w:r>
      <w:r>
        <w:rPr>
          <w:rFonts w:hint="eastAsia" w:ascii="宋体" w:hAnsi="宋体" w:eastAsia="宋体" w:cs="宋体"/>
          <w:color w:val="auto"/>
          <w:sz w:val="24"/>
          <w:szCs w:val="24"/>
          <w:highlight w:val="none"/>
          <w:lang w:val="en-US" w:eastAsia="zh-CN"/>
        </w:rPr>
        <w:t>采购机构</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新疆华域天恒工程管理有限公司</w:t>
      </w:r>
      <w:r>
        <w:rPr>
          <w:rFonts w:hint="eastAsia" w:ascii="宋体" w:hAnsi="宋体" w:eastAsia="宋体" w:cs="宋体"/>
          <w:color w:val="auto"/>
          <w:sz w:val="24"/>
          <w:szCs w:val="24"/>
          <w:highlight w:val="none"/>
        </w:rPr>
        <w:t xml:space="preserve">。 </w:t>
      </w:r>
    </w:p>
    <w:p w14:paraId="3D2505D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磋商小组：磋商小组是依法组建的专门负责本次磋商及评审工作的</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 xml:space="preserve">。 </w:t>
      </w:r>
    </w:p>
    <w:p w14:paraId="4E5BEEC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 </w:t>
      </w:r>
      <w:r>
        <w:rPr>
          <w:rFonts w:hint="eastAsia" w:ascii="宋体" w:hAnsi="宋体" w:eastAsia="宋体" w:cs="宋体"/>
          <w:color w:val="auto"/>
          <w:sz w:val="24"/>
          <w:szCs w:val="24"/>
          <w:highlight w:val="none"/>
        </w:rPr>
        <w:t xml:space="preserve">供应商：符合资格要求，响应采购、依法成立的企业法人、其他组织或自然人。 </w:t>
      </w:r>
    </w:p>
    <w:p w14:paraId="7E298AD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2.7 </w:t>
      </w:r>
      <w:r>
        <w:rPr>
          <w:rFonts w:hint="eastAsia" w:ascii="宋体" w:hAnsi="宋体" w:eastAsia="宋体" w:cs="宋体"/>
          <w:color w:val="auto"/>
          <w:sz w:val="24"/>
          <w:szCs w:val="24"/>
          <w:highlight w:val="none"/>
        </w:rPr>
        <w:t xml:space="preserve">成交供应商：经合法磋商程序评选出来并经采购人确认的获得本项目成交资格的供应商。 </w:t>
      </w:r>
    </w:p>
    <w:p w14:paraId="0A251B0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 </w:t>
      </w:r>
      <w:r>
        <w:rPr>
          <w:rFonts w:hint="eastAsia" w:ascii="宋体" w:hAnsi="宋体" w:eastAsia="宋体" w:cs="宋体"/>
          <w:color w:val="auto"/>
          <w:sz w:val="24"/>
          <w:szCs w:val="24"/>
          <w:highlight w:val="none"/>
        </w:rPr>
        <w:t xml:space="preserve">日期：指公历日。 </w:t>
      </w:r>
    </w:p>
    <w:p w14:paraId="3687173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 </w:t>
      </w:r>
      <w:r>
        <w:rPr>
          <w:rFonts w:hint="eastAsia" w:ascii="宋体" w:hAnsi="宋体" w:eastAsia="宋体" w:cs="宋体"/>
          <w:color w:val="auto"/>
          <w:sz w:val="24"/>
          <w:szCs w:val="24"/>
          <w:highlight w:val="none"/>
        </w:rPr>
        <w:t xml:space="preserve">时间：指北京时间。 </w:t>
      </w:r>
    </w:p>
    <w:p w14:paraId="0F8C2F0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合格的供应商</w:t>
      </w:r>
      <w:r>
        <w:rPr>
          <w:rFonts w:hint="eastAsia" w:ascii="宋体" w:hAnsi="宋体" w:eastAsia="宋体" w:cs="宋体"/>
          <w:color w:val="auto"/>
          <w:sz w:val="24"/>
          <w:szCs w:val="24"/>
          <w:highlight w:val="none"/>
        </w:rPr>
        <w:t xml:space="preserve"> </w:t>
      </w:r>
    </w:p>
    <w:p w14:paraId="3612374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供应商须符合第一部分“磋商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”供应商资格要求的全部条款。 </w:t>
      </w:r>
    </w:p>
    <w:p w14:paraId="3BEB4C9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4 </w:t>
      </w:r>
      <w:r>
        <w:rPr>
          <w:rFonts w:hint="eastAsia" w:ascii="宋体" w:hAnsi="宋体" w:eastAsia="宋体" w:cs="宋体"/>
          <w:b/>
          <w:bCs/>
          <w:color w:val="auto"/>
          <w:sz w:val="24"/>
          <w:szCs w:val="24"/>
          <w:highlight w:val="none"/>
        </w:rPr>
        <w:t>合格的货物</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和工程</w:t>
      </w:r>
      <w:r>
        <w:rPr>
          <w:rFonts w:hint="eastAsia" w:ascii="宋体" w:hAnsi="宋体" w:eastAsia="宋体" w:cs="宋体"/>
          <w:color w:val="auto"/>
          <w:sz w:val="24"/>
          <w:szCs w:val="24"/>
          <w:highlight w:val="none"/>
        </w:rPr>
        <w:t xml:space="preserve"> </w:t>
      </w:r>
    </w:p>
    <w:p w14:paraId="7BB6301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4.1 </w:t>
      </w:r>
      <w:r>
        <w:rPr>
          <w:rFonts w:hint="eastAsia" w:ascii="宋体" w:hAnsi="宋体" w:eastAsia="宋体" w:cs="宋体"/>
          <w:color w:val="auto"/>
          <w:sz w:val="24"/>
          <w:szCs w:val="24"/>
          <w:highlight w:val="none"/>
        </w:rPr>
        <w:t xml:space="preserve">“货物”是指供应商制造或符合磋商文件要求的货物等。供应商的货物必须是其合法生产、合法来源的符合国家有关标准要求的货物，并满足磋商文件规定的规格、参数、质量、价格、有效期、售后服务等要求。 </w:t>
      </w:r>
    </w:p>
    <w:p w14:paraId="5C82F2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 </w:t>
      </w:r>
      <w:r>
        <w:rPr>
          <w:rFonts w:hint="eastAsia" w:ascii="宋体" w:hAnsi="宋体" w:eastAsia="宋体" w:cs="宋体"/>
          <w:color w:val="auto"/>
          <w:sz w:val="24"/>
          <w:szCs w:val="24"/>
          <w:highlight w:val="none"/>
        </w:rPr>
        <w:t>“服务”是指除货物和工程以外的其他政府采购对象，其中包括供应商须承担的运输、安装、技术支持、培训以及磋商文件规定的其它伴随服务。</w:t>
      </w:r>
    </w:p>
    <w:p w14:paraId="7B6ACE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highlight w:val="none"/>
        </w:rPr>
      </w:pPr>
      <w:r>
        <w:rPr>
          <w:rFonts w:hint="eastAsia" w:ascii="宋体" w:hAnsi="宋体" w:eastAsia="宋体" w:cs="宋体"/>
          <w:color w:val="auto"/>
          <w:sz w:val="24"/>
          <w:szCs w:val="24"/>
          <w:highlight w:val="none"/>
          <w:lang w:val="en-US" w:eastAsia="zh-CN"/>
        </w:rPr>
        <w:t xml:space="preserve">4.3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是指建设工程，包括建筑物和构筑物的新建、改建、扩建、装修、拆除、修缮等。</w:t>
      </w:r>
    </w:p>
    <w:p w14:paraId="65F2733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4.4 </w:t>
      </w:r>
      <w:r>
        <w:rPr>
          <w:rFonts w:hint="eastAsia" w:ascii="宋体" w:hAnsi="宋体" w:eastAsia="宋体" w:cs="宋体"/>
          <w:color w:val="auto"/>
          <w:sz w:val="24"/>
          <w:szCs w:val="24"/>
          <w:highlight w:val="none"/>
        </w:rPr>
        <w:t xml:space="preserve">政府采购应当采购本国产品，确需采购进口产品的，依据《政府采购进口产品管理办法》执行。 </w:t>
      </w:r>
    </w:p>
    <w:p w14:paraId="28593BD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4.5 </w:t>
      </w:r>
      <w:r>
        <w:rPr>
          <w:rFonts w:hint="eastAsia" w:ascii="宋体" w:hAnsi="宋体" w:eastAsia="宋体" w:cs="宋体"/>
          <w:color w:val="auto"/>
          <w:sz w:val="24"/>
          <w:szCs w:val="24"/>
          <w:highlight w:val="none"/>
        </w:rPr>
        <w:t xml:space="preserve">本文件所称进口产品是指通过中国海关报关验放进入中国境内且产自关境外的产品。 </w:t>
      </w:r>
    </w:p>
    <w:p w14:paraId="6E6DCFA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4.6 </w:t>
      </w:r>
      <w:r>
        <w:rPr>
          <w:rFonts w:hint="eastAsia" w:ascii="宋体" w:hAnsi="宋体" w:eastAsia="宋体" w:cs="宋体"/>
          <w:color w:val="auto"/>
          <w:sz w:val="24"/>
          <w:szCs w:val="24"/>
          <w:highlight w:val="none"/>
        </w:rPr>
        <w:t xml:space="preserve">供应商应保证，采购人在中华人民共和国使用货物或服务的任何一部分时，采购人免受第三方提出侵犯其专利权、商标权或其它知识产权的起诉。 </w:t>
      </w:r>
    </w:p>
    <w:p w14:paraId="600DFC1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5 </w:t>
      </w:r>
      <w:r>
        <w:rPr>
          <w:rFonts w:hint="eastAsia" w:ascii="宋体" w:hAnsi="宋体" w:eastAsia="宋体" w:cs="宋体"/>
          <w:b/>
          <w:bCs/>
          <w:color w:val="auto"/>
          <w:sz w:val="24"/>
          <w:szCs w:val="24"/>
          <w:highlight w:val="none"/>
        </w:rPr>
        <w:t>磋商费用</w:t>
      </w:r>
      <w:r>
        <w:rPr>
          <w:rFonts w:hint="eastAsia" w:ascii="宋体" w:hAnsi="宋体" w:eastAsia="宋体" w:cs="宋体"/>
          <w:color w:val="auto"/>
          <w:sz w:val="24"/>
          <w:szCs w:val="24"/>
          <w:highlight w:val="none"/>
        </w:rPr>
        <w:t xml:space="preserve"> </w:t>
      </w:r>
    </w:p>
    <w:p w14:paraId="5A72723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供应商应承担所有与准备和参加项目磋商有关的费用。不论磋商的结果如何，采购人及</w:t>
      </w:r>
      <w:r>
        <w:rPr>
          <w:rFonts w:hint="eastAsia" w:cs="宋体"/>
          <w:color w:val="auto"/>
          <w:sz w:val="24"/>
          <w:szCs w:val="24"/>
          <w:highlight w:val="none"/>
          <w:lang w:val="en-US" w:eastAsia="zh-CN"/>
        </w:rPr>
        <w:t>招标代理有限公司</w:t>
      </w:r>
      <w:r>
        <w:rPr>
          <w:rFonts w:hint="eastAsia" w:ascii="宋体" w:hAnsi="宋体" w:eastAsia="宋体" w:cs="宋体"/>
          <w:color w:val="auto"/>
          <w:sz w:val="24"/>
          <w:szCs w:val="24"/>
          <w:highlight w:val="none"/>
        </w:rPr>
        <w:t xml:space="preserve">均无义务和责任承担这些费用。  </w:t>
      </w:r>
    </w:p>
    <w:p w14:paraId="7D81CF5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6 </w:t>
      </w:r>
      <w:r>
        <w:rPr>
          <w:rFonts w:hint="eastAsia" w:ascii="宋体" w:hAnsi="宋体" w:eastAsia="宋体" w:cs="宋体"/>
          <w:b/>
          <w:bCs/>
          <w:color w:val="auto"/>
          <w:sz w:val="24"/>
          <w:szCs w:val="24"/>
          <w:highlight w:val="none"/>
        </w:rPr>
        <w:t>其他</w:t>
      </w:r>
      <w:r>
        <w:rPr>
          <w:rFonts w:hint="eastAsia" w:ascii="宋体" w:hAnsi="宋体" w:eastAsia="宋体" w:cs="宋体"/>
          <w:color w:val="auto"/>
          <w:sz w:val="24"/>
          <w:szCs w:val="24"/>
          <w:highlight w:val="none"/>
        </w:rPr>
        <w:t xml:space="preserve"> </w:t>
      </w:r>
    </w:p>
    <w:p w14:paraId="06BFFB4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所有时间均为24小时制北京时间，所有货币单位均为人民币元，所使用的计量单位均以《中华人民共和国法定计量单位》为准（特别注明除外）。 </w:t>
      </w:r>
    </w:p>
    <w:p w14:paraId="7901A6E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3F197F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3654" w:firstLineChars="13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磋商文件</w:t>
      </w:r>
    </w:p>
    <w:p w14:paraId="6A7BA308">
      <w:pPr>
        <w:pStyle w:val="7"/>
        <w:numPr>
          <w:ilvl w:val="0"/>
          <w:numId w:val="0"/>
        </w:numPr>
        <w:ind w:right="0" w:rightChars="0"/>
        <w:rPr>
          <w:rFonts w:hint="eastAsia"/>
          <w:color w:val="auto"/>
          <w:highlight w:val="none"/>
        </w:rPr>
      </w:pPr>
    </w:p>
    <w:p w14:paraId="5FB5641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 xml:space="preserve">磋商文件的编制依据与构成 </w:t>
      </w:r>
    </w:p>
    <w:p w14:paraId="2BF745F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hint="eastAsia" w:ascii="宋体" w:hAnsi="宋体" w:eastAsia="宋体" w:cs="宋体"/>
          <w:color w:val="auto"/>
          <w:sz w:val="24"/>
          <w:szCs w:val="24"/>
          <w:highlight w:val="none"/>
        </w:rPr>
        <w:t xml:space="preserve">本项目磋商文件的编制依据是《中华人民共和国政府采购法》及其实施条例、《政府采购竞争性磋商采购方式管理暂行办法》及其配套的法规、规章政策。 </w:t>
      </w:r>
    </w:p>
    <w:p w14:paraId="3D8E86F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7.2 </w:t>
      </w:r>
      <w:r>
        <w:rPr>
          <w:rFonts w:hint="eastAsia" w:ascii="宋体" w:hAnsi="宋体" w:eastAsia="宋体" w:cs="宋体"/>
          <w:color w:val="auto"/>
          <w:sz w:val="24"/>
          <w:szCs w:val="24"/>
          <w:highlight w:val="none"/>
        </w:rPr>
        <w:t xml:space="preserve">要求提供的服务、货物、磋商过程和合同条件在磋商文件中均有说明。磋商文件以中文文字编写。由下列文件以及在磋商过程中发出的澄清、修改和补充文件组成，内容包括： </w:t>
      </w:r>
    </w:p>
    <w:p w14:paraId="2140D6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 </w:t>
      </w:r>
    </w:p>
    <w:p w14:paraId="25DDB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磋商须知； </w:t>
      </w:r>
    </w:p>
    <w:p w14:paraId="0423FC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 xml:space="preserve">； </w:t>
      </w:r>
    </w:p>
    <w:p w14:paraId="1308063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合同格式； </w:t>
      </w:r>
    </w:p>
    <w:p w14:paraId="522C77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响应文件格式； </w:t>
      </w:r>
    </w:p>
    <w:p w14:paraId="48DE777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其他文件格式。 </w:t>
      </w:r>
    </w:p>
    <w:p w14:paraId="06BC3A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hint="eastAsia" w:ascii="宋体" w:hAnsi="宋体" w:eastAsia="宋体" w:cs="宋体"/>
          <w:color w:val="auto"/>
          <w:sz w:val="24"/>
          <w:szCs w:val="24"/>
          <w:highlight w:val="none"/>
        </w:rPr>
        <w:t xml:space="preserve">供应商应认真阅读、并充分理解磋商文件的全部内容（包括所有的补充、修改内容、重要事项、格式、条款和技术规范、参数及要求等）。供应商没有按照磋商文件要求提交全部资料，或者响应文件没有对磋商文件在各方面都作出实质性响应是供应商的风险，有可能导致其响应被拒绝，或被确定为响应无效。 </w:t>
      </w:r>
    </w:p>
    <w:p w14:paraId="3BCDA7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 xml:space="preserve">磋商文件的澄清和修改 </w:t>
      </w:r>
    </w:p>
    <w:p w14:paraId="16FD96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8.1 </w:t>
      </w:r>
      <w:r>
        <w:rPr>
          <w:rFonts w:hint="eastAsia" w:ascii="宋体" w:hAnsi="宋体" w:eastAsia="宋体" w:cs="宋体"/>
          <w:color w:val="auto"/>
          <w:sz w:val="24"/>
          <w:szCs w:val="24"/>
          <w:highlight w:val="none"/>
        </w:rPr>
        <w:t>提交首次响应文件截止之日前，采购人、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可以对已发出的磋商文件进行必要的澄清或者修改，澄清或者修改的内容作为磋商文件的组成部分。澄清或者修改的内容可能影响响应文件编制的，采购人、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应当在提交首次响应文件截止时间至少5日前，以书面形式通知所有获取磋商文件的供应商；不足5日的，采购人、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应当顺延提交首次响应文件截止时间。同时在磋商文件指定的政府采购信息发布媒体上发布变更公告。潜在供应商在收到上述通知后，应以书面形式向采购人或</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回复确认。 </w:t>
      </w:r>
    </w:p>
    <w:p w14:paraId="170EE73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8.2 </w:t>
      </w:r>
      <w:r>
        <w:rPr>
          <w:rFonts w:hint="eastAsia" w:ascii="宋体" w:hAnsi="宋体" w:eastAsia="宋体" w:cs="宋体"/>
          <w:color w:val="auto"/>
          <w:sz w:val="24"/>
          <w:szCs w:val="24"/>
          <w:highlight w:val="none"/>
        </w:rPr>
        <w:t>磋商文件的澄清或者修改内容作为磋商文件的组成部分，并对供应商具有约束力。当磋商文件、磋商文件的澄清或修改在同一内容的表述上不一致时，以最后发出的文件内容为准。</w:t>
      </w:r>
    </w:p>
    <w:p w14:paraId="66C6704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 xml:space="preserve">答疑会或现场考察 </w:t>
      </w:r>
    </w:p>
    <w:p w14:paraId="1E55B49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9.1 </w:t>
      </w:r>
      <w:r>
        <w:rPr>
          <w:rFonts w:hint="eastAsia" w:ascii="宋体" w:hAnsi="宋体" w:eastAsia="宋体" w:cs="宋体"/>
          <w:color w:val="auto"/>
          <w:sz w:val="24"/>
          <w:szCs w:val="24"/>
          <w:highlight w:val="none"/>
        </w:rPr>
        <w:t xml:space="preserve">除磋商须知前附表中另有规定，本项目不举行磋商前答疑会及现场考察。 </w:t>
      </w:r>
    </w:p>
    <w:p w14:paraId="2464188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9.2 </w:t>
      </w:r>
      <w:r>
        <w:rPr>
          <w:rFonts w:hint="eastAsia" w:ascii="宋体" w:hAnsi="宋体" w:eastAsia="宋体" w:cs="宋体"/>
          <w:color w:val="auto"/>
          <w:sz w:val="24"/>
          <w:szCs w:val="24"/>
          <w:highlight w:val="none"/>
        </w:rPr>
        <w:t>如举行磋商前答疑会或现场考察的，则按以下规定：已获取磋商文件的潜在供应商对本项目提出疑问的，需在答疑会或现场考察召开日前至少一个工作日将问题以书面形式（加盖公章）提交至</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将以书面形式通知所有获取磋商文件的潜在供应商代表于磋商须知前附表规定的时间和地点出席答疑会或现场考察。 </w:t>
      </w:r>
    </w:p>
    <w:p w14:paraId="6E64C7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9.3 </w:t>
      </w:r>
      <w:r>
        <w:rPr>
          <w:rFonts w:hint="eastAsia" w:ascii="宋体" w:hAnsi="宋体" w:eastAsia="宋体" w:cs="宋体"/>
          <w:color w:val="auto"/>
          <w:sz w:val="24"/>
          <w:szCs w:val="24"/>
          <w:highlight w:val="none"/>
        </w:rPr>
        <w:t xml:space="preserve">已获取磋商文件的供应商如不出席答疑会或现场考察视为对磋商文件所有内容无任何异议。 </w:t>
      </w:r>
    </w:p>
    <w:p w14:paraId="7E2634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45E0B1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3092" w:firstLineChars="11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响应文件的编制</w:t>
      </w:r>
    </w:p>
    <w:p w14:paraId="478F9191">
      <w:pPr>
        <w:pStyle w:val="7"/>
        <w:numPr>
          <w:ilvl w:val="0"/>
          <w:numId w:val="0"/>
        </w:numPr>
        <w:ind w:leftChars="200" w:right="0" w:rightChars="0"/>
        <w:rPr>
          <w:rFonts w:hint="eastAsia"/>
          <w:color w:val="auto"/>
          <w:highlight w:val="none"/>
        </w:rPr>
      </w:pPr>
    </w:p>
    <w:p w14:paraId="25BD9F0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 xml:space="preserve">响应文件的构成 </w:t>
      </w:r>
    </w:p>
    <w:p w14:paraId="055DAB1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供应商编写的响应文件应包括价格部分、商务部分和技术部分。供应商</w:t>
      </w:r>
      <w:r>
        <w:rPr>
          <w:rFonts w:hint="eastAsia" w:cs="宋体"/>
          <w:color w:val="auto"/>
          <w:sz w:val="24"/>
          <w:szCs w:val="24"/>
          <w:highlight w:val="none"/>
          <w:lang w:val="en-US" w:eastAsia="zh-CN"/>
        </w:rPr>
        <w:t>可以</w:t>
      </w:r>
      <w:r>
        <w:rPr>
          <w:rFonts w:hint="eastAsia" w:ascii="宋体" w:hAnsi="宋体" w:eastAsia="宋体" w:cs="宋体"/>
          <w:color w:val="auto"/>
          <w:sz w:val="24"/>
          <w:szCs w:val="24"/>
          <w:highlight w:val="none"/>
        </w:rPr>
        <w:t>参考磋商文件第五部分</w:t>
      </w:r>
      <w:r>
        <w:rPr>
          <w:rFonts w:hint="eastAsia" w:ascii="宋体" w:hAnsi="宋体" w:eastAsia="宋体" w:cs="宋体"/>
          <w:b/>
          <w:bCs/>
          <w:color w:val="auto"/>
          <w:sz w:val="24"/>
          <w:szCs w:val="24"/>
          <w:highlight w:val="none"/>
        </w:rPr>
        <w:t>响应文件格式</w:t>
      </w:r>
      <w:r>
        <w:rPr>
          <w:rFonts w:hint="eastAsia" w:ascii="宋体" w:hAnsi="宋体" w:eastAsia="宋体" w:cs="宋体"/>
          <w:color w:val="auto"/>
          <w:sz w:val="24"/>
          <w:szCs w:val="24"/>
          <w:highlight w:val="none"/>
        </w:rPr>
        <w:t xml:space="preserve">顺序编排响应文件。 </w:t>
      </w:r>
    </w:p>
    <w:p w14:paraId="6CA2C47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 xml:space="preserve">响应文件的语言及编写原则 </w:t>
      </w:r>
    </w:p>
    <w:p w14:paraId="021685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响应文件的语言：响应文件、供应商与</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就磋商项目的文件和来往信件，应以中文书写。供应商提供的支持文件、技术资料和印刷的文献可以用其他语言，但相应实质性内容须附有中文翻译本，在解释响应文件的修改内容时以中文翻译本为准。对中文翻译有异议的，以权威机构的译本为准。 </w:t>
      </w:r>
    </w:p>
    <w:p w14:paraId="3DFA538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11.2 </w:t>
      </w:r>
      <w:r>
        <w:rPr>
          <w:rFonts w:hint="eastAsia" w:ascii="宋体" w:hAnsi="宋体" w:eastAsia="宋体" w:cs="宋体"/>
          <w:color w:val="auto"/>
          <w:sz w:val="24"/>
          <w:szCs w:val="24"/>
          <w:highlight w:val="none"/>
        </w:rPr>
        <w:t xml:space="preserve">计量单位：除在磋商文件的技术规格中另有规定外，计量单位应使用中华人民共和国法定计量单位(国际单位制和国家选定的其他计量单位)。 </w:t>
      </w:r>
    </w:p>
    <w:p w14:paraId="7F6C98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11.3 </w:t>
      </w:r>
      <w:r>
        <w:rPr>
          <w:rFonts w:hint="eastAsia" w:ascii="宋体" w:hAnsi="宋体" w:eastAsia="宋体" w:cs="宋体"/>
          <w:color w:val="auto"/>
          <w:sz w:val="24"/>
          <w:szCs w:val="24"/>
          <w:highlight w:val="none"/>
        </w:rPr>
        <w:t>供应商应完整、真实、准确地填写磋商文件中提供的磋商函、</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w:t>
      </w:r>
      <w:r>
        <w:rPr>
          <w:rFonts w:hint="eastAsia" w:ascii="宋体" w:hAnsi="宋体" w:eastAsia="宋体" w:cs="宋体"/>
          <w:color w:val="auto"/>
          <w:sz w:val="24"/>
          <w:szCs w:val="24"/>
          <w:highlight w:val="none"/>
          <w:lang w:eastAsia="zh-CN"/>
        </w:rPr>
        <w:t>报价明细表</w:t>
      </w:r>
      <w:r>
        <w:rPr>
          <w:rFonts w:hint="eastAsia" w:ascii="宋体" w:hAnsi="宋体" w:eastAsia="宋体" w:cs="宋体"/>
          <w:color w:val="auto"/>
          <w:sz w:val="24"/>
          <w:szCs w:val="24"/>
          <w:highlight w:val="none"/>
        </w:rPr>
        <w:t xml:space="preserve">（如适用）以及磋商文件中规定的其它所有内容。 </w:t>
      </w:r>
    </w:p>
    <w:p w14:paraId="31C19A0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11.4 </w:t>
      </w:r>
      <w:r>
        <w:rPr>
          <w:rFonts w:hint="eastAsia" w:ascii="宋体" w:hAnsi="宋体" w:eastAsia="宋体" w:cs="宋体"/>
          <w:color w:val="auto"/>
          <w:sz w:val="24"/>
          <w:szCs w:val="24"/>
          <w:highlight w:val="none"/>
        </w:rPr>
        <w:t xml:space="preserve">供应商对磋商文件中多个包组进行投标的，其响应文件的编制应当按每个包组的要求分别编制、装订和封装。供应商应对响应文件进装订，对未经装订的响应文件可能发生的文件散落或缺损，由此造成的后果和责任由供应商承担。 </w:t>
      </w:r>
    </w:p>
    <w:p w14:paraId="4D6E26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11.5 </w:t>
      </w:r>
      <w:r>
        <w:rPr>
          <w:rFonts w:hint="eastAsia" w:ascii="宋体" w:hAnsi="宋体" w:eastAsia="宋体" w:cs="宋体"/>
          <w:color w:val="auto"/>
          <w:sz w:val="24"/>
          <w:szCs w:val="24"/>
          <w:highlight w:val="none"/>
        </w:rPr>
        <w:t>供应商必须对响应文件所提供的全部资料的真实性承担法律责任，并无条件接受采购人、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及监管部门等对其中任何资料进行核实的要求。 </w:t>
      </w:r>
    </w:p>
    <w:p w14:paraId="26D248D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11.6 </w:t>
      </w:r>
      <w:r>
        <w:rPr>
          <w:rFonts w:hint="eastAsia" w:ascii="宋体" w:hAnsi="宋体" w:eastAsia="宋体" w:cs="宋体"/>
          <w:color w:val="auto"/>
          <w:sz w:val="24"/>
          <w:szCs w:val="24"/>
          <w:highlight w:val="none"/>
        </w:rPr>
        <w:t xml:space="preserve">如果因为供应商的响应文件只填写和提供了本磋商文件要求的部分内容和附件，或没有提供磋商文件中所要求的全部资料及数据，由此造成的后果和责任由供应商承担。 </w:t>
      </w:r>
    </w:p>
    <w:p w14:paraId="2A6996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 xml:space="preserve">首次报价 </w:t>
      </w:r>
    </w:p>
    <w:p w14:paraId="107302E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12.1 </w:t>
      </w:r>
      <w:r>
        <w:rPr>
          <w:rFonts w:hint="eastAsia" w:ascii="宋体" w:hAnsi="宋体" w:eastAsia="宋体" w:cs="宋体"/>
          <w:color w:val="auto"/>
          <w:sz w:val="24"/>
          <w:szCs w:val="24"/>
          <w:highlight w:val="none"/>
        </w:rPr>
        <w:t>供应商对所提供的</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均以人民币报价。 </w:t>
      </w:r>
    </w:p>
    <w:p w14:paraId="2540C05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12.2 </w:t>
      </w:r>
      <w:r>
        <w:rPr>
          <w:rFonts w:hint="eastAsia" w:ascii="宋体" w:hAnsi="宋体" w:eastAsia="宋体" w:cs="宋体"/>
          <w:color w:val="auto"/>
          <w:sz w:val="24"/>
          <w:szCs w:val="24"/>
          <w:highlight w:val="none"/>
        </w:rPr>
        <w:t xml:space="preserve">首次报价超过本项目预算金额的按无效响应处理。 </w:t>
      </w:r>
    </w:p>
    <w:p w14:paraId="4D06897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12.3 </w:t>
      </w:r>
      <w:r>
        <w:rPr>
          <w:rFonts w:hint="eastAsia" w:ascii="宋体" w:hAnsi="宋体" w:eastAsia="宋体" w:cs="宋体"/>
          <w:color w:val="auto"/>
          <w:sz w:val="24"/>
          <w:szCs w:val="24"/>
          <w:highlight w:val="none"/>
        </w:rPr>
        <w:t>供应商应按照“</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”中采购项目技术或服务要求规定的内容、责任范围进行首次报价，并按《</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的要求报出首次价格。首次报价总价中不得包含磋商文件要求以外的内容，否则，在评审时不予核减。首次报价总价中不得缺漏磋商文件所要求的内容，否则，被视为包含在首次报价总价中。《</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一览表（首次报价表）》中若出现免费项及赠送项则视同该部分价包含在总报价中。 </w:t>
      </w:r>
    </w:p>
    <w:p w14:paraId="6023483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 xml:space="preserve">12.4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标价的工程量清单</w:t>
      </w:r>
      <w:r>
        <w:rPr>
          <w:rFonts w:hint="eastAsia" w:ascii="宋体" w:hAnsi="宋体" w:eastAsia="宋体" w:cs="宋体"/>
          <w:color w:val="auto"/>
          <w:sz w:val="24"/>
          <w:szCs w:val="24"/>
          <w:highlight w:val="none"/>
        </w:rPr>
        <w:t>》内容应包含：</w:t>
      </w:r>
      <w:r>
        <w:rPr>
          <w:rFonts w:hint="eastAsia" w:ascii="宋体" w:hAnsi="宋体" w:eastAsia="宋体" w:cs="宋体"/>
          <w:color w:val="auto"/>
          <w:kern w:val="0"/>
          <w:sz w:val="24"/>
          <w:szCs w:val="24"/>
          <w:highlight w:val="none"/>
          <w:lang w:val="en-US" w:eastAsia="zh-CN" w:bidi="ar"/>
        </w:rPr>
        <w:t>具体内容及所需的表格，以</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文件的“附件</w:t>
      </w:r>
      <w:r>
        <w:rPr>
          <w:rFonts w:hint="eastAsia"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工程量清单”</w:t>
      </w:r>
      <w:r>
        <w:rPr>
          <w:rFonts w:hint="eastAsia" w:cs="宋体"/>
          <w:color w:val="auto"/>
          <w:kern w:val="0"/>
          <w:sz w:val="24"/>
          <w:szCs w:val="24"/>
          <w:highlight w:val="none"/>
          <w:lang w:val="en-US" w:eastAsia="zh-CN" w:bidi="ar"/>
        </w:rPr>
        <w:t>及投标总价单</w:t>
      </w:r>
      <w:r>
        <w:rPr>
          <w:rFonts w:hint="eastAsia" w:ascii="宋体" w:hAnsi="宋体" w:eastAsia="宋体" w:cs="宋体"/>
          <w:color w:val="auto"/>
          <w:kern w:val="0"/>
          <w:sz w:val="24"/>
          <w:szCs w:val="24"/>
          <w:highlight w:val="none"/>
          <w:lang w:val="en-US" w:eastAsia="zh-CN" w:bidi="ar"/>
        </w:rPr>
        <w:t>为准</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本项目</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文件中投标总价单必须由投标单位注册造价工程师签字并盖专用章，否则视为不响应磋商文件。</w:t>
      </w:r>
    </w:p>
    <w:p w14:paraId="47F747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12.5 </w:t>
      </w:r>
      <w:r>
        <w:rPr>
          <w:rFonts w:hint="eastAsia" w:ascii="宋体" w:hAnsi="宋体" w:eastAsia="宋体" w:cs="宋体"/>
          <w:color w:val="auto"/>
          <w:sz w:val="24"/>
          <w:szCs w:val="24"/>
          <w:highlight w:val="none"/>
        </w:rPr>
        <w:t>除</w:t>
      </w:r>
      <w:r>
        <w:rPr>
          <w:rFonts w:hint="eastAsia" w:ascii="宋体" w:hAnsi="宋体" w:eastAsia="宋体" w:cs="宋体"/>
          <w:b/>
          <w:bCs/>
          <w:color w:val="auto"/>
          <w:sz w:val="24"/>
          <w:szCs w:val="24"/>
          <w:highlight w:val="none"/>
        </w:rPr>
        <w:t>磋商须知前附表</w:t>
      </w:r>
      <w:r>
        <w:rPr>
          <w:rFonts w:hint="eastAsia" w:ascii="宋体" w:hAnsi="宋体" w:eastAsia="宋体" w:cs="宋体"/>
          <w:color w:val="auto"/>
          <w:sz w:val="24"/>
          <w:szCs w:val="24"/>
          <w:highlight w:val="none"/>
        </w:rPr>
        <w:t xml:space="preserve">中另有规定，供应商所报的磋商价在合同执行过程中是固定不变的，不得以任何理由予以变更。任何包含价格调整要求的磋商被认为是非实质性响应响应而予以拒绝。 </w:t>
      </w:r>
    </w:p>
    <w:p w14:paraId="0A89265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12.6 </w:t>
      </w:r>
      <w:r>
        <w:rPr>
          <w:rFonts w:hint="eastAsia" w:ascii="宋体" w:hAnsi="宋体" w:eastAsia="宋体" w:cs="宋体"/>
          <w:color w:val="auto"/>
          <w:sz w:val="24"/>
          <w:szCs w:val="24"/>
          <w:highlight w:val="none"/>
        </w:rPr>
        <w:t xml:space="preserve">除磋商须知前附表中允许有备选方案外，本次磋商不接受选择性报价，不接受具有附加条件的报价， 否则将被视为无效响应。 </w:t>
      </w:r>
    </w:p>
    <w:p w14:paraId="17B2F1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 xml:space="preserve">联合体投标 </w:t>
      </w:r>
    </w:p>
    <w:p w14:paraId="79005CB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 </w:t>
      </w:r>
      <w:r>
        <w:rPr>
          <w:rFonts w:hint="eastAsia" w:ascii="宋体" w:hAnsi="宋体" w:eastAsia="宋体" w:cs="宋体"/>
          <w:color w:val="auto"/>
          <w:sz w:val="24"/>
          <w:szCs w:val="24"/>
          <w:highlight w:val="none"/>
        </w:rPr>
        <w:t xml:space="preserve">磋商文件第一部分“磋商邀请”中拒绝接受联合体投标的，则不接受联合体磋商。如果“磋商邀请” 中允许联合体投标的，则必须满足： </w:t>
      </w:r>
    </w:p>
    <w:p w14:paraId="06A036A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13.1.1 </w:t>
      </w:r>
      <w:r>
        <w:rPr>
          <w:rFonts w:hint="eastAsia" w:ascii="宋体" w:hAnsi="宋体" w:eastAsia="宋体" w:cs="宋体"/>
          <w:color w:val="auto"/>
          <w:sz w:val="24"/>
          <w:szCs w:val="24"/>
          <w:highlight w:val="none"/>
        </w:rPr>
        <w:t xml:space="preserve">以联合体形式参加磋商的，联合体各方均必须符合《中华人民共和国政府采购法》第二十二条规定，联合体中有同类资质的供应商按照联合体分工承担相同工作的，按照资质等级较低的供应商确定资质等级。  </w:t>
      </w:r>
    </w:p>
    <w:p w14:paraId="105E092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13.1.2 </w:t>
      </w:r>
      <w:r>
        <w:rPr>
          <w:rFonts w:hint="eastAsia" w:ascii="宋体" w:hAnsi="宋体" w:eastAsia="宋体" w:cs="宋体"/>
          <w:color w:val="auto"/>
          <w:sz w:val="24"/>
          <w:szCs w:val="24"/>
          <w:highlight w:val="none"/>
        </w:rPr>
        <w:t xml:space="preserve">联合体磋商的，必须提供各方签订的共同投标协议，明确约定各方承担的工作和相应的责任。联合体各方签订共同磋商协议后，不得再以自己名义单独在同一项目（或包组）中磋商，也不得组成新的联合体参加同一项目（或包组）磋商。 </w:t>
      </w:r>
    </w:p>
    <w:p w14:paraId="47BAD0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13.1.3 </w:t>
      </w:r>
      <w:r>
        <w:rPr>
          <w:rFonts w:hint="eastAsia" w:ascii="宋体" w:hAnsi="宋体" w:eastAsia="宋体" w:cs="宋体"/>
          <w:color w:val="auto"/>
          <w:sz w:val="24"/>
          <w:szCs w:val="24"/>
          <w:highlight w:val="none"/>
        </w:rPr>
        <w:t xml:space="preserve">联合体磋商的，可以由联合体中的一方或者共同提交磋商保证金，以一方名义提交投磋商证金的，对联合体各方均具有约束力。 </w:t>
      </w:r>
    </w:p>
    <w:p w14:paraId="6741E9F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13.1.4 </w:t>
      </w:r>
      <w:r>
        <w:rPr>
          <w:rFonts w:hint="eastAsia" w:ascii="宋体" w:hAnsi="宋体" w:eastAsia="宋体" w:cs="宋体"/>
          <w:color w:val="auto"/>
          <w:sz w:val="24"/>
          <w:szCs w:val="24"/>
          <w:highlight w:val="none"/>
        </w:rPr>
        <w:t xml:space="preserve">联合体成交的，联合体各方应当共同与采购人签订合同。 </w:t>
      </w:r>
    </w:p>
    <w:p w14:paraId="10AB0A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13.1.5 </w:t>
      </w:r>
      <w:r>
        <w:rPr>
          <w:rFonts w:hint="eastAsia" w:ascii="宋体" w:hAnsi="宋体" w:eastAsia="宋体" w:cs="宋体"/>
          <w:color w:val="auto"/>
          <w:sz w:val="24"/>
          <w:szCs w:val="24"/>
          <w:highlight w:val="none"/>
        </w:rPr>
        <w:t>联合体在报名登记时，提交经联合体各方盖章的联合体磋商协议，以确认联合体的牵头人及成员。</w:t>
      </w:r>
    </w:p>
    <w:p w14:paraId="0EEC42A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 xml:space="preserve">证明供应商合格的资格文件 </w:t>
      </w:r>
    </w:p>
    <w:p w14:paraId="2BE35A4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14.1 </w:t>
      </w:r>
      <w:r>
        <w:rPr>
          <w:rFonts w:hint="eastAsia" w:ascii="宋体" w:hAnsi="宋体" w:eastAsia="宋体" w:cs="宋体"/>
          <w:color w:val="auto"/>
          <w:sz w:val="24"/>
          <w:szCs w:val="24"/>
          <w:highlight w:val="none"/>
        </w:rPr>
        <w:t xml:space="preserve">供应商应提交证明其有资格参加磋商和被确定为成交供应商后有能力履行合同的文件，以及证明其提供的合同项下，服务的合格性符合磋商文件规定的文件，并作为响应文件的一部分。如果供应商为联合体，应提交联合体各方的资格证明文件、共同磋商协议并注明主体方及各方拟承担的工作和责任。否则，将导致其响应无效。 </w:t>
      </w:r>
    </w:p>
    <w:p w14:paraId="255C7EC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14.2 </w:t>
      </w:r>
      <w:r>
        <w:rPr>
          <w:rFonts w:hint="eastAsia" w:ascii="宋体" w:hAnsi="宋体" w:eastAsia="宋体" w:cs="宋体"/>
          <w:color w:val="auto"/>
          <w:sz w:val="24"/>
          <w:szCs w:val="24"/>
          <w:highlight w:val="none"/>
        </w:rPr>
        <w:t>供应商提交的资格证明文件应满足第一部分“磋商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”供应商资格要求的全部条款。 </w:t>
      </w:r>
    </w:p>
    <w:p w14:paraId="3E15C6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rPr>
        <w:t xml:space="preserve">证明标的的合格性和符合磋商文件规定的文件 </w:t>
      </w:r>
    </w:p>
    <w:p w14:paraId="4D944D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15.1 </w:t>
      </w:r>
      <w:r>
        <w:rPr>
          <w:rFonts w:hint="eastAsia" w:ascii="宋体" w:hAnsi="宋体" w:eastAsia="宋体" w:cs="宋体"/>
          <w:color w:val="auto"/>
          <w:sz w:val="24"/>
          <w:szCs w:val="24"/>
          <w:highlight w:val="none"/>
        </w:rPr>
        <w:t>供应商应提交证明文件，证明其拟磋商的</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的合格性符合磋商文件规定。该证明文件作为响应文件的一部分。 </w:t>
      </w:r>
    </w:p>
    <w:p w14:paraId="0FD24E9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15.2 工程</w:t>
      </w:r>
      <w:r>
        <w:rPr>
          <w:rFonts w:hint="eastAsia" w:ascii="宋体" w:hAnsi="宋体" w:eastAsia="宋体" w:cs="宋体"/>
          <w:color w:val="auto"/>
          <w:sz w:val="24"/>
          <w:szCs w:val="24"/>
          <w:highlight w:val="none"/>
        </w:rPr>
        <w:t>合格性的证明文件应包括</w:t>
      </w:r>
      <w:r>
        <w:rPr>
          <w:rFonts w:hint="eastAsia" w:ascii="宋体" w:hAnsi="宋体" w:eastAsia="宋体" w:cs="宋体"/>
          <w:color w:val="auto"/>
          <w:sz w:val="24"/>
          <w:szCs w:val="24"/>
          <w:highlight w:val="none"/>
          <w:lang w:val="en-US" w:eastAsia="zh-CN"/>
        </w:rPr>
        <w:t>标价的工程量清单</w:t>
      </w:r>
      <w:r>
        <w:rPr>
          <w:rFonts w:hint="eastAsia" w:ascii="宋体" w:hAnsi="宋体" w:eastAsia="宋体" w:cs="宋体"/>
          <w:color w:val="auto"/>
          <w:sz w:val="24"/>
          <w:szCs w:val="24"/>
          <w:highlight w:val="none"/>
        </w:rPr>
        <w:t xml:space="preserve">中对货物和服务原产地的说明。 </w:t>
      </w:r>
    </w:p>
    <w:p w14:paraId="64ABA0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15.3 </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与磋商文件的要求相一致的文件，可以是文字资料、图纸和数据，它包括： </w:t>
      </w:r>
    </w:p>
    <w:p w14:paraId="26F7C2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15.3.1 工程</w:t>
      </w:r>
      <w:r>
        <w:rPr>
          <w:rFonts w:hint="eastAsia" w:ascii="宋体" w:hAnsi="宋体" w:eastAsia="宋体" w:cs="宋体"/>
          <w:color w:val="auto"/>
          <w:sz w:val="24"/>
          <w:szCs w:val="24"/>
          <w:highlight w:val="none"/>
        </w:rPr>
        <w:t xml:space="preserve">主要技术指标和性能的详细说明； </w:t>
      </w:r>
    </w:p>
    <w:p w14:paraId="298892E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15.3.2 工程</w:t>
      </w:r>
      <w:r>
        <w:rPr>
          <w:rFonts w:hint="eastAsia" w:ascii="宋体" w:hAnsi="宋体" w:eastAsia="宋体" w:cs="宋体"/>
          <w:color w:val="auto"/>
          <w:sz w:val="24"/>
          <w:szCs w:val="24"/>
          <w:highlight w:val="none"/>
        </w:rPr>
        <w:t xml:space="preserve">正常使用所必须的备件和专用工具清单，包括备件和专用工具的货源及现行价格； </w:t>
      </w:r>
    </w:p>
    <w:p w14:paraId="313F1C0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15.3.3</w:t>
      </w:r>
      <w:r>
        <w:rPr>
          <w:rFonts w:hint="eastAsia" w:ascii="宋体" w:hAnsi="宋体" w:eastAsia="宋体" w:cs="宋体"/>
          <w:color w:val="auto"/>
          <w:sz w:val="24"/>
          <w:szCs w:val="24"/>
          <w:highlight w:val="none"/>
        </w:rPr>
        <w:t>对照磋商文件技术规格，逐条说明所提供</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已对磋商文件的技术规格作出了实质性的响应，并申明与技术规格条文的偏差和例外。对有具体参数要求的指标，供应商应提供所投设备的具体参数值。供应商在阐述时应注意磋商文件的技术规格中指出的工艺、材料和设备的标准。供应商在磋商中要实质上满足磋商文件的要求。 </w:t>
      </w:r>
    </w:p>
    <w:p w14:paraId="1D14449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rPr>
        <w:t xml:space="preserve">不允许偏离的实质性条款 </w:t>
      </w:r>
    </w:p>
    <w:p w14:paraId="37D3EFC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 </w:t>
      </w:r>
      <w:r>
        <w:rPr>
          <w:rFonts w:hint="eastAsia" w:ascii="宋体" w:hAnsi="宋体" w:eastAsia="宋体" w:cs="宋体"/>
          <w:color w:val="auto"/>
          <w:sz w:val="24"/>
          <w:szCs w:val="24"/>
          <w:highlight w:val="none"/>
        </w:rPr>
        <w:t xml:space="preserve">响应文件必须对磋商文件中实质性条款的要求进行响应，不能出现负偏离，否则将导致响应无效。不允许负偏离的实质性条款如下： </w:t>
      </w:r>
    </w:p>
    <w:p w14:paraId="6030E0F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16.1.1 </w:t>
      </w:r>
      <w:r>
        <w:rPr>
          <w:rFonts w:hint="eastAsia" w:ascii="宋体" w:hAnsi="宋体" w:eastAsia="宋体" w:cs="宋体"/>
          <w:color w:val="auto"/>
          <w:sz w:val="24"/>
          <w:szCs w:val="24"/>
          <w:highlight w:val="none"/>
        </w:rPr>
        <w:t xml:space="preserve">加注“★部分”条款； </w:t>
      </w:r>
    </w:p>
    <w:p w14:paraId="7A9D6D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16.1.2 </w:t>
      </w:r>
      <w:r>
        <w:rPr>
          <w:rFonts w:hint="eastAsia" w:ascii="宋体" w:hAnsi="宋体" w:eastAsia="宋体" w:cs="宋体"/>
          <w:color w:val="auto"/>
          <w:sz w:val="24"/>
          <w:szCs w:val="24"/>
          <w:highlight w:val="none"/>
        </w:rPr>
        <w:t xml:space="preserve">磋商文件规定的其他必须响应的内容。 </w:t>
      </w:r>
    </w:p>
    <w:p w14:paraId="240049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16.2 </w:t>
      </w:r>
      <w:r>
        <w:rPr>
          <w:rFonts w:hint="eastAsia" w:ascii="宋体" w:hAnsi="宋体" w:eastAsia="宋体" w:cs="宋体"/>
          <w:color w:val="auto"/>
          <w:sz w:val="24"/>
          <w:szCs w:val="24"/>
          <w:highlight w:val="none"/>
        </w:rPr>
        <w:t>响应文件中技术规格、参数或其他内容优于磋商文件的要求视作正偏离，不构成响应无效，供应商对这种优于</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要求的情况必须单独说明。</w:t>
      </w:r>
    </w:p>
    <w:p w14:paraId="38DB38D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rPr>
        <w:t xml:space="preserve">磋商保证金 </w:t>
      </w:r>
    </w:p>
    <w:p w14:paraId="2B8C0E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17.1 </w:t>
      </w:r>
      <w:r>
        <w:rPr>
          <w:rFonts w:hint="eastAsia" w:ascii="宋体" w:hAnsi="宋体" w:eastAsia="宋体" w:cs="宋体"/>
          <w:color w:val="auto"/>
          <w:sz w:val="24"/>
          <w:szCs w:val="24"/>
          <w:highlight w:val="none"/>
        </w:rPr>
        <w:t xml:space="preserve">供应商应按磋商须知前附表中规定的金额、期限缴纳磋商保证金，并作为其响应文件的组成部分。 </w:t>
      </w:r>
    </w:p>
    <w:p w14:paraId="69C65BA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17.2 采</w:t>
      </w:r>
      <w:r>
        <w:rPr>
          <w:rFonts w:hint="eastAsia" w:ascii="宋体" w:hAnsi="宋体" w:eastAsia="宋体" w:cs="宋体"/>
          <w:color w:val="auto"/>
          <w:sz w:val="24"/>
          <w:szCs w:val="24"/>
          <w:highlight w:val="none"/>
        </w:rPr>
        <w:t>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应当在采购活动结束后退还供应商的磋商保证金，但因供应商自身原因导致无法及时退还的除外。未成交供应商的磋商保证金应当在成交通知书发出后5个工作日内退还，成交供应商的磋商保证金应当在采购合同签订后5个工作日内退还。 </w:t>
      </w:r>
    </w:p>
    <w:p w14:paraId="0B8FAF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 </w:t>
      </w:r>
      <w:r>
        <w:rPr>
          <w:rFonts w:hint="eastAsia" w:ascii="宋体" w:hAnsi="宋体" w:eastAsia="宋体" w:cs="宋体"/>
          <w:color w:val="auto"/>
          <w:sz w:val="24"/>
          <w:szCs w:val="24"/>
          <w:highlight w:val="none"/>
        </w:rPr>
        <w:t xml:space="preserve">有下列情形之一的，磋商保证金不予退还： </w:t>
      </w:r>
    </w:p>
    <w:p w14:paraId="79F3BD9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17.3.1 </w:t>
      </w:r>
      <w:r>
        <w:rPr>
          <w:rFonts w:hint="eastAsia" w:ascii="宋体" w:hAnsi="宋体" w:eastAsia="宋体" w:cs="宋体"/>
          <w:color w:val="auto"/>
          <w:sz w:val="24"/>
          <w:szCs w:val="24"/>
          <w:highlight w:val="none"/>
        </w:rPr>
        <w:t xml:space="preserve">供应商在提交响应文件截止时间后撤回响应文件的； </w:t>
      </w:r>
    </w:p>
    <w:p w14:paraId="2022B6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17.3.2 </w:t>
      </w:r>
      <w:r>
        <w:rPr>
          <w:rFonts w:hint="eastAsia" w:ascii="宋体" w:hAnsi="宋体" w:eastAsia="宋体" w:cs="宋体"/>
          <w:color w:val="auto"/>
          <w:sz w:val="24"/>
          <w:szCs w:val="24"/>
          <w:highlight w:val="none"/>
        </w:rPr>
        <w:t xml:space="preserve">供应商在响应文件中提供虚假材料的； </w:t>
      </w:r>
    </w:p>
    <w:p w14:paraId="033693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17.3.3 </w:t>
      </w:r>
      <w:r>
        <w:rPr>
          <w:rFonts w:hint="eastAsia" w:ascii="宋体" w:hAnsi="宋体" w:eastAsia="宋体" w:cs="宋体"/>
          <w:color w:val="auto"/>
          <w:sz w:val="24"/>
          <w:szCs w:val="24"/>
          <w:highlight w:val="none"/>
        </w:rPr>
        <w:t xml:space="preserve">除因不可抗力或磋商文件认可的情形以外，成交供应商不与采购人签订合同的； </w:t>
      </w:r>
    </w:p>
    <w:p w14:paraId="619F3CF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17.3.4 </w:t>
      </w:r>
      <w:r>
        <w:rPr>
          <w:rFonts w:hint="eastAsia" w:ascii="宋体" w:hAnsi="宋体" w:eastAsia="宋体" w:cs="宋体"/>
          <w:color w:val="auto"/>
          <w:sz w:val="24"/>
          <w:szCs w:val="24"/>
          <w:highlight w:val="none"/>
        </w:rPr>
        <w:t xml:space="preserve">供应商与采购人、其他供应商恶意串通的； </w:t>
      </w:r>
    </w:p>
    <w:p w14:paraId="1967C5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17.3.5 </w:t>
      </w:r>
      <w:r>
        <w:rPr>
          <w:rFonts w:hint="eastAsia" w:ascii="宋体" w:hAnsi="宋体" w:eastAsia="宋体" w:cs="宋体"/>
          <w:color w:val="auto"/>
          <w:sz w:val="24"/>
          <w:szCs w:val="24"/>
          <w:highlight w:val="none"/>
        </w:rPr>
        <w:t xml:space="preserve">磋商文件规定的其他情形。 </w:t>
      </w:r>
    </w:p>
    <w:p w14:paraId="279F92A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 </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 </w:t>
      </w:r>
    </w:p>
    <w:p w14:paraId="350EF14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18.1 </w:t>
      </w:r>
      <w:r>
        <w:rPr>
          <w:rFonts w:hint="eastAsia" w:ascii="宋体" w:hAnsi="宋体" w:eastAsia="宋体" w:cs="宋体"/>
          <w:color w:val="auto"/>
          <w:sz w:val="24"/>
          <w:szCs w:val="24"/>
          <w:highlight w:val="none"/>
        </w:rPr>
        <w:t>响应文件的有效期</w:t>
      </w:r>
      <w:r>
        <w:rPr>
          <w:rFonts w:hint="eastAsia" w:ascii="宋体" w:hAnsi="宋体" w:eastAsia="宋体" w:cs="宋体"/>
          <w:color w:val="auto"/>
          <w:sz w:val="24"/>
          <w:szCs w:val="24"/>
          <w:highlight w:val="none"/>
          <w:lang w:val="en-US" w:eastAsia="zh-CN"/>
        </w:rPr>
        <w:t>见磋商须知前附表之规定</w:t>
      </w:r>
      <w:r>
        <w:rPr>
          <w:rFonts w:hint="eastAsia" w:ascii="宋体" w:hAnsi="宋体" w:eastAsia="宋体" w:cs="宋体"/>
          <w:color w:val="auto"/>
          <w:sz w:val="24"/>
          <w:szCs w:val="24"/>
          <w:highlight w:val="none"/>
        </w:rPr>
        <w:t>，响应文件应在此期限内保持有效。磋商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有效期不足的响应文件将被视为非实质性响应，视为无效响应文件。 </w:t>
      </w:r>
    </w:p>
    <w:p w14:paraId="4C80A1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18.2 </w:t>
      </w:r>
      <w:r>
        <w:rPr>
          <w:rFonts w:hint="eastAsia" w:ascii="宋体" w:hAnsi="宋体" w:eastAsia="宋体" w:cs="宋体"/>
          <w:color w:val="auto"/>
          <w:sz w:val="24"/>
          <w:szCs w:val="24"/>
          <w:highlight w:val="none"/>
        </w:rPr>
        <w:t>特殊情况下，在原磋商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有效期截止之前，</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可要求供应商延长磋商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有效期。这种要求与答复均应以书面形式提交。供应商可拒绝</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的这种要求，其磋商保证金将被无息退还，但其磋商在原磋商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有效期期满后将不再有效。同意延长磋商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有效期的供应商将不会被要求和允许修正其磋商，而只会被要求相应地延长其磋商保证金的有效期。在这种情况下，本须知有关磋商保证金的退还和没收的规定将在延长了的有效期内继续有效。 </w:t>
      </w:r>
    </w:p>
    <w:p w14:paraId="175193B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 </w:t>
      </w:r>
      <w:r>
        <w:rPr>
          <w:rFonts w:hint="eastAsia" w:ascii="宋体" w:hAnsi="宋体" w:eastAsia="宋体" w:cs="宋体"/>
          <w:color w:val="auto"/>
          <w:sz w:val="24"/>
          <w:szCs w:val="24"/>
          <w:highlight w:val="none"/>
        </w:rPr>
        <w:t xml:space="preserve">响应文件的式样和签署 </w:t>
      </w:r>
    </w:p>
    <w:p w14:paraId="6A956E5B">
      <w:pPr>
        <w:spacing w:line="440" w:lineRule="exact"/>
        <w:ind w:firstLine="480" w:firstLineChars="200"/>
        <w:rPr>
          <w:rFonts w:hint="eastAsia"/>
          <w:color w:val="auto"/>
          <w:sz w:val="24"/>
          <w:szCs w:val="24"/>
          <w:highlight w:val="none"/>
        </w:rPr>
      </w:pPr>
      <w:r>
        <w:rPr>
          <w:rFonts w:hint="eastAsia" w:ascii="宋体" w:hAnsi="宋体" w:eastAsia="宋体" w:cs="宋体"/>
          <w:color w:val="auto"/>
          <w:sz w:val="24"/>
          <w:szCs w:val="24"/>
          <w:highlight w:val="none"/>
          <w:lang w:val="en-US" w:eastAsia="zh-CN"/>
        </w:rPr>
        <w:t xml:space="preserve">19.1 </w:t>
      </w:r>
      <w:r>
        <w:rPr>
          <w:rFonts w:hint="eastAsia" w:ascii="宋体" w:hAnsi="宋体" w:eastAsia="宋体" w:cs="宋体"/>
          <w:color w:val="auto"/>
          <w:sz w:val="24"/>
          <w:szCs w:val="24"/>
          <w:highlight w:val="none"/>
        </w:rPr>
        <w:t>响应文件的式样：</w:t>
      </w:r>
      <w:r>
        <w:rPr>
          <w:rFonts w:hint="eastAsia"/>
          <w:color w:val="auto"/>
          <w:sz w:val="24"/>
          <w:szCs w:val="24"/>
          <w:highlight w:val="none"/>
        </w:rPr>
        <w:t xml:space="preserve">在政采云平台上传加密的电子响应文件。 </w:t>
      </w:r>
    </w:p>
    <w:p w14:paraId="0F62AC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19.2 </w:t>
      </w:r>
      <w:r>
        <w:rPr>
          <w:rFonts w:hint="eastAsia" w:ascii="宋体" w:hAnsi="宋体" w:eastAsia="宋体" w:cs="宋体"/>
          <w:color w:val="auto"/>
          <w:sz w:val="24"/>
          <w:szCs w:val="24"/>
          <w:highlight w:val="none"/>
        </w:rPr>
        <w:t xml:space="preserve">响应文件的签署及盖章： </w:t>
      </w:r>
    </w:p>
    <w:p w14:paraId="08E4D92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19.2.1 </w:t>
      </w:r>
      <w:r>
        <w:rPr>
          <w:rFonts w:hint="eastAsia" w:ascii="宋体" w:hAnsi="宋体" w:eastAsia="宋体" w:cs="宋体"/>
          <w:color w:val="auto"/>
          <w:sz w:val="24"/>
          <w:szCs w:val="24"/>
          <w:highlight w:val="none"/>
        </w:rPr>
        <w:t xml:space="preserve">响应文件要求签名或盖章的内容（磋商文件第五部分“响应文件格式”中要求法人代表或授权委托人签名或盖章）必须由法定代表人或经其正式授权的代表签字或盖章，由授权代表签字或盖章的， 必须将书面形式出具的《法定代表人授权委托书》附在响应文件中。 </w:t>
      </w:r>
    </w:p>
    <w:p w14:paraId="3AC8BD8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19.2.2</w:t>
      </w:r>
      <w:r>
        <w:rPr>
          <w:rFonts w:hint="eastAsia"/>
          <w:color w:val="auto"/>
          <w:sz w:val="24"/>
          <w:szCs w:val="24"/>
          <w:highlight w:val="none"/>
        </w:rPr>
        <w:t>响应文件要求盖公章的内容（磋商文件第五部分“响应文件格式”中要求盖供应商公章）必须加盖供应商公章。</w:t>
      </w:r>
    </w:p>
    <w:p w14:paraId="1D8EB3C8">
      <w:pPr>
        <w:rPr>
          <w:rFonts w:hint="eastAsia" w:ascii="宋体" w:hAnsi="宋体" w:eastAsia="宋体" w:cs="宋体"/>
          <w:color w:val="auto"/>
          <w:sz w:val="24"/>
          <w:szCs w:val="24"/>
          <w:highlight w:val="none"/>
        </w:rPr>
      </w:pPr>
    </w:p>
    <w:p w14:paraId="3741AC9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11" w:firstLineChars="10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响应文件的递交</w:t>
      </w:r>
    </w:p>
    <w:p w14:paraId="09CC1A5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3080" w:leftChars="0" w:right="0" w:righ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363ECEE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20 </w:t>
      </w:r>
      <w:r>
        <w:rPr>
          <w:rFonts w:hint="eastAsia" w:cs="宋体"/>
          <w:b/>
          <w:bCs/>
          <w:color w:val="auto"/>
          <w:sz w:val="24"/>
          <w:szCs w:val="24"/>
          <w:highlight w:val="none"/>
          <w:lang w:val="en-US" w:eastAsia="zh-CN"/>
        </w:rPr>
        <w:t>加密 电子响应文件</w:t>
      </w:r>
      <w:r>
        <w:rPr>
          <w:rFonts w:hint="eastAsia" w:ascii="宋体" w:hAnsi="宋体" w:eastAsia="宋体" w:cs="宋体"/>
          <w:b/>
          <w:bCs/>
          <w:color w:val="auto"/>
          <w:sz w:val="24"/>
          <w:szCs w:val="24"/>
          <w:highlight w:val="none"/>
        </w:rPr>
        <w:t xml:space="preserve"> </w:t>
      </w:r>
    </w:p>
    <w:p w14:paraId="1F4D43EF">
      <w:pPr>
        <w:spacing w:line="440" w:lineRule="exact"/>
        <w:ind w:firstLine="480" w:firstLineChars="200"/>
        <w:rPr>
          <w:rFonts w:hint="eastAsia"/>
          <w:color w:val="auto"/>
          <w:sz w:val="24"/>
          <w:szCs w:val="24"/>
          <w:highlight w:val="none"/>
        </w:rPr>
      </w:pPr>
      <w:r>
        <w:rPr>
          <w:rFonts w:hint="eastAsia"/>
          <w:color w:val="auto"/>
          <w:sz w:val="24"/>
          <w:szCs w:val="24"/>
          <w:highlight w:val="none"/>
          <w:lang w:val="en-US"/>
        </w:rPr>
        <w:t>20.1</w:t>
      </w:r>
      <w:r>
        <w:rPr>
          <w:rFonts w:hint="eastAsia"/>
          <w:color w:val="auto"/>
          <w:sz w:val="24"/>
          <w:szCs w:val="24"/>
          <w:highlight w:val="none"/>
          <w:lang w:val="en-US" w:eastAsia="zh-CN"/>
        </w:rPr>
        <w:t xml:space="preserve"> 本项目采用不见面开标，供应商须在投标截止时间前通过CA在政采云平台上传加密的电子响应文件。供应商对不见面开评标系统的技术操作咨询，可通过 （https://www.xjca.com.cn/）或下载“新疆政务通”APP自行进行申领。自助查询，也可在政采云帮助中心常见问题解答和操作流程讲解视频中自助查询，网址为：（https://www.xjca.com.cn/）“项目采购”—“操作流程-电子招投标”— “政府采购项目电子交易管理操作指南-供应商”版面获取操作指南，同时对所有无法解决的问题可通过钉钉群及政采云在线客服获取服务支持。</w:t>
      </w:r>
      <w:r>
        <w:rPr>
          <w:rFonts w:hint="eastAsia"/>
          <w:color w:val="auto"/>
          <w:sz w:val="24"/>
          <w:szCs w:val="24"/>
          <w:highlight w:val="none"/>
        </w:rPr>
        <w:t xml:space="preserve"> </w:t>
      </w:r>
    </w:p>
    <w:p w14:paraId="49A3F86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21 </w:t>
      </w:r>
      <w:r>
        <w:rPr>
          <w:rFonts w:hint="eastAsia" w:ascii="宋体" w:hAnsi="宋体" w:eastAsia="宋体" w:cs="宋体"/>
          <w:b/>
          <w:bCs/>
          <w:color w:val="auto"/>
          <w:sz w:val="24"/>
          <w:szCs w:val="24"/>
          <w:highlight w:val="none"/>
        </w:rPr>
        <w:t>磋商响应截止</w:t>
      </w:r>
      <w:r>
        <w:rPr>
          <w:rFonts w:hint="eastAsia" w:ascii="宋体" w:hAnsi="宋体" w:eastAsia="宋体" w:cs="宋体"/>
          <w:color w:val="auto"/>
          <w:sz w:val="24"/>
          <w:szCs w:val="24"/>
          <w:highlight w:val="none"/>
        </w:rPr>
        <w:t xml:space="preserve"> </w:t>
      </w:r>
    </w:p>
    <w:p w14:paraId="29FD2E92">
      <w:pPr>
        <w:spacing w:line="440" w:lineRule="exact"/>
        <w:ind w:firstLine="480" w:firstLineChars="200"/>
        <w:rPr>
          <w:rFonts w:hint="eastAsia" w:eastAsia="宋体"/>
          <w:color w:val="auto"/>
          <w:sz w:val="24"/>
          <w:szCs w:val="24"/>
          <w:highlight w:val="none"/>
          <w:lang w:eastAsia="zh-CN"/>
        </w:rPr>
      </w:pPr>
      <w:r>
        <w:rPr>
          <w:rFonts w:hint="eastAsia"/>
          <w:color w:val="auto"/>
          <w:sz w:val="24"/>
          <w:szCs w:val="24"/>
          <w:highlight w:val="none"/>
          <w:lang w:val="en-US"/>
        </w:rPr>
        <w:t xml:space="preserve">21.1 </w:t>
      </w:r>
      <w:r>
        <w:rPr>
          <w:rFonts w:hint="eastAsia"/>
          <w:color w:val="auto"/>
          <w:sz w:val="24"/>
          <w:szCs w:val="24"/>
          <w:highlight w:val="none"/>
        </w:rPr>
        <w:t>供应商应在磋商文件第一部分“磋商</w:t>
      </w:r>
      <w:r>
        <w:rPr>
          <w:rFonts w:hint="eastAsia"/>
          <w:color w:val="auto"/>
          <w:sz w:val="24"/>
          <w:szCs w:val="24"/>
          <w:highlight w:val="none"/>
          <w:lang w:val="en-US" w:eastAsia="zh-CN"/>
        </w:rPr>
        <w:t>公告</w:t>
      </w:r>
      <w:r>
        <w:rPr>
          <w:rFonts w:hint="eastAsia"/>
          <w:color w:val="auto"/>
          <w:sz w:val="24"/>
          <w:szCs w:val="24"/>
          <w:highlight w:val="none"/>
        </w:rPr>
        <w:t>”中规定的截止日期和时间前将</w:t>
      </w:r>
      <w:r>
        <w:rPr>
          <w:rFonts w:hint="eastAsia"/>
          <w:color w:val="auto"/>
          <w:sz w:val="24"/>
          <w:szCs w:val="24"/>
          <w:highlight w:val="none"/>
          <w:lang w:val="en-US" w:eastAsia="zh-CN"/>
        </w:rPr>
        <w:t>电子</w:t>
      </w:r>
      <w:r>
        <w:rPr>
          <w:rFonts w:hint="eastAsia"/>
          <w:color w:val="auto"/>
          <w:sz w:val="24"/>
          <w:szCs w:val="24"/>
          <w:highlight w:val="none"/>
        </w:rPr>
        <w:t>响应文件</w:t>
      </w:r>
      <w:r>
        <w:rPr>
          <w:rFonts w:hint="eastAsia"/>
          <w:color w:val="auto"/>
          <w:sz w:val="24"/>
          <w:szCs w:val="24"/>
          <w:highlight w:val="none"/>
          <w:lang w:val="en-US" w:eastAsia="zh-CN"/>
        </w:rPr>
        <w:t>递交上传</w:t>
      </w:r>
      <w:r>
        <w:rPr>
          <w:rFonts w:hint="eastAsia"/>
          <w:color w:val="auto"/>
          <w:sz w:val="24"/>
          <w:szCs w:val="24"/>
          <w:highlight w:val="none"/>
        </w:rPr>
        <w:t>至新疆政府采购云平台</w:t>
      </w:r>
      <w:r>
        <w:rPr>
          <w:rFonts w:hint="eastAsia"/>
          <w:color w:val="auto"/>
          <w:sz w:val="24"/>
          <w:szCs w:val="24"/>
          <w:highlight w:val="none"/>
          <w:lang w:val="en-US" w:eastAsia="zh-CN"/>
        </w:rPr>
        <w:t>（https://www.xjca.com.cn/）</w:t>
      </w:r>
      <w:r>
        <w:rPr>
          <w:rFonts w:hint="eastAsia"/>
          <w:color w:val="auto"/>
          <w:sz w:val="24"/>
          <w:szCs w:val="24"/>
          <w:highlight w:val="none"/>
          <w:lang w:eastAsia="zh-CN"/>
        </w:rPr>
        <w:t>。</w:t>
      </w:r>
    </w:p>
    <w:p w14:paraId="341AA77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21.2 </w:t>
      </w:r>
      <w:r>
        <w:rPr>
          <w:rFonts w:hint="eastAsia" w:ascii="宋体" w:hAnsi="宋体" w:eastAsia="宋体" w:cs="宋体"/>
          <w:color w:val="auto"/>
          <w:sz w:val="24"/>
          <w:szCs w:val="24"/>
          <w:highlight w:val="none"/>
        </w:rPr>
        <w:t>为使供应商准备响应时有充分时间对磋商文件的修改部分进行研究，采购人或者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可适当推迟响应截止期，但应发布公告并书面通知所有获取磋商文件的潜在供应商。在此情况下，采购人或者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和供应商受响应截止期制约的所有权利和义务均应延长至新的截止期。 </w:t>
      </w:r>
    </w:p>
    <w:p w14:paraId="0C21A07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21.3 </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将拒收在磋商文件规定的响应截止时间之后送达的响应文件及未报名获取磋商文件的供应商递交的响应文件。 </w:t>
      </w:r>
    </w:p>
    <w:p w14:paraId="7151DD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22 </w:t>
      </w:r>
      <w:r>
        <w:rPr>
          <w:rFonts w:hint="eastAsia" w:ascii="宋体" w:hAnsi="宋体" w:eastAsia="宋体" w:cs="宋体"/>
          <w:b/>
          <w:bCs/>
          <w:color w:val="auto"/>
          <w:sz w:val="24"/>
          <w:szCs w:val="24"/>
          <w:highlight w:val="none"/>
        </w:rPr>
        <w:t>响应文件的修改和撤回</w:t>
      </w:r>
      <w:r>
        <w:rPr>
          <w:rFonts w:hint="eastAsia" w:ascii="宋体" w:hAnsi="宋体" w:eastAsia="宋体" w:cs="宋体"/>
          <w:color w:val="auto"/>
          <w:sz w:val="24"/>
          <w:szCs w:val="24"/>
          <w:highlight w:val="none"/>
        </w:rPr>
        <w:t xml:space="preserve"> </w:t>
      </w:r>
    </w:p>
    <w:p w14:paraId="10983E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供应商在响应文件提交截止期前，可以对所提交的响应文件进行补充、修改或者撤回，并书面通知采购单位。补充、修改的内容应当按磋商文件要求签署、盖章，并作为响应文件的组成部分。补充、修改的内容和响应文件不一致的，以补充、修改的内容为准。在响应文件递交截止期时点之后，磋商供应商不得撤回其响应文件，不得对其响应文件做任何修改和补充。</w:t>
      </w:r>
    </w:p>
    <w:p w14:paraId="7E4C5F0E">
      <w:pPr>
        <w:pStyle w:val="7"/>
        <w:rPr>
          <w:rFonts w:hint="eastAsia"/>
          <w:color w:val="auto"/>
          <w:highlight w:val="none"/>
        </w:rPr>
      </w:pPr>
    </w:p>
    <w:p w14:paraId="2BC60480">
      <w:pPr>
        <w:keepNext w:val="0"/>
        <w:keepLines w:val="0"/>
        <w:pageBreakBefore w:val="0"/>
        <w:widowControl w:val="0"/>
        <w:numPr>
          <w:ilvl w:val="0"/>
          <w:numId w:val="5"/>
        </w:numPr>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磋商</w:t>
      </w:r>
      <w:r>
        <w:rPr>
          <w:rFonts w:hint="eastAsia" w:ascii="宋体" w:hAnsi="宋体" w:eastAsia="宋体" w:cs="宋体"/>
          <w:b/>
          <w:bCs/>
          <w:color w:val="auto"/>
          <w:sz w:val="28"/>
          <w:szCs w:val="28"/>
          <w:highlight w:val="none"/>
          <w:lang w:val="en-US" w:eastAsia="zh-CN"/>
        </w:rPr>
        <w:t>程序</w:t>
      </w:r>
    </w:p>
    <w:p w14:paraId="29FBA749">
      <w:pPr>
        <w:pStyle w:val="7"/>
        <w:numPr>
          <w:ilvl w:val="0"/>
          <w:numId w:val="0"/>
        </w:numPr>
        <w:ind w:right="0" w:rightChars="0"/>
        <w:rPr>
          <w:rFonts w:hint="eastAsia"/>
          <w:color w:val="auto"/>
          <w:highlight w:val="none"/>
          <w:lang w:eastAsia="zh-CN"/>
        </w:rPr>
      </w:pPr>
    </w:p>
    <w:p w14:paraId="74017B6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 开启</w:t>
      </w:r>
    </w:p>
    <w:p w14:paraId="160F00AB">
      <w:pPr>
        <w:pageBreakBefore w:val="0"/>
        <w:kinsoku/>
        <w:wordWrap/>
        <w:overflowPunct/>
        <w:topLinePunct w:val="0"/>
        <w:bidi w:val="0"/>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lang w:val="en-US"/>
        </w:rPr>
        <w:t>23.1 开启会议</w:t>
      </w:r>
      <w:r>
        <w:rPr>
          <w:rFonts w:hint="eastAsia"/>
          <w:color w:val="auto"/>
          <w:sz w:val="24"/>
          <w:szCs w:val="24"/>
          <w:highlight w:val="none"/>
        </w:rPr>
        <w:t>由</w:t>
      </w:r>
      <w:r>
        <w:rPr>
          <w:rFonts w:hint="eastAsia"/>
          <w:color w:val="auto"/>
          <w:sz w:val="24"/>
          <w:szCs w:val="24"/>
          <w:highlight w:val="none"/>
          <w:lang w:val="en-US" w:eastAsia="zh-CN"/>
        </w:rPr>
        <w:t>采购人和招标代理公司</w:t>
      </w:r>
      <w:r>
        <w:rPr>
          <w:rFonts w:hint="eastAsia"/>
          <w:color w:val="auto"/>
          <w:sz w:val="24"/>
          <w:szCs w:val="24"/>
          <w:highlight w:val="none"/>
        </w:rPr>
        <w:t>主持并在磋商邀请中规定的日期、时间和地点组织公开</w:t>
      </w:r>
      <w:r>
        <w:rPr>
          <w:rFonts w:hint="eastAsia"/>
          <w:color w:val="auto"/>
          <w:sz w:val="24"/>
          <w:szCs w:val="24"/>
          <w:highlight w:val="none"/>
          <w:lang w:val="en-US"/>
        </w:rPr>
        <w:t>开启</w:t>
      </w:r>
      <w:r>
        <w:rPr>
          <w:rFonts w:hint="eastAsia"/>
          <w:color w:val="auto"/>
          <w:sz w:val="24"/>
          <w:szCs w:val="24"/>
          <w:highlight w:val="none"/>
        </w:rPr>
        <w:t>。允许</w:t>
      </w:r>
      <w:r>
        <w:rPr>
          <w:rFonts w:hint="eastAsia"/>
          <w:color w:val="auto"/>
          <w:sz w:val="24"/>
          <w:szCs w:val="24"/>
          <w:highlight w:val="none"/>
          <w:lang w:val="en-US"/>
        </w:rPr>
        <w:t>供应商</w:t>
      </w:r>
      <w:r>
        <w:rPr>
          <w:rFonts w:hint="eastAsia"/>
          <w:color w:val="auto"/>
          <w:sz w:val="24"/>
          <w:szCs w:val="24"/>
          <w:highlight w:val="none"/>
        </w:rPr>
        <w:t>的法定代表人或其授权人参加</w:t>
      </w:r>
      <w:r>
        <w:rPr>
          <w:rFonts w:hint="eastAsia"/>
          <w:color w:val="auto"/>
          <w:sz w:val="24"/>
          <w:szCs w:val="24"/>
          <w:highlight w:val="none"/>
          <w:lang w:val="en-US"/>
        </w:rPr>
        <w:t>开启会议</w:t>
      </w:r>
      <w:r>
        <w:rPr>
          <w:rFonts w:hint="eastAsia"/>
          <w:color w:val="auto"/>
          <w:sz w:val="24"/>
          <w:szCs w:val="24"/>
          <w:highlight w:val="none"/>
        </w:rPr>
        <w:t>。</w:t>
      </w:r>
    </w:p>
    <w:p w14:paraId="18A82907">
      <w:pPr>
        <w:spacing w:line="440" w:lineRule="exact"/>
        <w:ind w:firstLine="480" w:firstLineChars="200"/>
        <w:rPr>
          <w:rFonts w:hint="eastAsia"/>
          <w:color w:val="auto"/>
          <w:sz w:val="24"/>
          <w:szCs w:val="24"/>
          <w:highlight w:val="none"/>
          <w:lang w:val="en-US"/>
        </w:rPr>
      </w:pPr>
      <w:r>
        <w:rPr>
          <w:rFonts w:hint="eastAsia"/>
          <w:color w:val="auto"/>
          <w:sz w:val="24"/>
          <w:szCs w:val="24"/>
          <w:highlight w:val="none"/>
          <w:lang w:val="en-US"/>
        </w:rPr>
        <w:t xml:space="preserve">23.2 </w:t>
      </w:r>
      <w:r>
        <w:rPr>
          <w:rFonts w:hint="eastAsia"/>
          <w:color w:val="auto"/>
          <w:sz w:val="24"/>
          <w:szCs w:val="24"/>
          <w:highlight w:val="none"/>
          <w:lang w:val="en-US" w:eastAsia="zh-CN"/>
        </w:rPr>
        <w:t>电子响应文件解密，</w:t>
      </w:r>
      <w:r>
        <w:rPr>
          <w:rFonts w:hint="eastAsia"/>
          <w:color w:val="auto"/>
          <w:sz w:val="24"/>
          <w:szCs w:val="24"/>
          <w:highlight w:val="none"/>
        </w:rPr>
        <w:t>由</w:t>
      </w:r>
      <w:r>
        <w:rPr>
          <w:rFonts w:hint="eastAsia"/>
          <w:color w:val="auto"/>
          <w:sz w:val="24"/>
          <w:szCs w:val="24"/>
          <w:highlight w:val="none"/>
          <w:lang w:val="en-US" w:eastAsia="zh-CN"/>
        </w:rPr>
        <w:t>招标代理公司</w:t>
      </w:r>
      <w:r>
        <w:rPr>
          <w:rFonts w:hint="eastAsia"/>
          <w:color w:val="auto"/>
          <w:sz w:val="24"/>
          <w:szCs w:val="24"/>
          <w:highlight w:val="none"/>
          <w:lang w:val="en-US"/>
        </w:rPr>
        <w:t>工作人员</w:t>
      </w:r>
      <w:r>
        <w:rPr>
          <w:rFonts w:hint="eastAsia"/>
          <w:color w:val="auto"/>
          <w:sz w:val="24"/>
          <w:szCs w:val="24"/>
          <w:highlight w:val="none"/>
          <w:lang w:val="en-US" w:eastAsia="zh-CN"/>
        </w:rPr>
        <w:t>开启解密</w:t>
      </w:r>
      <w:r>
        <w:rPr>
          <w:rFonts w:hint="eastAsia"/>
          <w:color w:val="auto"/>
          <w:sz w:val="24"/>
          <w:szCs w:val="24"/>
          <w:highlight w:val="none"/>
          <w:lang w:val="en-US"/>
        </w:rPr>
        <w:t>。</w:t>
      </w:r>
    </w:p>
    <w:p w14:paraId="354B19D4">
      <w:pPr>
        <w:spacing w:line="440" w:lineRule="exact"/>
        <w:ind w:firstLine="480" w:firstLineChars="200"/>
        <w:rPr>
          <w:rFonts w:hint="eastAsia"/>
          <w:color w:val="auto"/>
          <w:sz w:val="24"/>
          <w:szCs w:val="24"/>
          <w:highlight w:val="none"/>
        </w:rPr>
      </w:pPr>
      <w:r>
        <w:rPr>
          <w:rFonts w:hint="eastAsia"/>
          <w:color w:val="auto"/>
          <w:sz w:val="24"/>
          <w:szCs w:val="24"/>
          <w:highlight w:val="none"/>
          <w:lang w:val="en-US"/>
        </w:rPr>
        <w:t xml:space="preserve">23.3  </w:t>
      </w:r>
      <w:r>
        <w:rPr>
          <w:rFonts w:hint="eastAsia"/>
          <w:color w:val="auto"/>
          <w:sz w:val="24"/>
          <w:szCs w:val="24"/>
          <w:highlight w:val="none"/>
        </w:rPr>
        <w:t>供应商代表对</w:t>
      </w:r>
      <w:r>
        <w:rPr>
          <w:rFonts w:hint="eastAsia"/>
          <w:color w:val="auto"/>
          <w:sz w:val="24"/>
          <w:szCs w:val="24"/>
          <w:highlight w:val="none"/>
          <w:lang w:val="en-US"/>
        </w:rPr>
        <w:t>开启</w:t>
      </w:r>
      <w:r>
        <w:rPr>
          <w:rFonts w:hint="eastAsia"/>
          <w:color w:val="auto"/>
          <w:sz w:val="24"/>
          <w:szCs w:val="24"/>
          <w:highlight w:val="none"/>
        </w:rPr>
        <w:t>过程和</w:t>
      </w:r>
      <w:r>
        <w:rPr>
          <w:rFonts w:hint="eastAsia"/>
          <w:color w:val="auto"/>
          <w:sz w:val="24"/>
          <w:szCs w:val="24"/>
          <w:highlight w:val="none"/>
          <w:lang w:val="en-US"/>
        </w:rPr>
        <w:t>开启</w:t>
      </w:r>
      <w:r>
        <w:rPr>
          <w:rFonts w:hint="eastAsia"/>
          <w:color w:val="auto"/>
          <w:sz w:val="24"/>
          <w:szCs w:val="24"/>
          <w:highlight w:val="none"/>
        </w:rPr>
        <w:t>记录有疑问，以及认为采购人、</w:t>
      </w:r>
      <w:r>
        <w:rPr>
          <w:rFonts w:hint="eastAsia"/>
          <w:color w:val="auto"/>
          <w:sz w:val="24"/>
          <w:szCs w:val="24"/>
          <w:highlight w:val="none"/>
          <w:lang w:val="en-US" w:eastAsia="zh-CN"/>
        </w:rPr>
        <w:t>招标代理公司</w:t>
      </w:r>
      <w:r>
        <w:rPr>
          <w:rFonts w:hint="eastAsia"/>
          <w:color w:val="auto"/>
          <w:sz w:val="24"/>
          <w:szCs w:val="24"/>
          <w:highlight w:val="none"/>
        </w:rPr>
        <w:t>相关工作人员有需要回避的情形的，应当场提出询问或者回避申请。采购人、</w:t>
      </w:r>
      <w:r>
        <w:rPr>
          <w:rFonts w:hint="eastAsia"/>
          <w:color w:val="auto"/>
          <w:sz w:val="24"/>
          <w:szCs w:val="24"/>
          <w:highlight w:val="none"/>
          <w:lang w:val="en-US" w:eastAsia="zh-CN"/>
        </w:rPr>
        <w:t>招标代理公司</w:t>
      </w:r>
      <w:r>
        <w:rPr>
          <w:rFonts w:hint="eastAsia"/>
          <w:color w:val="auto"/>
          <w:sz w:val="24"/>
          <w:szCs w:val="24"/>
          <w:highlight w:val="none"/>
          <w:lang w:val="en-US"/>
        </w:rPr>
        <w:t>工作人员</w:t>
      </w:r>
      <w:r>
        <w:rPr>
          <w:rFonts w:hint="eastAsia"/>
          <w:color w:val="auto"/>
          <w:sz w:val="24"/>
          <w:szCs w:val="24"/>
          <w:highlight w:val="none"/>
        </w:rPr>
        <w:t xml:space="preserve">对供应商代表提出的询问或者回避申请应当及时处理。 </w:t>
      </w:r>
    </w:p>
    <w:p w14:paraId="7D1CCC4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4 资格审查</w:t>
      </w:r>
      <w:r>
        <w:rPr>
          <w:rFonts w:hint="eastAsia" w:ascii="宋体" w:hAnsi="宋体" w:eastAsia="宋体" w:cs="宋体"/>
          <w:color w:val="auto"/>
          <w:sz w:val="24"/>
          <w:szCs w:val="24"/>
          <w:highlight w:val="none"/>
        </w:rPr>
        <w:t xml:space="preserve"> </w:t>
      </w:r>
    </w:p>
    <w:p w14:paraId="4B1B18A6">
      <w:pPr>
        <w:spacing w:line="440" w:lineRule="exact"/>
        <w:ind w:firstLine="482" w:firstLineChars="200"/>
        <w:rPr>
          <w:rFonts w:hint="eastAsia"/>
          <w:b/>
          <w:bCs/>
          <w:color w:val="auto"/>
          <w:sz w:val="24"/>
          <w:szCs w:val="24"/>
          <w:highlight w:val="none"/>
        </w:rPr>
      </w:pPr>
      <w:r>
        <w:rPr>
          <w:rFonts w:hint="eastAsia"/>
          <w:b/>
          <w:bCs/>
          <w:color w:val="auto"/>
          <w:sz w:val="24"/>
          <w:szCs w:val="24"/>
          <w:highlight w:val="none"/>
          <w:lang w:val="en-US"/>
        </w:rPr>
        <w:t xml:space="preserve">24.1 </w:t>
      </w:r>
      <w:r>
        <w:rPr>
          <w:rFonts w:hint="eastAsia" w:ascii="宋体" w:hAnsi="宋体" w:eastAsia="宋体" w:cs="宋体"/>
          <w:b/>
          <w:bCs/>
          <w:color w:val="auto"/>
          <w:sz w:val="24"/>
          <w:szCs w:val="24"/>
          <w:highlight w:val="none"/>
        </w:rPr>
        <w:t>磋商小组</w:t>
      </w:r>
      <w:r>
        <w:rPr>
          <w:rFonts w:hint="eastAsia"/>
          <w:b/>
          <w:bCs/>
          <w:color w:val="auto"/>
          <w:sz w:val="24"/>
          <w:szCs w:val="24"/>
          <w:highlight w:val="none"/>
        </w:rPr>
        <w:t>依法对供应商资格进行审查。资格审查是审查供应商</w:t>
      </w:r>
      <w:r>
        <w:rPr>
          <w:rFonts w:hint="eastAsia"/>
          <w:b/>
          <w:bCs/>
          <w:color w:val="auto"/>
          <w:sz w:val="24"/>
          <w:szCs w:val="24"/>
          <w:highlight w:val="none"/>
          <w:lang w:val="en-US"/>
        </w:rPr>
        <w:t>资格证明</w:t>
      </w:r>
      <w:r>
        <w:rPr>
          <w:rFonts w:hint="eastAsia"/>
          <w:b/>
          <w:bCs/>
          <w:color w:val="auto"/>
          <w:sz w:val="24"/>
          <w:szCs w:val="24"/>
          <w:highlight w:val="none"/>
        </w:rPr>
        <w:t>文件是否对磋商文件</w:t>
      </w:r>
      <w:r>
        <w:rPr>
          <w:rFonts w:hint="eastAsia"/>
          <w:b/>
          <w:bCs/>
          <w:color w:val="auto"/>
          <w:sz w:val="24"/>
          <w:szCs w:val="24"/>
          <w:highlight w:val="none"/>
          <w:lang w:val="en-US"/>
        </w:rPr>
        <w:t>资格条件</w:t>
      </w:r>
      <w:r>
        <w:rPr>
          <w:rFonts w:hint="eastAsia"/>
          <w:b/>
          <w:bCs/>
          <w:color w:val="auto"/>
          <w:sz w:val="24"/>
          <w:szCs w:val="24"/>
          <w:highlight w:val="none"/>
        </w:rPr>
        <w:t>作出实质性的响应，审查细则详见</w:t>
      </w:r>
      <w:r>
        <w:rPr>
          <w:rFonts w:hint="eastAsia"/>
          <w:b/>
          <w:bCs/>
          <w:color w:val="auto"/>
          <w:sz w:val="24"/>
          <w:szCs w:val="24"/>
          <w:highlight w:val="none"/>
          <w:lang w:val="en-US"/>
        </w:rPr>
        <w:t>磋商须知第七部分：《资格性审查表》</w:t>
      </w:r>
      <w:r>
        <w:rPr>
          <w:rFonts w:hint="eastAsia"/>
          <w:b/>
          <w:bCs/>
          <w:color w:val="auto"/>
          <w:sz w:val="24"/>
          <w:szCs w:val="24"/>
          <w:highlight w:val="none"/>
        </w:rPr>
        <w:t>。对</w:t>
      </w:r>
      <w:r>
        <w:rPr>
          <w:rFonts w:hint="eastAsia"/>
          <w:b/>
          <w:bCs/>
          <w:color w:val="auto"/>
          <w:sz w:val="24"/>
          <w:szCs w:val="24"/>
          <w:highlight w:val="none"/>
          <w:lang w:val="en-US"/>
        </w:rPr>
        <w:t>资格证明文件提供不全或</w:t>
      </w:r>
      <w:r>
        <w:rPr>
          <w:rFonts w:hint="eastAsia"/>
          <w:b/>
          <w:bCs/>
          <w:color w:val="auto"/>
          <w:sz w:val="24"/>
          <w:szCs w:val="24"/>
          <w:highlight w:val="none"/>
        </w:rPr>
        <w:t>资格性审查不通过的磋商供应商，</w:t>
      </w:r>
      <w:r>
        <w:rPr>
          <w:rFonts w:hint="eastAsia"/>
          <w:b/>
          <w:bCs/>
          <w:color w:val="auto"/>
          <w:sz w:val="24"/>
          <w:szCs w:val="24"/>
          <w:highlight w:val="none"/>
          <w:lang w:val="en-US"/>
        </w:rPr>
        <w:t>将</w:t>
      </w:r>
      <w:r>
        <w:rPr>
          <w:rFonts w:hint="eastAsia"/>
          <w:b/>
          <w:bCs/>
          <w:color w:val="auto"/>
          <w:sz w:val="24"/>
          <w:szCs w:val="24"/>
          <w:highlight w:val="none"/>
        </w:rPr>
        <w:t>由</w:t>
      </w:r>
      <w:r>
        <w:rPr>
          <w:rFonts w:hint="eastAsia" w:ascii="宋体" w:hAnsi="宋体" w:eastAsia="宋体" w:cs="宋体"/>
          <w:b/>
          <w:bCs/>
          <w:color w:val="auto"/>
          <w:sz w:val="24"/>
          <w:szCs w:val="24"/>
          <w:highlight w:val="none"/>
        </w:rPr>
        <w:t>磋商小组</w:t>
      </w:r>
      <w:r>
        <w:rPr>
          <w:rFonts w:hint="eastAsia"/>
          <w:b/>
          <w:bCs/>
          <w:color w:val="auto"/>
          <w:sz w:val="24"/>
          <w:szCs w:val="24"/>
          <w:highlight w:val="none"/>
        </w:rPr>
        <w:t>现场告知</w:t>
      </w:r>
      <w:r>
        <w:rPr>
          <w:rFonts w:hint="eastAsia"/>
          <w:b/>
          <w:bCs/>
          <w:color w:val="auto"/>
          <w:sz w:val="24"/>
          <w:szCs w:val="24"/>
          <w:highlight w:val="none"/>
          <w:lang w:val="en-US"/>
        </w:rPr>
        <w:t>其不得</w:t>
      </w:r>
      <w:r>
        <w:rPr>
          <w:rFonts w:hint="eastAsia"/>
          <w:b/>
          <w:bCs/>
          <w:color w:val="auto"/>
          <w:sz w:val="24"/>
          <w:szCs w:val="24"/>
          <w:highlight w:val="none"/>
        </w:rPr>
        <w:t xml:space="preserve">参与磋商。 </w:t>
      </w:r>
    </w:p>
    <w:p w14:paraId="51BB091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25 </w:t>
      </w:r>
      <w:r>
        <w:rPr>
          <w:rFonts w:hint="eastAsia" w:ascii="宋体" w:hAnsi="宋体" w:eastAsia="宋体" w:cs="宋体"/>
          <w:b/>
          <w:bCs/>
          <w:color w:val="auto"/>
          <w:sz w:val="24"/>
          <w:szCs w:val="24"/>
          <w:highlight w:val="none"/>
        </w:rPr>
        <w:t>磋商小组</w:t>
      </w:r>
      <w:r>
        <w:rPr>
          <w:rFonts w:hint="eastAsia" w:ascii="宋体" w:hAnsi="宋体" w:eastAsia="宋体" w:cs="宋体"/>
          <w:color w:val="auto"/>
          <w:sz w:val="24"/>
          <w:szCs w:val="24"/>
          <w:highlight w:val="none"/>
        </w:rPr>
        <w:t xml:space="preserve"> </w:t>
      </w:r>
    </w:p>
    <w:p w14:paraId="1F2A975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25.1 </w:t>
      </w:r>
      <w:r>
        <w:rPr>
          <w:rFonts w:hint="eastAsia" w:ascii="宋体" w:hAnsi="宋体" w:eastAsia="宋体" w:cs="宋体"/>
          <w:color w:val="auto"/>
          <w:sz w:val="24"/>
          <w:szCs w:val="24"/>
          <w:highlight w:val="none"/>
        </w:rPr>
        <w:t xml:space="preserve">磋商小组根据采购项目的特点进行组建，并负责磋商工作。磋商小组由评审专家共3人以上单数组成，其中评审专家人数不得少于磋商小组成员总数的三分之二。评标专家依法从政府采购评审专家库内相关的专家名单中随机抽取。采购人代表人数、专家人数构成将按照磋商须知前附表中确定。 </w:t>
      </w:r>
    </w:p>
    <w:p w14:paraId="6CE299C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25.2 </w:t>
      </w:r>
      <w:r>
        <w:rPr>
          <w:rFonts w:hint="eastAsia" w:ascii="宋体" w:hAnsi="宋体" w:eastAsia="宋体" w:cs="宋体"/>
          <w:color w:val="auto"/>
          <w:sz w:val="24"/>
          <w:szCs w:val="24"/>
          <w:highlight w:val="none"/>
        </w:rPr>
        <w:t xml:space="preserve">磋商基本原则：磋商工作根据《中华人民共和国政府采购法》及其实施条例、《政府采购竞争性磋商采购方式管理暂行办法》、《财政部关于政府采购竞争性磋商采购方式管理暂行办法有关问题的补充通知》以及相关配套的法律法规和政策规定进行。磋商小组将按照磋商文件规定的程序与各供应商单独进行磋商。 </w:t>
      </w:r>
    </w:p>
    <w:p w14:paraId="61DAF7D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 </w:t>
      </w:r>
      <w:r>
        <w:rPr>
          <w:rFonts w:hint="eastAsia" w:ascii="宋体" w:hAnsi="宋体" w:eastAsia="宋体" w:cs="宋体"/>
          <w:color w:val="auto"/>
          <w:sz w:val="24"/>
          <w:szCs w:val="24"/>
          <w:highlight w:val="none"/>
        </w:rPr>
        <w:t>磋商小组名单在评审结果确定前严格保密。评审专家有下列情形之一的，受到邀请应主动提出回避， 采购当事人也可以要求该评审专家回避</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284893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25.3.1 </w:t>
      </w:r>
      <w:r>
        <w:rPr>
          <w:rFonts w:hint="eastAsia" w:ascii="宋体" w:hAnsi="宋体" w:eastAsia="宋体" w:cs="宋体"/>
          <w:color w:val="auto"/>
          <w:sz w:val="24"/>
          <w:szCs w:val="24"/>
          <w:highlight w:val="none"/>
        </w:rPr>
        <w:t xml:space="preserve">参加采购活动前3年内与参加该采购项目的供应商存在劳动关系或担任过供应商的董事、监事或是供应商的控股股东或者实际控制人； </w:t>
      </w:r>
    </w:p>
    <w:p w14:paraId="3F6377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25.3.2 </w:t>
      </w:r>
      <w:r>
        <w:rPr>
          <w:rFonts w:hint="eastAsia" w:ascii="宋体" w:hAnsi="宋体" w:eastAsia="宋体" w:cs="宋体"/>
          <w:color w:val="auto"/>
          <w:sz w:val="24"/>
          <w:szCs w:val="24"/>
          <w:highlight w:val="none"/>
        </w:rPr>
        <w:t xml:space="preserve">与参加该采购项目的供应商的法定代表人或者负责人有夫妻、直系血亲、三代以内旁系血亲或者近姻亲关系； </w:t>
      </w:r>
    </w:p>
    <w:p w14:paraId="141D967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25.3.3 </w:t>
      </w:r>
      <w:r>
        <w:rPr>
          <w:rFonts w:hint="eastAsia" w:ascii="宋体" w:hAnsi="宋体" w:eastAsia="宋体" w:cs="宋体"/>
          <w:color w:val="auto"/>
          <w:sz w:val="24"/>
          <w:szCs w:val="24"/>
          <w:highlight w:val="none"/>
        </w:rPr>
        <w:t xml:space="preserve">与参加该采购项目的供应商有其他可能影响政府采购活动公平、公正进行的关系。 </w:t>
      </w:r>
    </w:p>
    <w:p w14:paraId="14C5C7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 </w:t>
      </w:r>
      <w:r>
        <w:rPr>
          <w:rFonts w:hint="eastAsia" w:ascii="宋体" w:hAnsi="宋体" w:eastAsia="宋体" w:cs="宋体"/>
          <w:color w:val="auto"/>
          <w:sz w:val="24"/>
          <w:szCs w:val="24"/>
          <w:highlight w:val="none"/>
        </w:rPr>
        <w:t xml:space="preserve">磋商小组负责具体评审事务，并独立履行下列职责： </w:t>
      </w:r>
    </w:p>
    <w:p w14:paraId="62BB32C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25.4.1 </w:t>
      </w:r>
      <w:r>
        <w:rPr>
          <w:rFonts w:hint="eastAsia" w:ascii="宋体" w:hAnsi="宋体" w:eastAsia="宋体" w:cs="宋体"/>
          <w:color w:val="auto"/>
          <w:sz w:val="24"/>
          <w:szCs w:val="24"/>
          <w:highlight w:val="none"/>
        </w:rPr>
        <w:t xml:space="preserve">审查、评审响应文件是否符合磋商文件的商务、技术等实质性要求； </w:t>
      </w:r>
    </w:p>
    <w:p w14:paraId="71BCDD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25.4.2 </w:t>
      </w:r>
      <w:r>
        <w:rPr>
          <w:rFonts w:hint="eastAsia" w:ascii="宋体" w:hAnsi="宋体" w:eastAsia="宋体" w:cs="宋体"/>
          <w:color w:val="auto"/>
          <w:sz w:val="24"/>
          <w:szCs w:val="24"/>
          <w:highlight w:val="none"/>
        </w:rPr>
        <w:t xml:space="preserve">要求供应商对响应文件有关事项作出澄清或者说明； </w:t>
      </w:r>
    </w:p>
    <w:p w14:paraId="0F27558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25.4.3 </w:t>
      </w:r>
      <w:r>
        <w:rPr>
          <w:rFonts w:hint="eastAsia" w:ascii="宋体" w:hAnsi="宋体" w:eastAsia="宋体" w:cs="宋体"/>
          <w:color w:val="auto"/>
          <w:sz w:val="24"/>
          <w:szCs w:val="24"/>
          <w:highlight w:val="none"/>
        </w:rPr>
        <w:t xml:space="preserve">对响应文件进行比较和评价； </w:t>
      </w:r>
    </w:p>
    <w:p w14:paraId="276B5E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25.4.4 </w:t>
      </w:r>
      <w:r>
        <w:rPr>
          <w:rFonts w:hint="eastAsia" w:ascii="宋体" w:hAnsi="宋体" w:eastAsia="宋体" w:cs="宋体"/>
          <w:color w:val="auto"/>
          <w:sz w:val="24"/>
          <w:szCs w:val="24"/>
          <w:highlight w:val="none"/>
        </w:rPr>
        <w:t xml:space="preserve">确定成交候选供应商名单，以及根据采购人委托直接确定成交供应商； </w:t>
      </w:r>
    </w:p>
    <w:p w14:paraId="302A5D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25.4.5 </w:t>
      </w:r>
      <w:r>
        <w:rPr>
          <w:rFonts w:hint="eastAsia" w:ascii="宋体" w:hAnsi="宋体" w:eastAsia="宋体" w:cs="宋体"/>
          <w:color w:val="auto"/>
          <w:sz w:val="24"/>
          <w:szCs w:val="24"/>
          <w:highlight w:val="none"/>
        </w:rPr>
        <w:t>向采购人、</w:t>
      </w:r>
      <w:r>
        <w:rPr>
          <w:rFonts w:hint="eastAsia" w:cs="宋体"/>
          <w:color w:val="auto"/>
          <w:sz w:val="24"/>
          <w:szCs w:val="24"/>
          <w:highlight w:val="none"/>
          <w:lang w:val="en-US" w:eastAsia="zh-CN"/>
        </w:rPr>
        <w:t>高昌区财政局采购办</w:t>
      </w:r>
      <w:r>
        <w:rPr>
          <w:rFonts w:hint="eastAsia" w:ascii="宋体" w:hAnsi="宋体" w:eastAsia="宋体" w:cs="宋体"/>
          <w:color w:val="auto"/>
          <w:sz w:val="24"/>
          <w:szCs w:val="24"/>
          <w:highlight w:val="none"/>
          <w:lang w:eastAsia="zh-CN"/>
        </w:rPr>
        <w:t>和</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或者有关部门报告磋商中发现的违法行为。 </w:t>
      </w:r>
    </w:p>
    <w:p w14:paraId="6323AE0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25.5 </w:t>
      </w:r>
      <w:r>
        <w:rPr>
          <w:rFonts w:hint="eastAsia" w:ascii="宋体" w:hAnsi="宋体" w:eastAsia="宋体" w:cs="宋体"/>
          <w:color w:val="auto"/>
          <w:sz w:val="24"/>
          <w:szCs w:val="24"/>
          <w:highlight w:val="none"/>
        </w:rPr>
        <w:t xml:space="preserve">磋商小组和有关工作人员不得透露对响应文件的评审和比较以及与磋商有关的其他情况。 </w:t>
      </w:r>
    </w:p>
    <w:p w14:paraId="6DC446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25.6 </w:t>
      </w:r>
      <w:r>
        <w:rPr>
          <w:rFonts w:hint="eastAsia" w:ascii="宋体" w:hAnsi="宋体" w:eastAsia="宋体" w:cs="宋体"/>
          <w:color w:val="auto"/>
          <w:sz w:val="24"/>
          <w:szCs w:val="24"/>
          <w:highlight w:val="none"/>
        </w:rPr>
        <w:t xml:space="preserve">磋商小组将按照磋商文件中确定的评标方法和评标标准进行磋商。 </w:t>
      </w:r>
    </w:p>
    <w:p w14:paraId="302C751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25.7 </w:t>
      </w:r>
      <w:r>
        <w:rPr>
          <w:rFonts w:hint="eastAsia" w:ascii="宋体" w:hAnsi="宋体" w:eastAsia="宋体" w:cs="宋体"/>
          <w:color w:val="auto"/>
          <w:sz w:val="24"/>
          <w:szCs w:val="24"/>
          <w:highlight w:val="none"/>
        </w:rPr>
        <w:t xml:space="preserve">磋商小组对磋商文件中描述有歧意或前后不一致的地方，有权进行评判，但对同一条款的评判应适用于每个磋商供应商。 </w:t>
      </w:r>
    </w:p>
    <w:p w14:paraId="69407E7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25.8 </w:t>
      </w:r>
      <w:r>
        <w:rPr>
          <w:rFonts w:hint="eastAsia" w:ascii="宋体" w:hAnsi="宋体" w:eastAsia="宋体" w:cs="宋体"/>
          <w:color w:val="auto"/>
          <w:sz w:val="24"/>
          <w:szCs w:val="24"/>
          <w:highlight w:val="none"/>
        </w:rPr>
        <w:t>磋商中因磋商小组成员缺席、回避或者健康等特殊原因导致磋商小组成不符合相关法律法规规定的</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应当依法补足后继续磋商。被更换的磋商小组成员所作出的评审意见无效。 </w:t>
      </w:r>
    </w:p>
    <w:p w14:paraId="539EA12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25.9 </w:t>
      </w:r>
      <w:r>
        <w:rPr>
          <w:rFonts w:hint="eastAsia" w:ascii="宋体" w:hAnsi="宋体" w:eastAsia="宋体" w:cs="宋体"/>
          <w:color w:val="auto"/>
          <w:sz w:val="24"/>
          <w:szCs w:val="24"/>
          <w:highlight w:val="none"/>
        </w:rPr>
        <w:t>无法及时补足磋商小组成员的，采购人或者</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应当停止评标活动，封存所有响应文件和开标、磋商资料，依法重新组建磋商小组进行磋商。 </w:t>
      </w:r>
    </w:p>
    <w:p w14:paraId="571007D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25.10 </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应当将变更、重新组建评磋商小组的情况予以记录，并随采购文件一并存档。 </w:t>
      </w:r>
    </w:p>
    <w:p w14:paraId="24558079">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 </w:t>
      </w:r>
      <w:r>
        <w:rPr>
          <w:rFonts w:hint="eastAsia" w:ascii="宋体" w:hAnsi="宋体" w:eastAsia="宋体" w:cs="宋体"/>
          <w:b/>
          <w:bCs/>
          <w:color w:val="auto"/>
          <w:sz w:val="24"/>
          <w:szCs w:val="24"/>
          <w:highlight w:val="none"/>
        </w:rPr>
        <w:t>磋商过程</w:t>
      </w:r>
      <w:r>
        <w:rPr>
          <w:rFonts w:hint="eastAsia" w:ascii="宋体" w:hAnsi="宋体" w:eastAsia="宋体" w:cs="宋体"/>
          <w:color w:val="auto"/>
          <w:sz w:val="24"/>
          <w:szCs w:val="24"/>
          <w:highlight w:val="none"/>
        </w:rPr>
        <w:t xml:space="preserve"> </w:t>
      </w:r>
    </w:p>
    <w:p w14:paraId="16CAE26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26.1 </w:t>
      </w:r>
      <w:r>
        <w:rPr>
          <w:rFonts w:hint="eastAsia" w:ascii="宋体" w:hAnsi="宋体" w:eastAsia="宋体" w:cs="宋体"/>
          <w:b/>
          <w:bCs/>
          <w:color w:val="auto"/>
          <w:sz w:val="24"/>
          <w:szCs w:val="24"/>
          <w:highlight w:val="none"/>
        </w:rPr>
        <w:t>符合性审查</w:t>
      </w:r>
      <w:r>
        <w:rPr>
          <w:rFonts w:hint="eastAsia" w:ascii="宋体" w:hAnsi="宋体" w:eastAsia="宋体" w:cs="宋体"/>
          <w:color w:val="auto"/>
          <w:sz w:val="24"/>
          <w:szCs w:val="24"/>
          <w:highlight w:val="none"/>
        </w:rPr>
        <w:t xml:space="preserve"> </w:t>
      </w:r>
    </w:p>
    <w:p w14:paraId="5985D3D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磋商小组在对响应文件的有效性、完整性和响应程序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响应文件应当采用书面形式，并由法定代表人或其授权代表签字或加盖公章，供应商为自然人的，应当由本人签字并附身份证明。 对符合性审查不通过的响应文件磋商小组将按无效响应处理，由磋商小组现场告知该磋商供应商，其响应文件作无效处理，不参与磋商。 </w:t>
      </w:r>
      <w:r>
        <w:rPr>
          <w:rFonts w:hint="eastAsia" w:ascii="宋体" w:hAnsi="宋体" w:eastAsia="宋体" w:cs="宋体"/>
          <w:b/>
          <w:bCs/>
          <w:color w:val="auto"/>
          <w:sz w:val="24"/>
          <w:szCs w:val="24"/>
          <w:highlight w:val="none"/>
        </w:rPr>
        <w:t>审查细则详见</w:t>
      </w:r>
      <w:r>
        <w:rPr>
          <w:rFonts w:hint="eastAsia" w:cs="宋体"/>
          <w:b/>
          <w:bCs/>
          <w:color w:val="auto"/>
          <w:sz w:val="24"/>
          <w:szCs w:val="24"/>
          <w:highlight w:val="none"/>
          <w:lang w:val="en-US" w:eastAsia="zh-CN"/>
        </w:rPr>
        <w:t>磋商须知</w:t>
      </w:r>
      <w:r>
        <w:rPr>
          <w:rFonts w:hint="eastAsia" w:ascii="宋体" w:hAnsi="宋体" w:eastAsia="宋体" w:cs="宋体"/>
          <w:b/>
          <w:bCs/>
          <w:color w:val="auto"/>
          <w:sz w:val="24"/>
          <w:szCs w:val="24"/>
          <w:highlight w:val="none"/>
          <w:lang w:val="en-US" w:eastAsia="zh-CN"/>
        </w:rPr>
        <w:t>第</w:t>
      </w:r>
      <w:r>
        <w:rPr>
          <w:rFonts w:hint="eastAsia"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《符合性审查表》。</w:t>
      </w:r>
    </w:p>
    <w:p w14:paraId="47846F1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26.2 </w:t>
      </w:r>
      <w:r>
        <w:rPr>
          <w:rFonts w:hint="eastAsia" w:ascii="宋体" w:hAnsi="宋体" w:eastAsia="宋体" w:cs="宋体"/>
          <w:b/>
          <w:bCs/>
          <w:color w:val="auto"/>
          <w:sz w:val="24"/>
          <w:szCs w:val="24"/>
          <w:highlight w:val="none"/>
        </w:rPr>
        <w:t>磋商</w:t>
      </w:r>
      <w:r>
        <w:rPr>
          <w:rFonts w:hint="eastAsia" w:ascii="宋体" w:hAnsi="宋体" w:eastAsia="宋体" w:cs="宋体"/>
          <w:color w:val="auto"/>
          <w:sz w:val="24"/>
          <w:szCs w:val="24"/>
          <w:highlight w:val="none"/>
        </w:rPr>
        <w:t xml:space="preserve"> </w:t>
      </w:r>
    </w:p>
    <w:p w14:paraId="19EB900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26.2.1 </w:t>
      </w:r>
      <w:r>
        <w:rPr>
          <w:rFonts w:hint="eastAsia" w:ascii="宋体" w:hAnsi="宋体" w:eastAsia="宋体" w:cs="宋体"/>
          <w:color w:val="auto"/>
          <w:sz w:val="24"/>
          <w:szCs w:val="24"/>
          <w:highlight w:val="none"/>
        </w:rPr>
        <w:t>磋商小组所有成员集中与单一供应商分别进行</w:t>
      </w:r>
      <w:r>
        <w:rPr>
          <w:rFonts w:hint="eastAsia" w:cs="宋体"/>
          <w:color w:val="auto"/>
          <w:sz w:val="24"/>
          <w:szCs w:val="24"/>
          <w:highlight w:val="none"/>
          <w:lang w:val="en-US" w:eastAsia="zh-CN"/>
        </w:rPr>
        <w:t>线上</w:t>
      </w:r>
      <w:r>
        <w:rPr>
          <w:rFonts w:hint="eastAsia" w:ascii="宋体" w:hAnsi="宋体" w:eastAsia="宋体" w:cs="宋体"/>
          <w:color w:val="auto"/>
          <w:sz w:val="24"/>
          <w:szCs w:val="24"/>
          <w:highlight w:val="none"/>
        </w:rPr>
        <w:t xml:space="preserve">磋商，并给予所有参加磋商的供应商平等的磋商机会。 </w:t>
      </w:r>
    </w:p>
    <w:p w14:paraId="0A7F46F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26.2.3 </w:t>
      </w:r>
      <w:r>
        <w:rPr>
          <w:rFonts w:hint="eastAsia" w:ascii="宋体" w:hAnsi="宋体" w:eastAsia="宋体" w:cs="宋体"/>
          <w:color w:val="auto"/>
          <w:sz w:val="24"/>
          <w:szCs w:val="24"/>
          <w:highlight w:val="none"/>
        </w:rPr>
        <w:t>磋商小组对各供应商的最后报价进行审查，认为供应商的最后报价明显低于其他通过资格、符合性审查供应商的报价，有可能影响</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质量或者不能诚信履约的，</w:t>
      </w:r>
      <w:r>
        <w:rPr>
          <w:rFonts w:hint="eastAsia"/>
          <w:color w:val="auto"/>
          <w:sz w:val="24"/>
          <w:szCs w:val="24"/>
          <w:highlight w:val="none"/>
        </w:rPr>
        <w:t>应当要求其在</w:t>
      </w:r>
      <w:r>
        <w:rPr>
          <w:rFonts w:hint="eastAsia"/>
          <w:color w:val="auto"/>
          <w:sz w:val="24"/>
          <w:szCs w:val="24"/>
          <w:highlight w:val="none"/>
          <w:lang w:val="en-US" w:eastAsia="zh-CN"/>
        </w:rPr>
        <w:t>政采云不见面开评标大厅</w:t>
      </w:r>
      <w:r>
        <w:rPr>
          <w:rFonts w:hint="eastAsia"/>
          <w:color w:val="auto"/>
          <w:sz w:val="24"/>
          <w:szCs w:val="24"/>
          <w:highlight w:val="none"/>
        </w:rPr>
        <w:t>提供书面说明，必要时提交相关证明材料；供应商不能证明其报价合理性的，磋商小组应当将其作为无效响应处理。</w:t>
      </w:r>
      <w:r>
        <w:rPr>
          <w:rFonts w:hint="eastAsia"/>
          <w:color w:val="auto"/>
          <w:sz w:val="24"/>
          <w:szCs w:val="24"/>
          <w:highlight w:val="none"/>
          <w:lang w:val="en-US" w:eastAsia="zh-CN"/>
        </w:rPr>
        <w:t xml:space="preserve">  </w:t>
      </w:r>
    </w:p>
    <w:p w14:paraId="417F2AB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26.2.4 </w:t>
      </w:r>
      <w:r>
        <w:rPr>
          <w:rFonts w:hint="eastAsia" w:ascii="宋体" w:hAnsi="宋体" w:eastAsia="宋体" w:cs="宋体"/>
          <w:color w:val="auto"/>
          <w:sz w:val="24"/>
          <w:szCs w:val="24"/>
          <w:highlight w:val="none"/>
        </w:rPr>
        <w:t xml:space="preserve">供应商的报价出现前后不一致的情况，磋商小组将要求供应商根据磋商文件要求修正报价。修正后的报价经供应商确认后具有约束力，供应商不确认的，其响应无效。 </w:t>
      </w:r>
    </w:p>
    <w:p w14:paraId="02F1F60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 </w:t>
      </w:r>
      <w:r>
        <w:rPr>
          <w:rFonts w:hint="eastAsia" w:ascii="宋体" w:hAnsi="宋体" w:eastAsia="宋体" w:cs="宋体"/>
          <w:color w:val="auto"/>
          <w:sz w:val="24"/>
          <w:szCs w:val="24"/>
          <w:highlight w:val="none"/>
        </w:rPr>
        <w:t xml:space="preserve">报价按照下列规定修正： </w:t>
      </w:r>
    </w:p>
    <w:p w14:paraId="58CF1B8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26.2.5.1 </w:t>
      </w:r>
      <w:r>
        <w:rPr>
          <w:rFonts w:hint="eastAsia" w:ascii="宋体" w:hAnsi="宋体" w:eastAsia="宋体" w:cs="宋体"/>
          <w:color w:val="auto"/>
          <w:sz w:val="24"/>
          <w:szCs w:val="24"/>
          <w:highlight w:val="none"/>
        </w:rPr>
        <w:t>响应文件中</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一览表（首次报价表）内容与响应文件中相应内容不一致的，以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一览表（首次报价表）为准； </w:t>
      </w:r>
    </w:p>
    <w:p w14:paraId="78564C7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26.2.5.2 </w:t>
      </w:r>
      <w:r>
        <w:rPr>
          <w:rFonts w:hint="eastAsia" w:ascii="宋体" w:hAnsi="宋体" w:eastAsia="宋体" w:cs="宋体"/>
          <w:color w:val="auto"/>
          <w:sz w:val="24"/>
          <w:szCs w:val="24"/>
          <w:highlight w:val="none"/>
        </w:rPr>
        <w:t xml:space="preserve">大写金额和小写金额不一致的，以大写金额为准； </w:t>
      </w:r>
    </w:p>
    <w:p w14:paraId="778AEFE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26.2.5.3 </w:t>
      </w:r>
      <w:r>
        <w:rPr>
          <w:rFonts w:hint="eastAsia" w:ascii="宋体" w:hAnsi="宋体" w:eastAsia="宋体" w:cs="宋体"/>
          <w:color w:val="auto"/>
          <w:sz w:val="24"/>
          <w:szCs w:val="24"/>
          <w:highlight w:val="none"/>
        </w:rPr>
        <w:t>单价金额小数点或者百分比有明显错位的，以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一览表的总价为准，并修改单价； </w:t>
      </w:r>
    </w:p>
    <w:p w14:paraId="4E2EB21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26.2.5.4 </w:t>
      </w:r>
      <w:r>
        <w:rPr>
          <w:rFonts w:hint="eastAsia" w:ascii="宋体" w:hAnsi="宋体" w:eastAsia="宋体" w:cs="宋体"/>
          <w:color w:val="auto"/>
          <w:sz w:val="24"/>
          <w:szCs w:val="24"/>
          <w:highlight w:val="none"/>
        </w:rPr>
        <w:t xml:space="preserve">总价金额与按单价汇总金额不一致的，以单价金额计算结果为准。 </w:t>
      </w:r>
    </w:p>
    <w:p w14:paraId="21D24D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26.2.5.5 </w:t>
      </w:r>
      <w:r>
        <w:rPr>
          <w:rFonts w:hint="eastAsia" w:ascii="宋体" w:hAnsi="宋体" w:eastAsia="宋体" w:cs="宋体"/>
          <w:color w:val="auto"/>
          <w:sz w:val="24"/>
          <w:szCs w:val="24"/>
          <w:highlight w:val="none"/>
        </w:rPr>
        <w:t xml:space="preserve">同时出现两种以上不一致的，按照前款规定的顺序修正。 </w:t>
      </w:r>
    </w:p>
    <w:p w14:paraId="4536757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26.2.6 </w:t>
      </w:r>
      <w:r>
        <w:rPr>
          <w:rFonts w:hint="eastAsia" w:ascii="宋体" w:hAnsi="宋体" w:eastAsia="宋体" w:cs="宋体"/>
          <w:color w:val="auto"/>
          <w:sz w:val="24"/>
          <w:szCs w:val="24"/>
          <w:highlight w:val="none"/>
        </w:rPr>
        <w:t xml:space="preserve">在磋商过程中，磋商小组可以根据磋商文件和磋商情况实质性变动采购需求中的技术、服务要求以及合同草案条款，但不得变动磋商文件中的其他内容。实质性变动的内容，须经采购人代表确认。 </w:t>
      </w:r>
    </w:p>
    <w:p w14:paraId="706022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26.2.7 </w:t>
      </w:r>
      <w:r>
        <w:rPr>
          <w:rFonts w:hint="eastAsia" w:ascii="宋体" w:hAnsi="宋体" w:eastAsia="宋体" w:cs="宋体"/>
          <w:color w:val="auto"/>
          <w:sz w:val="24"/>
          <w:szCs w:val="24"/>
          <w:highlight w:val="none"/>
        </w:rPr>
        <w:t>对磋商文件作出的实质性变动是磋商文件的有效组成部分，磋商小组应当以书面形式同时通知所有参加磋商的供应商，供应商应当按照磋商文件的变动情况和磋商小组的要求重新提交响应文件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并由其法定代表人或授权代表签字或者加盖公章。供应商为自然人的，应当由本人签字并附身份证明。 </w:t>
      </w:r>
    </w:p>
    <w:p w14:paraId="4357E694">
      <w:pPr>
        <w:spacing w:line="440" w:lineRule="exact"/>
        <w:ind w:firstLine="480" w:firstLineChars="200"/>
        <w:rPr>
          <w:rFonts w:hint="eastAsia"/>
          <w:b/>
          <w:bCs/>
          <w:color w:val="auto"/>
          <w:sz w:val="24"/>
          <w:szCs w:val="24"/>
          <w:highlight w:val="none"/>
        </w:rPr>
      </w:pPr>
      <w:r>
        <w:rPr>
          <w:rFonts w:hint="eastAsia" w:ascii="宋体" w:hAnsi="宋体" w:eastAsia="宋体" w:cs="宋体"/>
          <w:color w:val="auto"/>
          <w:sz w:val="24"/>
          <w:szCs w:val="24"/>
          <w:highlight w:val="none"/>
          <w:lang w:val="en-US" w:eastAsia="zh-CN"/>
        </w:rPr>
        <w:t xml:space="preserve">26.2.8 </w:t>
      </w:r>
      <w:r>
        <w:rPr>
          <w:rFonts w:hint="eastAsia"/>
          <w:color w:val="auto"/>
          <w:sz w:val="24"/>
          <w:szCs w:val="24"/>
          <w:highlight w:val="none"/>
        </w:rPr>
        <w:t>磋商文件能够详细说明采购标的的技术、服务要求的，磋商结束后，磋商小组应当要求所有实质性响应的供应商在规定的时间内</w:t>
      </w:r>
      <w:r>
        <w:rPr>
          <w:rFonts w:hint="eastAsia"/>
          <w:color w:val="auto"/>
          <w:sz w:val="24"/>
          <w:szCs w:val="24"/>
          <w:highlight w:val="none"/>
          <w:lang w:val="en-US" w:eastAsia="zh-CN"/>
        </w:rPr>
        <w:t>在政采云不见面开评标大厅</w:t>
      </w:r>
      <w:r>
        <w:rPr>
          <w:rFonts w:hint="eastAsia"/>
          <w:color w:val="auto"/>
          <w:sz w:val="24"/>
          <w:szCs w:val="24"/>
          <w:highlight w:val="none"/>
        </w:rPr>
        <w:t>提交最后报价，提交最后报价的供应商不得少于3家。</w:t>
      </w:r>
      <w:r>
        <w:rPr>
          <w:rFonts w:hint="eastAsia"/>
          <w:b/>
          <w:bCs/>
          <w:color w:val="auto"/>
          <w:sz w:val="24"/>
          <w:szCs w:val="24"/>
          <w:highlight w:val="none"/>
          <w:lang w:val="en-US" w:eastAsia="zh-CN"/>
        </w:rPr>
        <w:t>供应商进入政采云平台“项目采购”-“开标评标”模块，在政采云不见面开评标大厅中，等待招标代理公司经办人开启二次报价，供应商根据系统提示填写二次报价，并签章确认提交。</w:t>
      </w:r>
      <w:r>
        <w:rPr>
          <w:rFonts w:hint="eastAsia"/>
          <w:b/>
          <w:bCs/>
          <w:color w:val="auto"/>
          <w:sz w:val="24"/>
          <w:szCs w:val="24"/>
          <w:highlight w:val="none"/>
        </w:rPr>
        <w:t xml:space="preserve"> </w:t>
      </w:r>
    </w:p>
    <w:p w14:paraId="0D887545">
      <w:pPr>
        <w:spacing w:line="440" w:lineRule="exact"/>
        <w:ind w:firstLine="480" w:firstLineChars="200"/>
        <w:rPr>
          <w:rFonts w:hint="eastAsia" w:ascii="宋体" w:hAnsi="宋体" w:eastAsia="宋体" w:cs="宋体"/>
          <w:color w:val="auto"/>
          <w:sz w:val="24"/>
          <w:szCs w:val="24"/>
          <w:highlight w:val="none"/>
        </w:rPr>
      </w:pPr>
      <w:r>
        <w:rPr>
          <w:rFonts w:hint="eastAsia"/>
          <w:color w:val="auto"/>
          <w:sz w:val="24"/>
          <w:szCs w:val="24"/>
          <w:highlight w:val="none"/>
        </w:rPr>
        <w:t>如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响应文件的有效组成部分。</w:t>
      </w:r>
    </w:p>
    <w:p w14:paraId="3AC539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26.2.9 </w:t>
      </w:r>
      <w:r>
        <w:rPr>
          <w:rFonts w:hint="eastAsia" w:ascii="宋体" w:hAnsi="宋体" w:eastAsia="宋体" w:cs="宋体"/>
          <w:color w:val="auto"/>
          <w:sz w:val="24"/>
          <w:szCs w:val="24"/>
          <w:highlight w:val="none"/>
        </w:rPr>
        <w:t xml:space="preserve">在磋商过程中，供应商提交的澄清文件和最终响应文件，由供应商法定代表人或其授权代表签署后生效，供应商应受其约束。 </w:t>
      </w:r>
    </w:p>
    <w:p w14:paraId="60C7F1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26.3 </w:t>
      </w:r>
      <w:r>
        <w:rPr>
          <w:rFonts w:hint="eastAsia" w:ascii="宋体" w:hAnsi="宋体" w:eastAsia="宋体" w:cs="宋体"/>
          <w:color w:val="auto"/>
          <w:sz w:val="24"/>
          <w:szCs w:val="24"/>
          <w:highlight w:val="none"/>
        </w:rPr>
        <w:t>已提交响应文件的供应商，在提交最后报价之前，可以根据磋商情况退出磋商。</w:t>
      </w:r>
      <w:r>
        <w:rPr>
          <w:rFonts w:hint="eastAsia" w:ascii="宋体" w:hAnsi="宋体" w:eastAsia="宋体" w:cs="宋体"/>
          <w:color w:val="auto"/>
          <w:sz w:val="24"/>
          <w:szCs w:val="24"/>
          <w:highlight w:val="none"/>
          <w:lang w:val="en-US" w:eastAsia="zh-CN"/>
        </w:rPr>
        <w:t>未作最后报价供应商视为自动退出磋商。供应商下轮报价可与上轮报价一致。</w:t>
      </w:r>
    </w:p>
    <w:p w14:paraId="27EEF2A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26.4 </w:t>
      </w:r>
      <w:r>
        <w:rPr>
          <w:rFonts w:hint="eastAsia" w:cs="宋体"/>
          <w:color w:val="auto"/>
          <w:sz w:val="24"/>
          <w:szCs w:val="24"/>
          <w:highlight w:val="none"/>
          <w:lang w:val="en-US" w:eastAsia="zh-CN"/>
        </w:rPr>
        <w:t>招标代理</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对磋商过程和重要磋商内容进行记录。 </w:t>
      </w:r>
    </w:p>
    <w:p w14:paraId="75603F9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27 </w:t>
      </w:r>
      <w:r>
        <w:rPr>
          <w:rFonts w:hint="eastAsia" w:ascii="宋体" w:hAnsi="宋体" w:eastAsia="宋体" w:cs="宋体"/>
          <w:b/>
          <w:bCs/>
          <w:color w:val="auto"/>
          <w:sz w:val="24"/>
          <w:szCs w:val="24"/>
          <w:highlight w:val="none"/>
        </w:rPr>
        <w:t>最后报价</w:t>
      </w:r>
      <w:r>
        <w:rPr>
          <w:rFonts w:hint="eastAsia" w:ascii="宋体" w:hAnsi="宋体" w:eastAsia="宋体" w:cs="宋体"/>
          <w:color w:val="auto"/>
          <w:sz w:val="24"/>
          <w:szCs w:val="24"/>
          <w:highlight w:val="none"/>
        </w:rPr>
        <w:t xml:space="preserve"> </w:t>
      </w:r>
    </w:p>
    <w:p w14:paraId="1C480F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磋商结束后，作出实质性响应的供应商应在规定的时间内密封提交最后报价（最后报价时间视磋商进程由磋商小组决定）。 </w:t>
      </w:r>
    </w:p>
    <w:p w14:paraId="56E8F7A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28 </w:t>
      </w:r>
      <w:r>
        <w:rPr>
          <w:rFonts w:hint="eastAsia" w:ascii="宋体" w:hAnsi="宋体" w:eastAsia="宋体" w:cs="宋体"/>
          <w:b/>
          <w:bCs/>
          <w:color w:val="auto"/>
          <w:sz w:val="24"/>
          <w:szCs w:val="24"/>
          <w:highlight w:val="none"/>
        </w:rPr>
        <w:t>评标方法</w:t>
      </w:r>
      <w:r>
        <w:rPr>
          <w:rFonts w:hint="eastAsia" w:ascii="宋体" w:hAnsi="宋体" w:eastAsia="宋体" w:cs="宋体"/>
          <w:color w:val="auto"/>
          <w:sz w:val="24"/>
          <w:szCs w:val="24"/>
          <w:highlight w:val="none"/>
        </w:rPr>
        <w:t xml:space="preserve"> </w:t>
      </w:r>
    </w:p>
    <w:p w14:paraId="709848C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28.1 </w:t>
      </w:r>
      <w:r>
        <w:rPr>
          <w:rFonts w:hint="eastAsia" w:ascii="宋体" w:hAnsi="宋体" w:eastAsia="宋体" w:cs="宋体"/>
          <w:color w:val="auto"/>
          <w:sz w:val="24"/>
          <w:szCs w:val="24"/>
          <w:highlight w:val="none"/>
        </w:rPr>
        <w:t xml:space="preserve">本项目采用综合评分法。磋商小组对资格、符合性审查合格的响应文件进行商务、技术和价格评审， 如有多个包组则按各包组的自然顺序进行评审。磋商小组的评审按照客观、公正、审慎的原则，根据磋商文件规定的评标程序、评审方法和评审标准，就每个供应商的商务状况、技术状况及其对磋商文件要求的响应情况进行评审和比较，独立评出各供应商的商务得分、技术得分。各评委的评分算术平均值即为该供应商的商务得分和技术得分；然后评出磋商报价得分；最后将商务得分、技术得分和磋商报价得分汇总得出综合得分（商务得分、技术得分、磋商报价得分分值按四舍五入原则精确到小数点后两位）。 </w:t>
      </w:r>
    </w:p>
    <w:p w14:paraId="72A6F853">
      <w:pPr>
        <w:pStyle w:val="7"/>
        <w:rPr>
          <w:rFonts w:hint="eastAsia"/>
          <w:color w:val="auto"/>
          <w:highlight w:val="none"/>
        </w:rPr>
      </w:pPr>
    </w:p>
    <w:p w14:paraId="75261B5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综合得分＝商务得分+技术得分+磋商报价得分</w:t>
      </w:r>
    </w:p>
    <w:p w14:paraId="43EF697A">
      <w:pPr>
        <w:pStyle w:val="7"/>
        <w:rPr>
          <w:rFonts w:hint="eastAsia"/>
          <w:color w:val="auto"/>
          <w:highlight w:val="none"/>
        </w:rPr>
      </w:pPr>
    </w:p>
    <w:p w14:paraId="229BA43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28.2 </w:t>
      </w:r>
      <w:r>
        <w:rPr>
          <w:rFonts w:hint="eastAsia" w:ascii="宋体" w:hAnsi="宋体" w:eastAsia="宋体" w:cs="宋体"/>
          <w:color w:val="auto"/>
          <w:sz w:val="24"/>
          <w:szCs w:val="24"/>
          <w:highlight w:val="none"/>
        </w:rPr>
        <w:t xml:space="preserve">商务、技术评分 </w:t>
      </w:r>
    </w:p>
    <w:p w14:paraId="7727C9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 xml:space="preserve">28.2.1 </w:t>
      </w:r>
      <w:r>
        <w:rPr>
          <w:rFonts w:hint="eastAsia" w:ascii="宋体" w:hAnsi="宋体" w:eastAsia="宋体" w:cs="宋体"/>
          <w:color w:val="auto"/>
          <w:sz w:val="24"/>
          <w:szCs w:val="24"/>
          <w:highlight w:val="none"/>
        </w:rPr>
        <w:t>磋商小组对供应商的商务、技术状况及响应程度进行评议和比较，并依据评分标准，评出其商务、技术评分。详细评分标准见</w:t>
      </w:r>
      <w:r>
        <w:rPr>
          <w:rFonts w:hint="eastAsia" w:ascii="宋体" w:hAnsi="宋体" w:eastAsia="宋体" w:cs="宋体"/>
          <w:b w:val="0"/>
          <w:bCs w:val="0"/>
          <w:color w:val="auto"/>
          <w:sz w:val="24"/>
          <w:szCs w:val="24"/>
          <w:highlight w:val="none"/>
          <w:lang w:val="en-US" w:eastAsia="zh-CN"/>
        </w:rPr>
        <w:t>磋商须知第七部分《</w:t>
      </w:r>
      <w:r>
        <w:rPr>
          <w:rFonts w:hint="eastAsia" w:ascii="宋体" w:hAnsi="宋体" w:eastAsia="宋体" w:cs="宋体"/>
          <w:b w:val="0"/>
          <w:bCs w:val="0"/>
          <w:color w:val="auto"/>
          <w:sz w:val="24"/>
          <w:szCs w:val="24"/>
          <w:highlight w:val="none"/>
        </w:rPr>
        <w:t>评分标准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 </w:t>
      </w:r>
    </w:p>
    <w:p w14:paraId="77B4A8A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28.3 </w:t>
      </w:r>
      <w:r>
        <w:rPr>
          <w:rFonts w:hint="eastAsia" w:ascii="宋体" w:hAnsi="宋体" w:eastAsia="宋体" w:cs="宋体"/>
          <w:color w:val="auto"/>
          <w:sz w:val="24"/>
          <w:szCs w:val="24"/>
          <w:highlight w:val="none"/>
        </w:rPr>
        <w:t xml:space="preserve">磋商报价评分 </w:t>
      </w:r>
    </w:p>
    <w:p w14:paraId="1B31EF6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28.3.1 </w:t>
      </w:r>
      <w:r>
        <w:rPr>
          <w:rFonts w:hint="eastAsia" w:ascii="宋体" w:hAnsi="宋体" w:eastAsia="宋体" w:cs="宋体"/>
          <w:color w:val="auto"/>
          <w:sz w:val="24"/>
          <w:szCs w:val="24"/>
          <w:highlight w:val="none"/>
        </w:rPr>
        <w:t>磋商报价评分采用低价优先的原则计算，即满足磋商文件要求且最后报价最低的供应商的价格为磋商基准价，该供应商的价格分为满分，落实政府采购政策进行价格调整的，以调整后的价格计算磋商基准价和磋商报价，详细评分标准见</w:t>
      </w:r>
      <w:r>
        <w:rPr>
          <w:rFonts w:hint="eastAsia" w:ascii="宋体" w:hAnsi="宋体" w:eastAsia="宋体" w:cs="宋体"/>
          <w:b w:val="0"/>
          <w:bCs w:val="0"/>
          <w:color w:val="auto"/>
          <w:sz w:val="24"/>
          <w:szCs w:val="24"/>
          <w:highlight w:val="none"/>
          <w:lang w:val="en-US" w:eastAsia="zh-CN"/>
        </w:rPr>
        <w:t>磋商须知第七部分《</w:t>
      </w:r>
      <w:r>
        <w:rPr>
          <w:rFonts w:hint="eastAsia" w:ascii="宋体" w:hAnsi="宋体" w:eastAsia="宋体" w:cs="宋体"/>
          <w:b w:val="0"/>
          <w:bCs w:val="0"/>
          <w:color w:val="auto"/>
          <w:sz w:val="24"/>
          <w:szCs w:val="24"/>
          <w:highlight w:val="none"/>
        </w:rPr>
        <w:t>评分标准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 xml:space="preserve">。其他供应商的价格分统一按照下列公式计算： </w:t>
      </w:r>
    </w:p>
    <w:p w14:paraId="2CE1077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磋商报价得分=(磋商基准价/最后磋商报价)×价格权重×100</w:t>
      </w:r>
      <w:r>
        <w:rPr>
          <w:rFonts w:hint="eastAsia" w:ascii="宋体" w:hAnsi="宋体" w:eastAsia="宋体" w:cs="宋体"/>
          <w:color w:val="auto"/>
          <w:sz w:val="24"/>
          <w:szCs w:val="24"/>
          <w:highlight w:val="none"/>
        </w:rPr>
        <w:t xml:space="preserve"> </w:t>
      </w:r>
    </w:p>
    <w:p w14:paraId="3DBE618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28.4 </w:t>
      </w:r>
      <w:r>
        <w:rPr>
          <w:rFonts w:hint="eastAsia" w:ascii="宋体" w:hAnsi="宋体" w:eastAsia="宋体" w:cs="宋体"/>
          <w:b/>
          <w:bCs/>
          <w:color w:val="auto"/>
          <w:sz w:val="24"/>
          <w:szCs w:val="24"/>
          <w:highlight w:val="none"/>
          <w:lang w:val="zh-CN"/>
        </w:rPr>
        <w:t>小微企业（监狱企业、残疾人福利性单位视同小微企业）价格扣除（仅非预留份额的采购项目或者采购包适用）</w:t>
      </w:r>
      <w:r>
        <w:rPr>
          <w:rFonts w:hint="eastAsia" w:ascii="宋体" w:hAnsi="宋体" w:eastAsia="宋体" w:cs="宋体"/>
          <w:color w:val="auto"/>
          <w:sz w:val="24"/>
          <w:szCs w:val="24"/>
          <w:highlight w:val="none"/>
        </w:rPr>
        <w:t xml:space="preserve"> </w:t>
      </w:r>
    </w:p>
    <w:p w14:paraId="7184DB5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28.4.1 </w:t>
      </w:r>
      <w:r>
        <w:rPr>
          <w:rFonts w:hint="eastAsia" w:ascii="宋体" w:hAnsi="宋体" w:eastAsia="宋体" w:cs="宋体"/>
          <w:color w:val="auto"/>
          <w:sz w:val="24"/>
          <w:szCs w:val="24"/>
          <w:highlight w:val="none"/>
          <w:lang w:val="zh-CN"/>
        </w:rPr>
        <w:t>对于经主管预算单位统筹后未预留份额专门面向中小企业采购的采购项目，以及预留份额项目中的非预留部分采购包，对符合《政府采购促进中小企业发展管理办法》（财库〔2020〕46 号）规定的小微企业报价给予</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的扣除，用扣除后的价格参加评审。</w:t>
      </w:r>
    </w:p>
    <w:p w14:paraId="5F3611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接受大中型企业与小微企业组成联合体的采购项目，对联合协议约定小微企业的合同份额占到合同总金额30%以上的，对联合体的报价给予</w:t>
      </w:r>
      <w:r>
        <w:rPr>
          <w:rFonts w:hint="eastAsia"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的扣除，用扣除后的价格参加评审。</w:t>
      </w:r>
    </w:p>
    <w:p w14:paraId="5191FD2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允许大中型企业向一家或者多家小微企业分包的采购项目，对于分包意向协议约定小微企业的合同份额占到合同总金额30%以上的，对大中型企业的报价给予</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zh-CN"/>
        </w:rPr>
        <w:t>%的扣除，用扣除后的价格参加评审。</w:t>
      </w:r>
    </w:p>
    <w:p w14:paraId="3A452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参加政府采购活动的中小企业应当提供《中小企业声明函》原件。监狱企业应当提供监狱企业证明复印件。残疾人福利性单位应当提供《残疾人福利性单位声明函》原件。</w:t>
      </w:r>
      <w:r>
        <w:rPr>
          <w:rFonts w:hint="eastAsia" w:cs="宋体"/>
          <w:color w:val="auto"/>
          <w:sz w:val="24"/>
          <w:szCs w:val="24"/>
          <w:highlight w:val="none"/>
          <w:lang w:val="en-US" w:eastAsia="zh-CN"/>
        </w:rPr>
        <w:t>以上</w:t>
      </w:r>
      <w:r>
        <w:rPr>
          <w:rFonts w:hint="eastAsia" w:ascii="宋体" w:hAnsi="宋体" w:eastAsia="宋体" w:cs="宋体"/>
          <w:color w:val="auto"/>
          <w:sz w:val="24"/>
          <w:szCs w:val="24"/>
          <w:highlight w:val="none"/>
          <w:lang w:val="zh-CN"/>
        </w:rPr>
        <w:t>格式详见</w:t>
      </w:r>
      <w:r>
        <w:rPr>
          <w:rFonts w:hint="eastAsia" w:cs="宋体"/>
          <w:color w:val="auto"/>
          <w:sz w:val="24"/>
          <w:szCs w:val="24"/>
          <w:highlight w:val="none"/>
          <w:lang w:val="en-US" w:eastAsia="zh-CN"/>
        </w:rPr>
        <w:t>磋商文件</w:t>
      </w:r>
      <w:r>
        <w:rPr>
          <w:rFonts w:hint="eastAsia" w:ascii="宋体" w:hAnsi="宋体" w:eastAsia="宋体" w:cs="宋体"/>
          <w:color w:val="auto"/>
          <w:sz w:val="24"/>
          <w:szCs w:val="24"/>
          <w:highlight w:val="none"/>
          <w:lang w:val="zh-CN"/>
        </w:rPr>
        <w:t>第五部分响应文件格式</w:t>
      </w:r>
      <w:r>
        <w:rPr>
          <w:rFonts w:hint="eastAsia" w:cs="宋体"/>
          <w:color w:val="auto"/>
          <w:sz w:val="24"/>
          <w:szCs w:val="24"/>
          <w:highlight w:val="none"/>
          <w:lang w:val="zh-CN"/>
        </w:rPr>
        <w:t>，</w:t>
      </w:r>
      <w:r>
        <w:rPr>
          <w:rFonts w:hint="eastAsia" w:ascii="宋体" w:hAnsi="宋体" w:eastAsia="宋体" w:cs="宋体"/>
          <w:color w:val="auto"/>
          <w:sz w:val="24"/>
          <w:szCs w:val="24"/>
          <w:highlight w:val="none"/>
          <w:lang w:val="zh-CN"/>
        </w:rPr>
        <w:t>未提供的视为放弃享受小微企业价格扣除优惠政策。</w:t>
      </w:r>
    </w:p>
    <w:p w14:paraId="4CF7B31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zh-CN"/>
        </w:rPr>
        <w:t>组成联合体或者接受分包的小微企业与联合体内其他企业、分包企业之间存在直接控股、管理关系的，不享受价格扣除优惠政策。</w:t>
      </w:r>
    </w:p>
    <w:p w14:paraId="6ADCDA3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val="zh-CN"/>
        </w:rPr>
        <w:t>依据《政府采购促进中小企业发展管理办法》（财库〔2020〕46 号）规定享受扶持政策的小微企业，不得将合同分包给大中型企业。</w:t>
      </w:r>
    </w:p>
    <w:p w14:paraId="18B0F6E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28.5 </w:t>
      </w:r>
      <w:r>
        <w:rPr>
          <w:rFonts w:hint="eastAsia" w:ascii="宋体" w:hAnsi="宋体" w:eastAsia="宋体" w:cs="宋体"/>
          <w:b/>
          <w:bCs/>
          <w:color w:val="auto"/>
          <w:sz w:val="24"/>
          <w:szCs w:val="24"/>
          <w:highlight w:val="none"/>
        </w:rPr>
        <w:t>节能产品、环境标志产品政府采购政策执行</w:t>
      </w:r>
      <w:r>
        <w:rPr>
          <w:rFonts w:hint="eastAsia" w:ascii="宋体" w:hAnsi="宋体" w:eastAsia="宋体" w:cs="宋体"/>
          <w:color w:val="auto"/>
          <w:sz w:val="24"/>
          <w:szCs w:val="24"/>
          <w:highlight w:val="none"/>
        </w:rPr>
        <w:t xml:space="preserve"> </w:t>
      </w:r>
    </w:p>
    <w:p w14:paraId="42C4751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 xml:space="preserve">28.5.1 </w:t>
      </w:r>
      <w:r>
        <w:rPr>
          <w:rFonts w:hint="eastAsia" w:ascii="宋体" w:hAnsi="宋体" w:eastAsia="宋体" w:cs="宋体"/>
          <w:color w:val="auto"/>
          <w:sz w:val="24"/>
          <w:szCs w:val="24"/>
          <w:highlight w:val="none"/>
          <w:lang w:val="en-US" w:eastAsia="zh-CN"/>
        </w:rPr>
        <w:t>根据《财政部发展改革委生态环境部市场监管总局关于调整优化节能产品、环境标志产品政府采购执行机制的通知》（财库〔2019</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9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 </w:t>
      </w:r>
    </w:p>
    <w:p w14:paraId="3E2979F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28.5.2 采购标的</w:t>
      </w:r>
      <w:r>
        <w:rPr>
          <w:rFonts w:hint="eastAsia" w:ascii="宋体" w:hAnsi="宋体" w:eastAsia="宋体" w:cs="宋体"/>
          <w:color w:val="auto"/>
          <w:sz w:val="24"/>
          <w:szCs w:val="24"/>
          <w:highlight w:val="none"/>
        </w:rPr>
        <w:t>属于《节能产品政府采购品目清单》、《环境标志产品政府采购品目清单》中优先采购产品类别产品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提供由《参与实施政府采购节能产品认证机构名录》、《参与实施政府采购环境标志产品认证机构名录》中确定的认证机构出具的、处于有效期之内的节能产品认证证书或环境标志产品认证证书（复印件加盖供应商公章）</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将按照“第</w:t>
      </w:r>
      <w:r>
        <w:rPr>
          <w:rFonts w:hint="eastAsia"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 xml:space="preserve">部分 </w:t>
      </w:r>
      <w:r>
        <w:rPr>
          <w:rFonts w:hint="eastAsia" w:cs="宋体"/>
          <w:color w:val="auto"/>
          <w:sz w:val="24"/>
          <w:szCs w:val="24"/>
          <w:highlight w:val="none"/>
          <w:lang w:val="en-US" w:eastAsia="zh-CN"/>
        </w:rPr>
        <w:t>评审</w:t>
      </w:r>
      <w:r>
        <w:rPr>
          <w:rFonts w:hint="eastAsia" w:ascii="宋体" w:hAnsi="宋体" w:eastAsia="宋体" w:cs="宋体"/>
          <w:color w:val="auto"/>
          <w:sz w:val="24"/>
          <w:szCs w:val="24"/>
          <w:highlight w:val="none"/>
          <w:lang w:val="en-US" w:eastAsia="zh-CN"/>
        </w:rPr>
        <w:t>标准”给予加分。</w:t>
      </w:r>
    </w:p>
    <w:p w14:paraId="1505BD7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价格项加分：</w:t>
      </w:r>
    </w:p>
    <w:p w14:paraId="423CCA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1、（节能清单部分产品的价格/投标报价）×3%×价格项满分值</w:t>
      </w:r>
    </w:p>
    <w:p w14:paraId="22761C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2、（环境清单部分产品的价格/投标报价）×3%×价格项满分值</w:t>
      </w:r>
    </w:p>
    <w:p w14:paraId="18A9DD1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技术项加分：</w:t>
      </w:r>
    </w:p>
    <w:p w14:paraId="54FF25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1、（节能清单部分产品的价格/投标报价）×3%×技术项满分值</w:t>
      </w:r>
    </w:p>
    <w:p w14:paraId="2F3505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2、（环境清单部分产品的价格/投标报价）×3%×技术项满分值</w:t>
      </w:r>
    </w:p>
    <w:p w14:paraId="4D2EF4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注：1、供应商须提供</w:t>
      </w:r>
      <w:r>
        <w:rPr>
          <w:rFonts w:hint="eastAsia" w:ascii="宋体" w:hAnsi="宋体" w:eastAsia="宋体" w:cs="宋体"/>
          <w:color w:val="auto"/>
          <w:sz w:val="24"/>
          <w:szCs w:val="24"/>
          <w:highlight w:val="none"/>
          <w:lang w:val="en-US" w:eastAsia="zh-CN"/>
        </w:rPr>
        <w:t>最新一</w:t>
      </w:r>
      <w:r>
        <w:rPr>
          <w:rFonts w:hint="eastAsia" w:ascii="宋体" w:hAnsi="宋体" w:eastAsia="宋体" w:cs="宋体"/>
          <w:color w:val="auto"/>
          <w:sz w:val="24"/>
          <w:szCs w:val="24"/>
          <w:highlight w:val="none"/>
        </w:rPr>
        <w:t>期《节能产品政府采购清单》关于投标产品当前页的打印件；</w:t>
      </w:r>
    </w:p>
    <w:p w14:paraId="20D822D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lang w:val="zh-CN"/>
        </w:rPr>
      </w:pPr>
      <w:r>
        <w:rPr>
          <w:rFonts w:hint="eastAsia" w:ascii="宋体" w:hAnsi="宋体" w:eastAsia="宋体" w:cs="宋体"/>
          <w:color w:val="auto"/>
          <w:sz w:val="24"/>
          <w:szCs w:val="24"/>
          <w:highlight w:val="none"/>
        </w:rPr>
        <w:t>2、供应商提供</w:t>
      </w:r>
      <w:r>
        <w:rPr>
          <w:rFonts w:hint="eastAsia" w:ascii="宋体" w:hAnsi="宋体" w:eastAsia="宋体" w:cs="宋体"/>
          <w:color w:val="auto"/>
          <w:sz w:val="24"/>
          <w:szCs w:val="24"/>
          <w:highlight w:val="none"/>
          <w:lang w:val="en-US" w:eastAsia="zh-CN"/>
        </w:rPr>
        <w:t>最新一</w:t>
      </w:r>
      <w:r>
        <w:rPr>
          <w:rFonts w:hint="eastAsia" w:ascii="宋体" w:hAnsi="宋体" w:eastAsia="宋体" w:cs="宋体"/>
          <w:color w:val="auto"/>
          <w:sz w:val="24"/>
          <w:szCs w:val="24"/>
          <w:highlight w:val="none"/>
        </w:rPr>
        <w:t>期《环境标志产品政府采购清单》关于投标产品当前页的打印件；</w:t>
      </w:r>
    </w:p>
    <w:p w14:paraId="6CAF750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29 </w:t>
      </w:r>
      <w:r>
        <w:rPr>
          <w:rFonts w:hint="eastAsia" w:ascii="宋体" w:hAnsi="宋体" w:eastAsia="宋体" w:cs="宋体"/>
          <w:b/>
          <w:bCs/>
          <w:color w:val="auto"/>
          <w:sz w:val="24"/>
          <w:szCs w:val="24"/>
          <w:highlight w:val="none"/>
        </w:rPr>
        <w:t>授标与定标原则</w:t>
      </w:r>
      <w:r>
        <w:rPr>
          <w:rFonts w:hint="eastAsia" w:ascii="宋体" w:hAnsi="宋体" w:eastAsia="宋体" w:cs="宋体"/>
          <w:color w:val="auto"/>
          <w:sz w:val="24"/>
          <w:szCs w:val="24"/>
          <w:highlight w:val="none"/>
        </w:rPr>
        <w:t xml:space="preserve"> </w:t>
      </w:r>
    </w:p>
    <w:p w14:paraId="4D7DE16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29.1 </w:t>
      </w:r>
      <w:r>
        <w:rPr>
          <w:rFonts w:hint="eastAsia" w:ascii="宋体" w:hAnsi="宋体" w:eastAsia="宋体" w:cs="宋体"/>
          <w:color w:val="auto"/>
          <w:sz w:val="24"/>
          <w:szCs w:val="24"/>
          <w:highlight w:val="none"/>
        </w:rPr>
        <w:t xml:space="preserve">磋商小组按照磋商文件确定的评标方法、步骤、标准，对响应文件进行评审，并出具书面评标报告。磋商小组成员对需要共同认定的事项存在争议的，应当按照少数服从多数的原则作出结论。持不同意见的磋商小组成员应当在评标报告上签署不同意见及理由，否则视为同意评标报告。 </w:t>
      </w:r>
    </w:p>
    <w:p w14:paraId="51DE681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29.2 </w:t>
      </w:r>
      <w:r>
        <w:rPr>
          <w:rFonts w:hint="eastAsia" w:ascii="宋体" w:hAnsi="宋体" w:eastAsia="宋体" w:cs="宋体"/>
          <w:color w:val="auto"/>
          <w:sz w:val="24"/>
          <w:szCs w:val="24"/>
          <w:highlight w:val="none"/>
        </w:rPr>
        <w:t xml:space="preserve">磋商小组根据评审结果，按评审后得分由高到低的顺序排列成交候选供应商名次。得分相同的，按磋商报价由低到高顺序排列。综合得分且磋商报价相同的，按技术部分得分由高到低顺序排列。综合得分、价格及技术得分均相同的，由磋商小组通过表决的方式，以少数服从多数原则，决定成交候选供应商排列顺序。 </w:t>
      </w:r>
    </w:p>
    <w:p w14:paraId="4673285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29.3 </w:t>
      </w:r>
      <w:r>
        <w:rPr>
          <w:rFonts w:hint="eastAsia" w:ascii="宋体" w:hAnsi="宋体" w:eastAsia="宋体" w:cs="宋体"/>
          <w:color w:val="auto"/>
          <w:sz w:val="24"/>
          <w:szCs w:val="24"/>
          <w:highlight w:val="none"/>
        </w:rPr>
        <w:t xml:space="preserve">推荐综合得分排名第一的供应商为第一成交候选供应商，排名第二的供应商为第二成交候选供应商， 排名第三的供应商为第三成交候选供应商。 </w:t>
      </w:r>
    </w:p>
    <w:p w14:paraId="3742313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29.4 </w:t>
      </w:r>
      <w:r>
        <w:rPr>
          <w:rFonts w:hint="eastAsia" w:ascii="宋体" w:hAnsi="宋体" w:eastAsia="宋体" w:cs="宋体"/>
          <w:color w:val="auto"/>
          <w:sz w:val="24"/>
          <w:szCs w:val="24"/>
          <w:highlight w:val="none"/>
        </w:rPr>
        <w:t>根据磋商小组的磋商结果，采购人在评标报告推荐的成交候选供应商中按顺序依法确定1名成交供应商。</w:t>
      </w:r>
    </w:p>
    <w:p w14:paraId="1B0F345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29.5 </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在评标结束后2个工作日内将评标报告送采购人，采购人在收到评标报告之日起5个工作日内在评标报告确定的成交候选供应商名单中按顺序确定成交供应商。采购人未在5个工作日内按评标报告推荐的成交候选供应商顺序确定成交供应商，又不能说明合法理由的，视同按评标报告推荐的顺序确定排名第一的成交候选供应商为成交供应商。 </w:t>
      </w:r>
    </w:p>
    <w:p w14:paraId="0CCBBF6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30 </w:t>
      </w:r>
      <w:r>
        <w:rPr>
          <w:rFonts w:hint="eastAsia" w:ascii="宋体" w:hAnsi="宋体" w:eastAsia="宋体" w:cs="宋体"/>
          <w:b/>
          <w:bCs/>
          <w:color w:val="auto"/>
          <w:sz w:val="24"/>
          <w:szCs w:val="24"/>
          <w:highlight w:val="none"/>
        </w:rPr>
        <w:t>成交通知书</w:t>
      </w:r>
      <w:r>
        <w:rPr>
          <w:rFonts w:hint="eastAsia" w:ascii="宋体" w:hAnsi="宋体" w:eastAsia="宋体" w:cs="宋体"/>
          <w:color w:val="auto"/>
          <w:sz w:val="24"/>
          <w:szCs w:val="24"/>
          <w:highlight w:val="none"/>
        </w:rPr>
        <w:t xml:space="preserve"> </w:t>
      </w:r>
    </w:p>
    <w:p w14:paraId="57A93F2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30.1 </w:t>
      </w:r>
      <w:r>
        <w:rPr>
          <w:rFonts w:hint="eastAsia" w:cs="宋体"/>
          <w:color w:val="auto"/>
          <w:sz w:val="24"/>
          <w:szCs w:val="24"/>
          <w:highlight w:val="none"/>
          <w:lang w:val="en-US" w:eastAsia="zh-CN"/>
        </w:rPr>
        <w:t>招标代理机构</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自成交供应商确定之日起2个工作日内，在磋商文件指定的媒体上发布成交公告，成交</w:t>
      </w:r>
      <w:r>
        <w:rPr>
          <w:rFonts w:hint="eastAsia" w:cs="宋体"/>
          <w:color w:val="auto"/>
          <w:sz w:val="24"/>
          <w:szCs w:val="24"/>
          <w:highlight w:val="none"/>
          <w:lang w:val="en-US" w:eastAsia="zh-CN"/>
        </w:rPr>
        <w:t>结果</w:t>
      </w:r>
      <w:r>
        <w:rPr>
          <w:rFonts w:hint="eastAsia" w:ascii="宋体" w:hAnsi="宋体" w:eastAsia="宋体" w:cs="宋体"/>
          <w:color w:val="auto"/>
          <w:sz w:val="24"/>
          <w:szCs w:val="24"/>
          <w:highlight w:val="none"/>
        </w:rPr>
        <w:t>公告期限为</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个工作日。同时向成交供应商发出《成交通知书》。 </w:t>
      </w:r>
    </w:p>
    <w:p w14:paraId="1EFEAB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30.2 </w:t>
      </w:r>
      <w:r>
        <w:rPr>
          <w:rFonts w:hint="eastAsia" w:ascii="宋体" w:hAnsi="宋体" w:eastAsia="宋体" w:cs="宋体"/>
          <w:color w:val="auto"/>
          <w:sz w:val="24"/>
          <w:szCs w:val="24"/>
          <w:highlight w:val="none"/>
        </w:rPr>
        <w:t xml:space="preserve">《成交通知书》是合同的一个组成部分，《成交通知书》对采购人和成交供应商均具有同等的法律效力；《成交通知书》发出后，采购人改变成交结果，或者成交供应商放弃成交资格，应当承担相应的法律责任。 </w:t>
      </w:r>
    </w:p>
    <w:p w14:paraId="2C8058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30.3 </w:t>
      </w:r>
      <w:r>
        <w:rPr>
          <w:rFonts w:hint="eastAsia" w:ascii="宋体" w:hAnsi="宋体" w:eastAsia="宋体" w:cs="宋体"/>
          <w:color w:val="auto"/>
          <w:sz w:val="24"/>
          <w:szCs w:val="24"/>
          <w:highlight w:val="none"/>
        </w:rPr>
        <w:t xml:space="preserve">《成交通知书》将作为授予合同资格的合法依据，是合同的一个组成部分。 </w:t>
      </w:r>
    </w:p>
    <w:p w14:paraId="1BBB3D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30.4 </w:t>
      </w:r>
      <w:r>
        <w:rPr>
          <w:rFonts w:hint="eastAsia" w:ascii="宋体" w:hAnsi="宋体" w:eastAsia="宋体" w:cs="宋体"/>
          <w:color w:val="auto"/>
          <w:sz w:val="24"/>
          <w:szCs w:val="24"/>
          <w:highlight w:val="none"/>
        </w:rPr>
        <w:t>成交供应商为享受中小企业扶持政策的小微企业及视同小微企业的残疾人福利性单位的，</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随成交结果同时公告其《中小企业声明函》、《残疾人福利性单位声明函》，接受社会监督。 </w:t>
      </w:r>
    </w:p>
    <w:p w14:paraId="6C589A8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31 </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 xml:space="preserve"> </w:t>
      </w:r>
    </w:p>
    <w:p w14:paraId="3D32A9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 </w:t>
      </w:r>
      <w:r>
        <w:rPr>
          <w:rFonts w:hint="eastAsia" w:ascii="宋体" w:hAnsi="宋体" w:eastAsia="宋体" w:cs="宋体"/>
          <w:color w:val="auto"/>
          <w:sz w:val="24"/>
          <w:szCs w:val="24"/>
          <w:highlight w:val="none"/>
        </w:rPr>
        <w:t xml:space="preserve">在采购活动中，出现下列情形之一的，应予废标： </w:t>
      </w:r>
    </w:p>
    <w:p w14:paraId="42BCDF3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31.1.1 </w:t>
      </w:r>
      <w:r>
        <w:rPr>
          <w:rFonts w:hint="eastAsia" w:ascii="宋体" w:hAnsi="宋体" w:eastAsia="宋体" w:cs="宋体"/>
          <w:color w:val="auto"/>
          <w:sz w:val="24"/>
          <w:szCs w:val="24"/>
          <w:highlight w:val="none"/>
        </w:rPr>
        <w:t xml:space="preserve">因情况变化，不再符合规定的竞争性磋商采购方式适用情形的； </w:t>
      </w:r>
    </w:p>
    <w:p w14:paraId="77310B2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31.1.2 </w:t>
      </w:r>
      <w:r>
        <w:rPr>
          <w:rFonts w:hint="eastAsia" w:ascii="宋体" w:hAnsi="宋体" w:eastAsia="宋体" w:cs="宋体"/>
          <w:color w:val="auto"/>
          <w:sz w:val="24"/>
          <w:szCs w:val="24"/>
          <w:highlight w:val="none"/>
        </w:rPr>
        <w:t xml:space="preserve">出现影响采购公正的违法、违规行为的； </w:t>
      </w:r>
    </w:p>
    <w:p w14:paraId="1758E38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31.1.3 </w:t>
      </w:r>
      <w:r>
        <w:rPr>
          <w:rFonts w:hint="eastAsia" w:ascii="宋体" w:hAnsi="宋体" w:eastAsia="宋体" w:cs="宋体"/>
          <w:color w:val="auto"/>
          <w:sz w:val="24"/>
          <w:szCs w:val="24"/>
          <w:highlight w:val="none"/>
        </w:rPr>
        <w:t>除本须知2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.2.8规定的情形外，在采购过程中符合要求的供应商或者报价未超过采购预算的供应商不足3家的。 </w:t>
      </w:r>
    </w:p>
    <w:p w14:paraId="4C9784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32 </w:t>
      </w:r>
      <w:r>
        <w:rPr>
          <w:rFonts w:hint="eastAsia" w:ascii="宋体" w:hAnsi="宋体" w:eastAsia="宋体" w:cs="宋体"/>
          <w:b/>
          <w:bCs/>
          <w:color w:val="auto"/>
          <w:sz w:val="24"/>
          <w:szCs w:val="24"/>
          <w:highlight w:val="none"/>
        </w:rPr>
        <w:t>询问、质疑、投诉</w:t>
      </w:r>
      <w:r>
        <w:rPr>
          <w:rFonts w:hint="eastAsia" w:ascii="宋体" w:hAnsi="宋体" w:eastAsia="宋体" w:cs="宋体"/>
          <w:color w:val="auto"/>
          <w:sz w:val="24"/>
          <w:szCs w:val="24"/>
          <w:highlight w:val="none"/>
        </w:rPr>
        <w:t xml:space="preserve"> </w:t>
      </w:r>
    </w:p>
    <w:p w14:paraId="6A1D81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 </w:t>
      </w:r>
      <w:r>
        <w:rPr>
          <w:rFonts w:hint="eastAsia" w:ascii="宋体" w:hAnsi="宋体" w:eastAsia="宋体" w:cs="宋体"/>
          <w:color w:val="auto"/>
          <w:sz w:val="24"/>
          <w:szCs w:val="24"/>
          <w:highlight w:val="none"/>
        </w:rPr>
        <w:t xml:space="preserve">询问 </w:t>
      </w:r>
    </w:p>
    <w:p w14:paraId="2809627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32.1.1 </w:t>
      </w:r>
      <w:r>
        <w:rPr>
          <w:rFonts w:hint="eastAsia" w:ascii="宋体" w:hAnsi="宋体" w:eastAsia="宋体" w:cs="宋体"/>
          <w:color w:val="auto"/>
          <w:sz w:val="24"/>
          <w:szCs w:val="24"/>
          <w:highlight w:val="none"/>
        </w:rPr>
        <w:t>供应商对政府采购活动事项（磋商文件、采购过程、成交或者成交结果）有疑问的，可以向采购人或者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eastAsia="zh-CN"/>
        </w:rPr>
        <w:t>心</w:t>
      </w:r>
      <w:r>
        <w:rPr>
          <w:rFonts w:hint="eastAsia" w:ascii="宋体" w:hAnsi="宋体" w:eastAsia="宋体" w:cs="宋体"/>
          <w:color w:val="auto"/>
          <w:sz w:val="24"/>
          <w:szCs w:val="24"/>
          <w:highlight w:val="none"/>
        </w:rPr>
        <w:t xml:space="preserve">提出询问，询问可以口头方式提出，也可以书面方式提出。 </w:t>
      </w:r>
    </w:p>
    <w:p w14:paraId="378922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32.1.2 </w:t>
      </w:r>
      <w:r>
        <w:rPr>
          <w:rFonts w:hint="eastAsia" w:ascii="宋体" w:hAnsi="宋体" w:eastAsia="宋体" w:cs="宋体"/>
          <w:color w:val="auto"/>
          <w:sz w:val="24"/>
          <w:szCs w:val="24"/>
          <w:highlight w:val="none"/>
        </w:rPr>
        <w:t>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在三个工作日内对供应商依法提出的询问作出答复。 </w:t>
      </w:r>
    </w:p>
    <w:p w14:paraId="333BE0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32.2 </w:t>
      </w:r>
      <w:r>
        <w:rPr>
          <w:rFonts w:hint="eastAsia" w:ascii="宋体" w:hAnsi="宋体" w:eastAsia="宋体" w:cs="宋体"/>
          <w:color w:val="auto"/>
          <w:sz w:val="24"/>
          <w:szCs w:val="24"/>
          <w:highlight w:val="none"/>
        </w:rPr>
        <w:t>质疑</w:t>
      </w:r>
    </w:p>
    <w:p w14:paraId="7F59EC98">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33CF9823">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w:t>
      </w:r>
      <w:r>
        <w:rPr>
          <w:rFonts w:hint="eastAsia"/>
          <w:color w:val="auto"/>
          <w:sz w:val="24"/>
          <w:szCs w:val="24"/>
          <w:highlight w:val="none"/>
          <w:lang w:val="en-US" w:eastAsia="zh-CN"/>
        </w:rPr>
        <w:t>招标代理公司</w:t>
      </w:r>
      <w:r>
        <w:rPr>
          <w:rFonts w:hint="eastAsia" w:ascii="宋体" w:hAnsi="宋体"/>
          <w:color w:val="auto"/>
          <w:sz w:val="24"/>
          <w:szCs w:val="24"/>
          <w:highlight w:val="none"/>
        </w:rPr>
        <w:t>及采购人提出质疑。上述应知其权益受到损害之日，是指：</w:t>
      </w:r>
    </w:p>
    <w:p w14:paraId="526CC966">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638E22ED">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A0C9854">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4C659776">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cs="宋体"/>
          <w:b/>
          <w:color w:val="auto"/>
          <w:kern w:val="0"/>
          <w:sz w:val="24"/>
          <w:szCs w:val="24"/>
          <w:highlight w:val="none"/>
          <w:lang w:val="en-US" w:eastAsia="zh-CN"/>
        </w:rPr>
        <w:t>招标代理公司</w:t>
      </w:r>
      <w:r>
        <w:rPr>
          <w:rFonts w:hint="eastAsia" w:hAnsi="宋体" w:cs="宋体"/>
          <w:b/>
          <w:color w:val="auto"/>
          <w:kern w:val="0"/>
          <w:sz w:val="24"/>
          <w:szCs w:val="24"/>
          <w:highlight w:val="none"/>
        </w:rPr>
        <w:t>、采购人将只对供应商第一次质疑作出答复。</w:t>
      </w:r>
    </w:p>
    <w:p w14:paraId="2A6EFB04">
      <w:pPr>
        <w:snapToGrid w:val="0"/>
        <w:spacing w:line="480" w:lineRule="exact"/>
        <w:ind w:firstLine="480" w:firstLineChars="200"/>
        <w:rPr>
          <w:rFonts w:ascii="宋体" w:hAnsi="宋体"/>
          <w:color w:val="auto"/>
          <w:sz w:val="24"/>
          <w:szCs w:val="24"/>
          <w:highlight w:val="none"/>
        </w:rPr>
      </w:pPr>
      <w:r>
        <w:rPr>
          <w:rFonts w:hint="eastAsia"/>
          <w:color w:val="auto"/>
          <w:sz w:val="24"/>
          <w:szCs w:val="24"/>
          <w:highlight w:val="none"/>
          <w:lang w:val="en-US" w:eastAsia="zh-CN"/>
        </w:rPr>
        <w:t>32</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5B008063">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.4 采购</w:t>
      </w:r>
      <w:r>
        <w:rPr>
          <w:rFonts w:hint="eastAsia"/>
          <w:color w:val="auto"/>
          <w:sz w:val="24"/>
          <w:szCs w:val="24"/>
          <w:highlight w:val="none"/>
          <w:lang w:val="en-US" w:eastAsia="zh-CN"/>
        </w:rPr>
        <w:t>代理机构</w:t>
      </w:r>
      <w:r>
        <w:rPr>
          <w:rFonts w:hint="eastAsia" w:ascii="宋体" w:hAnsi="宋体"/>
          <w:color w:val="auto"/>
          <w:sz w:val="24"/>
          <w:szCs w:val="24"/>
          <w:highlight w:val="none"/>
        </w:rPr>
        <w:t>只接收以纸质原件形式送达的质疑。</w:t>
      </w:r>
    </w:p>
    <w:p w14:paraId="1006DA44">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sz w:val="28"/>
          <w:szCs w:val="28"/>
          <w:lang w:val="en-US" w:eastAsia="zh-CN"/>
        </w:rPr>
      </w:pPr>
      <w:r>
        <w:rPr>
          <w:rFonts w:hint="eastAsia" w:ascii="宋体" w:hAnsi="宋体"/>
          <w:color w:val="auto"/>
          <w:sz w:val="24"/>
          <w:szCs w:val="24"/>
          <w:highlight w:val="none"/>
        </w:rPr>
        <w:t>质疑接收人：</w:t>
      </w:r>
      <w:r>
        <w:rPr>
          <w:rFonts w:hint="eastAsia"/>
          <w:color w:val="auto"/>
          <w:sz w:val="24"/>
          <w:szCs w:val="24"/>
          <w:highlight w:val="none"/>
          <w:lang w:val="en-US" w:eastAsia="zh-CN"/>
        </w:rPr>
        <w:t>新疆华域天恒工程管理有限公司</w:t>
      </w:r>
    </w:p>
    <w:p w14:paraId="193E9BE4">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szCs w:val="24"/>
          <w:highlight w:val="none"/>
        </w:rPr>
        <w:t>联系地址</w:t>
      </w:r>
      <w:r>
        <w:rPr>
          <w:rFonts w:hint="eastAsia" w:ascii="宋体" w:hAnsi="宋体" w:eastAsia="宋体" w:cs="宋体"/>
          <w:color w:val="auto"/>
          <w:sz w:val="24"/>
          <w:szCs w:val="24"/>
          <w:highlight w:val="none"/>
        </w:rPr>
        <w:t>：吐鲁番市高昌区示范区和平街11幢2层201号</w:t>
      </w:r>
    </w:p>
    <w:p w14:paraId="4259268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联系人：马丽娜</w:t>
      </w:r>
    </w:p>
    <w:p w14:paraId="3E2C314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3899314280</w:t>
      </w:r>
      <w:r>
        <w:rPr>
          <w:rFonts w:hint="eastAsia" w:ascii="宋体" w:hAnsi="宋体" w:eastAsia="宋体" w:cs="宋体"/>
          <w:color w:val="auto"/>
          <w:sz w:val="24"/>
          <w:szCs w:val="24"/>
          <w:highlight w:val="none"/>
        </w:rPr>
        <w:t xml:space="preserve"> </w:t>
      </w:r>
    </w:p>
    <w:p w14:paraId="4CAAA4DD">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 以下情形的质疑不予受理</w:t>
      </w:r>
    </w:p>
    <w:p w14:paraId="6E753DDC">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.5.1 内容不符合《政府采购质疑和投诉办法》第十二条规定的质疑。</w:t>
      </w:r>
    </w:p>
    <w:p w14:paraId="07107DAA">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.5.2 超出政府采购法定期限的质疑。</w:t>
      </w:r>
    </w:p>
    <w:p w14:paraId="00A1E0B7">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.5.3 以传真、电子邮件等方式递交的非原件形式的质疑。</w:t>
      </w:r>
    </w:p>
    <w:p w14:paraId="1C94F55D">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2A5D7B10">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6614F1E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150CEB2E">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31559BB4">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.5.8不属于本中心管辖范围的质疑。</w:t>
      </w:r>
    </w:p>
    <w:p w14:paraId="43EC61A4">
      <w:pPr>
        <w:snapToGrid w:val="0"/>
        <w:spacing w:line="480" w:lineRule="exact"/>
        <w:ind w:firstLine="468" w:firstLineChars="195"/>
        <w:rPr>
          <w:rFonts w:hint="eastAsia"/>
          <w:color w:val="auto"/>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 xml:space="preserve">.6  </w:t>
      </w:r>
      <w:r>
        <w:rPr>
          <w:rFonts w:hint="eastAsia" w:ascii="宋体" w:hAnsi="宋体"/>
          <w:b/>
          <w:color w:val="auto"/>
          <w:sz w:val="24"/>
          <w:szCs w:val="24"/>
          <w:highlight w:val="none"/>
        </w:rPr>
        <w:t>供应商提出书面质疑必须有理、有据，不得捏造事实、提供虚假材料进行恶意质疑。否则，一经查实，</w:t>
      </w:r>
      <w:r>
        <w:rPr>
          <w:rFonts w:hint="eastAsia"/>
          <w:b/>
          <w:color w:val="auto"/>
          <w:sz w:val="24"/>
          <w:szCs w:val="24"/>
          <w:highlight w:val="none"/>
          <w:lang w:val="en-US" w:eastAsia="zh-CN"/>
        </w:rPr>
        <w:t>招标代理公司</w:t>
      </w:r>
      <w:r>
        <w:rPr>
          <w:rFonts w:hint="eastAsia" w:ascii="宋体" w:hAnsi="宋体"/>
          <w:b/>
          <w:color w:val="auto"/>
          <w:sz w:val="24"/>
          <w:szCs w:val="24"/>
          <w:highlight w:val="none"/>
        </w:rPr>
        <w:t>有权依据政府采购的有关规定，报请政府采购监管部门对该供应商进行相应的行政处罚和记录该供应商的失信信息。</w:t>
      </w:r>
    </w:p>
    <w:p w14:paraId="70A19E1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 </w:t>
      </w:r>
      <w:r>
        <w:rPr>
          <w:rFonts w:hint="eastAsia" w:ascii="宋体" w:hAnsi="宋体" w:eastAsia="宋体" w:cs="宋体"/>
          <w:color w:val="auto"/>
          <w:sz w:val="24"/>
          <w:szCs w:val="24"/>
          <w:highlight w:val="none"/>
        </w:rPr>
        <w:t xml:space="preserve">投诉 </w:t>
      </w:r>
    </w:p>
    <w:p w14:paraId="491358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32.3.1 </w:t>
      </w:r>
      <w:r>
        <w:rPr>
          <w:rFonts w:hint="eastAsia" w:ascii="宋体" w:hAnsi="宋体" w:eastAsia="宋体" w:cs="宋体"/>
          <w:color w:val="auto"/>
          <w:sz w:val="24"/>
          <w:szCs w:val="24"/>
          <w:highlight w:val="none"/>
        </w:rPr>
        <w:t>质疑供应商对</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的答复不满意，或者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未在规定时间内作出答复的，可以在答复期满后十五个工作日内向同级财政部门提起投诉。 入不良行为记录名单，禁止其1至3年内参加政府采购活动： </w:t>
      </w:r>
    </w:p>
    <w:p w14:paraId="792ACE6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32.3.3.1 </w:t>
      </w:r>
      <w:r>
        <w:rPr>
          <w:rFonts w:hint="eastAsia" w:ascii="宋体" w:hAnsi="宋体" w:eastAsia="宋体" w:cs="宋体"/>
          <w:color w:val="auto"/>
          <w:sz w:val="24"/>
          <w:szCs w:val="24"/>
          <w:highlight w:val="none"/>
        </w:rPr>
        <w:t xml:space="preserve">捏造事实； </w:t>
      </w:r>
    </w:p>
    <w:p w14:paraId="5DEFE96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32.3.3.2 </w:t>
      </w:r>
      <w:r>
        <w:rPr>
          <w:rFonts w:hint="eastAsia" w:ascii="宋体" w:hAnsi="宋体" w:eastAsia="宋体" w:cs="宋体"/>
          <w:color w:val="auto"/>
          <w:sz w:val="24"/>
          <w:szCs w:val="24"/>
          <w:highlight w:val="none"/>
        </w:rPr>
        <w:t xml:space="preserve">提供虚假材料； </w:t>
      </w:r>
    </w:p>
    <w:p w14:paraId="1011BB5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32.3.3.3 </w:t>
      </w:r>
      <w:r>
        <w:rPr>
          <w:rFonts w:hint="eastAsia" w:ascii="宋体" w:hAnsi="宋体" w:eastAsia="宋体" w:cs="宋体"/>
          <w:color w:val="auto"/>
          <w:sz w:val="24"/>
          <w:szCs w:val="24"/>
          <w:highlight w:val="none"/>
        </w:rPr>
        <w:t xml:space="preserve">以非法手段取得证明材料。证据来源的合法性存在明显疑问，投诉人无法证明其取得方式合法的，视为以非法手段取得证明材料。 </w:t>
      </w:r>
    </w:p>
    <w:p w14:paraId="3E4D028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33 </w:t>
      </w:r>
      <w:r>
        <w:rPr>
          <w:rFonts w:hint="eastAsia" w:ascii="宋体" w:hAnsi="宋体" w:eastAsia="宋体" w:cs="宋体"/>
          <w:b/>
          <w:bCs/>
          <w:color w:val="auto"/>
          <w:sz w:val="24"/>
          <w:szCs w:val="24"/>
          <w:highlight w:val="none"/>
        </w:rPr>
        <w:t>特别说明</w:t>
      </w:r>
      <w:r>
        <w:rPr>
          <w:rFonts w:hint="eastAsia" w:ascii="宋体" w:hAnsi="宋体" w:eastAsia="宋体" w:cs="宋体"/>
          <w:color w:val="auto"/>
          <w:sz w:val="24"/>
          <w:szCs w:val="24"/>
          <w:highlight w:val="none"/>
        </w:rPr>
        <w:t xml:space="preserve"> </w:t>
      </w:r>
    </w:p>
    <w:p w14:paraId="18EB28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 </w:t>
      </w:r>
      <w:r>
        <w:rPr>
          <w:rFonts w:hint="eastAsia" w:ascii="宋体" w:hAnsi="宋体" w:eastAsia="宋体" w:cs="宋体"/>
          <w:color w:val="auto"/>
          <w:sz w:val="24"/>
          <w:szCs w:val="24"/>
          <w:highlight w:val="none"/>
        </w:rPr>
        <w:t xml:space="preserve">有下列情形之一的，视为供应商串通投标，其响应无效： </w:t>
      </w:r>
    </w:p>
    <w:p w14:paraId="3F961F3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33.1.1 </w:t>
      </w:r>
      <w:r>
        <w:rPr>
          <w:rFonts w:hint="eastAsia" w:ascii="宋体" w:hAnsi="宋体" w:eastAsia="宋体" w:cs="宋体"/>
          <w:color w:val="auto"/>
          <w:sz w:val="24"/>
          <w:szCs w:val="24"/>
          <w:highlight w:val="none"/>
        </w:rPr>
        <w:t xml:space="preserve">不同供应商的响应文件由同一单位或者个人编制； </w:t>
      </w:r>
    </w:p>
    <w:p w14:paraId="78C2B1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33.1.2 </w:t>
      </w:r>
      <w:r>
        <w:rPr>
          <w:rFonts w:hint="eastAsia" w:ascii="宋体" w:hAnsi="宋体" w:eastAsia="宋体" w:cs="宋体"/>
          <w:color w:val="auto"/>
          <w:sz w:val="24"/>
          <w:szCs w:val="24"/>
          <w:highlight w:val="none"/>
        </w:rPr>
        <w:t xml:space="preserve">不同供应商委托同一单位或者个人办理投标事宜； </w:t>
      </w:r>
    </w:p>
    <w:p w14:paraId="28F3E7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33.1.3 </w:t>
      </w:r>
      <w:r>
        <w:rPr>
          <w:rFonts w:hint="eastAsia" w:ascii="宋体" w:hAnsi="宋体" w:eastAsia="宋体" w:cs="宋体"/>
          <w:color w:val="auto"/>
          <w:sz w:val="24"/>
          <w:szCs w:val="24"/>
          <w:highlight w:val="none"/>
        </w:rPr>
        <w:t xml:space="preserve">不同供应商的响应文件载明的项目管理成员或者联系人员为同一人； </w:t>
      </w:r>
    </w:p>
    <w:p w14:paraId="4555E8E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33.1.4 </w:t>
      </w:r>
      <w:r>
        <w:rPr>
          <w:rFonts w:hint="eastAsia" w:ascii="宋体" w:hAnsi="宋体" w:eastAsia="宋体" w:cs="宋体"/>
          <w:color w:val="auto"/>
          <w:sz w:val="24"/>
          <w:szCs w:val="24"/>
          <w:highlight w:val="none"/>
        </w:rPr>
        <w:t xml:space="preserve">不同供应商的响应文件异常一致或者磋商报价呈规律性差异； </w:t>
      </w:r>
    </w:p>
    <w:p w14:paraId="6543387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33.1.5 </w:t>
      </w:r>
      <w:r>
        <w:rPr>
          <w:rFonts w:hint="eastAsia" w:ascii="宋体" w:hAnsi="宋体" w:eastAsia="宋体" w:cs="宋体"/>
          <w:color w:val="auto"/>
          <w:sz w:val="24"/>
          <w:szCs w:val="24"/>
          <w:highlight w:val="none"/>
        </w:rPr>
        <w:t xml:space="preserve">不同供应商的响应文件相互混装； </w:t>
      </w:r>
    </w:p>
    <w:p w14:paraId="4EB4092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33.1.6 </w:t>
      </w:r>
      <w:r>
        <w:rPr>
          <w:rFonts w:hint="eastAsia" w:ascii="宋体" w:hAnsi="宋体" w:eastAsia="宋体" w:cs="宋体"/>
          <w:color w:val="auto"/>
          <w:sz w:val="24"/>
          <w:szCs w:val="24"/>
          <w:highlight w:val="none"/>
        </w:rPr>
        <w:t xml:space="preserve">不同供应商的磋商保证金从同一单位或者个人的账户转出。 </w:t>
      </w:r>
    </w:p>
    <w:p w14:paraId="3655409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 </w:t>
      </w:r>
      <w:r>
        <w:rPr>
          <w:rFonts w:hint="eastAsia" w:ascii="宋体" w:hAnsi="宋体" w:eastAsia="宋体" w:cs="宋体"/>
          <w:color w:val="auto"/>
          <w:sz w:val="24"/>
          <w:szCs w:val="24"/>
          <w:highlight w:val="none"/>
        </w:rPr>
        <w:t xml:space="preserve">供应商存在下列情况之一的，其响应无效: </w:t>
      </w:r>
    </w:p>
    <w:p w14:paraId="30A821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33.2.1 </w:t>
      </w:r>
      <w:r>
        <w:rPr>
          <w:rFonts w:hint="eastAsia" w:ascii="宋体" w:hAnsi="宋体" w:eastAsia="宋体" w:cs="宋体"/>
          <w:color w:val="auto"/>
          <w:sz w:val="24"/>
          <w:szCs w:val="24"/>
          <w:highlight w:val="none"/>
        </w:rPr>
        <w:t xml:space="preserve">未按照磋商文件的规定提交磋商保证金的； </w:t>
      </w:r>
    </w:p>
    <w:p w14:paraId="494C37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33.2.2 </w:t>
      </w:r>
      <w:r>
        <w:rPr>
          <w:rFonts w:hint="eastAsia" w:ascii="宋体" w:hAnsi="宋体" w:eastAsia="宋体" w:cs="宋体"/>
          <w:color w:val="auto"/>
          <w:sz w:val="24"/>
          <w:szCs w:val="24"/>
          <w:highlight w:val="none"/>
        </w:rPr>
        <w:t xml:space="preserve">响应文件未按磋商文件要求签署、盖章及响应文件的份数、编制不符合磋商文件要求的； </w:t>
      </w:r>
    </w:p>
    <w:p w14:paraId="083339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33.2.3 </w:t>
      </w:r>
      <w:r>
        <w:rPr>
          <w:rFonts w:hint="eastAsia" w:ascii="宋体" w:hAnsi="宋体" w:eastAsia="宋体" w:cs="宋体"/>
          <w:color w:val="auto"/>
          <w:sz w:val="24"/>
          <w:szCs w:val="24"/>
          <w:highlight w:val="none"/>
        </w:rPr>
        <w:t xml:space="preserve">不具备磋商文件中规定的资格要求的； </w:t>
      </w:r>
    </w:p>
    <w:p w14:paraId="711408A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33.2.4 </w:t>
      </w:r>
      <w:r>
        <w:rPr>
          <w:rFonts w:hint="eastAsia" w:ascii="宋体" w:hAnsi="宋体" w:eastAsia="宋体" w:cs="宋体"/>
          <w:color w:val="auto"/>
          <w:sz w:val="24"/>
          <w:szCs w:val="24"/>
          <w:highlight w:val="none"/>
        </w:rPr>
        <w:t xml:space="preserve">报价超过磋商文件中规定的预算金额或者最高限价的； </w:t>
      </w:r>
    </w:p>
    <w:p w14:paraId="0138EF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33.2.5 </w:t>
      </w:r>
      <w:r>
        <w:rPr>
          <w:rFonts w:hint="eastAsia" w:ascii="宋体" w:hAnsi="宋体" w:eastAsia="宋体" w:cs="宋体"/>
          <w:color w:val="auto"/>
          <w:sz w:val="24"/>
          <w:szCs w:val="24"/>
          <w:highlight w:val="none"/>
        </w:rPr>
        <w:t xml:space="preserve">响应文件含有采购人不能接受的附加条件的； </w:t>
      </w:r>
    </w:p>
    <w:p w14:paraId="7BFDC18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33.2.6 </w:t>
      </w:r>
      <w:r>
        <w:rPr>
          <w:rFonts w:hint="eastAsia" w:ascii="宋体" w:hAnsi="宋体" w:eastAsia="宋体" w:cs="宋体"/>
          <w:color w:val="auto"/>
          <w:sz w:val="24"/>
          <w:szCs w:val="24"/>
          <w:highlight w:val="none"/>
        </w:rPr>
        <w:t>法律、法规和磋商文件规定的其他无效情形。</w:t>
      </w:r>
    </w:p>
    <w:p w14:paraId="18F69E50">
      <w:pPr>
        <w:pStyle w:val="7"/>
        <w:rPr>
          <w:rFonts w:hint="eastAsia" w:ascii="宋体" w:hAnsi="宋体" w:eastAsia="宋体" w:cs="宋体"/>
          <w:color w:val="auto"/>
          <w:sz w:val="24"/>
          <w:szCs w:val="24"/>
          <w:highlight w:val="none"/>
        </w:rPr>
      </w:pPr>
    </w:p>
    <w:p w14:paraId="535C6643">
      <w:pPr>
        <w:rPr>
          <w:rFonts w:hint="eastAsia" w:ascii="宋体" w:hAnsi="宋体" w:eastAsia="宋体" w:cs="宋体"/>
          <w:color w:val="auto"/>
          <w:sz w:val="24"/>
          <w:szCs w:val="24"/>
          <w:highlight w:val="none"/>
        </w:rPr>
      </w:pPr>
    </w:p>
    <w:p w14:paraId="10F52E4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308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授予合同</w:t>
      </w:r>
      <w:r>
        <w:rPr>
          <w:rFonts w:hint="eastAsia" w:ascii="宋体" w:hAnsi="宋体" w:eastAsia="宋体" w:cs="宋体"/>
          <w:color w:val="auto"/>
          <w:sz w:val="24"/>
          <w:szCs w:val="24"/>
          <w:highlight w:val="none"/>
        </w:rPr>
        <w:t xml:space="preserve"> </w:t>
      </w:r>
    </w:p>
    <w:p w14:paraId="23B81AA9">
      <w:pPr>
        <w:pStyle w:val="7"/>
        <w:numPr>
          <w:ilvl w:val="0"/>
          <w:numId w:val="0"/>
        </w:numPr>
        <w:ind w:left="3080" w:leftChars="0" w:right="0" w:rightChars="0"/>
        <w:rPr>
          <w:rFonts w:hint="eastAsia"/>
          <w:color w:val="auto"/>
          <w:highlight w:val="none"/>
        </w:rPr>
      </w:pPr>
    </w:p>
    <w:p w14:paraId="28937D40">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34 </w:t>
      </w:r>
      <w:r>
        <w:rPr>
          <w:rFonts w:hint="eastAsia" w:ascii="宋体" w:hAnsi="宋体" w:eastAsia="宋体" w:cs="宋体"/>
          <w:b/>
          <w:bCs/>
          <w:color w:val="auto"/>
          <w:sz w:val="24"/>
          <w:szCs w:val="24"/>
          <w:highlight w:val="none"/>
        </w:rPr>
        <w:t>合同的订立</w:t>
      </w:r>
      <w:r>
        <w:rPr>
          <w:rFonts w:hint="eastAsia" w:ascii="宋体" w:hAnsi="宋体" w:eastAsia="宋体" w:cs="宋体"/>
          <w:color w:val="auto"/>
          <w:sz w:val="24"/>
          <w:szCs w:val="24"/>
          <w:highlight w:val="none"/>
        </w:rPr>
        <w:t xml:space="preserve"> </w:t>
      </w:r>
    </w:p>
    <w:p w14:paraId="1405571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34.1 </w:t>
      </w:r>
      <w:r>
        <w:rPr>
          <w:rFonts w:hint="eastAsia" w:ascii="宋体" w:hAnsi="宋体" w:eastAsia="宋体" w:cs="宋体"/>
          <w:color w:val="auto"/>
          <w:sz w:val="24"/>
          <w:szCs w:val="24"/>
          <w:highlight w:val="none"/>
        </w:rPr>
        <w:t xml:space="preserve">采购人应当自成交通知书发出之日起三十日内，按照磋商文件和成交供应商响应文件的约定，与成交供应商签订书面合同。所签订的合同不得对磋商文件和成交供应商响应文件作实质性修改。 </w:t>
      </w:r>
    </w:p>
    <w:p w14:paraId="410B49A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34.2 </w:t>
      </w:r>
      <w:r>
        <w:rPr>
          <w:rFonts w:hint="eastAsia" w:ascii="宋体" w:hAnsi="宋体" w:eastAsia="宋体" w:cs="宋体"/>
          <w:color w:val="auto"/>
          <w:sz w:val="24"/>
          <w:szCs w:val="24"/>
          <w:highlight w:val="none"/>
        </w:rPr>
        <w:t xml:space="preserve">采购人不得向成交供应商提出任何不合理的要求，作为签订合同的条件，不得与成交供应商私下订立背离合同实质性内容的协议。 </w:t>
      </w:r>
    </w:p>
    <w:p w14:paraId="469A152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34.3 </w:t>
      </w:r>
      <w:r>
        <w:rPr>
          <w:rFonts w:hint="eastAsia" w:ascii="宋体" w:hAnsi="宋体" w:eastAsia="宋体" w:cs="宋体"/>
          <w:color w:val="auto"/>
          <w:sz w:val="24"/>
          <w:szCs w:val="24"/>
          <w:highlight w:val="none"/>
        </w:rPr>
        <w:t xml:space="preserve">自政府采购合同签订之日起两个工作日内，采购人应将政府采购合同在省级以上人民政府财政部门指定的媒体上公告，但政府采购合同中涉及国家秘密、商业秘密的内容除外。 </w:t>
      </w:r>
    </w:p>
    <w:p w14:paraId="1B55E74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34.4 </w:t>
      </w:r>
      <w:r>
        <w:rPr>
          <w:rFonts w:hint="eastAsia" w:ascii="宋体" w:hAnsi="宋体" w:eastAsia="宋体" w:cs="宋体"/>
          <w:color w:val="auto"/>
          <w:sz w:val="24"/>
          <w:szCs w:val="24"/>
          <w:highlight w:val="none"/>
        </w:rPr>
        <w:t xml:space="preserve">政府采购合同签订之日起七个工作日内，采购人应将政府采购合同副本报同级监管部门备案和有关部门备案。 </w:t>
      </w:r>
    </w:p>
    <w:p w14:paraId="7A210B3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35 </w:t>
      </w:r>
      <w:r>
        <w:rPr>
          <w:rFonts w:hint="eastAsia" w:ascii="宋体" w:hAnsi="宋体" w:eastAsia="宋体" w:cs="宋体"/>
          <w:b/>
          <w:bCs/>
          <w:color w:val="auto"/>
          <w:sz w:val="24"/>
          <w:szCs w:val="24"/>
          <w:highlight w:val="none"/>
        </w:rPr>
        <w:t>合同的履行</w:t>
      </w:r>
      <w:r>
        <w:rPr>
          <w:rFonts w:hint="eastAsia" w:ascii="宋体" w:hAnsi="宋体" w:eastAsia="宋体" w:cs="宋体"/>
          <w:color w:val="auto"/>
          <w:sz w:val="24"/>
          <w:szCs w:val="24"/>
          <w:highlight w:val="none"/>
        </w:rPr>
        <w:t xml:space="preserve"> </w:t>
      </w:r>
    </w:p>
    <w:p w14:paraId="6BE357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35.1 </w:t>
      </w:r>
      <w:r>
        <w:rPr>
          <w:rFonts w:hint="eastAsia" w:ascii="宋体" w:hAnsi="宋体" w:eastAsia="宋体" w:cs="宋体"/>
          <w:color w:val="auto"/>
          <w:sz w:val="24"/>
          <w:szCs w:val="24"/>
          <w:highlight w:val="none"/>
        </w:rPr>
        <w:t>政府采购合同订立后，合同各方不得擅自变更、中止或者终止合同。政府采购合同需要变更的，采购人应将有关合同变更内容，以书面形式报同级监管部门备案；因特殊情况需要中止或终止合同的， 采购人应将中止或终止合同的理由以及相应措施，以书面形式报同级监管部门备案。</w:t>
      </w:r>
    </w:p>
    <w:p w14:paraId="2E59F6D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 </w:t>
      </w:r>
      <w:r>
        <w:rPr>
          <w:rFonts w:hint="eastAsia" w:ascii="宋体" w:hAnsi="宋体" w:eastAsia="宋体" w:cs="宋体"/>
          <w:color w:val="auto"/>
          <w:sz w:val="24"/>
          <w:szCs w:val="24"/>
          <w:highlight w:val="none"/>
        </w:rPr>
        <w:t xml:space="preserve">政府采购合同履行中，采购人需追加与合同标的相同的货物、工程或者服务的，在不改变合同其他条款的前提下，可以与供应商签订补充合同，但所有补充合同的采购金额不得超过原合同采购金额的百分之十。签订补充合同的必须按规定备案。 </w:t>
      </w:r>
    </w:p>
    <w:p w14:paraId="1E5077D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35.3 </w:t>
      </w:r>
      <w:r>
        <w:rPr>
          <w:rFonts w:hint="eastAsia" w:ascii="宋体" w:hAnsi="宋体" w:eastAsia="宋体" w:cs="宋体"/>
          <w:color w:val="auto"/>
          <w:sz w:val="24"/>
          <w:szCs w:val="24"/>
          <w:highlight w:val="none"/>
        </w:rPr>
        <w:t xml:space="preserve">成交供应商如为依据《政府采购促进中小企业发展管理办法》规定享受扶持政策获得政府采购合同的，小微企业不得将合同分包给大中型企业，中型企业不得将合同分包给大型企业。 </w:t>
      </w:r>
    </w:p>
    <w:p w14:paraId="07769716">
      <w:pPr>
        <w:pStyle w:val="7"/>
        <w:rPr>
          <w:rFonts w:hint="eastAsia"/>
          <w:color w:val="auto"/>
          <w:highlight w:val="none"/>
        </w:rPr>
      </w:pPr>
    </w:p>
    <w:p w14:paraId="1D9BA49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36 </w:t>
      </w:r>
      <w:r>
        <w:rPr>
          <w:rFonts w:hint="eastAsia" w:ascii="宋体" w:hAnsi="宋体" w:eastAsia="宋体" w:cs="宋体"/>
          <w:b/>
          <w:bCs/>
          <w:color w:val="auto"/>
          <w:sz w:val="24"/>
          <w:szCs w:val="24"/>
          <w:highlight w:val="none"/>
        </w:rPr>
        <w:t>验收</w:t>
      </w:r>
      <w:r>
        <w:rPr>
          <w:rFonts w:hint="eastAsia" w:ascii="宋体" w:hAnsi="宋体" w:eastAsia="宋体" w:cs="宋体"/>
          <w:color w:val="auto"/>
          <w:sz w:val="24"/>
          <w:szCs w:val="24"/>
          <w:highlight w:val="none"/>
        </w:rPr>
        <w:t xml:space="preserve"> </w:t>
      </w:r>
    </w:p>
    <w:p w14:paraId="31F83D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36.1 </w:t>
      </w:r>
      <w:r>
        <w:rPr>
          <w:rFonts w:hint="eastAsia" w:ascii="宋体" w:hAnsi="宋体" w:eastAsia="宋体" w:cs="宋体"/>
          <w:color w:val="auto"/>
          <w:sz w:val="24"/>
          <w:szCs w:val="24"/>
          <w:highlight w:val="none"/>
        </w:rPr>
        <w:t xml:space="preserve">采购人应当及时对采购项目进行验收。采购人可以邀请参加本项目的其他供应商或者第三方机构参与验收。参与验收的供应商或者第三方机构的意见作为验收书的参考资料一并存档。 </w:t>
      </w:r>
    </w:p>
    <w:p w14:paraId="450373C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36.2 </w:t>
      </w:r>
      <w:r>
        <w:rPr>
          <w:rFonts w:hint="eastAsia" w:ascii="宋体" w:hAnsi="宋体" w:eastAsia="宋体" w:cs="宋体"/>
          <w:color w:val="auto"/>
          <w:sz w:val="24"/>
          <w:szCs w:val="24"/>
          <w:highlight w:val="none"/>
        </w:rPr>
        <w:t>在验收时，供应商应向采购人提供</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的相关资料，按采购人提出的方式验收。 </w:t>
      </w:r>
    </w:p>
    <w:p w14:paraId="7B120B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36.3 </w:t>
      </w:r>
      <w:r>
        <w:rPr>
          <w:rFonts w:hint="eastAsia" w:ascii="宋体" w:hAnsi="宋体" w:eastAsia="宋体" w:cs="宋体"/>
          <w:color w:val="auto"/>
          <w:sz w:val="24"/>
          <w:szCs w:val="24"/>
          <w:highlight w:val="none"/>
        </w:rPr>
        <w:t>由采购人对</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的质量、规格和数量及其他进行检验。如发现质量、规格和数量等任何一项与磋商文件要求规定不符，采购人有权拒绝接受。 </w:t>
      </w:r>
    </w:p>
    <w:p w14:paraId="426562F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36.4 </w:t>
      </w:r>
      <w:r>
        <w:rPr>
          <w:rFonts w:hint="eastAsia" w:ascii="宋体" w:hAnsi="宋体" w:eastAsia="宋体" w:cs="宋体"/>
          <w:color w:val="auto"/>
          <w:sz w:val="24"/>
          <w:szCs w:val="24"/>
          <w:highlight w:val="none"/>
        </w:rPr>
        <w:t>采购人应当加强对成交供应商的履约管理，并按照采购合同约定，及时向成交供应商支付采购资金。对于成交供应商违反采购合同约定的行为，采购人应当及时处理，依法追究其违约责任。</w:t>
      </w:r>
    </w:p>
    <w:p w14:paraId="708FED09">
      <w:pPr>
        <w:rPr>
          <w:rFonts w:hint="eastAsia"/>
          <w:color w:val="auto"/>
          <w:highlight w:val="none"/>
          <w:lang w:val="zh-CN" w:eastAsia="zh-CN"/>
        </w:rPr>
      </w:pPr>
    </w:p>
    <w:p w14:paraId="6BCEA5A5">
      <w:pPr>
        <w:rPr>
          <w:rFonts w:hint="eastAsia"/>
          <w:color w:val="auto"/>
          <w:highlight w:val="none"/>
          <w:lang w:val="zh-CN" w:eastAsia="zh-CN"/>
        </w:rPr>
      </w:pPr>
      <w:r>
        <w:rPr>
          <w:rFonts w:hint="eastAsia"/>
          <w:color w:val="auto"/>
          <w:highlight w:val="none"/>
          <w:lang w:val="zh-CN" w:eastAsia="zh-CN"/>
        </w:rPr>
        <w:br w:type="page"/>
      </w:r>
    </w:p>
    <w:p w14:paraId="5BFF31A5">
      <w:pPr>
        <w:pStyle w:val="7"/>
        <w:ind w:firstLine="1405" w:firstLineChars="500"/>
        <w:rPr>
          <w:rFonts w:hint="eastAsia"/>
          <w:color w:val="auto"/>
          <w:highlight w:val="none"/>
          <w:lang w:val="zh-CN" w:eastAsia="zh-CN"/>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评</w:t>
      </w:r>
      <w:r>
        <w:rPr>
          <w:rFonts w:hint="eastAsia" w:ascii="宋体" w:hAnsi="宋体" w:eastAsia="宋体" w:cs="宋体"/>
          <w:b/>
          <w:bCs/>
          <w:color w:val="auto"/>
          <w:sz w:val="28"/>
          <w:szCs w:val="28"/>
          <w:highlight w:val="none"/>
          <w:lang w:val="en-US" w:eastAsia="zh-CN"/>
        </w:rPr>
        <w:t>审</w:t>
      </w:r>
      <w:r>
        <w:rPr>
          <w:rFonts w:hint="eastAsia" w:ascii="宋体" w:hAnsi="宋体" w:eastAsia="宋体" w:cs="宋体"/>
          <w:b/>
          <w:bCs/>
          <w:color w:val="auto"/>
          <w:sz w:val="28"/>
          <w:szCs w:val="28"/>
          <w:highlight w:val="none"/>
        </w:rPr>
        <w:t>标准</w:t>
      </w:r>
    </w:p>
    <w:p w14:paraId="1A0D85B3">
      <w:pPr>
        <w:rPr>
          <w:rFonts w:hint="eastAsia"/>
          <w:color w:val="auto"/>
          <w:highlight w:val="none"/>
          <w:lang w:val="zh-CN" w:eastAsia="zh-CN"/>
        </w:rPr>
      </w:pPr>
    </w:p>
    <w:p w14:paraId="4AF39D38">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bidi="zh-CN"/>
        </w:rPr>
        <w:t>3</w:t>
      </w:r>
      <w:r>
        <w:rPr>
          <w:rFonts w:hint="eastAsia" w:cs="宋体"/>
          <w:b/>
          <w:bCs/>
          <w:color w:val="auto"/>
          <w:sz w:val="30"/>
          <w:szCs w:val="30"/>
          <w:highlight w:val="none"/>
          <w:lang w:val="en-US" w:eastAsia="zh-CN" w:bidi="zh-CN"/>
        </w:rPr>
        <w:t>7</w:t>
      </w:r>
      <w:r>
        <w:rPr>
          <w:rFonts w:hint="eastAsia" w:ascii="宋体" w:hAnsi="宋体" w:eastAsia="宋体" w:cs="宋体"/>
          <w:b/>
          <w:bCs/>
          <w:color w:val="auto"/>
          <w:sz w:val="30"/>
          <w:szCs w:val="30"/>
          <w:highlight w:val="none"/>
          <w:lang w:val="en-US" w:eastAsia="zh-CN" w:bidi="zh-CN"/>
        </w:rPr>
        <w:t xml:space="preserve">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资格</w:t>
      </w:r>
      <w:r>
        <w:rPr>
          <w:rFonts w:hint="eastAsia" w:cs="宋体"/>
          <w:b/>
          <w:bCs/>
          <w:color w:val="auto"/>
          <w:sz w:val="30"/>
          <w:szCs w:val="30"/>
          <w:highlight w:val="none"/>
          <w:lang w:val="en-US" w:eastAsia="zh-CN"/>
        </w:rPr>
        <w:t>性</w:t>
      </w:r>
      <w:r>
        <w:rPr>
          <w:rFonts w:hint="eastAsia" w:ascii="宋体" w:hAnsi="宋体" w:eastAsia="宋体" w:cs="宋体"/>
          <w:b/>
          <w:bCs/>
          <w:color w:val="auto"/>
          <w:sz w:val="30"/>
          <w:szCs w:val="30"/>
          <w:highlight w:val="none"/>
        </w:rPr>
        <w:t xml:space="preserve">审查表 </w:t>
      </w:r>
    </w:p>
    <w:tbl>
      <w:tblPr>
        <w:tblStyle w:val="20"/>
        <w:tblpPr w:leftFromText="180" w:rightFromText="180" w:vertAnchor="text" w:horzAnchor="page" w:tblpX="1592" w:tblpY="316"/>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841"/>
      </w:tblGrid>
      <w:tr w14:paraId="04A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8" w:type="dxa"/>
            <w:noWrap w:val="0"/>
            <w:vAlign w:val="center"/>
          </w:tcPr>
          <w:p w14:paraId="2995AF47">
            <w:pPr>
              <w:snapToGrid w:val="0"/>
              <w:spacing w:line="240" w:lineRule="auto"/>
              <w:jc w:val="center"/>
              <w:rPr>
                <w:rFonts w:ascii="幼圆" w:hAnsi="Times New Roman" w:eastAsia="幼圆" w:cs="Times New Roman"/>
                <w:b/>
                <w:color w:val="auto"/>
                <w:sz w:val="21"/>
                <w:szCs w:val="21"/>
                <w:highlight w:val="none"/>
              </w:rPr>
            </w:pPr>
            <w:r>
              <w:rPr>
                <w:rFonts w:hint="eastAsia" w:ascii="幼圆" w:hAnsi="Times New Roman" w:eastAsia="幼圆" w:cs="Times New Roman"/>
                <w:b/>
                <w:color w:val="auto"/>
                <w:sz w:val="21"/>
                <w:szCs w:val="21"/>
                <w:highlight w:val="none"/>
              </w:rPr>
              <w:t>序号</w:t>
            </w:r>
          </w:p>
        </w:tc>
        <w:tc>
          <w:tcPr>
            <w:tcW w:w="7841" w:type="dxa"/>
            <w:noWrap w:val="0"/>
            <w:vAlign w:val="center"/>
          </w:tcPr>
          <w:p w14:paraId="777A56F2">
            <w:pPr>
              <w:snapToGrid w:val="0"/>
              <w:spacing w:line="240" w:lineRule="auto"/>
              <w:jc w:val="center"/>
              <w:rPr>
                <w:rFonts w:ascii="幼圆" w:hAnsi="Times New Roman" w:eastAsia="幼圆" w:cs="Times New Roman"/>
                <w:b/>
                <w:color w:val="auto"/>
                <w:sz w:val="21"/>
                <w:szCs w:val="21"/>
                <w:highlight w:val="none"/>
              </w:rPr>
            </w:pPr>
            <w:r>
              <w:rPr>
                <w:rFonts w:hint="eastAsia" w:ascii="幼圆" w:hAnsi="Times New Roman" w:eastAsia="幼圆" w:cs="Times New Roman"/>
                <w:b/>
                <w:color w:val="auto"/>
                <w:sz w:val="21"/>
                <w:szCs w:val="21"/>
                <w:highlight w:val="none"/>
              </w:rPr>
              <w:t>资格审查响应内容</w:t>
            </w:r>
          </w:p>
        </w:tc>
      </w:tr>
      <w:tr w14:paraId="0AF5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78" w:type="dxa"/>
            <w:noWrap w:val="0"/>
            <w:vAlign w:val="center"/>
          </w:tcPr>
          <w:p w14:paraId="46A39917">
            <w:pPr>
              <w:spacing w:line="240" w:lineRule="auto"/>
              <w:jc w:val="center"/>
              <w:rPr>
                <w:rFonts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14:textFill>
                  <w14:solidFill>
                    <w14:schemeClr w14:val="tx1"/>
                  </w14:solidFill>
                </w14:textFill>
              </w:rPr>
              <w:t>1</w:t>
            </w:r>
          </w:p>
        </w:tc>
        <w:tc>
          <w:tcPr>
            <w:tcW w:w="7841" w:type="dxa"/>
            <w:noWrap w:val="0"/>
            <w:vAlign w:val="center"/>
          </w:tcPr>
          <w:p w14:paraId="2C99A291">
            <w:pPr>
              <w:spacing w:line="240" w:lineRule="auto"/>
              <w:rPr>
                <w:rFonts w:hint="eastAsia" w:ascii="宋体" w:hAnsi="宋体" w:eastAsia="宋体" w:cs="Times New Roman"/>
                <w:iCs/>
                <w:color w:val="000000" w:themeColor="text1"/>
                <w:sz w:val="21"/>
                <w:szCs w:val="21"/>
                <w:highlight w:val="none"/>
                <w:lang w:eastAsia="zh-CN"/>
                <w14:textFill>
                  <w14:solidFill>
                    <w14:schemeClr w14:val="tx1"/>
                  </w14:solidFill>
                </w14:textFill>
              </w:rPr>
            </w:pPr>
            <w:r>
              <w:rPr>
                <w:rFonts w:hint="eastAsia" w:cs="Times New Roman"/>
                <w:iCs/>
                <w:color w:val="000000" w:themeColor="text1"/>
                <w:sz w:val="21"/>
                <w:szCs w:val="21"/>
                <w:highlight w:val="none"/>
                <w:lang w:val="en-US" w:eastAsia="zh-CN"/>
                <w14:textFill>
                  <w14:solidFill>
                    <w14:schemeClr w14:val="tx1"/>
                  </w14:solidFill>
                </w14:textFill>
              </w:rPr>
              <w:t>营业执照</w:t>
            </w:r>
          </w:p>
        </w:tc>
      </w:tr>
      <w:tr w14:paraId="23C7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noWrap w:val="0"/>
            <w:vAlign w:val="center"/>
          </w:tcPr>
          <w:p w14:paraId="665FFD4A">
            <w:pPr>
              <w:spacing w:line="240" w:lineRule="auto"/>
              <w:jc w:val="center"/>
              <w:rPr>
                <w:rFonts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14:textFill>
                  <w14:solidFill>
                    <w14:schemeClr w14:val="tx1"/>
                  </w14:solidFill>
                </w14:textFill>
              </w:rPr>
              <w:t>2</w:t>
            </w:r>
          </w:p>
        </w:tc>
        <w:tc>
          <w:tcPr>
            <w:tcW w:w="7841" w:type="dxa"/>
            <w:noWrap w:val="0"/>
            <w:vAlign w:val="center"/>
          </w:tcPr>
          <w:p w14:paraId="4FDA9A81">
            <w:pPr>
              <w:spacing w:line="240" w:lineRule="auto"/>
              <w:rPr>
                <w:rFonts w:hint="default" w:ascii="宋体" w:hAnsi="宋体" w:eastAsia="宋体" w:cs="Times New Roman"/>
                <w:iCs/>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iCs/>
                <w:color w:val="000000" w:themeColor="text1"/>
                <w:sz w:val="21"/>
                <w:szCs w:val="21"/>
                <w:highlight w:val="none"/>
                <w:lang w:val="en-US" w:eastAsia="zh-CN"/>
                <w14:textFill>
                  <w14:solidFill>
                    <w14:schemeClr w14:val="tx1"/>
                  </w14:solidFill>
                </w14:textFill>
              </w:rPr>
              <w:t>资质证书</w:t>
            </w:r>
          </w:p>
        </w:tc>
      </w:tr>
      <w:tr w14:paraId="059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8" w:type="dxa"/>
            <w:noWrap w:val="0"/>
            <w:vAlign w:val="center"/>
          </w:tcPr>
          <w:p w14:paraId="1F1BD456">
            <w:pPr>
              <w:spacing w:line="240" w:lineRule="auto"/>
              <w:jc w:val="center"/>
              <w:rPr>
                <w:rFonts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14:textFill>
                  <w14:solidFill>
                    <w14:schemeClr w14:val="tx1"/>
                  </w14:solidFill>
                </w14:textFill>
              </w:rPr>
              <w:t>3</w:t>
            </w:r>
          </w:p>
        </w:tc>
        <w:tc>
          <w:tcPr>
            <w:tcW w:w="7841" w:type="dxa"/>
            <w:noWrap w:val="0"/>
            <w:vAlign w:val="center"/>
          </w:tcPr>
          <w:p w14:paraId="1D5BC4CF">
            <w:pPr>
              <w:spacing w:line="240" w:lineRule="auto"/>
              <w:rPr>
                <w:rFonts w:hint="default" w:ascii="宋体" w:hAnsi="宋体" w:eastAsia="宋体" w:cs="Times New Roman"/>
                <w:iCs/>
                <w:color w:val="000000" w:themeColor="text1"/>
                <w:sz w:val="21"/>
                <w:szCs w:val="21"/>
                <w:highlight w:val="none"/>
                <w:lang w:val="en-US" w:eastAsia="zh-CN"/>
                <w14:textFill>
                  <w14:solidFill>
                    <w14:schemeClr w14:val="tx1"/>
                  </w14:solidFill>
                </w14:textFill>
              </w:rPr>
            </w:pPr>
            <w:r>
              <w:rPr>
                <w:rFonts w:hint="eastAsia" w:cs="Times New Roman"/>
                <w:iCs/>
                <w:color w:val="000000" w:themeColor="text1"/>
                <w:sz w:val="21"/>
                <w:szCs w:val="21"/>
                <w:highlight w:val="none"/>
                <w:lang w:val="en-US" w:eastAsia="zh-CN"/>
                <w14:textFill>
                  <w14:solidFill>
                    <w14:schemeClr w14:val="tx1"/>
                  </w14:solidFill>
                </w14:textFill>
              </w:rPr>
              <w:t>建造师</w:t>
            </w:r>
            <w:r>
              <w:rPr>
                <w:rFonts w:hint="eastAsia" w:ascii="宋体" w:hAnsi="宋体" w:eastAsia="宋体" w:cs="Times New Roman"/>
                <w:iCs/>
                <w:color w:val="000000" w:themeColor="text1"/>
                <w:sz w:val="21"/>
                <w:szCs w:val="21"/>
                <w:highlight w:val="none"/>
                <w:lang w:val="en-US" w:eastAsia="zh-CN"/>
                <w14:textFill>
                  <w14:solidFill>
                    <w14:schemeClr w14:val="tx1"/>
                  </w14:solidFill>
                </w14:textFill>
              </w:rPr>
              <w:t>注册证及安全生产考核合格证书</w:t>
            </w:r>
          </w:p>
        </w:tc>
      </w:tr>
      <w:tr w14:paraId="438E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78" w:type="dxa"/>
            <w:noWrap w:val="0"/>
            <w:vAlign w:val="center"/>
          </w:tcPr>
          <w:p w14:paraId="0EE8082F">
            <w:pPr>
              <w:spacing w:line="240" w:lineRule="auto"/>
              <w:jc w:val="center"/>
              <w:rPr>
                <w:rFonts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4</w:t>
            </w:r>
          </w:p>
        </w:tc>
        <w:tc>
          <w:tcPr>
            <w:tcW w:w="7841" w:type="dxa"/>
            <w:noWrap w:val="0"/>
            <w:vAlign w:val="center"/>
          </w:tcPr>
          <w:p w14:paraId="730D48BC">
            <w:pPr>
              <w:spacing w:line="240" w:lineRule="auto"/>
              <w:rPr>
                <w:rFonts w:hint="eastAsia" w:ascii="宋体" w:hAnsi="宋体" w:eastAsia="宋体" w:cs="Times New Roman"/>
                <w:iCs/>
                <w:color w:val="auto"/>
                <w:sz w:val="21"/>
                <w:szCs w:val="21"/>
                <w:highlight w:val="none"/>
                <w:lang w:val="en-US" w:eastAsia="zh-CN"/>
              </w:rPr>
            </w:pPr>
            <w:r>
              <w:rPr>
                <w:rFonts w:hint="eastAsia" w:ascii="宋体" w:hAnsi="宋体" w:eastAsia="宋体" w:cs="Times New Roman"/>
                <w:iCs/>
                <w:color w:val="auto"/>
                <w:sz w:val="21"/>
                <w:szCs w:val="21"/>
                <w:highlight w:val="none"/>
                <w:lang w:val="en-US" w:eastAsia="zh-CN"/>
              </w:rPr>
              <w:t>安全生产许可证</w:t>
            </w:r>
          </w:p>
        </w:tc>
      </w:tr>
      <w:tr w14:paraId="5D3C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78" w:type="dxa"/>
            <w:noWrap w:val="0"/>
            <w:vAlign w:val="center"/>
          </w:tcPr>
          <w:p w14:paraId="02049171">
            <w:pPr>
              <w:spacing w:line="240" w:lineRule="auto"/>
              <w:jc w:val="center"/>
              <w:rPr>
                <w:rFonts w:hint="eastAsia" w:ascii="宋体" w:hAnsi="宋体"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5</w:t>
            </w:r>
          </w:p>
        </w:tc>
        <w:tc>
          <w:tcPr>
            <w:tcW w:w="7841" w:type="dxa"/>
            <w:noWrap w:val="0"/>
            <w:vAlign w:val="center"/>
          </w:tcPr>
          <w:p w14:paraId="002CD43D">
            <w:pPr>
              <w:pStyle w:val="8"/>
              <w:pageBreakBefore w:val="0"/>
              <w:kinsoku/>
              <w:wordWrap/>
              <w:overflowPunct/>
              <w:topLinePunct w:val="0"/>
              <w:bidi w:val="0"/>
              <w:spacing w:beforeAutospacing="0" w:after="0" w:afterAutospacing="0" w:line="400" w:lineRule="exact"/>
              <w:ind w:right="714"/>
              <w:jc w:val="both"/>
              <w:outlineLvl w:val="0"/>
              <w:rPr>
                <w:rFonts w:hint="eastAsia" w:ascii="宋体" w:hAnsi="宋体" w:eastAsia="宋体" w:cs="Times New Roman"/>
                <w:iCs/>
                <w:color w:val="auto"/>
                <w:sz w:val="21"/>
                <w:szCs w:val="21"/>
                <w:highlight w:val="none"/>
                <w:lang w:val="en-US" w:eastAsia="zh-CN" w:bidi="zh-CN"/>
              </w:rPr>
            </w:pPr>
            <w:r>
              <w:rPr>
                <w:rFonts w:hint="eastAsia" w:ascii="宋体" w:hAnsi="宋体" w:eastAsia="宋体" w:cs="Times New Roman"/>
                <w:iCs/>
                <w:color w:val="auto"/>
                <w:sz w:val="21"/>
                <w:szCs w:val="21"/>
                <w:highlight w:val="none"/>
                <w:lang w:val="zh-CN" w:eastAsia="zh-CN" w:bidi="zh-CN"/>
              </w:rPr>
              <w:t>中小企业声明函</w:t>
            </w:r>
          </w:p>
        </w:tc>
      </w:tr>
      <w:tr w14:paraId="5C17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78" w:type="dxa"/>
            <w:noWrap w:val="0"/>
            <w:vAlign w:val="center"/>
          </w:tcPr>
          <w:p w14:paraId="01010940">
            <w:pPr>
              <w:spacing w:line="240" w:lineRule="auto"/>
              <w:jc w:val="center"/>
              <w:rPr>
                <w:rFonts w:hint="eastAsia" w:ascii="宋体" w:hAnsi="宋体"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6</w:t>
            </w:r>
          </w:p>
        </w:tc>
        <w:tc>
          <w:tcPr>
            <w:tcW w:w="7841" w:type="dxa"/>
            <w:noWrap w:val="0"/>
            <w:vAlign w:val="center"/>
          </w:tcPr>
          <w:p w14:paraId="36011EBF">
            <w:pPr>
              <w:spacing w:line="240" w:lineRule="auto"/>
              <w:rPr>
                <w:rFonts w:hint="eastAsia" w:ascii="宋体" w:hAnsi="宋体" w:eastAsia="宋体" w:cs="Times New Roman"/>
                <w:iCs/>
                <w:color w:val="auto"/>
                <w:sz w:val="21"/>
                <w:szCs w:val="21"/>
                <w:highlight w:val="none"/>
                <w:lang w:val="en-US" w:eastAsia="zh-CN" w:bidi="zh-CN"/>
              </w:rPr>
            </w:pPr>
            <w:r>
              <w:rPr>
                <w:rFonts w:hint="eastAsia" w:ascii="宋体" w:hAnsi="宋体" w:eastAsia="宋体" w:cs="Times New Roman"/>
                <w:iCs/>
                <w:color w:val="auto"/>
                <w:sz w:val="21"/>
                <w:szCs w:val="21"/>
                <w:highlight w:val="none"/>
                <w:lang w:val="en-US" w:eastAsia="zh-CN" w:bidi="zh-CN"/>
              </w:rPr>
              <w:t>法定代表人须提供法定代表人资格证明书及身份证或法定代表人授权委托书及被授权人身份证；</w:t>
            </w:r>
          </w:p>
        </w:tc>
      </w:tr>
      <w:tr w14:paraId="33B8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78" w:type="dxa"/>
            <w:noWrap w:val="0"/>
            <w:vAlign w:val="center"/>
          </w:tcPr>
          <w:p w14:paraId="1B7BC58F">
            <w:pPr>
              <w:spacing w:line="240" w:lineRule="auto"/>
              <w:jc w:val="center"/>
              <w:rPr>
                <w:rFonts w:hint="eastAsia" w:ascii="宋体" w:hAnsi="宋体" w:eastAsia="宋体" w:cs="Times New Roman"/>
                <w:b w:val="0"/>
                <w:bCs/>
                <w:color w:val="auto"/>
                <w:sz w:val="21"/>
                <w:szCs w:val="21"/>
                <w:highlight w:val="none"/>
                <w:lang w:eastAsia="zh-CN"/>
              </w:rPr>
            </w:pPr>
            <w:r>
              <w:rPr>
                <w:rFonts w:hint="eastAsia" w:cs="Times New Roman"/>
                <w:b w:val="0"/>
                <w:bCs/>
                <w:color w:val="auto"/>
                <w:sz w:val="21"/>
                <w:szCs w:val="21"/>
                <w:highlight w:val="none"/>
                <w:lang w:val="en-US" w:eastAsia="zh-CN"/>
              </w:rPr>
              <w:t>7</w:t>
            </w:r>
          </w:p>
        </w:tc>
        <w:tc>
          <w:tcPr>
            <w:tcW w:w="7841" w:type="dxa"/>
            <w:noWrap w:val="0"/>
            <w:vAlign w:val="center"/>
          </w:tcPr>
          <w:p w14:paraId="1190A8D9">
            <w:pPr>
              <w:spacing w:line="240" w:lineRule="auto"/>
              <w:rPr>
                <w:rFonts w:hint="default" w:ascii="宋体" w:hAnsi="宋体" w:eastAsia="宋体" w:cs="Times New Roman"/>
                <w:iCs/>
                <w:color w:val="auto"/>
                <w:sz w:val="21"/>
                <w:szCs w:val="21"/>
                <w:highlight w:val="none"/>
                <w:lang w:val="en-US" w:eastAsia="zh-CN" w:bidi="zh-CN"/>
              </w:rPr>
            </w:pPr>
            <w:r>
              <w:rPr>
                <w:rFonts w:hint="eastAsia" w:cs="Times New Roman"/>
                <w:iCs/>
                <w:color w:val="auto"/>
                <w:sz w:val="21"/>
                <w:szCs w:val="21"/>
                <w:highlight w:val="none"/>
                <w:lang w:val="en-US" w:eastAsia="zh-CN" w:bidi="zh-CN"/>
              </w:rPr>
              <w:t>投标保证金收据或保函</w:t>
            </w:r>
          </w:p>
        </w:tc>
      </w:tr>
      <w:tr w14:paraId="7B72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619" w:type="dxa"/>
            <w:gridSpan w:val="2"/>
            <w:noWrap w:val="0"/>
            <w:vAlign w:val="center"/>
          </w:tcPr>
          <w:p w14:paraId="46B2B7FC">
            <w:pPr>
              <w:snapToGrid w:val="0"/>
              <w:spacing w:line="240" w:lineRule="auto"/>
              <w:jc w:val="left"/>
              <w:rPr>
                <w:rFonts w:ascii="宋体" w:hAnsi="宋体" w:eastAsia="宋体" w:cs="Times New Roman"/>
                <w:color w:val="auto"/>
                <w:sz w:val="21"/>
                <w:szCs w:val="21"/>
                <w:highlight w:val="none"/>
              </w:rPr>
            </w:pPr>
            <w:r>
              <w:rPr>
                <w:b/>
                <w:bCs/>
                <w:color w:val="auto"/>
                <w:sz w:val="21"/>
                <w:highlight w:val="none"/>
              </w:rPr>
              <w:t>说明：供应商必须满足</w:t>
            </w:r>
            <w:r>
              <w:rPr>
                <w:rFonts w:hint="eastAsia"/>
                <w:b/>
                <w:bCs/>
                <w:color w:val="auto"/>
                <w:sz w:val="21"/>
                <w:highlight w:val="none"/>
              </w:rPr>
              <w:t>资格</w:t>
            </w:r>
            <w:r>
              <w:rPr>
                <w:rFonts w:hint="eastAsia"/>
                <w:b/>
                <w:bCs/>
                <w:color w:val="auto"/>
                <w:sz w:val="21"/>
                <w:highlight w:val="none"/>
                <w:lang w:val="en-US" w:eastAsia="zh-CN"/>
              </w:rPr>
              <w:t>性</w:t>
            </w:r>
            <w:r>
              <w:rPr>
                <w:rFonts w:hint="eastAsia"/>
                <w:b/>
                <w:bCs/>
                <w:color w:val="auto"/>
                <w:sz w:val="21"/>
                <w:highlight w:val="none"/>
              </w:rPr>
              <w:t>审查表</w:t>
            </w:r>
            <w:r>
              <w:rPr>
                <w:b/>
                <w:bCs/>
                <w:color w:val="auto"/>
                <w:sz w:val="21"/>
                <w:highlight w:val="none"/>
              </w:rPr>
              <w:t xml:space="preserve">内所有条款，否则被认定为无效响应。 </w:t>
            </w:r>
          </w:p>
        </w:tc>
      </w:tr>
    </w:tbl>
    <w:p w14:paraId="2586F128">
      <w:pPr>
        <w:pStyle w:val="7"/>
        <w:ind w:left="0" w:leftChars="0" w:firstLine="0" w:firstLineChars="0"/>
        <w:rPr>
          <w:rFonts w:hint="eastAsia" w:cs="宋体"/>
          <w:b/>
          <w:bCs/>
          <w:color w:val="auto"/>
          <w:sz w:val="30"/>
          <w:szCs w:val="30"/>
          <w:highlight w:val="none"/>
          <w:lang w:val="en-US" w:eastAsia="zh-CN"/>
        </w:rPr>
      </w:pPr>
    </w:p>
    <w:p w14:paraId="62C2DECD">
      <w:pPr>
        <w:pStyle w:val="7"/>
        <w:ind w:firstLine="904" w:firstLineChars="300"/>
        <w:rPr>
          <w:rFonts w:hint="eastAsia" w:cs="宋体"/>
          <w:b/>
          <w:bCs/>
          <w:color w:val="auto"/>
          <w:sz w:val="30"/>
          <w:szCs w:val="30"/>
          <w:highlight w:val="none"/>
          <w:lang w:val="en-US" w:eastAsia="zh-CN"/>
        </w:rPr>
      </w:pPr>
    </w:p>
    <w:p w14:paraId="19E76A88">
      <w:pPr>
        <w:pStyle w:val="7"/>
        <w:ind w:firstLine="904" w:firstLineChars="300"/>
        <w:rPr>
          <w:rFonts w:hint="eastAsia" w:cs="宋体"/>
          <w:b/>
          <w:bCs/>
          <w:color w:val="auto"/>
          <w:sz w:val="30"/>
          <w:szCs w:val="30"/>
          <w:highlight w:val="none"/>
          <w:lang w:val="en-US" w:eastAsia="zh-CN"/>
        </w:rPr>
      </w:pPr>
    </w:p>
    <w:p w14:paraId="5AB04CB3">
      <w:pPr>
        <w:pStyle w:val="7"/>
        <w:ind w:firstLine="904" w:firstLineChars="300"/>
        <w:rPr>
          <w:rFonts w:hint="eastAsia" w:cs="宋体"/>
          <w:b/>
          <w:bCs/>
          <w:color w:val="auto"/>
          <w:sz w:val="30"/>
          <w:szCs w:val="30"/>
          <w:highlight w:val="none"/>
          <w:lang w:val="en-US" w:eastAsia="zh-CN"/>
        </w:rPr>
      </w:pPr>
      <w:r>
        <w:rPr>
          <w:rFonts w:hint="eastAsia" w:cs="宋体"/>
          <w:b/>
          <w:bCs/>
          <w:color w:val="auto"/>
          <w:sz w:val="30"/>
          <w:szCs w:val="30"/>
          <w:highlight w:val="none"/>
          <w:lang w:val="en-US" w:eastAsia="zh-CN"/>
        </w:rPr>
        <w:br w:type="page"/>
      </w:r>
    </w:p>
    <w:p w14:paraId="4A5AB2C7">
      <w:pPr>
        <w:pStyle w:val="7"/>
        <w:ind w:firstLine="904" w:firstLineChars="300"/>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 xml:space="preserve">38 </w:t>
      </w:r>
      <w:r>
        <w:rPr>
          <w:rFonts w:hint="eastAsia" w:ascii="宋体" w:hAnsi="宋体" w:eastAsia="宋体" w:cs="宋体"/>
          <w:b/>
          <w:bCs/>
          <w:color w:val="auto"/>
          <w:sz w:val="30"/>
          <w:szCs w:val="30"/>
          <w:highlight w:val="none"/>
        </w:rPr>
        <w:t>符合性审查表</w:t>
      </w:r>
    </w:p>
    <w:tbl>
      <w:tblPr>
        <w:tblStyle w:val="20"/>
        <w:tblpPr w:leftFromText="180" w:rightFromText="180" w:vertAnchor="page" w:horzAnchor="page" w:tblpX="1279" w:tblpY="3504"/>
        <w:tblOverlap w:val="never"/>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8768"/>
      </w:tblGrid>
      <w:tr w14:paraId="55AB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22D232A1">
            <w:pPr>
              <w:pStyle w:val="32"/>
              <w:spacing w:before="94" w:line="600" w:lineRule="auto"/>
              <w:ind w:left="181" w:right="68"/>
              <w:jc w:val="center"/>
              <w:rPr>
                <w:b/>
                <w:bCs/>
                <w:color w:val="auto"/>
                <w:sz w:val="21"/>
                <w:highlight w:val="none"/>
              </w:rPr>
            </w:pPr>
            <w:r>
              <w:rPr>
                <w:b/>
                <w:bCs/>
                <w:color w:val="auto"/>
                <w:sz w:val="21"/>
                <w:highlight w:val="none"/>
              </w:rPr>
              <w:t xml:space="preserve">序号 </w:t>
            </w:r>
          </w:p>
        </w:tc>
        <w:tc>
          <w:tcPr>
            <w:tcW w:w="8768" w:type="dxa"/>
            <w:noWrap w:val="0"/>
            <w:vAlign w:val="top"/>
          </w:tcPr>
          <w:p w14:paraId="6FA72E00">
            <w:pPr>
              <w:pStyle w:val="32"/>
              <w:spacing w:before="94" w:line="600" w:lineRule="auto"/>
              <w:ind w:right="4062" w:firstLine="3795" w:firstLineChars="1800"/>
              <w:jc w:val="both"/>
              <w:rPr>
                <w:b/>
                <w:bCs/>
                <w:color w:val="auto"/>
                <w:sz w:val="21"/>
                <w:highlight w:val="none"/>
              </w:rPr>
            </w:pPr>
            <w:r>
              <w:rPr>
                <w:rFonts w:hint="eastAsia"/>
                <w:b/>
                <w:bCs/>
                <w:color w:val="auto"/>
                <w:sz w:val="21"/>
                <w:highlight w:val="none"/>
                <w:lang w:val="en-US" w:eastAsia="zh-CN"/>
              </w:rPr>
              <w:t>评审</w:t>
            </w:r>
            <w:r>
              <w:rPr>
                <w:b/>
                <w:bCs/>
                <w:color w:val="auto"/>
                <w:sz w:val="21"/>
                <w:highlight w:val="none"/>
              </w:rPr>
              <w:t>内容</w:t>
            </w:r>
          </w:p>
        </w:tc>
      </w:tr>
      <w:tr w14:paraId="07FC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22" w:type="dxa"/>
            <w:noWrap w:val="0"/>
            <w:vAlign w:val="top"/>
          </w:tcPr>
          <w:p w14:paraId="78130E6C">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1</w:t>
            </w:r>
          </w:p>
        </w:tc>
        <w:tc>
          <w:tcPr>
            <w:tcW w:w="8768" w:type="dxa"/>
            <w:noWrap w:val="0"/>
            <w:vAlign w:val="top"/>
          </w:tcPr>
          <w:p w14:paraId="74BEEB5D">
            <w:pPr>
              <w:pStyle w:val="44"/>
              <w:spacing w:before="122" w:line="219" w:lineRule="auto"/>
              <w:ind w:left="124" w:leftChars="0" w:right="0" w:rightChars="0"/>
              <w:rPr>
                <w:color w:val="auto"/>
                <w:sz w:val="21"/>
                <w:highlight w:val="none"/>
              </w:rPr>
            </w:pPr>
            <w:r>
              <w:rPr>
                <w:spacing w:val="-2"/>
                <w:sz w:val="21"/>
                <w:szCs w:val="21"/>
              </w:rPr>
              <w:t>响应文件的编制、签</w:t>
            </w:r>
            <w:r>
              <w:rPr>
                <w:rFonts w:hint="eastAsia"/>
                <w:spacing w:val="-2"/>
                <w:sz w:val="21"/>
                <w:szCs w:val="21"/>
                <w:lang w:val="en-US" w:eastAsia="zh-CN"/>
              </w:rPr>
              <w:t>字</w:t>
            </w:r>
            <w:r>
              <w:rPr>
                <w:spacing w:val="-2"/>
                <w:sz w:val="21"/>
                <w:szCs w:val="21"/>
              </w:rPr>
              <w:t>及盖章是否符合磋商文件的要求。</w:t>
            </w:r>
          </w:p>
        </w:tc>
      </w:tr>
      <w:tr w14:paraId="551F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1C4182BC">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2</w:t>
            </w:r>
          </w:p>
        </w:tc>
        <w:tc>
          <w:tcPr>
            <w:tcW w:w="8768" w:type="dxa"/>
            <w:noWrap w:val="0"/>
            <w:vAlign w:val="top"/>
          </w:tcPr>
          <w:p w14:paraId="540C7D50">
            <w:pPr>
              <w:pStyle w:val="44"/>
              <w:spacing w:before="123" w:line="218" w:lineRule="auto"/>
              <w:ind w:left="113" w:leftChars="0" w:right="0" w:rightChars="0"/>
              <w:rPr>
                <w:color w:val="auto"/>
                <w:sz w:val="21"/>
                <w:highlight w:val="none"/>
              </w:rPr>
            </w:pPr>
            <w:r>
              <w:rPr>
                <w:spacing w:val="-1"/>
                <w:sz w:val="21"/>
                <w:szCs w:val="21"/>
              </w:rPr>
              <w:t>磋商报价（首次报价或最后报价）是否超过磋商文件中规定</w:t>
            </w:r>
            <w:r>
              <w:rPr>
                <w:spacing w:val="-2"/>
                <w:sz w:val="21"/>
                <w:szCs w:val="21"/>
              </w:rPr>
              <w:t>的控制价的。</w:t>
            </w:r>
          </w:p>
        </w:tc>
      </w:tr>
      <w:tr w14:paraId="227F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16D018B5">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3</w:t>
            </w:r>
          </w:p>
        </w:tc>
        <w:tc>
          <w:tcPr>
            <w:tcW w:w="8768" w:type="dxa"/>
            <w:noWrap w:val="0"/>
            <w:vAlign w:val="top"/>
          </w:tcPr>
          <w:p w14:paraId="3F52E318">
            <w:pPr>
              <w:pStyle w:val="44"/>
              <w:spacing w:before="125" w:line="219" w:lineRule="auto"/>
              <w:ind w:left="124" w:leftChars="0" w:right="0" w:rightChars="0"/>
              <w:rPr>
                <w:color w:val="auto"/>
                <w:sz w:val="21"/>
                <w:highlight w:val="none"/>
              </w:rPr>
            </w:pPr>
            <w:r>
              <w:rPr>
                <w:spacing w:val="-3"/>
                <w:sz w:val="21"/>
                <w:szCs w:val="21"/>
              </w:rPr>
              <w:t>响应文件是否含有采购人不能接受的附加条件的。</w:t>
            </w:r>
          </w:p>
        </w:tc>
      </w:tr>
      <w:tr w14:paraId="2FD6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30505D47">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4</w:t>
            </w:r>
          </w:p>
        </w:tc>
        <w:tc>
          <w:tcPr>
            <w:tcW w:w="8768" w:type="dxa"/>
            <w:noWrap w:val="0"/>
            <w:vAlign w:val="top"/>
          </w:tcPr>
          <w:p w14:paraId="0494771A">
            <w:pPr>
              <w:pStyle w:val="44"/>
              <w:spacing w:before="124" w:line="220" w:lineRule="auto"/>
              <w:ind w:left="113" w:leftChars="0" w:right="0" w:rightChars="0"/>
              <w:rPr>
                <w:color w:val="auto"/>
                <w:sz w:val="21"/>
                <w:highlight w:val="none"/>
              </w:rPr>
            </w:pPr>
            <w:r>
              <w:rPr>
                <w:spacing w:val="-2"/>
                <w:sz w:val="21"/>
                <w:szCs w:val="21"/>
              </w:rPr>
              <w:t>磋商响应有效期是否满足磋商文件要求。</w:t>
            </w:r>
          </w:p>
        </w:tc>
      </w:tr>
      <w:tr w14:paraId="3FCD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28FF3340">
            <w:pPr>
              <w:pStyle w:val="32"/>
              <w:spacing w:before="106" w:line="600" w:lineRule="auto"/>
              <w:ind w:left="10"/>
              <w:jc w:val="center"/>
              <w:rPr>
                <w:rFonts w:hint="eastAsia" w:ascii="Times New Roman" w:eastAsia="宋体"/>
                <w:color w:val="auto"/>
                <w:w w:val="100"/>
                <w:sz w:val="21"/>
                <w:highlight w:val="none"/>
                <w:lang w:val="en-US" w:eastAsia="zh-CN"/>
              </w:rPr>
            </w:pPr>
            <w:r>
              <w:rPr>
                <w:rFonts w:hint="eastAsia" w:ascii="Times New Roman"/>
                <w:color w:val="auto"/>
                <w:w w:val="100"/>
                <w:sz w:val="21"/>
                <w:highlight w:val="none"/>
                <w:lang w:val="en-US" w:eastAsia="zh-CN"/>
              </w:rPr>
              <w:t>5</w:t>
            </w:r>
          </w:p>
        </w:tc>
        <w:tc>
          <w:tcPr>
            <w:tcW w:w="8768" w:type="dxa"/>
            <w:noWrap w:val="0"/>
            <w:vAlign w:val="top"/>
          </w:tcPr>
          <w:p w14:paraId="3F0E16C6">
            <w:pPr>
              <w:pStyle w:val="44"/>
              <w:spacing w:before="126" w:line="682" w:lineRule="exact"/>
              <w:ind w:left="113"/>
              <w:rPr>
                <w:sz w:val="21"/>
                <w:szCs w:val="21"/>
              </w:rPr>
            </w:pPr>
            <w:r>
              <w:rPr>
                <w:position w:val="37"/>
                <w:sz w:val="21"/>
                <w:szCs w:val="21"/>
              </w:rPr>
              <w:t>施工招标项目工程量清单封面需有</w:t>
            </w:r>
            <w:r>
              <w:rPr>
                <w:rFonts w:hint="eastAsia"/>
                <w:position w:val="37"/>
                <w:sz w:val="21"/>
                <w:szCs w:val="21"/>
                <w:lang w:val="en-US" w:eastAsia="zh-CN"/>
              </w:rPr>
              <w:t>注册造价师</w:t>
            </w:r>
            <w:r>
              <w:rPr>
                <w:spacing w:val="-1"/>
                <w:position w:val="37"/>
                <w:sz w:val="21"/>
                <w:szCs w:val="21"/>
              </w:rPr>
              <w:t>签字和印章</w:t>
            </w:r>
          </w:p>
          <w:p w14:paraId="6756A3A1">
            <w:pPr>
              <w:pStyle w:val="44"/>
              <w:spacing w:before="1" w:line="218" w:lineRule="auto"/>
              <w:ind w:left="119" w:leftChars="0" w:right="0" w:rightChars="0"/>
              <w:rPr>
                <w:rFonts w:hint="default" w:eastAsia="宋体"/>
                <w:color w:val="auto"/>
                <w:sz w:val="21"/>
                <w:highlight w:val="none"/>
                <w:lang w:val="en-US" w:eastAsia="zh-CN"/>
              </w:rPr>
            </w:pPr>
            <w:r>
              <w:rPr>
                <w:spacing w:val="-2"/>
                <w:sz w:val="21"/>
                <w:szCs w:val="21"/>
              </w:rPr>
              <w:t>（由</w:t>
            </w:r>
            <w:r>
              <w:rPr>
                <w:rFonts w:hint="eastAsia"/>
                <w:spacing w:val="-2"/>
                <w:sz w:val="21"/>
                <w:szCs w:val="21"/>
                <w:lang w:val="en-US" w:eastAsia="zh-CN"/>
              </w:rPr>
              <w:t>注册造价工程师</w:t>
            </w:r>
            <w:r>
              <w:rPr>
                <w:spacing w:val="-2"/>
                <w:sz w:val="21"/>
                <w:szCs w:val="21"/>
              </w:rPr>
              <w:t>在工程量清单封面签字并加盖执业</w:t>
            </w:r>
            <w:r>
              <w:rPr>
                <w:color w:val="auto"/>
                <w:spacing w:val="-2"/>
                <w:sz w:val="21"/>
                <w:szCs w:val="21"/>
              </w:rPr>
              <w:t>印章</w:t>
            </w:r>
            <w:r>
              <w:rPr>
                <w:color w:val="auto"/>
                <w:spacing w:val="-2"/>
              </w:rPr>
              <w:t>）</w:t>
            </w:r>
            <w:r>
              <w:rPr>
                <w:color w:val="auto"/>
                <w:spacing w:val="-2"/>
                <w:sz w:val="21"/>
                <w:szCs w:val="21"/>
              </w:rPr>
              <w:t>。</w:t>
            </w:r>
          </w:p>
        </w:tc>
      </w:tr>
      <w:tr w14:paraId="607A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1556B8B7">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6</w:t>
            </w:r>
          </w:p>
        </w:tc>
        <w:tc>
          <w:tcPr>
            <w:tcW w:w="8768" w:type="dxa"/>
            <w:noWrap w:val="0"/>
            <w:vAlign w:val="top"/>
          </w:tcPr>
          <w:p w14:paraId="72EA70F4">
            <w:pPr>
              <w:pStyle w:val="44"/>
              <w:spacing w:before="127" w:line="220" w:lineRule="auto"/>
              <w:ind w:left="124"/>
              <w:rPr>
                <w:sz w:val="21"/>
                <w:szCs w:val="21"/>
              </w:rPr>
            </w:pPr>
            <w:r>
              <w:rPr>
                <w:sz w:val="21"/>
                <w:szCs w:val="21"/>
              </w:rPr>
              <w:t>响应文件是否完全满足磋商文件的实质性条款（</w:t>
            </w:r>
            <w:r>
              <w:rPr>
                <w:spacing w:val="-1"/>
                <w:sz w:val="21"/>
                <w:szCs w:val="21"/>
              </w:rPr>
              <w:t>即标注★部分条款）且无负偏离的。（包括计</w:t>
            </w:r>
          </w:p>
          <w:p w14:paraId="3F7F7144">
            <w:pPr>
              <w:spacing w:line="360" w:lineRule="auto"/>
              <w:rPr>
                <w:rFonts w:ascii="Arial"/>
                <w:sz w:val="21"/>
              </w:rPr>
            </w:pPr>
          </w:p>
          <w:p w14:paraId="41DBA5FB">
            <w:pPr>
              <w:pStyle w:val="44"/>
              <w:spacing w:before="68" w:line="220" w:lineRule="auto"/>
              <w:ind w:left="113" w:leftChars="0" w:right="0" w:rightChars="0"/>
              <w:rPr>
                <w:color w:val="auto"/>
                <w:sz w:val="21"/>
                <w:highlight w:val="none"/>
              </w:rPr>
            </w:pPr>
            <w:r>
              <w:rPr>
                <w:spacing w:val="-1"/>
                <w:sz w:val="21"/>
                <w:szCs w:val="21"/>
              </w:rPr>
              <w:t>划工期符合招标文件规定、投标范围及内容符合招标文件规定）</w:t>
            </w:r>
          </w:p>
        </w:tc>
      </w:tr>
      <w:tr w14:paraId="6772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60FA2846">
            <w:pPr>
              <w:pStyle w:val="32"/>
              <w:spacing w:before="113"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7</w:t>
            </w:r>
          </w:p>
        </w:tc>
        <w:tc>
          <w:tcPr>
            <w:tcW w:w="8768" w:type="dxa"/>
            <w:noWrap w:val="0"/>
            <w:vAlign w:val="top"/>
          </w:tcPr>
          <w:p w14:paraId="2F276357">
            <w:pPr>
              <w:pStyle w:val="44"/>
              <w:spacing w:before="134" w:line="220" w:lineRule="auto"/>
              <w:ind w:left="124" w:leftChars="0" w:right="0" w:rightChars="0"/>
              <w:rPr>
                <w:color w:val="auto"/>
                <w:sz w:val="21"/>
                <w:highlight w:val="none"/>
              </w:rPr>
            </w:pPr>
            <w:r>
              <w:rPr>
                <w:spacing w:val="-2"/>
                <w:sz w:val="21"/>
                <w:szCs w:val="21"/>
              </w:rPr>
              <w:t>响应文件是否存在法律、法规和磋商文件规定的其他无效情形。</w:t>
            </w:r>
          </w:p>
        </w:tc>
      </w:tr>
      <w:tr w14:paraId="615A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590" w:type="dxa"/>
            <w:gridSpan w:val="2"/>
            <w:noWrap w:val="0"/>
            <w:vAlign w:val="top"/>
          </w:tcPr>
          <w:p w14:paraId="62FF74E7">
            <w:pPr>
              <w:pStyle w:val="32"/>
              <w:spacing w:before="94" w:line="600" w:lineRule="auto"/>
              <w:ind w:left="107"/>
              <w:rPr>
                <w:color w:val="auto"/>
                <w:sz w:val="21"/>
                <w:highlight w:val="none"/>
              </w:rPr>
            </w:pPr>
            <w:r>
              <w:rPr>
                <w:b/>
                <w:bCs/>
                <w:color w:val="auto"/>
                <w:sz w:val="21"/>
                <w:highlight w:val="none"/>
              </w:rPr>
              <w:t xml:space="preserve">说明：供应商必须满足符合性审查表内所有条款，否则被认定为无效响应。 </w:t>
            </w:r>
          </w:p>
        </w:tc>
      </w:tr>
    </w:tbl>
    <w:p w14:paraId="2A401316">
      <w:pPr>
        <w:pStyle w:val="7"/>
        <w:ind w:left="0" w:leftChars="0" w:firstLine="0" w:firstLineChars="0"/>
        <w:rPr>
          <w:rFonts w:hint="eastAsia" w:ascii="宋体" w:hAnsi="宋体" w:eastAsia="宋体" w:cs="宋体"/>
          <w:b/>
          <w:bCs/>
          <w:color w:val="auto"/>
          <w:sz w:val="30"/>
          <w:szCs w:val="30"/>
          <w:highlight w:val="none"/>
          <w:lang w:val="en-US" w:eastAsia="zh-CN"/>
        </w:rPr>
      </w:pPr>
    </w:p>
    <w:p w14:paraId="1CA10C42">
      <w:pPr>
        <w:rPr>
          <w:rFonts w:hint="eastAsia"/>
          <w:color w:val="auto"/>
          <w:highlight w:val="none"/>
          <w:lang w:val="en-US" w:eastAsia="zh-CN"/>
        </w:rPr>
      </w:pPr>
    </w:p>
    <w:p w14:paraId="34EB608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30"/>
          <w:szCs w:val="30"/>
          <w:highlight w:val="none"/>
          <w:lang w:val="en-US" w:eastAsia="zh-CN"/>
        </w:rPr>
      </w:pPr>
    </w:p>
    <w:p w14:paraId="29D7D6A8">
      <w:pPr>
        <w:pStyle w:val="18"/>
        <w:rPr>
          <w:rFonts w:hint="eastAsia" w:ascii="宋体" w:hAnsi="宋体" w:eastAsia="宋体" w:cs="宋体"/>
          <w:b/>
          <w:bCs/>
          <w:color w:val="auto"/>
          <w:sz w:val="30"/>
          <w:szCs w:val="30"/>
          <w:highlight w:val="none"/>
          <w:lang w:val="en-US" w:eastAsia="zh-CN"/>
        </w:rPr>
      </w:pPr>
    </w:p>
    <w:p w14:paraId="672496D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30"/>
          <w:szCs w:val="30"/>
          <w:highlight w:val="none"/>
          <w:lang w:val="en-US" w:eastAsia="zh-CN"/>
        </w:rPr>
        <w:br w:type="page"/>
      </w:r>
      <w:r>
        <w:rPr>
          <w:rFonts w:hint="eastAsia" w:cs="宋体"/>
          <w:b/>
          <w:bCs/>
          <w:color w:val="auto"/>
          <w:sz w:val="30"/>
          <w:szCs w:val="30"/>
          <w:highlight w:val="none"/>
          <w:lang w:val="en-US" w:eastAsia="zh-CN"/>
        </w:rPr>
        <w:t>39</w:t>
      </w:r>
      <w:r>
        <w:rPr>
          <w:rFonts w:hint="eastAsia" w:ascii="宋体" w:hAnsi="宋体" w:eastAsia="宋体" w:cs="宋体"/>
          <w:b/>
          <w:bCs/>
          <w:color w:val="auto"/>
          <w:sz w:val="30"/>
          <w:szCs w:val="30"/>
          <w:highlight w:val="none"/>
          <w:lang w:val="en-US" w:eastAsia="zh-CN"/>
        </w:rPr>
        <w:t xml:space="preserve"> 评分标准</w:t>
      </w:r>
      <w:r>
        <w:rPr>
          <w:rFonts w:hint="eastAsia" w:ascii="宋体" w:hAnsi="宋体" w:eastAsia="宋体" w:cs="宋体"/>
          <w:color w:val="auto"/>
          <w:sz w:val="24"/>
          <w:szCs w:val="24"/>
          <w:highlight w:val="none"/>
        </w:rPr>
        <w:t xml:space="preserve"> </w:t>
      </w:r>
    </w:p>
    <w:p w14:paraId="7288C31A">
      <w:pPr>
        <w:pStyle w:val="40"/>
        <w:shd w:val="clear" w:color="auto" w:fill="FFFFFF"/>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满足招磋商文件要求且最后投标价格最低的投标报价为磋商基准价，磋商报价得分=（磋商基准价／最后磋商报价）×价格权值×100，计算分数时四舍五入取小数点后两位</w:t>
      </w:r>
      <w:r>
        <w:rPr>
          <w:rFonts w:hint="eastAsia" w:asciiTheme="minorEastAsia" w:hAnsiTheme="minorEastAsia" w:eastAsiaTheme="minorEastAsia" w:cstheme="minorEastAsia"/>
          <w:color w:val="000000" w:themeColor="text1"/>
          <w:sz w:val="24"/>
          <w:szCs w:val="24"/>
          <w14:textFill>
            <w14:solidFill>
              <w14:schemeClr w14:val="tx1"/>
            </w14:solidFill>
          </w14:textFill>
        </w:rPr>
        <w:t>。【说明：</w:t>
      </w:r>
      <w:r>
        <w:rPr>
          <w:rFonts w:hint="eastAsia" w:asciiTheme="minorEastAsia" w:hAnsiTheme="minorEastAsia" w:eastAsiaTheme="minorEastAsia" w:cstheme="minorEastAsia"/>
          <w:b/>
          <w:color w:val="000000" w:themeColor="text1"/>
          <w:sz w:val="24"/>
          <w:szCs w:val="24"/>
          <w14:textFill>
            <w14:solidFill>
              <w14:schemeClr w14:val="tx1"/>
            </w14:solidFill>
          </w14:textFill>
        </w:rPr>
        <w:t>商务标部分满分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24</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分，技术标部分满分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46</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分，经济标部分满分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14:textFill>
            <w14:solidFill>
              <w14:schemeClr w14:val="tx1"/>
            </w14:solidFill>
          </w14:textFill>
        </w:rPr>
        <w:t>0分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A21A6C5">
      <w:pPr>
        <w:spacing w:line="53" w:lineRule="auto"/>
        <w:rPr>
          <w:rFonts w:hint="eastAsia" w:asciiTheme="minorEastAsia" w:hAnsiTheme="minorEastAsia" w:eastAsiaTheme="minorEastAsia" w:cstheme="minorEastAsia"/>
          <w:sz w:val="2"/>
        </w:rPr>
      </w:pPr>
    </w:p>
    <w:tbl>
      <w:tblPr>
        <w:tblStyle w:val="45"/>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761"/>
        <w:gridCol w:w="858"/>
      </w:tblGrid>
      <w:tr w14:paraId="242E9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96" w:type="dxa"/>
            <w:vAlign w:val="top"/>
          </w:tcPr>
          <w:p w14:paraId="3A566FC1">
            <w:pPr>
              <w:pStyle w:val="44"/>
              <w:spacing w:before="291" w:line="222" w:lineRule="auto"/>
              <w:ind w:left="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评分项目</w:t>
            </w:r>
          </w:p>
        </w:tc>
        <w:tc>
          <w:tcPr>
            <w:tcW w:w="1315" w:type="dxa"/>
            <w:vAlign w:val="top"/>
          </w:tcPr>
          <w:p w14:paraId="12BF0C2F">
            <w:pPr>
              <w:pStyle w:val="44"/>
              <w:spacing w:before="243" w:line="222" w:lineRule="auto"/>
              <w:ind w:left="1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评分因素</w:t>
            </w:r>
          </w:p>
        </w:tc>
        <w:tc>
          <w:tcPr>
            <w:tcW w:w="6761" w:type="dxa"/>
            <w:vAlign w:val="top"/>
          </w:tcPr>
          <w:p w14:paraId="1A9A6BA8">
            <w:pPr>
              <w:pStyle w:val="44"/>
              <w:spacing w:before="243" w:line="222" w:lineRule="auto"/>
              <w:ind w:left="29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评审内容</w:t>
            </w:r>
          </w:p>
        </w:tc>
        <w:tc>
          <w:tcPr>
            <w:tcW w:w="858" w:type="dxa"/>
            <w:vAlign w:val="top"/>
          </w:tcPr>
          <w:p w14:paraId="6EEA3DF4">
            <w:pPr>
              <w:pStyle w:val="44"/>
              <w:spacing w:before="243" w:line="223" w:lineRule="auto"/>
              <w:ind w:left="2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分值</w:t>
            </w:r>
          </w:p>
        </w:tc>
      </w:tr>
      <w:tr w14:paraId="15E2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996" w:type="dxa"/>
            <w:vAlign w:val="top"/>
          </w:tcPr>
          <w:p w14:paraId="3BF39983">
            <w:pPr>
              <w:spacing w:line="259" w:lineRule="auto"/>
              <w:rPr>
                <w:rFonts w:hint="eastAsia" w:asciiTheme="minorEastAsia" w:hAnsiTheme="minorEastAsia" w:eastAsiaTheme="minorEastAsia" w:cstheme="minorEastAsia"/>
                <w:sz w:val="21"/>
              </w:rPr>
            </w:pPr>
          </w:p>
          <w:p w14:paraId="693A6500">
            <w:pPr>
              <w:spacing w:line="260" w:lineRule="auto"/>
              <w:rPr>
                <w:rFonts w:hint="eastAsia" w:asciiTheme="minorEastAsia" w:hAnsiTheme="minorEastAsia" w:eastAsiaTheme="minorEastAsia" w:cstheme="minorEastAsia"/>
                <w:sz w:val="21"/>
              </w:rPr>
            </w:pPr>
          </w:p>
          <w:p w14:paraId="77716DE2">
            <w:pPr>
              <w:spacing w:line="260" w:lineRule="auto"/>
              <w:rPr>
                <w:rFonts w:hint="eastAsia" w:asciiTheme="minorEastAsia" w:hAnsiTheme="minorEastAsia" w:eastAsiaTheme="minorEastAsia" w:cstheme="minorEastAsia"/>
                <w:sz w:val="21"/>
              </w:rPr>
            </w:pPr>
          </w:p>
          <w:p w14:paraId="7443FFF0">
            <w:pPr>
              <w:pStyle w:val="44"/>
              <w:spacing w:before="78" w:line="232" w:lineRule="auto"/>
              <w:ind w:left="36" w:right="15"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价格部分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（30分）</w:t>
            </w:r>
          </w:p>
        </w:tc>
        <w:tc>
          <w:tcPr>
            <w:tcW w:w="1315" w:type="dxa"/>
            <w:vAlign w:val="top"/>
          </w:tcPr>
          <w:p w14:paraId="483BB030">
            <w:pPr>
              <w:spacing w:line="311" w:lineRule="auto"/>
              <w:rPr>
                <w:rFonts w:hint="eastAsia" w:asciiTheme="minorEastAsia" w:hAnsiTheme="minorEastAsia" w:eastAsiaTheme="minorEastAsia" w:cstheme="minorEastAsia"/>
                <w:sz w:val="21"/>
              </w:rPr>
            </w:pPr>
          </w:p>
          <w:p w14:paraId="25E28593">
            <w:pPr>
              <w:spacing w:line="312" w:lineRule="auto"/>
              <w:rPr>
                <w:rFonts w:hint="eastAsia" w:asciiTheme="minorEastAsia" w:hAnsiTheme="minorEastAsia" w:eastAsiaTheme="minorEastAsia" w:cstheme="minorEastAsia"/>
                <w:sz w:val="21"/>
              </w:rPr>
            </w:pPr>
          </w:p>
          <w:p w14:paraId="43E5BA01">
            <w:pPr>
              <w:spacing w:line="312" w:lineRule="auto"/>
              <w:rPr>
                <w:rFonts w:hint="eastAsia" w:asciiTheme="minorEastAsia" w:hAnsiTheme="minorEastAsia" w:eastAsiaTheme="minorEastAsia" w:cstheme="minorEastAsia"/>
                <w:sz w:val="21"/>
              </w:rPr>
            </w:pPr>
          </w:p>
          <w:p w14:paraId="5DBAABE6">
            <w:pPr>
              <w:pStyle w:val="44"/>
              <w:spacing w:before="78" w:line="222" w:lineRule="auto"/>
              <w:ind w:left="18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磋商报价</w:t>
            </w:r>
          </w:p>
        </w:tc>
        <w:tc>
          <w:tcPr>
            <w:tcW w:w="6761" w:type="dxa"/>
            <w:vAlign w:val="top"/>
          </w:tcPr>
          <w:p w14:paraId="4D0860DE">
            <w:pPr>
              <w:pStyle w:val="44"/>
              <w:spacing w:before="34" w:line="235" w:lineRule="auto"/>
              <w:ind w:left="16" w:firstLine="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综合评分法中的价格分统一采用低价优先法计算，即满足磋商文</w:t>
            </w:r>
            <w:r>
              <w:rPr>
                <w:rFonts w:hint="eastAsia" w:asciiTheme="minorEastAsia" w:hAnsiTheme="minorEastAsia" w:eastAsiaTheme="minorEastAsia" w:cstheme="minorEastAsia"/>
                <w:spacing w:val="13"/>
              </w:rPr>
              <w:t xml:space="preserve"> </w:t>
            </w:r>
            <w:r>
              <w:rPr>
                <w:rFonts w:hint="eastAsia" w:asciiTheme="minorEastAsia" w:hAnsiTheme="minorEastAsia" w:eastAsiaTheme="minorEastAsia" w:cstheme="minorEastAsia"/>
              </w:rPr>
              <w:t>件要求（通过资格、符合性审查）且最后报价最低的供应商的价</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rPr>
              <w:t>格（指价格核准后的价格，下同）为磋商基准价，其价格得分为</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spacing w:val="-1"/>
              </w:rPr>
              <w:t>满分。其他供应商的价格得分统一按照下列公式计算：</w:t>
            </w:r>
          </w:p>
          <w:p w14:paraId="445EBB13">
            <w:pPr>
              <w:pStyle w:val="44"/>
              <w:spacing w:before="24" w:line="231" w:lineRule="auto"/>
              <w:ind w:left="18" w:right="154" w:hanging="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磋商基准价=满足磋商文件要求（通过资格、符合性审查）且最</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1"/>
              </w:rPr>
              <w:t>后报价最低的供应商的价格（指价格核准后的价格，下同）</w:t>
            </w:r>
          </w:p>
          <w:p w14:paraId="01BA0C3B">
            <w:pPr>
              <w:pStyle w:val="44"/>
              <w:spacing w:before="20" w:line="222" w:lineRule="auto"/>
              <w:ind w:left="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磋商报价得分=(磋商基准价/最后磋商报价)×价格权重×</w:t>
            </w:r>
            <w:r>
              <w:rPr>
                <w:rFonts w:hint="eastAsia" w:asciiTheme="minorEastAsia" w:hAnsiTheme="minorEastAsia" w:eastAsiaTheme="minorEastAsia" w:cstheme="minorEastAsia"/>
                <w:spacing w:val="-77"/>
              </w:rPr>
              <w:t xml:space="preserve"> </w:t>
            </w:r>
            <w:r>
              <w:rPr>
                <w:rFonts w:hint="eastAsia" w:asciiTheme="minorEastAsia" w:hAnsiTheme="minorEastAsia" w:eastAsiaTheme="minorEastAsia" w:cstheme="minorEastAsia"/>
                <w:spacing w:val="-2"/>
              </w:rPr>
              <w:t>100</w:t>
            </w:r>
          </w:p>
        </w:tc>
        <w:tc>
          <w:tcPr>
            <w:tcW w:w="858" w:type="dxa"/>
            <w:vAlign w:val="top"/>
          </w:tcPr>
          <w:p w14:paraId="0F6080D3">
            <w:pPr>
              <w:spacing w:line="282" w:lineRule="auto"/>
              <w:jc w:val="both"/>
              <w:rPr>
                <w:rFonts w:hint="eastAsia" w:asciiTheme="minorEastAsia" w:hAnsiTheme="minorEastAsia" w:eastAsiaTheme="minorEastAsia" w:cstheme="minorEastAsia"/>
                <w:sz w:val="21"/>
              </w:rPr>
            </w:pPr>
          </w:p>
          <w:p w14:paraId="54939527">
            <w:pPr>
              <w:spacing w:line="283" w:lineRule="auto"/>
              <w:jc w:val="both"/>
              <w:rPr>
                <w:rFonts w:hint="eastAsia" w:asciiTheme="minorEastAsia" w:hAnsiTheme="minorEastAsia" w:eastAsiaTheme="minorEastAsia" w:cstheme="minorEastAsia"/>
                <w:sz w:val="21"/>
              </w:rPr>
            </w:pPr>
          </w:p>
          <w:p w14:paraId="47A73D3F">
            <w:pPr>
              <w:spacing w:line="283" w:lineRule="auto"/>
              <w:jc w:val="both"/>
              <w:rPr>
                <w:rFonts w:hint="eastAsia" w:asciiTheme="minorEastAsia" w:hAnsiTheme="minorEastAsia" w:eastAsiaTheme="minorEastAsia" w:cstheme="minorEastAsia"/>
                <w:sz w:val="21"/>
              </w:rPr>
            </w:pPr>
          </w:p>
          <w:p w14:paraId="06F6846A">
            <w:pPr>
              <w:spacing w:line="283" w:lineRule="auto"/>
              <w:jc w:val="both"/>
              <w:rPr>
                <w:rFonts w:hint="eastAsia" w:asciiTheme="minorEastAsia" w:hAnsiTheme="minorEastAsia" w:eastAsiaTheme="minorEastAsia" w:cstheme="minorEastAsia"/>
                <w:sz w:val="21"/>
              </w:rPr>
            </w:pPr>
          </w:p>
          <w:p w14:paraId="3374ED73">
            <w:pPr>
              <w:pStyle w:val="44"/>
              <w:spacing w:before="78" w:line="180" w:lineRule="auto"/>
              <w:ind w:left="31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30</w:t>
            </w:r>
          </w:p>
        </w:tc>
      </w:tr>
      <w:tr w14:paraId="37F9E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996" w:type="dxa"/>
            <w:vMerge w:val="restart"/>
            <w:tcBorders>
              <w:bottom w:val="nil"/>
            </w:tcBorders>
            <w:vAlign w:val="top"/>
          </w:tcPr>
          <w:p w14:paraId="5F7860F1">
            <w:pPr>
              <w:spacing w:line="257" w:lineRule="auto"/>
              <w:rPr>
                <w:rFonts w:hint="eastAsia" w:asciiTheme="minorEastAsia" w:hAnsiTheme="minorEastAsia" w:eastAsiaTheme="minorEastAsia" w:cstheme="minorEastAsia"/>
                <w:sz w:val="21"/>
              </w:rPr>
            </w:pPr>
          </w:p>
          <w:p w14:paraId="0F5A2862">
            <w:pPr>
              <w:spacing w:line="257" w:lineRule="auto"/>
              <w:rPr>
                <w:rFonts w:hint="eastAsia" w:asciiTheme="minorEastAsia" w:hAnsiTheme="minorEastAsia" w:eastAsiaTheme="minorEastAsia" w:cstheme="minorEastAsia"/>
                <w:sz w:val="21"/>
              </w:rPr>
            </w:pPr>
          </w:p>
          <w:p w14:paraId="7059EAAF">
            <w:pPr>
              <w:spacing w:line="257" w:lineRule="auto"/>
              <w:rPr>
                <w:rFonts w:hint="eastAsia" w:asciiTheme="minorEastAsia" w:hAnsiTheme="minorEastAsia" w:eastAsiaTheme="minorEastAsia" w:cstheme="minorEastAsia"/>
                <w:sz w:val="21"/>
              </w:rPr>
            </w:pPr>
          </w:p>
          <w:p w14:paraId="4C04EF3C">
            <w:pPr>
              <w:spacing w:line="257" w:lineRule="auto"/>
              <w:rPr>
                <w:rFonts w:hint="eastAsia" w:asciiTheme="minorEastAsia" w:hAnsiTheme="minorEastAsia" w:eastAsiaTheme="minorEastAsia" w:cstheme="minorEastAsia"/>
                <w:sz w:val="21"/>
              </w:rPr>
            </w:pPr>
          </w:p>
          <w:p w14:paraId="77BEACD7">
            <w:pPr>
              <w:spacing w:line="257" w:lineRule="auto"/>
              <w:rPr>
                <w:rFonts w:hint="eastAsia" w:asciiTheme="minorEastAsia" w:hAnsiTheme="minorEastAsia" w:eastAsiaTheme="minorEastAsia" w:cstheme="minorEastAsia"/>
                <w:sz w:val="21"/>
              </w:rPr>
            </w:pPr>
          </w:p>
          <w:p w14:paraId="0193B8AF">
            <w:pPr>
              <w:spacing w:line="257" w:lineRule="auto"/>
              <w:rPr>
                <w:rFonts w:hint="eastAsia" w:asciiTheme="minorEastAsia" w:hAnsiTheme="minorEastAsia" w:eastAsiaTheme="minorEastAsia" w:cstheme="minorEastAsia"/>
                <w:sz w:val="21"/>
              </w:rPr>
            </w:pPr>
          </w:p>
          <w:p w14:paraId="4B26D654">
            <w:pPr>
              <w:spacing w:line="257" w:lineRule="auto"/>
              <w:rPr>
                <w:rFonts w:hint="eastAsia" w:asciiTheme="minorEastAsia" w:hAnsiTheme="minorEastAsia" w:eastAsiaTheme="minorEastAsia" w:cstheme="minorEastAsia"/>
                <w:sz w:val="21"/>
              </w:rPr>
            </w:pPr>
          </w:p>
          <w:p w14:paraId="5107E94B">
            <w:pPr>
              <w:spacing w:line="257" w:lineRule="auto"/>
              <w:rPr>
                <w:rFonts w:hint="eastAsia" w:asciiTheme="minorEastAsia" w:hAnsiTheme="minorEastAsia" w:eastAsiaTheme="minorEastAsia" w:cstheme="minorEastAsia"/>
                <w:sz w:val="21"/>
              </w:rPr>
            </w:pPr>
          </w:p>
          <w:p w14:paraId="7369D422">
            <w:pPr>
              <w:spacing w:line="257" w:lineRule="auto"/>
              <w:rPr>
                <w:rFonts w:hint="eastAsia" w:asciiTheme="minorEastAsia" w:hAnsiTheme="minorEastAsia" w:eastAsiaTheme="minorEastAsia" w:cstheme="minorEastAsia"/>
                <w:sz w:val="21"/>
              </w:rPr>
            </w:pPr>
          </w:p>
          <w:p w14:paraId="79464CA4">
            <w:pPr>
              <w:spacing w:line="257" w:lineRule="auto"/>
              <w:rPr>
                <w:rFonts w:hint="eastAsia" w:asciiTheme="minorEastAsia" w:hAnsiTheme="minorEastAsia" w:eastAsiaTheme="minorEastAsia" w:cstheme="minorEastAsia"/>
                <w:sz w:val="21"/>
              </w:rPr>
            </w:pPr>
          </w:p>
          <w:p w14:paraId="5BAB8241">
            <w:pPr>
              <w:spacing w:line="257" w:lineRule="auto"/>
              <w:rPr>
                <w:rFonts w:hint="eastAsia" w:asciiTheme="minorEastAsia" w:hAnsiTheme="minorEastAsia" w:eastAsiaTheme="minorEastAsia" w:cstheme="minorEastAsia"/>
                <w:sz w:val="21"/>
              </w:rPr>
            </w:pPr>
          </w:p>
          <w:p w14:paraId="33D6E11D">
            <w:pPr>
              <w:spacing w:line="257" w:lineRule="auto"/>
              <w:rPr>
                <w:rFonts w:hint="eastAsia" w:asciiTheme="minorEastAsia" w:hAnsiTheme="minorEastAsia" w:eastAsiaTheme="minorEastAsia" w:cstheme="minorEastAsia"/>
                <w:sz w:val="21"/>
              </w:rPr>
            </w:pPr>
          </w:p>
          <w:p w14:paraId="3F18E0A5">
            <w:pPr>
              <w:spacing w:line="258" w:lineRule="auto"/>
              <w:rPr>
                <w:rFonts w:hint="eastAsia" w:asciiTheme="minorEastAsia" w:hAnsiTheme="minorEastAsia" w:eastAsiaTheme="minorEastAsia" w:cstheme="minorEastAsia"/>
                <w:sz w:val="21"/>
              </w:rPr>
            </w:pPr>
          </w:p>
          <w:p w14:paraId="5B36638C">
            <w:pPr>
              <w:pStyle w:val="44"/>
              <w:spacing w:before="78" w:line="231" w:lineRule="auto"/>
              <w:ind w:left="36" w:right="15" w:firstLine="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商务部分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spacing w:val="-5"/>
                <w:lang w:val="en-US" w:eastAsia="zh-CN"/>
              </w:rPr>
              <w:t>24</w:t>
            </w:r>
            <w:r>
              <w:rPr>
                <w:rFonts w:hint="eastAsia" w:asciiTheme="minorEastAsia" w:hAnsiTheme="minorEastAsia" w:eastAsiaTheme="minorEastAsia" w:cstheme="minorEastAsia"/>
                <w:spacing w:val="-5"/>
              </w:rPr>
              <w:t>分）</w:t>
            </w:r>
          </w:p>
        </w:tc>
        <w:tc>
          <w:tcPr>
            <w:tcW w:w="1315" w:type="dxa"/>
            <w:vAlign w:val="top"/>
          </w:tcPr>
          <w:p w14:paraId="787DE5CB">
            <w:pPr>
              <w:pStyle w:val="44"/>
              <w:spacing w:before="78" w:line="230" w:lineRule="auto"/>
              <w:ind w:left="70" w:right="55" w:firstLine="29"/>
              <w:jc w:val="center"/>
              <w:rPr>
                <w:rFonts w:hint="eastAsia" w:asciiTheme="minorEastAsia" w:hAnsiTheme="minorEastAsia" w:eastAsiaTheme="minorEastAsia" w:cstheme="minorEastAsia"/>
                <w:lang w:val="en-US" w:eastAsia="zh-CN"/>
              </w:rPr>
            </w:pPr>
          </w:p>
          <w:p w14:paraId="0AB5D29C">
            <w:pPr>
              <w:pStyle w:val="44"/>
              <w:spacing w:before="78" w:line="230" w:lineRule="auto"/>
              <w:ind w:left="70" w:right="55" w:firstLine="29"/>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企业业绩</w:t>
            </w:r>
          </w:p>
        </w:tc>
        <w:tc>
          <w:tcPr>
            <w:tcW w:w="6761" w:type="dxa"/>
            <w:vAlign w:val="top"/>
          </w:tcPr>
          <w:p w14:paraId="58F9EAB3">
            <w:pPr>
              <w:rPr>
                <w:rFonts w:hint="eastAsia" w:asciiTheme="minorEastAsia" w:hAnsiTheme="minorEastAsia" w:eastAsiaTheme="minorEastAsia" w:cstheme="minorEastAsia"/>
                <w:sz w:val="22"/>
                <w:szCs w:val="22"/>
                <w:lang w:val="en-US" w:eastAsia="en-US" w:bidi="ar-SA"/>
              </w:rPr>
            </w:pPr>
            <w:r>
              <w:rPr>
                <w:rFonts w:hint="eastAsia" w:asciiTheme="minorEastAsia" w:hAnsiTheme="minorEastAsia" w:eastAsiaTheme="minorEastAsia" w:cstheme="minorEastAsia"/>
                <w:sz w:val="22"/>
                <w:szCs w:val="22"/>
                <w:lang w:val="en-US" w:eastAsia="zh-CN" w:bidi="ar-SA"/>
              </w:rPr>
              <w:t>投标企业</w:t>
            </w:r>
            <w:r>
              <w:rPr>
                <w:rFonts w:hint="eastAsia" w:asciiTheme="minorEastAsia" w:hAnsiTheme="minorEastAsia" w:eastAsiaTheme="minorEastAsia" w:cstheme="minorEastAsia"/>
                <w:sz w:val="22"/>
                <w:szCs w:val="22"/>
                <w:lang w:val="zh-CN" w:eastAsia="en-US" w:bidi="ar-SA"/>
              </w:rPr>
              <w:t>具有近三年（20</w:t>
            </w:r>
            <w:r>
              <w:rPr>
                <w:rFonts w:hint="eastAsia" w:asciiTheme="minorEastAsia" w:hAnsiTheme="minorEastAsia" w:eastAsiaTheme="minorEastAsia" w:cstheme="minorEastAsia"/>
                <w:sz w:val="22"/>
                <w:szCs w:val="22"/>
                <w:lang w:val="en-US" w:eastAsia="zh-CN" w:bidi="ar-SA"/>
              </w:rPr>
              <w:t>22</w:t>
            </w:r>
            <w:r>
              <w:rPr>
                <w:rFonts w:hint="eastAsia" w:asciiTheme="minorEastAsia" w:hAnsiTheme="minorEastAsia" w:eastAsiaTheme="minorEastAsia" w:cstheme="minorEastAsia"/>
                <w:sz w:val="22"/>
                <w:szCs w:val="22"/>
                <w:lang w:val="zh-CN" w:eastAsia="en-US" w:bidi="ar-SA"/>
              </w:rPr>
              <w:t>年</w:t>
            </w:r>
            <w:r>
              <w:rPr>
                <w:rFonts w:hint="eastAsia" w:asciiTheme="minorEastAsia" w:hAnsiTheme="minorEastAsia" w:eastAsiaTheme="minorEastAsia" w:cstheme="minorEastAsia"/>
                <w:sz w:val="22"/>
                <w:szCs w:val="22"/>
                <w:lang w:val="en-US" w:eastAsia="zh-CN" w:bidi="ar-SA"/>
              </w:rPr>
              <w:t>01</w:t>
            </w:r>
            <w:r>
              <w:rPr>
                <w:rFonts w:hint="eastAsia" w:asciiTheme="minorEastAsia" w:hAnsiTheme="minorEastAsia" w:eastAsiaTheme="minorEastAsia" w:cstheme="minorEastAsia"/>
                <w:sz w:val="22"/>
                <w:szCs w:val="22"/>
                <w:lang w:val="zh-CN" w:eastAsia="en-US" w:bidi="ar-SA"/>
              </w:rPr>
              <w:t>月</w:t>
            </w:r>
            <w:r>
              <w:rPr>
                <w:rFonts w:hint="eastAsia" w:asciiTheme="minorEastAsia" w:hAnsiTheme="minorEastAsia" w:eastAsiaTheme="minorEastAsia" w:cstheme="minorEastAsia"/>
                <w:sz w:val="22"/>
                <w:szCs w:val="22"/>
                <w:lang w:val="en-US" w:eastAsia="zh-CN" w:bidi="ar-SA"/>
              </w:rPr>
              <w:t>0</w:t>
            </w:r>
            <w:r>
              <w:rPr>
                <w:rFonts w:hint="eastAsia" w:asciiTheme="minorEastAsia" w:hAnsiTheme="minorEastAsia" w:eastAsiaTheme="minorEastAsia" w:cstheme="minorEastAsia"/>
                <w:sz w:val="22"/>
                <w:szCs w:val="22"/>
                <w:lang w:val="zh-CN" w:eastAsia="en-US" w:bidi="ar-SA"/>
              </w:rPr>
              <w:t>1日至今）类似项目业绩，提供一个得</w:t>
            </w:r>
            <w:r>
              <w:rPr>
                <w:rFonts w:hint="eastAsia" w:asciiTheme="minorEastAsia" w:hAnsiTheme="minorEastAsia" w:eastAsiaTheme="minorEastAsia" w:cstheme="minorEastAsia"/>
                <w:sz w:val="22"/>
                <w:szCs w:val="22"/>
                <w:lang w:val="en-US" w:eastAsia="zh-CN" w:bidi="ar-SA"/>
              </w:rPr>
              <w:t>2</w:t>
            </w:r>
            <w:r>
              <w:rPr>
                <w:rFonts w:hint="eastAsia" w:asciiTheme="minorEastAsia" w:hAnsiTheme="minorEastAsia" w:eastAsiaTheme="minorEastAsia" w:cstheme="minorEastAsia"/>
                <w:sz w:val="22"/>
                <w:szCs w:val="22"/>
                <w:lang w:val="zh-CN" w:eastAsia="en-US" w:bidi="ar-SA"/>
              </w:rPr>
              <w:t>分，</w:t>
            </w:r>
            <w:r>
              <w:rPr>
                <w:rFonts w:hint="eastAsia" w:asciiTheme="minorEastAsia" w:hAnsiTheme="minorEastAsia" w:eastAsiaTheme="minorEastAsia" w:cstheme="minorEastAsia"/>
                <w:sz w:val="22"/>
                <w:szCs w:val="22"/>
                <w:lang w:val="en-US" w:eastAsia="zh-CN" w:bidi="ar-SA"/>
              </w:rPr>
              <w:t>满分6分</w:t>
            </w:r>
            <w:r>
              <w:rPr>
                <w:rFonts w:hint="eastAsia" w:asciiTheme="minorEastAsia" w:hAnsiTheme="minorEastAsia" w:eastAsiaTheme="minorEastAsia" w:cstheme="minorEastAsia"/>
                <w:sz w:val="22"/>
                <w:szCs w:val="22"/>
                <w:lang w:val="zh-CN" w:eastAsia="en-US" w:bidi="ar-SA"/>
              </w:rPr>
              <w:t>。（提供中标通知书</w:t>
            </w:r>
            <w:r>
              <w:rPr>
                <w:rFonts w:hint="eastAsia" w:asciiTheme="minorEastAsia" w:hAnsiTheme="minorEastAsia" w:eastAsiaTheme="minorEastAsia" w:cstheme="minorEastAsia"/>
                <w:sz w:val="22"/>
                <w:szCs w:val="22"/>
                <w:lang w:val="en-US" w:eastAsia="zh-CN" w:bidi="ar-SA"/>
              </w:rPr>
              <w:t>及</w:t>
            </w:r>
            <w:r>
              <w:rPr>
                <w:rFonts w:hint="eastAsia" w:asciiTheme="minorEastAsia" w:hAnsiTheme="minorEastAsia" w:eastAsiaTheme="minorEastAsia" w:cstheme="minorEastAsia"/>
                <w:sz w:val="22"/>
                <w:szCs w:val="22"/>
                <w:lang w:val="zh-CN" w:eastAsia="en-US" w:bidi="ar-SA"/>
              </w:rPr>
              <w:t>施工合同</w:t>
            </w:r>
            <w:r>
              <w:rPr>
                <w:rFonts w:hint="eastAsia" w:asciiTheme="minorEastAsia" w:hAnsiTheme="minorEastAsia" w:eastAsiaTheme="minorEastAsia" w:cstheme="minorEastAsia"/>
                <w:sz w:val="22"/>
                <w:szCs w:val="22"/>
                <w:lang w:val="en-US" w:eastAsia="zh-CN" w:bidi="ar-SA"/>
              </w:rPr>
              <w:t>复印件加盖公章</w:t>
            </w:r>
            <w:r>
              <w:rPr>
                <w:rFonts w:hint="eastAsia" w:asciiTheme="minorEastAsia" w:hAnsiTheme="minorEastAsia" w:eastAsiaTheme="minorEastAsia" w:cstheme="minorEastAsia"/>
                <w:sz w:val="22"/>
                <w:szCs w:val="22"/>
                <w:lang w:val="zh-CN" w:eastAsia="en-US" w:bidi="ar-SA"/>
              </w:rPr>
              <w:t>）</w:t>
            </w:r>
          </w:p>
        </w:tc>
        <w:tc>
          <w:tcPr>
            <w:tcW w:w="858" w:type="dxa"/>
            <w:vAlign w:val="top"/>
          </w:tcPr>
          <w:p w14:paraId="46673D32">
            <w:pPr>
              <w:spacing w:line="310" w:lineRule="auto"/>
              <w:jc w:val="both"/>
              <w:rPr>
                <w:rFonts w:hint="eastAsia" w:asciiTheme="minorEastAsia" w:hAnsiTheme="minorEastAsia" w:eastAsiaTheme="minorEastAsia" w:cstheme="minorEastAsia"/>
                <w:sz w:val="21"/>
              </w:rPr>
            </w:pPr>
          </w:p>
          <w:p w14:paraId="2E20DBF3">
            <w:pPr>
              <w:pStyle w:val="44"/>
              <w:spacing w:before="78" w:line="180" w:lineRule="auto"/>
              <w:ind w:left="377"/>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w:t>
            </w:r>
          </w:p>
        </w:tc>
      </w:tr>
      <w:tr w14:paraId="5DD9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96" w:type="dxa"/>
            <w:vMerge w:val="continue"/>
            <w:tcBorders>
              <w:top w:val="nil"/>
              <w:bottom w:val="nil"/>
            </w:tcBorders>
            <w:vAlign w:val="top"/>
          </w:tcPr>
          <w:p w14:paraId="4033B2AD">
            <w:pPr>
              <w:rPr>
                <w:rFonts w:hint="eastAsia" w:asciiTheme="minorEastAsia" w:hAnsiTheme="minorEastAsia" w:eastAsiaTheme="minorEastAsia" w:cstheme="minorEastAsia"/>
                <w:sz w:val="21"/>
              </w:rPr>
            </w:pPr>
          </w:p>
        </w:tc>
        <w:tc>
          <w:tcPr>
            <w:tcW w:w="1315" w:type="dxa"/>
            <w:vAlign w:val="top"/>
          </w:tcPr>
          <w:p w14:paraId="086CE1A8">
            <w:pPr>
              <w:pStyle w:val="44"/>
              <w:spacing w:before="78" w:line="232" w:lineRule="auto"/>
              <w:ind w:right="5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项目经理</w:t>
            </w:r>
            <w:r>
              <w:rPr>
                <w:rFonts w:hint="eastAsia" w:asciiTheme="minorEastAsia" w:hAnsiTheme="minorEastAsia" w:eastAsiaTheme="minorEastAsia" w:cstheme="minorEastAsia"/>
                <w:spacing w:val="-8"/>
              </w:rPr>
              <w:t>业绩</w:t>
            </w:r>
          </w:p>
        </w:tc>
        <w:tc>
          <w:tcPr>
            <w:tcW w:w="6761" w:type="dxa"/>
            <w:vAlign w:val="top"/>
          </w:tcPr>
          <w:p w14:paraId="048AF32F">
            <w:pPr>
              <w:pStyle w:val="44"/>
              <w:spacing w:before="34" w:line="235" w:lineRule="auto"/>
              <w:ind w:left="16" w:firstLine="3"/>
              <w:jc w:val="both"/>
              <w:rPr>
                <w:rFonts w:hint="eastAsia" w:asciiTheme="minorEastAsia" w:hAnsiTheme="minorEastAsia" w:eastAsiaTheme="minorEastAsia" w:cstheme="minorEastAsia"/>
                <w:sz w:val="22"/>
                <w:szCs w:val="22"/>
                <w:lang w:val="en-US" w:eastAsia="en-US" w:bidi="ar-SA"/>
              </w:rPr>
            </w:pPr>
            <w:r>
              <w:rPr>
                <w:rFonts w:hint="eastAsia" w:asciiTheme="minorEastAsia" w:hAnsiTheme="minorEastAsia" w:eastAsiaTheme="minorEastAsia" w:cstheme="minorEastAsia"/>
                <w:sz w:val="22"/>
                <w:szCs w:val="22"/>
                <w:lang w:val="en-US" w:eastAsia="zh-CN" w:bidi="ar-SA"/>
              </w:rPr>
              <w:t>项目经理</w:t>
            </w:r>
            <w:r>
              <w:rPr>
                <w:rFonts w:hint="eastAsia" w:asciiTheme="minorEastAsia" w:hAnsiTheme="minorEastAsia" w:eastAsiaTheme="minorEastAsia" w:cstheme="minorEastAsia"/>
                <w:sz w:val="22"/>
                <w:szCs w:val="22"/>
                <w:lang w:val="en-US" w:eastAsia="en-US" w:bidi="ar-SA"/>
              </w:rPr>
              <w:t>担任过类似工程项目经理的，</w:t>
            </w:r>
            <w:r>
              <w:rPr>
                <w:rFonts w:hint="eastAsia" w:asciiTheme="minorEastAsia" w:hAnsiTheme="minorEastAsia" w:eastAsiaTheme="minorEastAsia" w:cstheme="minorEastAsia"/>
                <w:sz w:val="22"/>
                <w:szCs w:val="22"/>
                <w:lang w:val="zh-CN" w:eastAsia="en-US" w:bidi="ar-SA"/>
              </w:rPr>
              <w:t>提供一个得</w:t>
            </w:r>
            <w:r>
              <w:rPr>
                <w:rFonts w:hint="eastAsia" w:asciiTheme="minorEastAsia" w:hAnsiTheme="minorEastAsia" w:eastAsiaTheme="minorEastAsia" w:cstheme="minorEastAsia"/>
                <w:sz w:val="22"/>
                <w:szCs w:val="22"/>
                <w:lang w:val="en-US" w:eastAsia="zh-CN" w:bidi="ar-SA"/>
              </w:rPr>
              <w:t>1</w:t>
            </w:r>
            <w:r>
              <w:rPr>
                <w:rFonts w:hint="eastAsia" w:asciiTheme="minorEastAsia" w:hAnsiTheme="minorEastAsia" w:eastAsiaTheme="minorEastAsia" w:cstheme="minorEastAsia"/>
                <w:sz w:val="22"/>
                <w:szCs w:val="22"/>
                <w:lang w:val="zh-CN" w:eastAsia="en-US" w:bidi="ar-SA"/>
              </w:rPr>
              <w:t>分，</w:t>
            </w:r>
            <w:r>
              <w:rPr>
                <w:rFonts w:hint="eastAsia" w:asciiTheme="minorEastAsia" w:hAnsiTheme="minorEastAsia" w:eastAsiaTheme="minorEastAsia" w:cstheme="minorEastAsia"/>
                <w:sz w:val="22"/>
                <w:szCs w:val="22"/>
                <w:lang w:val="en-US" w:eastAsia="zh-CN" w:bidi="ar-SA"/>
              </w:rPr>
              <w:t>满分3分</w:t>
            </w:r>
            <w:r>
              <w:rPr>
                <w:rFonts w:hint="eastAsia" w:asciiTheme="minorEastAsia" w:hAnsiTheme="minorEastAsia" w:eastAsiaTheme="minorEastAsia" w:cstheme="minorEastAsia"/>
                <w:sz w:val="22"/>
                <w:szCs w:val="22"/>
                <w:lang w:val="zh-CN" w:eastAsia="en-US" w:bidi="ar-SA"/>
              </w:rPr>
              <w:t>。（提供中标通知书</w:t>
            </w:r>
            <w:r>
              <w:rPr>
                <w:rFonts w:hint="eastAsia" w:asciiTheme="minorEastAsia" w:hAnsiTheme="minorEastAsia" w:eastAsiaTheme="minorEastAsia" w:cstheme="minorEastAsia"/>
                <w:sz w:val="22"/>
                <w:szCs w:val="22"/>
                <w:lang w:val="en-US" w:eastAsia="zh-CN" w:bidi="ar-SA"/>
              </w:rPr>
              <w:t>及</w:t>
            </w:r>
            <w:r>
              <w:rPr>
                <w:rFonts w:hint="eastAsia" w:asciiTheme="minorEastAsia" w:hAnsiTheme="minorEastAsia" w:eastAsiaTheme="minorEastAsia" w:cstheme="minorEastAsia"/>
                <w:sz w:val="22"/>
                <w:szCs w:val="22"/>
                <w:lang w:val="zh-CN" w:eastAsia="en-US" w:bidi="ar-SA"/>
              </w:rPr>
              <w:t>施工合同</w:t>
            </w:r>
            <w:r>
              <w:rPr>
                <w:rFonts w:hint="eastAsia" w:asciiTheme="minorEastAsia" w:hAnsiTheme="minorEastAsia" w:eastAsiaTheme="minorEastAsia" w:cstheme="minorEastAsia"/>
                <w:sz w:val="22"/>
                <w:szCs w:val="22"/>
                <w:lang w:val="en-US" w:eastAsia="zh-CN" w:bidi="ar-SA"/>
              </w:rPr>
              <w:t>复印件加盖公章</w:t>
            </w:r>
            <w:r>
              <w:rPr>
                <w:rFonts w:hint="eastAsia" w:asciiTheme="minorEastAsia" w:hAnsiTheme="minorEastAsia" w:eastAsiaTheme="minorEastAsia" w:cstheme="minorEastAsia"/>
                <w:sz w:val="22"/>
                <w:szCs w:val="22"/>
                <w:lang w:val="zh-CN" w:eastAsia="en-US" w:bidi="ar-SA"/>
              </w:rPr>
              <w:t>）</w:t>
            </w:r>
          </w:p>
        </w:tc>
        <w:tc>
          <w:tcPr>
            <w:tcW w:w="858" w:type="dxa"/>
            <w:vAlign w:val="top"/>
          </w:tcPr>
          <w:p w14:paraId="48EF2D6A">
            <w:pPr>
              <w:spacing w:line="309" w:lineRule="auto"/>
              <w:jc w:val="both"/>
              <w:rPr>
                <w:rFonts w:hint="eastAsia" w:asciiTheme="minorEastAsia" w:hAnsiTheme="minorEastAsia" w:eastAsiaTheme="minorEastAsia" w:cstheme="minorEastAsia"/>
                <w:sz w:val="21"/>
              </w:rPr>
            </w:pPr>
          </w:p>
          <w:p w14:paraId="1B208A59">
            <w:pPr>
              <w:pStyle w:val="44"/>
              <w:spacing w:before="78" w:line="181" w:lineRule="auto"/>
              <w:ind w:left="332"/>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4"/>
                <w:lang w:val="en-US" w:eastAsia="zh-CN"/>
              </w:rPr>
              <w:t>3</w:t>
            </w:r>
          </w:p>
        </w:tc>
      </w:tr>
      <w:tr w14:paraId="281A9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96" w:type="dxa"/>
            <w:vMerge w:val="continue"/>
            <w:tcBorders>
              <w:top w:val="nil"/>
              <w:bottom w:val="nil"/>
            </w:tcBorders>
            <w:vAlign w:val="top"/>
          </w:tcPr>
          <w:p w14:paraId="4E0D4044">
            <w:pPr>
              <w:rPr>
                <w:rFonts w:hint="eastAsia" w:asciiTheme="minorEastAsia" w:hAnsiTheme="minorEastAsia" w:eastAsiaTheme="minorEastAsia" w:cstheme="minorEastAsia"/>
                <w:sz w:val="21"/>
              </w:rPr>
            </w:pPr>
          </w:p>
        </w:tc>
        <w:tc>
          <w:tcPr>
            <w:tcW w:w="1315" w:type="dxa"/>
            <w:vAlign w:val="top"/>
          </w:tcPr>
          <w:p w14:paraId="5C473CD4">
            <w:pPr>
              <w:pStyle w:val="44"/>
              <w:spacing w:before="113" w:line="231" w:lineRule="auto"/>
              <w:ind w:left="89" w:right="55" w:hanging="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其他主要人</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7"/>
              </w:rPr>
              <w:t>员配置情况</w:t>
            </w:r>
          </w:p>
        </w:tc>
        <w:tc>
          <w:tcPr>
            <w:tcW w:w="6761" w:type="dxa"/>
            <w:vAlign w:val="top"/>
          </w:tcPr>
          <w:p w14:paraId="0300E67B">
            <w:pPr>
              <w:pStyle w:val="44"/>
              <w:spacing w:before="34" w:line="235" w:lineRule="auto"/>
              <w:ind w:left="16" w:firstLine="3"/>
              <w:jc w:val="both"/>
              <w:rPr>
                <w:rFonts w:hint="eastAsia" w:asciiTheme="minorEastAsia" w:hAnsiTheme="minorEastAsia" w:eastAsiaTheme="minorEastAsia" w:cstheme="minorEastAsia"/>
                <w:sz w:val="22"/>
                <w:szCs w:val="22"/>
                <w:lang w:val="en-US" w:eastAsia="en-US" w:bidi="ar-SA"/>
              </w:rPr>
            </w:pPr>
            <w:r>
              <w:rPr>
                <w:rFonts w:hint="eastAsia" w:asciiTheme="minorEastAsia" w:hAnsiTheme="minorEastAsia" w:eastAsiaTheme="minorEastAsia" w:cstheme="minorEastAsia"/>
                <w:sz w:val="22"/>
                <w:szCs w:val="22"/>
                <w:lang w:val="en-US" w:eastAsia="zh-CN" w:bidi="ar-SA"/>
              </w:rPr>
              <w:t>技术负责人</w:t>
            </w:r>
            <w:r>
              <w:rPr>
                <w:rFonts w:hint="eastAsia" w:asciiTheme="minorEastAsia" w:hAnsiTheme="minorEastAsia" w:eastAsiaTheme="minorEastAsia" w:cstheme="minorEastAsia"/>
                <w:sz w:val="22"/>
                <w:szCs w:val="22"/>
                <w:lang w:val="en-US" w:eastAsia="en-US" w:bidi="ar-SA"/>
              </w:rPr>
              <w:t>、</w:t>
            </w:r>
            <w:r>
              <w:rPr>
                <w:rFonts w:hint="eastAsia" w:asciiTheme="minorEastAsia" w:hAnsiTheme="minorEastAsia" w:eastAsiaTheme="minorEastAsia" w:cstheme="minorEastAsia"/>
                <w:sz w:val="22"/>
                <w:szCs w:val="22"/>
                <w:lang w:val="en-US" w:eastAsia="zh-CN" w:bidi="ar-SA"/>
              </w:rPr>
              <w:t>施工员、质检员</w:t>
            </w:r>
            <w:r>
              <w:rPr>
                <w:rFonts w:hint="eastAsia" w:asciiTheme="minorEastAsia" w:hAnsiTheme="minorEastAsia" w:eastAsiaTheme="minorEastAsia" w:cstheme="minorEastAsia"/>
                <w:sz w:val="22"/>
                <w:szCs w:val="22"/>
                <w:lang w:val="en-US" w:eastAsia="en-US" w:bidi="ar-SA"/>
              </w:rPr>
              <w:t>、安全员、材料员、资料员等要配备齐全，</w:t>
            </w:r>
            <w:r>
              <w:rPr>
                <w:rFonts w:hint="eastAsia" w:asciiTheme="minorEastAsia" w:hAnsiTheme="minorEastAsia" w:eastAsiaTheme="minorEastAsia" w:cstheme="minorEastAsia"/>
                <w:sz w:val="22"/>
                <w:szCs w:val="22"/>
                <w:lang w:val="en-US" w:eastAsia="zh-CN" w:bidi="ar-SA"/>
              </w:rPr>
              <w:t>技术负责人</w:t>
            </w:r>
            <w:r>
              <w:rPr>
                <w:rFonts w:hint="eastAsia" w:asciiTheme="minorEastAsia" w:hAnsiTheme="minorEastAsia" w:eastAsiaTheme="minorEastAsia" w:cstheme="minorEastAsia"/>
                <w:sz w:val="22"/>
                <w:szCs w:val="22"/>
                <w:lang w:val="en-US" w:eastAsia="en-US" w:bidi="ar-SA"/>
              </w:rPr>
              <w:t>须附职称证书，其他人员如果有上岗证复印件也应附带,证件齐全得</w:t>
            </w:r>
            <w:r>
              <w:rPr>
                <w:rFonts w:hint="eastAsia" w:asciiTheme="minorEastAsia" w:hAnsiTheme="minorEastAsia" w:eastAsiaTheme="minorEastAsia" w:cstheme="minorEastAsia"/>
                <w:sz w:val="22"/>
                <w:szCs w:val="22"/>
                <w:lang w:val="en-US" w:eastAsia="zh-CN" w:bidi="ar-SA"/>
              </w:rPr>
              <w:t>8</w:t>
            </w:r>
            <w:r>
              <w:rPr>
                <w:rFonts w:hint="eastAsia" w:asciiTheme="minorEastAsia" w:hAnsiTheme="minorEastAsia" w:eastAsiaTheme="minorEastAsia" w:cstheme="minorEastAsia"/>
                <w:sz w:val="22"/>
                <w:szCs w:val="22"/>
                <w:lang w:val="en-US" w:eastAsia="en-US" w:bidi="ar-SA"/>
              </w:rPr>
              <w:t>分，缺少一项则减</w:t>
            </w:r>
            <w:r>
              <w:rPr>
                <w:rFonts w:hint="eastAsia" w:asciiTheme="minorEastAsia" w:hAnsiTheme="minorEastAsia" w:eastAsiaTheme="minorEastAsia" w:cstheme="minorEastAsia"/>
                <w:sz w:val="22"/>
                <w:szCs w:val="22"/>
                <w:lang w:val="en-US" w:eastAsia="zh-CN" w:bidi="ar-SA"/>
              </w:rPr>
              <w:t>1</w:t>
            </w:r>
            <w:r>
              <w:rPr>
                <w:rFonts w:hint="eastAsia" w:asciiTheme="minorEastAsia" w:hAnsiTheme="minorEastAsia" w:eastAsiaTheme="minorEastAsia" w:cstheme="minorEastAsia"/>
                <w:sz w:val="22"/>
                <w:szCs w:val="22"/>
                <w:lang w:val="en-US" w:eastAsia="en-US" w:bidi="ar-SA"/>
              </w:rPr>
              <w:t>分，扣完为止。</w:t>
            </w:r>
          </w:p>
        </w:tc>
        <w:tc>
          <w:tcPr>
            <w:tcW w:w="858" w:type="dxa"/>
            <w:vAlign w:val="top"/>
          </w:tcPr>
          <w:p w14:paraId="6EFA52EF">
            <w:pPr>
              <w:pStyle w:val="44"/>
              <w:spacing w:before="310" w:line="180" w:lineRule="auto"/>
              <w:ind w:left="37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r>
      <w:tr w14:paraId="07AAC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996" w:type="dxa"/>
            <w:vMerge w:val="continue"/>
            <w:tcBorders>
              <w:top w:val="nil"/>
              <w:bottom w:val="nil"/>
            </w:tcBorders>
            <w:vAlign w:val="top"/>
          </w:tcPr>
          <w:p w14:paraId="6F13DABF">
            <w:pPr>
              <w:rPr>
                <w:rFonts w:hint="eastAsia" w:asciiTheme="minorEastAsia" w:hAnsiTheme="minorEastAsia" w:eastAsiaTheme="minorEastAsia" w:cstheme="minorEastAsia"/>
                <w:sz w:val="21"/>
              </w:rPr>
            </w:pPr>
          </w:p>
        </w:tc>
        <w:tc>
          <w:tcPr>
            <w:tcW w:w="1315" w:type="dxa"/>
            <w:vAlign w:val="top"/>
          </w:tcPr>
          <w:p w14:paraId="0ED86D49">
            <w:pPr>
              <w:spacing w:line="422" w:lineRule="auto"/>
              <w:rPr>
                <w:rFonts w:hint="eastAsia" w:asciiTheme="minorEastAsia" w:hAnsiTheme="minorEastAsia" w:eastAsiaTheme="minorEastAsia" w:cstheme="minorEastAsia"/>
                <w:sz w:val="21"/>
              </w:rPr>
            </w:pPr>
          </w:p>
          <w:p w14:paraId="0690A7DB">
            <w:pPr>
              <w:pStyle w:val="44"/>
              <w:spacing w:before="78" w:line="230" w:lineRule="auto"/>
              <w:ind w:left="70" w:leftChars="0" w:right="55" w:rightChars="0" w:firstLine="29" w:firstLineChars="0"/>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10"/>
              </w:rPr>
              <w:t>内容完整性</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4"/>
              </w:rPr>
              <w:t>和编制水平</w:t>
            </w:r>
          </w:p>
        </w:tc>
        <w:tc>
          <w:tcPr>
            <w:tcW w:w="6761" w:type="dxa"/>
            <w:vAlign w:val="top"/>
          </w:tcPr>
          <w:p w14:paraId="6BBBA382">
            <w:pPr>
              <w:pStyle w:val="44"/>
              <w:spacing w:before="34" w:line="235" w:lineRule="auto"/>
              <w:ind w:left="16" w:firstLine="3"/>
              <w:jc w:val="both"/>
              <w:rPr>
                <w:rFonts w:hint="eastAsia" w:asciiTheme="minorEastAsia" w:hAnsiTheme="minorEastAsia" w:eastAsiaTheme="minorEastAsia" w:cstheme="minorEastAsia"/>
                <w:sz w:val="22"/>
                <w:szCs w:val="22"/>
                <w:lang w:val="en-US" w:eastAsia="en-US" w:bidi="ar-SA"/>
              </w:rPr>
            </w:pPr>
            <w:r>
              <w:rPr>
                <w:rFonts w:hint="eastAsia" w:asciiTheme="minorEastAsia" w:hAnsiTheme="minorEastAsia" w:eastAsiaTheme="minorEastAsia" w:cstheme="minorEastAsia"/>
                <w:sz w:val="22"/>
                <w:szCs w:val="22"/>
                <w:lang w:val="en-US" w:eastAsia="en-US" w:bidi="ar-SA"/>
              </w:rPr>
              <w:t>施工组织包含施工条件、施工导流（如需要）、料场的选择与开采（如需要） 、主体工程施工、施工交通运输、施工工厂设施 （如需要）、施工总布置、施工总进度、主要技术供应等章节， 且内容完整、编制合理的，得2分，基本合理的，得1分，不合理 的，得0分。</w:t>
            </w:r>
          </w:p>
        </w:tc>
        <w:tc>
          <w:tcPr>
            <w:tcW w:w="858" w:type="dxa"/>
            <w:vAlign w:val="top"/>
          </w:tcPr>
          <w:p w14:paraId="7884ABDA">
            <w:pPr>
              <w:spacing w:line="263" w:lineRule="auto"/>
              <w:jc w:val="both"/>
              <w:rPr>
                <w:rFonts w:hint="eastAsia" w:asciiTheme="minorEastAsia" w:hAnsiTheme="minorEastAsia" w:eastAsiaTheme="minorEastAsia" w:cstheme="minorEastAsia"/>
                <w:sz w:val="21"/>
              </w:rPr>
            </w:pPr>
          </w:p>
          <w:p w14:paraId="514B0DBD">
            <w:pPr>
              <w:spacing w:line="264" w:lineRule="auto"/>
              <w:jc w:val="both"/>
              <w:rPr>
                <w:rFonts w:hint="eastAsia" w:asciiTheme="minorEastAsia" w:hAnsiTheme="minorEastAsia" w:eastAsiaTheme="minorEastAsia" w:cstheme="minorEastAsia"/>
                <w:sz w:val="21"/>
              </w:rPr>
            </w:pPr>
          </w:p>
          <w:p w14:paraId="2ADF3F17">
            <w:pPr>
              <w:pStyle w:val="44"/>
              <w:spacing w:before="78" w:line="179" w:lineRule="auto"/>
              <w:ind w:left="379"/>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p>
        </w:tc>
      </w:tr>
      <w:tr w14:paraId="52A86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996" w:type="dxa"/>
            <w:vMerge w:val="continue"/>
            <w:tcBorders>
              <w:top w:val="nil"/>
            </w:tcBorders>
            <w:vAlign w:val="top"/>
          </w:tcPr>
          <w:p w14:paraId="6A5D00D2">
            <w:pPr>
              <w:rPr>
                <w:rFonts w:hint="eastAsia" w:asciiTheme="minorEastAsia" w:hAnsiTheme="minorEastAsia" w:eastAsiaTheme="minorEastAsia" w:cstheme="minorEastAsia"/>
                <w:sz w:val="21"/>
              </w:rPr>
            </w:pPr>
          </w:p>
        </w:tc>
        <w:tc>
          <w:tcPr>
            <w:tcW w:w="1315" w:type="dxa"/>
            <w:vAlign w:val="top"/>
          </w:tcPr>
          <w:p w14:paraId="149D93D8">
            <w:pPr>
              <w:pStyle w:val="44"/>
              <w:spacing w:before="174" w:line="236" w:lineRule="auto"/>
              <w:ind w:left="71" w:right="55" w:firstLine="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不随意更换</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项目经理、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技术负责人</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25"/>
              </w:rPr>
              <w:t>及“五大</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10"/>
              </w:rPr>
              <w:t>员</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10"/>
              </w:rPr>
              <w:t>”的承诺</w:t>
            </w:r>
          </w:p>
        </w:tc>
        <w:tc>
          <w:tcPr>
            <w:tcW w:w="6761" w:type="dxa"/>
            <w:vAlign w:val="top"/>
          </w:tcPr>
          <w:p w14:paraId="2A1A14AA">
            <w:pPr>
              <w:spacing w:line="279" w:lineRule="auto"/>
              <w:rPr>
                <w:rFonts w:hint="eastAsia" w:asciiTheme="minorEastAsia" w:hAnsiTheme="minorEastAsia" w:eastAsiaTheme="minorEastAsia" w:cstheme="minorEastAsia"/>
                <w:sz w:val="21"/>
              </w:rPr>
            </w:pPr>
          </w:p>
          <w:p w14:paraId="45FFB9F9">
            <w:pPr>
              <w:spacing w:line="280" w:lineRule="auto"/>
              <w:rPr>
                <w:rFonts w:hint="eastAsia" w:asciiTheme="minorEastAsia" w:hAnsiTheme="minorEastAsia" w:eastAsiaTheme="minorEastAsia" w:cstheme="minorEastAsia"/>
                <w:sz w:val="21"/>
              </w:rPr>
            </w:pPr>
          </w:p>
          <w:p w14:paraId="4C0D52F7">
            <w:pPr>
              <w:pStyle w:val="44"/>
              <w:spacing w:before="78" w:line="230" w:lineRule="auto"/>
              <w:ind w:left="19"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有不随意更换项目经理、技术负责人及“五大员</w:t>
            </w:r>
            <w:r>
              <w:rPr>
                <w:rFonts w:hint="eastAsia" w:asciiTheme="minorEastAsia" w:hAnsiTheme="minorEastAsia" w:eastAsiaTheme="minorEastAsia" w:cstheme="minorEastAsia"/>
                <w:spacing w:val="-73"/>
              </w:rPr>
              <w:t xml:space="preserve"> </w:t>
            </w:r>
            <w:r>
              <w:rPr>
                <w:rFonts w:hint="eastAsia" w:asciiTheme="minorEastAsia" w:hAnsiTheme="minorEastAsia" w:eastAsiaTheme="minorEastAsia" w:cstheme="minorEastAsia"/>
                <w:spacing w:val="-1"/>
              </w:rPr>
              <w:t>”的承诺，且有</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相应经济处罚措施的，得5分，否则得0分。</w:t>
            </w:r>
          </w:p>
        </w:tc>
        <w:tc>
          <w:tcPr>
            <w:tcW w:w="858" w:type="dxa"/>
            <w:vAlign w:val="top"/>
          </w:tcPr>
          <w:p w14:paraId="0F404103">
            <w:pPr>
              <w:spacing w:line="252" w:lineRule="auto"/>
              <w:jc w:val="both"/>
              <w:rPr>
                <w:rFonts w:hint="eastAsia" w:asciiTheme="minorEastAsia" w:hAnsiTheme="minorEastAsia" w:eastAsiaTheme="minorEastAsia" w:cstheme="minorEastAsia"/>
                <w:sz w:val="21"/>
              </w:rPr>
            </w:pPr>
          </w:p>
          <w:p w14:paraId="62E59E76">
            <w:pPr>
              <w:spacing w:line="252" w:lineRule="auto"/>
              <w:jc w:val="both"/>
              <w:rPr>
                <w:rFonts w:hint="eastAsia" w:asciiTheme="minorEastAsia" w:hAnsiTheme="minorEastAsia" w:eastAsiaTheme="minorEastAsia" w:cstheme="minorEastAsia"/>
                <w:sz w:val="21"/>
              </w:rPr>
            </w:pPr>
          </w:p>
          <w:p w14:paraId="461F4FD3">
            <w:pPr>
              <w:spacing w:line="252" w:lineRule="auto"/>
              <w:jc w:val="both"/>
              <w:rPr>
                <w:rFonts w:hint="eastAsia" w:asciiTheme="minorEastAsia" w:hAnsiTheme="minorEastAsia" w:eastAsiaTheme="minorEastAsia" w:cstheme="minorEastAsia"/>
                <w:sz w:val="21"/>
              </w:rPr>
            </w:pPr>
          </w:p>
          <w:p w14:paraId="70DE9054">
            <w:pPr>
              <w:pStyle w:val="44"/>
              <w:spacing w:before="78" w:line="179" w:lineRule="auto"/>
              <w:ind w:left="37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14:paraId="1513A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996" w:type="dxa"/>
            <w:vMerge w:val="restart"/>
            <w:tcBorders>
              <w:bottom w:val="nil"/>
            </w:tcBorders>
            <w:vAlign w:val="top"/>
          </w:tcPr>
          <w:p w14:paraId="2EAABE82">
            <w:pPr>
              <w:spacing w:line="243" w:lineRule="auto"/>
              <w:rPr>
                <w:rFonts w:hint="eastAsia" w:asciiTheme="minorEastAsia" w:hAnsiTheme="minorEastAsia" w:eastAsiaTheme="minorEastAsia" w:cstheme="minorEastAsia"/>
                <w:sz w:val="21"/>
              </w:rPr>
            </w:pPr>
          </w:p>
          <w:p w14:paraId="1B48A68A">
            <w:pPr>
              <w:spacing w:line="243" w:lineRule="auto"/>
              <w:rPr>
                <w:rFonts w:hint="eastAsia" w:asciiTheme="minorEastAsia" w:hAnsiTheme="minorEastAsia" w:eastAsiaTheme="minorEastAsia" w:cstheme="minorEastAsia"/>
                <w:sz w:val="21"/>
              </w:rPr>
            </w:pPr>
          </w:p>
          <w:p w14:paraId="0DA7F86D">
            <w:pPr>
              <w:spacing w:line="243" w:lineRule="auto"/>
              <w:rPr>
                <w:rFonts w:hint="eastAsia" w:asciiTheme="minorEastAsia" w:hAnsiTheme="minorEastAsia" w:eastAsiaTheme="minorEastAsia" w:cstheme="minorEastAsia"/>
                <w:sz w:val="21"/>
              </w:rPr>
            </w:pPr>
          </w:p>
          <w:p w14:paraId="08CB891F">
            <w:pPr>
              <w:spacing w:line="244" w:lineRule="auto"/>
              <w:rPr>
                <w:rFonts w:hint="eastAsia" w:asciiTheme="minorEastAsia" w:hAnsiTheme="minorEastAsia" w:eastAsiaTheme="minorEastAsia" w:cstheme="minorEastAsia"/>
                <w:sz w:val="21"/>
              </w:rPr>
            </w:pPr>
          </w:p>
          <w:p w14:paraId="4AB08131">
            <w:pPr>
              <w:pStyle w:val="44"/>
              <w:spacing w:before="78" w:line="231" w:lineRule="auto"/>
              <w:ind w:left="36" w:right="15"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技术部分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spacing w:val="-5"/>
                <w:lang w:val="en-US" w:eastAsia="zh-CN"/>
              </w:rPr>
              <w:t>46</w:t>
            </w:r>
            <w:r>
              <w:rPr>
                <w:rFonts w:hint="eastAsia" w:asciiTheme="minorEastAsia" w:hAnsiTheme="minorEastAsia" w:eastAsiaTheme="minorEastAsia" w:cstheme="minorEastAsia"/>
                <w:spacing w:val="-5"/>
              </w:rPr>
              <w:t>分）</w:t>
            </w:r>
          </w:p>
        </w:tc>
        <w:tc>
          <w:tcPr>
            <w:tcW w:w="1315" w:type="dxa"/>
            <w:vAlign w:val="top"/>
          </w:tcPr>
          <w:p w14:paraId="337EE7D8">
            <w:pPr>
              <w:spacing w:line="250" w:lineRule="auto"/>
              <w:rPr>
                <w:rFonts w:hint="eastAsia" w:asciiTheme="minorEastAsia" w:hAnsiTheme="minorEastAsia" w:eastAsiaTheme="minorEastAsia" w:cstheme="minorEastAsia"/>
                <w:sz w:val="21"/>
              </w:rPr>
            </w:pPr>
          </w:p>
          <w:p w14:paraId="1BA471B7">
            <w:pPr>
              <w:spacing w:line="251" w:lineRule="auto"/>
              <w:rPr>
                <w:rFonts w:hint="eastAsia" w:asciiTheme="minorEastAsia" w:hAnsiTheme="minorEastAsia" w:eastAsiaTheme="minorEastAsia" w:cstheme="minorEastAsia"/>
                <w:sz w:val="21"/>
              </w:rPr>
            </w:pPr>
          </w:p>
          <w:p w14:paraId="5D0E9490">
            <w:pPr>
              <w:spacing w:line="251" w:lineRule="auto"/>
              <w:rPr>
                <w:rFonts w:hint="eastAsia" w:asciiTheme="minorEastAsia" w:hAnsiTheme="minorEastAsia" w:eastAsiaTheme="minorEastAsia" w:cstheme="minorEastAsia"/>
                <w:sz w:val="21"/>
              </w:rPr>
            </w:pPr>
          </w:p>
          <w:p w14:paraId="3071E57A">
            <w:pPr>
              <w:pStyle w:val="44"/>
              <w:spacing w:before="78" w:line="231" w:lineRule="auto"/>
              <w:ind w:left="190" w:right="55" w:hanging="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施工方案与</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5"/>
              </w:rPr>
              <w:t>技术措施</w:t>
            </w:r>
          </w:p>
        </w:tc>
        <w:tc>
          <w:tcPr>
            <w:tcW w:w="6761" w:type="dxa"/>
            <w:vAlign w:val="top"/>
          </w:tcPr>
          <w:p w14:paraId="6750328D">
            <w:pPr>
              <w:pStyle w:val="44"/>
              <w:spacing w:before="40" w:line="230" w:lineRule="auto"/>
              <w:ind w:left="20" w:right="34"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（1）工程特点及施工重点和难点分析准确、全面的，得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分，否</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4"/>
              </w:rPr>
              <w:t>则得0分；</w:t>
            </w:r>
          </w:p>
          <w:p w14:paraId="2853E39A">
            <w:pPr>
              <w:pStyle w:val="44"/>
              <w:spacing w:before="23" w:line="234" w:lineRule="auto"/>
              <w:ind w:left="20" w:right="34"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（2）施工程序、工艺符合工程实际和有关施工规程规范,且投入</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
              </w:rPr>
              <w:t>的设备和人力计划安排合理的，得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分，基本合理的，得1分，否</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4"/>
              </w:rPr>
              <w:t>则得0分；</w:t>
            </w:r>
          </w:p>
          <w:p w14:paraId="78A0251C">
            <w:pPr>
              <w:pStyle w:val="44"/>
              <w:spacing w:before="21" w:line="231" w:lineRule="auto"/>
              <w:ind w:left="20" w:right="34"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（3）各工序工作历时安排合理且有详细计算说明的，得2分，否</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4"/>
              </w:rPr>
              <w:t>则得0分。</w:t>
            </w:r>
          </w:p>
        </w:tc>
        <w:tc>
          <w:tcPr>
            <w:tcW w:w="858" w:type="dxa"/>
            <w:vAlign w:val="top"/>
          </w:tcPr>
          <w:p w14:paraId="7D0897C7">
            <w:pPr>
              <w:spacing w:line="316" w:lineRule="auto"/>
              <w:rPr>
                <w:rFonts w:hint="eastAsia" w:asciiTheme="minorEastAsia" w:hAnsiTheme="minorEastAsia" w:eastAsiaTheme="minorEastAsia" w:cstheme="minorEastAsia"/>
                <w:sz w:val="21"/>
              </w:rPr>
            </w:pPr>
          </w:p>
          <w:p w14:paraId="22A00E28">
            <w:pPr>
              <w:spacing w:line="316" w:lineRule="auto"/>
              <w:rPr>
                <w:rFonts w:hint="eastAsia" w:asciiTheme="minorEastAsia" w:hAnsiTheme="minorEastAsia" w:eastAsiaTheme="minorEastAsia" w:cstheme="minorEastAsia"/>
                <w:sz w:val="21"/>
              </w:rPr>
            </w:pPr>
          </w:p>
          <w:p w14:paraId="1A378327">
            <w:pPr>
              <w:spacing w:line="316" w:lineRule="auto"/>
              <w:rPr>
                <w:rFonts w:hint="eastAsia" w:asciiTheme="minorEastAsia" w:hAnsiTheme="minorEastAsia" w:eastAsiaTheme="minorEastAsia" w:cstheme="minorEastAsia"/>
                <w:sz w:val="21"/>
              </w:rPr>
            </w:pPr>
          </w:p>
          <w:p w14:paraId="7EABD56D">
            <w:pPr>
              <w:pStyle w:val="44"/>
              <w:spacing w:before="78" w:line="180" w:lineRule="auto"/>
              <w:ind w:left="37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r>
      <w:tr w14:paraId="2E572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96" w:type="dxa"/>
            <w:vMerge w:val="continue"/>
            <w:tcBorders>
              <w:top w:val="nil"/>
            </w:tcBorders>
            <w:vAlign w:val="top"/>
          </w:tcPr>
          <w:p w14:paraId="40FADBB8">
            <w:pPr>
              <w:rPr>
                <w:rFonts w:hint="eastAsia" w:asciiTheme="minorEastAsia" w:hAnsiTheme="minorEastAsia" w:eastAsiaTheme="minorEastAsia" w:cstheme="minorEastAsia"/>
                <w:sz w:val="21"/>
              </w:rPr>
            </w:pPr>
          </w:p>
        </w:tc>
        <w:tc>
          <w:tcPr>
            <w:tcW w:w="1315" w:type="dxa"/>
            <w:vAlign w:val="top"/>
          </w:tcPr>
          <w:p w14:paraId="22CF9131">
            <w:pPr>
              <w:pStyle w:val="44"/>
              <w:spacing w:before="100" w:line="222" w:lineRule="auto"/>
              <w:ind w:left="7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质量管理体</w:t>
            </w:r>
          </w:p>
        </w:tc>
        <w:tc>
          <w:tcPr>
            <w:tcW w:w="6761" w:type="dxa"/>
            <w:vAlign w:val="top"/>
          </w:tcPr>
          <w:p w14:paraId="01434AED">
            <w:pPr>
              <w:pStyle w:val="44"/>
              <w:spacing w:before="39" w:line="221" w:lineRule="auto"/>
              <w:ind w:left="2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（1）质量保证体系健全、职责明确的，得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分，否则得0分；</w:t>
            </w:r>
          </w:p>
        </w:tc>
        <w:tc>
          <w:tcPr>
            <w:tcW w:w="858" w:type="dxa"/>
            <w:vAlign w:val="top"/>
          </w:tcPr>
          <w:p w14:paraId="0727ACD7">
            <w:pPr>
              <w:pStyle w:val="44"/>
              <w:spacing w:before="141" w:line="180" w:lineRule="auto"/>
              <w:ind w:left="37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r>
    </w:tbl>
    <w:p w14:paraId="00C5F526">
      <w:pPr>
        <w:sectPr>
          <w:footerReference r:id="rId13" w:type="default"/>
          <w:pgSz w:w="11910" w:h="16840"/>
          <w:pgMar w:top="1196" w:right="1016" w:bottom="1204" w:left="958" w:header="0" w:footer="1041" w:gutter="0"/>
          <w:pgNumType w:fmt="decimal"/>
          <w:cols w:space="720" w:num="1"/>
        </w:sectPr>
      </w:pPr>
    </w:p>
    <w:p w14:paraId="17B0BCDB">
      <w:pPr>
        <w:spacing w:before="18"/>
      </w:pPr>
    </w:p>
    <w:tbl>
      <w:tblPr>
        <w:tblStyle w:val="45"/>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761"/>
        <w:gridCol w:w="858"/>
      </w:tblGrid>
      <w:tr w14:paraId="6F45B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96" w:type="dxa"/>
            <w:vMerge w:val="restart"/>
            <w:tcBorders>
              <w:bottom w:val="nil"/>
            </w:tcBorders>
            <w:vAlign w:val="top"/>
          </w:tcPr>
          <w:p w14:paraId="30DAFEB6">
            <w:pPr>
              <w:rPr>
                <w:rFonts w:ascii="Arial"/>
                <w:sz w:val="21"/>
              </w:rPr>
            </w:pPr>
          </w:p>
        </w:tc>
        <w:tc>
          <w:tcPr>
            <w:tcW w:w="1315" w:type="dxa"/>
            <w:vAlign w:val="top"/>
          </w:tcPr>
          <w:p w14:paraId="5F0250E9">
            <w:pPr>
              <w:pStyle w:val="44"/>
              <w:spacing w:before="40" w:line="223" w:lineRule="auto"/>
              <w:ind w:left="199"/>
            </w:pPr>
            <w:r>
              <w:rPr>
                <w:spacing w:val="-7"/>
              </w:rPr>
              <w:t>系与措施</w:t>
            </w:r>
          </w:p>
        </w:tc>
        <w:tc>
          <w:tcPr>
            <w:tcW w:w="6761" w:type="dxa"/>
            <w:vAlign w:val="top"/>
          </w:tcPr>
          <w:p w14:paraId="2C76EE2E">
            <w:pPr>
              <w:pStyle w:val="44"/>
              <w:spacing w:before="41" w:line="230" w:lineRule="auto"/>
              <w:ind w:left="21" w:right="154" w:firstLine="1"/>
            </w:pPr>
            <w:r>
              <w:rPr>
                <w:spacing w:val="-1"/>
              </w:rPr>
              <w:t>（2）工程所用原材料、中间产品、金属结构等检测的种类、数量符合相关规程规范的，得</w:t>
            </w:r>
            <w:r>
              <w:rPr>
                <w:rFonts w:hint="eastAsia"/>
                <w:spacing w:val="-1"/>
                <w:lang w:val="en-US" w:eastAsia="zh-CN"/>
              </w:rPr>
              <w:t>3</w:t>
            </w:r>
            <w:r>
              <w:rPr>
                <w:spacing w:val="-1"/>
              </w:rPr>
              <w:t>分；否则得0分；</w:t>
            </w:r>
          </w:p>
          <w:p w14:paraId="51F5C18A">
            <w:pPr>
              <w:pStyle w:val="44"/>
              <w:spacing w:before="22" w:line="224" w:lineRule="auto"/>
              <w:ind w:left="20" w:right="34" w:firstLine="2"/>
            </w:pPr>
            <w:r>
              <w:rPr>
                <w:spacing w:val="-3"/>
              </w:rPr>
              <w:t>（3）</w:t>
            </w:r>
            <w:r>
              <w:rPr>
                <w:spacing w:val="-55"/>
              </w:rPr>
              <w:t xml:space="preserve"> </w:t>
            </w:r>
            <w:r>
              <w:rPr>
                <w:spacing w:val="-3"/>
              </w:rPr>
              <w:t>自设工地实验室或者委托符合要求的质量检测单位的，得2分，否则得0分。</w:t>
            </w:r>
          </w:p>
        </w:tc>
        <w:tc>
          <w:tcPr>
            <w:tcW w:w="858" w:type="dxa"/>
            <w:vAlign w:val="top"/>
          </w:tcPr>
          <w:p w14:paraId="78C43C5D">
            <w:pPr>
              <w:rPr>
                <w:rFonts w:ascii="Arial"/>
                <w:sz w:val="21"/>
              </w:rPr>
            </w:pPr>
          </w:p>
        </w:tc>
      </w:tr>
      <w:tr w14:paraId="4F825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996" w:type="dxa"/>
            <w:vMerge w:val="continue"/>
            <w:tcBorders>
              <w:top w:val="nil"/>
              <w:bottom w:val="nil"/>
            </w:tcBorders>
            <w:vAlign w:val="top"/>
          </w:tcPr>
          <w:p w14:paraId="3B2BD3EC">
            <w:pPr>
              <w:rPr>
                <w:rFonts w:ascii="Arial"/>
                <w:sz w:val="21"/>
              </w:rPr>
            </w:pPr>
          </w:p>
        </w:tc>
        <w:tc>
          <w:tcPr>
            <w:tcW w:w="1315" w:type="dxa"/>
            <w:vAlign w:val="top"/>
          </w:tcPr>
          <w:p w14:paraId="7106C1D8">
            <w:pPr>
              <w:spacing w:line="264" w:lineRule="auto"/>
              <w:rPr>
                <w:rFonts w:ascii="Arial"/>
                <w:sz w:val="21"/>
              </w:rPr>
            </w:pPr>
          </w:p>
          <w:p w14:paraId="14EC571C">
            <w:pPr>
              <w:pStyle w:val="44"/>
              <w:spacing w:before="78" w:line="232" w:lineRule="auto"/>
              <w:ind w:left="199" w:right="55" w:hanging="126"/>
            </w:pPr>
            <w:r>
              <w:rPr>
                <w:spacing w:val="-4"/>
              </w:rPr>
              <w:t>安全管理体</w:t>
            </w:r>
            <w:r>
              <w:t xml:space="preserve"> </w:t>
            </w:r>
            <w:r>
              <w:rPr>
                <w:spacing w:val="-7"/>
              </w:rPr>
              <w:t>系与措施</w:t>
            </w:r>
          </w:p>
        </w:tc>
        <w:tc>
          <w:tcPr>
            <w:tcW w:w="6761" w:type="dxa"/>
            <w:vAlign w:val="top"/>
          </w:tcPr>
          <w:p w14:paraId="74F11CF4">
            <w:pPr>
              <w:pStyle w:val="44"/>
              <w:spacing w:before="190" w:line="234" w:lineRule="auto"/>
              <w:ind w:left="16" w:right="21" w:firstLine="5"/>
              <w:jc w:val="both"/>
              <w:rPr>
                <w:spacing w:val="3"/>
              </w:rPr>
            </w:pPr>
            <w:r>
              <w:rPr>
                <w:spacing w:val="-1"/>
              </w:rPr>
              <w:t>（1）安全生产责任制健全、职责明确的，得</w:t>
            </w:r>
            <w:r>
              <w:rPr>
                <w:rFonts w:hint="eastAsia"/>
                <w:spacing w:val="-1"/>
                <w:lang w:val="en-US" w:eastAsia="zh-CN"/>
              </w:rPr>
              <w:t>4</w:t>
            </w:r>
            <w:r>
              <w:rPr>
                <w:spacing w:val="-1"/>
              </w:rPr>
              <w:t>分，否则得0分；</w:t>
            </w:r>
            <w:r>
              <w:rPr>
                <w:spacing w:val="3"/>
              </w:rPr>
              <w:t xml:space="preserve">  </w:t>
            </w:r>
          </w:p>
          <w:p w14:paraId="7C9FF157">
            <w:pPr>
              <w:pStyle w:val="44"/>
              <w:spacing w:before="190" w:line="234" w:lineRule="auto"/>
              <w:ind w:left="16" w:right="21" w:firstLine="5"/>
              <w:jc w:val="both"/>
            </w:pPr>
            <w:r>
              <w:rPr>
                <w:spacing w:val="4"/>
              </w:rPr>
              <w:t>（2）安全管理资源配置合理、措施符合相关安全技术（操作）</w:t>
            </w:r>
            <w:r>
              <w:rPr>
                <w:spacing w:val="-2"/>
              </w:rPr>
              <w:t>规程的，得</w:t>
            </w:r>
            <w:r>
              <w:rPr>
                <w:rFonts w:hint="eastAsia"/>
                <w:spacing w:val="-2"/>
                <w:lang w:val="en-US" w:eastAsia="zh-CN"/>
              </w:rPr>
              <w:t>4</w:t>
            </w:r>
            <w:r>
              <w:rPr>
                <w:spacing w:val="-2"/>
              </w:rPr>
              <w:t>分，否则得0分。</w:t>
            </w:r>
          </w:p>
        </w:tc>
        <w:tc>
          <w:tcPr>
            <w:tcW w:w="858" w:type="dxa"/>
            <w:vAlign w:val="top"/>
          </w:tcPr>
          <w:p w14:paraId="4FF2E8C1">
            <w:pPr>
              <w:spacing w:line="462" w:lineRule="auto"/>
              <w:rPr>
                <w:rFonts w:ascii="Arial"/>
                <w:sz w:val="21"/>
              </w:rPr>
            </w:pPr>
          </w:p>
          <w:p w14:paraId="1B4D9F0B">
            <w:pPr>
              <w:pStyle w:val="44"/>
              <w:spacing w:before="78" w:line="180" w:lineRule="auto"/>
              <w:ind w:left="376"/>
              <w:rPr>
                <w:rFonts w:hint="eastAsia" w:eastAsia="仿宋"/>
                <w:lang w:eastAsia="zh-CN"/>
              </w:rPr>
            </w:pPr>
            <w:r>
              <w:rPr>
                <w:rFonts w:hint="eastAsia"/>
                <w:lang w:val="en-US" w:eastAsia="zh-CN"/>
              </w:rPr>
              <w:t>8</w:t>
            </w:r>
          </w:p>
        </w:tc>
      </w:tr>
      <w:tr w14:paraId="4F73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6" w:type="dxa"/>
            <w:vMerge w:val="continue"/>
            <w:tcBorders>
              <w:top w:val="nil"/>
              <w:bottom w:val="nil"/>
            </w:tcBorders>
            <w:vAlign w:val="top"/>
          </w:tcPr>
          <w:p w14:paraId="2719F236">
            <w:pPr>
              <w:rPr>
                <w:rFonts w:ascii="Arial"/>
                <w:sz w:val="21"/>
              </w:rPr>
            </w:pPr>
          </w:p>
        </w:tc>
        <w:tc>
          <w:tcPr>
            <w:tcW w:w="1315" w:type="dxa"/>
            <w:vAlign w:val="top"/>
          </w:tcPr>
          <w:p w14:paraId="4B7DDFAA">
            <w:pPr>
              <w:pStyle w:val="44"/>
              <w:spacing w:before="37" w:line="221" w:lineRule="auto"/>
              <w:ind w:left="70"/>
            </w:pPr>
            <w:r>
              <w:rPr>
                <w:spacing w:val="-4"/>
              </w:rPr>
              <w:t>环境保护管</w:t>
            </w:r>
          </w:p>
          <w:p w14:paraId="151D15B2">
            <w:pPr>
              <w:pStyle w:val="44"/>
              <w:spacing w:before="22" w:line="222" w:lineRule="auto"/>
              <w:ind w:left="72"/>
            </w:pPr>
            <w:r>
              <w:rPr>
                <w:spacing w:val="-4"/>
              </w:rPr>
              <w:t>理体系与措</w:t>
            </w:r>
          </w:p>
          <w:p w14:paraId="100FBE85">
            <w:pPr>
              <w:pStyle w:val="44"/>
              <w:spacing w:before="23" w:line="206" w:lineRule="auto"/>
              <w:ind w:left="549"/>
            </w:pPr>
            <w:r>
              <w:t>施</w:t>
            </w:r>
          </w:p>
        </w:tc>
        <w:tc>
          <w:tcPr>
            <w:tcW w:w="6761" w:type="dxa"/>
            <w:vAlign w:val="top"/>
          </w:tcPr>
          <w:p w14:paraId="1276BF4A">
            <w:pPr>
              <w:pStyle w:val="44"/>
              <w:spacing w:before="192" w:line="231" w:lineRule="auto"/>
              <w:ind w:left="31" w:hanging="14"/>
            </w:pPr>
            <w:r>
              <w:rPr>
                <w:spacing w:val="10"/>
              </w:rPr>
              <w:t>环境保护管理资源配置合理</w:t>
            </w:r>
            <w:r>
              <w:rPr>
                <w:spacing w:val="-63"/>
              </w:rPr>
              <w:t xml:space="preserve"> </w:t>
            </w:r>
            <w:r>
              <w:rPr>
                <w:spacing w:val="10"/>
              </w:rPr>
              <w:t>、措施合理的</w:t>
            </w:r>
            <w:r>
              <w:rPr>
                <w:spacing w:val="-71"/>
              </w:rPr>
              <w:t xml:space="preserve"> </w:t>
            </w:r>
            <w:r>
              <w:rPr>
                <w:spacing w:val="10"/>
              </w:rPr>
              <w:t>，得</w:t>
            </w:r>
            <w:r>
              <w:rPr>
                <w:rFonts w:hint="eastAsia"/>
                <w:spacing w:val="10"/>
                <w:lang w:val="en-US" w:eastAsia="zh-CN"/>
              </w:rPr>
              <w:t>8</w:t>
            </w:r>
            <w:r>
              <w:rPr>
                <w:spacing w:val="10"/>
              </w:rPr>
              <w:t>分，环境保护管理资源配置</w:t>
            </w:r>
            <w:r>
              <w:rPr>
                <w:spacing w:val="-63"/>
              </w:rPr>
              <w:t xml:space="preserve"> </w:t>
            </w:r>
            <w:r>
              <w:rPr>
                <w:spacing w:val="10"/>
              </w:rPr>
              <w:t>、措施基本合理</w:t>
            </w:r>
            <w:r>
              <w:rPr>
                <w:spacing w:val="-3"/>
              </w:rPr>
              <w:t>的，得</w:t>
            </w:r>
            <w:r>
              <w:rPr>
                <w:rFonts w:hint="eastAsia"/>
                <w:spacing w:val="-3"/>
                <w:lang w:val="en-US" w:eastAsia="zh-CN"/>
              </w:rPr>
              <w:t>5</w:t>
            </w:r>
            <w:r>
              <w:rPr>
                <w:spacing w:val="-3"/>
              </w:rPr>
              <w:t>分，</w:t>
            </w:r>
            <w:r>
              <w:rPr>
                <w:spacing w:val="10"/>
              </w:rPr>
              <w:t>环境保护管理资源配置</w:t>
            </w:r>
            <w:r>
              <w:rPr>
                <w:spacing w:val="-63"/>
              </w:rPr>
              <w:t xml:space="preserve"> </w:t>
            </w:r>
            <w:r>
              <w:rPr>
                <w:spacing w:val="10"/>
              </w:rPr>
              <w:t>、措施</w:t>
            </w:r>
            <w:r>
              <w:rPr>
                <w:rFonts w:hint="eastAsia"/>
                <w:spacing w:val="10"/>
                <w:lang w:val="en-US" w:eastAsia="zh-CN"/>
              </w:rPr>
              <w:t>一般得1分，</w:t>
            </w:r>
            <w:r>
              <w:rPr>
                <w:rFonts w:hint="eastAsia"/>
                <w:spacing w:val="-3"/>
                <w:lang w:val="en-US" w:eastAsia="zh-CN"/>
              </w:rPr>
              <w:t>不合理的</w:t>
            </w:r>
            <w:r>
              <w:rPr>
                <w:spacing w:val="-3"/>
              </w:rPr>
              <w:t>得0分。</w:t>
            </w:r>
          </w:p>
        </w:tc>
        <w:tc>
          <w:tcPr>
            <w:tcW w:w="858" w:type="dxa"/>
            <w:vAlign w:val="top"/>
          </w:tcPr>
          <w:p w14:paraId="4D798EB6">
            <w:pPr>
              <w:spacing w:line="309" w:lineRule="auto"/>
              <w:rPr>
                <w:rFonts w:ascii="Arial"/>
                <w:sz w:val="21"/>
              </w:rPr>
            </w:pPr>
          </w:p>
          <w:p w14:paraId="10FBF241">
            <w:pPr>
              <w:pStyle w:val="44"/>
              <w:spacing w:before="78" w:line="180" w:lineRule="auto"/>
              <w:ind w:left="376"/>
              <w:rPr>
                <w:rFonts w:hint="eastAsia" w:eastAsia="仿宋"/>
                <w:lang w:eastAsia="zh-CN"/>
              </w:rPr>
            </w:pPr>
            <w:r>
              <w:rPr>
                <w:rFonts w:hint="eastAsia"/>
                <w:lang w:val="en-US" w:eastAsia="zh-CN"/>
              </w:rPr>
              <w:t>8</w:t>
            </w:r>
          </w:p>
        </w:tc>
      </w:tr>
      <w:tr w14:paraId="693D0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96" w:type="dxa"/>
            <w:vMerge w:val="continue"/>
            <w:tcBorders>
              <w:top w:val="nil"/>
              <w:bottom w:val="nil"/>
            </w:tcBorders>
            <w:vAlign w:val="top"/>
          </w:tcPr>
          <w:p w14:paraId="50CB0535">
            <w:pPr>
              <w:rPr>
                <w:rFonts w:ascii="Arial"/>
                <w:sz w:val="21"/>
              </w:rPr>
            </w:pPr>
          </w:p>
        </w:tc>
        <w:tc>
          <w:tcPr>
            <w:tcW w:w="1315" w:type="dxa"/>
            <w:vAlign w:val="top"/>
          </w:tcPr>
          <w:p w14:paraId="1D177CD5">
            <w:pPr>
              <w:pStyle w:val="44"/>
              <w:spacing w:before="166" w:line="232" w:lineRule="auto"/>
              <w:ind w:left="193" w:right="55" w:hanging="117"/>
            </w:pPr>
            <w:r>
              <w:rPr>
                <w:spacing w:val="-5"/>
              </w:rPr>
              <w:t>工程进度计</w:t>
            </w:r>
            <w:r>
              <w:rPr>
                <w:spacing w:val="2"/>
              </w:rPr>
              <w:t xml:space="preserve"> </w:t>
            </w:r>
            <w:r>
              <w:rPr>
                <w:spacing w:val="-5"/>
              </w:rPr>
              <w:t>划与措施</w:t>
            </w:r>
          </w:p>
        </w:tc>
        <w:tc>
          <w:tcPr>
            <w:tcW w:w="6761" w:type="dxa"/>
            <w:vAlign w:val="top"/>
          </w:tcPr>
          <w:p w14:paraId="03CE8813">
            <w:pPr>
              <w:pStyle w:val="44"/>
              <w:spacing w:before="168" w:line="231" w:lineRule="auto"/>
              <w:ind w:left="17" w:firstLine="5"/>
            </w:pPr>
            <w:r>
              <w:rPr>
                <w:spacing w:val="-2"/>
              </w:rPr>
              <w:t>工程施工流程、进度计划横道图（或者网络图）</w:t>
            </w:r>
            <w:r>
              <w:rPr>
                <w:spacing w:val="-54"/>
              </w:rPr>
              <w:t xml:space="preserve"> </w:t>
            </w:r>
            <w:r>
              <w:rPr>
                <w:spacing w:val="-2"/>
              </w:rPr>
              <w:t>中关键线路以及</w:t>
            </w:r>
            <w:r>
              <w:rPr>
                <w:spacing w:val="-1"/>
              </w:rPr>
              <w:t>措施合理的，得6分，否则得0分。</w:t>
            </w:r>
          </w:p>
        </w:tc>
        <w:tc>
          <w:tcPr>
            <w:tcW w:w="858" w:type="dxa"/>
            <w:vAlign w:val="top"/>
          </w:tcPr>
          <w:p w14:paraId="379FFDE7">
            <w:pPr>
              <w:spacing w:line="285" w:lineRule="auto"/>
              <w:rPr>
                <w:rFonts w:ascii="Arial"/>
                <w:sz w:val="21"/>
              </w:rPr>
            </w:pPr>
          </w:p>
          <w:p w14:paraId="722A83ED">
            <w:pPr>
              <w:pStyle w:val="44"/>
              <w:spacing w:before="78" w:line="180" w:lineRule="auto"/>
              <w:ind w:left="376"/>
            </w:pPr>
            <w:r>
              <w:t>6</w:t>
            </w:r>
          </w:p>
        </w:tc>
      </w:tr>
      <w:tr w14:paraId="1FF9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6" w:type="dxa"/>
            <w:vMerge w:val="continue"/>
            <w:tcBorders>
              <w:top w:val="nil"/>
            </w:tcBorders>
            <w:vAlign w:val="top"/>
          </w:tcPr>
          <w:p w14:paraId="271969D8">
            <w:pPr>
              <w:rPr>
                <w:rFonts w:ascii="Arial"/>
                <w:sz w:val="21"/>
              </w:rPr>
            </w:pPr>
          </w:p>
        </w:tc>
        <w:tc>
          <w:tcPr>
            <w:tcW w:w="1315" w:type="dxa"/>
            <w:vAlign w:val="top"/>
          </w:tcPr>
          <w:p w14:paraId="09868F91">
            <w:pPr>
              <w:spacing w:line="289" w:lineRule="auto"/>
              <w:rPr>
                <w:rFonts w:ascii="Arial"/>
                <w:sz w:val="21"/>
              </w:rPr>
            </w:pPr>
          </w:p>
          <w:p w14:paraId="5669D953">
            <w:pPr>
              <w:spacing w:line="289" w:lineRule="auto"/>
              <w:rPr>
                <w:rFonts w:ascii="Arial"/>
                <w:sz w:val="21"/>
              </w:rPr>
            </w:pPr>
          </w:p>
          <w:p w14:paraId="244A4649">
            <w:pPr>
              <w:pStyle w:val="44"/>
              <w:spacing w:before="78" w:line="232" w:lineRule="auto"/>
              <w:ind w:left="552" w:right="55" w:hanging="470"/>
            </w:pPr>
            <w:r>
              <w:rPr>
                <w:spacing w:val="-6"/>
              </w:rPr>
              <w:t>资源配备计</w:t>
            </w:r>
            <w:r>
              <w:t xml:space="preserve"> 划</w:t>
            </w:r>
          </w:p>
        </w:tc>
        <w:tc>
          <w:tcPr>
            <w:tcW w:w="6761" w:type="dxa"/>
            <w:vAlign w:val="top"/>
          </w:tcPr>
          <w:p w14:paraId="778A7CC8">
            <w:pPr>
              <w:pStyle w:val="44"/>
              <w:spacing w:before="39" w:line="222" w:lineRule="auto"/>
              <w:ind w:left="22"/>
            </w:pPr>
            <w:r>
              <w:rPr>
                <w:spacing w:val="-1"/>
              </w:rPr>
              <w:t>（1）资金使用计划安排合理的，得2分,否则得0分；</w:t>
            </w:r>
          </w:p>
          <w:p w14:paraId="0F9204F6">
            <w:pPr>
              <w:pStyle w:val="44"/>
              <w:spacing w:before="20" w:line="222" w:lineRule="auto"/>
              <w:ind w:left="22"/>
            </w:pPr>
            <w:r>
              <w:rPr>
                <w:spacing w:val="-1"/>
              </w:rPr>
              <w:t>（2）劳动力安排计划合理且有计算说明的，得2分,否则得0分；</w:t>
            </w:r>
          </w:p>
          <w:p w14:paraId="4C32D1A0">
            <w:pPr>
              <w:pStyle w:val="44"/>
              <w:spacing w:before="24" w:line="231" w:lineRule="auto"/>
              <w:ind w:left="18" w:firstLine="4"/>
            </w:pPr>
            <w:r>
              <w:rPr>
                <w:spacing w:val="4"/>
              </w:rPr>
              <w:t>（3）主要材料用量计划安排合理且有计算说明的，得2分,否则</w:t>
            </w:r>
            <w:r>
              <w:rPr>
                <w:spacing w:val="-5"/>
              </w:rPr>
              <w:t>得0分；</w:t>
            </w:r>
          </w:p>
          <w:p w14:paraId="60ACA6C7">
            <w:pPr>
              <w:pStyle w:val="44"/>
              <w:spacing w:before="22" w:line="221" w:lineRule="auto"/>
              <w:jc w:val="both"/>
            </w:pPr>
            <w:r>
              <w:rPr>
                <w:spacing w:val="4"/>
              </w:rPr>
              <w:t>（4）主要施工机械设备使用计划合理且有计算说明的，得2分,</w:t>
            </w:r>
          </w:p>
          <w:p w14:paraId="0DA19725">
            <w:pPr>
              <w:pStyle w:val="44"/>
              <w:spacing w:before="22" w:line="205" w:lineRule="auto"/>
              <w:ind w:left="17"/>
              <w:outlineLvl w:val="0"/>
            </w:pPr>
            <w:r>
              <w:rPr>
                <w:spacing w:val="-1"/>
              </w:rPr>
              <w:t>基本合理的，得1分，否则得0分。</w:t>
            </w:r>
          </w:p>
        </w:tc>
        <w:tc>
          <w:tcPr>
            <w:tcW w:w="858" w:type="dxa"/>
            <w:vAlign w:val="top"/>
          </w:tcPr>
          <w:p w14:paraId="2F5DFA17">
            <w:pPr>
              <w:spacing w:line="258" w:lineRule="auto"/>
              <w:rPr>
                <w:rFonts w:ascii="Arial"/>
                <w:sz w:val="21"/>
              </w:rPr>
            </w:pPr>
          </w:p>
          <w:p w14:paraId="52A2BF92">
            <w:pPr>
              <w:spacing w:line="258" w:lineRule="auto"/>
              <w:rPr>
                <w:rFonts w:ascii="Arial"/>
                <w:sz w:val="21"/>
              </w:rPr>
            </w:pPr>
          </w:p>
          <w:p w14:paraId="13B43946">
            <w:pPr>
              <w:spacing w:line="259" w:lineRule="auto"/>
              <w:rPr>
                <w:rFonts w:ascii="Arial"/>
                <w:sz w:val="21"/>
              </w:rPr>
            </w:pPr>
          </w:p>
          <w:p w14:paraId="46F87103">
            <w:pPr>
              <w:pStyle w:val="44"/>
              <w:spacing w:before="78" w:line="180" w:lineRule="auto"/>
              <w:ind w:left="375"/>
            </w:pPr>
            <w:r>
              <w:t>8</w:t>
            </w:r>
          </w:p>
        </w:tc>
      </w:tr>
      <w:tr w14:paraId="0DB9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072" w:type="dxa"/>
            <w:gridSpan w:val="3"/>
            <w:vAlign w:val="top"/>
          </w:tcPr>
          <w:p w14:paraId="5F8F70C4">
            <w:pPr>
              <w:pStyle w:val="44"/>
              <w:spacing w:before="40" w:line="222" w:lineRule="auto"/>
              <w:ind w:left="26"/>
            </w:pPr>
            <w:r>
              <w:rPr>
                <w:spacing w:val="-12"/>
              </w:rPr>
              <w:t>合计</w:t>
            </w:r>
          </w:p>
        </w:tc>
        <w:tc>
          <w:tcPr>
            <w:tcW w:w="858" w:type="dxa"/>
            <w:vAlign w:val="top"/>
          </w:tcPr>
          <w:p w14:paraId="67EA2620">
            <w:pPr>
              <w:pStyle w:val="44"/>
              <w:spacing w:before="137" w:line="181" w:lineRule="auto"/>
              <w:ind w:left="272"/>
            </w:pPr>
            <w:r>
              <w:rPr>
                <w:spacing w:val="-9"/>
              </w:rPr>
              <w:t>100</w:t>
            </w:r>
          </w:p>
        </w:tc>
      </w:tr>
    </w:tbl>
    <w:p w14:paraId="1D341AE8">
      <w:pPr>
        <w:pStyle w:val="15"/>
        <w:rPr>
          <w:rFonts w:hint="eastAsia" w:ascii="宋体" w:hAnsi="宋体" w:eastAsia="宋体" w:cs="宋体"/>
          <w:color w:val="auto"/>
          <w:sz w:val="24"/>
          <w:szCs w:val="24"/>
          <w:highlight w:val="none"/>
        </w:rPr>
      </w:pPr>
    </w:p>
    <w:p w14:paraId="3C3B0A33">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bookmarkStart w:id="14" w:name="_Toc26743_WPSOffice_Level1"/>
    </w:p>
    <w:p w14:paraId="0D28A1E7">
      <w:pPr>
        <w:pStyle w:val="8"/>
        <w:rPr>
          <w:rFonts w:hint="eastAsia" w:ascii="微软雅黑" w:hAnsi="微软雅黑" w:eastAsia="微软雅黑" w:cs="微软雅黑"/>
          <w:b/>
          <w:bCs/>
          <w:color w:val="auto"/>
          <w:sz w:val="32"/>
          <w:szCs w:val="32"/>
          <w:highlight w:val="none"/>
        </w:rPr>
      </w:pPr>
    </w:p>
    <w:p w14:paraId="402D4856">
      <w:pPr>
        <w:pStyle w:val="12"/>
        <w:rPr>
          <w:rFonts w:hint="eastAsia"/>
        </w:rPr>
      </w:pPr>
    </w:p>
    <w:p w14:paraId="71548F91">
      <w:pPr>
        <w:rPr>
          <w:rFonts w:hint="eastAsia"/>
        </w:rPr>
      </w:pPr>
    </w:p>
    <w:p w14:paraId="07D2BF36">
      <w:pPr>
        <w:pStyle w:val="8"/>
        <w:rPr>
          <w:rFonts w:hint="eastAsia"/>
        </w:rPr>
      </w:pPr>
    </w:p>
    <w:p w14:paraId="0D6DC0F0">
      <w:pPr>
        <w:pStyle w:val="12"/>
        <w:rPr>
          <w:rFonts w:hint="eastAsia"/>
        </w:rPr>
      </w:pPr>
    </w:p>
    <w:p w14:paraId="5DA21A4D">
      <w:pPr>
        <w:rPr>
          <w:rFonts w:hint="eastAsia"/>
        </w:rPr>
      </w:pPr>
    </w:p>
    <w:p w14:paraId="5E4BA9E6">
      <w:pPr>
        <w:pStyle w:val="8"/>
        <w:rPr>
          <w:rFonts w:hint="eastAsia"/>
        </w:rPr>
      </w:pPr>
    </w:p>
    <w:p w14:paraId="0FB69BEC">
      <w:pPr>
        <w:pStyle w:val="12"/>
        <w:rPr>
          <w:rFonts w:hint="eastAsia"/>
        </w:rPr>
      </w:pPr>
    </w:p>
    <w:p w14:paraId="0B973757">
      <w:pPr>
        <w:rPr>
          <w:rFonts w:hint="eastAsia"/>
        </w:rPr>
      </w:pPr>
    </w:p>
    <w:p w14:paraId="19B901A4">
      <w:pPr>
        <w:pStyle w:val="16"/>
        <w:rPr>
          <w:rFonts w:hint="eastAsia"/>
        </w:rPr>
      </w:pPr>
    </w:p>
    <w:p w14:paraId="37B1945C">
      <w:pPr>
        <w:pStyle w:val="11"/>
        <w:rPr>
          <w:rFonts w:hint="eastAsia"/>
        </w:rPr>
      </w:pPr>
    </w:p>
    <w:p w14:paraId="561A7F32">
      <w:pPr>
        <w:pStyle w:val="11"/>
        <w:rPr>
          <w:rFonts w:hint="eastAsia"/>
        </w:rPr>
      </w:pPr>
    </w:p>
    <w:p w14:paraId="4C798D01">
      <w:pPr>
        <w:pStyle w:val="11"/>
        <w:rPr>
          <w:rFonts w:hint="eastAsia"/>
        </w:rPr>
      </w:pPr>
    </w:p>
    <w:p w14:paraId="2B5436F9">
      <w:pPr>
        <w:pStyle w:val="11"/>
        <w:rPr>
          <w:rFonts w:hint="eastAsia"/>
        </w:rPr>
      </w:pPr>
    </w:p>
    <w:p w14:paraId="7295CD69">
      <w:pPr>
        <w:pStyle w:val="11"/>
        <w:rPr>
          <w:rFonts w:hint="eastAsia"/>
        </w:rPr>
      </w:pPr>
    </w:p>
    <w:p w14:paraId="43BCFC2E">
      <w:pPr>
        <w:pStyle w:val="8"/>
        <w:rPr>
          <w:rFonts w:hint="eastAsia"/>
        </w:rPr>
      </w:pPr>
    </w:p>
    <w:p w14:paraId="124D5FF2">
      <w:pPr>
        <w:pStyle w:val="6"/>
        <w:rPr>
          <w:rFonts w:hint="eastAsia"/>
        </w:rPr>
      </w:pPr>
    </w:p>
    <w:p w14:paraId="383304FC">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第三部分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lang w:val="en-US" w:eastAsia="zh-CN"/>
        </w:rPr>
        <w:t>采购项目需求</w:t>
      </w:r>
      <w:bookmarkEnd w:id="14"/>
    </w:p>
    <w:p w14:paraId="7248BC7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采购项目需求</w:t>
      </w:r>
      <w:r>
        <w:rPr>
          <w:rFonts w:hint="eastAsia" w:ascii="宋体" w:hAnsi="宋体" w:eastAsia="宋体" w:cs="宋体"/>
          <w:b/>
          <w:bCs/>
          <w:color w:val="auto"/>
          <w:sz w:val="24"/>
          <w:szCs w:val="24"/>
          <w:highlight w:val="none"/>
        </w:rPr>
        <w:t>中标注“★部分”条款为实质性条款，供应商如在任何一条负偏离则导致响应无效。</w:t>
      </w:r>
      <w:r>
        <w:rPr>
          <w:rFonts w:hint="eastAsia" w:ascii="宋体" w:hAnsi="宋体" w:eastAsia="宋体" w:cs="宋体"/>
          <w:color w:val="auto"/>
          <w:sz w:val="24"/>
          <w:szCs w:val="24"/>
          <w:highlight w:val="none"/>
        </w:rPr>
        <w:t xml:space="preserve"> </w:t>
      </w:r>
    </w:p>
    <w:p w14:paraId="65F9148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p>
    <w:p w14:paraId="644C297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I 商务要求</w:t>
      </w:r>
    </w:p>
    <w:p w14:paraId="269B178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20"/>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471"/>
        <w:gridCol w:w="7549"/>
      </w:tblGrid>
      <w:tr w14:paraId="5107A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3E9CA0C0">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序号 </w:t>
            </w:r>
          </w:p>
        </w:tc>
        <w:tc>
          <w:tcPr>
            <w:tcW w:w="1471" w:type="dxa"/>
            <w:noWrap w:val="0"/>
            <w:vAlign w:val="top"/>
          </w:tcPr>
          <w:p w14:paraId="4A495FEB">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条款名称 </w:t>
            </w:r>
          </w:p>
        </w:tc>
        <w:tc>
          <w:tcPr>
            <w:tcW w:w="7549" w:type="dxa"/>
            <w:noWrap w:val="0"/>
            <w:vAlign w:val="top"/>
          </w:tcPr>
          <w:p w14:paraId="5E60575B">
            <w:pPr>
              <w:keepNext w:val="0"/>
              <w:keepLines w:val="0"/>
              <w:pageBreakBefore w:val="0"/>
              <w:widowControl w:val="0"/>
              <w:kinsoku/>
              <w:wordWrap/>
              <w:overflowPunct/>
              <w:topLinePunct w:val="0"/>
              <w:autoSpaceDE w:val="0"/>
              <w:autoSpaceDN w:val="0"/>
              <w:bidi w:val="0"/>
              <w:adjustRightInd/>
              <w:snapToGrid/>
              <w:spacing w:line="440" w:lineRule="exact"/>
              <w:ind w:firstLine="2891" w:firstLineChars="1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说   明 </w:t>
            </w:r>
          </w:p>
        </w:tc>
      </w:tr>
      <w:tr w14:paraId="0978B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36" w:type="dxa"/>
            <w:noWrap w:val="0"/>
            <w:vAlign w:val="top"/>
          </w:tcPr>
          <w:p w14:paraId="50A0EC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c>
          <w:tcPr>
            <w:tcW w:w="1471" w:type="dxa"/>
            <w:noWrap w:val="0"/>
            <w:vAlign w:val="top"/>
          </w:tcPr>
          <w:p w14:paraId="4E97D10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7549" w:type="dxa"/>
            <w:noWrap w:val="0"/>
            <w:vAlign w:val="top"/>
          </w:tcPr>
          <w:p w14:paraId="1074461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详见本项目</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第一部分</w:t>
            </w:r>
            <w:r>
              <w:rPr>
                <w:rFonts w:hint="eastAsia" w:cs="宋体"/>
                <w:color w:val="000000" w:themeColor="text1"/>
                <w:sz w:val="24"/>
                <w:szCs w:val="24"/>
                <w:highlight w:val="none"/>
                <w:lang w:val="en-US" w:eastAsia="zh-CN"/>
                <w14:textFill>
                  <w14:solidFill>
                    <w14:schemeClr w14:val="tx1"/>
                  </w14:solidFill>
                </w14:textFill>
              </w:rPr>
              <w:t>招标公告</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资格要求”。 </w:t>
            </w:r>
          </w:p>
        </w:tc>
      </w:tr>
      <w:tr w14:paraId="5DC9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4D6F21E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p>
        </w:tc>
        <w:tc>
          <w:tcPr>
            <w:tcW w:w="1471" w:type="dxa"/>
            <w:noWrap w:val="0"/>
            <w:vAlign w:val="top"/>
          </w:tcPr>
          <w:p w14:paraId="457341C7">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★完工期 </w:t>
            </w:r>
          </w:p>
        </w:tc>
        <w:tc>
          <w:tcPr>
            <w:tcW w:w="7549" w:type="dxa"/>
            <w:noWrap w:val="0"/>
            <w:vAlign w:val="top"/>
          </w:tcPr>
          <w:p w14:paraId="0C4CD0C6">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合同签订生效后</w:t>
            </w:r>
            <w:r>
              <w:rPr>
                <w:rFonts w:hint="eastAsia" w:cs="宋体"/>
                <w:color w:val="000000" w:themeColor="text1"/>
                <w:sz w:val="24"/>
                <w:szCs w:val="24"/>
                <w:highlight w:val="none"/>
                <w:lang w:val="en-US" w:eastAsia="zh-CN"/>
                <w14:textFill>
                  <w14:solidFill>
                    <w14:schemeClr w14:val="tx1"/>
                  </w14:solidFill>
                </w14:textFill>
              </w:rPr>
              <w:t>90日</w:t>
            </w:r>
            <w:r>
              <w:rPr>
                <w:rFonts w:hint="eastAsia" w:ascii="宋体" w:hAnsi="宋体" w:eastAsia="宋体" w:cs="宋体"/>
                <w:color w:val="000000" w:themeColor="text1"/>
                <w:sz w:val="24"/>
                <w:szCs w:val="24"/>
                <w:highlight w:val="none"/>
                <w:lang w:val="en-US" w:eastAsia="zh-CN"/>
                <w14:textFill>
                  <w14:solidFill>
                    <w14:schemeClr w14:val="tx1"/>
                  </w14:solidFill>
                </w14:textFill>
              </w:rPr>
              <w:t>历日</w:t>
            </w:r>
            <w:r>
              <w:rPr>
                <w:rFonts w:hint="eastAsia" w:ascii="宋体" w:hAnsi="宋体" w:eastAsia="宋体" w:cs="宋体"/>
                <w:color w:val="000000" w:themeColor="text1"/>
                <w:sz w:val="24"/>
                <w:szCs w:val="24"/>
                <w:highlight w:val="none"/>
                <w14:textFill>
                  <w14:solidFill>
                    <w14:schemeClr w14:val="tx1"/>
                  </w14:solidFill>
                </w14:textFill>
              </w:rPr>
              <w:t>内完成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竣工验收</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6580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206C2EA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p>
        </w:tc>
        <w:tc>
          <w:tcPr>
            <w:tcW w:w="1471" w:type="dxa"/>
            <w:noWrap w:val="0"/>
            <w:vAlign w:val="top"/>
          </w:tcPr>
          <w:p w14:paraId="15D48332">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★质保期 </w:t>
            </w:r>
          </w:p>
        </w:tc>
        <w:tc>
          <w:tcPr>
            <w:tcW w:w="7549" w:type="dxa"/>
            <w:noWrap w:val="0"/>
            <w:vAlign w:val="top"/>
          </w:tcPr>
          <w:p w14:paraId="48846A2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eastAsia="宋体"/>
                <w:color w:val="000000" w:themeColor="text1"/>
                <w:sz w:val="24"/>
                <w:highlight w:val="none"/>
                <w:lang w:val="en-US" w:eastAsia="zh-CN"/>
                <w14:textFill>
                  <w14:solidFill>
                    <w14:schemeClr w14:val="tx1"/>
                  </w14:solidFill>
                </w14:textFill>
              </w:rPr>
              <w:t>符合国家规定</w:t>
            </w:r>
          </w:p>
        </w:tc>
      </w:tr>
      <w:tr w14:paraId="5601B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36" w:type="dxa"/>
            <w:noWrap w:val="0"/>
            <w:vAlign w:val="top"/>
          </w:tcPr>
          <w:p w14:paraId="44FDAD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p>
        </w:tc>
        <w:tc>
          <w:tcPr>
            <w:tcW w:w="1471" w:type="dxa"/>
            <w:noWrap w:val="0"/>
            <w:vAlign w:val="top"/>
          </w:tcPr>
          <w:p w14:paraId="64F9687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施工地点 </w:t>
            </w:r>
          </w:p>
        </w:tc>
        <w:tc>
          <w:tcPr>
            <w:tcW w:w="7549" w:type="dxa"/>
            <w:noWrap w:val="0"/>
            <w:vAlign w:val="top"/>
          </w:tcPr>
          <w:p w14:paraId="0545D581">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采购人指定地点。 </w:t>
            </w:r>
          </w:p>
        </w:tc>
      </w:tr>
      <w:tr w14:paraId="6E5D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14:paraId="347786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46C066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65FC22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005B17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A19B50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6909A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E4DD7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w:t>
            </w:r>
          </w:p>
        </w:tc>
        <w:tc>
          <w:tcPr>
            <w:tcW w:w="1471" w:type="dxa"/>
            <w:noWrap w:val="0"/>
            <w:vAlign w:val="top"/>
          </w:tcPr>
          <w:p w14:paraId="582142B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943A9D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AC922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5DF684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1B74E6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9E67A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D5DCE4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报价要求 </w:t>
            </w:r>
          </w:p>
        </w:tc>
        <w:tc>
          <w:tcPr>
            <w:tcW w:w="7549" w:type="dxa"/>
            <w:noWrap w:val="0"/>
            <w:vAlign w:val="top"/>
          </w:tcPr>
          <w:p w14:paraId="7CD461F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1、本项目的报价和结算支付均以人民币为货币单位。 </w:t>
            </w:r>
          </w:p>
          <w:p w14:paraId="66E4381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2、供应商报价应包括设计、采购、运输、安装、相关部门验收及保修期内的维护保养等所有含税费用，以及供应商认为必要的其他货物、材料、工程、服务。</w:t>
            </w:r>
          </w:p>
          <w:p w14:paraId="46BA5AB9">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3、如出现任何遗漏内容需产生额外费用，均由成交供应商自行承担，采购人将不再另支付任何费用。 </w:t>
            </w:r>
          </w:p>
          <w:p w14:paraId="18AD7D4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6697E7E0">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5、供应商应被认为在填报报价之前，已经仔细阅读了本</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文件的所有有关章节以及审查了所有相关资料，已确保本次</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的所有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范围内的各种价格风险均已包含在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的报价内。 </w:t>
            </w:r>
          </w:p>
        </w:tc>
      </w:tr>
      <w:tr w14:paraId="3681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836" w:type="dxa"/>
            <w:noWrap w:val="0"/>
            <w:vAlign w:val="top"/>
          </w:tcPr>
          <w:p w14:paraId="3487F25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2ED936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640AA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823E1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426B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AF2D8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  </w:t>
            </w:r>
          </w:p>
        </w:tc>
        <w:tc>
          <w:tcPr>
            <w:tcW w:w="1471" w:type="dxa"/>
            <w:noWrap w:val="0"/>
            <w:vAlign w:val="top"/>
          </w:tcPr>
          <w:p w14:paraId="7189BB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CF0B7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44ED3FC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2EC8CE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4958ECF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质量要求和质量保修期 </w:t>
            </w:r>
          </w:p>
        </w:tc>
        <w:tc>
          <w:tcPr>
            <w:tcW w:w="7549" w:type="dxa"/>
            <w:noWrap w:val="0"/>
            <w:vAlign w:val="top"/>
          </w:tcPr>
          <w:p w14:paraId="6D93B0A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1、质量：符合国家有关施工质量验收标准的合格工程或合同约定。工程规范以现行的或承担具体施工任务期间国家和行业新颁布施行的规范、规程为准。</w:t>
            </w:r>
          </w:p>
          <w:p w14:paraId="176D159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2、材料、设备、施工须达到现行中华人民共和国以及省、自治区、直辖市或行业的工程建设标准、规范的要求及验收标准及有关规范为质量评定验收标准。 </w:t>
            </w:r>
          </w:p>
          <w:p w14:paraId="368F92B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3、质量保修期：</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国务院《建设工程质量管理条例》第四十</w:t>
            </w:r>
            <w:r>
              <w:rPr>
                <w:rFonts w:hint="eastAsia" w:ascii="宋体" w:hAnsi="宋体" w:eastAsia="宋体" w:cs="宋体"/>
                <w:color w:val="auto"/>
                <w:sz w:val="24"/>
                <w:szCs w:val="24"/>
                <w:highlight w:val="none"/>
                <w:lang w:val="en-US" w:eastAsia="zh-CN"/>
              </w:rPr>
              <w:t>条相关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执行。</w:t>
            </w:r>
          </w:p>
          <w:p w14:paraId="2CCC521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4D990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836" w:type="dxa"/>
            <w:noWrap w:val="0"/>
            <w:vAlign w:val="top"/>
          </w:tcPr>
          <w:p w14:paraId="6D3909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A8DF6E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D1AB4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w:t>
            </w:r>
          </w:p>
        </w:tc>
        <w:tc>
          <w:tcPr>
            <w:tcW w:w="1471" w:type="dxa"/>
            <w:noWrap w:val="0"/>
            <w:vAlign w:val="top"/>
          </w:tcPr>
          <w:p w14:paraId="7F8951B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12526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4CA4E9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验收 </w:t>
            </w:r>
          </w:p>
        </w:tc>
        <w:tc>
          <w:tcPr>
            <w:tcW w:w="7549" w:type="dxa"/>
            <w:noWrap w:val="0"/>
            <w:vAlign w:val="top"/>
          </w:tcPr>
          <w:p w14:paraId="5D73F038">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1、采购人在收到成交供应商提交的竣工报告后组织验收，并在验收后 14 天内予以认可或提出修改意见。验收不合格，成交供应商应按要求修改后再次提请采购人验收，并承担因自身原因造成修改的费用。 </w:t>
            </w:r>
          </w:p>
          <w:p w14:paraId="6FC06388">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2、采购人在收到成交供应商提交的竣工报告后不组织验收，或验收后不提出修改意见，视为竣工报告已被认可。 </w:t>
            </w:r>
          </w:p>
          <w:p w14:paraId="22342E49">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14:paraId="607B9113">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4、竣工报告被认可，则表明已完成合同工程，并视为通过竣工验收，采购人应向成交供应商颁发工程竣工验收证书。 </w:t>
            </w:r>
          </w:p>
        </w:tc>
      </w:tr>
      <w:tr w14:paraId="74DD8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14:paraId="351A054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8</w:t>
            </w:r>
          </w:p>
        </w:tc>
        <w:tc>
          <w:tcPr>
            <w:tcW w:w="1471" w:type="dxa"/>
            <w:noWrap w:val="0"/>
            <w:vAlign w:val="top"/>
          </w:tcPr>
          <w:p w14:paraId="55F36840">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付款方式 </w:t>
            </w:r>
          </w:p>
        </w:tc>
        <w:tc>
          <w:tcPr>
            <w:tcW w:w="7549" w:type="dxa"/>
            <w:noWrap w:val="0"/>
            <w:vAlign w:val="top"/>
          </w:tcPr>
          <w:p w14:paraId="0057D07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甲乙双方签订的合同为准</w:t>
            </w:r>
          </w:p>
        </w:tc>
      </w:tr>
      <w:tr w14:paraId="79E0E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36" w:type="dxa"/>
            <w:noWrap w:val="0"/>
            <w:vAlign w:val="top"/>
          </w:tcPr>
          <w:p w14:paraId="235B64F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F6290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CE32A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DDE76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9E7F3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9  </w:t>
            </w:r>
          </w:p>
        </w:tc>
        <w:tc>
          <w:tcPr>
            <w:tcW w:w="1471" w:type="dxa"/>
            <w:noWrap w:val="0"/>
            <w:vAlign w:val="top"/>
          </w:tcPr>
          <w:p w14:paraId="335B312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DA0C0C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7838BB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52C437D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7F80428">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项目要求 </w:t>
            </w:r>
          </w:p>
        </w:tc>
        <w:tc>
          <w:tcPr>
            <w:tcW w:w="7549" w:type="dxa"/>
            <w:noWrap w:val="0"/>
            <w:vAlign w:val="top"/>
          </w:tcPr>
          <w:p w14:paraId="762CDA8E">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1、成交人必须遵照采购人的管理及安排，按采购人的内容、质量、时间要求制作,所有的服务必须达到采购人的要求。 </w:t>
            </w:r>
          </w:p>
          <w:p w14:paraId="23B5784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2、项目建设工作完成后应按要求及时清理现场工作。 </w:t>
            </w:r>
          </w:p>
          <w:p w14:paraId="70A07424">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3、★成交供应商必须在施工过程中注意自身及周边安全，负责施工过程中的所有事故处理和费用。 </w:t>
            </w:r>
          </w:p>
          <w:p w14:paraId="1B2ED42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4、为便于与采购人就活动细节等方面进行适时沟通联系、及时处理和反馈,并使项目按质、按量、按时、有序实施，成交人应保证有固定专人负责联络工作。本项目必须有一个完善且固定的策划和组织管理团队，供应商须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中详细列出参与本项目的人员名单。 </w:t>
            </w:r>
          </w:p>
        </w:tc>
      </w:tr>
      <w:tr w14:paraId="1C32D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jc w:val="center"/>
        </w:trPr>
        <w:tc>
          <w:tcPr>
            <w:tcW w:w="836" w:type="dxa"/>
            <w:noWrap w:val="0"/>
            <w:vAlign w:val="top"/>
          </w:tcPr>
          <w:p w14:paraId="09A5DA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17E2D7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CF0E66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10.  </w:t>
            </w:r>
          </w:p>
        </w:tc>
        <w:tc>
          <w:tcPr>
            <w:tcW w:w="1471" w:type="dxa"/>
            <w:noWrap w:val="0"/>
            <w:vAlign w:val="top"/>
          </w:tcPr>
          <w:p w14:paraId="550304C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541FFF4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64BD97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其它要求 </w:t>
            </w:r>
          </w:p>
        </w:tc>
        <w:tc>
          <w:tcPr>
            <w:tcW w:w="7549" w:type="dxa"/>
            <w:noWrap w:val="0"/>
            <w:vAlign w:val="top"/>
          </w:tcPr>
          <w:p w14:paraId="21E4A9B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1、成交供应商施工前后，需负责原有地面拆旧，杂物清理及外运； </w:t>
            </w:r>
          </w:p>
          <w:p w14:paraId="3D01BA83">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2、成交供应商需严格按照采购人需求及设计效果图保质保量施工，不得偷工减料； </w:t>
            </w:r>
          </w:p>
          <w:p w14:paraId="32C0C8E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3、施工中使用的原材料必须为原厂全新材料，不得翻旧利旧，保证设计效果质量。 </w:t>
            </w:r>
          </w:p>
        </w:tc>
      </w:tr>
    </w:tbl>
    <w:p w14:paraId="200FFC38">
      <w:pPr>
        <w:tabs>
          <w:tab w:val="left" w:pos="562"/>
        </w:tabs>
        <w:bidi w:val="0"/>
        <w:jc w:val="left"/>
        <w:rPr>
          <w:rFonts w:hint="eastAsia"/>
          <w:color w:val="auto"/>
          <w:highlight w:val="none"/>
          <w:lang w:val="zh-CN" w:eastAsia="zh-CN"/>
        </w:rPr>
        <w:sectPr>
          <w:footerReference r:id="rId14" w:type="default"/>
          <w:pgSz w:w="11910" w:h="16840"/>
          <w:pgMar w:top="1984" w:right="1531" w:bottom="2098" w:left="1531" w:header="670" w:footer="1041" w:gutter="0"/>
          <w:pgNumType w:fmt="decimal"/>
          <w:cols w:space="720" w:num="1"/>
          <w:rtlGutter w:val="0"/>
          <w:docGrid w:linePitch="1" w:charSpace="0"/>
        </w:sectPr>
      </w:pPr>
    </w:p>
    <w:p w14:paraId="42BE51B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II  技术要求 </w:t>
      </w:r>
    </w:p>
    <w:p w14:paraId="31853F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1095FD8">
      <w:pPr>
        <w:keepNext w:val="0"/>
        <w:keepLines w:val="0"/>
        <w:pageBreakBefore w:val="0"/>
        <w:widowControl w:val="0"/>
        <w:numPr>
          <w:ilvl w:val="0"/>
          <w:numId w:val="6"/>
        </w:numPr>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工程量清单 </w:t>
      </w:r>
    </w:p>
    <w:p w14:paraId="0AA44945">
      <w:pPr>
        <w:pStyle w:val="15"/>
        <w:numPr>
          <w:ilvl w:val="0"/>
          <w:numId w:val="0"/>
        </w:numPr>
        <w:ind w:right="0" w:rightChars="0"/>
        <w:rPr>
          <w:rFonts w:hint="eastAsia"/>
          <w:color w:val="auto"/>
          <w:highlight w:val="none"/>
        </w:rPr>
      </w:pPr>
    </w:p>
    <w:p w14:paraId="03930D38">
      <w:pPr>
        <w:pStyle w:val="2"/>
        <w:spacing w:line="360" w:lineRule="exact"/>
        <w:ind w:left="0" w:leftChars="0" w:firstLine="0" w:firstLineChars="0"/>
        <w:rPr>
          <w:rFonts w:hint="eastAsia"/>
          <w:color w:val="auto"/>
          <w:sz w:val="24"/>
          <w:szCs w:val="24"/>
          <w:highlight w:val="none"/>
        </w:rPr>
      </w:pPr>
      <w:bookmarkStart w:id="15" w:name="_Toc246997084"/>
      <w:bookmarkStart w:id="16" w:name="_Toc179632790"/>
      <w:bookmarkStart w:id="17" w:name="_Toc152045773"/>
      <w:bookmarkStart w:id="18" w:name="_Toc152042555"/>
      <w:bookmarkStart w:id="19" w:name="_Toc495501809"/>
      <w:bookmarkStart w:id="20" w:name="_Toc418164814"/>
      <w:bookmarkStart w:id="21" w:name="_Toc144974835"/>
      <w:bookmarkStart w:id="22" w:name="_Toc247085856"/>
      <w:bookmarkStart w:id="23" w:name="_Toc246996341"/>
      <w:r>
        <w:rPr>
          <w:rFonts w:hint="eastAsia"/>
          <w:color w:val="auto"/>
          <w:sz w:val="24"/>
          <w:szCs w:val="24"/>
          <w:highlight w:val="none"/>
        </w:rPr>
        <w:t>1. 工程量清单说明</w:t>
      </w:r>
      <w:bookmarkEnd w:id="15"/>
      <w:bookmarkEnd w:id="16"/>
      <w:bookmarkEnd w:id="17"/>
      <w:bookmarkEnd w:id="18"/>
      <w:bookmarkEnd w:id="19"/>
      <w:bookmarkEnd w:id="20"/>
      <w:bookmarkEnd w:id="21"/>
      <w:bookmarkEnd w:id="22"/>
      <w:bookmarkEnd w:id="23"/>
    </w:p>
    <w:p w14:paraId="473A9996">
      <w:pPr>
        <w:spacing w:line="360" w:lineRule="exact"/>
        <w:rPr>
          <w:rFonts w:hint="eastAsia"/>
          <w:color w:val="auto"/>
          <w:highlight w:val="none"/>
        </w:rPr>
      </w:pPr>
      <w:r>
        <w:rPr>
          <w:rFonts w:hint="eastAsia"/>
          <w:color w:val="auto"/>
          <w:highlight w:val="none"/>
        </w:rPr>
        <w:t>1.1 本工程量清单是根据</w:t>
      </w:r>
      <w:r>
        <w:rPr>
          <w:rFonts w:hint="eastAsia"/>
          <w:color w:val="auto"/>
          <w:highlight w:val="none"/>
          <w:lang w:eastAsia="zh-CN"/>
        </w:rPr>
        <w:t>谈判文件</w:t>
      </w:r>
      <w:r>
        <w:rPr>
          <w:rFonts w:hint="eastAsia"/>
          <w:color w:val="auto"/>
          <w:highlight w:val="none"/>
        </w:rPr>
        <w:t>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7677849">
      <w:pPr>
        <w:spacing w:line="360" w:lineRule="exact"/>
        <w:rPr>
          <w:rFonts w:hint="eastAsia"/>
          <w:color w:val="auto"/>
          <w:highlight w:val="none"/>
        </w:rPr>
      </w:pPr>
      <w:r>
        <w:rPr>
          <w:rFonts w:hint="eastAsia"/>
          <w:color w:val="auto"/>
          <w:highlight w:val="none"/>
        </w:rPr>
        <w:t>1.2 本工程量清单应与</w:t>
      </w:r>
      <w:r>
        <w:rPr>
          <w:rFonts w:hint="eastAsia"/>
          <w:color w:val="auto"/>
          <w:highlight w:val="none"/>
          <w:lang w:eastAsia="zh-CN"/>
        </w:rPr>
        <w:t>谈判文件</w:t>
      </w:r>
      <w:r>
        <w:rPr>
          <w:rFonts w:hint="eastAsia"/>
          <w:color w:val="auto"/>
          <w:highlight w:val="none"/>
        </w:rPr>
        <w:t>中的</w:t>
      </w:r>
      <w:r>
        <w:rPr>
          <w:rFonts w:hint="eastAsia"/>
          <w:color w:val="auto"/>
          <w:highlight w:val="none"/>
          <w:lang w:eastAsia="zh-CN"/>
        </w:rPr>
        <w:t>供应商</w:t>
      </w:r>
      <w:r>
        <w:rPr>
          <w:rFonts w:hint="eastAsia"/>
          <w:color w:val="auto"/>
          <w:highlight w:val="none"/>
        </w:rPr>
        <w:t>须知、通用合同条款、专用合同条款、技术标准和要求及图纸等一起阅读和理解。</w:t>
      </w:r>
    </w:p>
    <w:p w14:paraId="7191C17A">
      <w:pPr>
        <w:spacing w:line="360" w:lineRule="exact"/>
        <w:rPr>
          <w:rFonts w:hint="eastAsia"/>
          <w:color w:val="auto"/>
          <w:highlight w:val="none"/>
        </w:rPr>
      </w:pPr>
      <w:r>
        <w:rPr>
          <w:rFonts w:hint="eastAsia"/>
          <w:color w:val="auto"/>
          <w:highlight w:val="none"/>
        </w:rPr>
        <w:t>1.3 本工程量清单仅是投标报价的共同基础，实际工程计量和工程价款的支付应遵循合同条款的约定和第七章“技术标准和要求”的有关规定。</w:t>
      </w:r>
    </w:p>
    <w:p w14:paraId="7DC272F1">
      <w:pPr>
        <w:spacing w:line="360" w:lineRule="exact"/>
        <w:rPr>
          <w:rFonts w:hint="eastAsia"/>
          <w:color w:val="auto"/>
          <w:highlight w:val="none"/>
        </w:rPr>
      </w:pPr>
      <w:r>
        <w:rPr>
          <w:rFonts w:hint="eastAsia"/>
          <w:color w:val="auto"/>
          <w:highlight w:val="none"/>
        </w:rPr>
        <w:t>1.4 补充子目工程量计算规则及子目工作内容说明：</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73217800">
      <w:pPr>
        <w:pStyle w:val="2"/>
        <w:spacing w:line="360" w:lineRule="exact"/>
        <w:ind w:left="0" w:leftChars="0" w:firstLine="0" w:firstLineChars="0"/>
        <w:rPr>
          <w:rFonts w:hint="eastAsia"/>
          <w:color w:val="auto"/>
          <w:sz w:val="24"/>
          <w:szCs w:val="24"/>
          <w:highlight w:val="none"/>
        </w:rPr>
      </w:pPr>
      <w:bookmarkStart w:id="24" w:name="_Toc144974836"/>
      <w:bookmarkStart w:id="25" w:name="_Toc179632791"/>
      <w:bookmarkStart w:id="26" w:name="_Toc246997085"/>
      <w:bookmarkStart w:id="27" w:name="_Toc247085857"/>
      <w:bookmarkStart w:id="28" w:name="_Toc152045774"/>
      <w:bookmarkStart w:id="29" w:name="_Toc418164815"/>
      <w:bookmarkStart w:id="30" w:name="_Toc152042556"/>
      <w:bookmarkStart w:id="31" w:name="_Toc495501810"/>
      <w:bookmarkStart w:id="32" w:name="_Toc246996342"/>
      <w:r>
        <w:rPr>
          <w:rFonts w:hint="eastAsia"/>
          <w:color w:val="auto"/>
          <w:sz w:val="24"/>
          <w:szCs w:val="24"/>
          <w:highlight w:val="none"/>
        </w:rPr>
        <w:t>2. 投标报价说明</w:t>
      </w:r>
      <w:bookmarkEnd w:id="24"/>
      <w:bookmarkEnd w:id="25"/>
      <w:bookmarkEnd w:id="26"/>
      <w:bookmarkEnd w:id="27"/>
      <w:bookmarkEnd w:id="28"/>
      <w:bookmarkEnd w:id="29"/>
      <w:bookmarkEnd w:id="30"/>
      <w:bookmarkEnd w:id="31"/>
      <w:bookmarkEnd w:id="32"/>
    </w:p>
    <w:p w14:paraId="4731003C">
      <w:pPr>
        <w:spacing w:line="360" w:lineRule="exact"/>
        <w:rPr>
          <w:rFonts w:hint="eastAsia"/>
          <w:color w:val="auto"/>
          <w:highlight w:val="none"/>
        </w:rPr>
      </w:pPr>
      <w:bookmarkStart w:id="33" w:name="_Toc152042557"/>
      <w:bookmarkStart w:id="34" w:name="_Toc152042558"/>
      <w:bookmarkStart w:id="35" w:name="_Toc247085859"/>
      <w:bookmarkStart w:id="36" w:name="_Toc144974837"/>
      <w:bookmarkStart w:id="37" w:name="_Toc179632793"/>
      <w:bookmarkStart w:id="38" w:name="_Toc246996344"/>
      <w:bookmarkStart w:id="39" w:name="_Toc152045775"/>
      <w:bookmarkStart w:id="40" w:name="_Toc246997087"/>
      <w:bookmarkStart w:id="41" w:name="_Toc152045776"/>
      <w:bookmarkStart w:id="42" w:name="_Toc144974838"/>
      <w:r>
        <w:rPr>
          <w:rFonts w:hint="eastAsia"/>
          <w:color w:val="auto"/>
          <w:highlight w:val="none"/>
        </w:rPr>
        <w:t>2.1</w:t>
      </w:r>
      <w:r>
        <w:rPr>
          <w:rFonts w:hint="eastAsia"/>
          <w:color w:val="auto"/>
          <w:highlight w:val="none"/>
          <w:lang w:val="en-US" w:eastAsia="zh-CN"/>
        </w:rPr>
        <w:t xml:space="preserve"> </w:t>
      </w:r>
      <w:r>
        <w:rPr>
          <w:rFonts w:hint="eastAsia"/>
          <w:color w:val="auto"/>
          <w:highlight w:val="none"/>
        </w:rPr>
        <w:t>投标报价应根据</w:t>
      </w:r>
      <w:r>
        <w:rPr>
          <w:rFonts w:hint="eastAsia"/>
          <w:color w:val="auto"/>
          <w:highlight w:val="none"/>
          <w:lang w:eastAsia="zh-CN"/>
        </w:rPr>
        <w:t>谈判文件</w:t>
      </w:r>
      <w:r>
        <w:rPr>
          <w:rFonts w:hint="eastAsia"/>
          <w:color w:val="auto"/>
          <w:highlight w:val="none"/>
        </w:rPr>
        <w:t>中的有关计价要求，并按照下列依据自主报价（另附）</w:t>
      </w:r>
    </w:p>
    <w:p w14:paraId="0699BB24">
      <w:pPr>
        <w:spacing w:line="360" w:lineRule="exact"/>
        <w:rPr>
          <w:rFonts w:hint="eastAsia"/>
          <w:color w:val="auto"/>
          <w:highlight w:val="none"/>
        </w:rPr>
      </w:pPr>
      <w:r>
        <w:rPr>
          <w:rFonts w:hint="eastAsia"/>
          <w:color w:val="auto"/>
          <w:highlight w:val="none"/>
        </w:rPr>
        <w:t>2.2 工程量清单中的每一子目须填入单价或价格，且只允许有一个报价。工程量清单中</w:t>
      </w:r>
      <w:r>
        <w:rPr>
          <w:rFonts w:hint="eastAsia"/>
          <w:color w:val="auto"/>
          <w:highlight w:val="none"/>
          <w:lang w:eastAsia="zh-CN"/>
        </w:rPr>
        <w:t>供应商</w:t>
      </w:r>
      <w:r>
        <w:rPr>
          <w:rFonts w:hint="eastAsia"/>
          <w:color w:val="auto"/>
          <w:highlight w:val="none"/>
        </w:rPr>
        <w:t>没有填入单价或价格的子目，其费用视为已分摊在工程量清单中其他相关子目的单价或价格之中。</w:t>
      </w:r>
    </w:p>
    <w:p w14:paraId="5557403F">
      <w:pPr>
        <w:spacing w:line="360" w:lineRule="exact"/>
        <w:rPr>
          <w:rFonts w:hint="eastAsia"/>
          <w:color w:val="auto"/>
          <w:highlight w:val="none"/>
        </w:rPr>
      </w:pPr>
      <w:r>
        <w:rPr>
          <w:rFonts w:hint="eastAsia"/>
          <w:color w:val="auto"/>
          <w:highlight w:val="none"/>
        </w:rPr>
        <w:t>2.3 工程量清单中标价的单价或金额，应包括所需的人工费、材料和施工机具使用费和企业管理费、利润以及一定范围内的风险费用等。</w:t>
      </w:r>
    </w:p>
    <w:p w14:paraId="132A8982">
      <w:pPr>
        <w:spacing w:line="360" w:lineRule="exact"/>
        <w:rPr>
          <w:rFonts w:hint="eastAsia"/>
          <w:color w:val="auto"/>
          <w:highlight w:val="none"/>
        </w:rPr>
      </w:pPr>
      <w:r>
        <w:rPr>
          <w:rFonts w:hint="eastAsia"/>
          <w:color w:val="auto"/>
          <w:highlight w:val="none"/>
        </w:rPr>
        <w:t>2.4</w:t>
      </w:r>
      <w:r>
        <w:rPr>
          <w:rFonts w:hint="eastAsia"/>
          <w:color w:val="auto"/>
          <w:highlight w:val="none"/>
          <w:lang w:val="en-US" w:eastAsia="zh-CN"/>
        </w:rPr>
        <w:t xml:space="preserve"> </w:t>
      </w:r>
      <w:r>
        <w:rPr>
          <w:rFonts w:hint="eastAsia"/>
          <w:color w:val="auto"/>
          <w:highlight w:val="none"/>
        </w:rPr>
        <w:t>投标总报价为</w:t>
      </w:r>
      <w:r>
        <w:rPr>
          <w:rFonts w:hint="eastAsia"/>
          <w:color w:val="auto"/>
          <w:highlight w:val="none"/>
          <w:lang w:eastAsia="zh-CN"/>
        </w:rPr>
        <w:t>供应商</w:t>
      </w:r>
      <w:r>
        <w:rPr>
          <w:rFonts w:hint="eastAsia"/>
          <w:color w:val="auto"/>
          <w:highlight w:val="none"/>
        </w:rPr>
        <w:t>完成招标范围所述的全部工程内容的体现和完成该工程项目的成本、管理费、技术措施费、利润、风险费及政策性文件规定的不可竞争费用、规费和税金等所有费用，以及所有根据合同或其它原因由</w:t>
      </w:r>
      <w:r>
        <w:rPr>
          <w:rFonts w:hint="eastAsia"/>
          <w:color w:val="auto"/>
          <w:highlight w:val="none"/>
          <w:lang w:eastAsia="zh-CN"/>
        </w:rPr>
        <w:t>供应商</w:t>
      </w:r>
      <w:r>
        <w:rPr>
          <w:rFonts w:hint="eastAsia"/>
          <w:color w:val="auto"/>
          <w:highlight w:val="none"/>
        </w:rPr>
        <w:t>支付的税金和其它应缴纳的费用。</w:t>
      </w:r>
    </w:p>
    <w:p w14:paraId="0448E806">
      <w:pPr>
        <w:spacing w:line="360" w:lineRule="exact"/>
        <w:rPr>
          <w:rFonts w:hint="eastAsia"/>
          <w:color w:val="auto"/>
          <w:highlight w:val="none"/>
        </w:rPr>
      </w:pPr>
      <w:r>
        <w:rPr>
          <w:rFonts w:hint="eastAsia"/>
          <w:color w:val="auto"/>
          <w:highlight w:val="none"/>
        </w:rPr>
        <w:t xml:space="preserve">2.5 </w:t>
      </w:r>
      <w:r>
        <w:rPr>
          <w:rFonts w:hint="eastAsia"/>
          <w:color w:val="auto"/>
          <w:highlight w:val="none"/>
          <w:lang w:val="en-US" w:eastAsia="zh-CN"/>
        </w:rPr>
        <w:t xml:space="preserve"> </w:t>
      </w:r>
      <w:r>
        <w:rPr>
          <w:rFonts w:hint="eastAsia"/>
          <w:color w:val="auto"/>
          <w:highlight w:val="none"/>
        </w:rPr>
        <w:t>暂列金额的数量及拟用子目的说明：（另附）</w:t>
      </w:r>
    </w:p>
    <w:p w14:paraId="066F273E">
      <w:pPr>
        <w:pStyle w:val="2"/>
        <w:spacing w:line="360" w:lineRule="exact"/>
        <w:ind w:left="0" w:leftChars="0" w:firstLine="0" w:firstLineChars="0"/>
        <w:rPr>
          <w:rFonts w:hint="eastAsia"/>
          <w:color w:val="auto"/>
          <w:sz w:val="24"/>
          <w:szCs w:val="24"/>
          <w:highlight w:val="none"/>
        </w:rPr>
      </w:pPr>
      <w:bookmarkStart w:id="43" w:name="_Toc247085858"/>
      <w:bookmarkStart w:id="44" w:name="_Toc246996343"/>
      <w:bookmarkStart w:id="45" w:name="_Toc179632792"/>
      <w:bookmarkStart w:id="46" w:name="_Toc418164816"/>
      <w:bookmarkStart w:id="47" w:name="_Toc495501811"/>
      <w:bookmarkStart w:id="48" w:name="_Toc246997086"/>
      <w:bookmarkStart w:id="49" w:name="_Toc411795051"/>
      <w:r>
        <w:rPr>
          <w:rFonts w:hint="eastAsia"/>
          <w:color w:val="auto"/>
          <w:sz w:val="24"/>
          <w:szCs w:val="24"/>
          <w:highlight w:val="none"/>
        </w:rPr>
        <w:t>3. 其他说明</w:t>
      </w:r>
      <w:bookmarkEnd w:id="43"/>
      <w:bookmarkEnd w:id="44"/>
      <w:bookmarkEnd w:id="45"/>
      <w:bookmarkEnd w:id="46"/>
      <w:bookmarkEnd w:id="47"/>
      <w:bookmarkEnd w:id="48"/>
      <w:bookmarkEnd w:id="49"/>
    </w:p>
    <w:p w14:paraId="29BFFACB">
      <w:pPr>
        <w:pStyle w:val="2"/>
        <w:spacing w:line="360" w:lineRule="exact"/>
        <w:ind w:left="0" w:leftChars="0" w:firstLine="0" w:firstLineChars="0"/>
        <w:rPr>
          <w:rFonts w:hint="eastAsia"/>
          <w:color w:val="auto"/>
          <w:sz w:val="24"/>
          <w:szCs w:val="24"/>
          <w:highlight w:val="none"/>
        </w:rPr>
      </w:pPr>
    </w:p>
    <w:p w14:paraId="5E1FF02E">
      <w:pPr>
        <w:pStyle w:val="2"/>
        <w:spacing w:line="360" w:lineRule="exact"/>
        <w:ind w:left="0" w:leftChars="0" w:firstLine="0" w:firstLineChars="0"/>
        <w:rPr>
          <w:rFonts w:hint="eastAsia"/>
          <w:color w:val="auto"/>
          <w:sz w:val="24"/>
          <w:szCs w:val="24"/>
          <w:highlight w:val="none"/>
        </w:rPr>
      </w:pPr>
      <w:bookmarkStart w:id="50" w:name="_Toc418164817"/>
      <w:bookmarkStart w:id="51" w:name="_Toc495501812"/>
      <w:r>
        <w:rPr>
          <w:rFonts w:hint="eastAsia"/>
          <w:color w:val="auto"/>
          <w:sz w:val="24"/>
          <w:szCs w:val="24"/>
          <w:highlight w:val="none"/>
        </w:rPr>
        <w:t>4. 工程量清单</w:t>
      </w:r>
      <w:bookmarkEnd w:id="33"/>
      <w:bookmarkEnd w:id="34"/>
      <w:bookmarkEnd w:id="35"/>
      <w:bookmarkEnd w:id="36"/>
      <w:bookmarkEnd w:id="37"/>
      <w:bookmarkEnd w:id="38"/>
      <w:bookmarkEnd w:id="39"/>
      <w:bookmarkEnd w:id="40"/>
      <w:bookmarkEnd w:id="41"/>
      <w:bookmarkEnd w:id="42"/>
      <w:bookmarkEnd w:id="50"/>
      <w:r>
        <w:rPr>
          <w:rFonts w:hint="eastAsia"/>
          <w:color w:val="auto"/>
          <w:sz w:val="24"/>
          <w:szCs w:val="24"/>
          <w:highlight w:val="none"/>
        </w:rPr>
        <w:t xml:space="preserve"> （另附）</w:t>
      </w:r>
      <w:bookmarkEnd w:id="51"/>
    </w:p>
    <w:p w14:paraId="17BD272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24209B1">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二、图纸（</w:t>
      </w:r>
      <w:r>
        <w:rPr>
          <w:rFonts w:hint="eastAsia" w:cs="宋体"/>
          <w:b/>
          <w:bCs/>
          <w:color w:val="auto"/>
          <w:sz w:val="24"/>
          <w:szCs w:val="24"/>
          <w:highlight w:val="none"/>
          <w:lang w:val="en-US" w:eastAsia="zh-CN"/>
        </w:rPr>
        <w:t>如有，</w:t>
      </w:r>
      <w:r>
        <w:rPr>
          <w:rFonts w:hint="eastAsia" w:ascii="宋体" w:hAnsi="宋体" w:eastAsia="宋体" w:cs="宋体"/>
          <w:b/>
          <w:bCs/>
          <w:color w:val="auto"/>
          <w:sz w:val="24"/>
          <w:szCs w:val="24"/>
          <w:highlight w:val="none"/>
        </w:rPr>
        <w:t>另附）</w:t>
      </w:r>
    </w:p>
    <w:p w14:paraId="3EF9FCD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5" w:type="default"/>
          <w:pgSz w:w="11910" w:h="16840"/>
          <w:pgMar w:top="1984" w:right="1531" w:bottom="2098" w:left="1531" w:header="670" w:footer="1041" w:gutter="0"/>
          <w:pgNumType w:fmt="decimal"/>
          <w:cols w:space="720" w:num="1"/>
          <w:rtlGutter w:val="0"/>
          <w:docGrid w:linePitch="1" w:charSpace="0"/>
        </w:sectPr>
      </w:pPr>
    </w:p>
    <w:p w14:paraId="08DE5039">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bookmarkStart w:id="52" w:name="_Toc2627_WPSOffice_Level1"/>
      <w:r>
        <w:rPr>
          <w:rFonts w:hint="eastAsia" w:ascii="微软雅黑" w:hAnsi="微软雅黑" w:eastAsia="微软雅黑" w:cs="微软雅黑"/>
          <w:b/>
          <w:bCs/>
          <w:color w:val="auto"/>
          <w:sz w:val="32"/>
          <w:szCs w:val="32"/>
          <w:highlight w:val="none"/>
        </w:rPr>
        <w:t>合同格式</w:t>
      </w:r>
      <w:bookmarkEnd w:id="52"/>
      <w:r>
        <w:rPr>
          <w:rFonts w:hint="eastAsia" w:ascii="微软雅黑" w:hAnsi="微软雅黑" w:eastAsia="微软雅黑" w:cs="微软雅黑"/>
          <w:b/>
          <w:bCs/>
          <w:color w:val="auto"/>
          <w:sz w:val="32"/>
          <w:szCs w:val="32"/>
          <w:highlight w:val="none"/>
        </w:rPr>
        <w:t xml:space="preserve"> </w:t>
      </w:r>
    </w:p>
    <w:p w14:paraId="2BAFEE61">
      <w:pPr>
        <w:pStyle w:val="15"/>
        <w:rPr>
          <w:rFonts w:hint="eastAsia"/>
          <w:color w:val="auto"/>
          <w:highlight w:val="none"/>
        </w:rPr>
      </w:pPr>
    </w:p>
    <w:p w14:paraId="6467CE77">
      <w:pPr>
        <w:pStyle w:val="7"/>
        <w:numPr>
          <w:ilvl w:val="0"/>
          <w:numId w:val="0"/>
        </w:numPr>
        <w:ind w:right="0" w:rightChars="0"/>
        <w:rPr>
          <w:rFonts w:hint="eastAsia"/>
          <w:color w:val="auto"/>
          <w:highlight w:val="none"/>
        </w:rPr>
      </w:pPr>
    </w:p>
    <w:p w14:paraId="642AB3D4">
      <w:pPr>
        <w:pStyle w:val="2"/>
        <w:numPr>
          <w:ilvl w:val="0"/>
          <w:numId w:val="0"/>
        </w:numPr>
        <w:spacing w:line="360" w:lineRule="exact"/>
        <w:ind w:right="0" w:rightChars="0" w:firstLine="3012" w:firstLineChars="1000"/>
        <w:jc w:val="both"/>
        <w:rPr>
          <w:rFonts w:hint="eastAsia" w:ascii="宋体" w:hAnsi="宋体" w:eastAsia="宋体" w:cs="宋体"/>
          <w:color w:val="auto"/>
          <w:sz w:val="30"/>
          <w:szCs w:val="30"/>
          <w:highlight w:val="none"/>
        </w:rPr>
      </w:pPr>
      <w:bookmarkStart w:id="53" w:name="_Toc495501805"/>
      <w:bookmarkStart w:id="54" w:name="_Toc418164810"/>
      <w:r>
        <w:rPr>
          <w:rFonts w:hint="eastAsia" w:ascii="宋体" w:hAnsi="宋体" w:eastAsia="宋体" w:cs="宋体"/>
          <w:color w:val="auto"/>
          <w:sz w:val="30"/>
          <w:szCs w:val="30"/>
          <w:highlight w:val="none"/>
          <w:lang w:val="en-US" w:eastAsia="zh-CN"/>
        </w:rPr>
        <w:t xml:space="preserve">第一节 </w:t>
      </w:r>
      <w:r>
        <w:rPr>
          <w:rFonts w:hint="eastAsia" w:ascii="宋体" w:hAnsi="宋体" w:eastAsia="宋体" w:cs="宋体"/>
          <w:color w:val="auto"/>
          <w:sz w:val="30"/>
          <w:szCs w:val="30"/>
          <w:highlight w:val="none"/>
        </w:rPr>
        <w:t xml:space="preserve"> 合同条款</w:t>
      </w:r>
      <w:bookmarkEnd w:id="53"/>
      <w:bookmarkEnd w:id="54"/>
    </w:p>
    <w:p w14:paraId="387945FF">
      <w:pPr>
        <w:numPr>
          <w:ilvl w:val="0"/>
          <w:numId w:val="0"/>
        </w:numPr>
        <w:ind w:right="0" w:rightChars="0"/>
        <w:rPr>
          <w:rFonts w:hint="eastAsia" w:ascii="宋体" w:hAnsi="宋体" w:eastAsia="宋体" w:cs="宋体"/>
          <w:color w:val="auto"/>
          <w:sz w:val="24"/>
          <w:szCs w:val="24"/>
          <w:highlight w:val="none"/>
        </w:rPr>
      </w:pPr>
    </w:p>
    <w:p w14:paraId="42D8F42D">
      <w:pPr>
        <w:spacing w:line="460" w:lineRule="exact"/>
        <w:ind w:firstLine="480" w:firstLineChars="200"/>
        <w:rPr>
          <w:rFonts w:hint="eastAsia" w:ascii="宋体" w:hAnsi="宋体" w:eastAsia="宋体" w:cs="宋体"/>
          <w:color w:val="auto"/>
          <w:sz w:val="24"/>
          <w:szCs w:val="24"/>
          <w:highlight w:val="none"/>
        </w:rPr>
      </w:pPr>
      <w:bookmarkStart w:id="55" w:name="_Toc152045767"/>
      <w:bookmarkStart w:id="56" w:name="_Toc144974826"/>
      <w:bookmarkStart w:id="57" w:name="_Toc152042546"/>
      <w:bookmarkStart w:id="58" w:name="_Toc179632785"/>
      <w:r>
        <w:rPr>
          <w:rFonts w:hint="eastAsia" w:ascii="宋体" w:hAnsi="宋体" w:eastAsia="宋体" w:cs="宋体"/>
          <w:color w:val="auto"/>
          <w:sz w:val="24"/>
          <w:szCs w:val="24"/>
          <w:highlight w:val="none"/>
        </w:rPr>
        <w:t>通用合同条款直接引用住房城乡建设部、国家工商行政管理总局</w:t>
      </w:r>
      <w:r>
        <w:rPr>
          <w:rFonts w:hint="eastAsia" w:cs="宋体"/>
          <w:color w:val="auto"/>
          <w:sz w:val="24"/>
          <w:szCs w:val="24"/>
          <w:highlight w:val="none"/>
          <w:lang w:val="en-US" w:eastAsia="zh-CN"/>
        </w:rPr>
        <w:t>修订的</w:t>
      </w:r>
      <w:r>
        <w:rPr>
          <w:rFonts w:hint="eastAsia" w:ascii="宋体" w:hAnsi="宋体" w:eastAsia="宋体" w:cs="宋体"/>
          <w:color w:val="auto"/>
          <w:sz w:val="24"/>
          <w:szCs w:val="24"/>
          <w:highlight w:val="none"/>
        </w:rPr>
        <w:t>《建设工程施工合同（示范文本）》（GF-201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-0201）第二部分“通用合同条款”。</w:t>
      </w:r>
    </w:p>
    <w:p w14:paraId="0BD634DC">
      <w:pPr>
        <w:pStyle w:val="33"/>
        <w:jc w:val="center"/>
        <w:rPr>
          <w:rFonts w:hint="eastAsia" w:ascii="宋体" w:hAnsi="宋体" w:eastAsia="宋体" w:cs="宋体"/>
          <w:color w:val="auto"/>
          <w:sz w:val="24"/>
          <w:szCs w:val="24"/>
          <w:highlight w:val="none"/>
        </w:rPr>
      </w:pPr>
    </w:p>
    <w:p w14:paraId="282F63C4">
      <w:pPr>
        <w:pStyle w:val="33"/>
        <w:jc w:val="center"/>
        <w:rPr>
          <w:rFonts w:hint="eastAsia" w:ascii="宋体" w:hAnsi="宋体" w:eastAsia="宋体" w:cs="宋体"/>
          <w:color w:val="auto"/>
          <w:sz w:val="24"/>
          <w:szCs w:val="24"/>
          <w:highlight w:val="none"/>
        </w:rPr>
      </w:pPr>
    </w:p>
    <w:p w14:paraId="2F54BACE">
      <w:pPr>
        <w:pStyle w:val="2"/>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bookmarkStart w:id="59" w:name="_Toc495501806"/>
      <w:bookmarkStart w:id="60" w:name="_Toc418164811"/>
      <w:r>
        <w:rPr>
          <w:rFonts w:hint="eastAsia" w:ascii="宋体" w:hAnsi="宋体" w:eastAsia="宋体" w:cs="宋体"/>
          <w:color w:val="auto"/>
          <w:sz w:val="30"/>
          <w:szCs w:val="30"/>
          <w:highlight w:val="none"/>
          <w:lang w:val="en-US" w:eastAsia="zh-CN"/>
        </w:rPr>
        <w:t>第二节  专用合同条款</w:t>
      </w:r>
      <w:bookmarkEnd w:id="59"/>
      <w:bookmarkEnd w:id="60"/>
    </w:p>
    <w:p w14:paraId="6B6DCE46">
      <w:pPr>
        <w:keepNext w:val="0"/>
        <w:keepLines w:val="0"/>
        <w:pageBreakBefore w:val="0"/>
        <w:widowControl w:val="0"/>
        <w:kinsoku/>
        <w:wordWrap/>
        <w:overflowPunct/>
        <w:topLinePunct w:val="0"/>
        <w:autoSpaceDE w:val="0"/>
        <w:autoSpaceDN w:val="0"/>
        <w:bidi w:val="0"/>
        <w:snapToGrid/>
        <w:spacing w:line="340" w:lineRule="exact"/>
        <w:jc w:val="center"/>
        <w:textAlignment w:val="auto"/>
        <w:rPr>
          <w:rFonts w:hint="eastAsia" w:ascii="宋体" w:hAnsi="宋体" w:eastAsia="宋体" w:cs="宋体"/>
          <w:color w:val="auto"/>
          <w:sz w:val="24"/>
          <w:szCs w:val="24"/>
          <w:highlight w:val="none"/>
        </w:rPr>
      </w:pPr>
    </w:p>
    <w:p w14:paraId="52DA8B07">
      <w:pPr>
        <w:keepNext w:val="0"/>
        <w:keepLines w:val="0"/>
        <w:pageBreakBefore w:val="0"/>
        <w:widowControl w:val="0"/>
        <w:kinsoku/>
        <w:wordWrap/>
        <w:overflowPunct/>
        <w:topLinePunct w:val="0"/>
        <w:autoSpaceDE w:val="0"/>
        <w:autoSpaceDN w:val="0"/>
        <w:bidi w:val="0"/>
        <w:snapToGrid/>
        <w:spacing w:line="340" w:lineRule="exact"/>
        <w:jc w:val="center"/>
        <w:textAlignment w:val="auto"/>
        <w:rPr>
          <w:rFonts w:hint="eastAsia" w:ascii="宋体" w:hAnsi="宋体" w:eastAsia="宋体" w:cs="宋体"/>
          <w:color w:val="auto"/>
          <w:sz w:val="24"/>
          <w:szCs w:val="24"/>
          <w:highlight w:val="none"/>
        </w:rPr>
      </w:pPr>
    </w:p>
    <w:p w14:paraId="7768E69F">
      <w:pPr>
        <w:pStyle w:val="5"/>
        <w:keepNext w:val="0"/>
        <w:keepLines w:val="0"/>
        <w:pageBreakBefore w:val="0"/>
        <w:widowControl w:val="0"/>
        <w:kinsoku/>
        <w:wordWrap/>
        <w:overflowPunct/>
        <w:topLinePunct w:val="0"/>
        <w:autoSpaceDE w:val="0"/>
        <w:autoSpaceDN w:val="0"/>
        <w:bidi w:val="0"/>
        <w:snapToGrid/>
        <w:spacing w:before="120" w:after="120" w:line="34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 一般约定</w:t>
      </w:r>
    </w:p>
    <w:p w14:paraId="6878029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00B1BD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3FEC0F93">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sz w:val="24"/>
          <w:szCs w:val="24"/>
          <w:highlight w:val="none"/>
        </w:rPr>
        <w:t>。</w:t>
      </w:r>
    </w:p>
    <w:p w14:paraId="166F2DD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36FA687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66490A7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581E4C9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9C9345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960CB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14DB91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5E8674C">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57B1E638">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D3D0D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6CD34D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31223E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E9D3C52">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309E8CF2">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通用条款规定的发包方提供的施工场地 </w:t>
      </w:r>
      <w:r>
        <w:rPr>
          <w:rFonts w:hint="eastAsia" w:ascii="宋体" w:hAnsi="宋体" w:eastAsia="宋体" w:cs="宋体"/>
          <w:color w:val="auto"/>
          <w:sz w:val="24"/>
          <w:szCs w:val="24"/>
          <w:highlight w:val="none"/>
        </w:rPr>
        <w:t>。</w:t>
      </w:r>
    </w:p>
    <w:p w14:paraId="437C8EC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kern w:val="0"/>
          <w:sz w:val="24"/>
          <w:szCs w:val="24"/>
          <w:highlight w:val="none"/>
        </w:rPr>
        <w:t>。</w:t>
      </w:r>
    </w:p>
    <w:p w14:paraId="2C82518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双方在合同履行过程中确定              </w:t>
      </w:r>
      <w:r>
        <w:rPr>
          <w:rFonts w:hint="eastAsia" w:ascii="宋体" w:hAnsi="宋体" w:eastAsia="宋体" w:cs="宋体"/>
          <w:color w:val="auto"/>
          <w:kern w:val="0"/>
          <w:sz w:val="24"/>
          <w:szCs w:val="24"/>
          <w:highlight w:val="none"/>
        </w:rPr>
        <w:t>。</w:t>
      </w:r>
    </w:p>
    <w:p w14:paraId="09E28E0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2216C94A">
      <w:pPr>
        <w:keepNext w:val="0"/>
        <w:keepLines w:val="0"/>
        <w:pageBreakBefore w:val="0"/>
        <w:widowControl w:val="0"/>
        <w:kinsoku/>
        <w:wordWrap/>
        <w:overflowPunct/>
        <w:topLinePunct w:val="0"/>
        <w:autoSpaceDE w:val="0"/>
        <w:autoSpaceDN w:val="0"/>
        <w:bidi w:val="0"/>
        <w:adjustRightInd w:val="0"/>
        <w:snapToGrid/>
        <w:spacing w:line="340" w:lineRule="exact"/>
        <w:ind w:left="625" w:leftChars="28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 xml:space="preserve">需要明示的法律、行政法规：《中华人民共和国合同法》、《中华人民共和国建筑法》、《中华人民共和国招标投标法》、《中华人民共和国安全生产法》、《建设工程质量管理条例》，以及其他有关法律、法规 </w:t>
      </w:r>
      <w:r>
        <w:rPr>
          <w:rFonts w:hint="eastAsia" w:ascii="宋体" w:hAnsi="宋体" w:eastAsia="宋体" w:cs="宋体"/>
          <w:color w:val="auto"/>
          <w:sz w:val="24"/>
          <w:szCs w:val="24"/>
          <w:highlight w:val="none"/>
        </w:rPr>
        <w:t>。</w:t>
      </w:r>
    </w:p>
    <w:p w14:paraId="43EABFE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194F122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国家和地方现行的有关标准、规范、详细施工图</w:t>
      </w:r>
      <w:r>
        <w:rPr>
          <w:rFonts w:hint="eastAsia" w:ascii="宋体" w:hAnsi="宋体" w:eastAsia="宋体" w:cs="宋体"/>
          <w:color w:val="auto"/>
          <w:sz w:val="24"/>
          <w:szCs w:val="24"/>
          <w:highlight w:val="none"/>
        </w:rPr>
        <w:t xml:space="preserve"> 。</w:t>
      </w:r>
    </w:p>
    <w:p w14:paraId="7B2375FE">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12B63C3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18B5D75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3530C72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详见图纸</w:t>
      </w:r>
      <w:r>
        <w:rPr>
          <w:rFonts w:hint="eastAsia" w:ascii="宋体" w:hAnsi="宋体" w:eastAsia="宋体" w:cs="宋体"/>
          <w:color w:val="auto"/>
          <w:sz w:val="24"/>
          <w:szCs w:val="24"/>
          <w:highlight w:val="none"/>
        </w:rPr>
        <w:t>。</w:t>
      </w:r>
    </w:p>
    <w:p w14:paraId="6D5F8B8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2A8980A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执行通用条款             </w:t>
      </w:r>
      <w:r>
        <w:rPr>
          <w:rFonts w:hint="eastAsia" w:ascii="宋体" w:hAnsi="宋体" w:eastAsia="宋体" w:cs="宋体"/>
          <w:color w:val="auto"/>
          <w:sz w:val="24"/>
          <w:szCs w:val="24"/>
          <w:highlight w:val="none"/>
        </w:rPr>
        <w:t>。</w:t>
      </w:r>
    </w:p>
    <w:p w14:paraId="3E7F708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05A16723">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35FE5BEB">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FE001A1">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BF64FA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C98B8DD">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1285FBE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实施性施工组织设计及方案   </w:t>
      </w:r>
      <w:r>
        <w:rPr>
          <w:rFonts w:hint="eastAsia" w:ascii="宋体" w:hAnsi="宋体" w:eastAsia="宋体" w:cs="宋体"/>
          <w:color w:val="auto"/>
          <w:sz w:val="24"/>
          <w:szCs w:val="24"/>
          <w:highlight w:val="none"/>
        </w:rPr>
        <w:t>；</w:t>
      </w:r>
    </w:p>
    <w:p w14:paraId="6345174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   开工前     </w:t>
      </w:r>
      <w:r>
        <w:rPr>
          <w:rFonts w:hint="eastAsia" w:ascii="宋体" w:hAnsi="宋体" w:eastAsia="宋体" w:cs="宋体"/>
          <w:color w:val="auto"/>
          <w:sz w:val="24"/>
          <w:szCs w:val="24"/>
          <w:highlight w:val="none"/>
        </w:rPr>
        <w:t>；</w:t>
      </w:r>
    </w:p>
    <w:p w14:paraId="2161F80F">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肆份              </w:t>
      </w:r>
      <w:r>
        <w:rPr>
          <w:rFonts w:hint="eastAsia" w:ascii="宋体" w:hAnsi="宋体" w:eastAsia="宋体" w:cs="宋体"/>
          <w:color w:val="auto"/>
          <w:sz w:val="24"/>
          <w:szCs w:val="24"/>
          <w:highlight w:val="none"/>
        </w:rPr>
        <w:t>；</w:t>
      </w:r>
    </w:p>
    <w:p w14:paraId="66E64E4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 书面             </w:t>
      </w:r>
      <w:r>
        <w:rPr>
          <w:rFonts w:hint="eastAsia" w:ascii="宋体" w:hAnsi="宋体" w:eastAsia="宋体" w:cs="宋体"/>
          <w:color w:val="auto"/>
          <w:sz w:val="24"/>
          <w:szCs w:val="24"/>
          <w:highlight w:val="none"/>
        </w:rPr>
        <w:t>；</w:t>
      </w:r>
    </w:p>
    <w:p w14:paraId="49C1E98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收到文件后7天内审查完毕    </w:t>
      </w:r>
      <w:r>
        <w:rPr>
          <w:rFonts w:hint="eastAsia" w:ascii="宋体" w:hAnsi="宋体" w:eastAsia="宋体" w:cs="宋体"/>
          <w:color w:val="auto"/>
          <w:sz w:val="24"/>
          <w:szCs w:val="24"/>
          <w:highlight w:val="none"/>
        </w:rPr>
        <w:t>。</w:t>
      </w:r>
    </w:p>
    <w:p w14:paraId="69B47D1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A7DA09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2C7A5F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7267D49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1EA039A6">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项目所在地发包人办公室              </w:t>
      </w:r>
      <w:r>
        <w:rPr>
          <w:rFonts w:hint="eastAsia" w:ascii="宋体" w:hAnsi="宋体" w:eastAsia="宋体" w:cs="宋体"/>
          <w:color w:val="auto"/>
          <w:kern w:val="0"/>
          <w:sz w:val="24"/>
          <w:szCs w:val="24"/>
          <w:highlight w:val="none"/>
        </w:rPr>
        <w:t>；</w:t>
      </w:r>
    </w:p>
    <w:p w14:paraId="4D0A95A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                    </w:t>
      </w:r>
      <w:r>
        <w:rPr>
          <w:rFonts w:hint="eastAsia" w:ascii="宋体" w:hAnsi="宋体" w:eastAsia="宋体" w:cs="宋体"/>
          <w:color w:val="auto"/>
          <w:kern w:val="0"/>
          <w:sz w:val="24"/>
          <w:szCs w:val="24"/>
          <w:highlight w:val="none"/>
        </w:rPr>
        <w:t>。</w:t>
      </w:r>
    </w:p>
    <w:p w14:paraId="575719F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项目所在地承包人项目部                   </w:t>
      </w:r>
      <w:r>
        <w:rPr>
          <w:rFonts w:hint="eastAsia" w:ascii="宋体" w:hAnsi="宋体" w:eastAsia="宋体" w:cs="宋体"/>
          <w:color w:val="auto"/>
          <w:kern w:val="0"/>
          <w:sz w:val="24"/>
          <w:szCs w:val="24"/>
          <w:highlight w:val="none"/>
        </w:rPr>
        <w:t>；</w:t>
      </w:r>
    </w:p>
    <w:p w14:paraId="3AFB2A5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承包方项目经理                    </w:t>
      </w:r>
      <w:r>
        <w:rPr>
          <w:rFonts w:hint="eastAsia" w:ascii="宋体" w:hAnsi="宋体" w:eastAsia="宋体" w:cs="宋体"/>
          <w:color w:val="auto"/>
          <w:kern w:val="0"/>
          <w:sz w:val="24"/>
          <w:szCs w:val="24"/>
          <w:highlight w:val="none"/>
        </w:rPr>
        <w:t>。</w:t>
      </w:r>
    </w:p>
    <w:p w14:paraId="5DAF3EC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14:paraId="040779A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0E8F48D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532CC83A">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219EAB7E">
      <w:pPr>
        <w:keepNext w:val="0"/>
        <w:keepLines w:val="0"/>
        <w:pageBreakBefore w:val="0"/>
        <w:widowControl w:val="0"/>
        <w:kinsoku/>
        <w:wordWrap/>
        <w:overflowPunct/>
        <w:topLinePunct w:val="0"/>
        <w:autoSpaceDE w:val="0"/>
        <w:autoSpaceDN w:val="0"/>
        <w:bidi w:val="0"/>
        <w:snapToGrid/>
        <w:spacing w:line="340" w:lineRule="exact"/>
        <w:ind w:left="625" w:leftChars="28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 xml:space="preserve">由承包人按发包人要求取得出入现场所需的批准手续 </w:t>
      </w:r>
      <w:r>
        <w:rPr>
          <w:rFonts w:hint="eastAsia" w:ascii="宋体" w:hAnsi="宋体" w:eastAsia="宋体" w:cs="宋体"/>
          <w:color w:val="auto"/>
          <w:sz w:val="24"/>
          <w:szCs w:val="24"/>
          <w:highlight w:val="none"/>
        </w:rPr>
        <w:t>。</w:t>
      </w:r>
    </w:p>
    <w:p w14:paraId="6729618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739A0B9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本项目施工现场    </w:t>
      </w:r>
      <w:r>
        <w:rPr>
          <w:rFonts w:hint="eastAsia" w:ascii="宋体" w:hAnsi="宋体" w:eastAsia="宋体" w:cs="宋体"/>
          <w:color w:val="auto"/>
          <w:sz w:val="24"/>
          <w:szCs w:val="24"/>
          <w:highlight w:val="none"/>
        </w:rPr>
        <w:t>。</w:t>
      </w:r>
    </w:p>
    <w:p w14:paraId="0745713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 xml:space="preserve">以现场实际施工条件为准   </w:t>
      </w:r>
      <w:r>
        <w:rPr>
          <w:rFonts w:hint="eastAsia" w:ascii="宋体" w:hAnsi="宋体" w:eastAsia="宋体" w:cs="宋体"/>
          <w:color w:val="auto"/>
          <w:sz w:val="24"/>
          <w:szCs w:val="24"/>
          <w:highlight w:val="none"/>
        </w:rPr>
        <w:t xml:space="preserve">。  </w:t>
      </w:r>
    </w:p>
    <w:p w14:paraId="7094782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0B0A7D9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承包人  </w:t>
      </w:r>
      <w:r>
        <w:rPr>
          <w:rFonts w:hint="eastAsia" w:ascii="宋体" w:hAnsi="宋体" w:eastAsia="宋体" w:cs="宋体"/>
          <w:color w:val="auto"/>
          <w:sz w:val="24"/>
          <w:szCs w:val="24"/>
          <w:highlight w:val="none"/>
        </w:rPr>
        <w:t>承担。</w:t>
      </w:r>
    </w:p>
    <w:p w14:paraId="433C482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1F889BCC">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4AA43F8B">
      <w:pPr>
        <w:keepNext w:val="0"/>
        <w:keepLines w:val="0"/>
        <w:pageBreakBefore w:val="0"/>
        <w:widowControl w:val="0"/>
        <w:kinsoku/>
        <w:wordWrap/>
        <w:overflowPunct/>
        <w:topLinePunct w:val="0"/>
        <w:autoSpaceDE w:val="0"/>
        <w:autoSpaceDN w:val="0"/>
        <w:bidi w:val="0"/>
        <w:snapToGrid/>
        <w:spacing w:line="340" w:lineRule="exact"/>
        <w:ind w:left="625" w:leftChars="2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执行通用条款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AC050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 xml:space="preserve"> 执行通用条款</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F97724B">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1BC87E9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kern w:val="0"/>
          <w:sz w:val="24"/>
          <w:szCs w:val="24"/>
          <w:highlight w:val="none"/>
        </w:rPr>
        <w:t>。</w:t>
      </w:r>
    </w:p>
    <w:p w14:paraId="3934FA0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4862706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1B49618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      超过±3%          </w:t>
      </w:r>
      <w:r>
        <w:rPr>
          <w:rFonts w:hint="eastAsia" w:ascii="宋体" w:hAnsi="宋体" w:eastAsia="宋体" w:cs="宋体"/>
          <w:color w:val="auto"/>
          <w:kern w:val="0"/>
          <w:sz w:val="24"/>
          <w:szCs w:val="24"/>
          <w:highlight w:val="none"/>
        </w:rPr>
        <w:t>。</w:t>
      </w:r>
    </w:p>
    <w:p w14:paraId="7AF25757">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 发包人</w:t>
      </w:r>
    </w:p>
    <w:p w14:paraId="38093D6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3FE1407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CA7800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EBC276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2D7CA1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75F92B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9BB524">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6F77ED3F">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E22EE38">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 xml:space="preserve">督促指导监理工程师行使职权、协调施工现场各方面的关系、协调工程质量、进度和安全文明施工中存在的问题，解决有关设计和技术签证，办理现场经济技术签证。     </w:t>
      </w:r>
      <w:r>
        <w:rPr>
          <w:rFonts w:hint="eastAsia" w:ascii="宋体" w:hAnsi="宋体" w:eastAsia="宋体" w:cs="宋体"/>
          <w:color w:val="auto"/>
          <w:sz w:val="24"/>
          <w:szCs w:val="24"/>
          <w:highlight w:val="none"/>
        </w:rPr>
        <w:t>。</w:t>
      </w:r>
    </w:p>
    <w:p w14:paraId="5895430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AEBBB4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184788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开工前    </w:t>
      </w:r>
      <w:r>
        <w:rPr>
          <w:rFonts w:hint="eastAsia" w:ascii="宋体" w:hAnsi="宋体" w:eastAsia="宋体" w:cs="宋体"/>
          <w:color w:val="auto"/>
          <w:sz w:val="24"/>
          <w:szCs w:val="24"/>
          <w:highlight w:val="none"/>
        </w:rPr>
        <w:t>。</w:t>
      </w:r>
    </w:p>
    <w:p w14:paraId="2D19991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39F6977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 xml:space="preserve"> 执行通用条款          </w:t>
      </w:r>
      <w:r>
        <w:rPr>
          <w:rFonts w:hint="eastAsia" w:ascii="宋体" w:hAnsi="宋体" w:eastAsia="宋体" w:cs="宋体"/>
          <w:color w:val="auto"/>
          <w:sz w:val="24"/>
          <w:szCs w:val="24"/>
          <w:highlight w:val="none"/>
        </w:rPr>
        <w:t>。</w:t>
      </w:r>
    </w:p>
    <w:p w14:paraId="034DEC9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05A31E14">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CFA946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7CC67E0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B9ECB64">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 承包人</w:t>
      </w:r>
    </w:p>
    <w:p w14:paraId="04FE589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7FF06CE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    竣工图及资料                 </w:t>
      </w:r>
      <w:r>
        <w:rPr>
          <w:rFonts w:hint="eastAsia" w:ascii="宋体" w:hAnsi="宋体" w:eastAsia="宋体" w:cs="宋体"/>
          <w:color w:val="auto"/>
          <w:sz w:val="24"/>
          <w:szCs w:val="24"/>
          <w:highlight w:val="none"/>
        </w:rPr>
        <w:t xml:space="preserve"> 。</w:t>
      </w:r>
    </w:p>
    <w:p w14:paraId="13094B29">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两套                       </w:t>
      </w:r>
      <w:r>
        <w:rPr>
          <w:rFonts w:hint="eastAsia" w:ascii="宋体" w:hAnsi="宋体" w:eastAsia="宋体" w:cs="宋体"/>
          <w:color w:val="auto"/>
          <w:sz w:val="24"/>
          <w:szCs w:val="24"/>
          <w:highlight w:val="none"/>
        </w:rPr>
        <w:t>。</w:t>
      </w:r>
    </w:p>
    <w:p w14:paraId="3A1B048F">
      <w:pPr>
        <w:keepNext w:val="0"/>
        <w:keepLines w:val="0"/>
        <w:pageBreakBefore w:val="0"/>
        <w:widowControl w:val="0"/>
        <w:kinsoku/>
        <w:wordWrap/>
        <w:overflowPunct/>
        <w:topLinePunct w:val="0"/>
        <w:autoSpaceDE w:val="0"/>
        <w:autoSpaceDN w:val="0"/>
        <w:bidi w:val="0"/>
        <w:snapToGrid/>
        <w:spacing w:line="340" w:lineRule="exact"/>
        <w:ind w:left="669" w:leftChars="3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p w14:paraId="1B7E9D88">
      <w:pPr>
        <w:keepNext w:val="0"/>
        <w:keepLines w:val="0"/>
        <w:pageBreakBefore w:val="0"/>
        <w:widowControl w:val="0"/>
        <w:kinsoku/>
        <w:wordWrap/>
        <w:overflowPunct/>
        <w:topLinePunct w:val="0"/>
        <w:autoSpaceDE w:val="0"/>
        <w:autoSpaceDN w:val="0"/>
        <w:bidi w:val="0"/>
        <w:snapToGrid/>
        <w:spacing w:line="340" w:lineRule="exact"/>
        <w:ind w:left="669" w:leftChars="3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工程竣工后壹个月                </w:t>
      </w:r>
      <w:r>
        <w:rPr>
          <w:rFonts w:hint="eastAsia" w:ascii="宋体" w:hAnsi="宋体" w:eastAsia="宋体" w:cs="宋体"/>
          <w:color w:val="auto"/>
          <w:sz w:val="24"/>
          <w:szCs w:val="24"/>
          <w:highlight w:val="none"/>
        </w:rPr>
        <w:t>。</w:t>
      </w:r>
    </w:p>
    <w:p w14:paraId="2AADB1D6">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书面                            </w:t>
      </w:r>
      <w:r>
        <w:rPr>
          <w:rFonts w:hint="eastAsia" w:ascii="宋体" w:hAnsi="宋体" w:eastAsia="宋体" w:cs="宋体"/>
          <w:color w:val="auto"/>
          <w:sz w:val="24"/>
          <w:szCs w:val="24"/>
          <w:highlight w:val="none"/>
        </w:rPr>
        <w:t>。</w:t>
      </w:r>
    </w:p>
    <w:p w14:paraId="6DC138A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（6）承包人应履行的其他义务：</w:t>
      </w:r>
      <w:r>
        <w:rPr>
          <w:rFonts w:hint="eastAsia" w:ascii="宋体" w:hAnsi="宋体" w:eastAsia="宋体" w:cs="宋体"/>
          <w:color w:val="auto"/>
          <w:sz w:val="24"/>
          <w:szCs w:val="24"/>
          <w:highlight w:val="none"/>
          <w:u w:val="single"/>
        </w:rPr>
        <w:t xml:space="preserve"> 双方协商确定                       </w:t>
      </w:r>
      <w:r>
        <w:rPr>
          <w:rFonts w:hint="eastAsia" w:ascii="宋体" w:hAnsi="宋体" w:eastAsia="宋体" w:cs="宋体"/>
          <w:color w:val="auto"/>
          <w:sz w:val="24"/>
          <w:szCs w:val="24"/>
          <w:highlight w:val="none"/>
        </w:rPr>
        <w:t>。</w:t>
      </w:r>
    </w:p>
    <w:p w14:paraId="4EC06E2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项目负责人</w:t>
      </w:r>
    </w:p>
    <w:p w14:paraId="506C8AB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项目负责人：</w:t>
      </w:r>
    </w:p>
    <w:p w14:paraId="659AF631">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0F268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FDDC88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C2846F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F41C67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3DE170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414C32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6DCFB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D395D9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F424AA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承包人对项目负责人的授权范围如下：</w:t>
      </w:r>
      <w:r>
        <w:rPr>
          <w:rFonts w:hint="eastAsia" w:ascii="宋体" w:hAnsi="宋体" w:eastAsia="宋体" w:cs="宋体"/>
          <w:color w:val="auto"/>
          <w:sz w:val="24"/>
          <w:szCs w:val="24"/>
          <w:highlight w:val="none"/>
          <w:u w:val="single"/>
        </w:rPr>
        <w:t>全面负责项目施工过程中质量、安全、进度管理工作</w:t>
      </w:r>
      <w:r>
        <w:rPr>
          <w:rFonts w:hint="eastAsia" w:ascii="宋体" w:hAnsi="宋体" w:eastAsia="宋体" w:cs="宋体"/>
          <w:color w:val="auto"/>
          <w:sz w:val="24"/>
          <w:szCs w:val="24"/>
          <w:highlight w:val="none"/>
        </w:rPr>
        <w:t>。</w:t>
      </w:r>
    </w:p>
    <w:p w14:paraId="504602E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关于项目负责人每月在施工现场的时间要求：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8DF6BE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承包人未提交劳动合同，以及没有为项目负责人缴纳社会保险证明的违约责任：</w:t>
      </w:r>
      <w:r>
        <w:rPr>
          <w:rFonts w:hint="eastAsia" w:ascii="宋体" w:hAnsi="宋体" w:eastAsia="宋体" w:cs="宋体"/>
          <w:color w:val="auto"/>
          <w:sz w:val="24"/>
          <w:szCs w:val="24"/>
          <w:highlight w:val="none"/>
          <w:u w:val="single"/>
        </w:rPr>
        <w:t>承包人承担上述违约责任给发包人造成的损失</w:t>
      </w:r>
      <w:r>
        <w:rPr>
          <w:rFonts w:hint="eastAsia" w:ascii="宋体" w:hAnsi="宋体" w:eastAsia="宋体" w:cs="宋体"/>
          <w:color w:val="auto"/>
          <w:sz w:val="24"/>
          <w:szCs w:val="24"/>
          <w:highlight w:val="none"/>
        </w:rPr>
        <w:t>。</w:t>
      </w:r>
    </w:p>
    <w:p w14:paraId="400F65E3">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项目负责人未经批准，擅自离开施工现场的违约责任：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27E2FCC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承包人擅自更换项目负责人的违约责任：</w:t>
      </w:r>
      <w:r>
        <w:rPr>
          <w:rFonts w:hint="eastAsia" w:ascii="宋体" w:hAnsi="宋体" w:eastAsia="宋体" w:cs="宋体"/>
          <w:color w:val="auto"/>
          <w:sz w:val="24"/>
          <w:szCs w:val="24"/>
          <w:highlight w:val="none"/>
          <w:u w:val="single"/>
        </w:rPr>
        <w:t>承包人承担上述违约责任给发包人造成的损失</w:t>
      </w:r>
      <w:r>
        <w:rPr>
          <w:rFonts w:hint="eastAsia" w:ascii="宋体" w:hAnsi="宋体" w:eastAsia="宋体" w:cs="宋体"/>
          <w:color w:val="auto"/>
          <w:sz w:val="24"/>
          <w:szCs w:val="24"/>
          <w:highlight w:val="none"/>
        </w:rPr>
        <w:t>。</w:t>
      </w:r>
    </w:p>
    <w:p w14:paraId="6A379F7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承包人无正当理由拒绝更换项目负责人的违约责任：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30C9B87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59E81B5E">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 xml:space="preserve">工程开工前2天  </w:t>
      </w:r>
      <w:r>
        <w:rPr>
          <w:rFonts w:hint="eastAsia" w:ascii="宋体" w:hAnsi="宋体" w:eastAsia="宋体" w:cs="宋体"/>
          <w:color w:val="auto"/>
          <w:sz w:val="24"/>
          <w:szCs w:val="24"/>
          <w:highlight w:val="none"/>
        </w:rPr>
        <w:t>。</w:t>
      </w:r>
    </w:p>
    <w:p w14:paraId="43AB9A5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 xml:space="preserve"> 承包人承担上述违约责任给发包人造成的损失      </w:t>
      </w:r>
      <w:r>
        <w:rPr>
          <w:rFonts w:hint="eastAsia" w:ascii="宋体" w:hAnsi="宋体" w:eastAsia="宋体" w:cs="宋体"/>
          <w:color w:val="auto"/>
          <w:sz w:val="24"/>
          <w:szCs w:val="24"/>
          <w:highlight w:val="none"/>
        </w:rPr>
        <w:t>。</w:t>
      </w:r>
    </w:p>
    <w:p w14:paraId="5F7C2FF8">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3.3.4 承包人主要施工管理人员离开施工现场的批准要求： </w:t>
      </w:r>
      <w:r>
        <w:rPr>
          <w:rFonts w:hint="eastAsia" w:ascii="宋体" w:hAnsi="宋体" w:eastAsia="宋体" w:cs="宋体"/>
          <w:color w:val="auto"/>
          <w:sz w:val="24"/>
          <w:szCs w:val="24"/>
          <w:highlight w:val="none"/>
          <w:u w:val="single"/>
        </w:rPr>
        <w:t xml:space="preserve">由发包人师批准后方可离开      </w:t>
      </w:r>
      <w:r>
        <w:rPr>
          <w:rFonts w:hint="eastAsia" w:ascii="宋体" w:hAnsi="宋体" w:eastAsia="宋体" w:cs="宋体"/>
          <w:color w:val="auto"/>
          <w:sz w:val="24"/>
          <w:szCs w:val="24"/>
          <w:highlight w:val="none"/>
        </w:rPr>
        <w:t>。</w:t>
      </w:r>
    </w:p>
    <w:p w14:paraId="61B34FF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 xml:space="preserve">承包人承担上述违约责任给发包人造成的损失    </w:t>
      </w:r>
      <w:r>
        <w:rPr>
          <w:rFonts w:hint="eastAsia" w:ascii="宋体" w:hAnsi="宋体" w:eastAsia="宋体" w:cs="宋体"/>
          <w:color w:val="auto"/>
          <w:sz w:val="24"/>
          <w:szCs w:val="24"/>
          <w:highlight w:val="none"/>
        </w:rPr>
        <w:t>。</w:t>
      </w:r>
    </w:p>
    <w:p w14:paraId="62285C9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46B1341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61" w:name="_Toc304295523"/>
      <w:bookmarkStart w:id="62" w:name="_Toc296891199"/>
      <w:bookmarkStart w:id="63" w:name="_Toc297216151"/>
      <w:bookmarkStart w:id="64" w:name="_Toc296346660"/>
      <w:bookmarkStart w:id="65" w:name="_Toc296503159"/>
      <w:bookmarkStart w:id="66" w:name="_Toc312677988"/>
      <w:bookmarkStart w:id="67" w:name="_Toc300934945"/>
      <w:bookmarkStart w:id="68" w:name="_Toc292559364"/>
      <w:bookmarkStart w:id="69" w:name="_Toc296890987"/>
      <w:bookmarkStart w:id="70" w:name="_Toc292559869"/>
      <w:bookmarkStart w:id="71" w:name="_Toc297048345"/>
      <w:bookmarkStart w:id="72" w:name="_Toc297120459"/>
      <w:bookmarkStart w:id="73" w:name="_Toc297123492"/>
      <w:bookmarkStart w:id="74" w:name="_Toc296944498"/>
      <w:bookmarkStart w:id="75" w:name="_Toc296347158"/>
      <w:bookmarkStart w:id="76" w:name="_Toc303539102"/>
      <w:r>
        <w:rPr>
          <w:rFonts w:hint="eastAsia" w:ascii="宋体" w:hAnsi="宋体" w:eastAsia="宋体" w:cs="宋体"/>
          <w:color w:val="auto"/>
          <w:sz w:val="24"/>
          <w:szCs w:val="24"/>
          <w:highlight w:val="none"/>
        </w:rPr>
        <w:t>.5 分包</w:t>
      </w: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7329C07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77" w:name="_Toc300934946"/>
      <w:bookmarkStart w:id="78" w:name="_Toc296890988"/>
      <w:bookmarkStart w:id="79" w:name="_Toc297048346"/>
      <w:bookmarkStart w:id="80" w:name="_Toc292559365"/>
      <w:bookmarkStart w:id="81" w:name="_Toc292559870"/>
      <w:bookmarkStart w:id="82" w:name="_Toc297216152"/>
      <w:bookmarkStart w:id="83" w:name="_Toc303539103"/>
      <w:bookmarkStart w:id="84" w:name="_Toc296891200"/>
      <w:bookmarkStart w:id="85" w:name="_Toc296347159"/>
      <w:bookmarkStart w:id="86" w:name="_Toc296944499"/>
      <w:bookmarkStart w:id="87" w:name="_Toc297123493"/>
      <w:bookmarkStart w:id="88" w:name="_Toc304295524"/>
      <w:bookmarkStart w:id="89" w:name="_Toc296503160"/>
      <w:bookmarkStart w:id="90" w:name="_Toc297120460"/>
      <w:bookmarkStart w:id="91" w:name="_Toc296346661"/>
      <w:bookmarkStart w:id="92" w:name="_Toc318581158"/>
      <w:bookmarkStart w:id="93" w:name="_Toc312677989"/>
      <w:r>
        <w:rPr>
          <w:rFonts w:hint="eastAsia" w:ascii="宋体" w:hAnsi="宋体" w:eastAsia="宋体" w:cs="宋体"/>
          <w:color w:val="auto"/>
          <w:sz w:val="24"/>
          <w:szCs w:val="24"/>
          <w:highlight w:val="none"/>
        </w:rPr>
        <w:t>.5.1 分包的一般约定</w:t>
      </w:r>
    </w:p>
    <w:p w14:paraId="1BE2332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73B5895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Start w:id="94" w:name="_Toc296347160"/>
      <w:bookmarkStart w:id="95" w:name="_Toc296503161"/>
      <w:bookmarkStart w:id="96" w:name="_Toc304295525"/>
      <w:bookmarkStart w:id="97" w:name="_Toc297120461"/>
      <w:bookmarkStart w:id="98" w:name="_Toc296891201"/>
      <w:bookmarkStart w:id="99" w:name="_Toc296346662"/>
      <w:bookmarkStart w:id="100" w:name="_Toc296944500"/>
      <w:bookmarkStart w:id="101" w:name="_Toc303539104"/>
      <w:bookmarkStart w:id="102" w:name="_Toc297048347"/>
      <w:bookmarkStart w:id="103" w:name="_Toc297216153"/>
      <w:bookmarkStart w:id="104" w:name="_Toc297123494"/>
      <w:bookmarkStart w:id="105" w:name="_Toc296890989"/>
      <w:bookmarkStart w:id="106" w:name="_Toc300934947"/>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22761518">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07" w:name="_Toc312677990"/>
      <w:bookmarkStart w:id="108" w:name="_Toc318581159"/>
      <w:r>
        <w:rPr>
          <w:rFonts w:hint="eastAsia" w:ascii="宋体" w:hAnsi="宋体" w:eastAsia="宋体" w:cs="宋体"/>
          <w:color w:val="auto"/>
          <w:sz w:val="24"/>
          <w:szCs w:val="24"/>
          <w:highlight w:val="none"/>
        </w:rPr>
        <w:t>.5.2分包的确定</w:t>
      </w:r>
    </w:p>
    <w:p w14:paraId="1531284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840833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80FEB9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41E2ADF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107"/>
    <w:bookmarkEnd w:id="108"/>
    <w:p w14:paraId="5DEA0CD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6B3DCD37">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材料、设备进场至验交付使用前由承包人负责保修，交付使用后由发包人做成品保护</w:t>
      </w:r>
      <w:r>
        <w:rPr>
          <w:rFonts w:hint="eastAsia"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3569863">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922791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发包人与承包人协商确定  </w:t>
      </w:r>
      <w:r>
        <w:rPr>
          <w:rFonts w:hint="eastAsia" w:ascii="宋体" w:hAnsi="宋体" w:eastAsia="宋体" w:cs="宋体"/>
          <w:color w:val="auto"/>
          <w:sz w:val="24"/>
          <w:szCs w:val="24"/>
          <w:highlight w:val="none"/>
        </w:rPr>
        <w:t>。</w:t>
      </w:r>
    </w:p>
    <w:p w14:paraId="166FF0A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发包人与承包人协商确定  </w:t>
      </w:r>
      <w:r>
        <w:rPr>
          <w:rFonts w:hint="eastAsia" w:ascii="宋体" w:hAnsi="宋体" w:eastAsia="宋体" w:cs="宋体"/>
          <w:color w:val="auto"/>
          <w:sz w:val="24"/>
          <w:szCs w:val="24"/>
          <w:highlight w:val="none"/>
        </w:rPr>
        <w:t>。</w:t>
      </w:r>
    </w:p>
    <w:p w14:paraId="34510E06">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 监理人</w:t>
      </w:r>
    </w:p>
    <w:p w14:paraId="3A183C7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3D0E0CE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BC44A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D37B72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4B89DE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7FA0753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21BBE7A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1DDF46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03EAC8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C307E7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FAEF08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67343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F23B20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56434A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17BC2CB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42229847">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594688">
      <w:pPr>
        <w:pStyle w:val="5"/>
        <w:keepNext w:val="0"/>
        <w:keepLines w:val="0"/>
        <w:pageBreakBefore w:val="0"/>
        <w:widowControl w:val="0"/>
        <w:kinsoku/>
        <w:wordWrap/>
        <w:overflowPunct/>
        <w:topLinePunct w:val="0"/>
        <w:autoSpaceDE w:val="0"/>
        <w:autoSpaceDN w:val="0"/>
        <w:bidi w:val="0"/>
        <w:snapToGrid/>
        <w:spacing w:before="120" w:after="120" w:line="3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 工程质量</w:t>
      </w:r>
    </w:p>
    <w:p w14:paraId="2B20F52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6A67BAD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 xml:space="preserve">     合格     </w:t>
      </w:r>
      <w:r>
        <w:rPr>
          <w:rFonts w:hint="eastAsia" w:ascii="宋体" w:hAnsi="宋体" w:eastAsia="宋体" w:cs="宋体"/>
          <w:color w:val="auto"/>
          <w:sz w:val="24"/>
          <w:szCs w:val="24"/>
          <w:highlight w:val="none"/>
        </w:rPr>
        <w:t>。</w:t>
      </w:r>
    </w:p>
    <w:p w14:paraId="5896D35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95CBD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4364C3D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共同检查前48小时书面通知监理人</w:t>
      </w:r>
      <w:r>
        <w:rPr>
          <w:rFonts w:hint="eastAsia" w:ascii="宋体" w:hAnsi="宋体" w:eastAsia="宋体" w:cs="宋体"/>
          <w:color w:val="auto"/>
          <w:sz w:val="24"/>
          <w:szCs w:val="24"/>
          <w:highlight w:val="none"/>
        </w:rPr>
        <w:t>。</w:t>
      </w:r>
    </w:p>
    <w:p w14:paraId="31DCA9D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0F72B02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750B6A6C">
      <w:pPr>
        <w:pStyle w:val="5"/>
        <w:keepNext w:val="0"/>
        <w:keepLines w:val="0"/>
        <w:pageBreakBefore w:val="0"/>
        <w:widowControl w:val="0"/>
        <w:kinsoku/>
        <w:wordWrap/>
        <w:overflowPunct/>
        <w:topLinePunct w:val="0"/>
        <w:autoSpaceDE w:val="0"/>
        <w:autoSpaceDN w:val="0"/>
        <w:bidi w:val="0"/>
        <w:snapToGrid/>
        <w:spacing w:before="120" w:after="120" w:line="3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 安全文明施工与环境保护</w:t>
      </w:r>
    </w:p>
    <w:p w14:paraId="49CED91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682F4D6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达到《建筑工程安全检查标准》（JGJ59-2011）标准</w:t>
      </w:r>
      <w:r>
        <w:rPr>
          <w:rFonts w:hint="eastAsia" w:ascii="宋体" w:hAnsi="宋体" w:eastAsia="宋体" w:cs="宋体"/>
          <w:color w:val="auto"/>
          <w:sz w:val="24"/>
          <w:szCs w:val="24"/>
          <w:highlight w:val="none"/>
        </w:rPr>
        <w:t>。</w:t>
      </w:r>
    </w:p>
    <w:p w14:paraId="4AA9112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570910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开工前提供场地治安管理计划       </w:t>
      </w:r>
      <w:r>
        <w:rPr>
          <w:rFonts w:hint="eastAsia" w:ascii="宋体" w:hAnsi="宋体" w:eastAsia="宋体" w:cs="宋体"/>
          <w:color w:val="auto"/>
          <w:sz w:val="24"/>
          <w:szCs w:val="24"/>
          <w:highlight w:val="none"/>
        </w:rPr>
        <w:t>。</w:t>
      </w:r>
    </w:p>
    <w:p w14:paraId="5034F0E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180E81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达到《建筑施工现场环境与卫生标准》（JGJ146-2004）标准</w:t>
      </w:r>
      <w:r>
        <w:rPr>
          <w:rFonts w:hint="eastAsia" w:ascii="宋体" w:hAnsi="宋体" w:eastAsia="宋体" w:cs="宋体"/>
          <w:color w:val="auto"/>
          <w:sz w:val="24"/>
          <w:szCs w:val="24"/>
          <w:highlight w:val="none"/>
        </w:rPr>
        <w:t>。</w:t>
      </w:r>
    </w:p>
    <w:p w14:paraId="080D0DE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纳入合同价格支付    </w:t>
      </w:r>
      <w:r>
        <w:rPr>
          <w:rFonts w:hint="eastAsia" w:ascii="宋体" w:hAnsi="宋体" w:eastAsia="宋体" w:cs="宋体"/>
          <w:color w:val="auto"/>
          <w:sz w:val="24"/>
          <w:szCs w:val="24"/>
          <w:highlight w:val="none"/>
        </w:rPr>
        <w:t>。</w:t>
      </w:r>
    </w:p>
    <w:p w14:paraId="339DFA7A">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09" w:name="_Toc351203639"/>
      <w:r>
        <w:rPr>
          <w:rFonts w:hint="eastAsia" w:ascii="宋体" w:hAnsi="宋体" w:eastAsia="宋体" w:cs="宋体"/>
          <w:b w:val="0"/>
          <w:color w:val="auto"/>
          <w:sz w:val="24"/>
          <w:szCs w:val="24"/>
          <w:highlight w:val="none"/>
        </w:rPr>
        <w:t>7. 工期和进度</w:t>
      </w:r>
      <w:bookmarkEnd w:id="109"/>
    </w:p>
    <w:p w14:paraId="4177889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03F48872">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14:paraId="53BA4EC3">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1475C83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 xml:space="preserve">        开工前          </w:t>
      </w:r>
      <w:r>
        <w:rPr>
          <w:rFonts w:hint="eastAsia" w:ascii="宋体" w:hAnsi="宋体" w:eastAsia="宋体" w:cs="宋体"/>
          <w:color w:val="auto"/>
          <w:sz w:val="24"/>
          <w:szCs w:val="24"/>
          <w:highlight w:val="none"/>
        </w:rPr>
        <w:t>。</w:t>
      </w:r>
    </w:p>
    <w:p w14:paraId="28EF5FF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收到后7天内</w:t>
      </w:r>
      <w:r>
        <w:rPr>
          <w:rFonts w:hint="eastAsia" w:ascii="宋体" w:hAnsi="宋体" w:eastAsia="宋体" w:cs="宋体"/>
          <w:color w:val="auto"/>
          <w:sz w:val="24"/>
          <w:szCs w:val="24"/>
          <w:highlight w:val="none"/>
        </w:rPr>
        <w:t>。</w:t>
      </w:r>
    </w:p>
    <w:p w14:paraId="262F6DB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10" w:name="_Toc312677479"/>
      <w:bookmarkStart w:id="111" w:name="_Toc297123514"/>
      <w:bookmarkStart w:id="112" w:name="_Toc303539123"/>
      <w:bookmarkStart w:id="113" w:name="_Toc312678005"/>
      <w:bookmarkStart w:id="114" w:name="_Toc300934966"/>
      <w:bookmarkStart w:id="115" w:name="_Toc297216173"/>
      <w:bookmarkStart w:id="116" w:name="_Toc304295541"/>
      <w:r>
        <w:rPr>
          <w:rFonts w:hint="eastAsia" w:ascii="宋体" w:hAnsi="宋体" w:eastAsia="宋体" w:cs="宋体"/>
          <w:color w:val="auto"/>
          <w:sz w:val="24"/>
          <w:szCs w:val="24"/>
          <w:highlight w:val="none"/>
        </w:rPr>
        <w:t>.2 施工进度计划</w:t>
      </w:r>
    </w:p>
    <w:p w14:paraId="2F7A04A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9E309B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 xml:space="preserve"> 收到后5日内  </w:t>
      </w:r>
      <w:r>
        <w:rPr>
          <w:rFonts w:hint="eastAsia" w:ascii="宋体" w:hAnsi="宋体" w:eastAsia="宋体" w:cs="宋体"/>
          <w:color w:val="auto"/>
          <w:sz w:val="24"/>
          <w:szCs w:val="24"/>
          <w:highlight w:val="none"/>
        </w:rPr>
        <w:t>。</w:t>
      </w:r>
    </w:p>
    <w:p w14:paraId="6D82465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0ADA07E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7282C3C">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  合同签订后、开工前    </w:t>
      </w:r>
      <w:r>
        <w:rPr>
          <w:rFonts w:hint="eastAsia" w:ascii="宋体" w:hAnsi="宋体" w:eastAsia="宋体" w:cs="宋体"/>
          <w:color w:val="auto"/>
          <w:sz w:val="24"/>
          <w:szCs w:val="24"/>
          <w:highlight w:val="none"/>
        </w:rPr>
        <w:t>。</w:t>
      </w:r>
    </w:p>
    <w:p w14:paraId="4FE8C3DD">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24A3AA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04BE1F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3498045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180 </w:t>
      </w:r>
      <w:r>
        <w:rPr>
          <w:rFonts w:hint="eastAsia" w:ascii="宋体" w:hAnsi="宋体" w:eastAsia="宋体" w:cs="宋体"/>
          <w:color w:val="auto"/>
          <w:sz w:val="24"/>
          <w:szCs w:val="24"/>
          <w:highlight w:val="none"/>
        </w:rPr>
        <w:t>天内发出开工通知的，承包人有权提出价格调整要求，或者解除合同。</w:t>
      </w:r>
    </w:p>
    <w:bookmarkEnd w:id="110"/>
    <w:bookmarkEnd w:id="111"/>
    <w:bookmarkEnd w:id="112"/>
    <w:bookmarkEnd w:id="113"/>
    <w:bookmarkEnd w:id="114"/>
    <w:bookmarkEnd w:id="115"/>
    <w:bookmarkEnd w:id="116"/>
    <w:p w14:paraId="4832E36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13690D6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  合同签订后、开工前             </w:t>
      </w:r>
      <w:r>
        <w:rPr>
          <w:rFonts w:hint="eastAsia" w:ascii="宋体" w:hAnsi="宋体" w:eastAsia="宋体" w:cs="宋体"/>
          <w:color w:val="auto"/>
          <w:sz w:val="24"/>
          <w:szCs w:val="24"/>
          <w:highlight w:val="none"/>
        </w:rPr>
        <w:t>。</w:t>
      </w:r>
    </w:p>
    <w:p w14:paraId="468E539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17" w:name="_Toc297123516"/>
      <w:bookmarkStart w:id="118" w:name="_Toc312677484"/>
      <w:bookmarkStart w:id="119" w:name="_Toc300934968"/>
      <w:bookmarkStart w:id="120" w:name="_Toc297216175"/>
      <w:bookmarkStart w:id="121" w:name="_Toc304295546"/>
      <w:bookmarkStart w:id="122" w:name="_Toc303539125"/>
      <w:bookmarkStart w:id="123" w:name="_Toc312678010"/>
      <w:r>
        <w:rPr>
          <w:rFonts w:hint="eastAsia" w:ascii="宋体" w:hAnsi="宋体" w:eastAsia="宋体" w:cs="宋体"/>
          <w:color w:val="auto"/>
          <w:sz w:val="24"/>
          <w:szCs w:val="24"/>
          <w:highlight w:val="none"/>
        </w:rPr>
        <w:t>.5 工期延误</w:t>
      </w:r>
    </w:p>
    <w:bookmarkEnd w:id="117"/>
    <w:bookmarkEnd w:id="118"/>
    <w:bookmarkEnd w:id="119"/>
    <w:bookmarkEnd w:id="120"/>
    <w:bookmarkEnd w:id="121"/>
    <w:bookmarkEnd w:id="122"/>
    <w:bookmarkEnd w:id="123"/>
    <w:p w14:paraId="75EFFA5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3133778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①发包人未按合同规定支付工程款并确实影响工程进度； ②重大设计变更而影响工程进度；③政策处理问题影响施工进度；④ 不不可抗力，此延误工期须在发现后七天内办理签证，逾期不予认可   </w:t>
      </w:r>
      <w:r>
        <w:rPr>
          <w:rFonts w:hint="eastAsia" w:ascii="宋体" w:hAnsi="宋体" w:eastAsia="宋体" w:cs="宋体"/>
          <w:color w:val="auto"/>
          <w:sz w:val="24"/>
          <w:szCs w:val="24"/>
          <w:highlight w:val="none"/>
        </w:rPr>
        <w:t>。</w:t>
      </w:r>
    </w:p>
    <w:p w14:paraId="08EAF75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24" w:name="_Toc312678012"/>
      <w:bookmarkStart w:id="125" w:name="_Toc312677486"/>
      <w:bookmarkStart w:id="126" w:name="_Toc318581169"/>
      <w:bookmarkStart w:id="127" w:name="_Toc300934970"/>
      <w:bookmarkStart w:id="128" w:name="_Toc304295548"/>
      <w:bookmarkStart w:id="129" w:name="_Toc303539127"/>
      <w:bookmarkStart w:id="130" w:name="_Toc297216177"/>
      <w:bookmarkStart w:id="131" w:name="_Toc297123518"/>
      <w:r>
        <w:rPr>
          <w:rFonts w:hint="eastAsia" w:ascii="宋体" w:hAnsi="宋体" w:eastAsia="宋体" w:cs="宋体"/>
          <w:color w:val="auto"/>
          <w:sz w:val="24"/>
          <w:szCs w:val="24"/>
          <w:highlight w:val="none"/>
        </w:rPr>
        <w:t>.5.2 因承包人原因导致工期延误</w:t>
      </w:r>
    </w:p>
    <w:bookmarkEnd w:id="124"/>
    <w:bookmarkEnd w:id="125"/>
    <w:bookmarkEnd w:id="126"/>
    <w:p w14:paraId="3755B00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因</w:t>
      </w:r>
      <w:bookmarkStart w:id="132" w:name="_Toc312678013"/>
      <w:bookmarkStart w:id="133" w:name="_Toc312677487"/>
      <w:bookmarkStart w:id="134" w:name="_Toc318581170"/>
      <w:r>
        <w:rPr>
          <w:rFonts w:hint="eastAsia" w:ascii="宋体" w:hAnsi="宋体" w:eastAsia="宋体" w:cs="宋体"/>
          <w:color w:val="auto"/>
          <w:sz w:val="24"/>
          <w:szCs w:val="24"/>
          <w:highlight w:val="none"/>
        </w:rPr>
        <w:t>承包人原因造成工期延误，逾期竣工违约金的计算方法为：</w:t>
      </w:r>
    </w:p>
    <w:p w14:paraId="0A115029">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每推延一天，赔偿合同价款的0.1%                 </w:t>
      </w:r>
      <w:r>
        <w:rPr>
          <w:rFonts w:hint="eastAsia" w:ascii="宋体" w:hAnsi="宋体" w:eastAsia="宋体" w:cs="宋体"/>
          <w:color w:val="auto"/>
          <w:sz w:val="24"/>
          <w:szCs w:val="24"/>
          <w:highlight w:val="none"/>
        </w:rPr>
        <w:t>。</w:t>
      </w:r>
      <w:bookmarkEnd w:id="127"/>
      <w:bookmarkEnd w:id="128"/>
      <w:bookmarkEnd w:id="129"/>
      <w:bookmarkEnd w:id="130"/>
      <w:bookmarkEnd w:id="131"/>
      <w:bookmarkEnd w:id="132"/>
      <w:bookmarkEnd w:id="133"/>
    </w:p>
    <w:bookmarkEnd w:id="134"/>
    <w:p w14:paraId="715FE82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135" w:name="_Toc312678014"/>
      <w:bookmarkStart w:id="136" w:name="_Toc318581171"/>
      <w:r>
        <w:rPr>
          <w:rFonts w:hint="eastAsia" w:ascii="宋体" w:hAnsi="宋体" w:eastAsia="宋体" w:cs="宋体"/>
          <w:color w:val="auto"/>
          <w:sz w:val="24"/>
          <w:szCs w:val="24"/>
          <w:highlight w:val="none"/>
        </w:rPr>
        <w:t>期竣工违约金的上限：</w:t>
      </w:r>
      <w:r>
        <w:rPr>
          <w:rFonts w:hint="eastAsia" w:ascii="宋体" w:hAnsi="宋体" w:eastAsia="宋体" w:cs="宋体"/>
          <w:color w:val="auto"/>
          <w:sz w:val="24"/>
          <w:szCs w:val="24"/>
          <w:highlight w:val="none"/>
          <w:u w:val="single"/>
        </w:rPr>
        <w:t xml:space="preserve">   合同价款的2％     </w:t>
      </w:r>
      <w:r>
        <w:rPr>
          <w:rFonts w:hint="eastAsia" w:ascii="宋体" w:hAnsi="宋体" w:eastAsia="宋体" w:cs="宋体"/>
          <w:color w:val="auto"/>
          <w:sz w:val="24"/>
          <w:szCs w:val="24"/>
          <w:highlight w:val="none"/>
        </w:rPr>
        <w:t>。</w:t>
      </w:r>
    </w:p>
    <w:bookmarkEnd w:id="135"/>
    <w:bookmarkEnd w:id="136"/>
    <w:p w14:paraId="76F7A1F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37" w:name="_Toc297216178"/>
      <w:bookmarkStart w:id="138" w:name="_Toc312678015"/>
      <w:bookmarkStart w:id="139" w:name="_Toc300934971"/>
      <w:bookmarkStart w:id="140" w:name="_Toc297123519"/>
      <w:bookmarkStart w:id="141" w:name="_Toc304295549"/>
      <w:bookmarkStart w:id="142" w:name="_Toc303539128"/>
      <w:r>
        <w:rPr>
          <w:rFonts w:hint="eastAsia" w:ascii="宋体" w:hAnsi="宋体" w:eastAsia="宋体" w:cs="宋体"/>
          <w:color w:val="auto"/>
          <w:sz w:val="24"/>
          <w:szCs w:val="24"/>
          <w:highlight w:val="none"/>
        </w:rPr>
        <w:t>.6 不</w:t>
      </w:r>
      <w:bookmarkEnd w:id="137"/>
      <w:bookmarkEnd w:id="138"/>
      <w:bookmarkEnd w:id="139"/>
      <w:bookmarkEnd w:id="140"/>
      <w:bookmarkEnd w:id="141"/>
      <w:bookmarkEnd w:id="142"/>
      <w:r>
        <w:rPr>
          <w:rFonts w:hint="eastAsia" w:ascii="宋体" w:hAnsi="宋体" w:eastAsia="宋体" w:cs="宋体"/>
          <w:color w:val="auto"/>
          <w:sz w:val="24"/>
          <w:szCs w:val="24"/>
          <w:highlight w:val="none"/>
        </w:rPr>
        <w:t>利物质条件</w:t>
      </w:r>
    </w:p>
    <w:p w14:paraId="43741CB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bookmarkStart w:id="143" w:name="_Toc300934972"/>
      <w:bookmarkStart w:id="144" w:name="_Toc303539129"/>
      <w:bookmarkStart w:id="145" w:name="_Toc297123520"/>
      <w:bookmarkStart w:id="146" w:name="_Toc297216179"/>
      <w:bookmarkStart w:id="147" w:name="_Toc312678016"/>
      <w:bookmarkStart w:id="148" w:name="_Toc318581172"/>
      <w:bookmarkStart w:id="149" w:name="_Toc304295550"/>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43"/>
    <w:bookmarkEnd w:id="144"/>
    <w:bookmarkEnd w:id="145"/>
    <w:bookmarkEnd w:id="146"/>
    <w:bookmarkEnd w:id="147"/>
    <w:bookmarkEnd w:id="148"/>
    <w:bookmarkEnd w:id="149"/>
    <w:p w14:paraId="62FE7D9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50" w:name="_Toc304295551"/>
      <w:bookmarkStart w:id="151" w:name="_Toc297123521"/>
      <w:bookmarkStart w:id="152" w:name="_Toc297216180"/>
      <w:bookmarkStart w:id="153" w:name="_Toc303539130"/>
      <w:bookmarkStart w:id="154" w:name="_Toc312678017"/>
      <w:bookmarkStart w:id="155" w:name="_Toc300934973"/>
      <w:r>
        <w:rPr>
          <w:rFonts w:hint="eastAsia" w:ascii="宋体" w:hAnsi="宋体" w:eastAsia="宋体" w:cs="宋体"/>
          <w:color w:val="auto"/>
          <w:sz w:val="24"/>
          <w:szCs w:val="24"/>
          <w:highlight w:val="none"/>
        </w:rPr>
        <w:t>.7异常恶劣的气候条件</w:t>
      </w:r>
    </w:p>
    <w:bookmarkEnd w:id="150"/>
    <w:bookmarkEnd w:id="151"/>
    <w:bookmarkEnd w:id="152"/>
    <w:bookmarkEnd w:id="153"/>
    <w:bookmarkEnd w:id="154"/>
    <w:bookmarkEnd w:id="155"/>
    <w:p w14:paraId="68FE582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384DCD2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地震、暴风雪            </w:t>
      </w:r>
      <w:r>
        <w:rPr>
          <w:rFonts w:hint="eastAsia" w:ascii="宋体" w:hAnsi="宋体" w:eastAsia="宋体" w:cs="宋体"/>
          <w:color w:val="auto"/>
          <w:sz w:val="24"/>
          <w:szCs w:val="24"/>
          <w:highlight w:val="none"/>
        </w:rPr>
        <w:t>；</w:t>
      </w:r>
    </w:p>
    <w:p w14:paraId="16586D9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464840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1F30BB">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56" w:name="_Toc351203640"/>
      <w:r>
        <w:rPr>
          <w:rFonts w:hint="eastAsia" w:ascii="宋体" w:hAnsi="宋体" w:eastAsia="宋体" w:cs="宋体"/>
          <w:b w:val="0"/>
          <w:color w:val="auto"/>
          <w:sz w:val="24"/>
          <w:szCs w:val="24"/>
          <w:highlight w:val="none"/>
        </w:rPr>
        <w:t>8. 材料与设备</w:t>
      </w:r>
      <w:bookmarkEnd w:id="156"/>
    </w:p>
    <w:p w14:paraId="4E8C943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57" w:name="_Toc296890995"/>
      <w:bookmarkStart w:id="158" w:name="_Toc303539136"/>
      <w:bookmarkStart w:id="159" w:name="_Toc296891207"/>
      <w:bookmarkStart w:id="160" w:name="_Toc296503167"/>
      <w:bookmarkStart w:id="161" w:name="_Toc312677493"/>
      <w:bookmarkStart w:id="162" w:name="_Toc312678019"/>
      <w:bookmarkStart w:id="163" w:name="_Toc280868654"/>
      <w:bookmarkStart w:id="164" w:name="_Toc297216186"/>
      <w:bookmarkStart w:id="165" w:name="_Toc297120467"/>
      <w:bookmarkStart w:id="166" w:name="_Toc300934979"/>
      <w:bookmarkStart w:id="167" w:name="_Toc304295556"/>
      <w:bookmarkStart w:id="168" w:name="_Toc297048353"/>
      <w:bookmarkStart w:id="169" w:name="_Toc296944506"/>
      <w:bookmarkStart w:id="170" w:name="_Toc292559877"/>
      <w:bookmarkStart w:id="171" w:name="_Toc292559372"/>
      <w:bookmarkStart w:id="172" w:name="_Toc296346668"/>
      <w:bookmarkStart w:id="173" w:name="_Toc296347166"/>
      <w:bookmarkStart w:id="174" w:name="_Toc297123527"/>
      <w:bookmarkStart w:id="175" w:name="_Toc280868656"/>
      <w:bookmarkStart w:id="176" w:name="_Toc267251424"/>
      <w:bookmarkStart w:id="177" w:name="_Toc280868655"/>
      <w:r>
        <w:rPr>
          <w:rFonts w:hint="eastAsia" w:ascii="宋体" w:hAnsi="宋体" w:eastAsia="宋体" w:cs="宋体"/>
          <w:color w:val="auto"/>
          <w:sz w:val="24"/>
          <w:szCs w:val="24"/>
          <w:highlight w:val="none"/>
        </w:rPr>
        <w:t>.4材料与工程设备的保管与使用</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6B6E8EE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78" w:name="_Toc292559878"/>
      <w:bookmarkStart w:id="179" w:name="_Toc292559373"/>
      <w:bookmarkStart w:id="180" w:name="_Toc296944507"/>
      <w:bookmarkStart w:id="181" w:name="_Toc312678020"/>
      <w:bookmarkStart w:id="182" w:name="_Toc297216187"/>
      <w:bookmarkStart w:id="183" w:name="_Toc300934980"/>
      <w:bookmarkStart w:id="184" w:name="_Toc296891208"/>
      <w:bookmarkStart w:id="185" w:name="_Toc303539137"/>
      <w:bookmarkStart w:id="186" w:name="_Toc296346669"/>
      <w:bookmarkStart w:id="187" w:name="_Toc296890996"/>
      <w:bookmarkStart w:id="188" w:name="_Toc296503168"/>
      <w:bookmarkStart w:id="189" w:name="_Toc296347167"/>
      <w:bookmarkStart w:id="190" w:name="_Toc297123528"/>
      <w:bookmarkStart w:id="191" w:name="_Toc318581173"/>
      <w:bookmarkStart w:id="192" w:name="_Toc304295557"/>
      <w:bookmarkStart w:id="193" w:name="_Toc297120468"/>
      <w:bookmarkStart w:id="194" w:name="_Toc312677494"/>
      <w:bookmarkStart w:id="195" w:name="_Toc297048354"/>
      <w:r>
        <w:rPr>
          <w:rFonts w:hint="eastAsia" w:ascii="宋体" w:hAnsi="宋体" w:eastAsia="宋体" w:cs="宋体"/>
          <w:color w:val="auto"/>
          <w:sz w:val="24"/>
          <w:szCs w:val="24"/>
          <w:highlight w:val="none"/>
        </w:rPr>
        <w:t>.4.1发包人供应的材料设备的保管费用的承担：</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bookmarkEnd w:id="178"/>
      <w:bookmarkEnd w:id="179"/>
    </w:p>
    <w:p w14:paraId="6E7DB28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7386A16E">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59818AF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执行通用条款，按发包人需求确定     </w:t>
      </w:r>
      <w:r>
        <w:rPr>
          <w:rFonts w:hint="eastAsia" w:ascii="宋体" w:hAnsi="宋体" w:eastAsia="宋体" w:cs="宋体"/>
          <w:color w:val="auto"/>
          <w:sz w:val="24"/>
          <w:szCs w:val="24"/>
          <w:highlight w:val="none"/>
        </w:rPr>
        <w:t>。</w:t>
      </w:r>
    </w:p>
    <w:p w14:paraId="2AB88CB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01275BF9">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16B791B9">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1F666EBD">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96" w:name="_Toc351203641"/>
      <w:r>
        <w:rPr>
          <w:rFonts w:hint="eastAsia" w:ascii="宋体" w:hAnsi="宋体" w:eastAsia="宋体" w:cs="宋体"/>
          <w:b w:val="0"/>
          <w:color w:val="auto"/>
          <w:sz w:val="24"/>
          <w:szCs w:val="24"/>
          <w:highlight w:val="none"/>
        </w:rPr>
        <w:t>9</w:t>
      </w:r>
      <w:bookmarkEnd w:id="175"/>
      <w:bookmarkEnd w:id="176"/>
      <w:bookmarkEnd w:id="177"/>
      <w:bookmarkStart w:id="197" w:name="_Toc303539139"/>
      <w:bookmarkStart w:id="198" w:name="_Toc300934982"/>
      <w:bookmarkStart w:id="199" w:name="_Toc304295559"/>
      <w:bookmarkStart w:id="200" w:name="_Toc312677495"/>
      <w:bookmarkStart w:id="201" w:name="_Toc297216192"/>
      <w:bookmarkStart w:id="202" w:name="_Toc312678021"/>
      <w:bookmarkStart w:id="203" w:name="_Toc297123533"/>
      <w:bookmarkStart w:id="204" w:name="_Toc297120473"/>
      <w:bookmarkStart w:id="205" w:name="_Toc296891001"/>
      <w:bookmarkStart w:id="206" w:name="_Toc267251428"/>
      <w:bookmarkStart w:id="207" w:name="_Toc267251427"/>
      <w:bookmarkStart w:id="208" w:name="_Toc296347172"/>
      <w:bookmarkStart w:id="209" w:name="_Toc296503173"/>
      <w:bookmarkStart w:id="210" w:name="_Toc296944512"/>
      <w:bookmarkStart w:id="211" w:name="_Toc292559378"/>
      <w:bookmarkStart w:id="212" w:name="_Toc297048359"/>
      <w:bookmarkStart w:id="213" w:name="_Toc296891213"/>
      <w:bookmarkStart w:id="214" w:name="_Toc292559883"/>
      <w:bookmarkStart w:id="215" w:name="_Toc296346674"/>
      <w:r>
        <w:rPr>
          <w:rFonts w:hint="eastAsia" w:ascii="宋体" w:hAnsi="宋体" w:eastAsia="宋体" w:cs="宋体"/>
          <w:b w:val="0"/>
          <w:color w:val="auto"/>
          <w:sz w:val="24"/>
          <w:szCs w:val="24"/>
          <w:highlight w:val="none"/>
        </w:rPr>
        <w:t>. 试验与检验</w:t>
      </w:r>
      <w:bookmarkEnd w:id="196"/>
    </w:p>
    <w:bookmarkEnd w:id="197"/>
    <w:bookmarkEnd w:id="198"/>
    <w:bookmarkEnd w:id="199"/>
    <w:bookmarkEnd w:id="200"/>
    <w:bookmarkEnd w:id="201"/>
    <w:bookmarkEnd w:id="202"/>
    <w:bookmarkEnd w:id="203"/>
    <w:p w14:paraId="30105B0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16" w:name="_Toc297216193"/>
      <w:bookmarkStart w:id="217" w:name="_Toc312678022"/>
      <w:bookmarkStart w:id="218" w:name="_Toc304295560"/>
      <w:bookmarkStart w:id="219" w:name="_Toc300934983"/>
      <w:bookmarkStart w:id="220" w:name="_Toc303539140"/>
      <w:bookmarkStart w:id="221" w:name="_Toc312677496"/>
      <w:bookmarkStart w:id="222" w:name="_Toc297123534"/>
      <w:r>
        <w:rPr>
          <w:rFonts w:hint="eastAsia" w:ascii="宋体" w:hAnsi="宋体" w:eastAsia="宋体" w:cs="宋体"/>
          <w:color w:val="auto"/>
          <w:sz w:val="24"/>
          <w:szCs w:val="24"/>
          <w:highlight w:val="none"/>
        </w:rPr>
        <w:t>.1试验设备与试验人员</w:t>
      </w:r>
    </w:p>
    <w:bookmarkEnd w:id="216"/>
    <w:bookmarkEnd w:id="217"/>
    <w:bookmarkEnd w:id="218"/>
    <w:bookmarkEnd w:id="219"/>
    <w:bookmarkEnd w:id="220"/>
    <w:bookmarkEnd w:id="221"/>
    <w:bookmarkEnd w:id="222"/>
    <w:p w14:paraId="08EB2FA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23" w:name="_Toc304295561"/>
      <w:bookmarkStart w:id="224" w:name="_Toc312677497"/>
      <w:bookmarkStart w:id="225" w:name="_Toc300934984"/>
      <w:bookmarkStart w:id="226" w:name="_Toc303539141"/>
      <w:bookmarkStart w:id="227" w:name="_Toc297216194"/>
      <w:bookmarkStart w:id="228" w:name="_Toc312678023"/>
      <w:bookmarkStart w:id="229" w:name="_Toc297123535"/>
      <w:bookmarkStart w:id="230" w:name="_Toc318581174"/>
      <w:r>
        <w:rPr>
          <w:rFonts w:hint="eastAsia" w:ascii="宋体" w:hAnsi="宋体" w:eastAsia="宋体" w:cs="宋体"/>
          <w:color w:val="auto"/>
          <w:sz w:val="24"/>
          <w:szCs w:val="24"/>
          <w:highlight w:val="none"/>
        </w:rPr>
        <w:t>.1.2 试验设备</w:t>
      </w:r>
    </w:p>
    <w:p w14:paraId="3787016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223"/>
      <w:bookmarkEnd w:id="224"/>
      <w:bookmarkEnd w:id="225"/>
      <w:bookmarkEnd w:id="226"/>
      <w:bookmarkEnd w:id="227"/>
      <w:bookmarkEnd w:id="228"/>
      <w:bookmarkEnd w:id="229"/>
      <w:bookmarkStart w:id="231" w:name="_Toc312677498"/>
      <w:bookmarkStart w:id="232" w:name="_Toc300934985"/>
      <w:bookmarkStart w:id="233" w:name="_Toc297216195"/>
      <w:bookmarkStart w:id="234" w:name="_Toc304295562"/>
      <w:bookmarkStart w:id="235" w:name="_Toc312678024"/>
      <w:bookmarkStart w:id="236" w:name="_Toc297123536"/>
      <w:bookmarkStart w:id="237" w:name="_Toc303539142"/>
      <w:r>
        <w:rPr>
          <w:rFonts w:hint="eastAsia" w:ascii="宋体" w:hAnsi="宋体" w:eastAsia="宋体" w:cs="宋体"/>
          <w:color w:val="auto"/>
          <w:sz w:val="24"/>
          <w:szCs w:val="24"/>
          <w:highlight w:val="none"/>
          <w:u w:val="single"/>
        </w:rPr>
        <w:t xml:space="preserve">    按有关规定执行      </w:t>
      </w:r>
      <w:r>
        <w:rPr>
          <w:rFonts w:hint="eastAsia" w:ascii="宋体" w:hAnsi="宋体" w:eastAsia="宋体" w:cs="宋体"/>
          <w:color w:val="auto"/>
          <w:sz w:val="24"/>
          <w:szCs w:val="24"/>
          <w:highlight w:val="none"/>
        </w:rPr>
        <w:t xml:space="preserve">。 </w:t>
      </w:r>
    </w:p>
    <w:p w14:paraId="10BF88A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    按有关规定执行       </w:t>
      </w:r>
      <w:r>
        <w:rPr>
          <w:rFonts w:hint="eastAsia" w:ascii="宋体" w:hAnsi="宋体" w:eastAsia="宋体" w:cs="宋体"/>
          <w:color w:val="auto"/>
          <w:sz w:val="24"/>
          <w:szCs w:val="24"/>
          <w:highlight w:val="none"/>
        </w:rPr>
        <w:t>。</w:t>
      </w:r>
    </w:p>
    <w:p w14:paraId="3A1FD5C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9DCA1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3932181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230"/>
    <w:bookmarkEnd w:id="231"/>
    <w:bookmarkEnd w:id="232"/>
    <w:bookmarkEnd w:id="233"/>
    <w:bookmarkEnd w:id="234"/>
    <w:bookmarkEnd w:id="235"/>
    <w:bookmarkEnd w:id="236"/>
    <w:bookmarkEnd w:id="237"/>
    <w:p w14:paraId="36CD0AAD">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238" w:name="_Toc351203642"/>
      <w:r>
        <w:rPr>
          <w:rFonts w:hint="eastAsia" w:ascii="宋体" w:hAnsi="宋体" w:eastAsia="宋体" w:cs="宋体"/>
          <w:b w:val="0"/>
          <w:color w:val="auto"/>
          <w:sz w:val="24"/>
          <w:szCs w:val="24"/>
          <w:highlight w:val="none"/>
        </w:rPr>
        <w:t>1</w:t>
      </w:r>
      <w:bookmarkEnd w:id="204"/>
      <w:bookmarkEnd w:id="205"/>
      <w:bookmarkEnd w:id="206"/>
      <w:bookmarkEnd w:id="207"/>
      <w:bookmarkEnd w:id="208"/>
      <w:bookmarkEnd w:id="209"/>
      <w:bookmarkEnd w:id="210"/>
      <w:bookmarkEnd w:id="211"/>
      <w:bookmarkEnd w:id="212"/>
      <w:bookmarkEnd w:id="213"/>
      <w:bookmarkEnd w:id="214"/>
      <w:bookmarkEnd w:id="215"/>
      <w:bookmarkStart w:id="239" w:name="_Toc297216199"/>
      <w:bookmarkStart w:id="240" w:name="_Toc296891021"/>
      <w:bookmarkStart w:id="241" w:name="_Toc296346694"/>
      <w:bookmarkStart w:id="242" w:name="_Toc304295566"/>
      <w:bookmarkStart w:id="243" w:name="_Toc296347192"/>
      <w:bookmarkStart w:id="244" w:name="_Toc297048379"/>
      <w:bookmarkStart w:id="245" w:name="_Toc296891233"/>
      <w:bookmarkStart w:id="246" w:name="_Toc297120493"/>
      <w:bookmarkStart w:id="247" w:name="_Toc300934989"/>
      <w:bookmarkStart w:id="248" w:name="_Toc297123540"/>
      <w:bookmarkStart w:id="249" w:name="_Toc296503193"/>
      <w:bookmarkStart w:id="250" w:name="_Toc292559398"/>
      <w:bookmarkStart w:id="251" w:name="_Toc296944532"/>
      <w:bookmarkStart w:id="252" w:name="_Toc292559903"/>
      <w:bookmarkStart w:id="253" w:name="_Toc303539146"/>
      <w:bookmarkStart w:id="254" w:name="_Toc312677499"/>
      <w:bookmarkStart w:id="255" w:name="_Toc312678025"/>
      <w:bookmarkStart w:id="256" w:name="_Toc267251437"/>
      <w:bookmarkStart w:id="257" w:name="_Toc267251441"/>
      <w:bookmarkStart w:id="258" w:name="_Toc267251433"/>
      <w:bookmarkStart w:id="259" w:name="_Toc267251435"/>
      <w:bookmarkStart w:id="260" w:name="_Toc267251439"/>
      <w:bookmarkStart w:id="261" w:name="_Toc267251440"/>
      <w:bookmarkStart w:id="262" w:name="_Toc267251442"/>
      <w:r>
        <w:rPr>
          <w:rFonts w:hint="eastAsia" w:ascii="宋体" w:hAnsi="宋体" w:eastAsia="宋体" w:cs="宋体"/>
          <w:b w:val="0"/>
          <w:color w:val="auto"/>
          <w:sz w:val="24"/>
          <w:szCs w:val="24"/>
          <w:highlight w:val="none"/>
        </w:rPr>
        <w:t>0. 变更</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54"/>
    <w:bookmarkEnd w:id="255"/>
    <w:p w14:paraId="1A2B228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63" w:name="_Toc297120494"/>
      <w:bookmarkStart w:id="264" w:name="_Toc292559399"/>
      <w:bookmarkStart w:id="265" w:name="_Toc312677500"/>
      <w:bookmarkStart w:id="266" w:name="_Toc292559904"/>
      <w:bookmarkStart w:id="267" w:name="_Toc312678026"/>
      <w:bookmarkStart w:id="268" w:name="_Toc297216200"/>
      <w:bookmarkStart w:id="269" w:name="_Toc304295567"/>
      <w:bookmarkStart w:id="270" w:name="_Toc296503194"/>
      <w:bookmarkStart w:id="271" w:name="_Toc296346695"/>
      <w:bookmarkStart w:id="272" w:name="_Toc296944533"/>
      <w:bookmarkStart w:id="273" w:name="_Toc297123541"/>
      <w:bookmarkStart w:id="274" w:name="_Toc297048380"/>
      <w:bookmarkStart w:id="275" w:name="_Toc296347193"/>
      <w:bookmarkStart w:id="276" w:name="_Toc303539147"/>
      <w:bookmarkStart w:id="277" w:name="_Toc296891234"/>
      <w:bookmarkStart w:id="278" w:name="_Toc300934990"/>
      <w:bookmarkStart w:id="279" w:name="_Toc296891022"/>
      <w:r>
        <w:rPr>
          <w:rFonts w:hint="eastAsia" w:ascii="宋体" w:hAnsi="宋体" w:eastAsia="宋体" w:cs="宋体"/>
          <w:color w:val="auto"/>
          <w:sz w:val="24"/>
          <w:szCs w:val="24"/>
          <w:highlight w:val="none"/>
        </w:rPr>
        <w:t>0.1变更的范围</w:t>
      </w:r>
    </w:p>
    <w:p w14:paraId="09E4C39E">
      <w:pPr>
        <w:keepNext w:val="0"/>
        <w:keepLines w:val="0"/>
        <w:pageBreakBefore w:val="0"/>
        <w:widowControl w:val="0"/>
        <w:kinsoku/>
        <w:wordWrap/>
        <w:overflowPunct/>
        <w:topLinePunct w:val="0"/>
        <w:autoSpaceDE w:val="0"/>
        <w:autoSpaceDN w:val="0"/>
        <w:bidi w:val="0"/>
        <w:snapToGrid/>
        <w:spacing w:line="340" w:lineRule="exact"/>
        <w:ind w:firstLine="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396127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62E1258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6C2AFE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关于变更估价的约定: </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72FC1D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Start w:id="280" w:name="_Toc297123544"/>
      <w:bookmarkStart w:id="281" w:name="_Toc296503197"/>
      <w:bookmarkStart w:id="282" w:name="_Toc300934993"/>
      <w:bookmarkStart w:id="283" w:name="_Toc296944536"/>
      <w:bookmarkStart w:id="284" w:name="_Toc297216203"/>
      <w:bookmarkStart w:id="285" w:name="_Toc296891025"/>
      <w:bookmarkStart w:id="286" w:name="_Toc303539150"/>
      <w:bookmarkStart w:id="287" w:name="_Toc296347196"/>
      <w:bookmarkStart w:id="288" w:name="_Toc292559402"/>
      <w:bookmarkStart w:id="289" w:name="_Toc297048383"/>
      <w:bookmarkStart w:id="290" w:name="_Toc292559907"/>
      <w:bookmarkStart w:id="291" w:name="_Toc296346698"/>
      <w:bookmarkStart w:id="292" w:name="_Toc297120497"/>
      <w:bookmarkStart w:id="293" w:name="_Toc296891237"/>
      <w:bookmarkStart w:id="294" w:name="_Toc312678029"/>
      <w:bookmarkStart w:id="295" w:name="_Toc304295570"/>
      <w:bookmarkStart w:id="296" w:name="_Toc312677503"/>
      <w:r>
        <w:rPr>
          <w:rFonts w:hint="eastAsia" w:ascii="宋体" w:hAnsi="宋体" w:eastAsia="宋体" w:cs="宋体"/>
          <w:color w:val="auto"/>
          <w:sz w:val="24"/>
          <w:szCs w:val="24"/>
          <w:highlight w:val="none"/>
        </w:rPr>
        <w:t>0.5承</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Start w:id="297" w:name="_Toc292559408"/>
      <w:bookmarkStart w:id="298" w:name="_Toc297216204"/>
      <w:bookmarkStart w:id="299" w:name="_Toc297120503"/>
      <w:bookmarkStart w:id="300" w:name="_Toc296891031"/>
      <w:bookmarkStart w:id="301" w:name="_Toc296503203"/>
      <w:bookmarkStart w:id="302" w:name="_Toc292559913"/>
      <w:bookmarkStart w:id="303" w:name="_Toc303539151"/>
      <w:bookmarkStart w:id="304" w:name="_Toc297048389"/>
      <w:bookmarkStart w:id="305" w:name="_Toc296944542"/>
      <w:bookmarkStart w:id="306" w:name="_Toc296347202"/>
      <w:bookmarkStart w:id="307" w:name="_Toc300934994"/>
      <w:bookmarkStart w:id="308" w:name="_Toc297123545"/>
      <w:bookmarkStart w:id="309" w:name="_Toc296346704"/>
      <w:bookmarkStart w:id="310" w:name="_Toc296891243"/>
      <w:r>
        <w:rPr>
          <w:rFonts w:hint="eastAsia" w:ascii="宋体" w:hAnsi="宋体" w:eastAsia="宋体" w:cs="宋体"/>
          <w:color w:val="auto"/>
          <w:sz w:val="24"/>
          <w:szCs w:val="24"/>
          <w:highlight w:val="none"/>
        </w:rPr>
        <w:t>包人的合理化建议</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1BB18B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08D004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9EE87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311" w:name="_Toc296347203"/>
      <w:bookmarkStart w:id="312" w:name="_Toc297216205"/>
      <w:bookmarkStart w:id="313" w:name="_Toc312678030"/>
      <w:bookmarkStart w:id="314" w:name="_Toc297048390"/>
      <w:bookmarkStart w:id="315" w:name="_Toc312677504"/>
      <w:bookmarkStart w:id="316" w:name="_Toc296891244"/>
      <w:bookmarkStart w:id="317" w:name="_Toc297123546"/>
      <w:bookmarkStart w:id="318" w:name="_Toc297120504"/>
      <w:bookmarkStart w:id="319" w:name="_Toc304295571"/>
      <w:bookmarkStart w:id="320" w:name="_Toc296944543"/>
      <w:bookmarkStart w:id="321" w:name="_Toc296503204"/>
      <w:bookmarkStart w:id="322" w:name="_Toc292559914"/>
      <w:bookmarkStart w:id="323" w:name="_Toc296891032"/>
      <w:bookmarkStart w:id="324" w:name="_Toc300934995"/>
      <w:bookmarkStart w:id="325" w:name="_Toc292559409"/>
      <w:bookmarkStart w:id="326" w:name="_Toc318581175"/>
      <w:bookmarkStart w:id="327" w:name="_Toc296346705"/>
      <w:bookmarkStart w:id="328" w:name="_Toc303539152"/>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268A6A9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29" w:name="_Toc297120499"/>
      <w:bookmarkStart w:id="330" w:name="_Toc296891027"/>
      <w:bookmarkStart w:id="331" w:name="_Toc292559909"/>
      <w:bookmarkStart w:id="332" w:name="_Toc296944538"/>
      <w:bookmarkStart w:id="333" w:name="_Toc312678033"/>
      <w:bookmarkStart w:id="334" w:name="_Toc297048385"/>
      <w:bookmarkStart w:id="335" w:name="_Toc296346700"/>
      <w:bookmarkStart w:id="336" w:name="_Toc312677507"/>
      <w:bookmarkStart w:id="337" w:name="_Toc292559404"/>
      <w:bookmarkStart w:id="338" w:name="_Toc300934997"/>
      <w:bookmarkStart w:id="339" w:name="_Toc303539154"/>
      <w:bookmarkStart w:id="340" w:name="_Toc296503199"/>
      <w:bookmarkStart w:id="341" w:name="_Toc304295574"/>
      <w:bookmarkStart w:id="342" w:name="_Toc297123548"/>
      <w:bookmarkStart w:id="343" w:name="_Toc296347198"/>
      <w:bookmarkStart w:id="344" w:name="_Toc297216207"/>
      <w:bookmarkStart w:id="345" w:name="_Toc296891239"/>
      <w:r>
        <w:rPr>
          <w:rFonts w:hint="eastAsia" w:ascii="宋体" w:hAnsi="宋体" w:eastAsia="宋体" w:cs="宋体"/>
          <w:color w:val="auto"/>
          <w:sz w:val="24"/>
          <w:szCs w:val="24"/>
          <w:highlight w:val="none"/>
        </w:rPr>
        <w:t>0.7 暂估价</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0F087AD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w:t>
      </w:r>
      <w:bookmarkStart w:id="346" w:name="_Toc312678034"/>
      <w:bookmarkStart w:id="347" w:name="_Toc312677508"/>
      <w:bookmarkStart w:id="348" w:name="_Toc318581176"/>
      <w:r>
        <w:rPr>
          <w:rFonts w:hint="eastAsia" w:ascii="宋体" w:hAnsi="宋体" w:eastAsia="宋体" w:cs="宋体"/>
          <w:color w:val="auto"/>
          <w:kern w:val="0"/>
          <w:sz w:val="24"/>
          <w:szCs w:val="24"/>
          <w:highlight w:val="none"/>
        </w:rPr>
        <w:t>估价材料和工程设备的明细详见附件11：《</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bookmarkEnd w:id="346"/>
    <w:bookmarkEnd w:id="347"/>
    <w:bookmarkEnd w:id="348"/>
    <w:p w14:paraId="1FF61BE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49" w:name="_Toc318581177"/>
      <w:bookmarkStart w:id="350" w:name="_Toc312678035"/>
      <w:bookmarkStart w:id="351" w:name="_Toc312677509"/>
      <w:r>
        <w:rPr>
          <w:rFonts w:hint="eastAsia" w:ascii="宋体" w:hAnsi="宋体" w:eastAsia="宋体" w:cs="宋体"/>
          <w:color w:val="auto"/>
          <w:sz w:val="24"/>
          <w:szCs w:val="24"/>
          <w:highlight w:val="none"/>
        </w:rPr>
        <w:t>0.7.1 依法必须招标的暂估价项目</w:t>
      </w:r>
    </w:p>
    <w:bookmarkEnd w:id="349"/>
    <w:bookmarkEnd w:id="350"/>
    <w:bookmarkEnd w:id="351"/>
    <w:p w14:paraId="0F30F0B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656481E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4301073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种方式确定。</w:t>
      </w:r>
    </w:p>
    <w:p w14:paraId="4C18268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1E82891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8F83E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40798A17">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DE98508">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352" w:name="_Toc351203643"/>
      <w:r>
        <w:rPr>
          <w:rFonts w:hint="eastAsia" w:ascii="宋体" w:hAnsi="宋体" w:eastAsia="宋体" w:cs="宋体"/>
          <w:b w:val="0"/>
          <w:color w:val="auto"/>
          <w:sz w:val="24"/>
          <w:szCs w:val="24"/>
          <w:highlight w:val="none"/>
        </w:rPr>
        <w:t>11. 价格调整</w:t>
      </w:r>
      <w:bookmarkEnd w:id="352"/>
    </w:p>
    <w:p w14:paraId="14F8438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353" w:name="_Toc297120501"/>
      <w:bookmarkStart w:id="354" w:name="_Toc300935000"/>
      <w:bookmarkStart w:id="355" w:name="_Toc296891029"/>
      <w:bookmarkStart w:id="356" w:name="_Toc292559406"/>
      <w:bookmarkStart w:id="357" w:name="_Toc304295577"/>
      <w:bookmarkStart w:id="358" w:name="_Toc297216209"/>
      <w:bookmarkStart w:id="359" w:name="_Toc296944540"/>
      <w:bookmarkStart w:id="360" w:name="_Toc296891241"/>
      <w:bookmarkStart w:id="361" w:name="_Toc296347200"/>
      <w:bookmarkStart w:id="362" w:name="_Toc312678039"/>
      <w:bookmarkStart w:id="363" w:name="_Toc296503201"/>
      <w:bookmarkStart w:id="364" w:name="_Toc297048387"/>
      <w:bookmarkStart w:id="365" w:name="_Toc297123550"/>
      <w:bookmarkStart w:id="366" w:name="_Toc303539157"/>
      <w:bookmarkStart w:id="367" w:name="_Toc296346702"/>
      <w:bookmarkStart w:id="368" w:name="_Toc292559911"/>
      <w:r>
        <w:rPr>
          <w:rFonts w:hint="eastAsia" w:ascii="宋体" w:hAnsi="宋体" w:eastAsia="宋体" w:cs="宋体"/>
          <w:color w:val="auto"/>
          <w:sz w:val="24"/>
          <w:szCs w:val="24"/>
          <w:highlight w:val="none"/>
        </w:rPr>
        <w:t>11.1 市场价格波动引起的调整</w:t>
      </w: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567AE3A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652B847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种方式对合同价格进行调整：</w:t>
      </w:r>
    </w:p>
    <w:p w14:paraId="346D44A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5633305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3BE33E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5323AF5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根据编制说明中约定的价格信息文件 </w:t>
      </w:r>
      <w:r>
        <w:rPr>
          <w:rFonts w:hint="eastAsia" w:ascii="宋体" w:hAnsi="宋体" w:eastAsia="宋体" w:cs="宋体"/>
          <w:color w:val="auto"/>
          <w:sz w:val="24"/>
          <w:szCs w:val="24"/>
          <w:highlight w:val="none"/>
        </w:rPr>
        <w:t>。</w:t>
      </w:r>
    </w:p>
    <w:p w14:paraId="60262E5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rPr>
        <w:t>%时，其超过部分据实调整。</w:t>
      </w:r>
    </w:p>
    <w:p w14:paraId="6EBEF1F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337C27B1">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6F79410F">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256"/>
    <w:bookmarkEnd w:id="257"/>
    <w:bookmarkEnd w:id="258"/>
    <w:bookmarkEnd w:id="259"/>
    <w:bookmarkEnd w:id="260"/>
    <w:bookmarkEnd w:id="261"/>
    <w:p w14:paraId="53DE2C50">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369" w:name="_Toc296891033"/>
      <w:bookmarkStart w:id="370" w:name="_Toc292559915"/>
      <w:bookmarkStart w:id="371" w:name="_Toc297048391"/>
      <w:bookmarkStart w:id="372" w:name="_Toc296944544"/>
      <w:bookmarkStart w:id="373" w:name="_Toc297120505"/>
      <w:bookmarkStart w:id="374" w:name="_Toc296503205"/>
      <w:bookmarkStart w:id="375" w:name="_Toc292559410"/>
      <w:bookmarkStart w:id="376" w:name="_Toc296346706"/>
      <w:bookmarkStart w:id="377" w:name="_Toc296347204"/>
      <w:bookmarkStart w:id="378" w:name="_Toc296891245"/>
      <w:bookmarkStart w:id="379" w:name="_Toc351203644"/>
      <w:bookmarkStart w:id="380" w:name="_Toc297216211"/>
      <w:bookmarkStart w:id="381" w:name="_Toc297123552"/>
      <w:bookmarkStart w:id="382" w:name="_Toc312678040"/>
      <w:bookmarkStart w:id="383" w:name="_Toc300935002"/>
      <w:bookmarkStart w:id="384" w:name="_Toc304295579"/>
      <w:bookmarkStart w:id="385" w:name="_Toc303539159"/>
      <w:r>
        <w:rPr>
          <w:rFonts w:hint="eastAsia" w:ascii="宋体" w:hAnsi="宋体" w:eastAsia="宋体" w:cs="宋体"/>
          <w:b w:val="0"/>
          <w:color w:val="auto"/>
          <w:sz w:val="24"/>
          <w:szCs w:val="24"/>
          <w:highlight w:val="none"/>
        </w:rPr>
        <w:t xml:space="preserve">12. </w:t>
      </w:r>
      <w:bookmarkEnd w:id="369"/>
      <w:bookmarkEnd w:id="370"/>
      <w:bookmarkEnd w:id="371"/>
      <w:bookmarkEnd w:id="372"/>
      <w:bookmarkEnd w:id="373"/>
      <w:bookmarkEnd w:id="374"/>
      <w:bookmarkEnd w:id="375"/>
      <w:bookmarkEnd w:id="376"/>
      <w:bookmarkEnd w:id="377"/>
      <w:bookmarkEnd w:id="378"/>
      <w:r>
        <w:rPr>
          <w:rFonts w:hint="eastAsia" w:ascii="宋体" w:hAnsi="宋体" w:eastAsia="宋体" w:cs="宋体"/>
          <w:b w:val="0"/>
          <w:color w:val="auto"/>
          <w:sz w:val="24"/>
          <w:szCs w:val="24"/>
          <w:highlight w:val="none"/>
        </w:rPr>
        <w:t>合同价格、计量与支付</w:t>
      </w:r>
      <w:bookmarkEnd w:id="379"/>
    </w:p>
    <w:bookmarkEnd w:id="380"/>
    <w:bookmarkEnd w:id="381"/>
    <w:bookmarkEnd w:id="382"/>
    <w:bookmarkEnd w:id="383"/>
    <w:bookmarkEnd w:id="384"/>
    <w:bookmarkEnd w:id="385"/>
    <w:p w14:paraId="44BD2A7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386" w:name="_Toc292559916"/>
      <w:bookmarkStart w:id="387" w:name="_Toc292559411"/>
      <w:bookmarkStart w:id="388" w:name="_Toc267251461"/>
      <w:bookmarkStart w:id="389" w:name="_Toc296944545"/>
      <w:bookmarkStart w:id="390" w:name="_Toc296891034"/>
      <w:bookmarkStart w:id="391" w:name="_Toc297048392"/>
      <w:bookmarkStart w:id="392" w:name="_Toc296891246"/>
      <w:bookmarkStart w:id="393" w:name="_Toc296503206"/>
      <w:bookmarkStart w:id="394" w:name="_Toc296347205"/>
      <w:bookmarkStart w:id="395" w:name="_Toc296346707"/>
      <w:bookmarkStart w:id="396" w:name="_Toc297120506"/>
      <w:bookmarkStart w:id="397" w:name="_Toc312678041"/>
      <w:bookmarkStart w:id="398" w:name="_Toc297123553"/>
      <w:bookmarkStart w:id="399" w:name="_Toc297216212"/>
      <w:bookmarkStart w:id="400" w:name="_Toc304295580"/>
      <w:bookmarkStart w:id="401" w:name="_Toc303539160"/>
      <w:bookmarkStart w:id="402" w:name="_Toc300935003"/>
      <w:r>
        <w:rPr>
          <w:rFonts w:hint="eastAsia" w:ascii="宋体" w:hAnsi="宋体" w:eastAsia="宋体" w:cs="宋体"/>
          <w:color w:val="auto"/>
          <w:sz w:val="24"/>
          <w:szCs w:val="24"/>
          <w:highlight w:val="none"/>
        </w:rPr>
        <w:t>12.1 合</w:t>
      </w:r>
      <w:bookmarkEnd w:id="386"/>
      <w:bookmarkEnd w:id="387"/>
      <w:bookmarkEnd w:id="388"/>
      <w:r>
        <w:rPr>
          <w:rFonts w:hint="eastAsia" w:ascii="宋体" w:hAnsi="宋体" w:eastAsia="宋体" w:cs="宋体"/>
          <w:color w:val="auto"/>
          <w:sz w:val="24"/>
          <w:szCs w:val="24"/>
          <w:highlight w:val="none"/>
        </w:rPr>
        <w:t>同价</w:t>
      </w:r>
      <w:bookmarkEnd w:id="389"/>
      <w:bookmarkEnd w:id="390"/>
      <w:bookmarkEnd w:id="391"/>
      <w:bookmarkEnd w:id="392"/>
      <w:bookmarkEnd w:id="393"/>
      <w:bookmarkEnd w:id="394"/>
      <w:bookmarkEnd w:id="395"/>
      <w:bookmarkEnd w:id="396"/>
      <w:r>
        <w:rPr>
          <w:rFonts w:hint="eastAsia" w:ascii="宋体" w:hAnsi="宋体" w:eastAsia="宋体" w:cs="宋体"/>
          <w:color w:val="auto"/>
          <w:sz w:val="24"/>
          <w:szCs w:val="24"/>
          <w:highlight w:val="none"/>
        </w:rPr>
        <w:t>格形式</w:t>
      </w:r>
    </w:p>
    <w:bookmarkEnd w:id="397"/>
    <w:bookmarkEnd w:id="398"/>
    <w:bookmarkEnd w:id="399"/>
    <w:bookmarkEnd w:id="400"/>
    <w:bookmarkEnd w:id="401"/>
    <w:bookmarkEnd w:id="402"/>
    <w:p w14:paraId="09C6BDB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5CC4ED8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除经济签证、设计变更、市场因素以外的所有风险</w:t>
      </w:r>
      <w:r>
        <w:rPr>
          <w:rFonts w:hint="eastAsia" w:ascii="宋体" w:hAnsi="宋体" w:eastAsia="宋体" w:cs="宋体"/>
          <w:color w:val="auto"/>
          <w:sz w:val="24"/>
          <w:szCs w:val="24"/>
          <w:highlight w:val="none"/>
        </w:rPr>
        <w:t>。</w:t>
      </w:r>
    </w:p>
    <w:p w14:paraId="3DB2346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C992B3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01143CD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3CB895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18D21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64681A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0F0B4C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403" w:name="_Toc312678042"/>
      <w:bookmarkStart w:id="404" w:name="_Toc297123554"/>
      <w:bookmarkStart w:id="405" w:name="_Toc297216213"/>
      <w:bookmarkStart w:id="406" w:name="_Toc300935004"/>
      <w:bookmarkStart w:id="407" w:name="_Toc303539161"/>
      <w:bookmarkStart w:id="408" w:name="_Toc304295581"/>
      <w:bookmarkStart w:id="409" w:name="_Toc296891035"/>
      <w:bookmarkStart w:id="410" w:name="_Toc297120507"/>
      <w:bookmarkStart w:id="411" w:name="_Toc296891247"/>
      <w:bookmarkStart w:id="412" w:name="_Toc297048393"/>
      <w:bookmarkStart w:id="413" w:name="_Toc292559917"/>
      <w:bookmarkStart w:id="414" w:name="_Toc296347206"/>
      <w:bookmarkStart w:id="415" w:name="_Toc296346708"/>
      <w:bookmarkStart w:id="416" w:name="_Toc296503207"/>
      <w:bookmarkStart w:id="417" w:name="_Toc292559412"/>
      <w:bookmarkStart w:id="418" w:name="_Toc296944546"/>
      <w:r>
        <w:rPr>
          <w:rFonts w:hint="eastAsia" w:ascii="宋体" w:hAnsi="宋体" w:eastAsia="宋体" w:cs="宋体"/>
          <w:color w:val="auto"/>
          <w:sz w:val="24"/>
          <w:szCs w:val="24"/>
          <w:highlight w:val="none"/>
        </w:rPr>
        <w:t>12.2 预付款</w:t>
      </w:r>
    </w:p>
    <w:bookmarkEnd w:id="403"/>
    <w:bookmarkEnd w:id="404"/>
    <w:bookmarkEnd w:id="405"/>
    <w:bookmarkEnd w:id="406"/>
    <w:bookmarkEnd w:id="407"/>
    <w:bookmarkEnd w:id="408"/>
    <w:p w14:paraId="33B516A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0F0793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合同价的</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14:paraId="4C7877D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签订合同、承包方提交履约保证金，完成后并在开工以前  </w:t>
      </w:r>
      <w:r>
        <w:rPr>
          <w:rFonts w:hint="eastAsia" w:ascii="宋体" w:hAnsi="宋体" w:eastAsia="宋体" w:cs="宋体"/>
          <w:color w:val="auto"/>
          <w:sz w:val="24"/>
          <w:szCs w:val="24"/>
          <w:highlight w:val="none"/>
        </w:rPr>
        <w:t>。</w:t>
      </w:r>
    </w:p>
    <w:p w14:paraId="0CB108F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7DE2B9B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27D057C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CD22DE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409"/>
    <w:bookmarkEnd w:id="410"/>
    <w:bookmarkEnd w:id="411"/>
    <w:bookmarkEnd w:id="412"/>
    <w:bookmarkEnd w:id="413"/>
    <w:bookmarkEnd w:id="414"/>
    <w:bookmarkEnd w:id="415"/>
    <w:bookmarkEnd w:id="416"/>
    <w:bookmarkEnd w:id="417"/>
    <w:bookmarkEnd w:id="418"/>
    <w:p w14:paraId="16B741A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673D9A2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586E926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按GB50500-2013建设工程工程量清单计价规范工程量计算规则  </w:t>
      </w:r>
      <w:r>
        <w:rPr>
          <w:rFonts w:hint="eastAsia" w:ascii="宋体" w:hAnsi="宋体" w:eastAsia="宋体" w:cs="宋体"/>
          <w:color w:val="auto"/>
          <w:sz w:val="24"/>
          <w:szCs w:val="24"/>
          <w:highlight w:val="none"/>
        </w:rPr>
        <w:t>。</w:t>
      </w:r>
    </w:p>
    <w:p w14:paraId="7C7DF45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378FBE2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按月计量        </w:t>
      </w:r>
      <w:r>
        <w:rPr>
          <w:rFonts w:hint="eastAsia" w:ascii="宋体" w:hAnsi="宋体" w:eastAsia="宋体" w:cs="宋体"/>
          <w:color w:val="auto"/>
          <w:sz w:val="24"/>
          <w:szCs w:val="24"/>
          <w:highlight w:val="none"/>
        </w:rPr>
        <w:t>。</w:t>
      </w:r>
    </w:p>
    <w:p w14:paraId="45B09B6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0E1DF0B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按月计量     </w:t>
      </w:r>
      <w:r>
        <w:rPr>
          <w:rFonts w:hint="eastAsia" w:ascii="宋体" w:hAnsi="宋体" w:eastAsia="宋体" w:cs="宋体"/>
          <w:color w:val="auto"/>
          <w:sz w:val="24"/>
          <w:szCs w:val="24"/>
          <w:highlight w:val="none"/>
        </w:rPr>
        <w:t>。</w:t>
      </w:r>
    </w:p>
    <w:p w14:paraId="7268D98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55366AE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A42A6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ECD6F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45369C3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995A0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1DF12E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bookmarkStart w:id="419" w:name="_Toc296944550"/>
      <w:bookmarkStart w:id="420" w:name="_Toc303539163"/>
      <w:bookmarkStart w:id="421" w:name="_Toc292559921"/>
      <w:bookmarkStart w:id="422" w:name="_Toc292559416"/>
      <w:bookmarkStart w:id="423" w:name="_Toc296891251"/>
      <w:bookmarkStart w:id="424" w:name="_Toc296346712"/>
      <w:bookmarkStart w:id="425" w:name="_Toc297216215"/>
      <w:bookmarkStart w:id="426" w:name="_Toc296347210"/>
      <w:bookmarkStart w:id="427" w:name="_Toc296503211"/>
      <w:bookmarkStart w:id="428" w:name="_Toc297048397"/>
      <w:bookmarkStart w:id="429" w:name="_Toc296891039"/>
      <w:bookmarkStart w:id="430" w:name="_Toc297120511"/>
      <w:bookmarkStart w:id="431" w:name="_Toc300935006"/>
      <w:bookmarkStart w:id="432" w:name="_Toc297123556"/>
      <w:r>
        <w:rPr>
          <w:rFonts w:hint="eastAsia" w:ascii="宋体" w:hAnsi="宋体" w:eastAsia="宋体" w:cs="宋体"/>
          <w:color w:val="auto"/>
          <w:sz w:val="24"/>
          <w:szCs w:val="24"/>
          <w:highlight w:val="none"/>
        </w:rPr>
        <w:t>12.4.1 付款周期</w:t>
      </w:r>
    </w:p>
    <w:p w14:paraId="4414D063">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施工合同签订开工后，首次按合同价的30%支付预付款。施工过程中根据施工进度支付工程进度款，竣工验收后按审计结算价支付剩余工程款。预留3%作为质量保证金(质保期一年，接受担保机构的保函、保险机构的保单等其他非现金交易担保方式)，质保期满项目承包方提请返还保证金申请，经双方验收无误并签署一致意见后一次性结清。</w:t>
      </w:r>
    </w:p>
    <w:p w14:paraId="7B523AC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4BC483D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按发包方工程款支付管理规定执行  </w:t>
      </w:r>
      <w:r>
        <w:rPr>
          <w:rFonts w:hint="eastAsia" w:ascii="宋体" w:hAnsi="宋体" w:eastAsia="宋体" w:cs="宋体"/>
          <w:color w:val="auto"/>
          <w:sz w:val="24"/>
          <w:szCs w:val="24"/>
          <w:highlight w:val="none"/>
        </w:rPr>
        <w:t>。</w:t>
      </w:r>
    </w:p>
    <w:p w14:paraId="7F11A3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ascii="宋体" w:hAnsi="宋体" w:eastAsia="宋体" w:cs="宋体"/>
          <w:color w:val="auto"/>
          <w:sz w:val="24"/>
          <w:szCs w:val="24"/>
          <w:highlight w:val="none"/>
        </w:rPr>
        <w:t>2.4.3 进度付款申请单的提交</w:t>
      </w:r>
    </w:p>
    <w:p w14:paraId="637987B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按发包方工程款支付管理规定执行   </w:t>
      </w:r>
      <w:r>
        <w:rPr>
          <w:rFonts w:hint="eastAsia" w:ascii="宋体" w:hAnsi="宋体" w:eastAsia="宋体" w:cs="宋体"/>
          <w:color w:val="auto"/>
          <w:sz w:val="24"/>
          <w:szCs w:val="24"/>
          <w:highlight w:val="none"/>
        </w:rPr>
        <w:t>。</w:t>
      </w:r>
    </w:p>
    <w:p w14:paraId="5F1F9E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按发包方工程款支付管理规定执行  </w:t>
      </w:r>
      <w:r>
        <w:rPr>
          <w:rFonts w:hint="eastAsia" w:ascii="宋体" w:hAnsi="宋体" w:eastAsia="宋体" w:cs="宋体"/>
          <w:color w:val="auto"/>
          <w:sz w:val="24"/>
          <w:szCs w:val="24"/>
          <w:highlight w:val="none"/>
        </w:rPr>
        <w:t>。</w:t>
      </w:r>
    </w:p>
    <w:p w14:paraId="7F0A39D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9307B59">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04A2277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收到申请7日内审查并报送     </w:t>
      </w:r>
      <w:r>
        <w:rPr>
          <w:rFonts w:hint="eastAsia" w:ascii="宋体" w:hAnsi="宋体" w:eastAsia="宋体" w:cs="宋体"/>
          <w:color w:val="auto"/>
          <w:sz w:val="24"/>
          <w:szCs w:val="24"/>
          <w:highlight w:val="none"/>
        </w:rPr>
        <w:t>。</w:t>
      </w:r>
    </w:p>
    <w:p w14:paraId="036756E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收到7日内完成       </w:t>
      </w:r>
      <w:r>
        <w:rPr>
          <w:rFonts w:hint="eastAsia" w:ascii="宋体" w:hAnsi="宋体" w:eastAsia="宋体" w:cs="宋体"/>
          <w:color w:val="auto"/>
          <w:sz w:val="24"/>
          <w:szCs w:val="24"/>
          <w:highlight w:val="none"/>
        </w:rPr>
        <w:t>。</w:t>
      </w:r>
    </w:p>
    <w:p w14:paraId="76D0031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14日内                         </w:t>
      </w:r>
      <w:r>
        <w:rPr>
          <w:rFonts w:hint="eastAsia" w:ascii="宋体" w:hAnsi="宋体" w:eastAsia="宋体" w:cs="宋体"/>
          <w:color w:val="auto"/>
          <w:sz w:val="24"/>
          <w:szCs w:val="24"/>
          <w:highlight w:val="none"/>
        </w:rPr>
        <w:t>。</w:t>
      </w:r>
    </w:p>
    <w:p w14:paraId="45C4B230">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A0FD5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35A163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875AB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bookmarkEnd w:id="262"/>
    <w:p w14:paraId="499882D7">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33" w:name="_Toc351203645"/>
      <w:bookmarkStart w:id="434" w:name="_Toc297123564"/>
      <w:bookmarkStart w:id="435" w:name="_Toc292559424"/>
      <w:bookmarkStart w:id="436" w:name="_Toc297120519"/>
      <w:bookmarkStart w:id="437" w:name="_Toc296503219"/>
      <w:bookmarkStart w:id="438" w:name="_Toc297048405"/>
      <w:bookmarkStart w:id="439" w:name="_Toc292559929"/>
      <w:bookmarkStart w:id="440" w:name="_Toc304295593"/>
      <w:bookmarkStart w:id="441" w:name="_Toc297216223"/>
      <w:bookmarkStart w:id="442" w:name="_Toc303539172"/>
      <w:bookmarkStart w:id="443" w:name="_Toc312678053"/>
      <w:bookmarkStart w:id="444" w:name="_Toc296944558"/>
      <w:bookmarkStart w:id="445" w:name="_Toc296346720"/>
      <w:bookmarkStart w:id="446" w:name="_Toc296891259"/>
      <w:bookmarkStart w:id="447" w:name="_Toc300935015"/>
      <w:bookmarkStart w:id="448" w:name="_Toc296347218"/>
      <w:bookmarkStart w:id="449" w:name="_Toc296891047"/>
      <w:r>
        <w:rPr>
          <w:rFonts w:hint="eastAsia" w:ascii="宋体" w:hAnsi="宋体" w:eastAsia="宋体" w:cs="宋体"/>
          <w:b w:val="0"/>
          <w:color w:val="auto"/>
          <w:sz w:val="24"/>
          <w:szCs w:val="24"/>
          <w:highlight w:val="none"/>
        </w:rPr>
        <w:t>13. 验收和工程试车</w:t>
      </w:r>
      <w:bookmarkEnd w:id="433"/>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7F03FA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331560F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36035F9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6DB4523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450" w:name="_Toc296944562"/>
      <w:bookmarkStart w:id="451" w:name="_Toc312678056"/>
      <w:bookmarkStart w:id="452" w:name="_Toc303539173"/>
      <w:bookmarkStart w:id="453" w:name="_Toc296347222"/>
      <w:bookmarkStart w:id="454" w:name="_Toc297123565"/>
      <w:bookmarkStart w:id="455" w:name="_Toc296503223"/>
      <w:bookmarkStart w:id="456" w:name="_Toc300935016"/>
      <w:bookmarkStart w:id="457" w:name="_Toc296346724"/>
      <w:bookmarkStart w:id="458" w:name="_Toc297048409"/>
      <w:bookmarkStart w:id="459" w:name="_Toc297216224"/>
      <w:bookmarkStart w:id="460" w:name="_Toc296891263"/>
      <w:bookmarkStart w:id="461" w:name="_Toc304295596"/>
      <w:bookmarkStart w:id="462" w:name="_Toc292559933"/>
      <w:bookmarkStart w:id="463" w:name="_Toc297120523"/>
      <w:bookmarkStart w:id="464" w:name="_Toc292559428"/>
      <w:bookmarkStart w:id="465" w:name="_Toc296891051"/>
      <w:bookmarkStart w:id="466" w:name="_Toc267251473"/>
      <w:bookmarkStart w:id="467" w:name="_Toc267251475"/>
      <w:bookmarkStart w:id="468" w:name="_Toc267251470"/>
      <w:bookmarkStart w:id="469" w:name="_Toc267251472"/>
      <w:bookmarkStart w:id="470" w:name="_Toc267251476"/>
      <w:bookmarkStart w:id="471" w:name="_Toc267251471"/>
      <w:bookmarkStart w:id="472" w:name="_Toc267251474"/>
      <w:r>
        <w:rPr>
          <w:rFonts w:hint="eastAsia" w:ascii="宋体" w:hAnsi="宋体" w:eastAsia="宋体" w:cs="宋体"/>
          <w:color w:val="auto"/>
          <w:sz w:val="24"/>
          <w:szCs w:val="24"/>
          <w:highlight w:val="none"/>
        </w:rPr>
        <w:t>13.2 竣工验收</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5AA1B9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bookmarkStart w:id="473" w:name="_Toc280868704"/>
      <w:bookmarkStart w:id="474" w:name="_Toc280868705"/>
      <w:bookmarkStart w:id="475" w:name="_Toc280868706"/>
      <w:bookmarkStart w:id="476" w:name="_Toc280868707"/>
      <w:bookmarkStart w:id="477" w:name="_Toc280868708"/>
      <w:bookmarkStart w:id="478" w:name="_Toc280868709"/>
      <w:r>
        <w:rPr>
          <w:rFonts w:hint="eastAsia" w:ascii="宋体" w:hAnsi="宋体" w:eastAsia="宋体" w:cs="宋体"/>
          <w:color w:val="auto"/>
          <w:sz w:val="24"/>
          <w:szCs w:val="24"/>
          <w:highlight w:val="none"/>
        </w:rPr>
        <w:t>13.2.2竣工验收程序</w:t>
      </w:r>
    </w:p>
    <w:bookmarkEnd w:id="473"/>
    <w:p w14:paraId="47BFC9A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p w14:paraId="766F8C6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bookmarkEnd w:id="474"/>
    <w:p w14:paraId="283F8E1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475"/>
    <w:p w14:paraId="7AFE835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 xml:space="preserve">   颁发工程接收证书后7日内      </w:t>
      </w:r>
      <w:r>
        <w:rPr>
          <w:rFonts w:hint="eastAsia" w:ascii="宋体" w:hAnsi="宋体" w:eastAsia="宋体" w:cs="宋体"/>
          <w:color w:val="auto"/>
          <w:sz w:val="24"/>
          <w:szCs w:val="24"/>
          <w:highlight w:val="none"/>
        </w:rPr>
        <w:t>。</w:t>
      </w:r>
    </w:p>
    <w:p w14:paraId="522256B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476"/>
    <w:p w14:paraId="73C875D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31A88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477"/>
    <w:p w14:paraId="1AEC0EE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0E7015B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12FDA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2B1D35F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5811C7D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3CE5DBF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595EF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66ACCD3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0C9EC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颁发工程接收证书后3日内      </w:t>
      </w:r>
      <w:r>
        <w:rPr>
          <w:rFonts w:hint="eastAsia" w:ascii="宋体" w:hAnsi="宋体" w:eastAsia="宋体" w:cs="宋体"/>
          <w:color w:val="auto"/>
          <w:kern w:val="0"/>
          <w:sz w:val="24"/>
          <w:szCs w:val="24"/>
          <w:highlight w:val="none"/>
        </w:rPr>
        <w:t>。</w:t>
      </w:r>
    </w:p>
    <w:p w14:paraId="2F897E67">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79" w:name="_Toc351203646"/>
      <w:r>
        <w:rPr>
          <w:rFonts w:hint="eastAsia" w:ascii="宋体" w:hAnsi="宋体" w:eastAsia="宋体" w:cs="宋体"/>
          <w:b w:val="0"/>
          <w:color w:val="auto"/>
          <w:sz w:val="24"/>
          <w:szCs w:val="24"/>
          <w:highlight w:val="none"/>
        </w:rPr>
        <w:t>14. 竣工结算</w:t>
      </w:r>
      <w:bookmarkEnd w:id="479"/>
    </w:p>
    <w:p w14:paraId="7C061C2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1A3CA20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按合同付款约定执行    </w:t>
      </w:r>
      <w:r>
        <w:rPr>
          <w:rFonts w:hint="eastAsia" w:ascii="宋体" w:hAnsi="宋体" w:eastAsia="宋体" w:cs="宋体"/>
          <w:color w:val="auto"/>
          <w:sz w:val="24"/>
          <w:szCs w:val="24"/>
          <w:highlight w:val="none"/>
        </w:rPr>
        <w:t>。</w:t>
      </w:r>
    </w:p>
    <w:p w14:paraId="7233C4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按合同付款约定执行         </w:t>
      </w:r>
      <w:r>
        <w:rPr>
          <w:rFonts w:hint="eastAsia" w:ascii="宋体" w:hAnsi="宋体" w:eastAsia="宋体" w:cs="宋体"/>
          <w:color w:val="auto"/>
          <w:sz w:val="24"/>
          <w:szCs w:val="24"/>
          <w:highlight w:val="none"/>
        </w:rPr>
        <w:t>。</w:t>
      </w:r>
    </w:p>
    <w:p w14:paraId="5C07DC3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2201199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按合同付款约定执行   </w:t>
      </w:r>
      <w:r>
        <w:rPr>
          <w:rFonts w:hint="eastAsia" w:ascii="宋体" w:hAnsi="宋体" w:eastAsia="宋体" w:cs="宋体"/>
          <w:color w:val="auto"/>
          <w:sz w:val="24"/>
          <w:szCs w:val="24"/>
          <w:highlight w:val="none"/>
        </w:rPr>
        <w:t>。</w:t>
      </w:r>
    </w:p>
    <w:p w14:paraId="4A9CDEC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按合同付款约定执行    </w:t>
      </w:r>
      <w:r>
        <w:rPr>
          <w:rFonts w:hint="eastAsia" w:ascii="宋体" w:hAnsi="宋体" w:eastAsia="宋体" w:cs="宋体"/>
          <w:color w:val="auto"/>
          <w:sz w:val="24"/>
          <w:szCs w:val="24"/>
          <w:highlight w:val="none"/>
        </w:rPr>
        <w:t>。</w:t>
      </w:r>
    </w:p>
    <w:p w14:paraId="6A02692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发包方支付工程款必须进入本合同约定账户     </w:t>
      </w:r>
      <w:r>
        <w:rPr>
          <w:rFonts w:hint="eastAsia" w:ascii="宋体" w:hAnsi="宋体" w:eastAsia="宋体" w:cs="宋体"/>
          <w:color w:val="auto"/>
          <w:sz w:val="24"/>
          <w:szCs w:val="24"/>
          <w:highlight w:val="none"/>
        </w:rPr>
        <w:t>。</w:t>
      </w:r>
    </w:p>
    <w:p w14:paraId="208C845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3057ED1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061CC64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肆份        </w:t>
      </w:r>
      <w:r>
        <w:rPr>
          <w:rFonts w:hint="eastAsia" w:ascii="宋体" w:hAnsi="宋体" w:eastAsia="宋体" w:cs="宋体"/>
          <w:color w:val="auto"/>
          <w:sz w:val="24"/>
          <w:szCs w:val="24"/>
          <w:highlight w:val="none"/>
        </w:rPr>
        <w:t>。</w:t>
      </w:r>
    </w:p>
    <w:p w14:paraId="34DDAF6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缺陷责任期终止证书颁发后7天内    </w:t>
      </w:r>
      <w:r>
        <w:rPr>
          <w:rFonts w:hint="eastAsia" w:ascii="宋体" w:hAnsi="宋体" w:eastAsia="宋体" w:cs="宋体"/>
          <w:color w:val="auto"/>
          <w:sz w:val="24"/>
          <w:szCs w:val="24"/>
          <w:highlight w:val="none"/>
        </w:rPr>
        <w:t xml:space="preserve">。 </w:t>
      </w:r>
    </w:p>
    <w:p w14:paraId="2031A1B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591982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收到最终结算申请单后14天内        </w:t>
      </w:r>
      <w:r>
        <w:rPr>
          <w:rFonts w:hint="eastAsia" w:ascii="宋体" w:hAnsi="宋体" w:eastAsia="宋体" w:cs="宋体"/>
          <w:color w:val="auto"/>
          <w:sz w:val="24"/>
          <w:szCs w:val="24"/>
          <w:highlight w:val="none"/>
        </w:rPr>
        <w:t>。</w:t>
      </w:r>
    </w:p>
    <w:p w14:paraId="33DD59F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bookmarkEnd w:id="466"/>
    <w:bookmarkEnd w:id="467"/>
    <w:bookmarkEnd w:id="468"/>
    <w:bookmarkEnd w:id="469"/>
    <w:bookmarkEnd w:id="470"/>
    <w:bookmarkEnd w:id="471"/>
    <w:bookmarkEnd w:id="472"/>
    <w:bookmarkEnd w:id="478"/>
    <w:p w14:paraId="640751FD">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80" w:name="_Toc351203647"/>
      <w:bookmarkStart w:id="481" w:name="_Toc267251483"/>
      <w:bookmarkStart w:id="482" w:name="_Toc267251484"/>
      <w:bookmarkStart w:id="483" w:name="_Toc267251482"/>
      <w:bookmarkStart w:id="484" w:name="_Toc267251485"/>
      <w:bookmarkStart w:id="485" w:name="_Toc267251489"/>
      <w:bookmarkStart w:id="486" w:name="_Toc267251488"/>
      <w:bookmarkStart w:id="487" w:name="_Toc267251486"/>
      <w:bookmarkStart w:id="488" w:name="_Toc267251490"/>
      <w:bookmarkStart w:id="489" w:name="_Toc267251491"/>
      <w:bookmarkStart w:id="490" w:name="_Toc267251502"/>
      <w:bookmarkStart w:id="491" w:name="_Toc267251494"/>
      <w:bookmarkStart w:id="492" w:name="_Toc267251498"/>
      <w:bookmarkStart w:id="493" w:name="_Toc267251499"/>
      <w:bookmarkStart w:id="494" w:name="_Toc267251496"/>
      <w:bookmarkStart w:id="495" w:name="_Toc267251501"/>
      <w:bookmarkStart w:id="496" w:name="_Toc267251497"/>
      <w:bookmarkStart w:id="497" w:name="_Toc267251493"/>
      <w:bookmarkStart w:id="498" w:name="_Toc267251503"/>
      <w:bookmarkStart w:id="499" w:name="_Toc267251495"/>
      <w:bookmarkStart w:id="500" w:name="_Toc267251492"/>
      <w:bookmarkStart w:id="501" w:name="_Toc267251504"/>
      <w:bookmarkStart w:id="502" w:name="_Toc267251506"/>
      <w:bookmarkStart w:id="503" w:name="_Toc267251507"/>
      <w:bookmarkStart w:id="504" w:name="_Toc267251508"/>
      <w:bookmarkStart w:id="505" w:name="_Toc267251509"/>
      <w:bookmarkStart w:id="506" w:name="_Toc267251511"/>
      <w:bookmarkStart w:id="507" w:name="_Toc267251513"/>
      <w:bookmarkStart w:id="508" w:name="_Toc267251510"/>
      <w:bookmarkStart w:id="509" w:name="_Toc267251514"/>
      <w:bookmarkStart w:id="510" w:name="_Toc267251515"/>
      <w:r>
        <w:rPr>
          <w:rFonts w:hint="eastAsia" w:ascii="宋体" w:hAnsi="宋体" w:eastAsia="宋体" w:cs="宋体"/>
          <w:b w:val="0"/>
          <w:color w:val="auto"/>
          <w:sz w:val="24"/>
          <w:szCs w:val="24"/>
          <w:highlight w:val="none"/>
        </w:rPr>
        <w:t>15. 缺陷责任期与保修</w:t>
      </w:r>
      <w:bookmarkEnd w:id="480"/>
    </w:p>
    <w:p w14:paraId="0B820B2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481"/>
    </w:p>
    <w:p w14:paraId="5990EA9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自实际竣工日期起计算为12个月    </w:t>
      </w:r>
      <w:r>
        <w:rPr>
          <w:rFonts w:hint="eastAsia" w:ascii="宋体" w:hAnsi="宋体" w:eastAsia="宋体" w:cs="宋体"/>
          <w:color w:val="auto"/>
          <w:sz w:val="24"/>
          <w:szCs w:val="24"/>
          <w:highlight w:val="none"/>
        </w:rPr>
        <w:t>。</w:t>
      </w:r>
    </w:p>
    <w:p w14:paraId="5967352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1F56F88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         扣留          </w:t>
      </w:r>
      <w:r>
        <w:rPr>
          <w:rFonts w:hint="eastAsia" w:ascii="宋体" w:hAnsi="宋体" w:eastAsia="宋体" w:cs="宋体"/>
          <w:color w:val="auto"/>
          <w:sz w:val="24"/>
          <w:szCs w:val="24"/>
          <w:highlight w:val="none"/>
        </w:rPr>
        <w:t>。</w:t>
      </w:r>
    </w:p>
    <w:p w14:paraId="02BD1C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2D33BC1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549532EC">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6A9B5CED">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%的工程款；</w:t>
      </w:r>
    </w:p>
    <w:p w14:paraId="2609FE30">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782C45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2084090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cs="宋体"/>
          <w:b/>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445F778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79680A7D">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6C950AE4">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以保函形式缴纳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6B921D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按照国家、自治区现行规定执行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482"/>
    <w:bookmarkEnd w:id="483"/>
    <w:p w14:paraId="757E01F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484"/>
    <w:p w14:paraId="1F0A9F9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053BA32A">
      <w:pPr>
        <w:keepNext w:val="0"/>
        <w:keepLines w:val="0"/>
        <w:pageBreakBefore w:val="0"/>
        <w:widowControl w:val="0"/>
        <w:kinsoku/>
        <w:wordWrap/>
        <w:overflowPunct/>
        <w:topLinePunct w:val="0"/>
        <w:autoSpaceDE w:val="0"/>
        <w:autoSpaceDN w:val="0"/>
        <w:bidi w:val="0"/>
        <w:snapToGrid/>
        <w:spacing w:line="340" w:lineRule="exact"/>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见工程质量保修书</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889139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772889E9">
      <w:pPr>
        <w:keepNext w:val="0"/>
        <w:keepLines w:val="0"/>
        <w:pageBreakBefore w:val="0"/>
        <w:widowControl w:val="0"/>
        <w:kinsoku/>
        <w:wordWrap/>
        <w:overflowPunct/>
        <w:topLinePunct w:val="0"/>
        <w:autoSpaceDE w:val="0"/>
        <w:autoSpaceDN w:val="0"/>
        <w:bidi w:val="0"/>
        <w:snapToGrid/>
        <w:spacing w:line="340" w:lineRule="exact"/>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24小时内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485"/>
    <w:bookmarkEnd w:id="486"/>
    <w:bookmarkEnd w:id="487"/>
    <w:bookmarkEnd w:id="488"/>
    <w:p w14:paraId="3C68A927">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1" w:name="_Toc351203648"/>
      <w:bookmarkStart w:id="512" w:name="_Toc280868717"/>
      <w:bookmarkStart w:id="513" w:name="_Toc280868718"/>
      <w:r>
        <w:rPr>
          <w:rFonts w:hint="eastAsia" w:ascii="宋体" w:hAnsi="宋体" w:eastAsia="宋体" w:cs="宋体"/>
          <w:b w:val="0"/>
          <w:color w:val="auto"/>
          <w:sz w:val="24"/>
          <w:szCs w:val="24"/>
          <w:highlight w:val="none"/>
        </w:rPr>
        <w:t>16. 违约</w:t>
      </w:r>
      <w:bookmarkEnd w:id="511"/>
    </w:p>
    <w:p w14:paraId="232FF1E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22632F7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1D5D705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172B25B">
      <w:pPr>
        <w:keepNext w:val="0"/>
        <w:keepLines w:val="0"/>
        <w:pageBreakBefore w:val="0"/>
        <w:widowControl w:val="0"/>
        <w:kinsoku/>
        <w:wordWrap/>
        <w:overflowPunct/>
        <w:topLinePunct w:val="0"/>
        <w:autoSpaceDE w:val="0"/>
        <w:autoSpaceDN w:val="0"/>
        <w:bidi w:val="0"/>
        <w:snapToGrid/>
        <w:spacing w:line="340" w:lineRule="exact"/>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35269A1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635F96E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6D5A18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012805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0FF10A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776972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11BB29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74547A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20F7221">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3CD6C26F">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5A45A38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2407B6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55EB1DB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025DD8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448CB48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14:paraId="76F3C39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048A2ACF">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C3E9E28">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由发包人承担</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5D4B28E">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4" w:name="_Toc351203649"/>
      <w:r>
        <w:rPr>
          <w:rFonts w:hint="eastAsia" w:ascii="宋体" w:hAnsi="宋体" w:eastAsia="宋体" w:cs="宋体"/>
          <w:b w:val="0"/>
          <w:color w:val="auto"/>
          <w:sz w:val="24"/>
          <w:szCs w:val="24"/>
          <w:highlight w:val="none"/>
        </w:rPr>
        <w:t>17. 不可抗力</w:t>
      </w:r>
      <w:bookmarkEnd w:id="514"/>
      <w:r>
        <w:rPr>
          <w:rFonts w:hint="eastAsia" w:ascii="宋体" w:hAnsi="宋体" w:eastAsia="宋体" w:cs="宋体"/>
          <w:b w:val="0"/>
          <w:color w:val="auto"/>
          <w:sz w:val="24"/>
          <w:szCs w:val="24"/>
          <w:highlight w:val="none"/>
        </w:rPr>
        <w:t xml:space="preserve"> </w:t>
      </w:r>
      <w:bookmarkEnd w:id="512"/>
    </w:p>
    <w:p w14:paraId="5E537F3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D8B4EF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CE6CBA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0614ED6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天内完成款项的支付。</w:t>
      </w:r>
    </w:p>
    <w:p w14:paraId="6B0DBF7C">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5" w:name="_Toc351203650"/>
      <w:r>
        <w:rPr>
          <w:rFonts w:hint="eastAsia" w:ascii="宋体" w:hAnsi="宋体" w:eastAsia="宋体" w:cs="宋体"/>
          <w:b w:val="0"/>
          <w:color w:val="auto"/>
          <w:sz w:val="24"/>
          <w:szCs w:val="24"/>
          <w:highlight w:val="none"/>
        </w:rPr>
        <w:t>18. 保险</w:t>
      </w:r>
      <w:bookmarkEnd w:id="515"/>
    </w:p>
    <w:bookmarkEnd w:id="513"/>
    <w:p w14:paraId="3538A14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4D3C6D0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F8493D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01FC81A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9B9137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5D1E2F3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550A5A4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bookmarkEnd w:id="489"/>
    <w:bookmarkEnd w:id="490"/>
    <w:bookmarkEnd w:id="491"/>
    <w:bookmarkEnd w:id="492"/>
    <w:bookmarkEnd w:id="493"/>
    <w:bookmarkEnd w:id="494"/>
    <w:bookmarkEnd w:id="495"/>
    <w:bookmarkEnd w:id="496"/>
    <w:bookmarkEnd w:id="497"/>
    <w:bookmarkEnd w:id="498"/>
    <w:bookmarkEnd w:id="499"/>
    <w:bookmarkEnd w:id="500"/>
    <w:p w14:paraId="3CEF1497">
      <w:pPr>
        <w:pStyle w:val="5"/>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6" w:name="_Toc351203651"/>
      <w:r>
        <w:rPr>
          <w:rFonts w:hint="eastAsia" w:ascii="宋体" w:hAnsi="宋体" w:eastAsia="宋体" w:cs="宋体"/>
          <w:b w:val="0"/>
          <w:color w:val="auto"/>
          <w:sz w:val="24"/>
          <w:szCs w:val="24"/>
          <w:highlight w:val="none"/>
        </w:rPr>
        <w:t>20. 争议解决</w:t>
      </w:r>
      <w:bookmarkEnd w:id="516"/>
    </w:p>
    <w:bookmarkEnd w:id="501"/>
    <w:bookmarkEnd w:id="502"/>
    <w:p w14:paraId="0317A5A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03"/>
      <w:r>
        <w:rPr>
          <w:rFonts w:hint="eastAsia" w:ascii="宋体" w:hAnsi="宋体" w:eastAsia="宋体" w:cs="宋体"/>
          <w:color w:val="auto"/>
          <w:sz w:val="24"/>
          <w:szCs w:val="24"/>
          <w:highlight w:val="none"/>
        </w:rPr>
        <w:t>议评审</w:t>
      </w:r>
    </w:p>
    <w:p w14:paraId="6367D055">
      <w:pPr>
        <w:keepNext w:val="0"/>
        <w:keepLines w:val="0"/>
        <w:pageBreakBefore w:val="0"/>
        <w:widowControl w:val="0"/>
        <w:kinsoku/>
        <w:wordWrap/>
        <w:overflowPunct/>
        <w:topLinePunct w:val="0"/>
        <w:autoSpaceDE w:val="0"/>
        <w:autoSpaceDN w:val="0"/>
        <w:bidi w:val="0"/>
        <w:snapToGrid/>
        <w:spacing w:line="340" w:lineRule="exact"/>
        <w:ind w:left="156"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DBD6C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2DD550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290D51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4D6581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9BC34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313E25">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6915AB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31921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04"/>
    </w:p>
    <w:p w14:paraId="020E1F70">
      <w:pPr>
        <w:keepNext w:val="0"/>
        <w:keepLines w:val="0"/>
        <w:pageBreakBefore w:val="0"/>
        <w:widowControl w:val="0"/>
        <w:kinsoku/>
        <w:wordWrap/>
        <w:overflowPunct/>
        <w:topLinePunct w:val="0"/>
        <w:autoSpaceDE w:val="0"/>
        <w:autoSpaceDN w:val="0"/>
        <w:bidi w:val="0"/>
        <w:snapToGrid/>
        <w:spacing w:after="120"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0DCDC8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787AF1D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工程所在地      </w:t>
      </w:r>
      <w:r>
        <w:rPr>
          <w:rFonts w:hint="eastAsia" w:ascii="宋体" w:hAnsi="宋体" w:eastAsia="宋体" w:cs="宋体"/>
          <w:color w:val="auto"/>
          <w:sz w:val="24"/>
          <w:szCs w:val="24"/>
          <w:highlight w:val="none"/>
        </w:rPr>
        <w:t>人民法院起诉。</w:t>
      </w:r>
      <w:bookmarkEnd w:id="505"/>
      <w:bookmarkEnd w:id="506"/>
      <w:bookmarkEnd w:id="507"/>
      <w:bookmarkEnd w:id="508"/>
      <w:bookmarkEnd w:id="509"/>
      <w:bookmarkEnd w:id="510"/>
    </w:p>
    <w:p w14:paraId="5F04919A">
      <w:pPr>
        <w:pStyle w:val="2"/>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bookmarkStart w:id="517" w:name="_Toc495501807"/>
      <w:bookmarkStart w:id="518" w:name="_Toc418164812"/>
    </w:p>
    <w:p w14:paraId="210E6ED9">
      <w:pPr>
        <w:pStyle w:val="2"/>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p>
    <w:p w14:paraId="42FEFD56">
      <w:pPr>
        <w:pStyle w:val="2"/>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第三节 合同文件格式</w:t>
      </w:r>
      <w:bookmarkEnd w:id="517"/>
      <w:bookmarkEnd w:id="518"/>
    </w:p>
    <w:p w14:paraId="3A5E8DF6">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1.合同文件格式</w:t>
      </w:r>
    </w:p>
    <w:p w14:paraId="44D54D4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依据设计文件的要求，本工程</w:t>
      </w:r>
      <w:r>
        <w:rPr>
          <w:rFonts w:hint="eastAsia" w:ascii="宋体" w:hAnsi="宋体" w:eastAsia="宋体" w:cs="宋体"/>
          <w:color w:val="auto"/>
          <w:kern w:val="0"/>
          <w:sz w:val="24"/>
          <w:szCs w:val="24"/>
          <w:highlight w:val="none"/>
          <w:lang w:eastAsia="zh-CN"/>
        </w:rPr>
        <w:t>采购项目</w:t>
      </w:r>
      <w:r>
        <w:rPr>
          <w:rFonts w:hint="eastAsia" w:ascii="宋体" w:hAnsi="宋体" w:eastAsia="宋体" w:cs="宋体"/>
          <w:color w:val="auto"/>
          <w:kern w:val="0"/>
          <w:sz w:val="24"/>
          <w:szCs w:val="24"/>
          <w:highlight w:val="none"/>
        </w:rPr>
        <w:t>的材料、设备、施工必须达到现行中华人民共和国以及自治区和行业的工程建设标准、规范的要求。</w:t>
      </w:r>
    </w:p>
    <w:p w14:paraId="588EF49B">
      <w:pPr>
        <w:keepNext w:val="0"/>
        <w:keepLines w:val="0"/>
        <w:pageBreakBefore w:val="0"/>
        <w:widowControl w:val="0"/>
        <w:kinsoku/>
        <w:wordWrap/>
        <w:overflowPunct/>
        <w:topLinePunct w:val="0"/>
        <w:autoSpaceDE w:val="0"/>
        <w:autoSpaceDN w:val="0"/>
        <w:bidi w:val="0"/>
        <w:adjustRightInd w:val="0"/>
        <w:snapToGrid/>
        <w:spacing w:line="340" w:lineRule="exact"/>
        <w:ind w:left="2" w:firstLine="482" w:firstLineChars="20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建设工程施工合同的“合同条件”采用国家工商行政管理局和建设部颁发的《建设工程施工合同》（</w:t>
      </w: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kern w:val="0"/>
          <w:sz w:val="24"/>
          <w:szCs w:val="24"/>
          <w:highlight w:val="none"/>
          <w:u w:val="single"/>
        </w:rPr>
        <w:t>GF-201</w:t>
      </w:r>
      <w:r>
        <w:rPr>
          <w:rFonts w:hint="eastAsia" w:cs="宋体"/>
          <w:b/>
          <w:color w:val="auto"/>
          <w:kern w:val="0"/>
          <w:sz w:val="24"/>
          <w:szCs w:val="24"/>
          <w:highlight w:val="none"/>
          <w:u w:val="single"/>
          <w:lang w:val="en-US" w:eastAsia="zh-CN"/>
        </w:rPr>
        <w:t>7</w:t>
      </w:r>
      <w:r>
        <w:rPr>
          <w:rFonts w:hint="eastAsia" w:ascii="宋体" w:hAnsi="宋体" w:eastAsia="宋体" w:cs="宋体"/>
          <w:b/>
          <w:color w:val="auto"/>
          <w:kern w:val="0"/>
          <w:sz w:val="24"/>
          <w:szCs w:val="24"/>
          <w:highlight w:val="none"/>
          <w:u w:val="single"/>
        </w:rPr>
        <w:t>-0201</w:t>
      </w:r>
      <w:r>
        <w:rPr>
          <w:rFonts w:hint="eastAsia" w:ascii="宋体" w:hAnsi="宋体" w:eastAsia="宋体" w:cs="宋体"/>
          <w:color w:val="auto"/>
          <w:kern w:val="0"/>
          <w:sz w:val="24"/>
          <w:szCs w:val="24"/>
          <w:highlight w:val="none"/>
        </w:rPr>
        <w:t xml:space="preserve"> ）的合同条件。</w:t>
      </w:r>
    </w:p>
    <w:p w14:paraId="6047A45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 合同协议条款将由建设单位（发包人）与中标单位（承包人）结合本工程具体情况协商后签订。</w:t>
      </w:r>
      <w:bookmarkEnd w:id="55"/>
      <w:bookmarkEnd w:id="56"/>
      <w:bookmarkEnd w:id="57"/>
      <w:bookmarkEnd w:id="58"/>
    </w:p>
    <w:p w14:paraId="485F168F">
      <w:pPr>
        <w:pStyle w:val="15"/>
        <w:rPr>
          <w:rFonts w:hint="eastAsia" w:ascii="宋体" w:hAnsi="宋体" w:eastAsia="宋体" w:cs="宋体"/>
          <w:color w:val="auto"/>
          <w:sz w:val="24"/>
          <w:szCs w:val="24"/>
          <w:highlight w:val="none"/>
        </w:rPr>
      </w:pPr>
    </w:p>
    <w:p w14:paraId="48966618">
      <w:pPr>
        <w:pStyle w:val="15"/>
        <w:rPr>
          <w:rFonts w:hint="eastAsia" w:ascii="宋体" w:hAnsi="宋体" w:eastAsia="宋体" w:cs="宋体"/>
          <w:color w:val="auto"/>
          <w:sz w:val="24"/>
          <w:szCs w:val="24"/>
          <w:highlight w:val="none"/>
        </w:rPr>
      </w:pPr>
    </w:p>
    <w:p w14:paraId="21D110CE">
      <w:pPr>
        <w:pStyle w:val="15"/>
        <w:rPr>
          <w:rFonts w:hint="eastAsia" w:ascii="宋体" w:hAnsi="宋体" w:eastAsia="宋体" w:cs="宋体"/>
          <w:color w:val="auto"/>
          <w:sz w:val="24"/>
          <w:szCs w:val="24"/>
          <w:highlight w:val="none"/>
        </w:rPr>
      </w:pPr>
    </w:p>
    <w:p w14:paraId="022BB557">
      <w:pPr>
        <w:pStyle w:val="15"/>
        <w:rPr>
          <w:rFonts w:hint="eastAsia" w:ascii="宋体" w:hAnsi="宋体" w:eastAsia="宋体" w:cs="宋体"/>
          <w:color w:val="auto"/>
          <w:sz w:val="24"/>
          <w:szCs w:val="24"/>
          <w:highlight w:val="none"/>
        </w:rPr>
        <w:sectPr>
          <w:headerReference r:id="rId16" w:type="default"/>
          <w:pgSz w:w="11910" w:h="16840"/>
          <w:pgMar w:top="1984" w:right="1531" w:bottom="2098" w:left="1531" w:header="670" w:footer="1041" w:gutter="0"/>
          <w:pgNumType w:fmt="decimal"/>
          <w:cols w:space="720" w:num="1"/>
          <w:rtlGutter w:val="0"/>
          <w:docGrid w:linePitch="1" w:charSpace="0"/>
        </w:sectPr>
      </w:pPr>
    </w:p>
    <w:p w14:paraId="6E97E67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561" w:firstLineChars="800"/>
        <w:jc w:val="both"/>
        <w:textAlignment w:val="auto"/>
        <w:rPr>
          <w:rFonts w:hint="eastAsia" w:ascii="微软雅黑" w:hAnsi="微软雅黑" w:eastAsia="微软雅黑" w:cs="微软雅黑"/>
          <w:b/>
          <w:bCs/>
          <w:color w:val="auto"/>
          <w:sz w:val="32"/>
          <w:szCs w:val="32"/>
          <w:highlight w:val="none"/>
        </w:rPr>
      </w:pPr>
      <w:bookmarkStart w:id="519" w:name="_bookmark4"/>
      <w:bookmarkEnd w:id="519"/>
      <w:bookmarkStart w:id="520" w:name="_Toc10386_WPSOffice_Level1"/>
      <w:r>
        <w:rPr>
          <w:rFonts w:hint="eastAsia" w:ascii="微软雅黑" w:hAnsi="微软雅黑" w:eastAsia="微软雅黑" w:cs="微软雅黑"/>
          <w:b/>
          <w:bCs/>
          <w:color w:val="auto"/>
          <w:sz w:val="32"/>
          <w:szCs w:val="32"/>
          <w:highlight w:val="none"/>
        </w:rPr>
        <w:t>第五部分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rPr>
        <w:t>响应文件格式</w:t>
      </w:r>
      <w:bookmarkEnd w:id="520"/>
    </w:p>
    <w:p w14:paraId="27A00190">
      <w:pPr>
        <w:keepNext w:val="0"/>
        <w:keepLines w:val="0"/>
        <w:pageBreakBefore w:val="0"/>
        <w:widowControl w:val="0"/>
        <w:kinsoku/>
        <w:wordWrap/>
        <w:overflowPunct/>
        <w:topLinePunct w:val="0"/>
        <w:autoSpaceDE w:val="0"/>
        <w:autoSpaceDN w:val="0"/>
        <w:bidi w:val="0"/>
        <w:adjustRightInd/>
        <w:snapToGrid/>
        <w:spacing w:line="440" w:lineRule="exact"/>
        <w:ind w:firstLine="3092" w:firstLineChars="1100"/>
        <w:jc w:val="both"/>
        <w:textAlignment w:val="auto"/>
        <w:rPr>
          <w:rFonts w:hint="eastAsia" w:ascii="宋体" w:hAnsi="宋体" w:eastAsia="宋体" w:cs="宋体"/>
          <w:b/>
          <w:bCs/>
          <w:color w:val="auto"/>
          <w:sz w:val="28"/>
          <w:szCs w:val="28"/>
          <w:highlight w:val="none"/>
          <w:lang w:eastAsia="zh-CN"/>
        </w:rPr>
      </w:pPr>
      <w:bookmarkStart w:id="521" w:name="_Toc8063_WPSOffice_Level1"/>
      <w:r>
        <w:rPr>
          <w:rFonts w:hint="eastAsia" w:ascii="宋体" w:hAnsi="宋体" w:eastAsia="宋体" w:cs="宋体"/>
          <w:b/>
          <w:bCs/>
          <w:color w:val="auto"/>
          <w:sz w:val="28"/>
          <w:szCs w:val="28"/>
          <w:highlight w:val="none"/>
          <w:lang w:val="en-US" w:eastAsia="zh-CN"/>
        </w:rPr>
        <w:t>磋商</w:t>
      </w:r>
      <w:r>
        <w:rPr>
          <w:rFonts w:hint="eastAsia" w:ascii="宋体" w:hAnsi="宋体" w:eastAsia="宋体" w:cs="宋体"/>
          <w:b/>
          <w:bCs/>
          <w:color w:val="auto"/>
          <w:sz w:val="28"/>
          <w:szCs w:val="28"/>
          <w:highlight w:val="none"/>
        </w:rPr>
        <w:t>响应文件封面</w:t>
      </w:r>
      <w:r>
        <w:rPr>
          <w:rFonts w:hint="eastAsia" w:ascii="宋体" w:hAnsi="宋体" w:eastAsia="宋体" w:cs="宋体"/>
          <w:b/>
          <w:bCs/>
          <w:color w:val="auto"/>
          <w:sz w:val="28"/>
          <w:szCs w:val="28"/>
          <w:highlight w:val="none"/>
          <w:lang w:val="en-US" w:eastAsia="zh-CN"/>
        </w:rPr>
        <w:t>格式</w:t>
      </w:r>
      <w:bookmarkEnd w:id="521"/>
    </w:p>
    <w:p w14:paraId="7D7B00F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1905" t="2540" r="10160" b="19050"/>
                <wp:wrapNone/>
                <wp:docPr id="7" name="组合 7"/>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 name="矩形 1"/>
                        <wps:cNvSpPr/>
                        <wps:spPr>
                          <a:xfrm>
                            <a:off x="1020" y="2302"/>
                            <a:ext cx="10" cy="10"/>
                          </a:xfrm>
                          <a:prstGeom prst="rect">
                            <a:avLst/>
                          </a:prstGeom>
                          <a:solidFill>
                            <a:srgbClr val="000000"/>
                          </a:solidFill>
                          <a:ln>
                            <a:noFill/>
                          </a:ln>
                        </wps:spPr>
                        <wps:bodyPr upright="1"/>
                      </wps:wsp>
                      <wps:wsp>
                        <wps:cNvPr id="2" name="直接连接符 2"/>
                        <wps:cNvCnPr/>
                        <wps:spPr>
                          <a:xfrm>
                            <a:off x="1030" y="2307"/>
                            <a:ext cx="9846" cy="0"/>
                          </a:xfrm>
                          <a:prstGeom prst="line">
                            <a:avLst/>
                          </a:prstGeom>
                          <a:ln w="6096" cap="flat" cmpd="sng">
                            <a:solidFill>
                              <a:srgbClr val="000000"/>
                            </a:solidFill>
                            <a:prstDash val="solid"/>
                            <a:headEnd type="none" w="med" len="med"/>
                            <a:tailEnd type="none" w="med" len="med"/>
                          </a:ln>
                        </wps:spPr>
                        <wps:bodyPr upright="1"/>
                      </wps:wsp>
                      <wps:wsp>
                        <wps:cNvPr id="3" name="矩形 3"/>
                        <wps:cNvSpPr/>
                        <wps:spPr>
                          <a:xfrm>
                            <a:off x="10876" y="2302"/>
                            <a:ext cx="10" cy="10"/>
                          </a:xfrm>
                          <a:prstGeom prst="rect">
                            <a:avLst/>
                          </a:prstGeom>
                          <a:solidFill>
                            <a:srgbClr val="000000"/>
                          </a:solidFill>
                          <a:ln>
                            <a:noFill/>
                          </a:ln>
                        </wps:spPr>
                        <wps:bodyPr upright="1"/>
                      </wps:wsp>
                      <wps:wsp>
                        <wps:cNvPr id="4" name="直接连接符 4"/>
                        <wps:cNvCnPr/>
                        <wps:spPr>
                          <a:xfrm>
                            <a:off x="1025" y="2312"/>
                            <a:ext cx="0" cy="12268"/>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030" y="14575"/>
                            <a:ext cx="9846" cy="0"/>
                          </a:xfrm>
                          <a:prstGeom prst="line">
                            <a:avLst/>
                          </a:prstGeom>
                          <a:ln w="6096" cap="flat" cmpd="sng">
                            <a:solidFill>
                              <a:srgbClr val="000000"/>
                            </a:solidFill>
                            <a:prstDash val="solid"/>
                            <a:headEnd type="none" w="med" len="med"/>
                            <a:tailEnd type="none" w="med" len="med"/>
                          </a:ln>
                        </wps:spPr>
                        <wps:bodyPr upright="1"/>
                      </wps:wsp>
                      <wps:wsp>
                        <wps:cNvPr id="6" name="直接连接符 6"/>
                        <wps:cNvCnPr/>
                        <wps:spPr>
                          <a:xfrm>
                            <a:off x="10881" y="2312"/>
                            <a:ext cx="0" cy="12268"/>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eTlS12wAAAA0BAAAPAAAA&#10;AAAAAAEAIAAAACIAAABkcnMvZG93bnJldi54bWxQSwECFAAUAAAACACHTuJAp0Zkei8DAAA1DgAA&#10;DgAAAAAAAAABACAAAAAqAQAAZHJzL2Uyb0RvYy54bWxQSwUGAAAAAAYABgBZAQAAywYAAAAA&#10;">
                <o:lock v:ext="edit" aspectratio="f"/>
                <v:rect id="_x0000_s1026" o:spid="_x0000_s1026" o:spt="1" style="position:absolute;left:1020;top:2302;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1030;top:2307;height:0;width:9846;"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_x0000_s1026" o:spid="_x0000_s1026" o:spt="1" style="position:absolute;left:10876;top:2302;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025;top:2312;height:12268;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30;top:14575;height:0;width:9846;"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881;top:2312;height:12268;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14:paraId="168E56E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44"/>
          <w:szCs w:val="44"/>
          <w:highlight w:val="none"/>
        </w:rPr>
      </w:pPr>
    </w:p>
    <w:p w14:paraId="73C66EE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36"/>
          <w:szCs w:val="36"/>
          <w:highlight w:val="none"/>
        </w:rPr>
      </w:pPr>
      <w:bookmarkStart w:id="522" w:name="_Toc28255_WPSOffice_Level1"/>
      <w:r>
        <w:rPr>
          <w:rFonts w:hint="eastAsia" w:ascii="宋体" w:hAnsi="宋体" w:eastAsia="宋体" w:cs="宋体"/>
          <w:b/>
          <w:bCs/>
          <w:color w:val="auto"/>
          <w:sz w:val="36"/>
          <w:szCs w:val="36"/>
          <w:highlight w:val="none"/>
        </w:rPr>
        <w:t>项目名称：</w:t>
      </w:r>
      <w:bookmarkEnd w:id="522"/>
    </w:p>
    <w:p w14:paraId="2F2CA38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36"/>
          <w:szCs w:val="36"/>
          <w:highlight w:val="none"/>
        </w:rPr>
      </w:pPr>
      <w:bookmarkStart w:id="523" w:name="_Toc11066_WPSOffice_Level1"/>
      <w:r>
        <w:rPr>
          <w:rFonts w:hint="eastAsia" w:ascii="宋体" w:hAnsi="宋体" w:eastAsia="宋体" w:cs="宋体"/>
          <w:b/>
          <w:bCs/>
          <w:color w:val="auto"/>
          <w:sz w:val="36"/>
          <w:szCs w:val="36"/>
          <w:highlight w:val="none"/>
        </w:rPr>
        <w:t>项目编号：</w:t>
      </w:r>
      <w:bookmarkEnd w:id="523"/>
    </w:p>
    <w:p w14:paraId="41CAD66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B503475">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48"/>
          <w:szCs w:val="48"/>
          <w:highlight w:val="none"/>
          <w:lang w:val="en-US" w:eastAsia="zh-CN"/>
        </w:rPr>
      </w:pPr>
    </w:p>
    <w:p w14:paraId="7D24BA88">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48"/>
          <w:szCs w:val="48"/>
          <w:highlight w:val="none"/>
          <w:lang w:val="en-US" w:eastAsia="zh-CN"/>
        </w:rPr>
      </w:pPr>
    </w:p>
    <w:p w14:paraId="131E7FE7">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72"/>
          <w:szCs w:val="72"/>
          <w:highlight w:val="none"/>
        </w:rPr>
      </w:pPr>
      <w:bookmarkStart w:id="524" w:name="_Toc27361_WPSOffice_Level1"/>
      <w:r>
        <w:rPr>
          <w:rFonts w:hint="eastAsia" w:ascii="宋体" w:hAnsi="宋体" w:eastAsia="宋体" w:cs="宋体"/>
          <w:b/>
          <w:bCs/>
          <w:color w:val="auto"/>
          <w:sz w:val="48"/>
          <w:szCs w:val="48"/>
          <w:highlight w:val="none"/>
          <w:lang w:val="en-US" w:eastAsia="zh-CN"/>
        </w:rPr>
        <w:t>磋商</w:t>
      </w:r>
      <w:r>
        <w:rPr>
          <w:rFonts w:hint="eastAsia" w:ascii="宋体" w:hAnsi="宋体" w:eastAsia="宋体" w:cs="宋体"/>
          <w:b/>
          <w:bCs/>
          <w:color w:val="auto"/>
          <w:sz w:val="48"/>
          <w:szCs w:val="48"/>
          <w:highlight w:val="none"/>
        </w:rPr>
        <w:t>响应文件</w:t>
      </w:r>
      <w:bookmarkEnd w:id="524"/>
      <w:r>
        <w:rPr>
          <w:rFonts w:hint="eastAsia" w:ascii="宋体" w:hAnsi="宋体" w:eastAsia="宋体" w:cs="宋体"/>
          <w:b/>
          <w:bCs/>
          <w:color w:val="auto"/>
          <w:sz w:val="72"/>
          <w:szCs w:val="72"/>
          <w:highlight w:val="none"/>
        </w:rPr>
        <w:t xml:space="preserve"> </w:t>
      </w:r>
    </w:p>
    <w:p w14:paraId="2CD44237">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44"/>
          <w:szCs w:val="44"/>
          <w:highlight w:val="none"/>
        </w:rPr>
      </w:pPr>
    </w:p>
    <w:p w14:paraId="39B62DFF">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44"/>
          <w:szCs w:val="44"/>
          <w:highlight w:val="none"/>
        </w:rPr>
      </w:pPr>
      <w:bookmarkStart w:id="525" w:name="_Toc12593_WPSOffice_Level1"/>
      <w:r>
        <w:rPr>
          <w:rFonts w:hint="eastAsia" w:ascii="宋体" w:hAnsi="宋体" w:eastAsia="宋体" w:cs="宋体"/>
          <w:b/>
          <w:bCs/>
          <w:color w:val="auto"/>
          <w:sz w:val="44"/>
          <w:szCs w:val="44"/>
          <w:highlight w:val="none"/>
        </w:rPr>
        <w:t>正 本</w:t>
      </w:r>
      <w:bookmarkEnd w:id="525"/>
    </w:p>
    <w:p w14:paraId="4D7C4D00">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24"/>
          <w:szCs w:val="24"/>
          <w:highlight w:val="none"/>
        </w:rPr>
      </w:pPr>
      <w:bookmarkStart w:id="526" w:name="_Toc22182_WPSOffice_Level1"/>
      <w:r>
        <w:rPr>
          <w:rFonts w:hint="eastAsia" w:ascii="宋体" w:hAnsi="宋体" w:eastAsia="宋体" w:cs="宋体"/>
          <w:b/>
          <w:bCs/>
          <w:color w:val="auto"/>
          <w:sz w:val="44"/>
          <w:szCs w:val="44"/>
          <w:highlight w:val="none"/>
        </w:rPr>
        <w:t>副 本</w:t>
      </w:r>
      <w:bookmarkEnd w:id="526"/>
    </w:p>
    <w:p w14:paraId="7B4D7CA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73DAF68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5E9709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0BEF4CA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07E4B3F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供应商名称（加盖公章）：</w:t>
      </w:r>
      <w:r>
        <w:rPr>
          <w:rFonts w:hint="eastAsia" w:ascii="宋体" w:hAnsi="宋体" w:eastAsia="宋体" w:cs="宋体"/>
          <w:b/>
          <w:bCs/>
          <w:color w:val="auto"/>
          <w:sz w:val="24"/>
          <w:szCs w:val="24"/>
          <w:highlight w:val="none"/>
          <w:u w:val="single"/>
          <w:lang w:val="en-US" w:eastAsia="zh-CN"/>
        </w:rPr>
        <w:t xml:space="preserve">                                </w:t>
      </w:r>
    </w:p>
    <w:p w14:paraId="47A0B9E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2EE5F6DF">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在</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日</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时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分  之 前 不 得 启 封 </w:t>
      </w:r>
    </w:p>
    <w:p w14:paraId="5585ADCB">
      <w:pPr>
        <w:rPr>
          <w:rFonts w:hint="eastAsia"/>
          <w:color w:val="auto"/>
          <w:highlight w:val="none"/>
        </w:rPr>
      </w:pPr>
    </w:p>
    <w:p w14:paraId="1D60C982">
      <w:pPr>
        <w:bidi w:val="0"/>
        <w:rPr>
          <w:rFonts w:hint="eastAsia" w:ascii="宋体" w:hAnsi="宋体" w:eastAsia="宋体" w:cs="宋体"/>
          <w:color w:val="auto"/>
          <w:sz w:val="22"/>
          <w:szCs w:val="22"/>
          <w:highlight w:val="none"/>
          <w:lang w:val="zh-CN" w:eastAsia="zh-CN" w:bidi="zh-CN"/>
        </w:rPr>
      </w:pPr>
    </w:p>
    <w:p w14:paraId="56A3444E">
      <w:pPr>
        <w:bidi w:val="0"/>
        <w:rPr>
          <w:rFonts w:hint="eastAsia"/>
          <w:color w:val="auto"/>
          <w:highlight w:val="none"/>
          <w:lang w:val="zh-CN" w:eastAsia="zh-CN"/>
        </w:rPr>
      </w:pPr>
    </w:p>
    <w:p w14:paraId="638E6D30">
      <w:pPr>
        <w:spacing w:line="440" w:lineRule="exact"/>
        <w:ind w:firstLine="3213" w:firstLineChars="1000"/>
        <w:jc w:val="both"/>
        <w:rPr>
          <w:rFonts w:hint="eastAsia" w:ascii="宋体" w:hAnsi="宋体"/>
          <w:b/>
          <w:bCs/>
          <w:color w:val="auto"/>
          <w:sz w:val="32"/>
          <w:szCs w:val="32"/>
          <w:highlight w:val="none"/>
        </w:rPr>
      </w:pPr>
      <w:bookmarkStart w:id="527" w:name="_Toc9356_WPSOffice_Level1"/>
    </w:p>
    <w:p w14:paraId="0BD8C0B0">
      <w:pPr>
        <w:spacing w:line="440" w:lineRule="exact"/>
        <w:ind w:firstLine="3213" w:firstLineChars="1000"/>
        <w:jc w:val="both"/>
        <w:rPr>
          <w:rFonts w:hint="eastAsia" w:ascii="宋体" w:hAnsi="宋体"/>
          <w:b/>
          <w:bCs/>
          <w:color w:val="auto"/>
          <w:sz w:val="32"/>
          <w:szCs w:val="32"/>
          <w:highlight w:val="none"/>
        </w:rPr>
      </w:pPr>
    </w:p>
    <w:p w14:paraId="528EA309">
      <w:pPr>
        <w:spacing w:line="440" w:lineRule="exact"/>
        <w:ind w:firstLine="3213" w:firstLineChars="1000"/>
        <w:jc w:val="both"/>
        <w:rPr>
          <w:rFonts w:hint="eastAsia" w:ascii="宋体" w:hAnsi="宋体"/>
          <w:b/>
          <w:bCs/>
          <w:color w:val="auto"/>
          <w:sz w:val="32"/>
          <w:szCs w:val="32"/>
          <w:highlight w:val="none"/>
        </w:rPr>
      </w:pPr>
    </w:p>
    <w:p w14:paraId="4D2677C9">
      <w:pPr>
        <w:spacing w:line="440" w:lineRule="exact"/>
        <w:ind w:firstLine="3213" w:firstLineChars="1000"/>
        <w:jc w:val="both"/>
        <w:rPr>
          <w:rFonts w:hint="eastAsia" w:ascii="宋体" w:hAnsi="宋体"/>
          <w:b/>
          <w:bCs/>
          <w:color w:val="auto"/>
          <w:sz w:val="32"/>
          <w:szCs w:val="32"/>
          <w:highlight w:val="none"/>
        </w:rPr>
      </w:pPr>
    </w:p>
    <w:p w14:paraId="6C685953">
      <w:pPr>
        <w:spacing w:line="440" w:lineRule="exact"/>
        <w:ind w:firstLine="3213" w:firstLineChars="1000"/>
        <w:jc w:val="both"/>
        <w:rPr>
          <w:rFonts w:hint="eastAsia" w:ascii="宋体" w:hAnsi="宋体"/>
          <w:b/>
          <w:bCs/>
          <w:color w:val="auto"/>
          <w:sz w:val="32"/>
          <w:szCs w:val="32"/>
          <w:highlight w:val="none"/>
        </w:rPr>
      </w:pPr>
      <w:r>
        <w:rPr>
          <w:rFonts w:hint="eastAsia" w:ascii="宋体" w:hAnsi="宋体"/>
          <w:b/>
          <w:bCs/>
          <w:color w:val="auto"/>
          <w:sz w:val="32"/>
          <w:szCs w:val="32"/>
          <w:highlight w:val="none"/>
        </w:rPr>
        <w:t>响应文件主要目录</w:t>
      </w:r>
      <w:bookmarkEnd w:id="527"/>
    </w:p>
    <w:p w14:paraId="2BB63079">
      <w:pPr>
        <w:spacing w:line="440" w:lineRule="exact"/>
        <w:ind w:firstLine="643"/>
        <w:jc w:val="center"/>
        <w:rPr>
          <w:rFonts w:hint="eastAsia" w:ascii="宋体" w:hAnsi="宋体"/>
          <w:b/>
          <w:bCs/>
          <w:color w:val="auto"/>
          <w:sz w:val="32"/>
          <w:szCs w:val="32"/>
          <w:highlight w:val="none"/>
        </w:rPr>
      </w:pPr>
    </w:p>
    <w:p w14:paraId="556540A1">
      <w:pPr>
        <w:rPr>
          <w:b/>
          <w:bCs/>
          <w:color w:val="auto"/>
          <w:sz w:val="24"/>
          <w:szCs w:val="24"/>
          <w:highlight w:val="none"/>
        </w:rPr>
      </w:pPr>
      <w:r>
        <w:rPr>
          <w:rFonts w:hint="eastAsia"/>
          <w:b/>
          <w:bCs/>
          <w:color w:val="auto"/>
          <w:sz w:val="24"/>
          <w:szCs w:val="24"/>
          <w:highlight w:val="none"/>
          <w:lang w:val="en-US" w:eastAsia="zh-CN"/>
        </w:rPr>
        <w:t xml:space="preserve">一、自查表 </w:t>
      </w:r>
    </w:p>
    <w:p w14:paraId="73F121A8">
      <w:pPr>
        <w:rPr>
          <w:rFonts w:hint="eastAsia"/>
          <w:color w:val="auto"/>
          <w:sz w:val="24"/>
          <w:szCs w:val="24"/>
          <w:highlight w:val="none"/>
          <w:lang w:val="en-US" w:eastAsia="zh-CN"/>
        </w:rPr>
      </w:pPr>
      <w:r>
        <w:rPr>
          <w:rFonts w:hint="eastAsia"/>
          <w:color w:val="auto"/>
          <w:sz w:val="24"/>
          <w:szCs w:val="24"/>
          <w:highlight w:val="none"/>
          <w:lang w:val="en-US" w:eastAsia="zh-CN"/>
        </w:rPr>
        <w:t xml:space="preserve">1.1 资格审查自查表 </w:t>
      </w:r>
    </w:p>
    <w:p w14:paraId="2EC90884">
      <w:pPr>
        <w:pStyle w:val="7"/>
        <w:ind w:left="0" w:leftChars="0" w:firstLine="0" w:firstLineChars="0"/>
        <w:rPr>
          <w:color w:val="auto"/>
          <w:highlight w:val="none"/>
        </w:rPr>
      </w:pPr>
      <w:r>
        <w:rPr>
          <w:rFonts w:hint="eastAsia"/>
          <w:color w:val="auto"/>
          <w:sz w:val="24"/>
          <w:szCs w:val="24"/>
          <w:highlight w:val="none"/>
          <w:lang w:val="en-US" w:eastAsia="zh-CN"/>
        </w:rPr>
        <w:t>1.2 符合性审查自查表</w:t>
      </w:r>
    </w:p>
    <w:p w14:paraId="1AC2AB94">
      <w:pPr>
        <w:rPr>
          <w:color w:val="auto"/>
          <w:sz w:val="24"/>
          <w:szCs w:val="24"/>
          <w:highlight w:val="none"/>
        </w:rPr>
      </w:pPr>
      <w:r>
        <w:rPr>
          <w:rFonts w:hint="eastAsia"/>
          <w:color w:val="auto"/>
          <w:sz w:val="24"/>
          <w:szCs w:val="24"/>
          <w:highlight w:val="none"/>
          <w:lang w:val="en-US" w:eastAsia="zh-CN"/>
        </w:rPr>
        <w:t xml:space="preserve">1.3 评分索引表 </w:t>
      </w:r>
    </w:p>
    <w:p w14:paraId="149115E7">
      <w:pPr>
        <w:rPr>
          <w:rFonts w:hint="eastAsia"/>
          <w:b/>
          <w:bCs/>
          <w:color w:val="auto"/>
          <w:sz w:val="24"/>
          <w:szCs w:val="24"/>
          <w:highlight w:val="none"/>
          <w:lang w:val="en-US" w:eastAsia="zh-CN"/>
        </w:rPr>
      </w:pPr>
      <w:r>
        <w:rPr>
          <w:rFonts w:hint="eastAsia"/>
          <w:b/>
          <w:bCs/>
          <w:color w:val="auto"/>
          <w:sz w:val="24"/>
          <w:szCs w:val="24"/>
          <w:highlight w:val="none"/>
          <w:lang w:val="en-US" w:eastAsia="zh-CN"/>
        </w:rPr>
        <w:t>二、商务文件</w:t>
      </w:r>
    </w:p>
    <w:p w14:paraId="5258C514">
      <w:pPr>
        <w:rPr>
          <w:color w:val="auto"/>
          <w:sz w:val="24"/>
          <w:szCs w:val="24"/>
          <w:highlight w:val="none"/>
        </w:rPr>
      </w:pPr>
      <w:r>
        <w:rPr>
          <w:rFonts w:hint="eastAsia"/>
          <w:color w:val="auto"/>
          <w:sz w:val="24"/>
          <w:szCs w:val="24"/>
          <w:highlight w:val="none"/>
          <w:lang w:val="en-US" w:eastAsia="zh-CN"/>
        </w:rPr>
        <w:t xml:space="preserve">2.1 磋商响应函 </w:t>
      </w:r>
    </w:p>
    <w:p w14:paraId="4F019C66">
      <w:pPr>
        <w:rPr>
          <w:color w:val="auto"/>
          <w:sz w:val="24"/>
          <w:szCs w:val="24"/>
          <w:highlight w:val="none"/>
        </w:rPr>
      </w:pPr>
      <w:r>
        <w:rPr>
          <w:rFonts w:hint="eastAsia"/>
          <w:color w:val="auto"/>
          <w:sz w:val="24"/>
          <w:szCs w:val="24"/>
          <w:highlight w:val="none"/>
          <w:lang w:val="en-US" w:eastAsia="zh-CN"/>
        </w:rPr>
        <w:t xml:space="preserve">2.2 商务需求条款响应表 </w:t>
      </w:r>
    </w:p>
    <w:p w14:paraId="0C30342B">
      <w:pPr>
        <w:pStyle w:val="34"/>
        <w:bidi w:val="0"/>
        <w:rPr>
          <w:color w:val="auto"/>
          <w:highlight w:val="none"/>
        </w:rPr>
      </w:pPr>
      <w:r>
        <w:rPr>
          <w:rFonts w:hint="eastAsia" w:ascii="宋体" w:hAnsi="宋体" w:eastAsia="宋体" w:cs="宋体"/>
          <w:color w:val="auto"/>
          <w:kern w:val="0"/>
          <w:sz w:val="24"/>
          <w:szCs w:val="24"/>
          <w:highlight w:val="none"/>
          <w:lang w:val="en-US" w:eastAsia="zh-CN" w:bidi="zh-CN"/>
        </w:rPr>
        <w:t>2.3 拟派项目负责人及管理技术人员一览表</w:t>
      </w:r>
      <w:r>
        <w:rPr>
          <w:rFonts w:hint="eastAsia"/>
          <w:color w:val="auto"/>
          <w:highlight w:val="none"/>
          <w:lang w:val="en-US" w:eastAsia="zh-CN"/>
        </w:rPr>
        <w:t xml:space="preserve"> </w:t>
      </w:r>
    </w:p>
    <w:p w14:paraId="786E1E1F">
      <w:pPr>
        <w:rPr>
          <w:color w:val="auto"/>
          <w:sz w:val="24"/>
          <w:szCs w:val="24"/>
          <w:highlight w:val="none"/>
        </w:rPr>
      </w:pPr>
      <w:r>
        <w:rPr>
          <w:rFonts w:hint="eastAsia"/>
          <w:color w:val="auto"/>
          <w:sz w:val="24"/>
          <w:szCs w:val="24"/>
          <w:highlight w:val="none"/>
          <w:lang w:val="en-US" w:eastAsia="zh-CN"/>
        </w:rPr>
        <w:t xml:space="preserve">2.4 企业管理体系认证 </w:t>
      </w:r>
    </w:p>
    <w:p w14:paraId="1F34BA3C">
      <w:pPr>
        <w:rPr>
          <w:color w:val="auto"/>
          <w:sz w:val="24"/>
          <w:szCs w:val="24"/>
          <w:highlight w:val="none"/>
        </w:rPr>
      </w:pPr>
      <w:r>
        <w:rPr>
          <w:rFonts w:hint="eastAsia"/>
          <w:color w:val="auto"/>
          <w:sz w:val="24"/>
          <w:szCs w:val="24"/>
          <w:highlight w:val="none"/>
          <w:lang w:val="en-US" w:eastAsia="zh-CN"/>
        </w:rPr>
        <w:t xml:space="preserve">2.5 同类项目业绩情况一览表 </w:t>
      </w:r>
    </w:p>
    <w:p w14:paraId="75E8855F">
      <w:pPr>
        <w:rPr>
          <w:rFonts w:hint="eastAsia"/>
          <w:color w:val="auto"/>
          <w:sz w:val="24"/>
          <w:szCs w:val="24"/>
          <w:highlight w:val="none"/>
          <w:lang w:val="en-US" w:eastAsia="zh-CN"/>
        </w:rPr>
      </w:pPr>
      <w:r>
        <w:rPr>
          <w:rFonts w:hint="eastAsia"/>
          <w:color w:val="auto"/>
          <w:sz w:val="24"/>
          <w:szCs w:val="24"/>
          <w:highlight w:val="none"/>
          <w:lang w:val="en-US" w:eastAsia="zh-CN"/>
        </w:rPr>
        <w:t>2.6 项目团队</w:t>
      </w:r>
    </w:p>
    <w:p w14:paraId="1AE9AC51">
      <w:pPr>
        <w:rPr>
          <w:rFonts w:hint="eastAsia"/>
          <w:color w:val="auto"/>
          <w:sz w:val="24"/>
          <w:szCs w:val="24"/>
          <w:highlight w:val="none"/>
          <w:lang w:val="en-US" w:eastAsia="zh-CN"/>
        </w:rPr>
      </w:pPr>
      <w:r>
        <w:rPr>
          <w:rFonts w:hint="eastAsia"/>
          <w:color w:val="auto"/>
          <w:sz w:val="24"/>
          <w:szCs w:val="24"/>
          <w:highlight w:val="none"/>
          <w:lang w:val="en-US" w:eastAsia="zh-CN"/>
        </w:rPr>
        <w:t xml:space="preserve">2.7 中小企业声明函 </w:t>
      </w:r>
    </w:p>
    <w:p w14:paraId="6A1DA92D">
      <w:pPr>
        <w:pStyle w:val="7"/>
        <w:ind w:left="0" w:leftChars="0" w:firstLine="0" w:firstLineChars="0"/>
        <w:rPr>
          <w:rFonts w:hint="eastAsia" w:ascii="宋体" w:hAnsi="宋体" w:eastAsia="宋体" w:cs="宋体"/>
          <w:color w:val="auto"/>
          <w:sz w:val="24"/>
          <w:szCs w:val="24"/>
          <w:highlight w:val="none"/>
          <w:lang w:val="en-US" w:eastAsia="zh-CN" w:bidi="zh-CN"/>
        </w:rPr>
      </w:pPr>
      <w:r>
        <w:rPr>
          <w:rFonts w:hint="eastAsia" w:cs="宋体"/>
          <w:color w:val="auto"/>
          <w:sz w:val="24"/>
          <w:szCs w:val="24"/>
          <w:highlight w:val="none"/>
          <w:lang w:val="en-US" w:eastAsia="zh-CN" w:bidi="zh-CN"/>
        </w:rPr>
        <w:t>2</w:t>
      </w:r>
      <w:r>
        <w:rPr>
          <w:rFonts w:hint="eastAsia" w:ascii="宋体" w:hAnsi="宋体" w:eastAsia="宋体" w:cs="宋体"/>
          <w:color w:val="auto"/>
          <w:sz w:val="24"/>
          <w:szCs w:val="24"/>
          <w:highlight w:val="none"/>
          <w:lang w:val="en-US" w:eastAsia="zh-CN" w:bidi="zh-CN"/>
        </w:rPr>
        <w:t>.</w:t>
      </w:r>
      <w:r>
        <w:rPr>
          <w:rFonts w:hint="eastAsia" w:cs="宋体"/>
          <w:color w:val="auto"/>
          <w:sz w:val="24"/>
          <w:szCs w:val="24"/>
          <w:highlight w:val="none"/>
          <w:lang w:val="en-US" w:eastAsia="zh-CN" w:bidi="zh-CN"/>
        </w:rPr>
        <w:t xml:space="preserve">8 </w:t>
      </w:r>
      <w:r>
        <w:rPr>
          <w:rFonts w:hint="eastAsia" w:ascii="宋体" w:hAnsi="宋体" w:eastAsia="宋体" w:cs="宋体"/>
          <w:color w:val="auto"/>
          <w:sz w:val="24"/>
          <w:szCs w:val="24"/>
          <w:highlight w:val="none"/>
          <w:lang w:val="en-US" w:eastAsia="zh-CN" w:bidi="zh-CN"/>
        </w:rPr>
        <w:t>残疾人福利性单位声明函</w:t>
      </w:r>
      <w:r>
        <w:rPr>
          <w:rFonts w:hint="eastAsia"/>
          <w:color w:val="auto"/>
          <w:highlight w:val="none"/>
          <w:lang w:val="en-US" w:eastAsia="zh-CN"/>
        </w:rPr>
        <w:t>（可选）</w:t>
      </w:r>
    </w:p>
    <w:p w14:paraId="4FFDD648">
      <w:pPr>
        <w:rPr>
          <w:color w:val="auto"/>
          <w:sz w:val="24"/>
          <w:szCs w:val="24"/>
          <w:highlight w:val="none"/>
        </w:rPr>
      </w:pPr>
      <w:r>
        <w:rPr>
          <w:rFonts w:hint="eastAsia" w:cs="宋体"/>
          <w:color w:val="auto"/>
          <w:sz w:val="24"/>
          <w:szCs w:val="24"/>
          <w:highlight w:val="none"/>
          <w:lang w:val="en-US" w:eastAsia="zh-CN" w:bidi="zh-CN"/>
        </w:rPr>
        <w:t>2.9 监狱企业证明</w:t>
      </w:r>
      <w:r>
        <w:rPr>
          <w:rFonts w:hint="eastAsia"/>
          <w:color w:val="auto"/>
          <w:highlight w:val="none"/>
          <w:lang w:val="en-US" w:eastAsia="zh-CN"/>
        </w:rPr>
        <w:t>（可选）</w:t>
      </w:r>
    </w:p>
    <w:p w14:paraId="65567058">
      <w:pPr>
        <w:rPr>
          <w:color w:val="auto"/>
          <w:sz w:val="24"/>
          <w:szCs w:val="24"/>
          <w:highlight w:val="none"/>
        </w:rPr>
      </w:pPr>
      <w:r>
        <w:rPr>
          <w:rFonts w:hint="eastAsia"/>
          <w:b/>
          <w:bCs/>
          <w:color w:val="auto"/>
          <w:sz w:val="24"/>
          <w:szCs w:val="24"/>
          <w:highlight w:val="none"/>
          <w:lang w:val="en-US" w:eastAsia="zh-CN"/>
        </w:rPr>
        <w:t>三、技术文件</w:t>
      </w:r>
      <w:r>
        <w:rPr>
          <w:rFonts w:hint="eastAsia"/>
          <w:color w:val="auto"/>
          <w:sz w:val="24"/>
          <w:szCs w:val="24"/>
          <w:highlight w:val="none"/>
          <w:lang w:val="en-US" w:eastAsia="zh-CN"/>
        </w:rPr>
        <w:t xml:space="preserve"> </w:t>
      </w:r>
    </w:p>
    <w:p w14:paraId="722FBF16">
      <w:pPr>
        <w:rPr>
          <w:color w:val="auto"/>
          <w:sz w:val="24"/>
          <w:szCs w:val="24"/>
          <w:highlight w:val="none"/>
        </w:rPr>
      </w:pPr>
      <w:r>
        <w:rPr>
          <w:rFonts w:hint="eastAsia"/>
          <w:color w:val="auto"/>
          <w:sz w:val="24"/>
          <w:szCs w:val="24"/>
          <w:highlight w:val="none"/>
          <w:lang w:val="en-US" w:eastAsia="zh-CN"/>
        </w:rPr>
        <w:t xml:space="preserve">3.1 技术服务内容 </w:t>
      </w:r>
    </w:p>
    <w:p w14:paraId="06252454">
      <w:pPr>
        <w:rPr>
          <w:color w:val="auto"/>
          <w:sz w:val="24"/>
          <w:szCs w:val="24"/>
          <w:highlight w:val="none"/>
        </w:rPr>
      </w:pPr>
      <w:r>
        <w:rPr>
          <w:rFonts w:hint="eastAsia"/>
          <w:b/>
          <w:bCs/>
          <w:color w:val="auto"/>
          <w:sz w:val="24"/>
          <w:szCs w:val="24"/>
          <w:highlight w:val="none"/>
          <w:lang w:val="en-US" w:eastAsia="zh-CN"/>
        </w:rPr>
        <w:t>四、价格文件</w:t>
      </w:r>
      <w:r>
        <w:rPr>
          <w:rFonts w:hint="eastAsia"/>
          <w:color w:val="auto"/>
          <w:sz w:val="24"/>
          <w:szCs w:val="24"/>
          <w:highlight w:val="none"/>
          <w:lang w:val="en-US" w:eastAsia="zh-CN"/>
        </w:rPr>
        <w:t xml:space="preserve"> </w:t>
      </w:r>
    </w:p>
    <w:p w14:paraId="33A5F308">
      <w:pPr>
        <w:rPr>
          <w:rFonts w:hint="eastAsia"/>
          <w:color w:val="auto"/>
          <w:sz w:val="24"/>
          <w:szCs w:val="24"/>
          <w:highlight w:val="none"/>
          <w:lang w:val="en-US" w:eastAsia="zh-CN"/>
        </w:rPr>
      </w:pPr>
      <w:r>
        <w:rPr>
          <w:rFonts w:hint="eastAsia"/>
          <w:color w:val="auto"/>
          <w:sz w:val="24"/>
          <w:szCs w:val="24"/>
          <w:highlight w:val="none"/>
          <w:lang w:val="en-US" w:eastAsia="zh-CN"/>
        </w:rPr>
        <w:t xml:space="preserve">4.1 报价一览表 </w:t>
      </w:r>
    </w:p>
    <w:p w14:paraId="5D9F8C7F">
      <w:pPr>
        <w:rPr>
          <w:color w:val="auto"/>
          <w:sz w:val="24"/>
          <w:szCs w:val="24"/>
          <w:highlight w:val="none"/>
        </w:rPr>
      </w:pPr>
      <w:r>
        <w:rPr>
          <w:rFonts w:hint="eastAsia"/>
          <w:color w:val="auto"/>
          <w:sz w:val="24"/>
          <w:szCs w:val="24"/>
          <w:highlight w:val="none"/>
          <w:lang w:val="en-US" w:eastAsia="zh-CN"/>
        </w:rPr>
        <w:t xml:space="preserve">4.2 标价的工程量清单。 </w:t>
      </w:r>
    </w:p>
    <w:p w14:paraId="224BB8C4">
      <w:pPr>
        <w:rPr>
          <w:rFonts w:hint="default"/>
          <w:b/>
          <w:bCs/>
          <w:color w:val="auto"/>
          <w:sz w:val="24"/>
          <w:szCs w:val="24"/>
          <w:highlight w:val="none"/>
          <w:lang w:val="en-US" w:eastAsia="zh-CN"/>
        </w:rPr>
      </w:pPr>
      <w:r>
        <w:rPr>
          <w:rFonts w:hint="eastAsia"/>
          <w:b/>
          <w:bCs/>
          <w:color w:val="auto"/>
          <w:sz w:val="24"/>
          <w:szCs w:val="24"/>
          <w:highlight w:val="none"/>
          <w:lang w:val="en-US" w:eastAsia="zh-CN"/>
        </w:rPr>
        <w:t>五、供应商认为需要提供的其他资料</w:t>
      </w:r>
    </w:p>
    <w:p w14:paraId="57053632">
      <w:pPr>
        <w:rPr>
          <w:rFonts w:hint="eastAsia"/>
          <w:color w:val="auto"/>
          <w:sz w:val="24"/>
          <w:szCs w:val="24"/>
          <w:highlight w:val="none"/>
          <w:lang w:val="en-US" w:eastAsia="zh-CN"/>
        </w:rPr>
      </w:pPr>
      <w:r>
        <w:rPr>
          <w:rFonts w:hint="eastAsia"/>
          <w:b/>
          <w:bCs/>
          <w:color w:val="auto"/>
          <w:sz w:val="24"/>
          <w:szCs w:val="24"/>
          <w:highlight w:val="none"/>
          <w:lang w:val="en-US" w:eastAsia="zh-CN"/>
        </w:rPr>
        <w:t>六、其他文件格式</w:t>
      </w:r>
      <w:r>
        <w:rPr>
          <w:rFonts w:hint="eastAsia"/>
          <w:color w:val="auto"/>
          <w:sz w:val="24"/>
          <w:szCs w:val="24"/>
          <w:highlight w:val="none"/>
          <w:lang w:val="en-US" w:eastAsia="zh-CN"/>
        </w:rPr>
        <w:t xml:space="preserve"> </w:t>
      </w:r>
    </w:p>
    <w:p w14:paraId="77863B7C">
      <w:pPr>
        <w:rPr>
          <w:rFonts w:hint="eastAsia"/>
          <w:color w:val="auto"/>
          <w:sz w:val="24"/>
          <w:szCs w:val="24"/>
          <w:highlight w:val="none"/>
          <w:lang w:val="en-US" w:eastAsia="zh-CN"/>
        </w:rPr>
      </w:pPr>
      <w:r>
        <w:rPr>
          <w:rFonts w:hint="eastAsia"/>
          <w:color w:val="auto"/>
          <w:sz w:val="24"/>
          <w:szCs w:val="24"/>
          <w:highlight w:val="none"/>
          <w:lang w:val="en-US" w:eastAsia="zh-CN"/>
        </w:rPr>
        <w:t xml:space="preserve">6.1 法定代表人授权委托书  </w:t>
      </w:r>
    </w:p>
    <w:p w14:paraId="50A0E6A8">
      <w:pPr>
        <w:rPr>
          <w:rFonts w:hint="eastAsia"/>
          <w:color w:val="auto"/>
          <w:sz w:val="24"/>
          <w:szCs w:val="24"/>
          <w:highlight w:val="none"/>
          <w:lang w:val="en-US" w:eastAsia="zh-CN"/>
        </w:rPr>
      </w:pPr>
      <w:r>
        <w:rPr>
          <w:rFonts w:hint="eastAsia"/>
          <w:color w:val="auto"/>
          <w:sz w:val="24"/>
          <w:szCs w:val="24"/>
          <w:highlight w:val="none"/>
          <w:lang w:val="en-US" w:eastAsia="zh-CN"/>
        </w:rPr>
        <w:t xml:space="preserve">6.2 供应商资格声明函 </w:t>
      </w:r>
    </w:p>
    <w:p w14:paraId="309F3EA3">
      <w:pPr>
        <w:rPr>
          <w:rFonts w:hint="eastAsia"/>
          <w:color w:val="auto"/>
          <w:sz w:val="24"/>
          <w:szCs w:val="24"/>
          <w:highlight w:val="none"/>
          <w:lang w:val="en-US" w:eastAsia="zh-CN"/>
        </w:rPr>
      </w:pPr>
      <w:r>
        <w:rPr>
          <w:rFonts w:hint="eastAsia"/>
          <w:color w:val="auto"/>
          <w:sz w:val="24"/>
          <w:szCs w:val="24"/>
          <w:highlight w:val="none"/>
          <w:lang w:val="en-US" w:eastAsia="zh-CN"/>
        </w:rPr>
        <w:t>6.3 具备履行合同所必需的设备和专业技术能力的书面声明</w:t>
      </w:r>
    </w:p>
    <w:p w14:paraId="764D4325">
      <w:pPr>
        <w:rPr>
          <w:rFonts w:hint="eastAsia"/>
          <w:color w:val="auto"/>
          <w:sz w:val="24"/>
          <w:szCs w:val="24"/>
          <w:highlight w:val="none"/>
          <w:lang w:val="en-US" w:eastAsia="zh-CN"/>
        </w:rPr>
      </w:pPr>
      <w:r>
        <w:rPr>
          <w:rFonts w:hint="eastAsia"/>
          <w:color w:val="auto"/>
          <w:sz w:val="24"/>
          <w:szCs w:val="24"/>
          <w:highlight w:val="none"/>
          <w:lang w:val="en-US" w:eastAsia="zh-CN"/>
        </w:rPr>
        <w:t>6.4 参加政府采购活动前 3 年内在经营活动中没有重大违法记录的书面声明</w:t>
      </w:r>
    </w:p>
    <w:p w14:paraId="35773F4E">
      <w:pPr>
        <w:rPr>
          <w:rFonts w:hint="eastAsia"/>
          <w:color w:val="auto"/>
          <w:sz w:val="24"/>
          <w:szCs w:val="24"/>
          <w:highlight w:val="none"/>
          <w:lang w:val="en-US" w:eastAsia="zh-CN"/>
        </w:rPr>
      </w:pPr>
      <w:r>
        <w:rPr>
          <w:rFonts w:hint="eastAsia"/>
          <w:color w:val="auto"/>
          <w:sz w:val="24"/>
          <w:szCs w:val="24"/>
          <w:highlight w:val="none"/>
          <w:lang w:val="en-US" w:eastAsia="zh-CN"/>
        </w:rPr>
        <w:t>6.5 政府采购供应商质疑函范本</w:t>
      </w:r>
    </w:p>
    <w:p w14:paraId="2D36D5A5">
      <w:pPr>
        <w:rPr>
          <w:rFonts w:hint="eastAsia"/>
          <w:color w:val="auto"/>
          <w:sz w:val="24"/>
          <w:szCs w:val="24"/>
          <w:highlight w:val="none"/>
          <w:lang w:val="en-US" w:eastAsia="zh-CN"/>
        </w:rPr>
      </w:pPr>
      <w:r>
        <w:rPr>
          <w:rFonts w:hint="eastAsia"/>
          <w:color w:val="auto"/>
          <w:sz w:val="24"/>
          <w:szCs w:val="24"/>
          <w:highlight w:val="none"/>
          <w:lang w:val="en-US" w:eastAsia="zh-CN"/>
        </w:rPr>
        <w:t>6.6 联合体共同投标合同书（可选）</w:t>
      </w:r>
    </w:p>
    <w:p w14:paraId="2E9F7A1E">
      <w:pPr>
        <w:rPr>
          <w:color w:val="auto"/>
          <w:sz w:val="24"/>
          <w:szCs w:val="24"/>
          <w:highlight w:val="none"/>
        </w:rPr>
      </w:pPr>
      <w:r>
        <w:rPr>
          <w:rFonts w:hint="eastAsia"/>
          <w:color w:val="auto"/>
          <w:sz w:val="24"/>
          <w:szCs w:val="24"/>
          <w:highlight w:val="none"/>
          <w:lang w:val="en-US" w:eastAsia="zh-CN"/>
        </w:rPr>
        <w:t xml:space="preserve">注：请供应商按照以下文件的要求格式、内容，顺序制作磋商响应文件，并请 </w:t>
      </w:r>
    </w:p>
    <w:p w14:paraId="5CB9FFF2">
      <w:pPr>
        <w:rPr>
          <w:rFonts w:hint="default"/>
          <w:color w:val="auto"/>
          <w:sz w:val="24"/>
          <w:szCs w:val="24"/>
          <w:highlight w:val="none"/>
          <w:lang w:val="en-US"/>
        </w:rPr>
      </w:pPr>
      <w:r>
        <w:rPr>
          <w:rFonts w:hint="eastAsia"/>
          <w:color w:val="auto"/>
          <w:sz w:val="24"/>
          <w:szCs w:val="24"/>
          <w:highlight w:val="none"/>
          <w:lang w:val="en-US" w:eastAsia="zh-CN"/>
        </w:rPr>
        <w:t>编制目录及页码，否则可能将影响对磋商响应文件的评价。</w:t>
      </w:r>
    </w:p>
    <w:p w14:paraId="761203BA">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p>
    <w:p w14:paraId="77C12895">
      <w:pPr>
        <w:pStyle w:val="7"/>
        <w:rPr>
          <w:rFonts w:hint="eastAsia" w:ascii="宋体" w:hAnsi="宋体" w:eastAsia="宋体" w:cs="宋体"/>
          <w:b/>
          <w:bCs/>
          <w:color w:val="auto"/>
          <w:sz w:val="28"/>
          <w:szCs w:val="28"/>
          <w:highlight w:val="none"/>
        </w:rPr>
      </w:pPr>
    </w:p>
    <w:p w14:paraId="69B6B1AE">
      <w:pPr>
        <w:rPr>
          <w:rFonts w:hint="eastAsia"/>
          <w:color w:val="auto"/>
          <w:highlight w:val="none"/>
        </w:rPr>
      </w:pPr>
    </w:p>
    <w:p w14:paraId="4A48448E">
      <w:pPr>
        <w:rPr>
          <w:rFonts w:hint="eastAsia"/>
          <w:color w:val="auto"/>
          <w:highlight w:val="none"/>
        </w:rPr>
      </w:pPr>
    </w:p>
    <w:p w14:paraId="5D2A9F85">
      <w:pPr>
        <w:pStyle w:val="7"/>
        <w:rPr>
          <w:rFonts w:hint="eastAsia"/>
          <w:color w:val="auto"/>
          <w:highlight w:val="none"/>
        </w:rPr>
      </w:pPr>
    </w:p>
    <w:p w14:paraId="312379B9">
      <w:pPr>
        <w:rPr>
          <w:rFonts w:hint="eastAsia"/>
        </w:rPr>
      </w:pPr>
    </w:p>
    <w:p w14:paraId="19783639">
      <w:pPr>
        <w:pStyle w:val="7"/>
        <w:rPr>
          <w:rFonts w:hint="eastAsia"/>
          <w:color w:val="auto"/>
          <w:highlight w:val="none"/>
        </w:rPr>
      </w:pPr>
    </w:p>
    <w:p w14:paraId="3EB640DA">
      <w:pPr>
        <w:rPr>
          <w:rFonts w:hint="eastAsia"/>
          <w:color w:val="auto"/>
          <w:highlight w:val="none"/>
        </w:rPr>
      </w:pPr>
    </w:p>
    <w:p w14:paraId="3166B5A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28" w:name="_Toc18871_WPSOffice_Level1"/>
      <w:r>
        <w:rPr>
          <w:rFonts w:hint="eastAsia"/>
          <w:b/>
          <w:bCs/>
          <w:color w:val="auto"/>
          <w:sz w:val="36"/>
          <w:szCs w:val="36"/>
          <w:highlight w:val="none"/>
          <w:lang w:val="en-US" w:eastAsia="zh-CN"/>
        </w:rPr>
        <w:t>一、自查表</w:t>
      </w:r>
      <w:bookmarkEnd w:id="528"/>
    </w:p>
    <w:p w14:paraId="4A4E6569">
      <w:pPr>
        <w:pStyle w:val="7"/>
        <w:ind w:left="0" w:leftChars="0" w:firstLine="0" w:firstLineChars="0"/>
        <w:rPr>
          <w:rFonts w:hint="eastAsia" w:ascii="宋体" w:hAnsi="宋体" w:eastAsia="宋体" w:cs="宋体"/>
          <w:b/>
          <w:bCs/>
          <w:color w:val="auto"/>
          <w:sz w:val="24"/>
          <w:szCs w:val="24"/>
          <w:highlight w:val="none"/>
        </w:rPr>
      </w:pPr>
    </w:p>
    <w:p w14:paraId="541477EE">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1.1 </w:t>
      </w:r>
      <w:r>
        <w:rPr>
          <w:rFonts w:hint="eastAsia" w:ascii="宋体" w:hAnsi="宋体" w:eastAsia="宋体" w:cs="宋体"/>
          <w:b/>
          <w:bCs/>
          <w:color w:val="auto"/>
          <w:sz w:val="28"/>
          <w:szCs w:val="28"/>
          <w:highlight w:val="none"/>
        </w:rPr>
        <w:t xml:space="preserve">资格审查自查表 </w:t>
      </w:r>
    </w:p>
    <w:p w14:paraId="0327810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20"/>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14:paraId="7062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noWrap w:val="0"/>
            <w:vAlign w:val="top"/>
          </w:tcPr>
          <w:p w14:paraId="16889100">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w:t>
            </w:r>
          </w:p>
          <w:p w14:paraId="3827A913">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w:t>
            </w:r>
          </w:p>
        </w:tc>
        <w:tc>
          <w:tcPr>
            <w:tcW w:w="6002" w:type="dxa"/>
            <w:noWrap w:val="0"/>
            <w:vAlign w:val="top"/>
          </w:tcPr>
          <w:p w14:paraId="79DD8BDA">
            <w:pPr>
              <w:keepNext w:val="0"/>
              <w:keepLines w:val="0"/>
              <w:pageBreakBefore w:val="0"/>
              <w:widowControl w:val="0"/>
              <w:kinsoku/>
              <w:wordWrap/>
              <w:overflowPunct/>
              <w:topLinePunct w:val="0"/>
              <w:autoSpaceDE w:val="0"/>
              <w:autoSpaceDN w:val="0"/>
              <w:bidi w:val="0"/>
              <w:adjustRightInd/>
              <w:snapToGrid/>
              <w:spacing w:line="440" w:lineRule="exact"/>
              <w:ind w:firstLine="1928" w:firstLineChars="8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磋商文件要求 </w:t>
            </w:r>
          </w:p>
          <w:p w14:paraId="6D2ABA9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审查内容</w:t>
            </w:r>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val="en-US" w:eastAsia="zh-CN"/>
              </w:rPr>
              <w:t>磋商须知第七</w:t>
            </w:r>
            <w:r>
              <w:rPr>
                <w:rFonts w:hint="eastAsia" w:cs="宋体"/>
                <w:b/>
                <w:bCs/>
                <w:color w:val="auto"/>
                <w:sz w:val="24"/>
                <w:szCs w:val="24"/>
                <w:highlight w:val="none"/>
                <w:lang w:val="en-US" w:eastAsia="zh-CN"/>
              </w:rPr>
              <w:t>部分</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《资格审查表》</w:t>
            </w:r>
          </w:p>
        </w:tc>
        <w:tc>
          <w:tcPr>
            <w:tcW w:w="2057" w:type="dxa"/>
            <w:noWrap w:val="0"/>
            <w:vAlign w:val="top"/>
          </w:tcPr>
          <w:p w14:paraId="48C9A2C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2ED6C6D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自查结论 </w:t>
            </w:r>
          </w:p>
        </w:tc>
      </w:tr>
      <w:tr w14:paraId="520D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572" w:type="dxa"/>
            <w:noWrap w:val="0"/>
            <w:vAlign w:val="top"/>
          </w:tcPr>
          <w:p w14:paraId="0E113125">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02" w:type="dxa"/>
            <w:noWrap w:val="0"/>
            <w:vAlign w:val="top"/>
          </w:tcPr>
          <w:p w14:paraId="457B13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6FA17CC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通过 □不通过 </w:t>
            </w:r>
          </w:p>
        </w:tc>
      </w:tr>
      <w:tr w14:paraId="7F9B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noWrap w:val="0"/>
            <w:vAlign w:val="top"/>
          </w:tcPr>
          <w:p w14:paraId="183B051F">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002" w:type="dxa"/>
            <w:noWrap w:val="0"/>
            <w:vAlign w:val="top"/>
          </w:tcPr>
          <w:p w14:paraId="0DB519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57FFD29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0A450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72" w:type="dxa"/>
            <w:noWrap w:val="0"/>
            <w:vAlign w:val="top"/>
          </w:tcPr>
          <w:p w14:paraId="0D95781E">
            <w:pPr>
              <w:jc w:val="both"/>
              <w:rPr>
                <w:rFonts w:hint="eastAsia"/>
                <w:color w:val="auto"/>
                <w:highlight w:val="none"/>
                <w:lang w:val="en-US" w:eastAsia="zh-CN"/>
              </w:rPr>
            </w:pPr>
          </w:p>
          <w:p w14:paraId="2DE3AE08">
            <w:pPr>
              <w:ind w:firstLine="220" w:firstLineChars="100"/>
              <w:jc w:val="both"/>
              <w:rPr>
                <w:rFonts w:hint="eastAsia"/>
                <w:color w:val="auto"/>
                <w:highlight w:val="none"/>
              </w:rPr>
            </w:pPr>
            <w:r>
              <w:rPr>
                <w:rFonts w:hint="eastAsia"/>
                <w:color w:val="auto"/>
                <w:highlight w:val="none"/>
                <w:lang w:val="en-US" w:eastAsia="zh-CN"/>
              </w:rPr>
              <w:t>3</w:t>
            </w:r>
          </w:p>
          <w:p w14:paraId="004DC74E">
            <w:pPr>
              <w:pStyle w:val="7"/>
              <w:rPr>
                <w:rFonts w:hint="eastAsia"/>
                <w:color w:val="auto"/>
                <w:highlight w:val="none"/>
              </w:rPr>
            </w:pPr>
          </w:p>
        </w:tc>
        <w:tc>
          <w:tcPr>
            <w:tcW w:w="6002" w:type="dxa"/>
            <w:noWrap w:val="0"/>
            <w:vAlign w:val="top"/>
          </w:tcPr>
          <w:p w14:paraId="2F7E6EA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3DEC01B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6084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572" w:type="dxa"/>
            <w:noWrap w:val="0"/>
            <w:vAlign w:val="top"/>
          </w:tcPr>
          <w:p w14:paraId="00389156">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002" w:type="dxa"/>
            <w:noWrap w:val="0"/>
            <w:vAlign w:val="top"/>
          </w:tcPr>
          <w:p w14:paraId="79F7AA9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44412E4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720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72" w:type="dxa"/>
            <w:noWrap w:val="0"/>
            <w:vAlign w:val="top"/>
          </w:tcPr>
          <w:p w14:paraId="0FE512B5">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002" w:type="dxa"/>
            <w:noWrap w:val="0"/>
            <w:vAlign w:val="top"/>
          </w:tcPr>
          <w:p w14:paraId="4D5627E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7E04DA3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179B5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2" w:type="dxa"/>
            <w:noWrap w:val="0"/>
            <w:vAlign w:val="top"/>
          </w:tcPr>
          <w:p w14:paraId="55DE1AF1">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002" w:type="dxa"/>
            <w:noWrap w:val="0"/>
            <w:vAlign w:val="top"/>
          </w:tcPr>
          <w:p w14:paraId="2AFA1D3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17522FB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F19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noWrap w:val="0"/>
            <w:vAlign w:val="top"/>
          </w:tcPr>
          <w:p w14:paraId="34FEF1A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002" w:type="dxa"/>
            <w:noWrap w:val="0"/>
            <w:vAlign w:val="top"/>
          </w:tcPr>
          <w:p w14:paraId="0EAAE2F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3DB4BB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03EC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72" w:type="dxa"/>
            <w:noWrap w:val="0"/>
            <w:vAlign w:val="top"/>
          </w:tcPr>
          <w:p w14:paraId="5009D77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002" w:type="dxa"/>
            <w:noWrap w:val="0"/>
            <w:vAlign w:val="top"/>
          </w:tcPr>
          <w:p w14:paraId="7CC89D5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45BAF21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219B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572" w:type="dxa"/>
            <w:noWrap w:val="0"/>
            <w:vAlign w:val="top"/>
          </w:tcPr>
          <w:p w14:paraId="67C74824">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002" w:type="dxa"/>
            <w:noWrap w:val="0"/>
            <w:vAlign w:val="top"/>
          </w:tcPr>
          <w:p w14:paraId="3A52EA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0589A62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5A1D996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注：供应商应按照磋商文件《资格性审查表》 中的内容逐条在上表中填写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在对应的□打“√”。 </w:t>
      </w:r>
    </w:p>
    <w:p w14:paraId="69695421">
      <w:pPr>
        <w:pStyle w:val="7"/>
        <w:rPr>
          <w:rFonts w:hint="eastAsia" w:ascii="宋体" w:hAnsi="宋体" w:eastAsia="宋体" w:cs="宋体"/>
          <w:color w:val="auto"/>
          <w:sz w:val="24"/>
          <w:szCs w:val="24"/>
          <w:highlight w:val="none"/>
        </w:rPr>
      </w:pPr>
    </w:p>
    <w:p w14:paraId="371B3BF8">
      <w:pPr>
        <w:rPr>
          <w:rFonts w:hint="eastAsia" w:ascii="宋体" w:hAnsi="宋体" w:eastAsia="宋体" w:cs="宋体"/>
          <w:color w:val="auto"/>
          <w:sz w:val="24"/>
          <w:szCs w:val="24"/>
          <w:highlight w:val="none"/>
        </w:rPr>
      </w:pPr>
    </w:p>
    <w:p w14:paraId="01CCED0B">
      <w:pPr>
        <w:pStyle w:val="7"/>
        <w:rPr>
          <w:rFonts w:hint="eastAsia" w:ascii="宋体" w:hAnsi="宋体" w:eastAsia="宋体" w:cs="宋体"/>
          <w:color w:val="auto"/>
          <w:sz w:val="24"/>
          <w:szCs w:val="24"/>
          <w:highlight w:val="none"/>
        </w:rPr>
      </w:pPr>
    </w:p>
    <w:p w14:paraId="5315B0BE">
      <w:pPr>
        <w:rPr>
          <w:rFonts w:hint="eastAsia" w:ascii="宋体" w:hAnsi="宋体" w:eastAsia="宋体" w:cs="宋体"/>
          <w:color w:val="auto"/>
          <w:sz w:val="24"/>
          <w:szCs w:val="24"/>
          <w:highlight w:val="none"/>
        </w:rPr>
      </w:pPr>
    </w:p>
    <w:p w14:paraId="763F6ACF">
      <w:pPr>
        <w:pStyle w:val="7"/>
        <w:rPr>
          <w:rFonts w:hint="eastAsia"/>
          <w:color w:val="auto"/>
          <w:highlight w:val="none"/>
        </w:rPr>
      </w:pPr>
    </w:p>
    <w:p w14:paraId="6DB2909B">
      <w:pPr>
        <w:pStyle w:val="7"/>
        <w:rPr>
          <w:rFonts w:hint="eastAsia" w:ascii="宋体" w:hAnsi="宋体" w:eastAsia="宋体" w:cs="宋体"/>
          <w:color w:val="auto"/>
          <w:sz w:val="24"/>
          <w:szCs w:val="24"/>
          <w:highlight w:val="none"/>
        </w:rPr>
      </w:pPr>
    </w:p>
    <w:p w14:paraId="1FEFE7B8">
      <w:pPr>
        <w:rPr>
          <w:rFonts w:hint="eastAsia" w:ascii="宋体" w:hAnsi="宋体" w:eastAsia="宋体" w:cs="宋体"/>
          <w:color w:val="auto"/>
          <w:sz w:val="24"/>
          <w:szCs w:val="24"/>
          <w:highlight w:val="none"/>
        </w:rPr>
      </w:pPr>
    </w:p>
    <w:p w14:paraId="2D4D87BA">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xml:space="preserve">符合性审查自查表 </w:t>
      </w:r>
    </w:p>
    <w:p w14:paraId="34B4DB5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20"/>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14:paraId="439E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noWrap w:val="0"/>
            <w:vAlign w:val="top"/>
          </w:tcPr>
          <w:p w14:paraId="153708DF">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w:t>
            </w:r>
          </w:p>
          <w:p w14:paraId="75E1CE1A">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w:t>
            </w:r>
          </w:p>
        </w:tc>
        <w:tc>
          <w:tcPr>
            <w:tcW w:w="4650" w:type="dxa"/>
            <w:noWrap w:val="0"/>
            <w:vAlign w:val="top"/>
          </w:tcPr>
          <w:p w14:paraId="2567919E">
            <w:pPr>
              <w:keepNext w:val="0"/>
              <w:keepLines w:val="0"/>
              <w:pageBreakBefore w:val="0"/>
              <w:widowControl w:val="0"/>
              <w:kinsoku/>
              <w:wordWrap/>
              <w:overflowPunct/>
              <w:topLinePunct w:val="0"/>
              <w:autoSpaceDE w:val="0"/>
              <w:autoSpaceDN w:val="0"/>
              <w:bidi w:val="0"/>
              <w:adjustRightInd/>
              <w:snapToGrid/>
              <w:spacing w:line="440" w:lineRule="exact"/>
              <w:ind w:firstLine="1928" w:firstLineChars="8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磋商文件要求 </w:t>
            </w:r>
          </w:p>
          <w:p w14:paraId="24AC9A0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审查内容</w:t>
            </w:r>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val="en-US" w:eastAsia="zh-CN"/>
              </w:rPr>
              <w:t>磋商须知第七</w:t>
            </w:r>
            <w:r>
              <w:rPr>
                <w:rFonts w:hint="eastAsia"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《符合性审查表》</w:t>
            </w:r>
          </w:p>
        </w:tc>
        <w:tc>
          <w:tcPr>
            <w:tcW w:w="2085" w:type="dxa"/>
            <w:noWrap w:val="0"/>
            <w:vAlign w:val="top"/>
          </w:tcPr>
          <w:p w14:paraId="1778E6CE">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1755239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自查结论 </w:t>
            </w:r>
          </w:p>
        </w:tc>
        <w:tc>
          <w:tcPr>
            <w:tcW w:w="1567" w:type="dxa"/>
            <w:noWrap w:val="0"/>
            <w:vAlign w:val="top"/>
          </w:tcPr>
          <w:p w14:paraId="212B153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9108DA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证明资料 </w:t>
            </w:r>
          </w:p>
        </w:tc>
      </w:tr>
      <w:tr w14:paraId="5397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630CC3D1">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50" w:type="dxa"/>
            <w:noWrap w:val="0"/>
            <w:vAlign w:val="top"/>
          </w:tcPr>
          <w:p w14:paraId="6BC64F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5B4F856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504C827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6AA247A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28522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304E66A4">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50" w:type="dxa"/>
            <w:noWrap w:val="0"/>
            <w:vAlign w:val="top"/>
          </w:tcPr>
          <w:p w14:paraId="4C3F4D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4FA7332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4E3CA7E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348F4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572" w:type="dxa"/>
            <w:noWrap w:val="0"/>
            <w:vAlign w:val="top"/>
          </w:tcPr>
          <w:p w14:paraId="272DF581">
            <w:pPr>
              <w:jc w:val="both"/>
              <w:rPr>
                <w:rFonts w:hint="eastAsia"/>
                <w:color w:val="auto"/>
                <w:highlight w:val="none"/>
                <w:lang w:val="en-US" w:eastAsia="zh-CN"/>
              </w:rPr>
            </w:pPr>
          </w:p>
          <w:p w14:paraId="0701978A">
            <w:pPr>
              <w:ind w:firstLine="220" w:firstLineChars="100"/>
              <w:jc w:val="both"/>
              <w:rPr>
                <w:rFonts w:hint="eastAsia"/>
                <w:color w:val="auto"/>
                <w:highlight w:val="none"/>
              </w:rPr>
            </w:pPr>
            <w:r>
              <w:rPr>
                <w:rFonts w:hint="eastAsia"/>
                <w:color w:val="auto"/>
                <w:highlight w:val="none"/>
                <w:lang w:val="en-US" w:eastAsia="zh-CN"/>
              </w:rPr>
              <w:t>3</w:t>
            </w:r>
          </w:p>
          <w:p w14:paraId="48C93A9A">
            <w:pPr>
              <w:pStyle w:val="7"/>
              <w:rPr>
                <w:rFonts w:hint="eastAsia"/>
                <w:color w:val="auto"/>
                <w:highlight w:val="none"/>
              </w:rPr>
            </w:pPr>
          </w:p>
        </w:tc>
        <w:tc>
          <w:tcPr>
            <w:tcW w:w="4650" w:type="dxa"/>
            <w:noWrap w:val="0"/>
            <w:vAlign w:val="top"/>
          </w:tcPr>
          <w:p w14:paraId="02CA03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6D06CA2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5D9FB92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48918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727425C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650" w:type="dxa"/>
            <w:noWrap w:val="0"/>
            <w:vAlign w:val="top"/>
          </w:tcPr>
          <w:p w14:paraId="0B99DBE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5D35963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47C882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7A481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15025F4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650" w:type="dxa"/>
            <w:noWrap w:val="0"/>
            <w:vAlign w:val="top"/>
          </w:tcPr>
          <w:p w14:paraId="62528F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24E6B25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A4919A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325EB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6E6478A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650" w:type="dxa"/>
            <w:noWrap w:val="0"/>
            <w:vAlign w:val="top"/>
          </w:tcPr>
          <w:p w14:paraId="407DF93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464C384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45C112E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592E06C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563E7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446AAC4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650" w:type="dxa"/>
            <w:noWrap w:val="0"/>
            <w:vAlign w:val="top"/>
          </w:tcPr>
          <w:p w14:paraId="3493E6A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CDE41F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FC85DB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3307F8C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65F8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3F9D43CE">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650" w:type="dxa"/>
            <w:noWrap w:val="0"/>
            <w:vAlign w:val="top"/>
          </w:tcPr>
          <w:p w14:paraId="448B6E4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909876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3AF1C58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13ED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72" w:type="dxa"/>
            <w:noWrap w:val="0"/>
            <w:vAlign w:val="top"/>
          </w:tcPr>
          <w:p w14:paraId="6B7E3F02">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50" w:type="dxa"/>
            <w:noWrap w:val="0"/>
            <w:vAlign w:val="top"/>
          </w:tcPr>
          <w:p w14:paraId="39496B9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1BCB1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567" w:type="dxa"/>
            <w:noWrap w:val="0"/>
            <w:vAlign w:val="top"/>
          </w:tcPr>
          <w:p w14:paraId="6684498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09911E4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注：供应商应按照磋商文件《符合性审查表》中的内容逐条在上表中填写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在对应的□打“√”，并注明证明资料所在响应文件的页码。 </w:t>
      </w:r>
    </w:p>
    <w:p w14:paraId="50D039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p>
    <w:p w14:paraId="6CDB6B16">
      <w:pPr>
        <w:pStyle w:val="7"/>
        <w:rPr>
          <w:rFonts w:hint="eastAsia" w:ascii="宋体" w:hAnsi="宋体" w:eastAsia="宋体" w:cs="宋体"/>
          <w:color w:val="auto"/>
          <w:sz w:val="24"/>
          <w:szCs w:val="24"/>
          <w:highlight w:val="none"/>
          <w:lang w:val="zh-CN" w:eastAsia="zh-CN"/>
        </w:rPr>
      </w:pPr>
    </w:p>
    <w:p w14:paraId="2AC3FE87">
      <w:pPr>
        <w:rPr>
          <w:rFonts w:hint="eastAsia" w:ascii="宋体" w:hAnsi="宋体" w:eastAsia="宋体" w:cs="宋体"/>
          <w:color w:val="auto"/>
          <w:sz w:val="24"/>
          <w:szCs w:val="24"/>
          <w:highlight w:val="none"/>
          <w:lang w:val="zh-CN" w:eastAsia="zh-CN"/>
        </w:rPr>
      </w:pPr>
    </w:p>
    <w:p w14:paraId="6CC5FED6">
      <w:pPr>
        <w:pStyle w:val="7"/>
        <w:rPr>
          <w:rFonts w:hint="eastAsia" w:ascii="宋体" w:hAnsi="宋体" w:eastAsia="宋体" w:cs="宋体"/>
          <w:color w:val="auto"/>
          <w:sz w:val="24"/>
          <w:szCs w:val="24"/>
          <w:highlight w:val="none"/>
          <w:lang w:val="zh-CN" w:eastAsia="zh-CN"/>
        </w:rPr>
      </w:pPr>
    </w:p>
    <w:p w14:paraId="4AFA2B12">
      <w:pPr>
        <w:rPr>
          <w:rFonts w:hint="eastAsia"/>
          <w:color w:val="auto"/>
          <w:highlight w:val="none"/>
          <w:lang w:val="zh-CN" w:eastAsia="zh-CN"/>
        </w:rPr>
      </w:pPr>
    </w:p>
    <w:p w14:paraId="347F0573">
      <w:pPr>
        <w:pStyle w:val="7"/>
        <w:rPr>
          <w:rFonts w:hint="eastAsia"/>
          <w:color w:val="auto"/>
          <w:highlight w:val="none"/>
          <w:lang w:val="zh-CN" w:eastAsia="zh-CN"/>
        </w:rPr>
      </w:pPr>
    </w:p>
    <w:p w14:paraId="03109233">
      <w:pPr>
        <w:jc w:val="center"/>
        <w:rPr>
          <w:rFonts w:ascii="宋体" w:hAnsi="宋体"/>
          <w:b/>
          <w:color w:val="auto"/>
          <w:sz w:val="30"/>
          <w:szCs w:val="30"/>
          <w:highlight w:val="none"/>
        </w:rPr>
      </w:pPr>
      <w:r>
        <w:rPr>
          <w:rFonts w:hint="eastAsia"/>
          <w:b/>
          <w:color w:val="auto"/>
          <w:sz w:val="30"/>
          <w:szCs w:val="30"/>
          <w:highlight w:val="none"/>
          <w:lang w:val="en-US" w:eastAsia="zh-CN"/>
        </w:rPr>
        <w:t xml:space="preserve">1.3 </w:t>
      </w:r>
      <w:r>
        <w:rPr>
          <w:rFonts w:hint="eastAsia" w:ascii="宋体" w:hAnsi="宋体"/>
          <w:b/>
          <w:color w:val="auto"/>
          <w:sz w:val="30"/>
          <w:szCs w:val="30"/>
          <w:highlight w:val="none"/>
        </w:rPr>
        <w:t>评分索引表</w:t>
      </w:r>
    </w:p>
    <w:p w14:paraId="5956F0D7">
      <w:pPr>
        <w:rPr>
          <w:rFonts w:ascii="宋体" w:hAnsi="宋体"/>
          <w:color w:val="auto"/>
          <w:highlight w:val="none"/>
        </w:rPr>
      </w:pPr>
    </w:p>
    <w:tbl>
      <w:tblPr>
        <w:tblStyle w:val="20"/>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14:paraId="0582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center"/>
          </w:tcPr>
          <w:p w14:paraId="008FC0B1">
            <w:pPr>
              <w:pStyle w:val="35"/>
              <w:shd w:val="clear" w:color="auto" w:fill="FFFFFF"/>
              <w:spacing w:line="480" w:lineRule="auto"/>
              <w:ind w:left="420"/>
              <w:jc w:val="center"/>
              <w:rPr>
                <w:rFonts w:ascii="宋体" w:hAnsi="宋体" w:eastAsia="Times New Roman"/>
                <w:b/>
                <w:bCs/>
                <w:color w:val="auto"/>
                <w:highlight w:val="none"/>
                <w:lang w:val="en-US" w:eastAsia="zh-CN"/>
              </w:rPr>
            </w:pPr>
            <w:r>
              <w:rPr>
                <w:rFonts w:hint="eastAsia" w:ascii="宋体" w:hAnsi="宋体" w:eastAsia="Times New Roman"/>
                <w:b/>
                <w:color w:val="auto"/>
                <w:highlight w:val="none"/>
                <w:lang w:val="en-US"/>
              </w:rPr>
              <w:t>评分项目</w:t>
            </w:r>
          </w:p>
        </w:tc>
        <w:tc>
          <w:tcPr>
            <w:tcW w:w="3711" w:type="dxa"/>
            <w:noWrap w:val="0"/>
            <w:vAlign w:val="top"/>
          </w:tcPr>
          <w:p w14:paraId="32909978">
            <w:pPr>
              <w:spacing w:line="480" w:lineRule="auto"/>
              <w:jc w:val="center"/>
              <w:rPr>
                <w:rFonts w:ascii="宋体" w:hAnsi="宋体"/>
                <w:b/>
                <w:color w:val="auto"/>
                <w:highlight w:val="none"/>
              </w:rPr>
            </w:pPr>
            <w:r>
              <w:rPr>
                <w:rFonts w:hint="eastAsia" w:ascii="宋体" w:hAnsi="宋体"/>
                <w:b/>
                <w:color w:val="auto"/>
                <w:kern w:val="0"/>
                <w:sz w:val="24"/>
                <w:highlight w:val="none"/>
                <w:lang w:bidi="en-US"/>
              </w:rPr>
              <w:t>在</w:t>
            </w:r>
            <w:r>
              <w:rPr>
                <w:rFonts w:hint="eastAsia" w:ascii="宋体" w:hAnsi="宋体"/>
                <w:b/>
                <w:color w:val="auto"/>
                <w:kern w:val="0"/>
                <w:sz w:val="24"/>
                <w:highlight w:val="none"/>
                <w:lang w:val="en-US" w:eastAsia="zh-CN" w:bidi="en-US"/>
              </w:rPr>
              <w:t>响应</w:t>
            </w:r>
            <w:r>
              <w:rPr>
                <w:rFonts w:hint="eastAsia" w:ascii="宋体" w:hAnsi="宋体"/>
                <w:b/>
                <w:color w:val="auto"/>
                <w:kern w:val="0"/>
                <w:sz w:val="24"/>
                <w:highlight w:val="none"/>
                <w:lang w:bidi="en-US"/>
              </w:rPr>
              <w:t>文件中的页码位置（注明在**节点下第**页）</w:t>
            </w:r>
          </w:p>
        </w:tc>
      </w:tr>
      <w:tr w14:paraId="25DF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529" w:type="dxa"/>
            <w:noWrap w:val="0"/>
            <w:vAlign w:val="top"/>
          </w:tcPr>
          <w:p w14:paraId="46655668">
            <w:pPr>
              <w:pStyle w:val="35"/>
              <w:shd w:val="clear" w:color="auto" w:fill="FFFFFF"/>
              <w:spacing w:line="480" w:lineRule="auto"/>
              <w:ind w:left="420"/>
              <w:jc w:val="both"/>
              <w:rPr>
                <w:rFonts w:ascii="宋体" w:hAnsi="宋体" w:eastAsia="Times New Roman"/>
                <w:b/>
                <w:color w:val="auto"/>
                <w:highlight w:val="none"/>
                <w:lang w:val="en-US" w:eastAsia="zh-CN"/>
              </w:rPr>
            </w:pPr>
          </w:p>
        </w:tc>
        <w:tc>
          <w:tcPr>
            <w:tcW w:w="3711" w:type="dxa"/>
            <w:noWrap w:val="0"/>
            <w:vAlign w:val="top"/>
          </w:tcPr>
          <w:p w14:paraId="1BE469C8">
            <w:pPr>
              <w:spacing w:line="480" w:lineRule="auto"/>
              <w:rPr>
                <w:rFonts w:ascii="宋体" w:hAnsi="宋体"/>
                <w:b/>
                <w:color w:val="auto"/>
                <w:kern w:val="0"/>
                <w:sz w:val="24"/>
                <w:highlight w:val="none"/>
                <w:lang w:bidi="en-US"/>
              </w:rPr>
            </w:pPr>
          </w:p>
        </w:tc>
      </w:tr>
      <w:tr w14:paraId="5D46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240" w:type="dxa"/>
            <w:gridSpan w:val="2"/>
            <w:noWrap w:val="0"/>
            <w:vAlign w:val="top"/>
          </w:tcPr>
          <w:p w14:paraId="6B4AB50E">
            <w:pPr>
              <w:pStyle w:val="35"/>
              <w:shd w:val="clear" w:color="auto" w:fill="FFFFFF"/>
              <w:spacing w:line="480" w:lineRule="auto"/>
              <w:ind w:left="420"/>
              <w:jc w:val="both"/>
              <w:rPr>
                <w:rFonts w:ascii="宋体" w:hAnsi="宋体" w:eastAsia="Times New Roman"/>
                <w:color w:val="auto"/>
                <w:highlight w:val="none"/>
                <w:lang w:val="en-US" w:eastAsia="zh-CN"/>
              </w:rPr>
            </w:pPr>
          </w:p>
        </w:tc>
      </w:tr>
      <w:tr w14:paraId="27DE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29" w:type="dxa"/>
            <w:noWrap w:val="0"/>
            <w:vAlign w:val="top"/>
          </w:tcPr>
          <w:p w14:paraId="4040703C">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4D89046C">
            <w:pPr>
              <w:spacing w:line="480" w:lineRule="auto"/>
              <w:rPr>
                <w:rFonts w:ascii="宋体" w:hAnsi="宋体"/>
                <w:color w:val="auto"/>
                <w:highlight w:val="none"/>
              </w:rPr>
            </w:pPr>
          </w:p>
        </w:tc>
      </w:tr>
      <w:tr w14:paraId="1292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7D226A11">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5D837C29">
            <w:pPr>
              <w:spacing w:line="480" w:lineRule="auto"/>
              <w:rPr>
                <w:rFonts w:ascii="宋体" w:hAnsi="宋体"/>
                <w:color w:val="auto"/>
                <w:highlight w:val="none"/>
              </w:rPr>
            </w:pPr>
          </w:p>
        </w:tc>
      </w:tr>
      <w:tr w14:paraId="702F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7D682B38">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3441242B">
            <w:pPr>
              <w:spacing w:line="480" w:lineRule="auto"/>
              <w:rPr>
                <w:rFonts w:ascii="宋体" w:hAnsi="宋体"/>
                <w:color w:val="auto"/>
                <w:highlight w:val="none"/>
              </w:rPr>
            </w:pPr>
          </w:p>
        </w:tc>
      </w:tr>
      <w:tr w14:paraId="555F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6A00B9B0">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15C37F2B">
            <w:pPr>
              <w:spacing w:line="480" w:lineRule="auto"/>
              <w:rPr>
                <w:rFonts w:ascii="宋体" w:hAnsi="宋体"/>
                <w:color w:val="auto"/>
                <w:highlight w:val="none"/>
              </w:rPr>
            </w:pPr>
          </w:p>
        </w:tc>
      </w:tr>
      <w:tr w14:paraId="64C2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4E1A7E5E">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7732D9CE">
            <w:pPr>
              <w:spacing w:line="480" w:lineRule="auto"/>
              <w:rPr>
                <w:rFonts w:ascii="宋体" w:hAnsi="宋体"/>
                <w:color w:val="auto"/>
                <w:highlight w:val="none"/>
              </w:rPr>
            </w:pPr>
          </w:p>
        </w:tc>
      </w:tr>
      <w:tr w14:paraId="6A08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615B6E8D">
            <w:pPr>
              <w:pStyle w:val="35"/>
              <w:shd w:val="clear" w:color="auto" w:fill="FFFFFF"/>
              <w:spacing w:line="480" w:lineRule="auto"/>
              <w:ind w:left="420"/>
              <w:jc w:val="both"/>
              <w:rPr>
                <w:rFonts w:ascii="宋体" w:hAnsi="宋体" w:eastAsia="Times New Roman"/>
                <w:color w:val="auto"/>
                <w:highlight w:val="none"/>
                <w:lang w:val="en-US" w:eastAsia="zh-CN"/>
              </w:rPr>
            </w:pPr>
          </w:p>
        </w:tc>
      </w:tr>
      <w:tr w14:paraId="00C9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14:paraId="709A2273">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6A8AEC8F">
            <w:pPr>
              <w:spacing w:line="480" w:lineRule="auto"/>
              <w:rPr>
                <w:rFonts w:ascii="宋体" w:hAnsi="宋体"/>
                <w:color w:val="auto"/>
                <w:highlight w:val="none"/>
              </w:rPr>
            </w:pPr>
          </w:p>
        </w:tc>
      </w:tr>
      <w:tr w14:paraId="4E9B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14:paraId="639D3598">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0900D283">
            <w:pPr>
              <w:spacing w:line="480" w:lineRule="auto"/>
              <w:rPr>
                <w:rFonts w:ascii="宋体" w:hAnsi="宋体"/>
                <w:color w:val="auto"/>
                <w:highlight w:val="none"/>
              </w:rPr>
            </w:pPr>
          </w:p>
        </w:tc>
      </w:tr>
      <w:tr w14:paraId="5656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14:paraId="40B7057F">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70EF6429">
            <w:pPr>
              <w:spacing w:line="480" w:lineRule="auto"/>
              <w:rPr>
                <w:rFonts w:ascii="宋体" w:hAnsi="宋体"/>
                <w:color w:val="auto"/>
                <w:highlight w:val="none"/>
              </w:rPr>
            </w:pPr>
          </w:p>
        </w:tc>
      </w:tr>
      <w:tr w14:paraId="41F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14:paraId="7E9BFFD0">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51786145">
            <w:pPr>
              <w:spacing w:line="480" w:lineRule="auto"/>
              <w:rPr>
                <w:rFonts w:ascii="宋体" w:hAnsi="宋体"/>
                <w:color w:val="auto"/>
                <w:highlight w:val="none"/>
              </w:rPr>
            </w:pPr>
          </w:p>
        </w:tc>
      </w:tr>
      <w:tr w14:paraId="28A7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461CF709">
            <w:pPr>
              <w:pStyle w:val="35"/>
              <w:shd w:val="clear" w:color="auto" w:fill="FFFFFF"/>
              <w:spacing w:line="480" w:lineRule="auto"/>
              <w:ind w:left="420"/>
              <w:jc w:val="both"/>
              <w:rPr>
                <w:rFonts w:ascii="宋体" w:hAnsi="宋体" w:eastAsia="Times New Roman"/>
                <w:b/>
                <w:color w:val="auto"/>
                <w:highlight w:val="none"/>
                <w:lang w:val="en-US" w:eastAsia="zh-CN"/>
              </w:rPr>
            </w:pPr>
          </w:p>
        </w:tc>
      </w:tr>
      <w:tr w14:paraId="42FC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729C2DA1">
            <w:pPr>
              <w:pStyle w:val="35"/>
              <w:shd w:val="clear" w:color="auto" w:fill="FFFFFF"/>
              <w:spacing w:line="480" w:lineRule="auto"/>
              <w:ind w:left="420"/>
              <w:rPr>
                <w:rFonts w:ascii="宋体" w:hAnsi="宋体" w:eastAsia="Times New Roman"/>
                <w:b/>
                <w:bCs/>
                <w:color w:val="auto"/>
                <w:highlight w:val="none"/>
                <w:lang w:val="en-US" w:eastAsia="zh-CN"/>
              </w:rPr>
            </w:pPr>
          </w:p>
        </w:tc>
        <w:tc>
          <w:tcPr>
            <w:tcW w:w="3711" w:type="dxa"/>
            <w:noWrap w:val="0"/>
            <w:vAlign w:val="top"/>
          </w:tcPr>
          <w:p w14:paraId="5D33DFFB">
            <w:pPr>
              <w:spacing w:line="480" w:lineRule="auto"/>
              <w:rPr>
                <w:rFonts w:ascii="宋体" w:hAnsi="宋体"/>
                <w:color w:val="auto"/>
                <w:highlight w:val="none"/>
              </w:rPr>
            </w:pPr>
          </w:p>
        </w:tc>
      </w:tr>
      <w:tr w14:paraId="2DC1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43804925">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2E24B327">
            <w:pPr>
              <w:spacing w:line="480" w:lineRule="auto"/>
              <w:rPr>
                <w:rFonts w:ascii="宋体" w:hAnsi="宋体"/>
                <w:color w:val="auto"/>
                <w:highlight w:val="none"/>
              </w:rPr>
            </w:pPr>
          </w:p>
        </w:tc>
      </w:tr>
    </w:tbl>
    <w:p w14:paraId="34A2E74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注：供应商应按照磋商文件《评分标准》中技术、商务评分表的内容，列明各评审 </w:t>
      </w:r>
    </w:p>
    <w:p w14:paraId="48360E7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分项在磋商响应文件中所在位置，以便查对。</w:t>
      </w:r>
    </w:p>
    <w:p w14:paraId="7C77E69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sectPr>
          <w:headerReference r:id="rId17" w:type="default"/>
          <w:pgSz w:w="11910" w:h="16840"/>
          <w:pgMar w:top="1984" w:right="1531" w:bottom="2098" w:left="1531" w:header="670" w:footer="1041" w:gutter="0"/>
          <w:pgNumType w:fmt="decimal"/>
          <w:cols w:space="720" w:num="1"/>
          <w:rtlGutter w:val="0"/>
          <w:docGrid w:linePitch="1" w:charSpace="0"/>
        </w:sectPr>
      </w:pPr>
    </w:p>
    <w:p w14:paraId="7A1A486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29" w:name="_Toc4242_WPSOffice_Level1"/>
      <w:r>
        <w:rPr>
          <w:rFonts w:hint="eastAsia"/>
          <w:b/>
          <w:bCs/>
          <w:color w:val="auto"/>
          <w:sz w:val="36"/>
          <w:szCs w:val="36"/>
          <w:highlight w:val="none"/>
          <w:lang w:val="en-US" w:eastAsia="zh-CN"/>
        </w:rPr>
        <w:t>二、商务文件</w:t>
      </w:r>
      <w:bookmarkEnd w:id="529"/>
    </w:p>
    <w:p w14:paraId="620BCE0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p>
    <w:p w14:paraId="0C069D41">
      <w:pPr>
        <w:pStyle w:val="3"/>
        <w:bidi w:val="0"/>
        <w:jc w:val="center"/>
        <w:rPr>
          <w:rFonts w:hint="eastAsia" w:ascii="宋体" w:hAnsi="宋体" w:eastAsia="宋体" w:cs="宋体"/>
          <w:b/>
          <w:color w:val="auto"/>
          <w:kern w:val="0"/>
          <w:sz w:val="30"/>
          <w:szCs w:val="30"/>
          <w:highlight w:val="none"/>
          <w:lang w:val="zh-CN" w:eastAsia="zh-CN" w:bidi="zh-CN"/>
        </w:rPr>
      </w:pPr>
      <w:r>
        <w:rPr>
          <w:rFonts w:hint="eastAsia" w:cs="宋体"/>
          <w:b/>
          <w:color w:val="auto"/>
          <w:kern w:val="0"/>
          <w:sz w:val="30"/>
          <w:szCs w:val="30"/>
          <w:highlight w:val="none"/>
          <w:lang w:val="en-US" w:eastAsia="zh-CN" w:bidi="zh-CN"/>
        </w:rPr>
        <w:t>2</w:t>
      </w:r>
      <w:r>
        <w:rPr>
          <w:rFonts w:hint="eastAsia" w:ascii="宋体" w:hAnsi="宋体" w:eastAsia="宋体" w:cs="宋体"/>
          <w:b/>
          <w:color w:val="auto"/>
          <w:kern w:val="0"/>
          <w:sz w:val="30"/>
          <w:szCs w:val="30"/>
          <w:highlight w:val="none"/>
          <w:lang w:val="en-US" w:eastAsia="zh-CN" w:bidi="zh-CN"/>
        </w:rPr>
        <w:t>.</w:t>
      </w:r>
      <w:r>
        <w:rPr>
          <w:rFonts w:hint="eastAsia" w:cs="宋体"/>
          <w:b/>
          <w:color w:val="auto"/>
          <w:kern w:val="0"/>
          <w:sz w:val="30"/>
          <w:szCs w:val="30"/>
          <w:highlight w:val="none"/>
          <w:lang w:val="en-US" w:eastAsia="zh-CN" w:bidi="zh-CN"/>
        </w:rPr>
        <w:t xml:space="preserve">1 </w:t>
      </w:r>
      <w:r>
        <w:rPr>
          <w:rFonts w:hint="eastAsia" w:ascii="宋体" w:hAnsi="宋体" w:eastAsia="宋体" w:cs="宋体"/>
          <w:b/>
          <w:color w:val="auto"/>
          <w:kern w:val="0"/>
          <w:sz w:val="30"/>
          <w:szCs w:val="30"/>
          <w:highlight w:val="none"/>
          <w:lang w:val="en-US" w:eastAsia="zh-CN" w:bidi="zh-CN"/>
        </w:rPr>
        <w:t>磋商响应函</w:t>
      </w:r>
    </w:p>
    <w:p w14:paraId="69B4F59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F41996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b/>
          <w:bCs/>
          <w:color w:val="auto"/>
          <w:sz w:val="24"/>
          <w:szCs w:val="24"/>
          <w:highlight w:val="none"/>
          <w:lang w:val="en-US" w:eastAsia="zh-CN"/>
        </w:rPr>
      </w:pPr>
      <w:r>
        <w:rPr>
          <w:rFonts w:hint="eastAsia" w:ascii="宋体" w:hAnsi="宋体" w:eastAsia="宋体" w:cs="宋体"/>
          <w:b/>
          <w:bCs/>
          <w:color w:val="auto"/>
          <w:sz w:val="24"/>
          <w:szCs w:val="24"/>
          <w:highlight w:val="none"/>
        </w:rPr>
        <w:t>致：</w:t>
      </w:r>
      <w:r>
        <w:rPr>
          <w:rFonts w:hint="eastAsia" w:cs="宋体"/>
          <w:b/>
          <w:bCs/>
          <w:color w:val="auto"/>
          <w:sz w:val="24"/>
          <w:szCs w:val="24"/>
          <w:highlight w:val="none"/>
          <w:lang w:val="en-US" w:eastAsia="zh-CN"/>
        </w:rPr>
        <w:t>吐鲁番市高昌区恰特喀勒乡人民政府</w:t>
      </w:r>
    </w:p>
    <w:p w14:paraId="7A92B99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default" w:ascii="宋体" w:hAnsi="宋体" w:eastAsia="宋体" w:cs="宋体"/>
          <w:color w:val="auto"/>
          <w:sz w:val="24"/>
          <w:szCs w:val="24"/>
          <w:highlight w:val="none"/>
          <w:lang w:val="en-US"/>
        </w:rPr>
      </w:pPr>
      <w:r>
        <w:rPr>
          <w:rFonts w:hint="eastAsia" w:cs="宋体"/>
          <w:b/>
          <w:bCs/>
          <w:color w:val="auto"/>
          <w:sz w:val="24"/>
          <w:szCs w:val="24"/>
          <w:highlight w:val="none"/>
          <w:lang w:val="en-US" w:eastAsia="zh-CN"/>
        </w:rPr>
        <w:t>新疆华域天恒工程管理有限公司</w:t>
      </w:r>
    </w:p>
    <w:p w14:paraId="41DD062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我方确认收到贵方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采购相关</w:t>
      </w:r>
      <w:r>
        <w:rPr>
          <w:rFonts w:hint="eastAsia" w:cs="宋体"/>
          <w:color w:val="auto"/>
          <w:sz w:val="24"/>
          <w:szCs w:val="24"/>
          <w:highlight w:val="none"/>
          <w:lang w:val="en-US" w:eastAsia="zh-CN"/>
        </w:rPr>
        <w:t>工程</w:t>
      </w:r>
      <w:r>
        <w:rPr>
          <w:rFonts w:hint="eastAsia" w:ascii="宋体" w:hAnsi="宋体" w:eastAsia="宋体" w:cs="宋体"/>
          <w:color w:val="auto"/>
          <w:sz w:val="24"/>
          <w:szCs w:val="24"/>
          <w:highlight w:val="none"/>
        </w:rPr>
        <w:t>的磋商文件（</w:t>
      </w: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(供应商名称、地址)  </w:t>
      </w:r>
      <w:r>
        <w:rPr>
          <w:rFonts w:hint="eastAsia" w:ascii="宋体" w:hAnsi="宋体" w:eastAsia="宋体" w:cs="宋体"/>
          <w:color w:val="auto"/>
          <w:sz w:val="24"/>
          <w:szCs w:val="24"/>
          <w:highlight w:val="none"/>
        </w:rPr>
        <w:t xml:space="preserve">作为供应商已正式授权 </w:t>
      </w:r>
      <w:r>
        <w:rPr>
          <w:rFonts w:hint="eastAsia" w:ascii="宋体" w:hAnsi="宋体" w:eastAsia="宋体" w:cs="宋体"/>
          <w:color w:val="auto"/>
          <w:sz w:val="24"/>
          <w:szCs w:val="24"/>
          <w:highlight w:val="none"/>
          <w:u w:val="single"/>
        </w:rPr>
        <w:t xml:space="preserve">(被供应商授权代表全名、职务) </w:t>
      </w:r>
      <w:r>
        <w:rPr>
          <w:rFonts w:hint="eastAsia" w:ascii="宋体" w:hAnsi="宋体" w:eastAsia="宋体" w:cs="宋体"/>
          <w:color w:val="auto"/>
          <w:sz w:val="24"/>
          <w:szCs w:val="24"/>
          <w:highlight w:val="none"/>
        </w:rPr>
        <w:t xml:space="preserve">为我方签名代表，签名代表在此声明并同意： </w:t>
      </w:r>
    </w:p>
    <w:p w14:paraId="079FE5E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我们愿意遵守</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磋商文件的各项规定，自愿参加磋商，并已清楚磋商文件的要求及有关文件规定，并严格按照磋商文件的规定履行全部责任和义务。 </w:t>
      </w:r>
    </w:p>
    <w:p w14:paraId="24CA07EF">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我们同意本响应文件自</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 xml:space="preserve">截止之日起 </w:t>
      </w:r>
      <w:r>
        <w:rPr>
          <w:rFonts w:hint="eastAsia"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0 天内有效。如果我们的响应文件被接受，则直至合同生效时止，本响应文件始终有效并不撤回已递交的响应文件。 </w:t>
      </w:r>
    </w:p>
    <w:p w14:paraId="310108A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我们已经详细地阅读并完全明白了全部磋商文件及附件，包括澄清（如有）及参考文件，我们完全理解本磋商文件的要求，我们同意放弃对磋商文件提出不明或误解的一切权力。 </w:t>
      </w:r>
    </w:p>
    <w:p w14:paraId="3127BB6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我们同意提供采购人、</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及磋商小组要求的有关磋商的一切数据或资料。 </w:t>
      </w:r>
    </w:p>
    <w:p w14:paraId="38BA4BF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我们理解采购人、</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及磋商小组与磋商小组并无义务必须接受最低报价的磋商或其它任何投标，完全理解</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拒绝迟到的任何磋商和最低磋商报价不是被授予成交的唯一条件。 </w:t>
      </w:r>
    </w:p>
    <w:p w14:paraId="57C86FC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如果我们未对磋商文件全部要求作出实质性响应，则完全同意并接受按无效响应处理。  </w:t>
      </w:r>
    </w:p>
    <w:p w14:paraId="4960393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14:paraId="11E21889">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如果我们提供的声明或承诺不真实，则完全同意认定为我司提供虚假材料，并同意作相应处理。 </w:t>
      </w:r>
    </w:p>
    <w:p w14:paraId="4FCC0EB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我们是依法注册的法人，在法律、财务及运作上完全独立于本项目采购人</w:t>
      </w:r>
    </w:p>
    <w:p w14:paraId="00A1C5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所有有关本次投标的函电请寄：</w:t>
      </w:r>
      <w:r>
        <w:rPr>
          <w:rFonts w:hint="eastAsia" w:ascii="宋体" w:hAnsi="宋体" w:eastAsia="宋体" w:cs="宋体"/>
          <w:b/>
          <w:bCs/>
          <w:color w:val="auto"/>
          <w:sz w:val="24"/>
          <w:szCs w:val="24"/>
          <w:highlight w:val="none"/>
          <w:u w:val="single"/>
        </w:rPr>
        <w:t xml:space="preserve"> （供应商地址）</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08AFCD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5A05B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备注：本函内容不得擅自删改，否则视为无效投标。  </w:t>
      </w:r>
    </w:p>
    <w:p w14:paraId="2933AE9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57BE7B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0F21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56635C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8CF23A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0ECDD23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F6E4DA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1F8C24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D9CA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电 话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日 期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B2CE8B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p>
    <w:p w14:paraId="3270A6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p>
    <w:p w14:paraId="39802C28">
      <w:pPr>
        <w:pStyle w:val="7"/>
        <w:rPr>
          <w:rFonts w:hint="eastAsia" w:ascii="宋体" w:hAnsi="宋体" w:eastAsia="宋体" w:cs="宋体"/>
          <w:color w:val="auto"/>
          <w:sz w:val="24"/>
          <w:szCs w:val="24"/>
          <w:highlight w:val="none"/>
        </w:rPr>
      </w:pPr>
    </w:p>
    <w:p w14:paraId="71E4D6C7">
      <w:pPr>
        <w:rPr>
          <w:rFonts w:hint="eastAsia" w:ascii="宋体" w:hAnsi="宋体" w:eastAsia="宋体" w:cs="宋体"/>
          <w:color w:val="auto"/>
          <w:sz w:val="24"/>
          <w:szCs w:val="24"/>
          <w:highlight w:val="none"/>
        </w:rPr>
      </w:pPr>
    </w:p>
    <w:p w14:paraId="4295838F">
      <w:pPr>
        <w:pStyle w:val="7"/>
        <w:rPr>
          <w:rFonts w:hint="eastAsia" w:ascii="宋体" w:hAnsi="宋体" w:eastAsia="宋体" w:cs="宋体"/>
          <w:color w:val="auto"/>
          <w:sz w:val="24"/>
          <w:szCs w:val="24"/>
          <w:highlight w:val="none"/>
        </w:rPr>
      </w:pPr>
    </w:p>
    <w:p w14:paraId="6C9EB28F">
      <w:pPr>
        <w:rPr>
          <w:rFonts w:hint="eastAsia" w:ascii="宋体" w:hAnsi="宋体" w:eastAsia="宋体" w:cs="宋体"/>
          <w:color w:val="auto"/>
          <w:sz w:val="24"/>
          <w:szCs w:val="24"/>
          <w:highlight w:val="none"/>
        </w:rPr>
      </w:pPr>
    </w:p>
    <w:p w14:paraId="300187B3">
      <w:pPr>
        <w:pStyle w:val="7"/>
        <w:rPr>
          <w:rFonts w:hint="eastAsia" w:ascii="宋体" w:hAnsi="宋体" w:eastAsia="宋体" w:cs="宋体"/>
          <w:color w:val="auto"/>
          <w:sz w:val="24"/>
          <w:szCs w:val="24"/>
          <w:highlight w:val="none"/>
        </w:rPr>
      </w:pPr>
    </w:p>
    <w:p w14:paraId="356C62EA">
      <w:pPr>
        <w:rPr>
          <w:rFonts w:hint="eastAsia" w:ascii="宋体" w:hAnsi="宋体" w:eastAsia="宋体" w:cs="宋体"/>
          <w:color w:val="auto"/>
          <w:sz w:val="24"/>
          <w:szCs w:val="24"/>
          <w:highlight w:val="none"/>
        </w:rPr>
      </w:pPr>
    </w:p>
    <w:p w14:paraId="1D951BDC">
      <w:pPr>
        <w:pStyle w:val="7"/>
        <w:rPr>
          <w:rFonts w:hint="eastAsia" w:ascii="宋体" w:hAnsi="宋体" w:eastAsia="宋体" w:cs="宋体"/>
          <w:color w:val="auto"/>
          <w:sz w:val="24"/>
          <w:szCs w:val="24"/>
          <w:highlight w:val="none"/>
        </w:rPr>
      </w:pPr>
    </w:p>
    <w:p w14:paraId="48CAC92F">
      <w:pPr>
        <w:rPr>
          <w:rFonts w:hint="eastAsia" w:ascii="宋体" w:hAnsi="宋体" w:eastAsia="宋体" w:cs="宋体"/>
          <w:color w:val="auto"/>
          <w:sz w:val="24"/>
          <w:szCs w:val="24"/>
          <w:highlight w:val="none"/>
        </w:rPr>
      </w:pPr>
    </w:p>
    <w:p w14:paraId="74E82D3B">
      <w:pPr>
        <w:pStyle w:val="7"/>
        <w:rPr>
          <w:rFonts w:hint="eastAsia" w:ascii="宋体" w:hAnsi="宋体" w:eastAsia="宋体" w:cs="宋体"/>
          <w:color w:val="auto"/>
          <w:sz w:val="24"/>
          <w:szCs w:val="24"/>
          <w:highlight w:val="none"/>
        </w:rPr>
      </w:pPr>
    </w:p>
    <w:p w14:paraId="7EB8BBAC">
      <w:pPr>
        <w:rPr>
          <w:rFonts w:hint="eastAsia" w:ascii="宋体" w:hAnsi="宋体" w:eastAsia="宋体" w:cs="宋体"/>
          <w:color w:val="auto"/>
          <w:sz w:val="24"/>
          <w:szCs w:val="24"/>
          <w:highlight w:val="none"/>
        </w:rPr>
      </w:pPr>
    </w:p>
    <w:p w14:paraId="291B455A">
      <w:pPr>
        <w:pStyle w:val="7"/>
        <w:rPr>
          <w:rFonts w:hint="eastAsia" w:ascii="宋体" w:hAnsi="宋体" w:eastAsia="宋体" w:cs="宋体"/>
          <w:color w:val="auto"/>
          <w:sz w:val="24"/>
          <w:szCs w:val="24"/>
          <w:highlight w:val="none"/>
        </w:rPr>
      </w:pPr>
    </w:p>
    <w:p w14:paraId="16A3E590">
      <w:pPr>
        <w:rPr>
          <w:rFonts w:hint="eastAsia" w:ascii="宋体" w:hAnsi="宋体" w:eastAsia="宋体" w:cs="宋体"/>
          <w:color w:val="auto"/>
          <w:sz w:val="24"/>
          <w:szCs w:val="24"/>
          <w:highlight w:val="none"/>
        </w:rPr>
      </w:pPr>
    </w:p>
    <w:p w14:paraId="2FEF01B7">
      <w:pPr>
        <w:pStyle w:val="7"/>
        <w:rPr>
          <w:rFonts w:hint="eastAsia" w:ascii="宋体" w:hAnsi="宋体" w:eastAsia="宋体" w:cs="宋体"/>
          <w:color w:val="auto"/>
          <w:sz w:val="24"/>
          <w:szCs w:val="24"/>
          <w:highlight w:val="none"/>
        </w:rPr>
      </w:pPr>
    </w:p>
    <w:p w14:paraId="14A8453B">
      <w:pPr>
        <w:rPr>
          <w:rFonts w:hint="eastAsia" w:ascii="宋体" w:hAnsi="宋体" w:eastAsia="宋体" w:cs="宋体"/>
          <w:color w:val="auto"/>
          <w:sz w:val="24"/>
          <w:szCs w:val="24"/>
          <w:highlight w:val="none"/>
        </w:rPr>
      </w:pPr>
    </w:p>
    <w:p w14:paraId="7F9A8594">
      <w:pPr>
        <w:pStyle w:val="16"/>
        <w:rPr>
          <w:rFonts w:hint="eastAsia"/>
        </w:rPr>
      </w:pPr>
    </w:p>
    <w:p w14:paraId="72FAE6BA">
      <w:pPr>
        <w:pStyle w:val="11"/>
        <w:rPr>
          <w:rFonts w:hint="eastAsia"/>
        </w:rPr>
      </w:pPr>
    </w:p>
    <w:p w14:paraId="6037D77F">
      <w:pPr>
        <w:pStyle w:val="11"/>
        <w:rPr>
          <w:rFonts w:hint="eastAsia"/>
        </w:rPr>
      </w:pPr>
    </w:p>
    <w:p w14:paraId="0EECF4EC">
      <w:pPr>
        <w:pStyle w:val="7"/>
        <w:rPr>
          <w:rFonts w:hint="eastAsia"/>
          <w:color w:val="auto"/>
          <w:highlight w:val="none"/>
        </w:rPr>
      </w:pPr>
    </w:p>
    <w:p w14:paraId="670C7302">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 xml:space="preserve">2.2 </w:t>
      </w:r>
      <w:r>
        <w:rPr>
          <w:rFonts w:hint="eastAsia" w:ascii="宋体" w:hAnsi="宋体" w:eastAsia="宋体" w:cs="宋体"/>
          <w:b/>
          <w:bCs/>
          <w:color w:val="auto"/>
          <w:sz w:val="30"/>
          <w:szCs w:val="30"/>
          <w:highlight w:val="none"/>
          <w:lang w:val="en-US" w:eastAsia="zh-CN"/>
        </w:rPr>
        <w:t>商务</w:t>
      </w:r>
      <w:r>
        <w:rPr>
          <w:rFonts w:hint="eastAsia" w:cs="宋体"/>
          <w:b/>
          <w:bCs/>
          <w:color w:val="auto"/>
          <w:sz w:val="30"/>
          <w:szCs w:val="30"/>
          <w:highlight w:val="none"/>
          <w:lang w:val="en-US" w:eastAsia="zh-CN"/>
        </w:rPr>
        <w:t>需求</w:t>
      </w:r>
      <w:r>
        <w:rPr>
          <w:rFonts w:hint="eastAsia" w:ascii="宋体" w:hAnsi="宋体" w:eastAsia="宋体" w:cs="宋体"/>
          <w:b/>
          <w:bCs/>
          <w:color w:val="auto"/>
          <w:sz w:val="30"/>
          <w:szCs w:val="30"/>
          <w:highlight w:val="none"/>
          <w:lang w:val="en-US" w:eastAsia="zh-CN"/>
        </w:rPr>
        <w:t xml:space="preserve">条款响应表 </w:t>
      </w:r>
    </w:p>
    <w:p w14:paraId="31B67C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52F1A25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tbl>
      <w:tblPr>
        <w:tblStyle w:val="21"/>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280"/>
        <w:gridCol w:w="1590"/>
        <w:gridCol w:w="1494"/>
      </w:tblGrid>
      <w:tr w14:paraId="24CA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noWrap w:val="0"/>
            <w:vAlign w:val="top"/>
          </w:tcPr>
          <w:p w14:paraId="22B78F7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序号</w:t>
            </w:r>
          </w:p>
        </w:tc>
        <w:tc>
          <w:tcPr>
            <w:tcW w:w="5280" w:type="dxa"/>
            <w:noWrap w:val="0"/>
            <w:vAlign w:val="top"/>
          </w:tcPr>
          <w:p w14:paraId="39BC5AD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商务条款要求</w:t>
            </w:r>
          </w:p>
        </w:tc>
        <w:tc>
          <w:tcPr>
            <w:tcW w:w="1590" w:type="dxa"/>
            <w:noWrap w:val="0"/>
            <w:vAlign w:val="top"/>
          </w:tcPr>
          <w:p w14:paraId="694592C4">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是否响应</w:t>
            </w:r>
          </w:p>
        </w:tc>
        <w:tc>
          <w:tcPr>
            <w:tcW w:w="1494" w:type="dxa"/>
            <w:noWrap w:val="0"/>
            <w:vAlign w:val="top"/>
          </w:tcPr>
          <w:p w14:paraId="77864AD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偏离说明</w:t>
            </w:r>
          </w:p>
        </w:tc>
      </w:tr>
      <w:tr w14:paraId="74D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76B798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w:t>
            </w:r>
          </w:p>
        </w:tc>
        <w:tc>
          <w:tcPr>
            <w:tcW w:w="5280" w:type="dxa"/>
            <w:noWrap w:val="0"/>
            <w:vAlign w:val="top"/>
          </w:tcPr>
          <w:p w14:paraId="5712E7C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完全理解并接受合同条款要求</w:t>
            </w:r>
          </w:p>
        </w:tc>
        <w:tc>
          <w:tcPr>
            <w:tcW w:w="1590" w:type="dxa"/>
            <w:noWrap w:val="0"/>
            <w:vAlign w:val="top"/>
          </w:tcPr>
          <w:p w14:paraId="2ABEBD9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449BA24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608C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7EE8106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2</w:t>
            </w:r>
          </w:p>
        </w:tc>
        <w:tc>
          <w:tcPr>
            <w:tcW w:w="5280" w:type="dxa"/>
            <w:noWrap w:val="0"/>
            <w:vAlign w:val="top"/>
          </w:tcPr>
          <w:p w14:paraId="03230BC7">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完全理解并接受对合格供应商、合格的服务要求</w:t>
            </w:r>
          </w:p>
        </w:tc>
        <w:tc>
          <w:tcPr>
            <w:tcW w:w="1590" w:type="dxa"/>
            <w:noWrap w:val="0"/>
            <w:vAlign w:val="top"/>
          </w:tcPr>
          <w:p w14:paraId="07D9E65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5DCD3E9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7D05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0D8885AC">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3</w:t>
            </w:r>
          </w:p>
        </w:tc>
        <w:tc>
          <w:tcPr>
            <w:tcW w:w="5280" w:type="dxa"/>
            <w:noWrap w:val="0"/>
            <w:vAlign w:val="top"/>
          </w:tcPr>
          <w:p w14:paraId="500772AA">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完全理解并接受对供应商的各项须知、规约要求和责任义务，包括带“★”条款的全部内容。</w:t>
            </w:r>
          </w:p>
        </w:tc>
        <w:tc>
          <w:tcPr>
            <w:tcW w:w="1590" w:type="dxa"/>
            <w:noWrap w:val="0"/>
            <w:vAlign w:val="top"/>
          </w:tcPr>
          <w:p w14:paraId="3B653EA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0CD6F67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4692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EB5E0E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4</w:t>
            </w:r>
          </w:p>
        </w:tc>
        <w:tc>
          <w:tcPr>
            <w:tcW w:w="5280" w:type="dxa"/>
            <w:noWrap w:val="0"/>
            <w:vAlign w:val="top"/>
          </w:tcPr>
          <w:p w14:paraId="58F26A6F">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拟派项目负责人的要求</w:t>
            </w:r>
          </w:p>
        </w:tc>
        <w:tc>
          <w:tcPr>
            <w:tcW w:w="1590" w:type="dxa"/>
            <w:noWrap w:val="0"/>
            <w:vAlign w:val="top"/>
          </w:tcPr>
          <w:p w14:paraId="055AB9C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7EFCE99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6E7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15E3B6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5</w:t>
            </w:r>
          </w:p>
        </w:tc>
        <w:tc>
          <w:tcPr>
            <w:tcW w:w="5280" w:type="dxa"/>
            <w:noWrap w:val="0"/>
            <w:vAlign w:val="top"/>
          </w:tcPr>
          <w:p w14:paraId="0973262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 xml:space="preserve">磋商有效期：磋商有效期为自递交投标文件起至确定 正式成交供应商止不少于 </w:t>
            </w:r>
            <w:r>
              <w:rPr>
                <w:rFonts w:hint="default" w:ascii="Times New Roman" w:hAnsi="Times New Roman" w:eastAsia="宋体" w:cs="Times New Roman"/>
                <w:color w:val="auto"/>
                <w:kern w:val="0"/>
                <w:sz w:val="24"/>
                <w:szCs w:val="24"/>
                <w:highlight w:val="none"/>
                <w:lang w:val="en-US" w:eastAsia="zh-CN" w:bidi="ar"/>
              </w:rPr>
              <w:t xml:space="preserve">90 </w:t>
            </w:r>
            <w:r>
              <w:rPr>
                <w:rFonts w:hint="eastAsia" w:ascii="宋体" w:hAnsi="宋体" w:eastAsia="宋体" w:cs="宋体"/>
                <w:color w:val="auto"/>
                <w:kern w:val="0"/>
                <w:sz w:val="24"/>
                <w:szCs w:val="24"/>
                <w:highlight w:val="none"/>
                <w:lang w:val="en-US" w:eastAsia="zh-CN" w:bidi="ar"/>
              </w:rPr>
              <w:t>天</w:t>
            </w:r>
          </w:p>
        </w:tc>
        <w:tc>
          <w:tcPr>
            <w:tcW w:w="1590" w:type="dxa"/>
            <w:noWrap w:val="0"/>
            <w:vAlign w:val="top"/>
          </w:tcPr>
          <w:p w14:paraId="25401DC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61AB0DF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0094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0A61117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6</w:t>
            </w:r>
          </w:p>
        </w:tc>
        <w:tc>
          <w:tcPr>
            <w:tcW w:w="5280" w:type="dxa"/>
            <w:noWrap w:val="0"/>
            <w:vAlign w:val="top"/>
          </w:tcPr>
          <w:p w14:paraId="4C2F7B55">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报价内容均涵盖报价要求之一切费用和伴随服务</w:t>
            </w:r>
          </w:p>
        </w:tc>
        <w:tc>
          <w:tcPr>
            <w:tcW w:w="1590" w:type="dxa"/>
            <w:noWrap w:val="0"/>
            <w:vAlign w:val="top"/>
          </w:tcPr>
          <w:p w14:paraId="721BFF3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3E71A25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801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5D3202B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7</w:t>
            </w:r>
          </w:p>
        </w:tc>
        <w:tc>
          <w:tcPr>
            <w:tcW w:w="5280" w:type="dxa"/>
            <w:noWrap w:val="0"/>
            <w:vAlign w:val="top"/>
          </w:tcPr>
          <w:p w14:paraId="089A634C">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同意接受招标文件的各项要求</w:t>
            </w:r>
          </w:p>
        </w:tc>
        <w:tc>
          <w:tcPr>
            <w:tcW w:w="1590" w:type="dxa"/>
            <w:noWrap w:val="0"/>
            <w:vAlign w:val="top"/>
          </w:tcPr>
          <w:p w14:paraId="6565E37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5B505A4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4E9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3A3929E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8</w:t>
            </w:r>
          </w:p>
        </w:tc>
        <w:tc>
          <w:tcPr>
            <w:tcW w:w="5280" w:type="dxa"/>
            <w:noWrap w:val="0"/>
            <w:vAlign w:val="top"/>
          </w:tcPr>
          <w:p w14:paraId="22C24619">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同意接受合同范本所列的各项条款</w:t>
            </w:r>
          </w:p>
        </w:tc>
        <w:tc>
          <w:tcPr>
            <w:tcW w:w="1590" w:type="dxa"/>
            <w:noWrap w:val="0"/>
            <w:vAlign w:val="top"/>
          </w:tcPr>
          <w:p w14:paraId="06EF57C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1547EC7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6E5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6FBEDE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9</w:t>
            </w:r>
          </w:p>
        </w:tc>
        <w:tc>
          <w:tcPr>
            <w:tcW w:w="5280" w:type="dxa"/>
            <w:noWrap w:val="0"/>
            <w:vAlign w:val="top"/>
          </w:tcPr>
          <w:p w14:paraId="728F94F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同意按本项目要求缴付相关款项</w:t>
            </w:r>
          </w:p>
        </w:tc>
        <w:tc>
          <w:tcPr>
            <w:tcW w:w="1590" w:type="dxa"/>
            <w:noWrap w:val="0"/>
            <w:vAlign w:val="top"/>
          </w:tcPr>
          <w:p w14:paraId="54949E7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374CFF0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7E3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2942F91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10</w:t>
            </w:r>
          </w:p>
        </w:tc>
        <w:tc>
          <w:tcPr>
            <w:tcW w:w="5280" w:type="dxa"/>
            <w:noWrap w:val="0"/>
            <w:vAlign w:val="top"/>
          </w:tcPr>
          <w:p w14:paraId="52805953">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同意采购人以任何形式对我方投标文件内容的真实性 和有效性进行审查、验证</w:t>
            </w:r>
          </w:p>
        </w:tc>
        <w:tc>
          <w:tcPr>
            <w:tcW w:w="1590" w:type="dxa"/>
            <w:noWrap w:val="0"/>
            <w:vAlign w:val="top"/>
          </w:tcPr>
          <w:p w14:paraId="5B84129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051C179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5EA4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3066B57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11</w:t>
            </w:r>
          </w:p>
        </w:tc>
        <w:tc>
          <w:tcPr>
            <w:tcW w:w="5280" w:type="dxa"/>
            <w:noWrap w:val="0"/>
            <w:vAlign w:val="top"/>
          </w:tcPr>
          <w:p w14:paraId="7BFF3243">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其它商务条款偏离说明（若有）：</w:t>
            </w:r>
          </w:p>
        </w:tc>
        <w:tc>
          <w:tcPr>
            <w:tcW w:w="1590" w:type="dxa"/>
            <w:noWrap w:val="0"/>
            <w:vAlign w:val="top"/>
          </w:tcPr>
          <w:p w14:paraId="61811F4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293904F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bl>
    <w:p w14:paraId="0F75437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6641990">
      <w:pPr>
        <w:rPr>
          <w:rFonts w:hint="eastAsia" w:ascii="宋体" w:hAnsi="宋体" w:eastAsia="宋体" w:cs="宋体"/>
          <w:b/>
          <w:bCs/>
          <w:color w:val="auto"/>
          <w:sz w:val="30"/>
          <w:szCs w:val="30"/>
          <w:highlight w:val="none"/>
          <w:lang w:val="en-US" w:eastAsia="zh-CN"/>
        </w:rPr>
      </w:pPr>
    </w:p>
    <w:p w14:paraId="622460CA">
      <w:pPr>
        <w:rPr>
          <w:rFonts w:hint="eastAsia"/>
          <w:color w:val="auto"/>
          <w:highlight w:val="none"/>
          <w:lang w:val="en-US" w:eastAsia="zh-CN"/>
        </w:rPr>
      </w:pPr>
      <w:r>
        <w:rPr>
          <w:rFonts w:hint="eastAsia"/>
          <w:color w:val="auto"/>
          <w:highlight w:val="none"/>
          <w:lang w:val="en-US" w:eastAsia="zh-CN"/>
        </w:rPr>
        <w:t>注：</w:t>
      </w:r>
    </w:p>
    <w:p w14:paraId="204E8F4B">
      <w:pPr>
        <w:rPr>
          <w:color w:val="auto"/>
          <w:highlight w:val="none"/>
        </w:rPr>
      </w:pPr>
      <w:r>
        <w:rPr>
          <w:rFonts w:hint="eastAsia"/>
          <w:color w:val="auto"/>
          <w:highlight w:val="none"/>
          <w:lang w:val="en-US" w:eastAsia="zh-CN"/>
        </w:rPr>
        <w:t xml:space="preserve">1. 对于上述要求，如供应商完全响应，则请在“是否响应”栏内打“√”，对空白或 </w:t>
      </w:r>
    </w:p>
    <w:p w14:paraId="213E3DD2">
      <w:pPr>
        <w:rPr>
          <w:color w:val="auto"/>
          <w:highlight w:val="none"/>
        </w:rPr>
      </w:pPr>
      <w:r>
        <w:rPr>
          <w:rFonts w:hint="eastAsia"/>
          <w:color w:val="auto"/>
          <w:highlight w:val="none"/>
          <w:lang w:val="en-US" w:eastAsia="zh-CN"/>
        </w:rPr>
        <w:t xml:space="preserve">打“×”视为偏离，请在“偏离说明”栏内扼要说明偏离情况。 </w:t>
      </w:r>
    </w:p>
    <w:p w14:paraId="6C7717A2">
      <w:pPr>
        <w:rPr>
          <w:color w:val="auto"/>
          <w:highlight w:val="none"/>
        </w:rPr>
      </w:pPr>
      <w:r>
        <w:rPr>
          <w:rFonts w:hint="eastAsia"/>
          <w:color w:val="auto"/>
          <w:highlight w:val="none"/>
          <w:lang w:val="en-US" w:eastAsia="zh-CN"/>
        </w:rPr>
        <w:t xml:space="preserve">2. 此表内容必须与实施方案中所介绍的内容一致，打“★”项为不可负偏离(劣于)的重要 </w:t>
      </w:r>
    </w:p>
    <w:p w14:paraId="36F7DB69">
      <w:pPr>
        <w:rPr>
          <w:color w:val="auto"/>
          <w:highlight w:val="none"/>
        </w:rPr>
      </w:pPr>
      <w:r>
        <w:rPr>
          <w:rFonts w:hint="eastAsia"/>
          <w:color w:val="auto"/>
          <w:highlight w:val="none"/>
          <w:lang w:val="en-US" w:eastAsia="zh-CN"/>
        </w:rPr>
        <w:t>项。</w:t>
      </w:r>
    </w:p>
    <w:p w14:paraId="5CD971EC">
      <w:pPr>
        <w:rPr>
          <w:rFonts w:hint="eastAsia"/>
          <w:color w:val="auto"/>
          <w:highlight w:val="none"/>
          <w:lang w:val="en-US" w:eastAsia="zh-CN"/>
        </w:rPr>
      </w:pPr>
    </w:p>
    <w:p w14:paraId="521B62C7">
      <w:pPr>
        <w:rPr>
          <w:color w:val="auto"/>
          <w:highlight w:val="none"/>
        </w:rPr>
      </w:pPr>
      <w:r>
        <w:rPr>
          <w:rFonts w:hint="eastAsia"/>
          <w:color w:val="auto"/>
          <w:highlight w:val="none"/>
          <w:lang w:val="en-US" w:eastAsia="zh-CN"/>
        </w:rPr>
        <w:t xml:space="preserve">供应商法定代表人（或法定代表人授权代表）签字或盖章： </w:t>
      </w:r>
    </w:p>
    <w:p w14:paraId="6FD6D13E">
      <w:pPr>
        <w:rPr>
          <w:rFonts w:hint="eastAsia"/>
          <w:color w:val="auto"/>
          <w:highlight w:val="none"/>
          <w:lang w:val="en-US" w:eastAsia="zh-CN"/>
        </w:rPr>
      </w:pPr>
    </w:p>
    <w:p w14:paraId="7CB4A12F">
      <w:pPr>
        <w:rPr>
          <w:color w:val="auto"/>
          <w:highlight w:val="none"/>
        </w:rPr>
      </w:pPr>
      <w:r>
        <w:rPr>
          <w:rFonts w:hint="eastAsia"/>
          <w:color w:val="auto"/>
          <w:highlight w:val="none"/>
          <w:lang w:val="en-US" w:eastAsia="zh-CN"/>
        </w:rPr>
        <w:t xml:space="preserve">供应商名称（盖公章）： </w:t>
      </w:r>
    </w:p>
    <w:p w14:paraId="20FEE95C">
      <w:pPr>
        <w:rPr>
          <w:rFonts w:hint="eastAsia"/>
          <w:color w:val="auto"/>
          <w:highlight w:val="none"/>
          <w:lang w:val="en-US" w:eastAsia="zh-CN"/>
        </w:rPr>
      </w:pPr>
    </w:p>
    <w:p w14:paraId="5F5FE855">
      <w:pPr>
        <w:rPr>
          <w:color w:val="auto"/>
          <w:highlight w:val="none"/>
        </w:rPr>
      </w:pPr>
      <w:r>
        <w:rPr>
          <w:rFonts w:hint="eastAsia"/>
          <w:color w:val="auto"/>
          <w:highlight w:val="none"/>
          <w:lang w:val="en-US" w:eastAsia="zh-CN"/>
        </w:rPr>
        <w:t>日 期： 年 月 日</w:t>
      </w:r>
    </w:p>
    <w:p w14:paraId="05CB6AB9">
      <w:pPr>
        <w:pStyle w:val="7"/>
        <w:rPr>
          <w:rFonts w:hint="eastAsia" w:ascii="宋体" w:hAnsi="宋体" w:eastAsia="宋体" w:cs="宋体"/>
          <w:b/>
          <w:bCs/>
          <w:color w:val="auto"/>
          <w:sz w:val="30"/>
          <w:szCs w:val="30"/>
          <w:highlight w:val="none"/>
          <w:lang w:val="en-US" w:eastAsia="zh-CN"/>
        </w:rPr>
      </w:pPr>
    </w:p>
    <w:p w14:paraId="29FD1B09">
      <w:pPr>
        <w:rPr>
          <w:rFonts w:hint="eastAsia" w:ascii="宋体" w:hAnsi="宋体" w:eastAsia="宋体" w:cs="宋体"/>
          <w:b/>
          <w:bCs/>
          <w:color w:val="auto"/>
          <w:sz w:val="30"/>
          <w:szCs w:val="30"/>
          <w:highlight w:val="none"/>
          <w:lang w:val="en-US" w:eastAsia="zh-CN"/>
        </w:rPr>
      </w:pPr>
    </w:p>
    <w:p w14:paraId="182BC16D">
      <w:pPr>
        <w:pStyle w:val="7"/>
        <w:rPr>
          <w:rFonts w:hint="eastAsia" w:ascii="宋体" w:hAnsi="宋体" w:eastAsia="宋体" w:cs="宋体"/>
          <w:b/>
          <w:bCs/>
          <w:color w:val="auto"/>
          <w:sz w:val="30"/>
          <w:szCs w:val="30"/>
          <w:highlight w:val="none"/>
          <w:lang w:val="en-US" w:eastAsia="zh-CN"/>
        </w:rPr>
      </w:pPr>
    </w:p>
    <w:p w14:paraId="6C9F5FE9">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2.3 拟派</w:t>
      </w:r>
      <w:r>
        <w:rPr>
          <w:rFonts w:hint="eastAsia" w:ascii="宋体" w:hAnsi="宋体" w:eastAsia="宋体" w:cs="宋体"/>
          <w:b/>
          <w:bCs/>
          <w:color w:val="auto"/>
          <w:sz w:val="30"/>
          <w:szCs w:val="30"/>
          <w:highlight w:val="none"/>
          <w:lang w:val="en-US" w:eastAsia="zh-CN"/>
        </w:rPr>
        <w:t>项目负责人及管理技术人员一览表</w:t>
      </w:r>
    </w:p>
    <w:p w14:paraId="72227D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371FDB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290629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01951466">
                                  <w:pPr>
                                    <w:pStyle w:val="32"/>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5B1F7127">
                                  <w:pPr>
                                    <w:pStyle w:val="32"/>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168572E4">
                                  <w:pPr>
                                    <w:pStyle w:val="32"/>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3EF775DD">
                                  <w:pPr>
                                    <w:pStyle w:val="32"/>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4557C6D0">
                                  <w:pPr>
                                    <w:pStyle w:val="32"/>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4196705">
                                  <w:pPr>
                                    <w:pStyle w:val="32"/>
                                    <w:spacing w:before="26" w:line="270" w:lineRule="atLeast"/>
                                    <w:ind w:left="1200" w:right="98" w:hanging="1050"/>
                                    <w:rPr>
                                      <w:sz w:val="21"/>
                                    </w:rPr>
                                  </w:pPr>
                                  <w:r>
                                    <w:rPr>
                                      <w:sz w:val="21"/>
                                    </w:rPr>
                                    <w:t xml:space="preserve">拟担任职务或承担工作内容 </w:t>
                                  </w:r>
                                </w:p>
                              </w:tc>
                            </w:tr>
                            <w:tr w14:paraId="58E808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4F7422DB">
                                  <w:pPr>
                                    <w:pStyle w:val="32"/>
                                    <w:spacing w:before="9"/>
                                    <w:rPr>
                                      <w:sz w:val="21"/>
                                    </w:rPr>
                                  </w:pPr>
                                </w:p>
                                <w:p w14:paraId="46B0E650">
                                  <w:pPr>
                                    <w:pStyle w:val="32"/>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7B05421">
                                  <w:pPr>
                                    <w:pStyle w:val="32"/>
                                    <w:spacing w:before="9"/>
                                    <w:rPr>
                                      <w:sz w:val="21"/>
                                    </w:rPr>
                                  </w:pPr>
                                </w:p>
                                <w:p w14:paraId="78EEEFD7">
                                  <w:pPr>
                                    <w:pStyle w:val="32"/>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22E998CF">
                                  <w:pPr>
                                    <w:pStyle w:val="32"/>
                                    <w:spacing w:before="9"/>
                                    <w:rPr>
                                      <w:sz w:val="21"/>
                                    </w:rPr>
                                  </w:pPr>
                                </w:p>
                                <w:p w14:paraId="19E49111">
                                  <w:pPr>
                                    <w:pStyle w:val="32"/>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256698DC">
                                  <w:pPr>
                                    <w:pStyle w:val="32"/>
                                    <w:spacing w:before="9"/>
                                    <w:rPr>
                                      <w:sz w:val="21"/>
                                    </w:rPr>
                                  </w:pPr>
                                </w:p>
                                <w:p w14:paraId="2E5E37A8">
                                  <w:pPr>
                                    <w:pStyle w:val="32"/>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5AC6FD62">
                                  <w:pPr>
                                    <w:pStyle w:val="32"/>
                                    <w:spacing w:before="9"/>
                                    <w:rPr>
                                      <w:sz w:val="21"/>
                                    </w:rPr>
                                  </w:pPr>
                                </w:p>
                                <w:p w14:paraId="1136178E">
                                  <w:pPr>
                                    <w:pStyle w:val="32"/>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4B032F8B">
                                  <w:pPr>
                                    <w:pStyle w:val="32"/>
                                    <w:spacing w:before="9"/>
                                    <w:rPr>
                                      <w:sz w:val="21"/>
                                    </w:rPr>
                                  </w:pPr>
                                </w:p>
                                <w:p w14:paraId="49F8F639">
                                  <w:pPr>
                                    <w:pStyle w:val="32"/>
                                    <w:spacing w:before="1"/>
                                    <w:ind w:right="1151"/>
                                    <w:jc w:val="right"/>
                                    <w:rPr>
                                      <w:sz w:val="21"/>
                                    </w:rPr>
                                  </w:pPr>
                                  <w:r>
                                    <w:rPr>
                                      <w:w w:val="100"/>
                                      <w:sz w:val="21"/>
                                    </w:rPr>
                                    <w:t xml:space="preserve"> </w:t>
                                  </w:r>
                                </w:p>
                              </w:tc>
                            </w:tr>
                            <w:tr w14:paraId="752B83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7962D29">
                                  <w:pPr>
                                    <w:pStyle w:val="32"/>
                                    <w:spacing w:before="11"/>
                                    <w:rPr>
                                      <w:sz w:val="20"/>
                                    </w:rPr>
                                  </w:pPr>
                                </w:p>
                                <w:p w14:paraId="21637ED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CEB9138">
                                  <w:pPr>
                                    <w:pStyle w:val="32"/>
                                    <w:spacing w:before="11"/>
                                    <w:rPr>
                                      <w:sz w:val="20"/>
                                    </w:rPr>
                                  </w:pPr>
                                </w:p>
                                <w:p w14:paraId="40E66CF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4CBC3F5">
                                  <w:pPr>
                                    <w:pStyle w:val="32"/>
                                    <w:spacing w:before="11"/>
                                    <w:rPr>
                                      <w:sz w:val="20"/>
                                    </w:rPr>
                                  </w:pPr>
                                </w:p>
                                <w:p w14:paraId="2E6FBC0F">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F06005C">
                                  <w:pPr>
                                    <w:pStyle w:val="32"/>
                                    <w:spacing w:before="11"/>
                                    <w:rPr>
                                      <w:sz w:val="20"/>
                                    </w:rPr>
                                  </w:pPr>
                                </w:p>
                                <w:p w14:paraId="5E3F23CB">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9770AFC">
                                  <w:pPr>
                                    <w:pStyle w:val="32"/>
                                    <w:spacing w:before="11"/>
                                    <w:rPr>
                                      <w:sz w:val="20"/>
                                    </w:rPr>
                                  </w:pPr>
                                </w:p>
                                <w:p w14:paraId="5FF65BB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AE69A25">
                                  <w:pPr>
                                    <w:pStyle w:val="32"/>
                                    <w:spacing w:before="11"/>
                                    <w:rPr>
                                      <w:sz w:val="20"/>
                                    </w:rPr>
                                  </w:pPr>
                                </w:p>
                                <w:p w14:paraId="43567DED">
                                  <w:pPr>
                                    <w:pStyle w:val="32"/>
                                    <w:ind w:right="1151"/>
                                    <w:jc w:val="right"/>
                                    <w:rPr>
                                      <w:sz w:val="21"/>
                                    </w:rPr>
                                  </w:pPr>
                                  <w:r>
                                    <w:rPr>
                                      <w:w w:val="100"/>
                                      <w:sz w:val="21"/>
                                    </w:rPr>
                                    <w:t xml:space="preserve"> </w:t>
                                  </w:r>
                                </w:p>
                              </w:tc>
                            </w:tr>
                            <w:tr w14:paraId="5B41C7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55C712FD">
                                  <w:pPr>
                                    <w:pStyle w:val="32"/>
                                    <w:spacing w:before="11"/>
                                    <w:rPr>
                                      <w:sz w:val="20"/>
                                    </w:rPr>
                                  </w:pPr>
                                </w:p>
                                <w:p w14:paraId="72C545F1">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59E3F2F5">
                                  <w:pPr>
                                    <w:pStyle w:val="32"/>
                                    <w:spacing w:before="11"/>
                                    <w:rPr>
                                      <w:sz w:val="20"/>
                                    </w:rPr>
                                  </w:pPr>
                                </w:p>
                                <w:p w14:paraId="703A2CE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44137738">
                                  <w:pPr>
                                    <w:pStyle w:val="32"/>
                                    <w:spacing w:before="11"/>
                                    <w:rPr>
                                      <w:sz w:val="20"/>
                                    </w:rPr>
                                  </w:pPr>
                                </w:p>
                                <w:p w14:paraId="64EE50FE">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517F3D4">
                                  <w:pPr>
                                    <w:pStyle w:val="32"/>
                                    <w:spacing w:before="11"/>
                                    <w:rPr>
                                      <w:sz w:val="20"/>
                                    </w:rPr>
                                  </w:pPr>
                                </w:p>
                                <w:p w14:paraId="4705ABAD">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0522EBA">
                                  <w:pPr>
                                    <w:pStyle w:val="32"/>
                                    <w:spacing w:before="11"/>
                                    <w:rPr>
                                      <w:sz w:val="20"/>
                                    </w:rPr>
                                  </w:pPr>
                                </w:p>
                                <w:p w14:paraId="5C425A2D">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F32BE77">
                                  <w:pPr>
                                    <w:pStyle w:val="32"/>
                                    <w:spacing w:before="11"/>
                                    <w:rPr>
                                      <w:sz w:val="20"/>
                                    </w:rPr>
                                  </w:pPr>
                                </w:p>
                                <w:p w14:paraId="67440800">
                                  <w:pPr>
                                    <w:pStyle w:val="32"/>
                                    <w:ind w:right="1151"/>
                                    <w:jc w:val="right"/>
                                    <w:rPr>
                                      <w:sz w:val="21"/>
                                    </w:rPr>
                                  </w:pPr>
                                  <w:r>
                                    <w:rPr>
                                      <w:w w:val="100"/>
                                      <w:sz w:val="21"/>
                                    </w:rPr>
                                    <w:t xml:space="preserve"> </w:t>
                                  </w:r>
                                </w:p>
                              </w:tc>
                            </w:tr>
                            <w:tr w14:paraId="3D099B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3248320F">
                                  <w:pPr>
                                    <w:pStyle w:val="32"/>
                                    <w:spacing w:before="11"/>
                                    <w:rPr>
                                      <w:sz w:val="20"/>
                                    </w:rPr>
                                  </w:pPr>
                                </w:p>
                                <w:p w14:paraId="614EE05B">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1BB4E5F">
                                  <w:pPr>
                                    <w:pStyle w:val="32"/>
                                    <w:spacing w:before="11"/>
                                    <w:rPr>
                                      <w:sz w:val="20"/>
                                    </w:rPr>
                                  </w:pPr>
                                </w:p>
                                <w:p w14:paraId="2014FD99">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875127D">
                                  <w:pPr>
                                    <w:pStyle w:val="32"/>
                                    <w:spacing w:before="11"/>
                                    <w:rPr>
                                      <w:sz w:val="20"/>
                                    </w:rPr>
                                  </w:pPr>
                                </w:p>
                                <w:p w14:paraId="5301A46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E78ABF">
                                  <w:pPr>
                                    <w:pStyle w:val="32"/>
                                    <w:spacing w:before="11"/>
                                    <w:rPr>
                                      <w:sz w:val="20"/>
                                    </w:rPr>
                                  </w:pPr>
                                </w:p>
                                <w:p w14:paraId="5FE8CAA4">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A3A00D1">
                                  <w:pPr>
                                    <w:pStyle w:val="32"/>
                                    <w:spacing w:before="11"/>
                                    <w:rPr>
                                      <w:sz w:val="20"/>
                                    </w:rPr>
                                  </w:pPr>
                                </w:p>
                                <w:p w14:paraId="438BC12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54878E2B">
                                  <w:pPr>
                                    <w:pStyle w:val="32"/>
                                    <w:spacing w:before="11"/>
                                    <w:rPr>
                                      <w:sz w:val="20"/>
                                    </w:rPr>
                                  </w:pPr>
                                </w:p>
                                <w:p w14:paraId="1AB911C6">
                                  <w:pPr>
                                    <w:pStyle w:val="32"/>
                                    <w:ind w:right="1151"/>
                                    <w:jc w:val="right"/>
                                    <w:rPr>
                                      <w:sz w:val="21"/>
                                    </w:rPr>
                                  </w:pPr>
                                  <w:r>
                                    <w:rPr>
                                      <w:w w:val="100"/>
                                      <w:sz w:val="21"/>
                                    </w:rPr>
                                    <w:t xml:space="preserve"> </w:t>
                                  </w:r>
                                </w:p>
                              </w:tc>
                            </w:tr>
                            <w:tr w14:paraId="27C239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E0C8E5">
                                  <w:pPr>
                                    <w:pStyle w:val="32"/>
                                    <w:spacing w:before="11"/>
                                    <w:rPr>
                                      <w:sz w:val="20"/>
                                    </w:rPr>
                                  </w:pPr>
                                </w:p>
                                <w:p w14:paraId="2D9504C4">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65372E4">
                                  <w:pPr>
                                    <w:pStyle w:val="32"/>
                                    <w:spacing w:before="11"/>
                                    <w:rPr>
                                      <w:sz w:val="20"/>
                                    </w:rPr>
                                  </w:pPr>
                                </w:p>
                                <w:p w14:paraId="64C53CEA">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1B7DE112">
                                  <w:pPr>
                                    <w:pStyle w:val="32"/>
                                    <w:spacing w:before="11"/>
                                    <w:rPr>
                                      <w:sz w:val="20"/>
                                    </w:rPr>
                                  </w:pPr>
                                </w:p>
                                <w:p w14:paraId="65AA696A">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EF9686A">
                                  <w:pPr>
                                    <w:pStyle w:val="32"/>
                                    <w:spacing w:before="11"/>
                                    <w:rPr>
                                      <w:sz w:val="20"/>
                                    </w:rPr>
                                  </w:pPr>
                                </w:p>
                                <w:p w14:paraId="3914E36F">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7CDDED4">
                                  <w:pPr>
                                    <w:pStyle w:val="32"/>
                                    <w:spacing w:before="11"/>
                                    <w:rPr>
                                      <w:sz w:val="20"/>
                                    </w:rPr>
                                  </w:pPr>
                                </w:p>
                                <w:p w14:paraId="67733CE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104EC45">
                                  <w:pPr>
                                    <w:pStyle w:val="32"/>
                                    <w:spacing w:before="11"/>
                                    <w:rPr>
                                      <w:sz w:val="20"/>
                                    </w:rPr>
                                  </w:pPr>
                                </w:p>
                                <w:p w14:paraId="353A30F2">
                                  <w:pPr>
                                    <w:pStyle w:val="32"/>
                                    <w:ind w:right="1151"/>
                                    <w:jc w:val="right"/>
                                    <w:rPr>
                                      <w:sz w:val="21"/>
                                    </w:rPr>
                                  </w:pPr>
                                  <w:r>
                                    <w:rPr>
                                      <w:w w:val="100"/>
                                      <w:sz w:val="21"/>
                                    </w:rPr>
                                    <w:t xml:space="preserve"> </w:t>
                                  </w:r>
                                </w:p>
                              </w:tc>
                            </w:tr>
                            <w:tr w14:paraId="36C7C1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7AB1C19D">
                                  <w:pPr>
                                    <w:pStyle w:val="32"/>
                                    <w:spacing w:before="11"/>
                                    <w:rPr>
                                      <w:sz w:val="20"/>
                                    </w:rPr>
                                  </w:pPr>
                                </w:p>
                                <w:p w14:paraId="5378E01C">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9C79DAB">
                                  <w:pPr>
                                    <w:pStyle w:val="32"/>
                                    <w:spacing w:before="11"/>
                                    <w:rPr>
                                      <w:sz w:val="20"/>
                                    </w:rPr>
                                  </w:pPr>
                                </w:p>
                                <w:p w14:paraId="75DBB9E1">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3CB6EC2">
                                  <w:pPr>
                                    <w:pStyle w:val="32"/>
                                    <w:spacing w:before="11"/>
                                    <w:rPr>
                                      <w:sz w:val="20"/>
                                    </w:rPr>
                                  </w:pPr>
                                </w:p>
                                <w:p w14:paraId="71BF2A58">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26D5CBE">
                                  <w:pPr>
                                    <w:pStyle w:val="32"/>
                                    <w:spacing w:before="11"/>
                                    <w:rPr>
                                      <w:sz w:val="20"/>
                                    </w:rPr>
                                  </w:pPr>
                                </w:p>
                                <w:p w14:paraId="040FC1D6">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66DF6D33">
                                  <w:pPr>
                                    <w:pStyle w:val="32"/>
                                    <w:spacing w:before="11"/>
                                    <w:rPr>
                                      <w:sz w:val="20"/>
                                    </w:rPr>
                                  </w:pPr>
                                </w:p>
                                <w:p w14:paraId="0370B073">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B2B752C">
                                  <w:pPr>
                                    <w:pStyle w:val="32"/>
                                    <w:spacing w:before="11"/>
                                    <w:rPr>
                                      <w:sz w:val="20"/>
                                    </w:rPr>
                                  </w:pPr>
                                </w:p>
                                <w:p w14:paraId="7848BD31">
                                  <w:pPr>
                                    <w:pStyle w:val="32"/>
                                    <w:ind w:right="1151"/>
                                    <w:jc w:val="right"/>
                                    <w:rPr>
                                      <w:sz w:val="21"/>
                                    </w:rPr>
                                  </w:pPr>
                                  <w:r>
                                    <w:rPr>
                                      <w:w w:val="100"/>
                                      <w:sz w:val="21"/>
                                    </w:rPr>
                                    <w:t xml:space="preserve"> </w:t>
                                  </w:r>
                                </w:p>
                              </w:tc>
                            </w:tr>
                            <w:tr w14:paraId="62540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1DB97D3E">
                                  <w:pPr>
                                    <w:pStyle w:val="32"/>
                                    <w:spacing w:before="11"/>
                                    <w:rPr>
                                      <w:sz w:val="20"/>
                                    </w:rPr>
                                  </w:pPr>
                                </w:p>
                                <w:p w14:paraId="254820E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3C7FF339">
                                  <w:pPr>
                                    <w:pStyle w:val="32"/>
                                    <w:spacing w:before="11"/>
                                    <w:rPr>
                                      <w:sz w:val="20"/>
                                    </w:rPr>
                                  </w:pPr>
                                </w:p>
                                <w:p w14:paraId="142521A8">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CBDBF1E">
                                  <w:pPr>
                                    <w:pStyle w:val="32"/>
                                    <w:spacing w:before="11"/>
                                    <w:rPr>
                                      <w:sz w:val="20"/>
                                    </w:rPr>
                                  </w:pPr>
                                </w:p>
                                <w:p w14:paraId="4ACC824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C606BCF">
                                  <w:pPr>
                                    <w:pStyle w:val="32"/>
                                    <w:spacing w:before="11"/>
                                    <w:rPr>
                                      <w:sz w:val="20"/>
                                    </w:rPr>
                                  </w:pPr>
                                </w:p>
                                <w:p w14:paraId="1AF00F89">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8F1279E">
                                  <w:pPr>
                                    <w:pStyle w:val="32"/>
                                    <w:spacing w:before="11"/>
                                    <w:rPr>
                                      <w:sz w:val="20"/>
                                    </w:rPr>
                                  </w:pPr>
                                </w:p>
                                <w:p w14:paraId="2424F27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22E86664">
                                  <w:pPr>
                                    <w:pStyle w:val="32"/>
                                    <w:spacing w:before="11"/>
                                    <w:rPr>
                                      <w:sz w:val="20"/>
                                    </w:rPr>
                                  </w:pPr>
                                </w:p>
                                <w:p w14:paraId="155F1CDB">
                                  <w:pPr>
                                    <w:pStyle w:val="32"/>
                                    <w:ind w:right="1151"/>
                                    <w:jc w:val="right"/>
                                    <w:rPr>
                                      <w:sz w:val="21"/>
                                    </w:rPr>
                                  </w:pPr>
                                  <w:r>
                                    <w:rPr>
                                      <w:w w:val="100"/>
                                      <w:sz w:val="21"/>
                                    </w:rPr>
                                    <w:t xml:space="preserve"> </w:t>
                                  </w:r>
                                </w:p>
                              </w:tc>
                            </w:tr>
                            <w:tr w14:paraId="400282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1DA74C9C">
                                  <w:pPr>
                                    <w:pStyle w:val="32"/>
                                    <w:spacing w:before="11"/>
                                    <w:rPr>
                                      <w:sz w:val="20"/>
                                    </w:rPr>
                                  </w:pPr>
                                </w:p>
                                <w:p w14:paraId="6175EB46">
                                  <w:pPr>
                                    <w:pStyle w:val="32"/>
                                    <w:ind w:left="127"/>
                                    <w:jc w:val="center"/>
                                    <w:rPr>
                                      <w:sz w:val="21"/>
                                    </w:rPr>
                                  </w:pPr>
                                  <w:r>
                                    <w:rPr>
                                      <w:w w:val="100"/>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2562274C">
                                  <w:pPr>
                                    <w:pStyle w:val="32"/>
                                    <w:spacing w:before="11"/>
                                    <w:rPr>
                                      <w:sz w:val="20"/>
                                    </w:rPr>
                                  </w:pPr>
                                </w:p>
                                <w:p w14:paraId="6937079C">
                                  <w:pPr>
                                    <w:pStyle w:val="32"/>
                                    <w:ind w:left="137"/>
                                    <w:jc w:val="center"/>
                                    <w:rPr>
                                      <w:sz w:val="21"/>
                                    </w:rPr>
                                  </w:pPr>
                                  <w:r>
                                    <w:rPr>
                                      <w:w w:val="100"/>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6BC246D2">
                                  <w:pPr>
                                    <w:pStyle w:val="32"/>
                                    <w:spacing w:before="11"/>
                                    <w:rPr>
                                      <w:sz w:val="20"/>
                                    </w:rPr>
                                  </w:pPr>
                                </w:p>
                                <w:p w14:paraId="7B57B3EB">
                                  <w:pPr>
                                    <w:pStyle w:val="32"/>
                                    <w:ind w:left="133"/>
                                    <w:jc w:val="center"/>
                                    <w:rPr>
                                      <w:sz w:val="21"/>
                                    </w:rPr>
                                  </w:pPr>
                                  <w:r>
                                    <w:rPr>
                                      <w:w w:val="100"/>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1CC8B8EB">
                                  <w:pPr>
                                    <w:pStyle w:val="32"/>
                                    <w:spacing w:before="11"/>
                                    <w:rPr>
                                      <w:sz w:val="20"/>
                                    </w:rPr>
                                  </w:pPr>
                                </w:p>
                                <w:p w14:paraId="02E2798F">
                                  <w:pPr>
                                    <w:pStyle w:val="32"/>
                                    <w:ind w:left="136"/>
                                    <w:jc w:val="center"/>
                                    <w:rPr>
                                      <w:sz w:val="21"/>
                                    </w:rPr>
                                  </w:pPr>
                                  <w:r>
                                    <w:rPr>
                                      <w:w w:val="100"/>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6988C12E">
                                  <w:pPr>
                                    <w:pStyle w:val="32"/>
                                    <w:spacing w:before="11"/>
                                    <w:rPr>
                                      <w:sz w:val="20"/>
                                    </w:rPr>
                                  </w:pPr>
                                </w:p>
                                <w:p w14:paraId="32F90409">
                                  <w:pPr>
                                    <w:pStyle w:val="32"/>
                                    <w:ind w:left="143"/>
                                    <w:jc w:val="center"/>
                                    <w:rPr>
                                      <w:sz w:val="21"/>
                                    </w:rPr>
                                  </w:pPr>
                                  <w:r>
                                    <w:rPr>
                                      <w:w w:val="100"/>
                                      <w:sz w:val="21"/>
                                    </w:rPr>
                                    <w:t xml:space="preserve"> </w:t>
                                  </w:r>
                                </w:p>
                              </w:tc>
                              <w:tc>
                                <w:tcPr>
                                  <w:tcW w:w="2585" w:type="dxa"/>
                                  <w:tcBorders>
                                    <w:top w:val="single" w:color="000000" w:sz="4" w:space="0"/>
                                    <w:left w:val="single" w:color="000000" w:sz="4" w:space="0"/>
                                  </w:tcBorders>
                                  <w:noWrap w:val="0"/>
                                  <w:vAlign w:val="top"/>
                                </w:tcPr>
                                <w:p w14:paraId="0F9DD587">
                                  <w:pPr>
                                    <w:pStyle w:val="32"/>
                                    <w:spacing w:before="11"/>
                                    <w:rPr>
                                      <w:sz w:val="20"/>
                                    </w:rPr>
                                  </w:pPr>
                                </w:p>
                                <w:p w14:paraId="5B6A077E">
                                  <w:pPr>
                                    <w:pStyle w:val="32"/>
                                    <w:ind w:right="1151"/>
                                    <w:jc w:val="right"/>
                                    <w:rPr>
                                      <w:sz w:val="21"/>
                                    </w:rPr>
                                  </w:pPr>
                                  <w:r>
                                    <w:rPr>
                                      <w:w w:val="100"/>
                                      <w:sz w:val="21"/>
                                    </w:rPr>
                                    <w:t xml:space="preserve"> </w:t>
                                  </w:r>
                                </w:p>
                              </w:tc>
                            </w:tr>
                          </w:tbl>
                          <w:p w14:paraId="2875D8EF">
                            <w:pPr>
                              <w:pStyle w:val="8"/>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290629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01951466">
                            <w:pPr>
                              <w:pStyle w:val="32"/>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5B1F7127">
                            <w:pPr>
                              <w:pStyle w:val="32"/>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168572E4">
                            <w:pPr>
                              <w:pStyle w:val="32"/>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3EF775DD">
                            <w:pPr>
                              <w:pStyle w:val="32"/>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4557C6D0">
                            <w:pPr>
                              <w:pStyle w:val="32"/>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4196705">
                            <w:pPr>
                              <w:pStyle w:val="32"/>
                              <w:spacing w:before="26" w:line="270" w:lineRule="atLeast"/>
                              <w:ind w:left="1200" w:right="98" w:hanging="1050"/>
                              <w:rPr>
                                <w:sz w:val="21"/>
                              </w:rPr>
                            </w:pPr>
                            <w:r>
                              <w:rPr>
                                <w:sz w:val="21"/>
                              </w:rPr>
                              <w:t xml:space="preserve">拟担任职务或承担工作内容 </w:t>
                            </w:r>
                          </w:p>
                        </w:tc>
                      </w:tr>
                      <w:tr w14:paraId="58E808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4F7422DB">
                            <w:pPr>
                              <w:pStyle w:val="32"/>
                              <w:spacing w:before="9"/>
                              <w:rPr>
                                <w:sz w:val="21"/>
                              </w:rPr>
                            </w:pPr>
                          </w:p>
                          <w:p w14:paraId="46B0E650">
                            <w:pPr>
                              <w:pStyle w:val="32"/>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7B05421">
                            <w:pPr>
                              <w:pStyle w:val="32"/>
                              <w:spacing w:before="9"/>
                              <w:rPr>
                                <w:sz w:val="21"/>
                              </w:rPr>
                            </w:pPr>
                          </w:p>
                          <w:p w14:paraId="78EEEFD7">
                            <w:pPr>
                              <w:pStyle w:val="32"/>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22E998CF">
                            <w:pPr>
                              <w:pStyle w:val="32"/>
                              <w:spacing w:before="9"/>
                              <w:rPr>
                                <w:sz w:val="21"/>
                              </w:rPr>
                            </w:pPr>
                          </w:p>
                          <w:p w14:paraId="19E49111">
                            <w:pPr>
                              <w:pStyle w:val="32"/>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256698DC">
                            <w:pPr>
                              <w:pStyle w:val="32"/>
                              <w:spacing w:before="9"/>
                              <w:rPr>
                                <w:sz w:val="21"/>
                              </w:rPr>
                            </w:pPr>
                          </w:p>
                          <w:p w14:paraId="2E5E37A8">
                            <w:pPr>
                              <w:pStyle w:val="32"/>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5AC6FD62">
                            <w:pPr>
                              <w:pStyle w:val="32"/>
                              <w:spacing w:before="9"/>
                              <w:rPr>
                                <w:sz w:val="21"/>
                              </w:rPr>
                            </w:pPr>
                          </w:p>
                          <w:p w14:paraId="1136178E">
                            <w:pPr>
                              <w:pStyle w:val="32"/>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4B032F8B">
                            <w:pPr>
                              <w:pStyle w:val="32"/>
                              <w:spacing w:before="9"/>
                              <w:rPr>
                                <w:sz w:val="21"/>
                              </w:rPr>
                            </w:pPr>
                          </w:p>
                          <w:p w14:paraId="49F8F639">
                            <w:pPr>
                              <w:pStyle w:val="32"/>
                              <w:spacing w:before="1"/>
                              <w:ind w:right="1151"/>
                              <w:jc w:val="right"/>
                              <w:rPr>
                                <w:sz w:val="21"/>
                              </w:rPr>
                            </w:pPr>
                            <w:r>
                              <w:rPr>
                                <w:w w:val="100"/>
                                <w:sz w:val="21"/>
                              </w:rPr>
                              <w:t xml:space="preserve"> </w:t>
                            </w:r>
                          </w:p>
                        </w:tc>
                      </w:tr>
                      <w:tr w14:paraId="752B83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7962D29">
                            <w:pPr>
                              <w:pStyle w:val="32"/>
                              <w:spacing w:before="11"/>
                              <w:rPr>
                                <w:sz w:val="20"/>
                              </w:rPr>
                            </w:pPr>
                          </w:p>
                          <w:p w14:paraId="21637ED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CEB9138">
                            <w:pPr>
                              <w:pStyle w:val="32"/>
                              <w:spacing w:before="11"/>
                              <w:rPr>
                                <w:sz w:val="20"/>
                              </w:rPr>
                            </w:pPr>
                          </w:p>
                          <w:p w14:paraId="40E66CF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4CBC3F5">
                            <w:pPr>
                              <w:pStyle w:val="32"/>
                              <w:spacing w:before="11"/>
                              <w:rPr>
                                <w:sz w:val="20"/>
                              </w:rPr>
                            </w:pPr>
                          </w:p>
                          <w:p w14:paraId="2E6FBC0F">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F06005C">
                            <w:pPr>
                              <w:pStyle w:val="32"/>
                              <w:spacing w:before="11"/>
                              <w:rPr>
                                <w:sz w:val="20"/>
                              </w:rPr>
                            </w:pPr>
                          </w:p>
                          <w:p w14:paraId="5E3F23CB">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9770AFC">
                            <w:pPr>
                              <w:pStyle w:val="32"/>
                              <w:spacing w:before="11"/>
                              <w:rPr>
                                <w:sz w:val="20"/>
                              </w:rPr>
                            </w:pPr>
                          </w:p>
                          <w:p w14:paraId="5FF65BB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AE69A25">
                            <w:pPr>
                              <w:pStyle w:val="32"/>
                              <w:spacing w:before="11"/>
                              <w:rPr>
                                <w:sz w:val="20"/>
                              </w:rPr>
                            </w:pPr>
                          </w:p>
                          <w:p w14:paraId="43567DED">
                            <w:pPr>
                              <w:pStyle w:val="32"/>
                              <w:ind w:right="1151"/>
                              <w:jc w:val="right"/>
                              <w:rPr>
                                <w:sz w:val="21"/>
                              </w:rPr>
                            </w:pPr>
                            <w:r>
                              <w:rPr>
                                <w:w w:val="100"/>
                                <w:sz w:val="21"/>
                              </w:rPr>
                              <w:t xml:space="preserve"> </w:t>
                            </w:r>
                          </w:p>
                        </w:tc>
                      </w:tr>
                      <w:tr w14:paraId="5B41C7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55C712FD">
                            <w:pPr>
                              <w:pStyle w:val="32"/>
                              <w:spacing w:before="11"/>
                              <w:rPr>
                                <w:sz w:val="20"/>
                              </w:rPr>
                            </w:pPr>
                          </w:p>
                          <w:p w14:paraId="72C545F1">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59E3F2F5">
                            <w:pPr>
                              <w:pStyle w:val="32"/>
                              <w:spacing w:before="11"/>
                              <w:rPr>
                                <w:sz w:val="20"/>
                              </w:rPr>
                            </w:pPr>
                          </w:p>
                          <w:p w14:paraId="703A2CE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44137738">
                            <w:pPr>
                              <w:pStyle w:val="32"/>
                              <w:spacing w:before="11"/>
                              <w:rPr>
                                <w:sz w:val="20"/>
                              </w:rPr>
                            </w:pPr>
                          </w:p>
                          <w:p w14:paraId="64EE50FE">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517F3D4">
                            <w:pPr>
                              <w:pStyle w:val="32"/>
                              <w:spacing w:before="11"/>
                              <w:rPr>
                                <w:sz w:val="20"/>
                              </w:rPr>
                            </w:pPr>
                          </w:p>
                          <w:p w14:paraId="4705ABAD">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0522EBA">
                            <w:pPr>
                              <w:pStyle w:val="32"/>
                              <w:spacing w:before="11"/>
                              <w:rPr>
                                <w:sz w:val="20"/>
                              </w:rPr>
                            </w:pPr>
                          </w:p>
                          <w:p w14:paraId="5C425A2D">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F32BE77">
                            <w:pPr>
                              <w:pStyle w:val="32"/>
                              <w:spacing w:before="11"/>
                              <w:rPr>
                                <w:sz w:val="20"/>
                              </w:rPr>
                            </w:pPr>
                          </w:p>
                          <w:p w14:paraId="67440800">
                            <w:pPr>
                              <w:pStyle w:val="32"/>
                              <w:ind w:right="1151"/>
                              <w:jc w:val="right"/>
                              <w:rPr>
                                <w:sz w:val="21"/>
                              </w:rPr>
                            </w:pPr>
                            <w:r>
                              <w:rPr>
                                <w:w w:val="100"/>
                                <w:sz w:val="21"/>
                              </w:rPr>
                              <w:t xml:space="preserve"> </w:t>
                            </w:r>
                          </w:p>
                        </w:tc>
                      </w:tr>
                      <w:tr w14:paraId="3D099B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3248320F">
                            <w:pPr>
                              <w:pStyle w:val="32"/>
                              <w:spacing w:before="11"/>
                              <w:rPr>
                                <w:sz w:val="20"/>
                              </w:rPr>
                            </w:pPr>
                          </w:p>
                          <w:p w14:paraId="614EE05B">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1BB4E5F">
                            <w:pPr>
                              <w:pStyle w:val="32"/>
                              <w:spacing w:before="11"/>
                              <w:rPr>
                                <w:sz w:val="20"/>
                              </w:rPr>
                            </w:pPr>
                          </w:p>
                          <w:p w14:paraId="2014FD99">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875127D">
                            <w:pPr>
                              <w:pStyle w:val="32"/>
                              <w:spacing w:before="11"/>
                              <w:rPr>
                                <w:sz w:val="20"/>
                              </w:rPr>
                            </w:pPr>
                          </w:p>
                          <w:p w14:paraId="5301A46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E78ABF">
                            <w:pPr>
                              <w:pStyle w:val="32"/>
                              <w:spacing w:before="11"/>
                              <w:rPr>
                                <w:sz w:val="20"/>
                              </w:rPr>
                            </w:pPr>
                          </w:p>
                          <w:p w14:paraId="5FE8CAA4">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A3A00D1">
                            <w:pPr>
                              <w:pStyle w:val="32"/>
                              <w:spacing w:before="11"/>
                              <w:rPr>
                                <w:sz w:val="20"/>
                              </w:rPr>
                            </w:pPr>
                          </w:p>
                          <w:p w14:paraId="438BC12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54878E2B">
                            <w:pPr>
                              <w:pStyle w:val="32"/>
                              <w:spacing w:before="11"/>
                              <w:rPr>
                                <w:sz w:val="20"/>
                              </w:rPr>
                            </w:pPr>
                          </w:p>
                          <w:p w14:paraId="1AB911C6">
                            <w:pPr>
                              <w:pStyle w:val="32"/>
                              <w:ind w:right="1151"/>
                              <w:jc w:val="right"/>
                              <w:rPr>
                                <w:sz w:val="21"/>
                              </w:rPr>
                            </w:pPr>
                            <w:r>
                              <w:rPr>
                                <w:w w:val="100"/>
                                <w:sz w:val="21"/>
                              </w:rPr>
                              <w:t xml:space="preserve"> </w:t>
                            </w:r>
                          </w:p>
                        </w:tc>
                      </w:tr>
                      <w:tr w14:paraId="27C239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E0C8E5">
                            <w:pPr>
                              <w:pStyle w:val="32"/>
                              <w:spacing w:before="11"/>
                              <w:rPr>
                                <w:sz w:val="20"/>
                              </w:rPr>
                            </w:pPr>
                          </w:p>
                          <w:p w14:paraId="2D9504C4">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65372E4">
                            <w:pPr>
                              <w:pStyle w:val="32"/>
                              <w:spacing w:before="11"/>
                              <w:rPr>
                                <w:sz w:val="20"/>
                              </w:rPr>
                            </w:pPr>
                          </w:p>
                          <w:p w14:paraId="64C53CEA">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1B7DE112">
                            <w:pPr>
                              <w:pStyle w:val="32"/>
                              <w:spacing w:before="11"/>
                              <w:rPr>
                                <w:sz w:val="20"/>
                              </w:rPr>
                            </w:pPr>
                          </w:p>
                          <w:p w14:paraId="65AA696A">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EF9686A">
                            <w:pPr>
                              <w:pStyle w:val="32"/>
                              <w:spacing w:before="11"/>
                              <w:rPr>
                                <w:sz w:val="20"/>
                              </w:rPr>
                            </w:pPr>
                          </w:p>
                          <w:p w14:paraId="3914E36F">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7CDDED4">
                            <w:pPr>
                              <w:pStyle w:val="32"/>
                              <w:spacing w:before="11"/>
                              <w:rPr>
                                <w:sz w:val="20"/>
                              </w:rPr>
                            </w:pPr>
                          </w:p>
                          <w:p w14:paraId="67733CE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104EC45">
                            <w:pPr>
                              <w:pStyle w:val="32"/>
                              <w:spacing w:before="11"/>
                              <w:rPr>
                                <w:sz w:val="20"/>
                              </w:rPr>
                            </w:pPr>
                          </w:p>
                          <w:p w14:paraId="353A30F2">
                            <w:pPr>
                              <w:pStyle w:val="32"/>
                              <w:ind w:right="1151"/>
                              <w:jc w:val="right"/>
                              <w:rPr>
                                <w:sz w:val="21"/>
                              </w:rPr>
                            </w:pPr>
                            <w:r>
                              <w:rPr>
                                <w:w w:val="100"/>
                                <w:sz w:val="21"/>
                              </w:rPr>
                              <w:t xml:space="preserve"> </w:t>
                            </w:r>
                          </w:p>
                        </w:tc>
                      </w:tr>
                      <w:tr w14:paraId="36C7C1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7AB1C19D">
                            <w:pPr>
                              <w:pStyle w:val="32"/>
                              <w:spacing w:before="11"/>
                              <w:rPr>
                                <w:sz w:val="20"/>
                              </w:rPr>
                            </w:pPr>
                          </w:p>
                          <w:p w14:paraId="5378E01C">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9C79DAB">
                            <w:pPr>
                              <w:pStyle w:val="32"/>
                              <w:spacing w:before="11"/>
                              <w:rPr>
                                <w:sz w:val="20"/>
                              </w:rPr>
                            </w:pPr>
                          </w:p>
                          <w:p w14:paraId="75DBB9E1">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3CB6EC2">
                            <w:pPr>
                              <w:pStyle w:val="32"/>
                              <w:spacing w:before="11"/>
                              <w:rPr>
                                <w:sz w:val="20"/>
                              </w:rPr>
                            </w:pPr>
                          </w:p>
                          <w:p w14:paraId="71BF2A58">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26D5CBE">
                            <w:pPr>
                              <w:pStyle w:val="32"/>
                              <w:spacing w:before="11"/>
                              <w:rPr>
                                <w:sz w:val="20"/>
                              </w:rPr>
                            </w:pPr>
                          </w:p>
                          <w:p w14:paraId="040FC1D6">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66DF6D33">
                            <w:pPr>
                              <w:pStyle w:val="32"/>
                              <w:spacing w:before="11"/>
                              <w:rPr>
                                <w:sz w:val="20"/>
                              </w:rPr>
                            </w:pPr>
                          </w:p>
                          <w:p w14:paraId="0370B073">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B2B752C">
                            <w:pPr>
                              <w:pStyle w:val="32"/>
                              <w:spacing w:before="11"/>
                              <w:rPr>
                                <w:sz w:val="20"/>
                              </w:rPr>
                            </w:pPr>
                          </w:p>
                          <w:p w14:paraId="7848BD31">
                            <w:pPr>
                              <w:pStyle w:val="32"/>
                              <w:ind w:right="1151"/>
                              <w:jc w:val="right"/>
                              <w:rPr>
                                <w:sz w:val="21"/>
                              </w:rPr>
                            </w:pPr>
                            <w:r>
                              <w:rPr>
                                <w:w w:val="100"/>
                                <w:sz w:val="21"/>
                              </w:rPr>
                              <w:t xml:space="preserve"> </w:t>
                            </w:r>
                          </w:p>
                        </w:tc>
                      </w:tr>
                      <w:tr w14:paraId="62540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1DB97D3E">
                            <w:pPr>
                              <w:pStyle w:val="32"/>
                              <w:spacing w:before="11"/>
                              <w:rPr>
                                <w:sz w:val="20"/>
                              </w:rPr>
                            </w:pPr>
                          </w:p>
                          <w:p w14:paraId="254820E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3C7FF339">
                            <w:pPr>
                              <w:pStyle w:val="32"/>
                              <w:spacing w:before="11"/>
                              <w:rPr>
                                <w:sz w:val="20"/>
                              </w:rPr>
                            </w:pPr>
                          </w:p>
                          <w:p w14:paraId="142521A8">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CBDBF1E">
                            <w:pPr>
                              <w:pStyle w:val="32"/>
                              <w:spacing w:before="11"/>
                              <w:rPr>
                                <w:sz w:val="20"/>
                              </w:rPr>
                            </w:pPr>
                          </w:p>
                          <w:p w14:paraId="4ACC824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C606BCF">
                            <w:pPr>
                              <w:pStyle w:val="32"/>
                              <w:spacing w:before="11"/>
                              <w:rPr>
                                <w:sz w:val="20"/>
                              </w:rPr>
                            </w:pPr>
                          </w:p>
                          <w:p w14:paraId="1AF00F89">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8F1279E">
                            <w:pPr>
                              <w:pStyle w:val="32"/>
                              <w:spacing w:before="11"/>
                              <w:rPr>
                                <w:sz w:val="20"/>
                              </w:rPr>
                            </w:pPr>
                          </w:p>
                          <w:p w14:paraId="2424F27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22E86664">
                            <w:pPr>
                              <w:pStyle w:val="32"/>
                              <w:spacing w:before="11"/>
                              <w:rPr>
                                <w:sz w:val="20"/>
                              </w:rPr>
                            </w:pPr>
                          </w:p>
                          <w:p w14:paraId="155F1CDB">
                            <w:pPr>
                              <w:pStyle w:val="32"/>
                              <w:ind w:right="1151"/>
                              <w:jc w:val="right"/>
                              <w:rPr>
                                <w:sz w:val="21"/>
                              </w:rPr>
                            </w:pPr>
                            <w:r>
                              <w:rPr>
                                <w:w w:val="100"/>
                                <w:sz w:val="21"/>
                              </w:rPr>
                              <w:t xml:space="preserve"> </w:t>
                            </w:r>
                          </w:p>
                        </w:tc>
                      </w:tr>
                      <w:tr w14:paraId="400282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1DA74C9C">
                            <w:pPr>
                              <w:pStyle w:val="32"/>
                              <w:spacing w:before="11"/>
                              <w:rPr>
                                <w:sz w:val="20"/>
                              </w:rPr>
                            </w:pPr>
                          </w:p>
                          <w:p w14:paraId="6175EB46">
                            <w:pPr>
                              <w:pStyle w:val="32"/>
                              <w:ind w:left="127"/>
                              <w:jc w:val="center"/>
                              <w:rPr>
                                <w:sz w:val="21"/>
                              </w:rPr>
                            </w:pPr>
                            <w:r>
                              <w:rPr>
                                <w:w w:val="100"/>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2562274C">
                            <w:pPr>
                              <w:pStyle w:val="32"/>
                              <w:spacing w:before="11"/>
                              <w:rPr>
                                <w:sz w:val="20"/>
                              </w:rPr>
                            </w:pPr>
                          </w:p>
                          <w:p w14:paraId="6937079C">
                            <w:pPr>
                              <w:pStyle w:val="32"/>
                              <w:ind w:left="137"/>
                              <w:jc w:val="center"/>
                              <w:rPr>
                                <w:sz w:val="21"/>
                              </w:rPr>
                            </w:pPr>
                            <w:r>
                              <w:rPr>
                                <w:w w:val="100"/>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6BC246D2">
                            <w:pPr>
                              <w:pStyle w:val="32"/>
                              <w:spacing w:before="11"/>
                              <w:rPr>
                                <w:sz w:val="20"/>
                              </w:rPr>
                            </w:pPr>
                          </w:p>
                          <w:p w14:paraId="7B57B3EB">
                            <w:pPr>
                              <w:pStyle w:val="32"/>
                              <w:ind w:left="133"/>
                              <w:jc w:val="center"/>
                              <w:rPr>
                                <w:sz w:val="21"/>
                              </w:rPr>
                            </w:pPr>
                            <w:r>
                              <w:rPr>
                                <w:w w:val="100"/>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1CC8B8EB">
                            <w:pPr>
                              <w:pStyle w:val="32"/>
                              <w:spacing w:before="11"/>
                              <w:rPr>
                                <w:sz w:val="20"/>
                              </w:rPr>
                            </w:pPr>
                          </w:p>
                          <w:p w14:paraId="02E2798F">
                            <w:pPr>
                              <w:pStyle w:val="32"/>
                              <w:ind w:left="136"/>
                              <w:jc w:val="center"/>
                              <w:rPr>
                                <w:sz w:val="21"/>
                              </w:rPr>
                            </w:pPr>
                            <w:r>
                              <w:rPr>
                                <w:w w:val="100"/>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6988C12E">
                            <w:pPr>
                              <w:pStyle w:val="32"/>
                              <w:spacing w:before="11"/>
                              <w:rPr>
                                <w:sz w:val="20"/>
                              </w:rPr>
                            </w:pPr>
                          </w:p>
                          <w:p w14:paraId="32F90409">
                            <w:pPr>
                              <w:pStyle w:val="32"/>
                              <w:ind w:left="143"/>
                              <w:jc w:val="center"/>
                              <w:rPr>
                                <w:sz w:val="21"/>
                              </w:rPr>
                            </w:pPr>
                            <w:r>
                              <w:rPr>
                                <w:w w:val="100"/>
                                <w:sz w:val="21"/>
                              </w:rPr>
                              <w:t xml:space="preserve"> </w:t>
                            </w:r>
                          </w:p>
                        </w:tc>
                        <w:tc>
                          <w:tcPr>
                            <w:tcW w:w="2585" w:type="dxa"/>
                            <w:tcBorders>
                              <w:top w:val="single" w:color="000000" w:sz="4" w:space="0"/>
                              <w:left w:val="single" w:color="000000" w:sz="4" w:space="0"/>
                            </w:tcBorders>
                            <w:noWrap w:val="0"/>
                            <w:vAlign w:val="top"/>
                          </w:tcPr>
                          <w:p w14:paraId="0F9DD587">
                            <w:pPr>
                              <w:pStyle w:val="32"/>
                              <w:spacing w:before="11"/>
                              <w:rPr>
                                <w:sz w:val="20"/>
                              </w:rPr>
                            </w:pPr>
                          </w:p>
                          <w:p w14:paraId="5B6A077E">
                            <w:pPr>
                              <w:pStyle w:val="32"/>
                              <w:ind w:right="1151"/>
                              <w:jc w:val="right"/>
                              <w:rPr>
                                <w:sz w:val="21"/>
                              </w:rPr>
                            </w:pPr>
                            <w:r>
                              <w:rPr>
                                <w:w w:val="100"/>
                                <w:sz w:val="21"/>
                              </w:rPr>
                              <w:t xml:space="preserve"> </w:t>
                            </w:r>
                          </w:p>
                        </w:tc>
                      </w:tr>
                    </w:tbl>
                    <w:p w14:paraId="2875D8EF">
                      <w:pPr>
                        <w:pStyle w:val="8"/>
                      </w:pPr>
                    </w:p>
                  </w:txbxContent>
                </v:textbox>
              </v:shape>
            </w:pict>
          </mc:Fallback>
        </mc:AlternateContent>
      </w:r>
      <w:r>
        <w:rPr>
          <w:rFonts w:hint="eastAsia" w:ascii="宋体" w:hAnsi="宋体" w:eastAsia="宋体" w:cs="宋体"/>
          <w:color w:val="auto"/>
          <w:sz w:val="24"/>
          <w:szCs w:val="24"/>
          <w:highlight w:val="none"/>
        </w:rPr>
        <w:t>采购项目名称：</w:t>
      </w:r>
    </w:p>
    <w:p w14:paraId="5EC39E9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4877B0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7D3A95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BA2C3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C6F7C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7B5AC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ABE031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FB4745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D7AA7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0941EB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785E3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DB81CF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F571C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904167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01E9D1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3607C3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5CA2884">
      <w:pPr>
        <w:rPr>
          <w:rFonts w:hint="eastAsia"/>
          <w:color w:val="auto"/>
          <w:highlight w:val="none"/>
          <w:lang w:val="en-US" w:eastAsia="zh-CN"/>
        </w:rPr>
      </w:pPr>
      <w:r>
        <w:rPr>
          <w:rFonts w:hint="eastAsia"/>
          <w:color w:val="auto"/>
          <w:highlight w:val="none"/>
          <w:lang w:val="en-US" w:eastAsia="zh-CN"/>
        </w:rPr>
        <w:t xml:space="preserve">备注：根据评审表的要求提交相应证明资料复印件加盖企业公章：身份证、资格证（注册建造师执业资格证书）、安全生产考核合格证、社保证明（需提供近3个月）、拟派项目负责人没有在其他在建项目中担任项目负责人的书面承诺。 </w:t>
      </w:r>
    </w:p>
    <w:p w14:paraId="28310EC4">
      <w:pPr>
        <w:rPr>
          <w:rFonts w:hint="eastAsia"/>
          <w:color w:val="auto"/>
          <w:highlight w:val="none"/>
          <w:lang w:val="en-US" w:eastAsia="zh-CN"/>
        </w:rPr>
      </w:pPr>
    </w:p>
    <w:p w14:paraId="6C5B8215">
      <w:pPr>
        <w:rPr>
          <w:rFonts w:hint="eastAsia"/>
          <w:color w:val="auto"/>
          <w:highlight w:val="none"/>
          <w:lang w:val="en-US" w:eastAsia="zh-CN"/>
        </w:rPr>
      </w:pPr>
      <w:r>
        <w:rPr>
          <w:rFonts w:hint="eastAsia"/>
          <w:color w:val="auto"/>
          <w:highlight w:val="none"/>
          <w:lang w:val="en-US" w:eastAsia="zh-CN"/>
        </w:rPr>
        <w:t xml:space="preserve">供应商名称（单位盖公章）：                              </w:t>
      </w:r>
    </w:p>
    <w:p w14:paraId="243E8F59">
      <w:pPr>
        <w:rPr>
          <w:rFonts w:hint="eastAsia"/>
          <w:color w:val="auto"/>
          <w:highlight w:val="none"/>
          <w:lang w:val="en-US" w:eastAsia="zh-CN"/>
        </w:rPr>
      </w:pPr>
      <w:r>
        <w:rPr>
          <w:rFonts w:hint="eastAsia"/>
          <w:color w:val="auto"/>
          <w:highlight w:val="none"/>
          <w:lang w:val="en-US" w:eastAsia="zh-CN"/>
        </w:rPr>
        <w:t xml:space="preserve"> </w:t>
      </w:r>
    </w:p>
    <w:p w14:paraId="1EF64115">
      <w:pPr>
        <w:rPr>
          <w:rFonts w:hint="eastAsia" w:ascii="宋体" w:hAnsi="宋体" w:eastAsia="宋体" w:cs="宋体"/>
          <w:color w:val="auto"/>
          <w:sz w:val="24"/>
          <w:szCs w:val="24"/>
          <w:highlight w:val="none"/>
        </w:rPr>
      </w:pPr>
      <w:r>
        <w:rPr>
          <w:rFonts w:hint="eastAsia"/>
          <w:color w:val="auto"/>
          <w:highlight w:val="none"/>
          <w:lang w:val="en-US" w:eastAsia="zh-CN"/>
        </w:rPr>
        <w:t xml:space="preserve">日期:   </w:t>
      </w:r>
      <w:r>
        <w:rPr>
          <w:rFonts w:hint="eastAsia" w:ascii="宋体" w:hAnsi="宋体" w:eastAsia="宋体" w:cs="宋体"/>
          <w:color w:val="auto"/>
          <w:sz w:val="24"/>
          <w:szCs w:val="24"/>
          <w:highlight w:val="none"/>
        </w:rPr>
        <w:t xml:space="preserve">     </w:t>
      </w:r>
    </w:p>
    <w:p w14:paraId="65BAE726">
      <w:pPr>
        <w:rPr>
          <w:rFonts w:hint="eastAsia" w:ascii="宋体" w:hAnsi="宋体" w:eastAsia="宋体" w:cs="宋体"/>
          <w:b/>
          <w:bCs/>
          <w:color w:val="auto"/>
          <w:sz w:val="30"/>
          <w:szCs w:val="30"/>
          <w:highlight w:val="none"/>
          <w:lang w:val="en-US" w:eastAsia="zh-CN"/>
        </w:rPr>
      </w:pPr>
    </w:p>
    <w:p w14:paraId="0582A9F7">
      <w:pPr>
        <w:pStyle w:val="7"/>
        <w:rPr>
          <w:rFonts w:hint="eastAsia"/>
          <w:color w:val="auto"/>
          <w:highlight w:val="none"/>
          <w:lang w:val="en-US" w:eastAsia="zh-CN"/>
        </w:rPr>
      </w:pPr>
    </w:p>
    <w:p w14:paraId="4186F80A">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4DEE5BC5">
      <w:pPr>
        <w:pStyle w:val="7"/>
        <w:rPr>
          <w:rFonts w:hint="eastAsia"/>
          <w:color w:val="auto"/>
          <w:highlight w:val="none"/>
          <w:lang w:val="en-US" w:eastAsia="zh-CN"/>
        </w:rPr>
      </w:pPr>
    </w:p>
    <w:p w14:paraId="74CDBC82">
      <w:pPr>
        <w:rPr>
          <w:rFonts w:hint="eastAsia"/>
          <w:lang w:val="en-US" w:eastAsia="zh-CN"/>
        </w:rPr>
      </w:pPr>
    </w:p>
    <w:p w14:paraId="1C1467D6">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0783266A">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 xml:space="preserve">.4 企业管理体系认证 </w:t>
      </w:r>
    </w:p>
    <w:p w14:paraId="286BEE6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1DB9BF1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须知第</w:t>
      </w:r>
      <w:r>
        <w:rPr>
          <w:rFonts w:hint="eastAsia" w:cs="宋体"/>
          <w:color w:val="auto"/>
          <w:sz w:val="24"/>
          <w:szCs w:val="24"/>
          <w:highlight w:val="none"/>
          <w:lang w:val="en-US" w:eastAsia="zh-CN"/>
        </w:rPr>
        <w:t>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“商务部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 xml:space="preserve">的要求编写及提供相关资料，复印件均要求加盖公章。 </w:t>
      </w:r>
    </w:p>
    <w:p w14:paraId="3FE0BA8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7C71FC6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5B218C8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58F8C6D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6B67EFE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供应商法定代表人（或法定代表人授权代表）签名或签章： </w:t>
      </w:r>
    </w:p>
    <w:p w14:paraId="04C664C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供应商名称（盖公章）： </w:t>
      </w:r>
    </w:p>
    <w:p w14:paraId="551A28B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 期： 年 月 日</w:t>
      </w:r>
    </w:p>
    <w:p w14:paraId="1D5FDE09">
      <w:pPr>
        <w:pStyle w:val="7"/>
        <w:rPr>
          <w:rFonts w:hint="eastAsia" w:ascii="宋体" w:hAnsi="宋体" w:eastAsia="宋体" w:cs="宋体"/>
          <w:b/>
          <w:bCs/>
          <w:color w:val="auto"/>
          <w:sz w:val="30"/>
          <w:szCs w:val="30"/>
          <w:highlight w:val="none"/>
          <w:lang w:val="en-US" w:eastAsia="zh-CN"/>
        </w:rPr>
      </w:pPr>
    </w:p>
    <w:p w14:paraId="7F02579E">
      <w:pPr>
        <w:rPr>
          <w:rFonts w:hint="eastAsia" w:ascii="宋体" w:hAnsi="宋体" w:eastAsia="宋体" w:cs="宋体"/>
          <w:b/>
          <w:bCs/>
          <w:color w:val="auto"/>
          <w:sz w:val="30"/>
          <w:szCs w:val="30"/>
          <w:highlight w:val="none"/>
          <w:lang w:val="en-US" w:eastAsia="zh-CN"/>
        </w:rPr>
      </w:pPr>
    </w:p>
    <w:p w14:paraId="7B8DC8CB">
      <w:pPr>
        <w:pStyle w:val="7"/>
        <w:rPr>
          <w:rFonts w:hint="eastAsia" w:ascii="宋体" w:hAnsi="宋体" w:eastAsia="宋体" w:cs="宋体"/>
          <w:b/>
          <w:bCs/>
          <w:color w:val="auto"/>
          <w:sz w:val="30"/>
          <w:szCs w:val="30"/>
          <w:highlight w:val="none"/>
          <w:lang w:val="en-US" w:eastAsia="zh-CN"/>
        </w:rPr>
      </w:pPr>
    </w:p>
    <w:p w14:paraId="15AEBC9B">
      <w:pPr>
        <w:rPr>
          <w:rFonts w:hint="eastAsia" w:ascii="宋体" w:hAnsi="宋体" w:eastAsia="宋体" w:cs="宋体"/>
          <w:b/>
          <w:bCs/>
          <w:color w:val="auto"/>
          <w:sz w:val="30"/>
          <w:szCs w:val="30"/>
          <w:highlight w:val="none"/>
          <w:lang w:val="en-US" w:eastAsia="zh-CN"/>
        </w:rPr>
      </w:pPr>
    </w:p>
    <w:p w14:paraId="4E2E8F32">
      <w:pPr>
        <w:pStyle w:val="7"/>
        <w:rPr>
          <w:rFonts w:hint="eastAsia" w:ascii="宋体" w:hAnsi="宋体" w:eastAsia="宋体" w:cs="宋体"/>
          <w:b/>
          <w:bCs/>
          <w:color w:val="auto"/>
          <w:sz w:val="30"/>
          <w:szCs w:val="30"/>
          <w:highlight w:val="none"/>
          <w:lang w:val="en-US" w:eastAsia="zh-CN"/>
        </w:rPr>
      </w:pPr>
    </w:p>
    <w:p w14:paraId="2001768E">
      <w:pPr>
        <w:rPr>
          <w:rFonts w:hint="eastAsia" w:ascii="宋体" w:hAnsi="宋体" w:eastAsia="宋体" w:cs="宋体"/>
          <w:b/>
          <w:bCs/>
          <w:color w:val="auto"/>
          <w:sz w:val="30"/>
          <w:szCs w:val="30"/>
          <w:highlight w:val="none"/>
          <w:lang w:val="en-US" w:eastAsia="zh-CN"/>
        </w:rPr>
      </w:pPr>
    </w:p>
    <w:p w14:paraId="47B7531A">
      <w:pPr>
        <w:pStyle w:val="7"/>
        <w:rPr>
          <w:rFonts w:hint="eastAsia" w:ascii="宋体" w:hAnsi="宋体" w:eastAsia="宋体" w:cs="宋体"/>
          <w:b/>
          <w:bCs/>
          <w:color w:val="auto"/>
          <w:sz w:val="30"/>
          <w:szCs w:val="30"/>
          <w:highlight w:val="none"/>
          <w:lang w:val="en-US" w:eastAsia="zh-CN"/>
        </w:rPr>
      </w:pPr>
    </w:p>
    <w:p w14:paraId="0B9300FF">
      <w:pPr>
        <w:rPr>
          <w:rFonts w:hint="eastAsia" w:ascii="宋体" w:hAnsi="宋体" w:eastAsia="宋体" w:cs="宋体"/>
          <w:b/>
          <w:bCs/>
          <w:color w:val="auto"/>
          <w:sz w:val="30"/>
          <w:szCs w:val="30"/>
          <w:highlight w:val="none"/>
          <w:lang w:val="en-US" w:eastAsia="zh-CN"/>
        </w:rPr>
      </w:pPr>
    </w:p>
    <w:p w14:paraId="664876C7">
      <w:pPr>
        <w:pStyle w:val="7"/>
        <w:rPr>
          <w:rFonts w:hint="eastAsia" w:ascii="宋体" w:hAnsi="宋体" w:eastAsia="宋体" w:cs="宋体"/>
          <w:b/>
          <w:bCs/>
          <w:color w:val="auto"/>
          <w:sz w:val="30"/>
          <w:szCs w:val="30"/>
          <w:highlight w:val="none"/>
          <w:lang w:val="en-US" w:eastAsia="zh-CN"/>
        </w:rPr>
      </w:pPr>
    </w:p>
    <w:p w14:paraId="3F5A0393">
      <w:pPr>
        <w:rPr>
          <w:rFonts w:hint="eastAsia" w:ascii="宋体" w:hAnsi="宋体" w:eastAsia="宋体" w:cs="宋体"/>
          <w:b/>
          <w:bCs/>
          <w:color w:val="auto"/>
          <w:sz w:val="30"/>
          <w:szCs w:val="30"/>
          <w:highlight w:val="none"/>
          <w:lang w:val="en-US" w:eastAsia="zh-CN"/>
        </w:rPr>
      </w:pPr>
    </w:p>
    <w:p w14:paraId="69C7C1D6">
      <w:pPr>
        <w:pStyle w:val="7"/>
        <w:rPr>
          <w:rFonts w:hint="eastAsia" w:ascii="宋体" w:hAnsi="宋体" w:eastAsia="宋体" w:cs="宋体"/>
          <w:b/>
          <w:bCs/>
          <w:color w:val="auto"/>
          <w:sz w:val="30"/>
          <w:szCs w:val="30"/>
          <w:highlight w:val="none"/>
          <w:lang w:val="en-US" w:eastAsia="zh-CN"/>
        </w:rPr>
      </w:pPr>
    </w:p>
    <w:p w14:paraId="5170F54F">
      <w:pPr>
        <w:rPr>
          <w:rFonts w:hint="eastAsia" w:ascii="宋体" w:hAnsi="宋体" w:eastAsia="宋体" w:cs="宋体"/>
          <w:b/>
          <w:bCs/>
          <w:color w:val="auto"/>
          <w:sz w:val="30"/>
          <w:szCs w:val="30"/>
          <w:highlight w:val="none"/>
          <w:lang w:val="en-US" w:eastAsia="zh-CN"/>
        </w:rPr>
      </w:pPr>
    </w:p>
    <w:p w14:paraId="39C3E62C">
      <w:pPr>
        <w:pStyle w:val="7"/>
        <w:rPr>
          <w:rFonts w:hint="eastAsia" w:ascii="宋体" w:hAnsi="宋体" w:eastAsia="宋体" w:cs="宋体"/>
          <w:b/>
          <w:bCs/>
          <w:color w:val="auto"/>
          <w:sz w:val="30"/>
          <w:szCs w:val="30"/>
          <w:highlight w:val="none"/>
          <w:lang w:val="en-US" w:eastAsia="zh-CN"/>
        </w:rPr>
      </w:pPr>
    </w:p>
    <w:p w14:paraId="1778C0FF">
      <w:pPr>
        <w:rPr>
          <w:rFonts w:hint="eastAsia" w:ascii="宋体" w:hAnsi="宋体" w:eastAsia="宋体" w:cs="宋体"/>
          <w:b/>
          <w:bCs/>
          <w:color w:val="auto"/>
          <w:sz w:val="30"/>
          <w:szCs w:val="30"/>
          <w:highlight w:val="none"/>
          <w:lang w:val="en-US" w:eastAsia="zh-CN"/>
        </w:rPr>
      </w:pPr>
    </w:p>
    <w:p w14:paraId="7B53A850">
      <w:pPr>
        <w:pStyle w:val="7"/>
        <w:rPr>
          <w:rFonts w:hint="eastAsia" w:ascii="宋体" w:hAnsi="宋体" w:eastAsia="宋体" w:cs="宋体"/>
          <w:b/>
          <w:bCs/>
          <w:color w:val="auto"/>
          <w:sz w:val="30"/>
          <w:szCs w:val="30"/>
          <w:highlight w:val="none"/>
          <w:lang w:val="en-US" w:eastAsia="zh-CN"/>
        </w:rPr>
      </w:pPr>
    </w:p>
    <w:p w14:paraId="78CD5478">
      <w:pPr>
        <w:rPr>
          <w:rFonts w:hint="eastAsia" w:ascii="宋体" w:hAnsi="宋体" w:eastAsia="宋体" w:cs="宋体"/>
          <w:b/>
          <w:bCs/>
          <w:color w:val="auto"/>
          <w:sz w:val="30"/>
          <w:szCs w:val="30"/>
          <w:highlight w:val="none"/>
          <w:lang w:val="en-US" w:eastAsia="zh-CN"/>
        </w:rPr>
      </w:pPr>
    </w:p>
    <w:p w14:paraId="153A4077">
      <w:pPr>
        <w:pStyle w:val="7"/>
        <w:rPr>
          <w:rFonts w:hint="eastAsia" w:ascii="宋体" w:hAnsi="宋体" w:eastAsia="宋体" w:cs="宋体"/>
          <w:b/>
          <w:bCs/>
          <w:color w:val="auto"/>
          <w:sz w:val="30"/>
          <w:szCs w:val="30"/>
          <w:highlight w:val="none"/>
          <w:lang w:val="en-US" w:eastAsia="zh-CN"/>
        </w:rPr>
      </w:pPr>
    </w:p>
    <w:p w14:paraId="36A4EE2B">
      <w:pPr>
        <w:rPr>
          <w:rFonts w:hint="eastAsia" w:ascii="宋体" w:hAnsi="宋体" w:eastAsia="宋体" w:cs="宋体"/>
          <w:b/>
          <w:bCs/>
          <w:color w:val="auto"/>
          <w:sz w:val="30"/>
          <w:szCs w:val="30"/>
          <w:highlight w:val="none"/>
          <w:lang w:val="en-US" w:eastAsia="zh-CN"/>
        </w:rPr>
      </w:pPr>
    </w:p>
    <w:p w14:paraId="47DC44A5">
      <w:pPr>
        <w:pStyle w:val="7"/>
        <w:rPr>
          <w:rFonts w:hint="eastAsia" w:ascii="宋体" w:hAnsi="宋体" w:eastAsia="宋体" w:cs="宋体"/>
          <w:b/>
          <w:bCs/>
          <w:color w:val="auto"/>
          <w:sz w:val="30"/>
          <w:szCs w:val="30"/>
          <w:highlight w:val="none"/>
          <w:lang w:val="en-US" w:eastAsia="zh-CN"/>
        </w:rPr>
      </w:pPr>
    </w:p>
    <w:p w14:paraId="661E7C78">
      <w:pPr>
        <w:rPr>
          <w:rFonts w:hint="eastAsia" w:ascii="宋体" w:hAnsi="宋体" w:eastAsia="宋体" w:cs="宋体"/>
          <w:b/>
          <w:bCs/>
          <w:color w:val="auto"/>
          <w:sz w:val="30"/>
          <w:szCs w:val="30"/>
          <w:highlight w:val="none"/>
          <w:lang w:val="en-US" w:eastAsia="zh-CN"/>
        </w:rPr>
      </w:pPr>
    </w:p>
    <w:p w14:paraId="0765F465">
      <w:pPr>
        <w:pStyle w:val="7"/>
        <w:rPr>
          <w:rFonts w:hint="eastAsia"/>
          <w:color w:val="auto"/>
          <w:highlight w:val="none"/>
          <w:lang w:val="en-US" w:eastAsia="zh-CN"/>
        </w:rPr>
      </w:pPr>
    </w:p>
    <w:p w14:paraId="08949F9E">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 xml:space="preserve">2.5 </w:t>
      </w:r>
      <w:r>
        <w:rPr>
          <w:rFonts w:hint="eastAsia" w:ascii="宋体" w:hAnsi="宋体" w:eastAsia="宋体" w:cs="宋体"/>
          <w:b/>
          <w:bCs/>
          <w:color w:val="auto"/>
          <w:sz w:val="30"/>
          <w:szCs w:val="30"/>
          <w:highlight w:val="none"/>
          <w:lang w:val="en-US" w:eastAsia="zh-CN"/>
        </w:rPr>
        <w:t>同类项目业绩情况一览表</w:t>
      </w:r>
    </w:p>
    <w:p w14:paraId="3BD682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4EA5C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275123E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56AB2C5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285230" cy="2620645"/>
                        </a:xfrm>
                        <a:prstGeom prst="rect">
                          <a:avLst/>
                        </a:prstGeom>
                        <a:noFill/>
                        <a:ln>
                          <a:noFill/>
                        </a:ln>
                      </wps:spPr>
                      <wps:txbx>
                        <w:txbxContent>
                          <w:tbl>
                            <w:tblPr>
                              <w:tblStyle w:val="2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6F5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noWrap w:val="0"/>
                                  <w:vAlign w:val="top"/>
                                </w:tcPr>
                                <w:p w14:paraId="407D5270">
                                  <w:pPr>
                                    <w:pStyle w:val="32"/>
                                    <w:spacing w:before="137"/>
                                    <w:ind w:left="170" w:right="10"/>
                                    <w:jc w:val="center"/>
                                    <w:rPr>
                                      <w:sz w:val="21"/>
                                    </w:rPr>
                                  </w:pPr>
                                  <w:r>
                                    <w:rPr>
                                      <w:sz w:val="21"/>
                                    </w:rPr>
                                    <w:t xml:space="preserve">序号 </w:t>
                                  </w:r>
                                </w:p>
                              </w:tc>
                              <w:tc>
                                <w:tcPr>
                                  <w:tcW w:w="1878" w:type="dxa"/>
                                  <w:shd w:val="clear" w:color="auto" w:fill="EDEBE0"/>
                                  <w:noWrap w:val="0"/>
                                  <w:vAlign w:val="top"/>
                                </w:tcPr>
                                <w:p w14:paraId="75455539">
                                  <w:pPr>
                                    <w:pStyle w:val="32"/>
                                    <w:spacing w:before="137"/>
                                    <w:ind w:left="366" w:right="228"/>
                                    <w:jc w:val="center"/>
                                    <w:rPr>
                                      <w:sz w:val="21"/>
                                    </w:rPr>
                                  </w:pPr>
                                  <w:r>
                                    <w:rPr>
                                      <w:sz w:val="21"/>
                                    </w:rPr>
                                    <w:t xml:space="preserve">采购单位名称 </w:t>
                                  </w:r>
                                </w:p>
                              </w:tc>
                              <w:tc>
                                <w:tcPr>
                                  <w:tcW w:w="2115" w:type="dxa"/>
                                  <w:shd w:val="clear" w:color="auto" w:fill="EDEBE0"/>
                                  <w:noWrap w:val="0"/>
                                  <w:vAlign w:val="top"/>
                                </w:tcPr>
                                <w:p w14:paraId="3950877D">
                                  <w:pPr>
                                    <w:pStyle w:val="32"/>
                                    <w:spacing w:before="137"/>
                                    <w:ind w:left="456" w:right="319"/>
                                    <w:jc w:val="center"/>
                                    <w:rPr>
                                      <w:sz w:val="21"/>
                                    </w:rPr>
                                  </w:pPr>
                                  <w:r>
                                    <w:rPr>
                                      <w:sz w:val="21"/>
                                    </w:rPr>
                                    <w:t xml:space="preserve">采购项目名称 </w:t>
                                  </w:r>
                                </w:p>
                              </w:tc>
                              <w:tc>
                                <w:tcPr>
                                  <w:tcW w:w="1755" w:type="dxa"/>
                                  <w:shd w:val="clear" w:color="auto" w:fill="EDEBE0"/>
                                  <w:noWrap w:val="0"/>
                                  <w:vAlign w:val="top"/>
                                </w:tcPr>
                                <w:p w14:paraId="3B55C8BF">
                                  <w:pPr>
                                    <w:pStyle w:val="32"/>
                                    <w:spacing w:before="137"/>
                                    <w:ind w:left="492" w:right="353"/>
                                    <w:jc w:val="center"/>
                                    <w:rPr>
                                      <w:sz w:val="21"/>
                                    </w:rPr>
                                  </w:pPr>
                                  <w:r>
                                    <w:rPr>
                                      <w:sz w:val="21"/>
                                    </w:rPr>
                                    <w:t xml:space="preserve">合同总价 </w:t>
                                  </w:r>
                                </w:p>
                              </w:tc>
                              <w:tc>
                                <w:tcPr>
                                  <w:tcW w:w="1723" w:type="dxa"/>
                                  <w:shd w:val="clear" w:color="auto" w:fill="EDEBE0"/>
                                  <w:noWrap w:val="0"/>
                                  <w:vAlign w:val="top"/>
                                </w:tcPr>
                                <w:p w14:paraId="4B9F14A5">
                                  <w:pPr>
                                    <w:pStyle w:val="32"/>
                                    <w:spacing w:before="137"/>
                                    <w:ind w:left="490" w:right="355"/>
                                    <w:jc w:val="center"/>
                                    <w:rPr>
                                      <w:sz w:val="21"/>
                                    </w:rPr>
                                  </w:pPr>
                                  <w:r>
                                    <w:rPr>
                                      <w:sz w:val="21"/>
                                    </w:rPr>
                                    <w:t xml:space="preserve">签订日期 </w:t>
                                  </w:r>
                                </w:p>
                              </w:tc>
                              <w:tc>
                                <w:tcPr>
                                  <w:tcW w:w="1721" w:type="dxa"/>
                                  <w:shd w:val="clear" w:color="auto" w:fill="EDEBE0"/>
                                  <w:noWrap w:val="0"/>
                                  <w:vAlign w:val="top"/>
                                </w:tcPr>
                                <w:p w14:paraId="28AC086B">
                                  <w:pPr>
                                    <w:pStyle w:val="32"/>
                                    <w:ind w:left="118" w:right="73"/>
                                    <w:jc w:val="center"/>
                                    <w:rPr>
                                      <w:sz w:val="21"/>
                                    </w:rPr>
                                  </w:pPr>
                                  <w:r>
                                    <w:rPr>
                                      <w:sz w:val="21"/>
                                    </w:rPr>
                                    <w:t>单位联系人及电</w:t>
                                  </w:r>
                                </w:p>
                                <w:p w14:paraId="0A30F7B3">
                                  <w:pPr>
                                    <w:pStyle w:val="32"/>
                                    <w:spacing w:before="5" w:line="240" w:lineRule="exact"/>
                                    <w:ind w:left="219" w:right="73"/>
                                    <w:jc w:val="center"/>
                                    <w:rPr>
                                      <w:sz w:val="21"/>
                                    </w:rPr>
                                  </w:pPr>
                                  <w:r>
                                    <w:rPr>
                                      <w:sz w:val="21"/>
                                    </w:rPr>
                                    <w:t xml:space="preserve">话 </w:t>
                                  </w:r>
                                </w:p>
                              </w:tc>
                            </w:tr>
                            <w:tr w14:paraId="5E3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noWrap w:val="0"/>
                                  <w:vAlign w:val="top"/>
                                </w:tcPr>
                                <w:p w14:paraId="7C2E764F">
                                  <w:pPr>
                                    <w:pStyle w:val="32"/>
                                    <w:spacing w:before="120"/>
                                    <w:ind w:left="122"/>
                                    <w:jc w:val="center"/>
                                    <w:rPr>
                                      <w:sz w:val="21"/>
                                    </w:rPr>
                                  </w:pPr>
                                  <w:r>
                                    <w:rPr>
                                      <w:w w:val="100"/>
                                      <w:sz w:val="21"/>
                                    </w:rPr>
                                    <w:t xml:space="preserve"> </w:t>
                                  </w:r>
                                </w:p>
                              </w:tc>
                              <w:tc>
                                <w:tcPr>
                                  <w:tcW w:w="1878" w:type="dxa"/>
                                  <w:noWrap w:val="0"/>
                                  <w:vAlign w:val="top"/>
                                </w:tcPr>
                                <w:p w14:paraId="5EDCC99E">
                                  <w:pPr>
                                    <w:pStyle w:val="32"/>
                                    <w:spacing w:before="120"/>
                                    <w:ind w:left="135"/>
                                    <w:jc w:val="center"/>
                                    <w:rPr>
                                      <w:sz w:val="21"/>
                                    </w:rPr>
                                  </w:pPr>
                                  <w:r>
                                    <w:rPr>
                                      <w:w w:val="100"/>
                                      <w:sz w:val="21"/>
                                    </w:rPr>
                                    <w:t xml:space="preserve"> </w:t>
                                  </w:r>
                                </w:p>
                              </w:tc>
                              <w:tc>
                                <w:tcPr>
                                  <w:tcW w:w="2115" w:type="dxa"/>
                                  <w:noWrap w:val="0"/>
                                  <w:vAlign w:val="top"/>
                                </w:tcPr>
                                <w:p w14:paraId="53A67E89">
                                  <w:pPr>
                                    <w:pStyle w:val="32"/>
                                    <w:spacing w:before="120"/>
                                    <w:ind w:left="139"/>
                                    <w:jc w:val="center"/>
                                    <w:rPr>
                                      <w:sz w:val="21"/>
                                    </w:rPr>
                                  </w:pPr>
                                  <w:r>
                                    <w:rPr>
                                      <w:w w:val="100"/>
                                      <w:sz w:val="21"/>
                                    </w:rPr>
                                    <w:t xml:space="preserve"> </w:t>
                                  </w:r>
                                </w:p>
                              </w:tc>
                              <w:tc>
                                <w:tcPr>
                                  <w:tcW w:w="1755" w:type="dxa"/>
                                  <w:noWrap w:val="0"/>
                                  <w:vAlign w:val="top"/>
                                </w:tcPr>
                                <w:p w14:paraId="2BF62894">
                                  <w:pPr>
                                    <w:pStyle w:val="32"/>
                                    <w:spacing w:before="120"/>
                                    <w:ind w:left="139"/>
                                    <w:jc w:val="center"/>
                                    <w:rPr>
                                      <w:sz w:val="21"/>
                                    </w:rPr>
                                  </w:pPr>
                                  <w:r>
                                    <w:rPr>
                                      <w:w w:val="100"/>
                                      <w:sz w:val="21"/>
                                    </w:rPr>
                                    <w:t xml:space="preserve"> </w:t>
                                  </w:r>
                                </w:p>
                              </w:tc>
                              <w:tc>
                                <w:tcPr>
                                  <w:tcW w:w="1723" w:type="dxa"/>
                                  <w:noWrap w:val="0"/>
                                  <w:vAlign w:val="top"/>
                                </w:tcPr>
                                <w:p w14:paraId="40CDD260">
                                  <w:pPr>
                                    <w:pStyle w:val="32"/>
                                    <w:spacing w:before="120"/>
                                    <w:ind w:left="135"/>
                                    <w:jc w:val="center"/>
                                    <w:rPr>
                                      <w:sz w:val="21"/>
                                    </w:rPr>
                                  </w:pPr>
                                  <w:r>
                                    <w:rPr>
                                      <w:w w:val="100"/>
                                      <w:sz w:val="21"/>
                                    </w:rPr>
                                    <w:t xml:space="preserve"> </w:t>
                                  </w:r>
                                </w:p>
                              </w:tc>
                              <w:tc>
                                <w:tcPr>
                                  <w:tcW w:w="1721" w:type="dxa"/>
                                  <w:noWrap w:val="0"/>
                                  <w:vAlign w:val="top"/>
                                </w:tcPr>
                                <w:p w14:paraId="20852DF3">
                                  <w:pPr>
                                    <w:pStyle w:val="32"/>
                                    <w:spacing w:before="120"/>
                                    <w:ind w:right="722"/>
                                    <w:jc w:val="right"/>
                                    <w:rPr>
                                      <w:sz w:val="21"/>
                                    </w:rPr>
                                  </w:pPr>
                                  <w:r>
                                    <w:rPr>
                                      <w:w w:val="100"/>
                                      <w:sz w:val="21"/>
                                    </w:rPr>
                                    <w:t xml:space="preserve"> </w:t>
                                  </w:r>
                                </w:p>
                              </w:tc>
                            </w:tr>
                            <w:tr w14:paraId="4B4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115E4727">
                                  <w:pPr>
                                    <w:pStyle w:val="32"/>
                                    <w:spacing w:before="109"/>
                                    <w:ind w:left="122"/>
                                    <w:jc w:val="center"/>
                                    <w:rPr>
                                      <w:sz w:val="21"/>
                                    </w:rPr>
                                  </w:pPr>
                                  <w:r>
                                    <w:rPr>
                                      <w:w w:val="100"/>
                                      <w:sz w:val="21"/>
                                    </w:rPr>
                                    <w:t xml:space="preserve"> </w:t>
                                  </w:r>
                                </w:p>
                              </w:tc>
                              <w:tc>
                                <w:tcPr>
                                  <w:tcW w:w="1878" w:type="dxa"/>
                                  <w:noWrap w:val="0"/>
                                  <w:vAlign w:val="top"/>
                                </w:tcPr>
                                <w:p w14:paraId="0D1BF479">
                                  <w:pPr>
                                    <w:pStyle w:val="32"/>
                                    <w:spacing w:before="109"/>
                                    <w:ind w:left="135"/>
                                    <w:jc w:val="center"/>
                                    <w:rPr>
                                      <w:sz w:val="21"/>
                                    </w:rPr>
                                  </w:pPr>
                                  <w:r>
                                    <w:rPr>
                                      <w:w w:val="100"/>
                                      <w:sz w:val="21"/>
                                    </w:rPr>
                                    <w:t xml:space="preserve"> </w:t>
                                  </w:r>
                                </w:p>
                              </w:tc>
                              <w:tc>
                                <w:tcPr>
                                  <w:tcW w:w="2115" w:type="dxa"/>
                                  <w:noWrap w:val="0"/>
                                  <w:vAlign w:val="top"/>
                                </w:tcPr>
                                <w:p w14:paraId="462D3CAB">
                                  <w:pPr>
                                    <w:pStyle w:val="32"/>
                                    <w:spacing w:before="109"/>
                                    <w:ind w:left="139"/>
                                    <w:jc w:val="center"/>
                                    <w:rPr>
                                      <w:sz w:val="21"/>
                                    </w:rPr>
                                  </w:pPr>
                                  <w:r>
                                    <w:rPr>
                                      <w:w w:val="100"/>
                                      <w:sz w:val="21"/>
                                    </w:rPr>
                                    <w:t xml:space="preserve"> </w:t>
                                  </w:r>
                                </w:p>
                              </w:tc>
                              <w:tc>
                                <w:tcPr>
                                  <w:tcW w:w="1755" w:type="dxa"/>
                                  <w:noWrap w:val="0"/>
                                  <w:vAlign w:val="top"/>
                                </w:tcPr>
                                <w:p w14:paraId="174D5639">
                                  <w:pPr>
                                    <w:pStyle w:val="32"/>
                                    <w:spacing w:before="109"/>
                                    <w:ind w:left="139"/>
                                    <w:jc w:val="center"/>
                                    <w:rPr>
                                      <w:sz w:val="21"/>
                                    </w:rPr>
                                  </w:pPr>
                                  <w:r>
                                    <w:rPr>
                                      <w:w w:val="100"/>
                                      <w:sz w:val="21"/>
                                    </w:rPr>
                                    <w:t xml:space="preserve"> </w:t>
                                  </w:r>
                                </w:p>
                              </w:tc>
                              <w:tc>
                                <w:tcPr>
                                  <w:tcW w:w="1723" w:type="dxa"/>
                                  <w:noWrap w:val="0"/>
                                  <w:vAlign w:val="top"/>
                                </w:tcPr>
                                <w:p w14:paraId="1E22A852">
                                  <w:pPr>
                                    <w:pStyle w:val="32"/>
                                    <w:spacing w:before="109"/>
                                    <w:ind w:left="135"/>
                                    <w:jc w:val="center"/>
                                    <w:rPr>
                                      <w:sz w:val="21"/>
                                    </w:rPr>
                                  </w:pPr>
                                  <w:r>
                                    <w:rPr>
                                      <w:w w:val="100"/>
                                      <w:sz w:val="21"/>
                                    </w:rPr>
                                    <w:t xml:space="preserve"> </w:t>
                                  </w:r>
                                </w:p>
                              </w:tc>
                              <w:tc>
                                <w:tcPr>
                                  <w:tcW w:w="1721" w:type="dxa"/>
                                  <w:noWrap w:val="0"/>
                                  <w:vAlign w:val="top"/>
                                </w:tcPr>
                                <w:p w14:paraId="71D0F854">
                                  <w:pPr>
                                    <w:pStyle w:val="32"/>
                                    <w:spacing w:before="109"/>
                                    <w:ind w:right="722"/>
                                    <w:jc w:val="right"/>
                                    <w:rPr>
                                      <w:sz w:val="21"/>
                                    </w:rPr>
                                  </w:pPr>
                                  <w:r>
                                    <w:rPr>
                                      <w:w w:val="100"/>
                                      <w:sz w:val="21"/>
                                    </w:rPr>
                                    <w:t xml:space="preserve"> </w:t>
                                  </w:r>
                                </w:p>
                              </w:tc>
                            </w:tr>
                            <w:tr w14:paraId="7FC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EB9F2C4">
                                  <w:pPr>
                                    <w:pStyle w:val="32"/>
                                    <w:spacing w:before="111"/>
                                    <w:ind w:left="122"/>
                                    <w:jc w:val="center"/>
                                    <w:rPr>
                                      <w:sz w:val="21"/>
                                    </w:rPr>
                                  </w:pPr>
                                  <w:r>
                                    <w:rPr>
                                      <w:w w:val="100"/>
                                      <w:sz w:val="21"/>
                                    </w:rPr>
                                    <w:t xml:space="preserve"> </w:t>
                                  </w:r>
                                </w:p>
                              </w:tc>
                              <w:tc>
                                <w:tcPr>
                                  <w:tcW w:w="1878" w:type="dxa"/>
                                  <w:noWrap w:val="0"/>
                                  <w:vAlign w:val="top"/>
                                </w:tcPr>
                                <w:p w14:paraId="17ABAE61">
                                  <w:pPr>
                                    <w:pStyle w:val="32"/>
                                    <w:spacing w:before="111"/>
                                    <w:ind w:left="135"/>
                                    <w:jc w:val="center"/>
                                    <w:rPr>
                                      <w:sz w:val="21"/>
                                    </w:rPr>
                                  </w:pPr>
                                  <w:r>
                                    <w:rPr>
                                      <w:w w:val="100"/>
                                      <w:sz w:val="21"/>
                                    </w:rPr>
                                    <w:t xml:space="preserve"> </w:t>
                                  </w:r>
                                </w:p>
                              </w:tc>
                              <w:tc>
                                <w:tcPr>
                                  <w:tcW w:w="2115" w:type="dxa"/>
                                  <w:noWrap w:val="0"/>
                                  <w:vAlign w:val="top"/>
                                </w:tcPr>
                                <w:p w14:paraId="2F441EE9">
                                  <w:pPr>
                                    <w:pStyle w:val="32"/>
                                    <w:spacing w:before="111"/>
                                    <w:ind w:left="139"/>
                                    <w:jc w:val="center"/>
                                    <w:rPr>
                                      <w:sz w:val="21"/>
                                    </w:rPr>
                                  </w:pPr>
                                  <w:r>
                                    <w:rPr>
                                      <w:w w:val="100"/>
                                      <w:sz w:val="21"/>
                                    </w:rPr>
                                    <w:t xml:space="preserve"> </w:t>
                                  </w:r>
                                </w:p>
                              </w:tc>
                              <w:tc>
                                <w:tcPr>
                                  <w:tcW w:w="1755" w:type="dxa"/>
                                  <w:noWrap w:val="0"/>
                                  <w:vAlign w:val="top"/>
                                </w:tcPr>
                                <w:p w14:paraId="3518DFBE">
                                  <w:pPr>
                                    <w:pStyle w:val="32"/>
                                    <w:spacing w:before="111"/>
                                    <w:ind w:left="139"/>
                                    <w:jc w:val="center"/>
                                    <w:rPr>
                                      <w:sz w:val="21"/>
                                    </w:rPr>
                                  </w:pPr>
                                  <w:r>
                                    <w:rPr>
                                      <w:w w:val="100"/>
                                      <w:sz w:val="21"/>
                                    </w:rPr>
                                    <w:t xml:space="preserve"> </w:t>
                                  </w:r>
                                </w:p>
                              </w:tc>
                              <w:tc>
                                <w:tcPr>
                                  <w:tcW w:w="1723" w:type="dxa"/>
                                  <w:noWrap w:val="0"/>
                                  <w:vAlign w:val="top"/>
                                </w:tcPr>
                                <w:p w14:paraId="3C72D780">
                                  <w:pPr>
                                    <w:pStyle w:val="32"/>
                                    <w:spacing w:before="111"/>
                                    <w:ind w:left="135"/>
                                    <w:jc w:val="center"/>
                                    <w:rPr>
                                      <w:sz w:val="21"/>
                                    </w:rPr>
                                  </w:pPr>
                                  <w:r>
                                    <w:rPr>
                                      <w:w w:val="100"/>
                                      <w:sz w:val="21"/>
                                    </w:rPr>
                                    <w:t xml:space="preserve"> </w:t>
                                  </w:r>
                                </w:p>
                              </w:tc>
                              <w:tc>
                                <w:tcPr>
                                  <w:tcW w:w="1721" w:type="dxa"/>
                                  <w:noWrap w:val="0"/>
                                  <w:vAlign w:val="top"/>
                                </w:tcPr>
                                <w:p w14:paraId="6CFDDCA9">
                                  <w:pPr>
                                    <w:pStyle w:val="32"/>
                                    <w:spacing w:before="111"/>
                                    <w:ind w:right="722"/>
                                    <w:jc w:val="right"/>
                                    <w:rPr>
                                      <w:sz w:val="21"/>
                                    </w:rPr>
                                  </w:pPr>
                                  <w:r>
                                    <w:rPr>
                                      <w:w w:val="100"/>
                                      <w:sz w:val="21"/>
                                    </w:rPr>
                                    <w:t xml:space="preserve"> </w:t>
                                  </w:r>
                                </w:p>
                              </w:tc>
                            </w:tr>
                            <w:tr w14:paraId="3072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noWrap w:val="0"/>
                                  <w:vAlign w:val="top"/>
                                </w:tcPr>
                                <w:p w14:paraId="00B8D671">
                                  <w:pPr>
                                    <w:pStyle w:val="32"/>
                                    <w:spacing w:before="109"/>
                                    <w:ind w:left="122"/>
                                    <w:jc w:val="center"/>
                                    <w:rPr>
                                      <w:sz w:val="21"/>
                                    </w:rPr>
                                  </w:pPr>
                                  <w:r>
                                    <w:rPr>
                                      <w:w w:val="100"/>
                                      <w:sz w:val="21"/>
                                    </w:rPr>
                                    <w:t xml:space="preserve"> </w:t>
                                  </w:r>
                                </w:p>
                              </w:tc>
                              <w:tc>
                                <w:tcPr>
                                  <w:tcW w:w="1878" w:type="dxa"/>
                                  <w:noWrap w:val="0"/>
                                  <w:vAlign w:val="top"/>
                                </w:tcPr>
                                <w:p w14:paraId="0BF16FA0">
                                  <w:pPr>
                                    <w:pStyle w:val="32"/>
                                    <w:spacing w:before="109"/>
                                    <w:ind w:left="135"/>
                                    <w:jc w:val="center"/>
                                    <w:rPr>
                                      <w:sz w:val="21"/>
                                    </w:rPr>
                                  </w:pPr>
                                  <w:r>
                                    <w:rPr>
                                      <w:w w:val="100"/>
                                      <w:sz w:val="21"/>
                                    </w:rPr>
                                    <w:t xml:space="preserve"> </w:t>
                                  </w:r>
                                </w:p>
                              </w:tc>
                              <w:tc>
                                <w:tcPr>
                                  <w:tcW w:w="2115" w:type="dxa"/>
                                  <w:noWrap w:val="0"/>
                                  <w:vAlign w:val="top"/>
                                </w:tcPr>
                                <w:p w14:paraId="6704C0E3">
                                  <w:pPr>
                                    <w:pStyle w:val="32"/>
                                    <w:spacing w:before="109"/>
                                    <w:ind w:left="139"/>
                                    <w:jc w:val="center"/>
                                    <w:rPr>
                                      <w:sz w:val="21"/>
                                    </w:rPr>
                                  </w:pPr>
                                  <w:r>
                                    <w:rPr>
                                      <w:w w:val="100"/>
                                      <w:sz w:val="21"/>
                                    </w:rPr>
                                    <w:t xml:space="preserve"> </w:t>
                                  </w:r>
                                </w:p>
                              </w:tc>
                              <w:tc>
                                <w:tcPr>
                                  <w:tcW w:w="1755" w:type="dxa"/>
                                  <w:noWrap w:val="0"/>
                                  <w:vAlign w:val="top"/>
                                </w:tcPr>
                                <w:p w14:paraId="21258494">
                                  <w:pPr>
                                    <w:pStyle w:val="32"/>
                                    <w:spacing w:before="109"/>
                                    <w:ind w:left="139"/>
                                    <w:jc w:val="center"/>
                                    <w:rPr>
                                      <w:sz w:val="21"/>
                                    </w:rPr>
                                  </w:pPr>
                                  <w:r>
                                    <w:rPr>
                                      <w:w w:val="100"/>
                                      <w:sz w:val="21"/>
                                    </w:rPr>
                                    <w:t xml:space="preserve"> </w:t>
                                  </w:r>
                                </w:p>
                              </w:tc>
                              <w:tc>
                                <w:tcPr>
                                  <w:tcW w:w="1723" w:type="dxa"/>
                                  <w:noWrap w:val="0"/>
                                  <w:vAlign w:val="top"/>
                                </w:tcPr>
                                <w:p w14:paraId="220F6F9E">
                                  <w:pPr>
                                    <w:pStyle w:val="32"/>
                                    <w:spacing w:before="109"/>
                                    <w:ind w:left="135"/>
                                    <w:jc w:val="center"/>
                                    <w:rPr>
                                      <w:sz w:val="21"/>
                                    </w:rPr>
                                  </w:pPr>
                                  <w:r>
                                    <w:rPr>
                                      <w:w w:val="100"/>
                                      <w:sz w:val="21"/>
                                    </w:rPr>
                                    <w:t xml:space="preserve"> </w:t>
                                  </w:r>
                                </w:p>
                              </w:tc>
                              <w:tc>
                                <w:tcPr>
                                  <w:tcW w:w="1721" w:type="dxa"/>
                                  <w:noWrap w:val="0"/>
                                  <w:vAlign w:val="top"/>
                                </w:tcPr>
                                <w:p w14:paraId="73F16979">
                                  <w:pPr>
                                    <w:pStyle w:val="32"/>
                                    <w:spacing w:before="109"/>
                                    <w:ind w:right="722"/>
                                    <w:jc w:val="right"/>
                                    <w:rPr>
                                      <w:sz w:val="21"/>
                                    </w:rPr>
                                  </w:pPr>
                                  <w:r>
                                    <w:rPr>
                                      <w:w w:val="100"/>
                                      <w:sz w:val="21"/>
                                    </w:rPr>
                                    <w:t xml:space="preserve"> </w:t>
                                  </w:r>
                                </w:p>
                              </w:tc>
                            </w:tr>
                            <w:tr w14:paraId="54DD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AF43608">
                                  <w:pPr>
                                    <w:pStyle w:val="32"/>
                                    <w:spacing w:before="109"/>
                                    <w:ind w:left="122"/>
                                    <w:jc w:val="center"/>
                                    <w:rPr>
                                      <w:sz w:val="21"/>
                                    </w:rPr>
                                  </w:pPr>
                                  <w:r>
                                    <w:rPr>
                                      <w:w w:val="100"/>
                                      <w:sz w:val="21"/>
                                    </w:rPr>
                                    <w:t xml:space="preserve"> </w:t>
                                  </w:r>
                                </w:p>
                              </w:tc>
                              <w:tc>
                                <w:tcPr>
                                  <w:tcW w:w="1878" w:type="dxa"/>
                                  <w:noWrap w:val="0"/>
                                  <w:vAlign w:val="top"/>
                                </w:tcPr>
                                <w:p w14:paraId="73726242">
                                  <w:pPr>
                                    <w:pStyle w:val="32"/>
                                    <w:spacing w:before="109"/>
                                    <w:ind w:left="135"/>
                                    <w:jc w:val="center"/>
                                    <w:rPr>
                                      <w:sz w:val="21"/>
                                    </w:rPr>
                                  </w:pPr>
                                  <w:r>
                                    <w:rPr>
                                      <w:w w:val="100"/>
                                      <w:sz w:val="21"/>
                                    </w:rPr>
                                    <w:t xml:space="preserve"> </w:t>
                                  </w:r>
                                </w:p>
                              </w:tc>
                              <w:tc>
                                <w:tcPr>
                                  <w:tcW w:w="2115" w:type="dxa"/>
                                  <w:noWrap w:val="0"/>
                                  <w:vAlign w:val="top"/>
                                </w:tcPr>
                                <w:p w14:paraId="6A0FB917">
                                  <w:pPr>
                                    <w:pStyle w:val="32"/>
                                    <w:spacing w:before="109"/>
                                    <w:ind w:left="139"/>
                                    <w:jc w:val="center"/>
                                    <w:rPr>
                                      <w:sz w:val="21"/>
                                    </w:rPr>
                                  </w:pPr>
                                  <w:r>
                                    <w:rPr>
                                      <w:w w:val="100"/>
                                      <w:sz w:val="21"/>
                                    </w:rPr>
                                    <w:t xml:space="preserve"> </w:t>
                                  </w:r>
                                </w:p>
                              </w:tc>
                              <w:tc>
                                <w:tcPr>
                                  <w:tcW w:w="1755" w:type="dxa"/>
                                  <w:noWrap w:val="0"/>
                                  <w:vAlign w:val="top"/>
                                </w:tcPr>
                                <w:p w14:paraId="577DF54B">
                                  <w:pPr>
                                    <w:pStyle w:val="32"/>
                                    <w:spacing w:before="109"/>
                                    <w:ind w:left="139"/>
                                    <w:jc w:val="center"/>
                                    <w:rPr>
                                      <w:sz w:val="21"/>
                                    </w:rPr>
                                  </w:pPr>
                                  <w:r>
                                    <w:rPr>
                                      <w:w w:val="100"/>
                                      <w:sz w:val="21"/>
                                    </w:rPr>
                                    <w:t xml:space="preserve"> </w:t>
                                  </w:r>
                                </w:p>
                              </w:tc>
                              <w:tc>
                                <w:tcPr>
                                  <w:tcW w:w="1723" w:type="dxa"/>
                                  <w:noWrap w:val="0"/>
                                  <w:vAlign w:val="top"/>
                                </w:tcPr>
                                <w:p w14:paraId="2F08D25B">
                                  <w:pPr>
                                    <w:pStyle w:val="32"/>
                                    <w:spacing w:before="109"/>
                                    <w:ind w:left="135"/>
                                    <w:jc w:val="center"/>
                                    <w:rPr>
                                      <w:sz w:val="21"/>
                                    </w:rPr>
                                  </w:pPr>
                                  <w:r>
                                    <w:rPr>
                                      <w:w w:val="100"/>
                                      <w:sz w:val="21"/>
                                    </w:rPr>
                                    <w:t xml:space="preserve"> </w:t>
                                  </w:r>
                                </w:p>
                              </w:tc>
                              <w:tc>
                                <w:tcPr>
                                  <w:tcW w:w="1721" w:type="dxa"/>
                                  <w:noWrap w:val="0"/>
                                  <w:vAlign w:val="top"/>
                                </w:tcPr>
                                <w:p w14:paraId="2FDD09E4">
                                  <w:pPr>
                                    <w:pStyle w:val="32"/>
                                    <w:spacing w:before="109"/>
                                    <w:ind w:right="722"/>
                                    <w:jc w:val="right"/>
                                    <w:rPr>
                                      <w:sz w:val="21"/>
                                    </w:rPr>
                                  </w:pPr>
                                  <w:r>
                                    <w:rPr>
                                      <w:w w:val="100"/>
                                      <w:sz w:val="21"/>
                                    </w:rPr>
                                    <w:t xml:space="preserve"> </w:t>
                                  </w:r>
                                </w:p>
                              </w:tc>
                            </w:tr>
                            <w:tr w14:paraId="031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14B14C29">
                                  <w:pPr>
                                    <w:pStyle w:val="32"/>
                                    <w:spacing w:before="109"/>
                                    <w:ind w:left="122"/>
                                    <w:jc w:val="center"/>
                                    <w:rPr>
                                      <w:sz w:val="21"/>
                                    </w:rPr>
                                  </w:pPr>
                                  <w:r>
                                    <w:rPr>
                                      <w:w w:val="100"/>
                                      <w:sz w:val="21"/>
                                    </w:rPr>
                                    <w:t xml:space="preserve"> </w:t>
                                  </w:r>
                                </w:p>
                              </w:tc>
                              <w:tc>
                                <w:tcPr>
                                  <w:tcW w:w="1878" w:type="dxa"/>
                                  <w:noWrap w:val="0"/>
                                  <w:vAlign w:val="top"/>
                                </w:tcPr>
                                <w:p w14:paraId="2CA62393">
                                  <w:pPr>
                                    <w:pStyle w:val="32"/>
                                    <w:spacing w:before="109"/>
                                    <w:ind w:left="135"/>
                                    <w:jc w:val="center"/>
                                    <w:rPr>
                                      <w:sz w:val="21"/>
                                    </w:rPr>
                                  </w:pPr>
                                  <w:r>
                                    <w:rPr>
                                      <w:w w:val="100"/>
                                      <w:sz w:val="21"/>
                                    </w:rPr>
                                    <w:t xml:space="preserve"> </w:t>
                                  </w:r>
                                </w:p>
                              </w:tc>
                              <w:tc>
                                <w:tcPr>
                                  <w:tcW w:w="2115" w:type="dxa"/>
                                  <w:noWrap w:val="0"/>
                                  <w:vAlign w:val="top"/>
                                </w:tcPr>
                                <w:p w14:paraId="39DE8CCA">
                                  <w:pPr>
                                    <w:pStyle w:val="32"/>
                                    <w:spacing w:before="109"/>
                                    <w:ind w:left="139"/>
                                    <w:jc w:val="center"/>
                                    <w:rPr>
                                      <w:sz w:val="21"/>
                                    </w:rPr>
                                  </w:pPr>
                                  <w:r>
                                    <w:rPr>
                                      <w:w w:val="100"/>
                                      <w:sz w:val="21"/>
                                    </w:rPr>
                                    <w:t xml:space="preserve"> </w:t>
                                  </w:r>
                                </w:p>
                              </w:tc>
                              <w:tc>
                                <w:tcPr>
                                  <w:tcW w:w="1755" w:type="dxa"/>
                                  <w:noWrap w:val="0"/>
                                  <w:vAlign w:val="top"/>
                                </w:tcPr>
                                <w:p w14:paraId="62A8499E">
                                  <w:pPr>
                                    <w:pStyle w:val="32"/>
                                    <w:spacing w:before="109"/>
                                    <w:ind w:left="139"/>
                                    <w:jc w:val="center"/>
                                    <w:rPr>
                                      <w:sz w:val="21"/>
                                    </w:rPr>
                                  </w:pPr>
                                  <w:r>
                                    <w:rPr>
                                      <w:w w:val="100"/>
                                      <w:sz w:val="21"/>
                                    </w:rPr>
                                    <w:t xml:space="preserve"> </w:t>
                                  </w:r>
                                </w:p>
                              </w:tc>
                              <w:tc>
                                <w:tcPr>
                                  <w:tcW w:w="1723" w:type="dxa"/>
                                  <w:noWrap w:val="0"/>
                                  <w:vAlign w:val="top"/>
                                </w:tcPr>
                                <w:p w14:paraId="4B9EC7D2">
                                  <w:pPr>
                                    <w:pStyle w:val="32"/>
                                    <w:spacing w:before="109"/>
                                    <w:ind w:left="135"/>
                                    <w:jc w:val="center"/>
                                    <w:rPr>
                                      <w:sz w:val="21"/>
                                    </w:rPr>
                                  </w:pPr>
                                  <w:r>
                                    <w:rPr>
                                      <w:w w:val="100"/>
                                      <w:sz w:val="21"/>
                                    </w:rPr>
                                    <w:t xml:space="preserve"> </w:t>
                                  </w:r>
                                </w:p>
                              </w:tc>
                              <w:tc>
                                <w:tcPr>
                                  <w:tcW w:w="1721" w:type="dxa"/>
                                  <w:noWrap w:val="0"/>
                                  <w:vAlign w:val="top"/>
                                </w:tcPr>
                                <w:p w14:paraId="4A25781B">
                                  <w:pPr>
                                    <w:pStyle w:val="32"/>
                                    <w:spacing w:before="109"/>
                                    <w:ind w:right="722"/>
                                    <w:jc w:val="right"/>
                                    <w:rPr>
                                      <w:sz w:val="21"/>
                                    </w:rPr>
                                  </w:pPr>
                                  <w:r>
                                    <w:rPr>
                                      <w:w w:val="100"/>
                                      <w:sz w:val="21"/>
                                    </w:rPr>
                                    <w:t xml:space="preserve"> </w:t>
                                  </w:r>
                                </w:p>
                              </w:tc>
                            </w:tr>
                            <w:tr w14:paraId="691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351F0CE6">
                                  <w:pPr>
                                    <w:pStyle w:val="32"/>
                                    <w:spacing w:before="109"/>
                                    <w:ind w:left="122"/>
                                    <w:jc w:val="center"/>
                                    <w:rPr>
                                      <w:sz w:val="21"/>
                                    </w:rPr>
                                  </w:pPr>
                                  <w:r>
                                    <w:rPr>
                                      <w:w w:val="100"/>
                                      <w:sz w:val="21"/>
                                    </w:rPr>
                                    <w:t xml:space="preserve"> </w:t>
                                  </w:r>
                                </w:p>
                              </w:tc>
                              <w:tc>
                                <w:tcPr>
                                  <w:tcW w:w="1878" w:type="dxa"/>
                                  <w:noWrap w:val="0"/>
                                  <w:vAlign w:val="top"/>
                                </w:tcPr>
                                <w:p w14:paraId="42B447CF">
                                  <w:pPr>
                                    <w:pStyle w:val="32"/>
                                    <w:spacing w:before="109"/>
                                    <w:ind w:left="135"/>
                                    <w:jc w:val="center"/>
                                    <w:rPr>
                                      <w:sz w:val="21"/>
                                    </w:rPr>
                                  </w:pPr>
                                  <w:r>
                                    <w:rPr>
                                      <w:w w:val="100"/>
                                      <w:sz w:val="21"/>
                                    </w:rPr>
                                    <w:t xml:space="preserve"> </w:t>
                                  </w:r>
                                </w:p>
                              </w:tc>
                              <w:tc>
                                <w:tcPr>
                                  <w:tcW w:w="2115" w:type="dxa"/>
                                  <w:noWrap w:val="0"/>
                                  <w:vAlign w:val="top"/>
                                </w:tcPr>
                                <w:p w14:paraId="436D70B6">
                                  <w:pPr>
                                    <w:pStyle w:val="32"/>
                                    <w:spacing w:before="109"/>
                                    <w:ind w:left="139"/>
                                    <w:jc w:val="center"/>
                                    <w:rPr>
                                      <w:sz w:val="21"/>
                                    </w:rPr>
                                  </w:pPr>
                                  <w:r>
                                    <w:rPr>
                                      <w:w w:val="100"/>
                                      <w:sz w:val="21"/>
                                    </w:rPr>
                                    <w:t xml:space="preserve"> </w:t>
                                  </w:r>
                                </w:p>
                              </w:tc>
                              <w:tc>
                                <w:tcPr>
                                  <w:tcW w:w="1755" w:type="dxa"/>
                                  <w:noWrap w:val="0"/>
                                  <w:vAlign w:val="top"/>
                                </w:tcPr>
                                <w:p w14:paraId="34C84EC1">
                                  <w:pPr>
                                    <w:pStyle w:val="32"/>
                                    <w:spacing w:before="109"/>
                                    <w:ind w:left="139"/>
                                    <w:jc w:val="center"/>
                                    <w:rPr>
                                      <w:sz w:val="21"/>
                                    </w:rPr>
                                  </w:pPr>
                                  <w:r>
                                    <w:rPr>
                                      <w:w w:val="100"/>
                                      <w:sz w:val="21"/>
                                    </w:rPr>
                                    <w:t xml:space="preserve"> </w:t>
                                  </w:r>
                                </w:p>
                              </w:tc>
                              <w:tc>
                                <w:tcPr>
                                  <w:tcW w:w="1723" w:type="dxa"/>
                                  <w:noWrap w:val="0"/>
                                  <w:vAlign w:val="top"/>
                                </w:tcPr>
                                <w:p w14:paraId="1D996C64">
                                  <w:pPr>
                                    <w:pStyle w:val="32"/>
                                    <w:spacing w:before="109"/>
                                    <w:ind w:left="135"/>
                                    <w:jc w:val="center"/>
                                    <w:rPr>
                                      <w:sz w:val="21"/>
                                    </w:rPr>
                                  </w:pPr>
                                  <w:r>
                                    <w:rPr>
                                      <w:w w:val="100"/>
                                      <w:sz w:val="21"/>
                                    </w:rPr>
                                    <w:t xml:space="preserve"> </w:t>
                                  </w:r>
                                </w:p>
                              </w:tc>
                              <w:tc>
                                <w:tcPr>
                                  <w:tcW w:w="1721" w:type="dxa"/>
                                  <w:noWrap w:val="0"/>
                                  <w:vAlign w:val="top"/>
                                </w:tcPr>
                                <w:p w14:paraId="60A48D67">
                                  <w:pPr>
                                    <w:pStyle w:val="32"/>
                                    <w:spacing w:before="109"/>
                                    <w:ind w:right="722"/>
                                    <w:jc w:val="right"/>
                                    <w:rPr>
                                      <w:sz w:val="21"/>
                                    </w:rPr>
                                  </w:pPr>
                                  <w:r>
                                    <w:rPr>
                                      <w:w w:val="100"/>
                                      <w:sz w:val="21"/>
                                    </w:rPr>
                                    <w:t xml:space="preserve"> </w:t>
                                  </w:r>
                                </w:p>
                              </w:tc>
                            </w:tr>
                            <w:tr w14:paraId="18E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090C83E3">
                                  <w:pPr>
                                    <w:pStyle w:val="32"/>
                                    <w:spacing w:before="109" w:line="269" w:lineRule="exact"/>
                                    <w:ind w:left="122"/>
                                    <w:jc w:val="center"/>
                                    <w:rPr>
                                      <w:sz w:val="21"/>
                                    </w:rPr>
                                  </w:pPr>
                                  <w:r>
                                    <w:rPr>
                                      <w:w w:val="100"/>
                                      <w:sz w:val="21"/>
                                    </w:rPr>
                                    <w:t xml:space="preserve"> </w:t>
                                  </w:r>
                                </w:p>
                              </w:tc>
                              <w:tc>
                                <w:tcPr>
                                  <w:tcW w:w="1878" w:type="dxa"/>
                                  <w:noWrap w:val="0"/>
                                  <w:vAlign w:val="top"/>
                                </w:tcPr>
                                <w:p w14:paraId="385D596D">
                                  <w:pPr>
                                    <w:pStyle w:val="32"/>
                                    <w:spacing w:before="109" w:line="269" w:lineRule="exact"/>
                                    <w:ind w:left="135"/>
                                    <w:jc w:val="center"/>
                                    <w:rPr>
                                      <w:sz w:val="21"/>
                                    </w:rPr>
                                  </w:pPr>
                                  <w:r>
                                    <w:rPr>
                                      <w:w w:val="100"/>
                                      <w:sz w:val="21"/>
                                    </w:rPr>
                                    <w:t xml:space="preserve"> </w:t>
                                  </w:r>
                                </w:p>
                              </w:tc>
                              <w:tc>
                                <w:tcPr>
                                  <w:tcW w:w="2115" w:type="dxa"/>
                                  <w:noWrap w:val="0"/>
                                  <w:vAlign w:val="top"/>
                                </w:tcPr>
                                <w:p w14:paraId="16ACC73B">
                                  <w:pPr>
                                    <w:pStyle w:val="32"/>
                                    <w:spacing w:before="109" w:line="269" w:lineRule="exact"/>
                                    <w:ind w:left="139"/>
                                    <w:jc w:val="center"/>
                                    <w:rPr>
                                      <w:sz w:val="21"/>
                                    </w:rPr>
                                  </w:pPr>
                                  <w:r>
                                    <w:rPr>
                                      <w:w w:val="100"/>
                                      <w:sz w:val="21"/>
                                    </w:rPr>
                                    <w:t xml:space="preserve"> </w:t>
                                  </w:r>
                                </w:p>
                              </w:tc>
                              <w:tc>
                                <w:tcPr>
                                  <w:tcW w:w="1755" w:type="dxa"/>
                                  <w:noWrap w:val="0"/>
                                  <w:vAlign w:val="top"/>
                                </w:tcPr>
                                <w:p w14:paraId="76FA310C">
                                  <w:pPr>
                                    <w:pStyle w:val="32"/>
                                    <w:spacing w:before="109" w:line="269" w:lineRule="exact"/>
                                    <w:ind w:left="139"/>
                                    <w:jc w:val="center"/>
                                    <w:rPr>
                                      <w:sz w:val="21"/>
                                    </w:rPr>
                                  </w:pPr>
                                  <w:r>
                                    <w:rPr>
                                      <w:w w:val="100"/>
                                      <w:sz w:val="21"/>
                                    </w:rPr>
                                    <w:t xml:space="preserve"> </w:t>
                                  </w:r>
                                </w:p>
                              </w:tc>
                              <w:tc>
                                <w:tcPr>
                                  <w:tcW w:w="1723" w:type="dxa"/>
                                  <w:noWrap w:val="0"/>
                                  <w:vAlign w:val="top"/>
                                </w:tcPr>
                                <w:p w14:paraId="7CBF1188">
                                  <w:pPr>
                                    <w:pStyle w:val="32"/>
                                    <w:spacing w:before="109" w:line="269" w:lineRule="exact"/>
                                    <w:ind w:left="135"/>
                                    <w:jc w:val="center"/>
                                    <w:rPr>
                                      <w:sz w:val="21"/>
                                    </w:rPr>
                                  </w:pPr>
                                  <w:r>
                                    <w:rPr>
                                      <w:w w:val="100"/>
                                      <w:sz w:val="21"/>
                                    </w:rPr>
                                    <w:t xml:space="preserve"> </w:t>
                                  </w:r>
                                </w:p>
                              </w:tc>
                              <w:tc>
                                <w:tcPr>
                                  <w:tcW w:w="1721" w:type="dxa"/>
                                  <w:noWrap w:val="0"/>
                                  <w:vAlign w:val="top"/>
                                </w:tcPr>
                                <w:p w14:paraId="4E6A06EA">
                                  <w:pPr>
                                    <w:pStyle w:val="32"/>
                                    <w:spacing w:before="109" w:line="269" w:lineRule="exact"/>
                                    <w:ind w:right="722"/>
                                    <w:jc w:val="right"/>
                                    <w:rPr>
                                      <w:sz w:val="21"/>
                                    </w:rPr>
                                  </w:pPr>
                                  <w:r>
                                    <w:rPr>
                                      <w:w w:val="100"/>
                                      <w:sz w:val="21"/>
                                    </w:rPr>
                                    <w:t xml:space="preserve"> </w:t>
                                  </w:r>
                                </w:p>
                              </w:tc>
                            </w:tr>
                          </w:tbl>
                          <w:p w14:paraId="64A18F1F">
                            <w:pPr>
                              <w:pStyle w:val="8"/>
                            </w:pPr>
                          </w:p>
                        </w:txbxContent>
                      </wps:txbx>
                      <wps:bodyPr lIns="0" tIns="0" rIns="0" bIns="0" upright="1"/>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J0dI2AAAAAoBAAAPAAAAAAAAAAEAIAAAACIAAABkcnMvZG93bnJldi54bWxQSwEC&#10;FAAUAAAACACHTuJA8l5M1rsBAAB1AwAADgAAAAAAAAABACAAAAAnAQAAZHJzL2Uyb0RvYy54bWxQ&#10;SwUGAAAAAAYABgBZAQAAVAUAAAAA&#10;">
                <v:fill on="f" focussize="0,0"/>
                <v:stroke on="f"/>
                <v:imagedata o:title=""/>
                <o:lock v:ext="edit" aspectratio="f"/>
                <v:textbox inset="0mm,0mm,0mm,0mm">
                  <w:txbxContent>
                    <w:tbl>
                      <w:tblPr>
                        <w:tblStyle w:val="2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6F5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noWrap w:val="0"/>
                            <w:vAlign w:val="top"/>
                          </w:tcPr>
                          <w:p w14:paraId="407D5270">
                            <w:pPr>
                              <w:pStyle w:val="32"/>
                              <w:spacing w:before="137"/>
                              <w:ind w:left="170" w:right="10"/>
                              <w:jc w:val="center"/>
                              <w:rPr>
                                <w:sz w:val="21"/>
                              </w:rPr>
                            </w:pPr>
                            <w:r>
                              <w:rPr>
                                <w:sz w:val="21"/>
                              </w:rPr>
                              <w:t xml:space="preserve">序号 </w:t>
                            </w:r>
                          </w:p>
                        </w:tc>
                        <w:tc>
                          <w:tcPr>
                            <w:tcW w:w="1878" w:type="dxa"/>
                            <w:shd w:val="clear" w:color="auto" w:fill="EDEBE0"/>
                            <w:noWrap w:val="0"/>
                            <w:vAlign w:val="top"/>
                          </w:tcPr>
                          <w:p w14:paraId="75455539">
                            <w:pPr>
                              <w:pStyle w:val="32"/>
                              <w:spacing w:before="137"/>
                              <w:ind w:left="366" w:right="228"/>
                              <w:jc w:val="center"/>
                              <w:rPr>
                                <w:sz w:val="21"/>
                              </w:rPr>
                            </w:pPr>
                            <w:r>
                              <w:rPr>
                                <w:sz w:val="21"/>
                              </w:rPr>
                              <w:t xml:space="preserve">采购单位名称 </w:t>
                            </w:r>
                          </w:p>
                        </w:tc>
                        <w:tc>
                          <w:tcPr>
                            <w:tcW w:w="2115" w:type="dxa"/>
                            <w:shd w:val="clear" w:color="auto" w:fill="EDEBE0"/>
                            <w:noWrap w:val="0"/>
                            <w:vAlign w:val="top"/>
                          </w:tcPr>
                          <w:p w14:paraId="3950877D">
                            <w:pPr>
                              <w:pStyle w:val="32"/>
                              <w:spacing w:before="137"/>
                              <w:ind w:left="456" w:right="319"/>
                              <w:jc w:val="center"/>
                              <w:rPr>
                                <w:sz w:val="21"/>
                              </w:rPr>
                            </w:pPr>
                            <w:r>
                              <w:rPr>
                                <w:sz w:val="21"/>
                              </w:rPr>
                              <w:t xml:space="preserve">采购项目名称 </w:t>
                            </w:r>
                          </w:p>
                        </w:tc>
                        <w:tc>
                          <w:tcPr>
                            <w:tcW w:w="1755" w:type="dxa"/>
                            <w:shd w:val="clear" w:color="auto" w:fill="EDEBE0"/>
                            <w:noWrap w:val="0"/>
                            <w:vAlign w:val="top"/>
                          </w:tcPr>
                          <w:p w14:paraId="3B55C8BF">
                            <w:pPr>
                              <w:pStyle w:val="32"/>
                              <w:spacing w:before="137"/>
                              <w:ind w:left="492" w:right="353"/>
                              <w:jc w:val="center"/>
                              <w:rPr>
                                <w:sz w:val="21"/>
                              </w:rPr>
                            </w:pPr>
                            <w:r>
                              <w:rPr>
                                <w:sz w:val="21"/>
                              </w:rPr>
                              <w:t xml:space="preserve">合同总价 </w:t>
                            </w:r>
                          </w:p>
                        </w:tc>
                        <w:tc>
                          <w:tcPr>
                            <w:tcW w:w="1723" w:type="dxa"/>
                            <w:shd w:val="clear" w:color="auto" w:fill="EDEBE0"/>
                            <w:noWrap w:val="0"/>
                            <w:vAlign w:val="top"/>
                          </w:tcPr>
                          <w:p w14:paraId="4B9F14A5">
                            <w:pPr>
                              <w:pStyle w:val="32"/>
                              <w:spacing w:before="137"/>
                              <w:ind w:left="490" w:right="355"/>
                              <w:jc w:val="center"/>
                              <w:rPr>
                                <w:sz w:val="21"/>
                              </w:rPr>
                            </w:pPr>
                            <w:r>
                              <w:rPr>
                                <w:sz w:val="21"/>
                              </w:rPr>
                              <w:t xml:space="preserve">签订日期 </w:t>
                            </w:r>
                          </w:p>
                        </w:tc>
                        <w:tc>
                          <w:tcPr>
                            <w:tcW w:w="1721" w:type="dxa"/>
                            <w:shd w:val="clear" w:color="auto" w:fill="EDEBE0"/>
                            <w:noWrap w:val="0"/>
                            <w:vAlign w:val="top"/>
                          </w:tcPr>
                          <w:p w14:paraId="28AC086B">
                            <w:pPr>
                              <w:pStyle w:val="32"/>
                              <w:ind w:left="118" w:right="73"/>
                              <w:jc w:val="center"/>
                              <w:rPr>
                                <w:sz w:val="21"/>
                              </w:rPr>
                            </w:pPr>
                            <w:r>
                              <w:rPr>
                                <w:sz w:val="21"/>
                              </w:rPr>
                              <w:t>单位联系人及电</w:t>
                            </w:r>
                          </w:p>
                          <w:p w14:paraId="0A30F7B3">
                            <w:pPr>
                              <w:pStyle w:val="32"/>
                              <w:spacing w:before="5" w:line="240" w:lineRule="exact"/>
                              <w:ind w:left="219" w:right="73"/>
                              <w:jc w:val="center"/>
                              <w:rPr>
                                <w:sz w:val="21"/>
                              </w:rPr>
                            </w:pPr>
                            <w:r>
                              <w:rPr>
                                <w:sz w:val="21"/>
                              </w:rPr>
                              <w:t xml:space="preserve">话 </w:t>
                            </w:r>
                          </w:p>
                        </w:tc>
                      </w:tr>
                      <w:tr w14:paraId="5E3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noWrap w:val="0"/>
                            <w:vAlign w:val="top"/>
                          </w:tcPr>
                          <w:p w14:paraId="7C2E764F">
                            <w:pPr>
                              <w:pStyle w:val="32"/>
                              <w:spacing w:before="120"/>
                              <w:ind w:left="122"/>
                              <w:jc w:val="center"/>
                              <w:rPr>
                                <w:sz w:val="21"/>
                              </w:rPr>
                            </w:pPr>
                            <w:r>
                              <w:rPr>
                                <w:w w:val="100"/>
                                <w:sz w:val="21"/>
                              </w:rPr>
                              <w:t xml:space="preserve"> </w:t>
                            </w:r>
                          </w:p>
                        </w:tc>
                        <w:tc>
                          <w:tcPr>
                            <w:tcW w:w="1878" w:type="dxa"/>
                            <w:noWrap w:val="0"/>
                            <w:vAlign w:val="top"/>
                          </w:tcPr>
                          <w:p w14:paraId="5EDCC99E">
                            <w:pPr>
                              <w:pStyle w:val="32"/>
                              <w:spacing w:before="120"/>
                              <w:ind w:left="135"/>
                              <w:jc w:val="center"/>
                              <w:rPr>
                                <w:sz w:val="21"/>
                              </w:rPr>
                            </w:pPr>
                            <w:r>
                              <w:rPr>
                                <w:w w:val="100"/>
                                <w:sz w:val="21"/>
                              </w:rPr>
                              <w:t xml:space="preserve"> </w:t>
                            </w:r>
                          </w:p>
                        </w:tc>
                        <w:tc>
                          <w:tcPr>
                            <w:tcW w:w="2115" w:type="dxa"/>
                            <w:noWrap w:val="0"/>
                            <w:vAlign w:val="top"/>
                          </w:tcPr>
                          <w:p w14:paraId="53A67E89">
                            <w:pPr>
                              <w:pStyle w:val="32"/>
                              <w:spacing w:before="120"/>
                              <w:ind w:left="139"/>
                              <w:jc w:val="center"/>
                              <w:rPr>
                                <w:sz w:val="21"/>
                              </w:rPr>
                            </w:pPr>
                            <w:r>
                              <w:rPr>
                                <w:w w:val="100"/>
                                <w:sz w:val="21"/>
                              </w:rPr>
                              <w:t xml:space="preserve"> </w:t>
                            </w:r>
                          </w:p>
                        </w:tc>
                        <w:tc>
                          <w:tcPr>
                            <w:tcW w:w="1755" w:type="dxa"/>
                            <w:noWrap w:val="0"/>
                            <w:vAlign w:val="top"/>
                          </w:tcPr>
                          <w:p w14:paraId="2BF62894">
                            <w:pPr>
                              <w:pStyle w:val="32"/>
                              <w:spacing w:before="120"/>
                              <w:ind w:left="139"/>
                              <w:jc w:val="center"/>
                              <w:rPr>
                                <w:sz w:val="21"/>
                              </w:rPr>
                            </w:pPr>
                            <w:r>
                              <w:rPr>
                                <w:w w:val="100"/>
                                <w:sz w:val="21"/>
                              </w:rPr>
                              <w:t xml:space="preserve"> </w:t>
                            </w:r>
                          </w:p>
                        </w:tc>
                        <w:tc>
                          <w:tcPr>
                            <w:tcW w:w="1723" w:type="dxa"/>
                            <w:noWrap w:val="0"/>
                            <w:vAlign w:val="top"/>
                          </w:tcPr>
                          <w:p w14:paraId="40CDD260">
                            <w:pPr>
                              <w:pStyle w:val="32"/>
                              <w:spacing w:before="120"/>
                              <w:ind w:left="135"/>
                              <w:jc w:val="center"/>
                              <w:rPr>
                                <w:sz w:val="21"/>
                              </w:rPr>
                            </w:pPr>
                            <w:r>
                              <w:rPr>
                                <w:w w:val="100"/>
                                <w:sz w:val="21"/>
                              </w:rPr>
                              <w:t xml:space="preserve"> </w:t>
                            </w:r>
                          </w:p>
                        </w:tc>
                        <w:tc>
                          <w:tcPr>
                            <w:tcW w:w="1721" w:type="dxa"/>
                            <w:noWrap w:val="0"/>
                            <w:vAlign w:val="top"/>
                          </w:tcPr>
                          <w:p w14:paraId="20852DF3">
                            <w:pPr>
                              <w:pStyle w:val="32"/>
                              <w:spacing w:before="120"/>
                              <w:ind w:right="722"/>
                              <w:jc w:val="right"/>
                              <w:rPr>
                                <w:sz w:val="21"/>
                              </w:rPr>
                            </w:pPr>
                            <w:r>
                              <w:rPr>
                                <w:w w:val="100"/>
                                <w:sz w:val="21"/>
                              </w:rPr>
                              <w:t xml:space="preserve"> </w:t>
                            </w:r>
                          </w:p>
                        </w:tc>
                      </w:tr>
                      <w:tr w14:paraId="4B4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115E4727">
                            <w:pPr>
                              <w:pStyle w:val="32"/>
                              <w:spacing w:before="109"/>
                              <w:ind w:left="122"/>
                              <w:jc w:val="center"/>
                              <w:rPr>
                                <w:sz w:val="21"/>
                              </w:rPr>
                            </w:pPr>
                            <w:r>
                              <w:rPr>
                                <w:w w:val="100"/>
                                <w:sz w:val="21"/>
                              </w:rPr>
                              <w:t xml:space="preserve"> </w:t>
                            </w:r>
                          </w:p>
                        </w:tc>
                        <w:tc>
                          <w:tcPr>
                            <w:tcW w:w="1878" w:type="dxa"/>
                            <w:noWrap w:val="0"/>
                            <w:vAlign w:val="top"/>
                          </w:tcPr>
                          <w:p w14:paraId="0D1BF479">
                            <w:pPr>
                              <w:pStyle w:val="32"/>
                              <w:spacing w:before="109"/>
                              <w:ind w:left="135"/>
                              <w:jc w:val="center"/>
                              <w:rPr>
                                <w:sz w:val="21"/>
                              </w:rPr>
                            </w:pPr>
                            <w:r>
                              <w:rPr>
                                <w:w w:val="100"/>
                                <w:sz w:val="21"/>
                              </w:rPr>
                              <w:t xml:space="preserve"> </w:t>
                            </w:r>
                          </w:p>
                        </w:tc>
                        <w:tc>
                          <w:tcPr>
                            <w:tcW w:w="2115" w:type="dxa"/>
                            <w:noWrap w:val="0"/>
                            <w:vAlign w:val="top"/>
                          </w:tcPr>
                          <w:p w14:paraId="462D3CAB">
                            <w:pPr>
                              <w:pStyle w:val="32"/>
                              <w:spacing w:before="109"/>
                              <w:ind w:left="139"/>
                              <w:jc w:val="center"/>
                              <w:rPr>
                                <w:sz w:val="21"/>
                              </w:rPr>
                            </w:pPr>
                            <w:r>
                              <w:rPr>
                                <w:w w:val="100"/>
                                <w:sz w:val="21"/>
                              </w:rPr>
                              <w:t xml:space="preserve"> </w:t>
                            </w:r>
                          </w:p>
                        </w:tc>
                        <w:tc>
                          <w:tcPr>
                            <w:tcW w:w="1755" w:type="dxa"/>
                            <w:noWrap w:val="0"/>
                            <w:vAlign w:val="top"/>
                          </w:tcPr>
                          <w:p w14:paraId="174D5639">
                            <w:pPr>
                              <w:pStyle w:val="32"/>
                              <w:spacing w:before="109"/>
                              <w:ind w:left="139"/>
                              <w:jc w:val="center"/>
                              <w:rPr>
                                <w:sz w:val="21"/>
                              </w:rPr>
                            </w:pPr>
                            <w:r>
                              <w:rPr>
                                <w:w w:val="100"/>
                                <w:sz w:val="21"/>
                              </w:rPr>
                              <w:t xml:space="preserve"> </w:t>
                            </w:r>
                          </w:p>
                        </w:tc>
                        <w:tc>
                          <w:tcPr>
                            <w:tcW w:w="1723" w:type="dxa"/>
                            <w:noWrap w:val="0"/>
                            <w:vAlign w:val="top"/>
                          </w:tcPr>
                          <w:p w14:paraId="1E22A852">
                            <w:pPr>
                              <w:pStyle w:val="32"/>
                              <w:spacing w:before="109"/>
                              <w:ind w:left="135"/>
                              <w:jc w:val="center"/>
                              <w:rPr>
                                <w:sz w:val="21"/>
                              </w:rPr>
                            </w:pPr>
                            <w:r>
                              <w:rPr>
                                <w:w w:val="100"/>
                                <w:sz w:val="21"/>
                              </w:rPr>
                              <w:t xml:space="preserve"> </w:t>
                            </w:r>
                          </w:p>
                        </w:tc>
                        <w:tc>
                          <w:tcPr>
                            <w:tcW w:w="1721" w:type="dxa"/>
                            <w:noWrap w:val="0"/>
                            <w:vAlign w:val="top"/>
                          </w:tcPr>
                          <w:p w14:paraId="71D0F854">
                            <w:pPr>
                              <w:pStyle w:val="32"/>
                              <w:spacing w:before="109"/>
                              <w:ind w:right="722"/>
                              <w:jc w:val="right"/>
                              <w:rPr>
                                <w:sz w:val="21"/>
                              </w:rPr>
                            </w:pPr>
                            <w:r>
                              <w:rPr>
                                <w:w w:val="100"/>
                                <w:sz w:val="21"/>
                              </w:rPr>
                              <w:t xml:space="preserve"> </w:t>
                            </w:r>
                          </w:p>
                        </w:tc>
                      </w:tr>
                      <w:tr w14:paraId="7FC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EB9F2C4">
                            <w:pPr>
                              <w:pStyle w:val="32"/>
                              <w:spacing w:before="111"/>
                              <w:ind w:left="122"/>
                              <w:jc w:val="center"/>
                              <w:rPr>
                                <w:sz w:val="21"/>
                              </w:rPr>
                            </w:pPr>
                            <w:r>
                              <w:rPr>
                                <w:w w:val="100"/>
                                <w:sz w:val="21"/>
                              </w:rPr>
                              <w:t xml:space="preserve"> </w:t>
                            </w:r>
                          </w:p>
                        </w:tc>
                        <w:tc>
                          <w:tcPr>
                            <w:tcW w:w="1878" w:type="dxa"/>
                            <w:noWrap w:val="0"/>
                            <w:vAlign w:val="top"/>
                          </w:tcPr>
                          <w:p w14:paraId="17ABAE61">
                            <w:pPr>
                              <w:pStyle w:val="32"/>
                              <w:spacing w:before="111"/>
                              <w:ind w:left="135"/>
                              <w:jc w:val="center"/>
                              <w:rPr>
                                <w:sz w:val="21"/>
                              </w:rPr>
                            </w:pPr>
                            <w:r>
                              <w:rPr>
                                <w:w w:val="100"/>
                                <w:sz w:val="21"/>
                              </w:rPr>
                              <w:t xml:space="preserve"> </w:t>
                            </w:r>
                          </w:p>
                        </w:tc>
                        <w:tc>
                          <w:tcPr>
                            <w:tcW w:w="2115" w:type="dxa"/>
                            <w:noWrap w:val="0"/>
                            <w:vAlign w:val="top"/>
                          </w:tcPr>
                          <w:p w14:paraId="2F441EE9">
                            <w:pPr>
                              <w:pStyle w:val="32"/>
                              <w:spacing w:before="111"/>
                              <w:ind w:left="139"/>
                              <w:jc w:val="center"/>
                              <w:rPr>
                                <w:sz w:val="21"/>
                              </w:rPr>
                            </w:pPr>
                            <w:r>
                              <w:rPr>
                                <w:w w:val="100"/>
                                <w:sz w:val="21"/>
                              </w:rPr>
                              <w:t xml:space="preserve"> </w:t>
                            </w:r>
                          </w:p>
                        </w:tc>
                        <w:tc>
                          <w:tcPr>
                            <w:tcW w:w="1755" w:type="dxa"/>
                            <w:noWrap w:val="0"/>
                            <w:vAlign w:val="top"/>
                          </w:tcPr>
                          <w:p w14:paraId="3518DFBE">
                            <w:pPr>
                              <w:pStyle w:val="32"/>
                              <w:spacing w:before="111"/>
                              <w:ind w:left="139"/>
                              <w:jc w:val="center"/>
                              <w:rPr>
                                <w:sz w:val="21"/>
                              </w:rPr>
                            </w:pPr>
                            <w:r>
                              <w:rPr>
                                <w:w w:val="100"/>
                                <w:sz w:val="21"/>
                              </w:rPr>
                              <w:t xml:space="preserve"> </w:t>
                            </w:r>
                          </w:p>
                        </w:tc>
                        <w:tc>
                          <w:tcPr>
                            <w:tcW w:w="1723" w:type="dxa"/>
                            <w:noWrap w:val="0"/>
                            <w:vAlign w:val="top"/>
                          </w:tcPr>
                          <w:p w14:paraId="3C72D780">
                            <w:pPr>
                              <w:pStyle w:val="32"/>
                              <w:spacing w:before="111"/>
                              <w:ind w:left="135"/>
                              <w:jc w:val="center"/>
                              <w:rPr>
                                <w:sz w:val="21"/>
                              </w:rPr>
                            </w:pPr>
                            <w:r>
                              <w:rPr>
                                <w:w w:val="100"/>
                                <w:sz w:val="21"/>
                              </w:rPr>
                              <w:t xml:space="preserve"> </w:t>
                            </w:r>
                          </w:p>
                        </w:tc>
                        <w:tc>
                          <w:tcPr>
                            <w:tcW w:w="1721" w:type="dxa"/>
                            <w:noWrap w:val="0"/>
                            <w:vAlign w:val="top"/>
                          </w:tcPr>
                          <w:p w14:paraId="6CFDDCA9">
                            <w:pPr>
                              <w:pStyle w:val="32"/>
                              <w:spacing w:before="111"/>
                              <w:ind w:right="722"/>
                              <w:jc w:val="right"/>
                              <w:rPr>
                                <w:sz w:val="21"/>
                              </w:rPr>
                            </w:pPr>
                            <w:r>
                              <w:rPr>
                                <w:w w:val="100"/>
                                <w:sz w:val="21"/>
                              </w:rPr>
                              <w:t xml:space="preserve"> </w:t>
                            </w:r>
                          </w:p>
                        </w:tc>
                      </w:tr>
                      <w:tr w14:paraId="3072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noWrap w:val="0"/>
                            <w:vAlign w:val="top"/>
                          </w:tcPr>
                          <w:p w14:paraId="00B8D671">
                            <w:pPr>
                              <w:pStyle w:val="32"/>
                              <w:spacing w:before="109"/>
                              <w:ind w:left="122"/>
                              <w:jc w:val="center"/>
                              <w:rPr>
                                <w:sz w:val="21"/>
                              </w:rPr>
                            </w:pPr>
                            <w:r>
                              <w:rPr>
                                <w:w w:val="100"/>
                                <w:sz w:val="21"/>
                              </w:rPr>
                              <w:t xml:space="preserve"> </w:t>
                            </w:r>
                          </w:p>
                        </w:tc>
                        <w:tc>
                          <w:tcPr>
                            <w:tcW w:w="1878" w:type="dxa"/>
                            <w:noWrap w:val="0"/>
                            <w:vAlign w:val="top"/>
                          </w:tcPr>
                          <w:p w14:paraId="0BF16FA0">
                            <w:pPr>
                              <w:pStyle w:val="32"/>
                              <w:spacing w:before="109"/>
                              <w:ind w:left="135"/>
                              <w:jc w:val="center"/>
                              <w:rPr>
                                <w:sz w:val="21"/>
                              </w:rPr>
                            </w:pPr>
                            <w:r>
                              <w:rPr>
                                <w:w w:val="100"/>
                                <w:sz w:val="21"/>
                              </w:rPr>
                              <w:t xml:space="preserve"> </w:t>
                            </w:r>
                          </w:p>
                        </w:tc>
                        <w:tc>
                          <w:tcPr>
                            <w:tcW w:w="2115" w:type="dxa"/>
                            <w:noWrap w:val="0"/>
                            <w:vAlign w:val="top"/>
                          </w:tcPr>
                          <w:p w14:paraId="6704C0E3">
                            <w:pPr>
                              <w:pStyle w:val="32"/>
                              <w:spacing w:before="109"/>
                              <w:ind w:left="139"/>
                              <w:jc w:val="center"/>
                              <w:rPr>
                                <w:sz w:val="21"/>
                              </w:rPr>
                            </w:pPr>
                            <w:r>
                              <w:rPr>
                                <w:w w:val="100"/>
                                <w:sz w:val="21"/>
                              </w:rPr>
                              <w:t xml:space="preserve"> </w:t>
                            </w:r>
                          </w:p>
                        </w:tc>
                        <w:tc>
                          <w:tcPr>
                            <w:tcW w:w="1755" w:type="dxa"/>
                            <w:noWrap w:val="0"/>
                            <w:vAlign w:val="top"/>
                          </w:tcPr>
                          <w:p w14:paraId="21258494">
                            <w:pPr>
                              <w:pStyle w:val="32"/>
                              <w:spacing w:before="109"/>
                              <w:ind w:left="139"/>
                              <w:jc w:val="center"/>
                              <w:rPr>
                                <w:sz w:val="21"/>
                              </w:rPr>
                            </w:pPr>
                            <w:r>
                              <w:rPr>
                                <w:w w:val="100"/>
                                <w:sz w:val="21"/>
                              </w:rPr>
                              <w:t xml:space="preserve"> </w:t>
                            </w:r>
                          </w:p>
                        </w:tc>
                        <w:tc>
                          <w:tcPr>
                            <w:tcW w:w="1723" w:type="dxa"/>
                            <w:noWrap w:val="0"/>
                            <w:vAlign w:val="top"/>
                          </w:tcPr>
                          <w:p w14:paraId="220F6F9E">
                            <w:pPr>
                              <w:pStyle w:val="32"/>
                              <w:spacing w:before="109"/>
                              <w:ind w:left="135"/>
                              <w:jc w:val="center"/>
                              <w:rPr>
                                <w:sz w:val="21"/>
                              </w:rPr>
                            </w:pPr>
                            <w:r>
                              <w:rPr>
                                <w:w w:val="100"/>
                                <w:sz w:val="21"/>
                              </w:rPr>
                              <w:t xml:space="preserve"> </w:t>
                            </w:r>
                          </w:p>
                        </w:tc>
                        <w:tc>
                          <w:tcPr>
                            <w:tcW w:w="1721" w:type="dxa"/>
                            <w:noWrap w:val="0"/>
                            <w:vAlign w:val="top"/>
                          </w:tcPr>
                          <w:p w14:paraId="73F16979">
                            <w:pPr>
                              <w:pStyle w:val="32"/>
                              <w:spacing w:before="109"/>
                              <w:ind w:right="722"/>
                              <w:jc w:val="right"/>
                              <w:rPr>
                                <w:sz w:val="21"/>
                              </w:rPr>
                            </w:pPr>
                            <w:r>
                              <w:rPr>
                                <w:w w:val="100"/>
                                <w:sz w:val="21"/>
                              </w:rPr>
                              <w:t xml:space="preserve"> </w:t>
                            </w:r>
                          </w:p>
                        </w:tc>
                      </w:tr>
                      <w:tr w14:paraId="54DD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AF43608">
                            <w:pPr>
                              <w:pStyle w:val="32"/>
                              <w:spacing w:before="109"/>
                              <w:ind w:left="122"/>
                              <w:jc w:val="center"/>
                              <w:rPr>
                                <w:sz w:val="21"/>
                              </w:rPr>
                            </w:pPr>
                            <w:r>
                              <w:rPr>
                                <w:w w:val="100"/>
                                <w:sz w:val="21"/>
                              </w:rPr>
                              <w:t xml:space="preserve"> </w:t>
                            </w:r>
                          </w:p>
                        </w:tc>
                        <w:tc>
                          <w:tcPr>
                            <w:tcW w:w="1878" w:type="dxa"/>
                            <w:noWrap w:val="0"/>
                            <w:vAlign w:val="top"/>
                          </w:tcPr>
                          <w:p w14:paraId="73726242">
                            <w:pPr>
                              <w:pStyle w:val="32"/>
                              <w:spacing w:before="109"/>
                              <w:ind w:left="135"/>
                              <w:jc w:val="center"/>
                              <w:rPr>
                                <w:sz w:val="21"/>
                              </w:rPr>
                            </w:pPr>
                            <w:r>
                              <w:rPr>
                                <w:w w:val="100"/>
                                <w:sz w:val="21"/>
                              </w:rPr>
                              <w:t xml:space="preserve"> </w:t>
                            </w:r>
                          </w:p>
                        </w:tc>
                        <w:tc>
                          <w:tcPr>
                            <w:tcW w:w="2115" w:type="dxa"/>
                            <w:noWrap w:val="0"/>
                            <w:vAlign w:val="top"/>
                          </w:tcPr>
                          <w:p w14:paraId="6A0FB917">
                            <w:pPr>
                              <w:pStyle w:val="32"/>
                              <w:spacing w:before="109"/>
                              <w:ind w:left="139"/>
                              <w:jc w:val="center"/>
                              <w:rPr>
                                <w:sz w:val="21"/>
                              </w:rPr>
                            </w:pPr>
                            <w:r>
                              <w:rPr>
                                <w:w w:val="100"/>
                                <w:sz w:val="21"/>
                              </w:rPr>
                              <w:t xml:space="preserve"> </w:t>
                            </w:r>
                          </w:p>
                        </w:tc>
                        <w:tc>
                          <w:tcPr>
                            <w:tcW w:w="1755" w:type="dxa"/>
                            <w:noWrap w:val="0"/>
                            <w:vAlign w:val="top"/>
                          </w:tcPr>
                          <w:p w14:paraId="577DF54B">
                            <w:pPr>
                              <w:pStyle w:val="32"/>
                              <w:spacing w:before="109"/>
                              <w:ind w:left="139"/>
                              <w:jc w:val="center"/>
                              <w:rPr>
                                <w:sz w:val="21"/>
                              </w:rPr>
                            </w:pPr>
                            <w:r>
                              <w:rPr>
                                <w:w w:val="100"/>
                                <w:sz w:val="21"/>
                              </w:rPr>
                              <w:t xml:space="preserve"> </w:t>
                            </w:r>
                          </w:p>
                        </w:tc>
                        <w:tc>
                          <w:tcPr>
                            <w:tcW w:w="1723" w:type="dxa"/>
                            <w:noWrap w:val="0"/>
                            <w:vAlign w:val="top"/>
                          </w:tcPr>
                          <w:p w14:paraId="2F08D25B">
                            <w:pPr>
                              <w:pStyle w:val="32"/>
                              <w:spacing w:before="109"/>
                              <w:ind w:left="135"/>
                              <w:jc w:val="center"/>
                              <w:rPr>
                                <w:sz w:val="21"/>
                              </w:rPr>
                            </w:pPr>
                            <w:r>
                              <w:rPr>
                                <w:w w:val="100"/>
                                <w:sz w:val="21"/>
                              </w:rPr>
                              <w:t xml:space="preserve"> </w:t>
                            </w:r>
                          </w:p>
                        </w:tc>
                        <w:tc>
                          <w:tcPr>
                            <w:tcW w:w="1721" w:type="dxa"/>
                            <w:noWrap w:val="0"/>
                            <w:vAlign w:val="top"/>
                          </w:tcPr>
                          <w:p w14:paraId="2FDD09E4">
                            <w:pPr>
                              <w:pStyle w:val="32"/>
                              <w:spacing w:before="109"/>
                              <w:ind w:right="722"/>
                              <w:jc w:val="right"/>
                              <w:rPr>
                                <w:sz w:val="21"/>
                              </w:rPr>
                            </w:pPr>
                            <w:r>
                              <w:rPr>
                                <w:w w:val="100"/>
                                <w:sz w:val="21"/>
                              </w:rPr>
                              <w:t xml:space="preserve"> </w:t>
                            </w:r>
                          </w:p>
                        </w:tc>
                      </w:tr>
                      <w:tr w14:paraId="031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14B14C29">
                            <w:pPr>
                              <w:pStyle w:val="32"/>
                              <w:spacing w:before="109"/>
                              <w:ind w:left="122"/>
                              <w:jc w:val="center"/>
                              <w:rPr>
                                <w:sz w:val="21"/>
                              </w:rPr>
                            </w:pPr>
                            <w:r>
                              <w:rPr>
                                <w:w w:val="100"/>
                                <w:sz w:val="21"/>
                              </w:rPr>
                              <w:t xml:space="preserve"> </w:t>
                            </w:r>
                          </w:p>
                        </w:tc>
                        <w:tc>
                          <w:tcPr>
                            <w:tcW w:w="1878" w:type="dxa"/>
                            <w:noWrap w:val="0"/>
                            <w:vAlign w:val="top"/>
                          </w:tcPr>
                          <w:p w14:paraId="2CA62393">
                            <w:pPr>
                              <w:pStyle w:val="32"/>
                              <w:spacing w:before="109"/>
                              <w:ind w:left="135"/>
                              <w:jc w:val="center"/>
                              <w:rPr>
                                <w:sz w:val="21"/>
                              </w:rPr>
                            </w:pPr>
                            <w:r>
                              <w:rPr>
                                <w:w w:val="100"/>
                                <w:sz w:val="21"/>
                              </w:rPr>
                              <w:t xml:space="preserve"> </w:t>
                            </w:r>
                          </w:p>
                        </w:tc>
                        <w:tc>
                          <w:tcPr>
                            <w:tcW w:w="2115" w:type="dxa"/>
                            <w:noWrap w:val="0"/>
                            <w:vAlign w:val="top"/>
                          </w:tcPr>
                          <w:p w14:paraId="39DE8CCA">
                            <w:pPr>
                              <w:pStyle w:val="32"/>
                              <w:spacing w:before="109"/>
                              <w:ind w:left="139"/>
                              <w:jc w:val="center"/>
                              <w:rPr>
                                <w:sz w:val="21"/>
                              </w:rPr>
                            </w:pPr>
                            <w:r>
                              <w:rPr>
                                <w:w w:val="100"/>
                                <w:sz w:val="21"/>
                              </w:rPr>
                              <w:t xml:space="preserve"> </w:t>
                            </w:r>
                          </w:p>
                        </w:tc>
                        <w:tc>
                          <w:tcPr>
                            <w:tcW w:w="1755" w:type="dxa"/>
                            <w:noWrap w:val="0"/>
                            <w:vAlign w:val="top"/>
                          </w:tcPr>
                          <w:p w14:paraId="62A8499E">
                            <w:pPr>
                              <w:pStyle w:val="32"/>
                              <w:spacing w:before="109"/>
                              <w:ind w:left="139"/>
                              <w:jc w:val="center"/>
                              <w:rPr>
                                <w:sz w:val="21"/>
                              </w:rPr>
                            </w:pPr>
                            <w:r>
                              <w:rPr>
                                <w:w w:val="100"/>
                                <w:sz w:val="21"/>
                              </w:rPr>
                              <w:t xml:space="preserve"> </w:t>
                            </w:r>
                          </w:p>
                        </w:tc>
                        <w:tc>
                          <w:tcPr>
                            <w:tcW w:w="1723" w:type="dxa"/>
                            <w:noWrap w:val="0"/>
                            <w:vAlign w:val="top"/>
                          </w:tcPr>
                          <w:p w14:paraId="4B9EC7D2">
                            <w:pPr>
                              <w:pStyle w:val="32"/>
                              <w:spacing w:before="109"/>
                              <w:ind w:left="135"/>
                              <w:jc w:val="center"/>
                              <w:rPr>
                                <w:sz w:val="21"/>
                              </w:rPr>
                            </w:pPr>
                            <w:r>
                              <w:rPr>
                                <w:w w:val="100"/>
                                <w:sz w:val="21"/>
                              </w:rPr>
                              <w:t xml:space="preserve"> </w:t>
                            </w:r>
                          </w:p>
                        </w:tc>
                        <w:tc>
                          <w:tcPr>
                            <w:tcW w:w="1721" w:type="dxa"/>
                            <w:noWrap w:val="0"/>
                            <w:vAlign w:val="top"/>
                          </w:tcPr>
                          <w:p w14:paraId="4A25781B">
                            <w:pPr>
                              <w:pStyle w:val="32"/>
                              <w:spacing w:before="109"/>
                              <w:ind w:right="722"/>
                              <w:jc w:val="right"/>
                              <w:rPr>
                                <w:sz w:val="21"/>
                              </w:rPr>
                            </w:pPr>
                            <w:r>
                              <w:rPr>
                                <w:w w:val="100"/>
                                <w:sz w:val="21"/>
                              </w:rPr>
                              <w:t xml:space="preserve"> </w:t>
                            </w:r>
                          </w:p>
                        </w:tc>
                      </w:tr>
                      <w:tr w14:paraId="691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351F0CE6">
                            <w:pPr>
                              <w:pStyle w:val="32"/>
                              <w:spacing w:before="109"/>
                              <w:ind w:left="122"/>
                              <w:jc w:val="center"/>
                              <w:rPr>
                                <w:sz w:val="21"/>
                              </w:rPr>
                            </w:pPr>
                            <w:r>
                              <w:rPr>
                                <w:w w:val="100"/>
                                <w:sz w:val="21"/>
                              </w:rPr>
                              <w:t xml:space="preserve"> </w:t>
                            </w:r>
                          </w:p>
                        </w:tc>
                        <w:tc>
                          <w:tcPr>
                            <w:tcW w:w="1878" w:type="dxa"/>
                            <w:noWrap w:val="0"/>
                            <w:vAlign w:val="top"/>
                          </w:tcPr>
                          <w:p w14:paraId="42B447CF">
                            <w:pPr>
                              <w:pStyle w:val="32"/>
                              <w:spacing w:before="109"/>
                              <w:ind w:left="135"/>
                              <w:jc w:val="center"/>
                              <w:rPr>
                                <w:sz w:val="21"/>
                              </w:rPr>
                            </w:pPr>
                            <w:r>
                              <w:rPr>
                                <w:w w:val="100"/>
                                <w:sz w:val="21"/>
                              </w:rPr>
                              <w:t xml:space="preserve"> </w:t>
                            </w:r>
                          </w:p>
                        </w:tc>
                        <w:tc>
                          <w:tcPr>
                            <w:tcW w:w="2115" w:type="dxa"/>
                            <w:noWrap w:val="0"/>
                            <w:vAlign w:val="top"/>
                          </w:tcPr>
                          <w:p w14:paraId="436D70B6">
                            <w:pPr>
                              <w:pStyle w:val="32"/>
                              <w:spacing w:before="109"/>
                              <w:ind w:left="139"/>
                              <w:jc w:val="center"/>
                              <w:rPr>
                                <w:sz w:val="21"/>
                              </w:rPr>
                            </w:pPr>
                            <w:r>
                              <w:rPr>
                                <w:w w:val="100"/>
                                <w:sz w:val="21"/>
                              </w:rPr>
                              <w:t xml:space="preserve"> </w:t>
                            </w:r>
                          </w:p>
                        </w:tc>
                        <w:tc>
                          <w:tcPr>
                            <w:tcW w:w="1755" w:type="dxa"/>
                            <w:noWrap w:val="0"/>
                            <w:vAlign w:val="top"/>
                          </w:tcPr>
                          <w:p w14:paraId="34C84EC1">
                            <w:pPr>
                              <w:pStyle w:val="32"/>
                              <w:spacing w:before="109"/>
                              <w:ind w:left="139"/>
                              <w:jc w:val="center"/>
                              <w:rPr>
                                <w:sz w:val="21"/>
                              </w:rPr>
                            </w:pPr>
                            <w:r>
                              <w:rPr>
                                <w:w w:val="100"/>
                                <w:sz w:val="21"/>
                              </w:rPr>
                              <w:t xml:space="preserve"> </w:t>
                            </w:r>
                          </w:p>
                        </w:tc>
                        <w:tc>
                          <w:tcPr>
                            <w:tcW w:w="1723" w:type="dxa"/>
                            <w:noWrap w:val="0"/>
                            <w:vAlign w:val="top"/>
                          </w:tcPr>
                          <w:p w14:paraId="1D996C64">
                            <w:pPr>
                              <w:pStyle w:val="32"/>
                              <w:spacing w:before="109"/>
                              <w:ind w:left="135"/>
                              <w:jc w:val="center"/>
                              <w:rPr>
                                <w:sz w:val="21"/>
                              </w:rPr>
                            </w:pPr>
                            <w:r>
                              <w:rPr>
                                <w:w w:val="100"/>
                                <w:sz w:val="21"/>
                              </w:rPr>
                              <w:t xml:space="preserve"> </w:t>
                            </w:r>
                          </w:p>
                        </w:tc>
                        <w:tc>
                          <w:tcPr>
                            <w:tcW w:w="1721" w:type="dxa"/>
                            <w:noWrap w:val="0"/>
                            <w:vAlign w:val="top"/>
                          </w:tcPr>
                          <w:p w14:paraId="60A48D67">
                            <w:pPr>
                              <w:pStyle w:val="32"/>
                              <w:spacing w:before="109"/>
                              <w:ind w:right="722"/>
                              <w:jc w:val="right"/>
                              <w:rPr>
                                <w:sz w:val="21"/>
                              </w:rPr>
                            </w:pPr>
                            <w:r>
                              <w:rPr>
                                <w:w w:val="100"/>
                                <w:sz w:val="21"/>
                              </w:rPr>
                              <w:t xml:space="preserve"> </w:t>
                            </w:r>
                          </w:p>
                        </w:tc>
                      </w:tr>
                      <w:tr w14:paraId="18E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090C83E3">
                            <w:pPr>
                              <w:pStyle w:val="32"/>
                              <w:spacing w:before="109" w:line="269" w:lineRule="exact"/>
                              <w:ind w:left="122"/>
                              <w:jc w:val="center"/>
                              <w:rPr>
                                <w:sz w:val="21"/>
                              </w:rPr>
                            </w:pPr>
                            <w:r>
                              <w:rPr>
                                <w:w w:val="100"/>
                                <w:sz w:val="21"/>
                              </w:rPr>
                              <w:t xml:space="preserve"> </w:t>
                            </w:r>
                          </w:p>
                        </w:tc>
                        <w:tc>
                          <w:tcPr>
                            <w:tcW w:w="1878" w:type="dxa"/>
                            <w:noWrap w:val="0"/>
                            <w:vAlign w:val="top"/>
                          </w:tcPr>
                          <w:p w14:paraId="385D596D">
                            <w:pPr>
                              <w:pStyle w:val="32"/>
                              <w:spacing w:before="109" w:line="269" w:lineRule="exact"/>
                              <w:ind w:left="135"/>
                              <w:jc w:val="center"/>
                              <w:rPr>
                                <w:sz w:val="21"/>
                              </w:rPr>
                            </w:pPr>
                            <w:r>
                              <w:rPr>
                                <w:w w:val="100"/>
                                <w:sz w:val="21"/>
                              </w:rPr>
                              <w:t xml:space="preserve"> </w:t>
                            </w:r>
                          </w:p>
                        </w:tc>
                        <w:tc>
                          <w:tcPr>
                            <w:tcW w:w="2115" w:type="dxa"/>
                            <w:noWrap w:val="0"/>
                            <w:vAlign w:val="top"/>
                          </w:tcPr>
                          <w:p w14:paraId="16ACC73B">
                            <w:pPr>
                              <w:pStyle w:val="32"/>
                              <w:spacing w:before="109" w:line="269" w:lineRule="exact"/>
                              <w:ind w:left="139"/>
                              <w:jc w:val="center"/>
                              <w:rPr>
                                <w:sz w:val="21"/>
                              </w:rPr>
                            </w:pPr>
                            <w:r>
                              <w:rPr>
                                <w:w w:val="100"/>
                                <w:sz w:val="21"/>
                              </w:rPr>
                              <w:t xml:space="preserve"> </w:t>
                            </w:r>
                          </w:p>
                        </w:tc>
                        <w:tc>
                          <w:tcPr>
                            <w:tcW w:w="1755" w:type="dxa"/>
                            <w:noWrap w:val="0"/>
                            <w:vAlign w:val="top"/>
                          </w:tcPr>
                          <w:p w14:paraId="76FA310C">
                            <w:pPr>
                              <w:pStyle w:val="32"/>
                              <w:spacing w:before="109" w:line="269" w:lineRule="exact"/>
                              <w:ind w:left="139"/>
                              <w:jc w:val="center"/>
                              <w:rPr>
                                <w:sz w:val="21"/>
                              </w:rPr>
                            </w:pPr>
                            <w:r>
                              <w:rPr>
                                <w:w w:val="100"/>
                                <w:sz w:val="21"/>
                              </w:rPr>
                              <w:t xml:space="preserve"> </w:t>
                            </w:r>
                          </w:p>
                        </w:tc>
                        <w:tc>
                          <w:tcPr>
                            <w:tcW w:w="1723" w:type="dxa"/>
                            <w:noWrap w:val="0"/>
                            <w:vAlign w:val="top"/>
                          </w:tcPr>
                          <w:p w14:paraId="7CBF1188">
                            <w:pPr>
                              <w:pStyle w:val="32"/>
                              <w:spacing w:before="109" w:line="269" w:lineRule="exact"/>
                              <w:ind w:left="135"/>
                              <w:jc w:val="center"/>
                              <w:rPr>
                                <w:sz w:val="21"/>
                              </w:rPr>
                            </w:pPr>
                            <w:r>
                              <w:rPr>
                                <w:w w:val="100"/>
                                <w:sz w:val="21"/>
                              </w:rPr>
                              <w:t xml:space="preserve"> </w:t>
                            </w:r>
                          </w:p>
                        </w:tc>
                        <w:tc>
                          <w:tcPr>
                            <w:tcW w:w="1721" w:type="dxa"/>
                            <w:noWrap w:val="0"/>
                            <w:vAlign w:val="top"/>
                          </w:tcPr>
                          <w:p w14:paraId="4E6A06EA">
                            <w:pPr>
                              <w:pStyle w:val="32"/>
                              <w:spacing w:before="109" w:line="269" w:lineRule="exact"/>
                              <w:ind w:right="722"/>
                              <w:jc w:val="right"/>
                              <w:rPr>
                                <w:sz w:val="21"/>
                              </w:rPr>
                            </w:pPr>
                            <w:r>
                              <w:rPr>
                                <w:w w:val="100"/>
                                <w:sz w:val="21"/>
                              </w:rPr>
                              <w:t xml:space="preserve"> </w:t>
                            </w:r>
                          </w:p>
                        </w:tc>
                      </w:tr>
                    </w:tbl>
                    <w:p w14:paraId="64A18F1F">
                      <w:pPr>
                        <w:pStyle w:val="8"/>
                      </w:pPr>
                    </w:p>
                  </w:txbxContent>
                </v:textbox>
              </v:shape>
            </w:pict>
          </mc:Fallback>
        </mc:AlternateContent>
      </w:r>
    </w:p>
    <w:p w14:paraId="42D267B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9D3E09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83B227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26595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09C711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48FB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14B7F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3B90AA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C3FA9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A1C52E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备注：根据评审表的要求提交相应资料。 </w:t>
      </w:r>
    </w:p>
    <w:p w14:paraId="627ADCB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F62F7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F04A3B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42AD6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B4B19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45320B0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1523D0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98BFCE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20A95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8" w:type="default"/>
          <w:footerReference r:id="rId19" w:type="default"/>
          <w:pgSz w:w="11910" w:h="16840"/>
          <w:pgMar w:top="1984" w:right="1531" w:bottom="2098" w:left="1531" w:header="670" w:footer="1041" w:gutter="0"/>
          <w:pgNumType w:fmt="decimal"/>
          <w:cols w:space="720" w:num="1"/>
          <w:rtlGutter w:val="0"/>
          <w:docGrid w:linePitch="1" w:charSpace="0"/>
        </w:sectPr>
      </w:pPr>
    </w:p>
    <w:p w14:paraId="41A7D53E">
      <w:pPr>
        <w:jc w:val="center"/>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w:t>
      </w:r>
      <w:r>
        <w:rPr>
          <w:rFonts w:hint="eastAsia" w:cs="宋体"/>
          <w:b/>
          <w:bCs/>
          <w:color w:val="auto"/>
          <w:sz w:val="30"/>
          <w:szCs w:val="30"/>
          <w:highlight w:val="none"/>
          <w:lang w:val="en-US" w:eastAsia="zh-CN"/>
        </w:rPr>
        <w:t xml:space="preserve">6 </w:t>
      </w:r>
      <w:r>
        <w:rPr>
          <w:rFonts w:hint="eastAsia" w:ascii="宋体" w:hAnsi="宋体" w:eastAsia="宋体" w:cs="宋体"/>
          <w:b/>
          <w:bCs/>
          <w:color w:val="auto"/>
          <w:sz w:val="30"/>
          <w:szCs w:val="30"/>
          <w:highlight w:val="none"/>
          <w:lang w:val="en-US" w:eastAsia="zh-CN"/>
        </w:rPr>
        <w:t>项目团队</w:t>
      </w:r>
    </w:p>
    <w:p w14:paraId="2EA5A234">
      <w:pPr>
        <w:pStyle w:val="7"/>
        <w:rPr>
          <w:color w:val="auto"/>
          <w:highlight w:val="none"/>
        </w:rPr>
      </w:pPr>
    </w:p>
    <w:p w14:paraId="60BB0BD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w:t>
      </w:r>
      <w:r>
        <w:rPr>
          <w:rFonts w:hint="eastAsia" w:cs="宋体"/>
          <w:color w:val="auto"/>
          <w:sz w:val="24"/>
          <w:szCs w:val="24"/>
          <w:highlight w:val="none"/>
          <w:lang w:val="en-US" w:eastAsia="zh-CN"/>
        </w:rPr>
        <w:t>第七部分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“商务部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 xml:space="preserve">的要求编写及提供相关资料，复印件均要求加盖公章。 </w:t>
      </w:r>
    </w:p>
    <w:p w14:paraId="369429D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供应商法定代表人（或法定代表人授权代表）签名或签章： </w:t>
      </w:r>
    </w:p>
    <w:p w14:paraId="62A8F58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供应商名称（盖公章）： </w:t>
      </w:r>
    </w:p>
    <w:p w14:paraId="15C7F6C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 期： 年 月 日</w:t>
      </w:r>
    </w:p>
    <w:p w14:paraId="27C583AC">
      <w:pPr>
        <w:rPr>
          <w:rFonts w:hint="eastAsia"/>
          <w:color w:val="auto"/>
          <w:highlight w:val="none"/>
          <w:lang w:val="en-US" w:eastAsia="zh-CN"/>
        </w:rPr>
      </w:pPr>
    </w:p>
    <w:p w14:paraId="448500C7">
      <w:pPr>
        <w:pStyle w:val="7"/>
        <w:rPr>
          <w:rFonts w:hint="eastAsia" w:ascii="宋体" w:hAnsi="宋体" w:eastAsia="宋体" w:cs="宋体"/>
          <w:b/>
          <w:bCs/>
          <w:color w:val="auto"/>
          <w:sz w:val="30"/>
          <w:szCs w:val="30"/>
          <w:highlight w:val="none"/>
          <w:lang w:val="en-US" w:eastAsia="zh-CN"/>
        </w:rPr>
      </w:pPr>
    </w:p>
    <w:p w14:paraId="2B89D9D0">
      <w:pPr>
        <w:rPr>
          <w:rFonts w:hint="eastAsia" w:ascii="宋体" w:hAnsi="宋体" w:eastAsia="宋体" w:cs="宋体"/>
          <w:b/>
          <w:bCs/>
          <w:color w:val="auto"/>
          <w:sz w:val="30"/>
          <w:szCs w:val="30"/>
          <w:highlight w:val="none"/>
          <w:lang w:val="en-US" w:eastAsia="zh-CN"/>
        </w:rPr>
      </w:pPr>
    </w:p>
    <w:p w14:paraId="79B9174C">
      <w:pPr>
        <w:pStyle w:val="7"/>
        <w:rPr>
          <w:rFonts w:hint="eastAsia" w:ascii="宋体" w:hAnsi="宋体" w:eastAsia="宋体" w:cs="宋体"/>
          <w:b/>
          <w:bCs/>
          <w:color w:val="auto"/>
          <w:sz w:val="30"/>
          <w:szCs w:val="30"/>
          <w:highlight w:val="none"/>
          <w:lang w:val="en-US" w:eastAsia="zh-CN"/>
        </w:rPr>
      </w:pPr>
    </w:p>
    <w:p w14:paraId="38AC2056">
      <w:pPr>
        <w:rPr>
          <w:rFonts w:hint="eastAsia" w:ascii="宋体" w:hAnsi="宋体" w:eastAsia="宋体" w:cs="宋体"/>
          <w:b/>
          <w:bCs/>
          <w:color w:val="auto"/>
          <w:sz w:val="30"/>
          <w:szCs w:val="30"/>
          <w:highlight w:val="none"/>
          <w:lang w:val="en-US" w:eastAsia="zh-CN"/>
        </w:rPr>
      </w:pPr>
    </w:p>
    <w:p w14:paraId="16834CD0">
      <w:pPr>
        <w:pStyle w:val="7"/>
        <w:rPr>
          <w:rFonts w:hint="eastAsia" w:ascii="宋体" w:hAnsi="宋体" w:eastAsia="宋体" w:cs="宋体"/>
          <w:b/>
          <w:bCs/>
          <w:color w:val="auto"/>
          <w:sz w:val="30"/>
          <w:szCs w:val="30"/>
          <w:highlight w:val="none"/>
          <w:lang w:val="en-US" w:eastAsia="zh-CN"/>
        </w:rPr>
      </w:pPr>
    </w:p>
    <w:p w14:paraId="7BCACFCB">
      <w:pPr>
        <w:rPr>
          <w:rFonts w:hint="eastAsia" w:ascii="宋体" w:hAnsi="宋体" w:eastAsia="宋体" w:cs="宋体"/>
          <w:b/>
          <w:bCs/>
          <w:color w:val="auto"/>
          <w:sz w:val="30"/>
          <w:szCs w:val="30"/>
          <w:highlight w:val="none"/>
          <w:lang w:val="en-US" w:eastAsia="zh-CN"/>
        </w:rPr>
      </w:pPr>
    </w:p>
    <w:p w14:paraId="691ECD72">
      <w:pPr>
        <w:pStyle w:val="7"/>
        <w:rPr>
          <w:rFonts w:hint="eastAsia" w:ascii="宋体" w:hAnsi="宋体" w:eastAsia="宋体" w:cs="宋体"/>
          <w:b/>
          <w:bCs/>
          <w:color w:val="auto"/>
          <w:sz w:val="30"/>
          <w:szCs w:val="30"/>
          <w:highlight w:val="none"/>
          <w:lang w:val="en-US" w:eastAsia="zh-CN"/>
        </w:rPr>
      </w:pPr>
    </w:p>
    <w:p w14:paraId="4FBA74C3">
      <w:pPr>
        <w:rPr>
          <w:rFonts w:hint="eastAsia" w:ascii="宋体" w:hAnsi="宋体" w:eastAsia="宋体" w:cs="宋体"/>
          <w:b/>
          <w:bCs/>
          <w:color w:val="auto"/>
          <w:sz w:val="30"/>
          <w:szCs w:val="30"/>
          <w:highlight w:val="none"/>
          <w:lang w:val="en-US" w:eastAsia="zh-CN"/>
        </w:rPr>
      </w:pPr>
    </w:p>
    <w:p w14:paraId="782C26C0">
      <w:pPr>
        <w:pStyle w:val="7"/>
        <w:rPr>
          <w:rFonts w:hint="eastAsia" w:ascii="宋体" w:hAnsi="宋体" w:eastAsia="宋体" w:cs="宋体"/>
          <w:b/>
          <w:bCs/>
          <w:color w:val="auto"/>
          <w:sz w:val="30"/>
          <w:szCs w:val="30"/>
          <w:highlight w:val="none"/>
          <w:lang w:val="en-US" w:eastAsia="zh-CN"/>
        </w:rPr>
      </w:pPr>
    </w:p>
    <w:p w14:paraId="11F68B94">
      <w:pPr>
        <w:rPr>
          <w:rFonts w:hint="eastAsia" w:ascii="宋体" w:hAnsi="宋体" w:eastAsia="宋体" w:cs="宋体"/>
          <w:b/>
          <w:bCs/>
          <w:color w:val="auto"/>
          <w:sz w:val="30"/>
          <w:szCs w:val="30"/>
          <w:highlight w:val="none"/>
          <w:lang w:val="en-US" w:eastAsia="zh-CN"/>
        </w:rPr>
      </w:pPr>
    </w:p>
    <w:p w14:paraId="321018A7">
      <w:pPr>
        <w:pStyle w:val="7"/>
        <w:rPr>
          <w:rFonts w:hint="eastAsia" w:ascii="宋体" w:hAnsi="宋体" w:eastAsia="宋体" w:cs="宋体"/>
          <w:b/>
          <w:bCs/>
          <w:color w:val="auto"/>
          <w:sz w:val="30"/>
          <w:szCs w:val="30"/>
          <w:highlight w:val="none"/>
          <w:lang w:val="en-US" w:eastAsia="zh-CN"/>
        </w:rPr>
      </w:pPr>
    </w:p>
    <w:p w14:paraId="32E71BA7">
      <w:pPr>
        <w:rPr>
          <w:rFonts w:hint="eastAsia" w:ascii="宋体" w:hAnsi="宋体" w:eastAsia="宋体" w:cs="宋体"/>
          <w:b/>
          <w:bCs/>
          <w:color w:val="auto"/>
          <w:sz w:val="30"/>
          <w:szCs w:val="30"/>
          <w:highlight w:val="none"/>
          <w:lang w:val="en-US" w:eastAsia="zh-CN"/>
        </w:rPr>
      </w:pPr>
    </w:p>
    <w:p w14:paraId="0B291027">
      <w:pPr>
        <w:pStyle w:val="7"/>
        <w:rPr>
          <w:rFonts w:hint="eastAsia" w:ascii="宋体" w:hAnsi="宋体" w:eastAsia="宋体" w:cs="宋体"/>
          <w:b/>
          <w:bCs/>
          <w:color w:val="auto"/>
          <w:sz w:val="30"/>
          <w:szCs w:val="30"/>
          <w:highlight w:val="none"/>
          <w:lang w:val="en-US" w:eastAsia="zh-CN"/>
        </w:rPr>
      </w:pPr>
    </w:p>
    <w:p w14:paraId="4E1FC3DB">
      <w:pPr>
        <w:rPr>
          <w:rFonts w:hint="eastAsia" w:ascii="宋体" w:hAnsi="宋体" w:eastAsia="宋体" w:cs="宋体"/>
          <w:b/>
          <w:bCs/>
          <w:color w:val="auto"/>
          <w:sz w:val="30"/>
          <w:szCs w:val="30"/>
          <w:highlight w:val="none"/>
          <w:lang w:val="en-US" w:eastAsia="zh-CN"/>
        </w:rPr>
      </w:pPr>
    </w:p>
    <w:p w14:paraId="0B366FAC">
      <w:pPr>
        <w:pStyle w:val="7"/>
        <w:rPr>
          <w:rFonts w:hint="eastAsia" w:ascii="宋体" w:hAnsi="宋体" w:eastAsia="宋体" w:cs="宋体"/>
          <w:b/>
          <w:bCs/>
          <w:color w:val="auto"/>
          <w:sz w:val="30"/>
          <w:szCs w:val="30"/>
          <w:highlight w:val="none"/>
          <w:lang w:val="en-US" w:eastAsia="zh-CN"/>
        </w:rPr>
      </w:pPr>
    </w:p>
    <w:p w14:paraId="2C0087F7">
      <w:pPr>
        <w:rPr>
          <w:rFonts w:hint="eastAsia" w:ascii="宋体" w:hAnsi="宋体" w:eastAsia="宋体" w:cs="宋体"/>
          <w:b/>
          <w:bCs/>
          <w:color w:val="auto"/>
          <w:sz w:val="30"/>
          <w:szCs w:val="30"/>
          <w:highlight w:val="none"/>
          <w:lang w:val="en-US" w:eastAsia="zh-CN"/>
        </w:rPr>
      </w:pPr>
    </w:p>
    <w:p w14:paraId="2CC40B3D">
      <w:pPr>
        <w:pStyle w:val="7"/>
        <w:rPr>
          <w:rFonts w:hint="eastAsia" w:ascii="宋体" w:hAnsi="宋体" w:eastAsia="宋体" w:cs="宋体"/>
          <w:b/>
          <w:bCs/>
          <w:color w:val="auto"/>
          <w:sz w:val="30"/>
          <w:szCs w:val="30"/>
          <w:highlight w:val="none"/>
          <w:lang w:val="en-US" w:eastAsia="zh-CN"/>
        </w:rPr>
      </w:pPr>
    </w:p>
    <w:p w14:paraId="3216CB3E">
      <w:pPr>
        <w:rPr>
          <w:rFonts w:hint="eastAsia" w:ascii="宋体" w:hAnsi="宋体" w:eastAsia="宋体" w:cs="宋体"/>
          <w:b/>
          <w:bCs/>
          <w:color w:val="auto"/>
          <w:sz w:val="30"/>
          <w:szCs w:val="30"/>
          <w:highlight w:val="none"/>
          <w:lang w:val="en-US" w:eastAsia="zh-CN"/>
        </w:rPr>
      </w:pPr>
    </w:p>
    <w:p w14:paraId="4758C868">
      <w:pPr>
        <w:pStyle w:val="7"/>
        <w:rPr>
          <w:rFonts w:hint="eastAsia" w:ascii="宋体" w:hAnsi="宋体" w:eastAsia="宋体" w:cs="宋体"/>
          <w:b/>
          <w:bCs/>
          <w:color w:val="auto"/>
          <w:sz w:val="30"/>
          <w:szCs w:val="30"/>
          <w:highlight w:val="none"/>
          <w:lang w:val="en-US" w:eastAsia="zh-CN"/>
        </w:rPr>
      </w:pPr>
    </w:p>
    <w:p w14:paraId="70DDED9D">
      <w:pPr>
        <w:rPr>
          <w:rFonts w:hint="eastAsia" w:ascii="宋体" w:hAnsi="宋体" w:eastAsia="宋体" w:cs="宋体"/>
          <w:b/>
          <w:bCs/>
          <w:color w:val="auto"/>
          <w:sz w:val="30"/>
          <w:szCs w:val="30"/>
          <w:highlight w:val="none"/>
          <w:lang w:val="en-US" w:eastAsia="zh-CN"/>
        </w:rPr>
      </w:pPr>
    </w:p>
    <w:p w14:paraId="14624DC3">
      <w:pPr>
        <w:pStyle w:val="7"/>
        <w:rPr>
          <w:rFonts w:hint="eastAsia" w:ascii="宋体" w:hAnsi="宋体" w:eastAsia="宋体" w:cs="宋体"/>
          <w:b/>
          <w:bCs/>
          <w:color w:val="auto"/>
          <w:sz w:val="30"/>
          <w:szCs w:val="30"/>
          <w:highlight w:val="none"/>
          <w:lang w:val="en-US" w:eastAsia="zh-CN"/>
        </w:rPr>
      </w:pPr>
    </w:p>
    <w:p w14:paraId="6F275E07">
      <w:pPr>
        <w:rPr>
          <w:rFonts w:hint="eastAsia" w:ascii="宋体" w:hAnsi="宋体" w:eastAsia="宋体" w:cs="宋体"/>
          <w:b/>
          <w:bCs/>
          <w:color w:val="auto"/>
          <w:sz w:val="30"/>
          <w:szCs w:val="30"/>
          <w:highlight w:val="none"/>
          <w:lang w:val="en-US" w:eastAsia="zh-CN"/>
        </w:rPr>
      </w:pPr>
    </w:p>
    <w:p w14:paraId="15899241">
      <w:pPr>
        <w:pStyle w:val="7"/>
        <w:rPr>
          <w:rFonts w:hint="eastAsia" w:ascii="宋体" w:hAnsi="宋体" w:eastAsia="宋体" w:cs="宋体"/>
          <w:b/>
          <w:bCs/>
          <w:color w:val="auto"/>
          <w:sz w:val="30"/>
          <w:szCs w:val="30"/>
          <w:highlight w:val="none"/>
          <w:lang w:val="en-US" w:eastAsia="zh-CN"/>
        </w:rPr>
      </w:pPr>
    </w:p>
    <w:p w14:paraId="7E61215D">
      <w:pPr>
        <w:rPr>
          <w:rFonts w:hint="eastAsia"/>
          <w:color w:val="auto"/>
          <w:highlight w:val="none"/>
          <w:lang w:val="en-US" w:eastAsia="zh-CN"/>
        </w:rPr>
      </w:pPr>
    </w:p>
    <w:p w14:paraId="5554E9B4">
      <w:pPr>
        <w:rPr>
          <w:rFonts w:hint="eastAsia" w:ascii="宋体" w:hAnsi="宋体" w:eastAsia="宋体" w:cs="宋体"/>
          <w:b/>
          <w:bCs/>
          <w:color w:val="auto"/>
          <w:sz w:val="30"/>
          <w:szCs w:val="30"/>
          <w:highlight w:val="none"/>
          <w:lang w:val="en-US" w:eastAsia="zh-CN"/>
        </w:rPr>
      </w:pPr>
    </w:p>
    <w:p w14:paraId="388F7CCD">
      <w:pPr>
        <w:pStyle w:val="7"/>
        <w:rPr>
          <w:rFonts w:hint="eastAsia" w:ascii="宋体" w:hAnsi="宋体" w:eastAsia="宋体" w:cs="宋体"/>
          <w:b/>
          <w:bCs/>
          <w:color w:val="auto"/>
          <w:sz w:val="30"/>
          <w:szCs w:val="30"/>
          <w:highlight w:val="none"/>
          <w:lang w:val="en-US" w:eastAsia="zh-CN"/>
        </w:rPr>
      </w:pPr>
    </w:p>
    <w:p w14:paraId="21AB4A90">
      <w:pPr>
        <w:rPr>
          <w:rFonts w:hint="eastAsia"/>
          <w:color w:val="auto"/>
          <w:highlight w:val="none"/>
          <w:lang w:val="en-US" w:eastAsia="zh-CN"/>
        </w:rPr>
      </w:pPr>
    </w:p>
    <w:p w14:paraId="296A78EB">
      <w:pPr>
        <w:pStyle w:val="7"/>
        <w:rPr>
          <w:rFonts w:hint="eastAsia"/>
          <w:color w:val="auto"/>
          <w:highlight w:val="none"/>
          <w:lang w:val="en-US" w:eastAsia="zh-CN"/>
        </w:rPr>
      </w:pPr>
    </w:p>
    <w:p w14:paraId="7DAD04B0">
      <w:pPr>
        <w:keepNext w:val="0"/>
        <w:keepLines w:val="0"/>
        <w:pageBreakBefore w:val="0"/>
        <w:widowControl w:val="0"/>
        <w:kinsoku/>
        <w:wordWrap/>
        <w:overflowPunct/>
        <w:topLinePunct w:val="0"/>
        <w:autoSpaceDE w:val="0"/>
        <w:autoSpaceDN w:val="0"/>
        <w:bidi w:val="0"/>
        <w:adjustRightInd/>
        <w:snapToGrid/>
        <w:spacing w:line="440" w:lineRule="exact"/>
        <w:ind w:firstLine="1205" w:firstLineChars="400"/>
        <w:jc w:val="both"/>
        <w:textAlignment w:val="auto"/>
        <w:rPr>
          <w:rFonts w:hint="eastAsia" w:ascii="宋体" w:hAnsi="宋体" w:eastAsia="宋体" w:cs="宋体"/>
          <w:b/>
          <w:bCs/>
          <w:color w:val="auto"/>
          <w:sz w:val="30"/>
          <w:szCs w:val="30"/>
          <w:highlight w:val="none"/>
        </w:rPr>
      </w:pPr>
      <w:r>
        <w:rPr>
          <w:rFonts w:hint="eastAsia" w:cs="宋体"/>
          <w:b/>
          <w:bCs/>
          <w:color w:val="auto"/>
          <w:sz w:val="30"/>
          <w:szCs w:val="30"/>
          <w:highlight w:val="none"/>
          <w:lang w:val="en-US" w:eastAsia="zh-CN"/>
        </w:rPr>
        <w:t xml:space="preserve">2.7  </w:t>
      </w:r>
      <w:r>
        <w:rPr>
          <w:rFonts w:hint="eastAsia" w:ascii="宋体" w:hAnsi="宋体" w:eastAsia="宋体" w:cs="宋体"/>
          <w:b/>
          <w:bCs/>
          <w:color w:val="auto"/>
          <w:sz w:val="30"/>
          <w:szCs w:val="30"/>
          <w:highlight w:val="none"/>
        </w:rPr>
        <w:t>中小企业声明函</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实质性条款必须提供</w:t>
      </w:r>
      <w:r>
        <w:rPr>
          <w:rFonts w:hint="eastAsia" w:cs="宋体"/>
          <w:b/>
          <w:bCs/>
          <w:color w:val="auto"/>
          <w:sz w:val="30"/>
          <w:szCs w:val="30"/>
          <w:highlight w:val="none"/>
          <w:lang w:eastAsia="zh-CN"/>
        </w:rPr>
        <w:t>）</w:t>
      </w:r>
      <w:r>
        <w:rPr>
          <w:rFonts w:hint="eastAsia" w:ascii="宋体" w:hAnsi="宋体" w:eastAsia="宋体" w:cs="宋体"/>
          <w:b/>
          <w:bCs/>
          <w:color w:val="auto"/>
          <w:sz w:val="30"/>
          <w:szCs w:val="30"/>
          <w:highlight w:val="none"/>
        </w:rPr>
        <w:t xml:space="preserve"> </w:t>
      </w:r>
    </w:p>
    <w:p w14:paraId="37B357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7B67323">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本公司（联合体）郑重声明，根据《政府采购促进中小企业发展管理办法》（财库〔2020〕46号）的规定，</w:t>
      </w:r>
      <w:r>
        <w:rPr>
          <w:rFonts w:hint="eastAsia" w:ascii="宋体" w:hAnsi="宋体" w:eastAsia="宋体" w:cs="宋体"/>
          <w:color w:val="auto"/>
          <w:spacing w:val="6"/>
          <w:kern w:val="0"/>
          <w:sz w:val="24"/>
          <w:szCs w:val="24"/>
          <w:highlight w:val="none"/>
          <w:u w:val="single"/>
          <w:lang w:val="zh-CN" w:eastAsia="zh-CN" w:bidi="zh-CN"/>
        </w:rPr>
        <w:t>本公司（联合体）参加（单位名称）的（项目名称）采购活动，工程的施工单位全部为符合政策要求的中小企业（或者：服务全部由符合政策要求的中小企业承接）。相关企业（含联合体中的中小企业、签订分包意向协议的中小企业）</w:t>
      </w:r>
      <w:r>
        <w:rPr>
          <w:rFonts w:hint="eastAsia" w:ascii="宋体" w:hAnsi="宋体" w:eastAsia="宋体" w:cs="宋体"/>
          <w:color w:val="auto"/>
          <w:spacing w:val="6"/>
          <w:kern w:val="0"/>
          <w:sz w:val="24"/>
          <w:szCs w:val="24"/>
          <w:highlight w:val="none"/>
          <w:lang w:val="zh-CN" w:eastAsia="zh-CN" w:bidi="zh-CN"/>
        </w:rPr>
        <w:t>的具体情况如下：</w:t>
      </w:r>
    </w:p>
    <w:p w14:paraId="28708939">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u w:val="single"/>
          <w:lang w:val="zh-CN" w:eastAsia="zh-CN" w:bidi="zh-CN"/>
        </w:rPr>
      </w:pPr>
      <w:r>
        <w:rPr>
          <w:rFonts w:hint="eastAsia" w:ascii="宋体" w:hAnsi="宋体" w:eastAsia="宋体" w:cs="宋体"/>
          <w:color w:val="auto"/>
          <w:spacing w:val="6"/>
          <w:kern w:val="0"/>
          <w:sz w:val="24"/>
          <w:szCs w:val="24"/>
          <w:highlight w:val="none"/>
          <w:lang w:val="zh-CN" w:eastAsia="zh-CN" w:bidi="zh-CN"/>
        </w:rPr>
        <w:t>1.</w:t>
      </w:r>
      <w:r>
        <w:rPr>
          <w:rFonts w:hint="eastAsia" w:ascii="宋体" w:hAnsi="宋体" w:eastAsia="宋体" w:cs="宋体"/>
          <w:color w:val="auto"/>
          <w:spacing w:val="6"/>
          <w:kern w:val="0"/>
          <w:sz w:val="24"/>
          <w:szCs w:val="24"/>
          <w:highlight w:val="none"/>
          <w:u w:val="single"/>
          <w:lang w:val="zh-CN" w:eastAsia="zh-CN" w:bidi="zh-CN"/>
        </w:rPr>
        <w:t>（标的名称），属于（采购文件中明确的所属行业）；承建（承接）企业为（企业名称），从业人员  人，营业收入为  万元，资产总额为  万元，属于（中型企业、小型企业、微型企业）；</w:t>
      </w:r>
    </w:p>
    <w:p w14:paraId="0B3C2350">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u w:val="single"/>
          <w:lang w:val="zh-CN" w:eastAsia="zh-CN" w:bidi="zh-CN"/>
        </w:rPr>
      </w:pPr>
      <w:r>
        <w:rPr>
          <w:rFonts w:hint="eastAsia" w:ascii="宋体" w:hAnsi="宋体" w:eastAsia="宋体" w:cs="宋体"/>
          <w:color w:val="auto"/>
          <w:spacing w:val="6"/>
          <w:kern w:val="0"/>
          <w:sz w:val="24"/>
          <w:szCs w:val="24"/>
          <w:highlight w:val="none"/>
          <w:lang w:val="zh-CN" w:eastAsia="zh-CN" w:bidi="zh-CN"/>
        </w:rPr>
        <w:t>2.</w:t>
      </w:r>
      <w:r>
        <w:rPr>
          <w:rFonts w:hint="eastAsia" w:ascii="宋体" w:hAnsi="宋体" w:eastAsia="宋体" w:cs="宋体"/>
          <w:color w:val="auto"/>
          <w:spacing w:val="6"/>
          <w:kern w:val="0"/>
          <w:sz w:val="24"/>
          <w:szCs w:val="24"/>
          <w:highlight w:val="none"/>
          <w:u w:val="single"/>
          <w:lang w:val="zh-CN" w:eastAsia="zh-CN" w:bidi="zh-CN"/>
        </w:rPr>
        <w:t>（标的名称），属于（采购文件中明确的所属行业）；承建（承接）企业为（企业名称），从业人员  人，营业收入为  万元，资产总额为  万元，属于（中型企业、小型企业、微型企业）；</w:t>
      </w:r>
    </w:p>
    <w:p w14:paraId="6BCC00EE">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w:t>
      </w:r>
    </w:p>
    <w:p w14:paraId="511419BD">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以上企业，不属于大企业的分支机构，不存在控股股东为大企业的情形，也不存在与大企业的负责人为同一人的情形。</w:t>
      </w:r>
    </w:p>
    <w:p w14:paraId="5A2B4256">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本企业对上述声明内容的真实性负责。如有虚假，将依法承担相应责任。</w:t>
      </w:r>
    </w:p>
    <w:p w14:paraId="6BBDAFAE">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w:t>
      </w:r>
    </w:p>
    <w:p w14:paraId="1F9078AC">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企业名称（盖章）：</w:t>
      </w:r>
    </w:p>
    <w:p w14:paraId="7FB184F5">
      <w:pPr>
        <w:pStyle w:val="17"/>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日期：</w:t>
      </w:r>
    </w:p>
    <w:p w14:paraId="52DB5DB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color w:val="auto"/>
          <w:sz w:val="18"/>
          <w:highlight w:val="none"/>
        </w:rPr>
      </w:pPr>
      <w:r>
        <w:rPr>
          <w:rFonts w:hint="eastAsia" w:ascii="宋体" w:hAnsi="宋体"/>
          <w:b/>
          <w:bCs/>
          <w:color w:val="auto"/>
          <w:sz w:val="18"/>
          <w:highlight w:val="none"/>
          <w:lang w:val="en-US" w:eastAsia="zh-CN"/>
        </w:rPr>
        <w:t>备注：1、</w:t>
      </w:r>
      <w:r>
        <w:rPr>
          <w:rFonts w:hint="eastAsia" w:ascii="宋体" w:hAnsi="宋体" w:eastAsia="宋体"/>
          <w:b/>
          <w:bCs/>
          <w:color w:val="auto"/>
          <w:sz w:val="18"/>
          <w:highlight w:val="none"/>
        </w:rPr>
        <w:t>从业人员、营业收入、资产总额填报上一年度数据，无上一年度数据的新成立企业可不填报。</w:t>
      </w:r>
    </w:p>
    <w:p w14:paraId="57402E77">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300" w:right="0" w:rightChars="0"/>
        <w:jc w:val="both"/>
        <w:textAlignment w:val="auto"/>
        <w:rPr>
          <w:rFonts w:hint="eastAsia" w:ascii="宋体" w:hAnsi="宋体" w:eastAsia="宋体" w:cs="宋体"/>
          <w:b/>
          <w:bCs/>
          <w:color w:val="auto"/>
          <w:sz w:val="30"/>
          <w:szCs w:val="30"/>
          <w:highlight w:val="none"/>
          <w:lang w:val="en-US" w:eastAsia="zh-CN"/>
        </w:rPr>
      </w:pPr>
      <w:r>
        <w:rPr>
          <w:rFonts w:hint="eastAsia"/>
          <w:b/>
          <w:bCs/>
          <w:color w:val="auto"/>
          <w:sz w:val="18"/>
          <w:szCs w:val="22"/>
          <w:highlight w:val="none"/>
          <w:lang w:val="en-US" w:eastAsia="zh-CN"/>
        </w:rPr>
        <w:t>2、</w:t>
      </w:r>
      <w:r>
        <w:rPr>
          <w:rFonts w:hint="eastAsia" w:ascii="宋体" w:hAnsi="宋体" w:eastAsia="宋体"/>
          <w:b/>
          <w:bCs/>
          <w:color w:val="auto"/>
          <w:sz w:val="18"/>
          <w:szCs w:val="22"/>
          <w:highlight w:val="none"/>
          <w:lang w:val="en-US" w:eastAsia="zh-CN"/>
        </w:rPr>
        <w:t>投标人为中小企业时需提供本声明函，并完整填写从业人员、营业收入、资产总额等内容，否则评审时不能享受相应的价格扣除。</w:t>
      </w:r>
    </w:p>
    <w:p w14:paraId="0AA55F56">
      <w:pPr>
        <w:pStyle w:val="19"/>
        <w:rPr>
          <w:rFonts w:hint="eastAsia"/>
          <w:lang w:val="en-US" w:eastAsia="zh-CN"/>
        </w:rPr>
      </w:pPr>
    </w:p>
    <w:p w14:paraId="05AF2671">
      <w:pPr>
        <w:spacing w:line="360" w:lineRule="auto"/>
        <w:jc w:val="center"/>
        <w:rPr>
          <w:rFonts w:ascii="仿宋_GB2312" w:hAnsi="仿宋_GB2312" w:eastAsia="仿宋_GB2312"/>
          <w:b/>
          <w:bCs/>
          <w:color w:val="auto"/>
          <w:sz w:val="32"/>
          <w:szCs w:val="32"/>
          <w:highlight w:val="none"/>
        </w:rPr>
      </w:pPr>
      <w:r>
        <w:rPr>
          <w:rFonts w:hint="eastAsia" w:ascii="仿宋_GB2312" w:hAnsi="仿宋_GB2312" w:eastAsia="仿宋_GB2312" w:cs="仿宋"/>
          <w:b/>
          <w:bCs/>
          <w:color w:val="auto"/>
          <w:sz w:val="32"/>
          <w:szCs w:val="32"/>
          <w:highlight w:val="none"/>
          <w:lang w:val="en-US" w:eastAsia="zh-CN"/>
        </w:rPr>
        <w:t xml:space="preserve">2.8 </w:t>
      </w:r>
      <w:r>
        <w:rPr>
          <w:rFonts w:hint="eastAsia" w:ascii="宋体" w:hAnsi="宋体" w:eastAsia="宋体" w:cs="宋体"/>
          <w:b/>
          <w:bCs/>
          <w:color w:val="auto"/>
          <w:sz w:val="30"/>
          <w:szCs w:val="30"/>
          <w:highlight w:val="none"/>
        </w:rPr>
        <w:t>残疾人福利性单位声明函</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可选</w:t>
      </w:r>
      <w:r>
        <w:rPr>
          <w:rFonts w:hint="eastAsia" w:cs="宋体"/>
          <w:b/>
          <w:bCs/>
          <w:color w:val="auto"/>
          <w:sz w:val="30"/>
          <w:szCs w:val="30"/>
          <w:highlight w:val="none"/>
          <w:lang w:eastAsia="zh-CN"/>
        </w:rPr>
        <w:t>）</w:t>
      </w:r>
    </w:p>
    <w:p w14:paraId="0F054179">
      <w:pPr>
        <w:spacing w:line="360" w:lineRule="auto"/>
        <w:rPr>
          <w:rFonts w:ascii="仿宋_GB2312" w:hAnsi="仿宋_GB2312" w:eastAsia="仿宋_GB2312"/>
          <w:b/>
          <w:bCs/>
          <w:color w:val="auto"/>
          <w:spacing w:val="6"/>
          <w:highlight w:val="none"/>
        </w:rPr>
      </w:pPr>
    </w:p>
    <w:p w14:paraId="0240EB80">
      <w:pPr>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z w:val="24"/>
          <w:szCs w:val="24"/>
          <w:highlight w:val="none"/>
          <w:u w:val="single"/>
        </w:rPr>
        <w:t>XXXX</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z w:val="24"/>
          <w:szCs w:val="24"/>
          <w:highlight w:val="none"/>
          <w:u w:val="single"/>
        </w:rPr>
        <w:t>XXXX</w:t>
      </w:r>
      <w:r>
        <w:rPr>
          <w:rFonts w:hint="eastAsia" w:ascii="宋体" w:hAnsi="宋体" w:eastAsia="宋体" w:cs="宋体"/>
          <w:color w:val="auto"/>
          <w:spacing w:val="6"/>
          <w:sz w:val="24"/>
          <w:szCs w:val="24"/>
          <w:highlight w:val="none"/>
        </w:rPr>
        <w:t>项目采购活动由本单位承担工程。</w:t>
      </w:r>
    </w:p>
    <w:p w14:paraId="66CD8D9B">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2E9CECB7">
      <w:pPr>
        <w:spacing w:line="360" w:lineRule="auto"/>
        <w:rPr>
          <w:rFonts w:hint="eastAsia" w:ascii="宋体" w:hAnsi="宋体" w:eastAsia="宋体" w:cs="宋体"/>
          <w:color w:val="auto"/>
          <w:spacing w:val="6"/>
          <w:sz w:val="24"/>
          <w:szCs w:val="24"/>
          <w:highlight w:val="none"/>
        </w:rPr>
      </w:pPr>
    </w:p>
    <w:p w14:paraId="78527BF0">
      <w:pPr>
        <w:spacing w:line="360" w:lineRule="auto"/>
        <w:rPr>
          <w:rFonts w:hint="eastAsia" w:ascii="宋体" w:hAnsi="宋体" w:eastAsia="宋体" w:cs="宋体"/>
          <w:color w:val="auto"/>
          <w:spacing w:val="6"/>
          <w:sz w:val="24"/>
          <w:szCs w:val="24"/>
          <w:highlight w:val="none"/>
        </w:rPr>
      </w:pPr>
    </w:p>
    <w:p w14:paraId="7794D1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供应商名称：XXXX（加盖公章）</w:t>
      </w:r>
    </w:p>
    <w:p w14:paraId="6B1D065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日期：XXX年XXX月XXX日</w:t>
      </w:r>
    </w:p>
    <w:p w14:paraId="2AB9522D">
      <w:pPr>
        <w:spacing w:line="360" w:lineRule="auto"/>
        <w:ind w:firstLine="480" w:firstLineChars="200"/>
        <w:rPr>
          <w:rFonts w:hint="eastAsia" w:ascii="宋体" w:hAnsi="宋体" w:eastAsia="宋体" w:cs="宋体"/>
          <w:color w:val="auto"/>
          <w:sz w:val="24"/>
          <w:szCs w:val="24"/>
          <w:highlight w:val="none"/>
        </w:rPr>
      </w:pPr>
    </w:p>
    <w:p w14:paraId="00981AB0">
      <w:pPr>
        <w:spacing w:line="360" w:lineRule="auto"/>
        <w:rPr>
          <w:rFonts w:hint="eastAsia" w:ascii="宋体" w:hAnsi="宋体" w:eastAsia="宋体" w:cs="宋体"/>
          <w:color w:val="auto"/>
          <w:sz w:val="24"/>
          <w:szCs w:val="24"/>
          <w:highlight w:val="none"/>
        </w:rPr>
      </w:pPr>
    </w:p>
    <w:p w14:paraId="4F8F6F32">
      <w:pPr>
        <w:spacing w:line="360" w:lineRule="auto"/>
        <w:rPr>
          <w:rFonts w:hint="eastAsia" w:ascii="宋体" w:hAnsi="宋体" w:eastAsia="宋体" w:cs="宋体"/>
          <w:color w:val="auto"/>
          <w:sz w:val="24"/>
          <w:szCs w:val="24"/>
          <w:highlight w:val="none"/>
        </w:rPr>
      </w:pPr>
    </w:p>
    <w:p w14:paraId="3357CA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45D43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73B056D2">
      <w:pPr>
        <w:spacing w:line="360" w:lineRule="auto"/>
        <w:rPr>
          <w:rFonts w:ascii="仿宋_GB2312" w:hAnsi="仿宋_GB2312" w:eastAsia="仿宋_GB2312" w:cs="仿宋"/>
          <w:color w:val="auto"/>
          <w:highlight w:val="none"/>
        </w:rPr>
      </w:pPr>
      <w:r>
        <w:rPr>
          <w:rFonts w:hint="eastAsia" w:ascii="宋体" w:hAnsi="宋体" w:eastAsia="宋体" w:cs="宋体"/>
          <w:color w:val="auto"/>
          <w:sz w:val="24"/>
          <w:szCs w:val="24"/>
          <w:highlight w:val="none"/>
        </w:rPr>
        <w:t>2.供应商为非残疾人福利性单位的，不得提供此声明，提供此声明的，声明无效。</w:t>
      </w:r>
    </w:p>
    <w:p w14:paraId="59C34F07">
      <w:pPr>
        <w:spacing w:line="360" w:lineRule="auto"/>
        <w:ind w:firstLine="431" w:firstLineChars="196"/>
        <w:outlineLvl w:val="1"/>
        <w:rPr>
          <w:rFonts w:ascii="仿宋_GB2312" w:hAnsi="仿宋_GB2312" w:eastAsia="仿宋_GB2312"/>
          <w:color w:val="auto"/>
          <w:highlight w:val="none"/>
        </w:rPr>
      </w:pPr>
    </w:p>
    <w:p w14:paraId="604358E8">
      <w:pPr>
        <w:spacing w:line="360" w:lineRule="auto"/>
        <w:rPr>
          <w:rFonts w:ascii="仿宋_GB2312" w:hAnsi="仿宋_GB2312" w:eastAsia="仿宋_GB2312"/>
          <w:b/>
          <w:bCs/>
          <w:color w:val="auto"/>
          <w:sz w:val="28"/>
          <w:szCs w:val="28"/>
          <w:highlight w:val="none"/>
        </w:rPr>
        <w:sectPr>
          <w:headerReference r:id="rId20" w:type="default"/>
          <w:footerReference r:id="rId21" w:type="default"/>
          <w:footerReference r:id="rId22" w:type="even"/>
          <w:pgSz w:w="11907" w:h="16840"/>
          <w:pgMar w:top="1440" w:right="1797" w:bottom="1440" w:left="1797" w:header="851" w:footer="992" w:gutter="0"/>
          <w:pgNumType w:fmt="decimal"/>
          <w:cols w:space="720" w:num="1"/>
          <w:docGrid w:linePitch="312" w:charSpace="0"/>
        </w:sectPr>
      </w:pPr>
    </w:p>
    <w:p w14:paraId="688A7840">
      <w:pPr>
        <w:spacing w:line="360" w:lineRule="auto"/>
        <w:jc w:val="center"/>
        <w:rPr>
          <w:rFonts w:hint="eastAsia" w:ascii="宋体" w:hAnsi="宋体" w:eastAsia="宋体" w:cs="宋体"/>
          <w:b/>
          <w:bCs/>
          <w:color w:val="auto"/>
          <w:sz w:val="30"/>
          <w:szCs w:val="30"/>
          <w:highlight w:val="none"/>
          <w:lang w:eastAsia="zh-CN"/>
        </w:rPr>
      </w:pPr>
      <w:r>
        <w:rPr>
          <w:rFonts w:hint="eastAsia" w:cs="宋体"/>
          <w:b/>
          <w:bCs/>
          <w:color w:val="auto"/>
          <w:sz w:val="30"/>
          <w:szCs w:val="30"/>
          <w:highlight w:val="none"/>
          <w:lang w:val="en-US" w:eastAsia="zh-CN"/>
        </w:rPr>
        <w:t xml:space="preserve">2.9 </w:t>
      </w:r>
      <w:r>
        <w:rPr>
          <w:rFonts w:hint="eastAsia" w:ascii="宋体" w:hAnsi="宋体" w:eastAsia="宋体" w:cs="宋体"/>
          <w:b/>
          <w:bCs/>
          <w:color w:val="auto"/>
          <w:sz w:val="30"/>
          <w:szCs w:val="30"/>
          <w:highlight w:val="none"/>
        </w:rPr>
        <w:t>监狱企业证明</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可选</w:t>
      </w:r>
      <w:r>
        <w:rPr>
          <w:rFonts w:hint="eastAsia" w:cs="宋体"/>
          <w:b/>
          <w:bCs/>
          <w:color w:val="auto"/>
          <w:sz w:val="30"/>
          <w:szCs w:val="30"/>
          <w:highlight w:val="none"/>
          <w:lang w:eastAsia="zh-CN"/>
        </w:rPr>
        <w:t>）</w:t>
      </w:r>
    </w:p>
    <w:p w14:paraId="643542BF">
      <w:pPr>
        <w:spacing w:line="360" w:lineRule="auto"/>
        <w:jc w:val="center"/>
        <w:rPr>
          <w:rFonts w:ascii="仿宋_GB2312" w:hAnsi="仿宋_GB2312" w:eastAsia="仿宋_GB2312" w:cs="仿宋"/>
          <w:b/>
          <w:bCs/>
          <w:color w:val="auto"/>
          <w:sz w:val="32"/>
          <w:szCs w:val="32"/>
          <w:highlight w:val="none"/>
        </w:rPr>
      </w:pPr>
    </w:p>
    <w:p w14:paraId="7B945666">
      <w:pPr>
        <w:spacing w:line="360" w:lineRule="auto"/>
        <w:jc w:val="center"/>
        <w:rPr>
          <w:rFonts w:ascii="仿宋_GB2312" w:hAnsi="仿宋_GB2312" w:eastAsia="仿宋_GB2312" w:cs="仿宋"/>
          <w:b/>
          <w:bCs/>
          <w:color w:val="auto"/>
          <w:sz w:val="32"/>
          <w:szCs w:val="32"/>
          <w:highlight w:val="none"/>
        </w:rPr>
      </w:pPr>
    </w:p>
    <w:p w14:paraId="1EA0080E">
      <w:pPr>
        <w:spacing w:after="16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注：1.监狱企业参加政府采购活动时，应当提供由省级以上监狱管理局、戒毒管理局（含新疆生产建设兵团）出具的属于监狱企业的证明文件，并加盖单位公章。</w:t>
      </w:r>
    </w:p>
    <w:p w14:paraId="2F236B56">
      <w:pPr>
        <w:spacing w:after="16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2.监狱企业视同小型、微型企业，享受预留份额、评审中价格扣除等政府采购促进中小企业发展的政府采购政策。监狱企业属于小型、微型企业的，不重复享受政策。</w:t>
      </w:r>
    </w:p>
    <w:p w14:paraId="438E93A8">
      <w:pPr>
        <w:rPr>
          <w:rFonts w:hint="eastAsia"/>
          <w:color w:val="auto"/>
          <w:highlight w:val="none"/>
          <w:lang w:val="en-US" w:eastAsia="zh-CN"/>
        </w:rPr>
      </w:pPr>
    </w:p>
    <w:p w14:paraId="21822272">
      <w:pPr>
        <w:pStyle w:val="7"/>
        <w:rPr>
          <w:rFonts w:hint="eastAsia"/>
          <w:color w:val="auto"/>
          <w:highlight w:val="none"/>
          <w:lang w:val="en-US" w:eastAsia="zh-CN"/>
        </w:rPr>
      </w:pPr>
    </w:p>
    <w:p w14:paraId="0612CB6B">
      <w:pPr>
        <w:rPr>
          <w:rFonts w:hint="eastAsia"/>
          <w:color w:val="auto"/>
          <w:highlight w:val="none"/>
          <w:lang w:val="en-US" w:eastAsia="zh-CN"/>
        </w:rPr>
      </w:pPr>
    </w:p>
    <w:p w14:paraId="025473FB">
      <w:pPr>
        <w:pStyle w:val="7"/>
        <w:rPr>
          <w:rFonts w:hint="eastAsia"/>
          <w:color w:val="auto"/>
          <w:highlight w:val="none"/>
          <w:lang w:val="en-US" w:eastAsia="zh-CN"/>
        </w:rPr>
      </w:pPr>
    </w:p>
    <w:p w14:paraId="725006F4">
      <w:pPr>
        <w:rPr>
          <w:rFonts w:hint="eastAsia"/>
          <w:color w:val="auto"/>
          <w:highlight w:val="none"/>
          <w:lang w:val="en-US" w:eastAsia="zh-CN"/>
        </w:rPr>
      </w:pPr>
    </w:p>
    <w:p w14:paraId="191F9659">
      <w:pPr>
        <w:pStyle w:val="7"/>
        <w:rPr>
          <w:rFonts w:hint="eastAsia"/>
          <w:color w:val="auto"/>
          <w:highlight w:val="none"/>
          <w:lang w:val="en-US" w:eastAsia="zh-CN"/>
        </w:rPr>
      </w:pPr>
    </w:p>
    <w:p w14:paraId="5D6B46B0">
      <w:pPr>
        <w:rPr>
          <w:rFonts w:hint="eastAsia"/>
          <w:color w:val="auto"/>
          <w:highlight w:val="none"/>
          <w:lang w:val="en-US" w:eastAsia="zh-CN"/>
        </w:rPr>
      </w:pPr>
    </w:p>
    <w:p w14:paraId="5EFA2C72">
      <w:pPr>
        <w:pStyle w:val="7"/>
        <w:rPr>
          <w:rFonts w:hint="eastAsia"/>
          <w:color w:val="auto"/>
          <w:highlight w:val="none"/>
          <w:lang w:val="en-US" w:eastAsia="zh-CN"/>
        </w:rPr>
      </w:pPr>
    </w:p>
    <w:p w14:paraId="2EA25CE8">
      <w:pPr>
        <w:rPr>
          <w:rFonts w:hint="eastAsia"/>
          <w:color w:val="auto"/>
          <w:highlight w:val="none"/>
          <w:lang w:val="en-US" w:eastAsia="zh-CN"/>
        </w:rPr>
      </w:pPr>
    </w:p>
    <w:p w14:paraId="4541897D">
      <w:pPr>
        <w:pStyle w:val="7"/>
        <w:rPr>
          <w:rFonts w:hint="eastAsia"/>
          <w:color w:val="auto"/>
          <w:highlight w:val="none"/>
          <w:lang w:val="en-US" w:eastAsia="zh-CN"/>
        </w:rPr>
      </w:pPr>
    </w:p>
    <w:p w14:paraId="04E4F952">
      <w:pPr>
        <w:rPr>
          <w:rFonts w:hint="eastAsia"/>
          <w:color w:val="auto"/>
          <w:highlight w:val="none"/>
          <w:lang w:val="en-US" w:eastAsia="zh-CN"/>
        </w:rPr>
      </w:pPr>
    </w:p>
    <w:p w14:paraId="197C3F34">
      <w:pPr>
        <w:pStyle w:val="7"/>
        <w:rPr>
          <w:rFonts w:hint="eastAsia"/>
          <w:color w:val="auto"/>
          <w:highlight w:val="none"/>
          <w:lang w:val="en-US" w:eastAsia="zh-CN"/>
        </w:rPr>
      </w:pPr>
    </w:p>
    <w:p w14:paraId="79568861">
      <w:pPr>
        <w:rPr>
          <w:rFonts w:hint="eastAsia"/>
          <w:color w:val="auto"/>
          <w:highlight w:val="none"/>
          <w:lang w:val="en-US" w:eastAsia="zh-CN"/>
        </w:rPr>
      </w:pPr>
    </w:p>
    <w:p w14:paraId="1FD986B3">
      <w:pPr>
        <w:pStyle w:val="7"/>
        <w:rPr>
          <w:rFonts w:hint="eastAsia"/>
          <w:color w:val="auto"/>
          <w:highlight w:val="none"/>
          <w:lang w:val="en-US" w:eastAsia="zh-CN"/>
        </w:rPr>
      </w:pPr>
    </w:p>
    <w:p w14:paraId="1F25DFDE">
      <w:pPr>
        <w:rPr>
          <w:rFonts w:hint="eastAsia"/>
          <w:color w:val="auto"/>
          <w:highlight w:val="none"/>
          <w:lang w:val="en-US" w:eastAsia="zh-CN"/>
        </w:rPr>
      </w:pPr>
    </w:p>
    <w:p w14:paraId="32B8D497">
      <w:pPr>
        <w:pStyle w:val="7"/>
        <w:rPr>
          <w:rFonts w:hint="eastAsia"/>
          <w:color w:val="auto"/>
          <w:highlight w:val="none"/>
          <w:lang w:val="en-US" w:eastAsia="zh-CN"/>
        </w:rPr>
      </w:pPr>
    </w:p>
    <w:p w14:paraId="3B382ED1">
      <w:pPr>
        <w:rPr>
          <w:rFonts w:hint="eastAsia"/>
          <w:color w:val="auto"/>
          <w:highlight w:val="none"/>
          <w:lang w:val="en-US" w:eastAsia="zh-CN"/>
        </w:rPr>
      </w:pPr>
    </w:p>
    <w:p w14:paraId="11B7D951">
      <w:pPr>
        <w:pStyle w:val="7"/>
        <w:rPr>
          <w:rFonts w:hint="eastAsia"/>
          <w:color w:val="auto"/>
          <w:highlight w:val="none"/>
          <w:lang w:val="en-US" w:eastAsia="zh-CN"/>
        </w:rPr>
      </w:pPr>
    </w:p>
    <w:p w14:paraId="2A358D76">
      <w:pPr>
        <w:rPr>
          <w:rFonts w:hint="eastAsia"/>
          <w:color w:val="auto"/>
          <w:highlight w:val="none"/>
          <w:lang w:val="en-US" w:eastAsia="zh-CN"/>
        </w:rPr>
      </w:pPr>
    </w:p>
    <w:p w14:paraId="1FCF7AAF">
      <w:pPr>
        <w:pStyle w:val="7"/>
        <w:rPr>
          <w:rFonts w:hint="eastAsia"/>
          <w:color w:val="auto"/>
          <w:highlight w:val="none"/>
          <w:lang w:val="en-US" w:eastAsia="zh-CN"/>
        </w:rPr>
      </w:pPr>
    </w:p>
    <w:p w14:paraId="4E5D17D7">
      <w:pPr>
        <w:rPr>
          <w:rFonts w:hint="eastAsia"/>
          <w:color w:val="auto"/>
          <w:highlight w:val="none"/>
          <w:lang w:val="en-US" w:eastAsia="zh-CN"/>
        </w:rPr>
      </w:pPr>
    </w:p>
    <w:p w14:paraId="66D2E6C9">
      <w:pPr>
        <w:pStyle w:val="7"/>
        <w:rPr>
          <w:rFonts w:hint="eastAsia"/>
          <w:color w:val="auto"/>
          <w:highlight w:val="none"/>
          <w:lang w:val="en-US" w:eastAsia="zh-CN"/>
        </w:rPr>
      </w:pPr>
    </w:p>
    <w:p w14:paraId="7B9D9AA4">
      <w:pPr>
        <w:rPr>
          <w:rFonts w:hint="eastAsia"/>
          <w:color w:val="auto"/>
          <w:highlight w:val="none"/>
          <w:lang w:val="en-US" w:eastAsia="zh-CN"/>
        </w:rPr>
      </w:pPr>
    </w:p>
    <w:p w14:paraId="2BB009F5">
      <w:pPr>
        <w:pStyle w:val="7"/>
        <w:rPr>
          <w:rFonts w:hint="eastAsia"/>
          <w:color w:val="auto"/>
          <w:highlight w:val="none"/>
          <w:lang w:val="en-US" w:eastAsia="zh-CN"/>
        </w:rPr>
      </w:pPr>
    </w:p>
    <w:p w14:paraId="427141D5">
      <w:pPr>
        <w:rPr>
          <w:rFonts w:hint="eastAsia"/>
          <w:color w:val="auto"/>
          <w:highlight w:val="none"/>
          <w:lang w:val="en-US" w:eastAsia="zh-CN"/>
        </w:rPr>
      </w:pPr>
    </w:p>
    <w:p w14:paraId="10B3DA1D">
      <w:pPr>
        <w:pStyle w:val="16"/>
        <w:rPr>
          <w:rFonts w:hint="eastAsia"/>
          <w:color w:val="auto"/>
          <w:highlight w:val="none"/>
          <w:lang w:val="en-US" w:eastAsia="zh-CN"/>
        </w:rPr>
      </w:pPr>
    </w:p>
    <w:p w14:paraId="7E02E6ED">
      <w:pPr>
        <w:pStyle w:val="11"/>
        <w:rPr>
          <w:rFonts w:hint="eastAsia"/>
          <w:color w:val="auto"/>
          <w:highlight w:val="none"/>
          <w:lang w:val="en-US" w:eastAsia="zh-CN"/>
        </w:rPr>
      </w:pPr>
    </w:p>
    <w:p w14:paraId="3D0626F1">
      <w:pPr>
        <w:pStyle w:val="11"/>
        <w:rPr>
          <w:rFonts w:hint="eastAsia"/>
          <w:color w:val="auto"/>
          <w:highlight w:val="none"/>
          <w:lang w:val="en-US" w:eastAsia="zh-CN"/>
        </w:rPr>
      </w:pPr>
    </w:p>
    <w:p w14:paraId="451ABDBE">
      <w:pPr>
        <w:pStyle w:val="11"/>
        <w:rPr>
          <w:rFonts w:hint="eastAsia"/>
          <w:color w:val="auto"/>
          <w:highlight w:val="none"/>
          <w:lang w:val="en-US" w:eastAsia="zh-CN"/>
        </w:rPr>
      </w:pPr>
    </w:p>
    <w:p w14:paraId="3B9F05CA">
      <w:pPr>
        <w:pStyle w:val="11"/>
        <w:rPr>
          <w:rFonts w:hint="eastAsia"/>
          <w:color w:val="auto"/>
          <w:highlight w:val="none"/>
          <w:lang w:val="en-US" w:eastAsia="zh-CN"/>
        </w:rPr>
      </w:pPr>
    </w:p>
    <w:p w14:paraId="082890BC">
      <w:pPr>
        <w:pStyle w:val="7"/>
        <w:rPr>
          <w:rFonts w:hint="eastAsia"/>
          <w:color w:val="auto"/>
          <w:highlight w:val="none"/>
          <w:lang w:val="en-US" w:eastAsia="zh-CN"/>
        </w:rPr>
      </w:pPr>
    </w:p>
    <w:p w14:paraId="521DB7F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36"/>
          <w:szCs w:val="36"/>
          <w:highlight w:val="none"/>
        </w:rPr>
      </w:pPr>
      <w:bookmarkStart w:id="530" w:name="_Toc12316_WPSOffice_Level1"/>
      <w:r>
        <w:rPr>
          <w:rFonts w:hint="eastAsia"/>
          <w:b/>
          <w:bCs/>
          <w:color w:val="auto"/>
          <w:sz w:val="36"/>
          <w:szCs w:val="36"/>
          <w:highlight w:val="none"/>
          <w:lang w:val="en-US" w:eastAsia="zh-CN"/>
        </w:rPr>
        <w:t>三、技术文件</w:t>
      </w:r>
      <w:bookmarkEnd w:id="530"/>
    </w:p>
    <w:p w14:paraId="3FA1594C">
      <w:pPr>
        <w:rPr>
          <w:rFonts w:hint="eastAsia"/>
          <w:color w:val="auto"/>
          <w:highlight w:val="none"/>
          <w:lang w:val="en-US" w:eastAsia="zh-CN"/>
        </w:rPr>
      </w:pPr>
    </w:p>
    <w:p w14:paraId="27405DA9">
      <w:pPr>
        <w:rPr>
          <w:rFonts w:hint="eastAsia"/>
          <w:color w:val="auto"/>
          <w:highlight w:val="none"/>
          <w:lang w:val="en-US" w:eastAsia="zh-CN"/>
        </w:rPr>
      </w:pPr>
    </w:p>
    <w:p w14:paraId="7AE7553C">
      <w:pPr>
        <w:pStyle w:val="7"/>
        <w:rPr>
          <w:rFonts w:hint="eastAsia"/>
          <w:color w:val="auto"/>
          <w:highlight w:val="none"/>
          <w:lang w:val="en-US" w:eastAsia="zh-CN"/>
        </w:rPr>
      </w:pPr>
    </w:p>
    <w:p w14:paraId="2B6B873E">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cs="宋体"/>
          <w:b/>
          <w:bCs/>
          <w:color w:val="auto"/>
          <w:sz w:val="30"/>
          <w:szCs w:val="30"/>
          <w:highlight w:val="none"/>
          <w:lang w:val="en-US" w:eastAsia="zh-CN"/>
        </w:rPr>
      </w:pPr>
      <w:r>
        <w:rPr>
          <w:rFonts w:hint="eastAsia" w:cs="宋体"/>
          <w:b/>
          <w:bCs/>
          <w:color w:val="auto"/>
          <w:sz w:val="30"/>
          <w:szCs w:val="30"/>
          <w:highlight w:val="none"/>
          <w:lang w:val="en-US" w:eastAsia="zh-CN"/>
        </w:rPr>
        <w:t xml:space="preserve">3.1  技术服务内容 </w:t>
      </w:r>
    </w:p>
    <w:p w14:paraId="25DDEE7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p w14:paraId="48B4F21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应包括但不局限于以下内容 </w:t>
      </w:r>
    </w:p>
    <w:p w14:paraId="3D94E65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技术方案必须科学合理、真实可行，能充分体现出自身技术和专业优势。其要点和主要内容不限于如下内容： </w:t>
      </w:r>
    </w:p>
    <w:p w14:paraId="25DCE31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4.2.1 项目实施方案； </w:t>
      </w:r>
    </w:p>
    <w:p w14:paraId="0955F61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4.2.2 施工工期保证措施； </w:t>
      </w:r>
    </w:p>
    <w:p w14:paraId="79A9CD9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4.2.3 质量管理及质量保证措施； </w:t>
      </w:r>
    </w:p>
    <w:p w14:paraId="1AA2AF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4.2.4 施工安全及文明施工措施； </w:t>
      </w:r>
    </w:p>
    <w:p w14:paraId="694BCCC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4.2.5 应急服务方案； </w:t>
      </w:r>
    </w:p>
    <w:p w14:paraId="5D3F40C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4.2.6 员工权益保障方案； </w:t>
      </w:r>
    </w:p>
    <w:p w14:paraId="5D8F4FE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4.2.7 企业规章制度情况。 </w:t>
      </w:r>
    </w:p>
    <w:p w14:paraId="1F589F69">
      <w:pPr>
        <w:pStyle w:val="7"/>
        <w:rPr>
          <w:rFonts w:hint="eastAsia" w:ascii="宋体" w:hAnsi="宋体" w:eastAsia="宋体" w:cs="宋体"/>
          <w:color w:val="auto"/>
          <w:sz w:val="24"/>
          <w:szCs w:val="24"/>
          <w:highlight w:val="none"/>
          <w:lang w:val="en-US" w:eastAsia="zh-CN"/>
        </w:rPr>
      </w:pPr>
    </w:p>
    <w:p w14:paraId="23C8E75C">
      <w:pPr>
        <w:rPr>
          <w:rFonts w:hint="eastAsia"/>
          <w:color w:val="auto"/>
          <w:highlight w:val="none"/>
          <w:lang w:val="en-US" w:eastAsia="zh-CN"/>
        </w:rPr>
      </w:pPr>
    </w:p>
    <w:p w14:paraId="5B94B97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w:t>
      </w:r>
      <w:r>
        <w:rPr>
          <w:rFonts w:hint="eastAsia" w:cs="宋体"/>
          <w:color w:val="auto"/>
          <w:sz w:val="24"/>
          <w:szCs w:val="24"/>
          <w:highlight w:val="none"/>
          <w:lang w:val="en-US" w:eastAsia="zh-CN"/>
        </w:rPr>
        <w:t>第七部分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提供相应证明材料。</w:t>
      </w:r>
    </w:p>
    <w:p w14:paraId="2C5AB31E">
      <w:pPr>
        <w:pStyle w:val="7"/>
        <w:rPr>
          <w:rFonts w:hint="eastAsia"/>
          <w:color w:val="auto"/>
          <w:highlight w:val="none"/>
          <w:lang w:val="en-US" w:eastAsia="zh-CN"/>
        </w:rPr>
      </w:pPr>
    </w:p>
    <w:p w14:paraId="41ABB021">
      <w:pPr>
        <w:rPr>
          <w:rFonts w:hint="eastAsia"/>
          <w:color w:val="auto"/>
          <w:highlight w:val="none"/>
          <w:lang w:val="en-US" w:eastAsia="zh-CN"/>
        </w:rPr>
      </w:pPr>
    </w:p>
    <w:p w14:paraId="6550F42E">
      <w:pPr>
        <w:pStyle w:val="7"/>
        <w:rPr>
          <w:rFonts w:hint="eastAsia"/>
          <w:color w:val="auto"/>
          <w:highlight w:val="none"/>
          <w:lang w:val="en-US" w:eastAsia="zh-CN"/>
        </w:rPr>
      </w:pPr>
    </w:p>
    <w:p w14:paraId="179736D6">
      <w:pPr>
        <w:rPr>
          <w:rFonts w:hint="eastAsia"/>
          <w:color w:val="auto"/>
          <w:highlight w:val="none"/>
          <w:lang w:val="en-US" w:eastAsia="zh-CN"/>
        </w:rPr>
      </w:pPr>
    </w:p>
    <w:p w14:paraId="28BDA092">
      <w:pPr>
        <w:pStyle w:val="7"/>
        <w:rPr>
          <w:rFonts w:hint="eastAsia"/>
          <w:color w:val="auto"/>
          <w:highlight w:val="none"/>
          <w:lang w:val="en-US" w:eastAsia="zh-CN"/>
        </w:rPr>
      </w:pPr>
    </w:p>
    <w:p w14:paraId="6FEBA996">
      <w:pPr>
        <w:rPr>
          <w:rFonts w:hint="eastAsia"/>
          <w:color w:val="auto"/>
          <w:highlight w:val="none"/>
          <w:lang w:val="en-US" w:eastAsia="zh-CN"/>
        </w:rPr>
      </w:pPr>
    </w:p>
    <w:p w14:paraId="1D333716">
      <w:pPr>
        <w:pStyle w:val="7"/>
        <w:rPr>
          <w:rFonts w:hint="eastAsia"/>
          <w:color w:val="auto"/>
          <w:highlight w:val="none"/>
          <w:lang w:val="en-US" w:eastAsia="zh-CN"/>
        </w:rPr>
      </w:pPr>
    </w:p>
    <w:p w14:paraId="70753DBF">
      <w:pPr>
        <w:rPr>
          <w:rFonts w:hint="eastAsia"/>
          <w:color w:val="auto"/>
          <w:highlight w:val="none"/>
          <w:lang w:val="en-US" w:eastAsia="zh-CN"/>
        </w:rPr>
      </w:pPr>
    </w:p>
    <w:p w14:paraId="54BE95D7">
      <w:pPr>
        <w:pStyle w:val="7"/>
        <w:rPr>
          <w:rFonts w:hint="eastAsia"/>
          <w:color w:val="auto"/>
          <w:highlight w:val="none"/>
          <w:lang w:val="en-US" w:eastAsia="zh-CN"/>
        </w:rPr>
      </w:pPr>
    </w:p>
    <w:p w14:paraId="216071BA">
      <w:pPr>
        <w:rPr>
          <w:rFonts w:hint="eastAsia"/>
          <w:color w:val="auto"/>
          <w:highlight w:val="none"/>
          <w:lang w:val="en-US" w:eastAsia="zh-CN"/>
        </w:rPr>
      </w:pPr>
    </w:p>
    <w:p w14:paraId="36FE55D9">
      <w:pPr>
        <w:pStyle w:val="7"/>
        <w:rPr>
          <w:rFonts w:hint="eastAsia"/>
          <w:color w:val="auto"/>
          <w:highlight w:val="none"/>
          <w:lang w:val="en-US" w:eastAsia="zh-CN"/>
        </w:rPr>
      </w:pPr>
    </w:p>
    <w:p w14:paraId="306AAB1E">
      <w:pPr>
        <w:rPr>
          <w:rFonts w:hint="eastAsia"/>
          <w:color w:val="auto"/>
          <w:highlight w:val="none"/>
          <w:lang w:val="en-US" w:eastAsia="zh-CN"/>
        </w:rPr>
      </w:pPr>
    </w:p>
    <w:p w14:paraId="33CEE700">
      <w:pPr>
        <w:pStyle w:val="7"/>
        <w:rPr>
          <w:rFonts w:hint="eastAsia"/>
          <w:color w:val="auto"/>
          <w:highlight w:val="none"/>
          <w:lang w:val="en-US" w:eastAsia="zh-CN"/>
        </w:rPr>
      </w:pPr>
    </w:p>
    <w:p w14:paraId="471D0E14">
      <w:pPr>
        <w:rPr>
          <w:rFonts w:hint="eastAsia"/>
          <w:color w:val="auto"/>
          <w:highlight w:val="none"/>
          <w:lang w:val="en-US" w:eastAsia="zh-CN"/>
        </w:rPr>
      </w:pPr>
    </w:p>
    <w:p w14:paraId="2F03802A">
      <w:pPr>
        <w:pStyle w:val="7"/>
        <w:rPr>
          <w:rFonts w:hint="eastAsia"/>
          <w:color w:val="auto"/>
          <w:highlight w:val="none"/>
          <w:lang w:val="en-US" w:eastAsia="zh-CN"/>
        </w:rPr>
      </w:pPr>
    </w:p>
    <w:p w14:paraId="0E9F298A">
      <w:pPr>
        <w:rPr>
          <w:rFonts w:hint="eastAsia"/>
          <w:color w:val="auto"/>
          <w:highlight w:val="none"/>
          <w:lang w:val="en-US" w:eastAsia="zh-CN"/>
        </w:rPr>
      </w:pPr>
    </w:p>
    <w:p w14:paraId="2E10AFFB">
      <w:pPr>
        <w:pStyle w:val="7"/>
        <w:rPr>
          <w:rFonts w:hint="eastAsia"/>
          <w:color w:val="auto"/>
          <w:highlight w:val="none"/>
          <w:lang w:val="en-US" w:eastAsia="zh-CN"/>
        </w:rPr>
      </w:pPr>
    </w:p>
    <w:p w14:paraId="7A0FE2F9">
      <w:pPr>
        <w:rPr>
          <w:rFonts w:hint="eastAsia"/>
          <w:color w:val="auto"/>
          <w:highlight w:val="none"/>
          <w:lang w:val="en-US" w:eastAsia="zh-CN"/>
        </w:rPr>
      </w:pPr>
    </w:p>
    <w:p w14:paraId="74AFC521">
      <w:pPr>
        <w:pStyle w:val="7"/>
        <w:rPr>
          <w:rFonts w:hint="eastAsia"/>
          <w:color w:val="auto"/>
          <w:highlight w:val="none"/>
          <w:lang w:val="en-US" w:eastAsia="zh-CN"/>
        </w:rPr>
      </w:pPr>
    </w:p>
    <w:p w14:paraId="4D23399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b/>
          <w:bCs/>
          <w:color w:val="auto"/>
          <w:sz w:val="36"/>
          <w:szCs w:val="36"/>
          <w:highlight w:val="none"/>
          <w:lang w:val="en-US" w:eastAsia="zh-CN"/>
        </w:rPr>
      </w:pPr>
      <w:bookmarkStart w:id="531" w:name="_Toc28570_WPSOffice_Level1"/>
      <w:r>
        <w:rPr>
          <w:rFonts w:hint="eastAsia"/>
          <w:b/>
          <w:bCs/>
          <w:color w:val="auto"/>
          <w:sz w:val="36"/>
          <w:szCs w:val="36"/>
          <w:highlight w:val="none"/>
          <w:lang w:val="en-US" w:eastAsia="zh-CN"/>
        </w:rPr>
        <w:t>四、价格部分</w:t>
      </w:r>
      <w:bookmarkEnd w:id="531"/>
    </w:p>
    <w:p w14:paraId="76468BA2">
      <w:pPr>
        <w:rPr>
          <w:rFonts w:hint="eastAsia"/>
          <w:color w:val="auto"/>
          <w:highlight w:val="none"/>
          <w:lang w:val="en-US" w:eastAsia="zh-CN"/>
        </w:rPr>
      </w:pPr>
    </w:p>
    <w:p w14:paraId="0BE282D1">
      <w:pPr>
        <w:pStyle w:val="7"/>
        <w:rPr>
          <w:rFonts w:hint="eastAsia"/>
          <w:color w:val="auto"/>
          <w:highlight w:val="none"/>
          <w:lang w:val="en-US" w:eastAsia="zh-CN"/>
        </w:rPr>
      </w:pPr>
    </w:p>
    <w:p w14:paraId="09B732CC">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4.1 报价</w:t>
      </w:r>
      <w:r>
        <w:rPr>
          <w:rFonts w:hint="eastAsia" w:ascii="宋体" w:hAnsi="宋体" w:eastAsia="宋体" w:cs="宋体"/>
          <w:b/>
          <w:bCs/>
          <w:color w:val="auto"/>
          <w:sz w:val="30"/>
          <w:szCs w:val="30"/>
          <w:highlight w:val="none"/>
        </w:rPr>
        <w:t>一览表(首次报价表)</w:t>
      </w:r>
    </w:p>
    <w:p w14:paraId="517BC88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A139A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75895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6286500" cy="1758950"/>
                        </a:xfrm>
                        <a:prstGeom prst="rect">
                          <a:avLst/>
                        </a:prstGeom>
                        <a:noFill/>
                        <a:ln>
                          <a:noFill/>
                        </a:ln>
                      </wps:spPr>
                      <wps:txbx>
                        <w:txbxContent>
                          <w:tbl>
                            <w:tblPr>
                              <w:tblStyle w:val="20"/>
                              <w:tblW w:w="971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53"/>
                              <w:gridCol w:w="5066"/>
                            </w:tblGrid>
                            <w:tr w14:paraId="3C55EC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4653" w:type="dxa"/>
                                  <w:tcBorders>
                                    <w:bottom w:val="double" w:color="000000" w:sz="0" w:space="0"/>
                                    <w:right w:val="single" w:color="000000" w:sz="4" w:space="0"/>
                                  </w:tcBorders>
                                  <w:shd w:val="clear" w:color="auto" w:fill="EDEBE0"/>
                                  <w:noWrap w:val="0"/>
                                  <w:vAlign w:val="top"/>
                                </w:tcPr>
                                <w:p w14:paraId="513C8408">
                                  <w:pPr>
                                    <w:pStyle w:val="32"/>
                                    <w:spacing w:before="101"/>
                                    <w:ind w:left="606" w:right="479"/>
                                    <w:jc w:val="center"/>
                                    <w:rPr>
                                      <w:rFonts w:hint="eastAsia" w:ascii="微软雅黑" w:eastAsia="微软雅黑"/>
                                      <w:b/>
                                      <w:sz w:val="21"/>
                                    </w:rPr>
                                  </w:pPr>
                                  <w:r>
                                    <w:rPr>
                                      <w:rFonts w:hint="eastAsia" w:ascii="微软雅黑" w:eastAsia="微软雅黑"/>
                                      <w:b/>
                                      <w:sz w:val="21"/>
                                      <w:lang w:val="en-US" w:eastAsia="zh-CN"/>
                                    </w:rPr>
                                    <w:t>项目</w:t>
                                  </w:r>
                                  <w:r>
                                    <w:rPr>
                                      <w:rFonts w:hint="eastAsia" w:ascii="微软雅黑" w:eastAsia="微软雅黑"/>
                                      <w:b/>
                                      <w:sz w:val="21"/>
                                    </w:rPr>
                                    <w:t>内容</w:t>
                                  </w:r>
                                  <w:r>
                                    <w:rPr>
                                      <w:rFonts w:hint="eastAsia" w:ascii="微软雅黑" w:eastAsia="微软雅黑"/>
                                      <w:b/>
                                      <w:w w:val="168"/>
                                      <w:sz w:val="21"/>
                                    </w:rPr>
                                    <w:t xml:space="preserve"> </w:t>
                                  </w:r>
                                </w:p>
                              </w:tc>
                              <w:tc>
                                <w:tcPr>
                                  <w:tcW w:w="5066" w:type="dxa"/>
                                  <w:tcBorders>
                                    <w:left w:val="single" w:color="000000" w:sz="4" w:space="0"/>
                                    <w:bottom w:val="double" w:color="000000" w:sz="0" w:space="0"/>
                                  </w:tcBorders>
                                  <w:shd w:val="clear" w:color="auto" w:fill="EDEBE0"/>
                                  <w:noWrap w:val="0"/>
                                  <w:vAlign w:val="top"/>
                                </w:tcPr>
                                <w:p w14:paraId="2C43ED4C">
                                  <w:pPr>
                                    <w:pStyle w:val="32"/>
                                    <w:spacing w:line="296" w:lineRule="exact"/>
                                    <w:ind w:left="1950" w:right="1803"/>
                                    <w:jc w:val="center"/>
                                    <w:rPr>
                                      <w:rFonts w:hint="eastAsia" w:ascii="微软雅黑" w:eastAsia="微软雅黑"/>
                                      <w:b/>
                                      <w:sz w:val="21"/>
                                    </w:rPr>
                                  </w:pPr>
                                  <w:r>
                                    <w:rPr>
                                      <w:rFonts w:hint="eastAsia" w:ascii="微软雅黑" w:eastAsia="微软雅黑"/>
                                      <w:b/>
                                      <w:sz w:val="21"/>
                                    </w:rPr>
                                    <w:t>磋商报价</w:t>
                                  </w:r>
                                  <w:r>
                                    <w:rPr>
                                      <w:rFonts w:hint="eastAsia" w:ascii="微软雅黑" w:eastAsia="微软雅黑"/>
                                      <w:b/>
                                      <w:w w:val="168"/>
                                      <w:sz w:val="21"/>
                                    </w:rPr>
                                    <w:t xml:space="preserve"> </w:t>
                                  </w:r>
                                </w:p>
                                <w:p w14:paraId="662AF829">
                                  <w:pPr>
                                    <w:pStyle w:val="32"/>
                                    <w:spacing w:line="280" w:lineRule="exact"/>
                                    <w:ind w:left="1950" w:right="1803"/>
                                    <w:jc w:val="center"/>
                                    <w:rPr>
                                      <w:rFonts w:hint="eastAsia"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2E8F4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8" w:hRule="atLeast"/>
                              </w:trPr>
                              <w:tc>
                                <w:tcPr>
                                  <w:tcW w:w="4653" w:type="dxa"/>
                                  <w:tcBorders>
                                    <w:top w:val="double" w:color="000000" w:sz="0" w:space="0"/>
                                    <w:bottom w:val="double" w:color="000000" w:sz="0" w:space="0"/>
                                    <w:right w:val="single" w:color="000000" w:sz="4" w:space="0"/>
                                  </w:tcBorders>
                                  <w:noWrap w:val="0"/>
                                  <w:vAlign w:val="top"/>
                                </w:tcPr>
                                <w:p w14:paraId="4B3D40CD">
                                  <w:pPr>
                                    <w:pStyle w:val="32"/>
                                    <w:rPr>
                                      <w:rFonts w:ascii="微软雅黑"/>
                                      <w:b/>
                                      <w:sz w:val="20"/>
                                    </w:rPr>
                                  </w:pPr>
                                </w:p>
                                <w:p w14:paraId="4ED6E339">
                                  <w:pPr>
                                    <w:pStyle w:val="32"/>
                                    <w:spacing w:before="9"/>
                                    <w:rPr>
                                      <w:rFonts w:ascii="微软雅黑"/>
                                      <w:b/>
                                      <w:sz w:val="14"/>
                                    </w:rPr>
                                  </w:pPr>
                                </w:p>
                                <w:p w14:paraId="05D3A4DE">
                                  <w:pPr>
                                    <w:pStyle w:val="32"/>
                                    <w:spacing w:before="1"/>
                                    <w:ind w:left="609" w:right="479"/>
                                    <w:jc w:val="center"/>
                                    <w:rPr>
                                      <w:sz w:val="21"/>
                                    </w:rPr>
                                  </w:pPr>
                                </w:p>
                              </w:tc>
                              <w:tc>
                                <w:tcPr>
                                  <w:tcW w:w="5066" w:type="dxa"/>
                                  <w:tcBorders>
                                    <w:top w:val="double" w:color="000000" w:sz="0" w:space="0"/>
                                    <w:left w:val="single" w:color="000000" w:sz="4" w:space="0"/>
                                    <w:bottom w:val="single" w:color="000000" w:sz="4" w:space="0"/>
                                  </w:tcBorders>
                                  <w:noWrap w:val="0"/>
                                  <w:vAlign w:val="top"/>
                                </w:tcPr>
                                <w:p w14:paraId="72492474">
                                  <w:pPr>
                                    <w:pStyle w:val="32"/>
                                    <w:spacing w:before="2"/>
                                    <w:rPr>
                                      <w:rFonts w:ascii="微软雅黑"/>
                                      <w:b/>
                                      <w:sz w:val="27"/>
                                    </w:rPr>
                                  </w:pPr>
                                </w:p>
                                <w:p w14:paraId="5989694B">
                                  <w:pPr>
                                    <w:pStyle w:val="32"/>
                                    <w:spacing w:line="381" w:lineRule="auto"/>
                                    <w:ind w:left="120" w:right="2161"/>
                                    <w:rPr>
                                      <w:spacing w:val="-1"/>
                                      <w:sz w:val="21"/>
                                      <w:u w:val="single"/>
                                    </w:rPr>
                                  </w:pPr>
                                  <w:r>
                                    <w:rPr>
                                      <w:spacing w:val="-1"/>
                                      <w:sz w:val="21"/>
                                    </w:rPr>
                                    <w:t>小 写 ：</w:t>
                                  </w:r>
                                  <w:r>
                                    <w:rPr>
                                      <w:spacing w:val="-1"/>
                                      <w:sz w:val="21"/>
                                      <w:u w:val="single"/>
                                    </w:rPr>
                                    <w:t xml:space="preserve">                 </w:t>
                                  </w:r>
                                </w:p>
                                <w:p w14:paraId="4340DCE0">
                                  <w:pPr>
                                    <w:pStyle w:val="32"/>
                                    <w:spacing w:line="381" w:lineRule="auto"/>
                                    <w:ind w:left="120" w:right="2161"/>
                                    <w:rPr>
                                      <w:sz w:val="21"/>
                                    </w:rPr>
                                  </w:pPr>
                                  <w:r>
                                    <w:rPr>
                                      <w:spacing w:val="-1"/>
                                      <w:sz w:val="21"/>
                                    </w:rPr>
                                    <w:t>大</w:t>
                                  </w:r>
                                  <w:r>
                                    <w:rPr>
                                      <w:rFonts w:hint="eastAsia"/>
                                      <w:spacing w:val="-1"/>
                                      <w:sz w:val="21"/>
                                      <w:lang w:val="en-US" w:eastAsia="zh-CN"/>
                                    </w:rPr>
                                    <w:t xml:space="preserve"> </w:t>
                                  </w:r>
                                  <w:r>
                                    <w:rPr>
                                      <w:spacing w:val="-1"/>
                                      <w:sz w:val="21"/>
                                    </w:rPr>
                                    <w:t>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p w14:paraId="5B210EED">
                                  <w:pPr>
                                    <w:pStyle w:val="32"/>
                                    <w:spacing w:line="381" w:lineRule="auto"/>
                                    <w:ind w:left="120" w:right="2161"/>
                                    <w:rPr>
                                      <w:rFonts w:hint="eastAsia" w:eastAsia="宋体"/>
                                      <w:sz w:val="21"/>
                                      <w:lang w:val="en-US" w:eastAsia="zh-CN"/>
                                    </w:rPr>
                                  </w:pPr>
                                  <w:r>
                                    <w:rPr>
                                      <w:rFonts w:hint="eastAsia"/>
                                      <w:sz w:val="21"/>
                                      <w:lang w:val="en-US" w:eastAsia="zh-CN"/>
                                    </w:rPr>
                                    <w:t>合同履约期限：</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rFonts w:hint="eastAsia"/>
                                      <w:sz w:val="21"/>
                                      <w:u w:val="single"/>
                                      <w:lang w:val="en-US" w:eastAsia="zh-CN"/>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1337E98A">
                            <w:pPr>
                              <w:pStyle w:val="8"/>
                            </w:pPr>
                          </w:p>
                        </w:txbxContent>
                      </wps:txbx>
                      <wps:bodyPr lIns="0" tIns="0" rIns="0" bIns="0" upright="1"/>
                    </wps:wsp>
                  </a:graphicData>
                </a:graphic>
              </wp:anchor>
            </w:drawing>
          </mc:Choice>
          <mc:Fallback>
            <w:pict>
              <v:shape id="_x0000_s1026" o:spid="_x0000_s1026" o:spt="202" type="#_x0000_t202" style="position:absolute;left:0pt;margin-left:50.5pt;margin-top:45.4pt;height:138.5pt;width:495pt;mso-position-horizontal-relative:page;z-index:251665408;mso-width-relative:page;mso-height-relative:page;" filled="f" stroked="f" coordsize="21600,21600" o:gfxdata="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BjANcAAAALAQAADwAAAAAAAAABACAAAAAiAAAAZHJzL2Rvd25yZXYueG1sUEsB&#10;AhQAFAAAAAgAh07iQBkkqaG9AQAAdQMAAA4AAAAAAAAAAQAgAAAAJgEAAGRycy9lMm9Eb2MueG1s&#10;UEsFBgAAAAAGAAYAWQEAAFUFAAAAAA==&#10;">
                <v:fill on="f" focussize="0,0"/>
                <v:stroke on="f"/>
                <v:imagedata o:title=""/>
                <o:lock v:ext="edit" aspectratio="f"/>
                <v:textbox inset="0mm,0mm,0mm,0mm">
                  <w:txbxContent>
                    <w:tbl>
                      <w:tblPr>
                        <w:tblStyle w:val="20"/>
                        <w:tblW w:w="971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53"/>
                        <w:gridCol w:w="5066"/>
                      </w:tblGrid>
                      <w:tr w14:paraId="3C55EC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4653" w:type="dxa"/>
                            <w:tcBorders>
                              <w:bottom w:val="double" w:color="000000" w:sz="0" w:space="0"/>
                              <w:right w:val="single" w:color="000000" w:sz="4" w:space="0"/>
                            </w:tcBorders>
                            <w:shd w:val="clear" w:color="auto" w:fill="EDEBE0"/>
                            <w:noWrap w:val="0"/>
                            <w:vAlign w:val="top"/>
                          </w:tcPr>
                          <w:p w14:paraId="513C8408">
                            <w:pPr>
                              <w:pStyle w:val="32"/>
                              <w:spacing w:before="101"/>
                              <w:ind w:left="606" w:right="479"/>
                              <w:jc w:val="center"/>
                              <w:rPr>
                                <w:rFonts w:hint="eastAsia" w:ascii="微软雅黑" w:eastAsia="微软雅黑"/>
                                <w:b/>
                                <w:sz w:val="21"/>
                              </w:rPr>
                            </w:pPr>
                            <w:r>
                              <w:rPr>
                                <w:rFonts w:hint="eastAsia" w:ascii="微软雅黑" w:eastAsia="微软雅黑"/>
                                <w:b/>
                                <w:sz w:val="21"/>
                                <w:lang w:val="en-US" w:eastAsia="zh-CN"/>
                              </w:rPr>
                              <w:t>项目</w:t>
                            </w:r>
                            <w:r>
                              <w:rPr>
                                <w:rFonts w:hint="eastAsia" w:ascii="微软雅黑" w:eastAsia="微软雅黑"/>
                                <w:b/>
                                <w:sz w:val="21"/>
                              </w:rPr>
                              <w:t>内容</w:t>
                            </w:r>
                            <w:r>
                              <w:rPr>
                                <w:rFonts w:hint="eastAsia" w:ascii="微软雅黑" w:eastAsia="微软雅黑"/>
                                <w:b/>
                                <w:w w:val="168"/>
                                <w:sz w:val="21"/>
                              </w:rPr>
                              <w:t xml:space="preserve"> </w:t>
                            </w:r>
                          </w:p>
                        </w:tc>
                        <w:tc>
                          <w:tcPr>
                            <w:tcW w:w="5066" w:type="dxa"/>
                            <w:tcBorders>
                              <w:left w:val="single" w:color="000000" w:sz="4" w:space="0"/>
                              <w:bottom w:val="double" w:color="000000" w:sz="0" w:space="0"/>
                            </w:tcBorders>
                            <w:shd w:val="clear" w:color="auto" w:fill="EDEBE0"/>
                            <w:noWrap w:val="0"/>
                            <w:vAlign w:val="top"/>
                          </w:tcPr>
                          <w:p w14:paraId="2C43ED4C">
                            <w:pPr>
                              <w:pStyle w:val="32"/>
                              <w:spacing w:line="296" w:lineRule="exact"/>
                              <w:ind w:left="1950" w:right="1803"/>
                              <w:jc w:val="center"/>
                              <w:rPr>
                                <w:rFonts w:hint="eastAsia" w:ascii="微软雅黑" w:eastAsia="微软雅黑"/>
                                <w:b/>
                                <w:sz w:val="21"/>
                              </w:rPr>
                            </w:pPr>
                            <w:r>
                              <w:rPr>
                                <w:rFonts w:hint="eastAsia" w:ascii="微软雅黑" w:eastAsia="微软雅黑"/>
                                <w:b/>
                                <w:sz w:val="21"/>
                              </w:rPr>
                              <w:t>磋商报价</w:t>
                            </w:r>
                            <w:r>
                              <w:rPr>
                                <w:rFonts w:hint="eastAsia" w:ascii="微软雅黑" w:eastAsia="微软雅黑"/>
                                <w:b/>
                                <w:w w:val="168"/>
                                <w:sz w:val="21"/>
                              </w:rPr>
                              <w:t xml:space="preserve"> </w:t>
                            </w:r>
                          </w:p>
                          <w:p w14:paraId="662AF829">
                            <w:pPr>
                              <w:pStyle w:val="32"/>
                              <w:spacing w:line="280" w:lineRule="exact"/>
                              <w:ind w:left="1950" w:right="1803"/>
                              <w:jc w:val="center"/>
                              <w:rPr>
                                <w:rFonts w:hint="eastAsia"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2E8F4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8" w:hRule="atLeast"/>
                        </w:trPr>
                        <w:tc>
                          <w:tcPr>
                            <w:tcW w:w="4653" w:type="dxa"/>
                            <w:tcBorders>
                              <w:top w:val="double" w:color="000000" w:sz="0" w:space="0"/>
                              <w:bottom w:val="double" w:color="000000" w:sz="0" w:space="0"/>
                              <w:right w:val="single" w:color="000000" w:sz="4" w:space="0"/>
                            </w:tcBorders>
                            <w:noWrap w:val="0"/>
                            <w:vAlign w:val="top"/>
                          </w:tcPr>
                          <w:p w14:paraId="4B3D40CD">
                            <w:pPr>
                              <w:pStyle w:val="32"/>
                              <w:rPr>
                                <w:rFonts w:ascii="微软雅黑"/>
                                <w:b/>
                                <w:sz w:val="20"/>
                              </w:rPr>
                            </w:pPr>
                          </w:p>
                          <w:p w14:paraId="4ED6E339">
                            <w:pPr>
                              <w:pStyle w:val="32"/>
                              <w:spacing w:before="9"/>
                              <w:rPr>
                                <w:rFonts w:ascii="微软雅黑"/>
                                <w:b/>
                                <w:sz w:val="14"/>
                              </w:rPr>
                            </w:pPr>
                          </w:p>
                          <w:p w14:paraId="05D3A4DE">
                            <w:pPr>
                              <w:pStyle w:val="32"/>
                              <w:spacing w:before="1"/>
                              <w:ind w:left="609" w:right="479"/>
                              <w:jc w:val="center"/>
                              <w:rPr>
                                <w:sz w:val="21"/>
                              </w:rPr>
                            </w:pPr>
                          </w:p>
                        </w:tc>
                        <w:tc>
                          <w:tcPr>
                            <w:tcW w:w="5066" w:type="dxa"/>
                            <w:tcBorders>
                              <w:top w:val="double" w:color="000000" w:sz="0" w:space="0"/>
                              <w:left w:val="single" w:color="000000" w:sz="4" w:space="0"/>
                              <w:bottom w:val="single" w:color="000000" w:sz="4" w:space="0"/>
                            </w:tcBorders>
                            <w:noWrap w:val="0"/>
                            <w:vAlign w:val="top"/>
                          </w:tcPr>
                          <w:p w14:paraId="72492474">
                            <w:pPr>
                              <w:pStyle w:val="32"/>
                              <w:spacing w:before="2"/>
                              <w:rPr>
                                <w:rFonts w:ascii="微软雅黑"/>
                                <w:b/>
                                <w:sz w:val="27"/>
                              </w:rPr>
                            </w:pPr>
                          </w:p>
                          <w:p w14:paraId="5989694B">
                            <w:pPr>
                              <w:pStyle w:val="32"/>
                              <w:spacing w:line="381" w:lineRule="auto"/>
                              <w:ind w:left="120" w:right="2161"/>
                              <w:rPr>
                                <w:spacing w:val="-1"/>
                                <w:sz w:val="21"/>
                                <w:u w:val="single"/>
                              </w:rPr>
                            </w:pPr>
                            <w:r>
                              <w:rPr>
                                <w:spacing w:val="-1"/>
                                <w:sz w:val="21"/>
                              </w:rPr>
                              <w:t>小 写 ：</w:t>
                            </w:r>
                            <w:r>
                              <w:rPr>
                                <w:spacing w:val="-1"/>
                                <w:sz w:val="21"/>
                                <w:u w:val="single"/>
                              </w:rPr>
                              <w:t xml:space="preserve">                 </w:t>
                            </w:r>
                          </w:p>
                          <w:p w14:paraId="4340DCE0">
                            <w:pPr>
                              <w:pStyle w:val="32"/>
                              <w:spacing w:line="381" w:lineRule="auto"/>
                              <w:ind w:left="120" w:right="2161"/>
                              <w:rPr>
                                <w:sz w:val="21"/>
                              </w:rPr>
                            </w:pPr>
                            <w:r>
                              <w:rPr>
                                <w:spacing w:val="-1"/>
                                <w:sz w:val="21"/>
                              </w:rPr>
                              <w:t>大</w:t>
                            </w:r>
                            <w:r>
                              <w:rPr>
                                <w:rFonts w:hint="eastAsia"/>
                                <w:spacing w:val="-1"/>
                                <w:sz w:val="21"/>
                                <w:lang w:val="en-US" w:eastAsia="zh-CN"/>
                              </w:rPr>
                              <w:t xml:space="preserve"> </w:t>
                            </w:r>
                            <w:r>
                              <w:rPr>
                                <w:spacing w:val="-1"/>
                                <w:sz w:val="21"/>
                              </w:rPr>
                              <w:t>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p w14:paraId="5B210EED">
                            <w:pPr>
                              <w:pStyle w:val="32"/>
                              <w:spacing w:line="381" w:lineRule="auto"/>
                              <w:ind w:left="120" w:right="2161"/>
                              <w:rPr>
                                <w:rFonts w:hint="eastAsia" w:eastAsia="宋体"/>
                                <w:sz w:val="21"/>
                                <w:lang w:val="en-US" w:eastAsia="zh-CN"/>
                              </w:rPr>
                            </w:pPr>
                            <w:r>
                              <w:rPr>
                                <w:rFonts w:hint="eastAsia"/>
                                <w:sz w:val="21"/>
                                <w:lang w:val="en-US" w:eastAsia="zh-CN"/>
                              </w:rPr>
                              <w:t>合同履约期限：</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rFonts w:hint="eastAsia"/>
                                <w:sz w:val="21"/>
                                <w:u w:val="single"/>
                                <w:lang w:val="en-US" w:eastAsia="zh-CN"/>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1337E98A">
                      <w:pPr>
                        <w:pStyle w:val="8"/>
                      </w:pPr>
                    </w:p>
                  </w:txbxContent>
                </v:textbox>
              </v:shape>
            </w:pict>
          </mc:Fallback>
        </mc:AlternateContent>
      </w:r>
      <w:r>
        <w:rPr>
          <w:rFonts w:hint="eastAsia" w:ascii="宋体" w:hAnsi="宋体" w:eastAsia="宋体" w:cs="宋体"/>
          <w:color w:val="auto"/>
          <w:sz w:val="24"/>
          <w:szCs w:val="24"/>
          <w:highlight w:val="none"/>
        </w:rPr>
        <w:t>采购项目名称：</w:t>
      </w:r>
    </w:p>
    <w:p w14:paraId="6910629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0243C1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2FF714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94FB2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A85A18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EDEEAD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4A4A5E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FA3589">
      <w:pPr>
        <w:rPr>
          <w:rFonts w:hint="eastAsia"/>
          <w:color w:val="auto"/>
          <w:highlight w:val="none"/>
          <w:lang w:val="en-US" w:eastAsia="zh-CN"/>
        </w:rPr>
      </w:pPr>
    </w:p>
    <w:p w14:paraId="53894A19">
      <w:pPr>
        <w:rPr>
          <w:rFonts w:hint="eastAsia"/>
          <w:color w:val="auto"/>
          <w:highlight w:val="none"/>
          <w:lang w:val="en-US" w:eastAsia="zh-CN"/>
        </w:rPr>
      </w:pPr>
    </w:p>
    <w:p w14:paraId="0C3026F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p>
    <w:p w14:paraId="3B072FE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供应商须按要求填写所有信息。政采云填报必须与本格式一致，本表格式内容不得改动。 </w:t>
      </w:r>
    </w:p>
    <w:p w14:paraId="341E8A6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总报价不得超出本项目采购预算价，否则视作无效响应文件。</w:t>
      </w:r>
    </w:p>
    <w:p w14:paraId="1C17892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9A93E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供应商名称（单位盖公章）：                              </w:t>
      </w:r>
    </w:p>
    <w:p w14:paraId="6ECD77A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7E05D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B3F80B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F1100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87D53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23" w:type="default"/>
          <w:pgSz w:w="11910" w:h="16840"/>
          <w:pgMar w:top="1984" w:right="1531" w:bottom="2098" w:left="1531" w:header="670" w:footer="1041" w:gutter="0"/>
          <w:pgNumType w:fmt="decimal"/>
          <w:cols w:space="720" w:num="1"/>
          <w:rtlGutter w:val="0"/>
          <w:docGrid w:linePitch="1" w:charSpace="0"/>
        </w:sectPr>
      </w:pPr>
    </w:p>
    <w:p w14:paraId="34D7634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B42E68">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4.2 标价的工程量清单</w:t>
      </w:r>
      <w:r>
        <w:rPr>
          <w:rFonts w:hint="eastAsia" w:ascii="宋体" w:hAnsi="宋体" w:eastAsia="宋体" w:cs="宋体"/>
          <w:b/>
          <w:bCs/>
          <w:color w:val="auto"/>
          <w:sz w:val="30"/>
          <w:szCs w:val="30"/>
          <w:highlight w:val="none"/>
        </w:rPr>
        <w:t xml:space="preserve"> </w:t>
      </w:r>
    </w:p>
    <w:p w14:paraId="704AB48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58DDB2F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4A19798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 xml:space="preserve">  </w:t>
      </w:r>
    </w:p>
    <w:p w14:paraId="1756578B">
      <w:pPr>
        <w:pStyle w:val="7"/>
        <w:ind w:left="0" w:leftChars="0" w:firstLine="0" w:firstLineChars="0"/>
        <w:rPr>
          <w:rFonts w:hint="eastAsia" w:ascii="宋体" w:hAnsi="宋体" w:eastAsia="宋体" w:cs="宋体"/>
          <w:color w:val="auto"/>
          <w:sz w:val="24"/>
          <w:szCs w:val="24"/>
          <w:highlight w:val="none"/>
          <w:lang w:val="en-US" w:eastAsia="zh-CN"/>
        </w:rPr>
      </w:pPr>
    </w:p>
    <w:p w14:paraId="44804763">
      <w:pPr>
        <w:pStyle w:val="7"/>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3CC9095D">
      <w:pPr>
        <w:rPr>
          <w:rFonts w:hint="eastAsia" w:ascii="宋体" w:hAnsi="宋体" w:eastAsia="宋体" w:cs="宋体"/>
          <w:color w:val="auto"/>
          <w:sz w:val="24"/>
          <w:szCs w:val="24"/>
          <w:highlight w:val="none"/>
        </w:rPr>
      </w:pPr>
    </w:p>
    <w:p w14:paraId="23966891">
      <w:pPr>
        <w:pStyle w:val="7"/>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163BE803">
      <w:pPr>
        <w:pStyle w:val="7"/>
        <w:rPr>
          <w:rFonts w:hint="eastAsia" w:ascii="宋体" w:hAnsi="宋体" w:eastAsia="宋体" w:cs="宋体"/>
          <w:color w:val="auto"/>
          <w:sz w:val="24"/>
          <w:szCs w:val="24"/>
          <w:highlight w:val="none"/>
        </w:rPr>
      </w:pPr>
    </w:p>
    <w:p w14:paraId="7B10F5DE">
      <w:pPr>
        <w:pStyle w:val="7"/>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65F3EEB7">
      <w:pPr>
        <w:rPr>
          <w:rFonts w:hint="eastAsia" w:ascii="宋体" w:hAnsi="宋体" w:eastAsia="宋体" w:cs="宋体"/>
          <w:color w:val="auto"/>
          <w:sz w:val="24"/>
          <w:szCs w:val="24"/>
          <w:highlight w:val="none"/>
        </w:rPr>
      </w:pPr>
    </w:p>
    <w:p w14:paraId="5DBE33CF">
      <w:pPr>
        <w:pStyle w:val="7"/>
        <w:rPr>
          <w:rFonts w:hint="eastAsia" w:ascii="宋体" w:hAnsi="宋体" w:eastAsia="宋体" w:cs="宋体"/>
          <w:color w:val="auto"/>
          <w:sz w:val="24"/>
          <w:szCs w:val="24"/>
          <w:highlight w:val="none"/>
        </w:rPr>
      </w:pPr>
    </w:p>
    <w:p w14:paraId="29D5B94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14:paraId="0433E0E2">
      <w:pPr>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此表为《</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一览表(首次报价表)》的报价明细表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具体内容及所需的表格，以</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文件的“附件</w:t>
      </w:r>
      <w:r>
        <w:rPr>
          <w:rFonts w:hint="eastAsia"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工程量清单”为准。</w:t>
      </w:r>
    </w:p>
    <w:p w14:paraId="6CF7F70C">
      <w:pPr>
        <w:rPr>
          <w:rFonts w:hint="eastAsia" w:ascii="宋体" w:hAnsi="宋体" w:eastAsia="宋体" w:cs="宋体"/>
          <w:color w:val="auto"/>
          <w:sz w:val="24"/>
          <w:szCs w:val="24"/>
          <w:highlight w:val="none"/>
        </w:rPr>
      </w:pPr>
    </w:p>
    <w:p w14:paraId="4FC1D107">
      <w:pPr>
        <w:pStyle w:val="7"/>
        <w:ind w:left="0" w:leftChars="0" w:firstLine="0" w:firstLineChars="0"/>
        <w:jc w:val="both"/>
        <w:rPr>
          <w:rFonts w:hint="eastAsia" w:ascii="宋体" w:hAnsi="宋体" w:eastAsia="宋体" w:cs="宋体"/>
          <w:color w:val="auto"/>
          <w:sz w:val="24"/>
          <w:szCs w:val="24"/>
          <w:highlight w:val="none"/>
        </w:rPr>
      </w:pPr>
      <w:r>
        <w:rPr>
          <w:rFonts w:hint="eastAsia" w:ascii="仿宋" w:hAnsi="仿宋" w:eastAsia="仿宋" w:cs="仿宋"/>
          <w:b w:val="0"/>
          <w:bCs w:val="0"/>
          <w:color w:val="auto"/>
          <w:kern w:val="2"/>
          <w:sz w:val="24"/>
          <w:szCs w:val="24"/>
          <w:u w:val="none"/>
          <w:lang w:val="en-US" w:eastAsia="zh-CN" w:bidi="ar-SA"/>
        </w:rPr>
        <w:t>2、</w:t>
      </w:r>
      <w:r>
        <w:rPr>
          <w:rFonts w:hint="eastAsia" w:ascii="宋体" w:hAnsi="宋体" w:eastAsia="宋体" w:cs="宋体"/>
          <w:color w:val="auto"/>
          <w:sz w:val="24"/>
          <w:szCs w:val="24"/>
          <w:highlight w:val="none"/>
          <w:lang w:val="en-US" w:eastAsia="zh-CN" w:bidi="zh-CN"/>
        </w:rPr>
        <w:t>本项目招磋商文件中投标总价单必须由投标单位注册造价工程师签字并盖专用章</w:t>
      </w:r>
    </w:p>
    <w:p w14:paraId="2742C93F">
      <w:pPr>
        <w:rPr>
          <w:rFonts w:hint="eastAsia" w:ascii="宋体" w:hAnsi="宋体" w:eastAsia="宋体" w:cs="宋体"/>
          <w:color w:val="auto"/>
          <w:sz w:val="24"/>
          <w:szCs w:val="24"/>
          <w:highlight w:val="none"/>
        </w:rPr>
      </w:pPr>
    </w:p>
    <w:p w14:paraId="373CA20E">
      <w:pPr>
        <w:pStyle w:val="7"/>
        <w:rPr>
          <w:rFonts w:hint="eastAsia"/>
          <w:color w:val="auto"/>
          <w:highlight w:val="none"/>
        </w:rPr>
      </w:pPr>
    </w:p>
    <w:p w14:paraId="3A399DB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供应商名称（单位盖公章）：                              </w:t>
      </w:r>
    </w:p>
    <w:p w14:paraId="5EEE549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E48087E">
      <w:pPr>
        <w:keepNext w:val="0"/>
        <w:keepLines w:val="0"/>
        <w:widowControl/>
        <w:suppressLineNumbers w:val="0"/>
        <w:jc w:val="left"/>
        <w:rPr>
          <w:color w:val="auto"/>
          <w:highlight w:val="non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p>
    <w:p w14:paraId="22F0A27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EEE1E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ABEFA1F">
      <w:pPr>
        <w:pStyle w:val="6"/>
        <w:rPr>
          <w:rFonts w:hint="eastAsia" w:ascii="宋体" w:hAnsi="宋体" w:eastAsia="宋体" w:cs="宋体"/>
          <w:color w:val="auto"/>
          <w:sz w:val="24"/>
          <w:szCs w:val="24"/>
          <w:highlight w:val="none"/>
        </w:rPr>
      </w:pPr>
    </w:p>
    <w:p w14:paraId="4C32D058">
      <w:pPr>
        <w:rPr>
          <w:rFonts w:hint="eastAsia" w:ascii="宋体" w:hAnsi="宋体" w:eastAsia="宋体" w:cs="宋体"/>
          <w:color w:val="auto"/>
          <w:sz w:val="24"/>
          <w:szCs w:val="24"/>
          <w:highlight w:val="none"/>
        </w:rPr>
      </w:pPr>
    </w:p>
    <w:p w14:paraId="79CE4AFF">
      <w:pPr>
        <w:pStyle w:val="6"/>
        <w:rPr>
          <w:rFonts w:hint="eastAsia" w:ascii="宋体" w:hAnsi="宋体" w:eastAsia="宋体" w:cs="宋体"/>
          <w:color w:val="auto"/>
          <w:sz w:val="24"/>
          <w:szCs w:val="24"/>
          <w:highlight w:val="none"/>
        </w:rPr>
      </w:pPr>
    </w:p>
    <w:p w14:paraId="5E091711">
      <w:pPr>
        <w:rPr>
          <w:rFonts w:hint="eastAsia" w:ascii="宋体" w:hAnsi="宋体" w:eastAsia="宋体" w:cs="宋体"/>
          <w:color w:val="auto"/>
          <w:sz w:val="24"/>
          <w:szCs w:val="24"/>
          <w:highlight w:val="none"/>
        </w:rPr>
      </w:pPr>
    </w:p>
    <w:p w14:paraId="0348E8E8">
      <w:pPr>
        <w:pStyle w:val="6"/>
        <w:rPr>
          <w:rFonts w:hint="eastAsia" w:ascii="宋体" w:hAnsi="宋体" w:eastAsia="宋体" w:cs="宋体"/>
          <w:color w:val="auto"/>
          <w:sz w:val="24"/>
          <w:szCs w:val="24"/>
          <w:highlight w:val="none"/>
        </w:rPr>
      </w:pPr>
    </w:p>
    <w:p w14:paraId="4F20936E">
      <w:pPr>
        <w:rPr>
          <w:rFonts w:hint="eastAsia" w:ascii="宋体" w:hAnsi="宋体" w:eastAsia="宋体" w:cs="宋体"/>
          <w:color w:val="auto"/>
          <w:sz w:val="24"/>
          <w:szCs w:val="24"/>
          <w:highlight w:val="none"/>
        </w:rPr>
      </w:pPr>
    </w:p>
    <w:p w14:paraId="2CC2DA3E">
      <w:pPr>
        <w:pStyle w:val="6"/>
        <w:rPr>
          <w:rFonts w:hint="eastAsia" w:ascii="宋体" w:hAnsi="宋体" w:eastAsia="宋体" w:cs="宋体"/>
          <w:color w:val="auto"/>
          <w:sz w:val="24"/>
          <w:szCs w:val="24"/>
          <w:highlight w:val="none"/>
        </w:rPr>
      </w:pPr>
    </w:p>
    <w:p w14:paraId="15A52DBF">
      <w:pPr>
        <w:rPr>
          <w:rFonts w:hint="eastAsia" w:ascii="宋体" w:hAnsi="宋体" w:eastAsia="宋体" w:cs="宋体"/>
          <w:color w:val="auto"/>
          <w:sz w:val="24"/>
          <w:szCs w:val="24"/>
          <w:highlight w:val="none"/>
        </w:rPr>
      </w:pPr>
    </w:p>
    <w:p w14:paraId="00DE99D7">
      <w:pPr>
        <w:pStyle w:val="6"/>
        <w:rPr>
          <w:rFonts w:hint="eastAsia" w:ascii="宋体" w:hAnsi="宋体" w:eastAsia="宋体" w:cs="宋体"/>
          <w:color w:val="auto"/>
          <w:sz w:val="24"/>
          <w:szCs w:val="24"/>
          <w:highlight w:val="none"/>
        </w:rPr>
      </w:pPr>
    </w:p>
    <w:p w14:paraId="3BF7A3EF">
      <w:pPr>
        <w:rPr>
          <w:rFonts w:hint="eastAsia" w:ascii="宋体" w:hAnsi="宋体" w:eastAsia="宋体" w:cs="宋体"/>
          <w:color w:val="auto"/>
          <w:sz w:val="24"/>
          <w:szCs w:val="24"/>
          <w:highlight w:val="none"/>
        </w:rPr>
      </w:pPr>
    </w:p>
    <w:p w14:paraId="5CA522FE">
      <w:pPr>
        <w:jc w:val="center"/>
        <w:rPr>
          <w:rFonts w:hint="eastAsia"/>
          <w:sz w:val="48"/>
          <w:szCs w:val="56"/>
          <w:lang w:val="en-US" w:eastAsia="zh-CN"/>
        </w:rPr>
      </w:pPr>
      <w:r>
        <w:rPr>
          <w:rFonts w:hint="eastAsia"/>
          <w:sz w:val="48"/>
          <w:szCs w:val="56"/>
          <w:lang w:val="en-US" w:eastAsia="zh-CN"/>
        </w:rPr>
        <w:t>投标总价单</w:t>
      </w:r>
    </w:p>
    <w:p w14:paraId="18488C18">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投标总价：</w:t>
      </w:r>
      <w:r>
        <w:rPr>
          <w:rFonts w:hint="eastAsia"/>
          <w:sz w:val="24"/>
          <w:szCs w:val="32"/>
          <w:u w:val="single"/>
          <w:lang w:val="en-US" w:eastAsia="zh-CN"/>
        </w:rPr>
        <w:t xml:space="preserve">                                              </w:t>
      </w:r>
    </w:p>
    <w:p w14:paraId="62CC766F">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招标人：</w:t>
      </w:r>
      <w:r>
        <w:rPr>
          <w:rFonts w:hint="eastAsia"/>
          <w:sz w:val="24"/>
          <w:szCs w:val="32"/>
          <w:u w:val="single"/>
          <w:lang w:val="en-US" w:eastAsia="zh-CN"/>
        </w:rPr>
        <w:t xml:space="preserve">                                                 </w:t>
      </w:r>
    </w:p>
    <w:p w14:paraId="58158476">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工程名称：</w:t>
      </w:r>
      <w:r>
        <w:rPr>
          <w:rFonts w:hint="eastAsia"/>
          <w:sz w:val="24"/>
          <w:szCs w:val="32"/>
          <w:u w:val="single"/>
          <w:lang w:val="en-US" w:eastAsia="zh-CN"/>
        </w:rPr>
        <w:t xml:space="preserve">                                               </w:t>
      </w:r>
    </w:p>
    <w:p w14:paraId="2163AA27">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投标总价：（小写）</w:t>
      </w:r>
      <w:r>
        <w:rPr>
          <w:rFonts w:hint="eastAsia"/>
          <w:sz w:val="24"/>
          <w:szCs w:val="32"/>
          <w:u w:val="single"/>
          <w:lang w:val="en-US" w:eastAsia="zh-CN"/>
        </w:rPr>
        <w:t xml:space="preserve">                                        </w:t>
      </w:r>
    </w:p>
    <w:p w14:paraId="130E11E7">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sz w:val="24"/>
          <w:szCs w:val="32"/>
          <w:u w:val="single"/>
          <w:lang w:val="en-US" w:eastAsia="zh-CN"/>
        </w:rPr>
      </w:pPr>
      <w:r>
        <w:rPr>
          <w:rFonts w:hint="eastAsia"/>
          <w:sz w:val="24"/>
          <w:szCs w:val="32"/>
          <w:lang w:val="en-US" w:eastAsia="zh-CN"/>
        </w:rPr>
        <w:t xml:space="preserve">             （大写） </w:t>
      </w:r>
      <w:r>
        <w:rPr>
          <w:rFonts w:hint="eastAsia"/>
          <w:sz w:val="24"/>
          <w:szCs w:val="32"/>
          <w:u w:val="single"/>
          <w:lang w:val="en-US" w:eastAsia="zh-CN"/>
        </w:rPr>
        <w:t xml:space="preserve">                                        </w:t>
      </w:r>
    </w:p>
    <w:p w14:paraId="5DC75C39">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投标人：</w:t>
      </w:r>
      <w:r>
        <w:rPr>
          <w:rFonts w:hint="eastAsia"/>
          <w:sz w:val="24"/>
          <w:szCs w:val="32"/>
          <w:u w:val="single"/>
          <w:lang w:val="en-US" w:eastAsia="zh-CN"/>
        </w:rPr>
        <w:t xml:space="preserve">                                                 </w:t>
      </w:r>
    </w:p>
    <w:p w14:paraId="68D51CD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（单位盖章）</w:t>
      </w:r>
    </w:p>
    <w:p w14:paraId="00EF6873">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法定代表人：</w:t>
      </w:r>
      <w:r>
        <w:rPr>
          <w:rFonts w:hint="eastAsia"/>
          <w:sz w:val="24"/>
          <w:szCs w:val="32"/>
          <w:u w:val="single"/>
          <w:lang w:val="en-US" w:eastAsia="zh-CN"/>
        </w:rPr>
        <w:t xml:space="preserve">                                             </w:t>
      </w:r>
    </w:p>
    <w:p w14:paraId="3EE1A8C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（盖章）</w:t>
      </w:r>
    </w:p>
    <w:p w14:paraId="3497ABBE">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编制人：</w:t>
      </w:r>
      <w:r>
        <w:rPr>
          <w:rFonts w:hint="eastAsia"/>
          <w:sz w:val="24"/>
          <w:szCs w:val="32"/>
          <w:u w:val="single"/>
          <w:lang w:val="en-US" w:eastAsia="zh-CN"/>
        </w:rPr>
        <w:t xml:space="preserve">                                                  </w:t>
      </w:r>
    </w:p>
    <w:p w14:paraId="6B86DA2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（注册造价师盖专业章）</w:t>
      </w:r>
    </w:p>
    <w:p w14:paraId="4B4FA34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4"/>
          <w:szCs w:val="32"/>
          <w:lang w:val="en-US" w:eastAsia="zh-CN"/>
        </w:rPr>
      </w:pPr>
    </w:p>
    <w:p w14:paraId="59675D0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4"/>
          <w:szCs w:val="32"/>
          <w:lang w:val="en-US" w:eastAsia="zh-CN"/>
        </w:rPr>
      </w:pPr>
    </w:p>
    <w:p w14:paraId="5207CBE0">
      <w:pPr>
        <w:keepNext w:val="0"/>
        <w:keepLines w:val="0"/>
        <w:pageBreakBefore w:val="0"/>
        <w:widowControl w:val="0"/>
        <w:kinsoku/>
        <w:wordWrap/>
        <w:overflowPunct/>
        <w:topLinePunct w:val="0"/>
        <w:autoSpaceDE/>
        <w:autoSpaceDN/>
        <w:bidi w:val="0"/>
        <w:adjustRightInd/>
        <w:snapToGrid/>
        <w:spacing w:line="700" w:lineRule="exact"/>
        <w:ind w:firstLine="240" w:firstLineChars="100"/>
        <w:textAlignment w:val="auto"/>
        <w:rPr>
          <w:rFonts w:hint="default"/>
          <w:sz w:val="24"/>
          <w:szCs w:val="32"/>
          <w:lang w:val="en-US" w:eastAsia="zh-CN"/>
        </w:rPr>
      </w:pPr>
      <w:r>
        <w:rPr>
          <w:rFonts w:hint="eastAsia"/>
          <w:sz w:val="24"/>
          <w:szCs w:val="32"/>
          <w:lang w:val="en-US" w:eastAsia="zh-CN"/>
        </w:rPr>
        <w:t>时间：   年   月    日</w:t>
      </w:r>
    </w:p>
    <w:p w14:paraId="11215197">
      <w:pPr>
        <w:pStyle w:val="6"/>
        <w:rPr>
          <w:rFonts w:hint="eastAsia"/>
        </w:rPr>
        <w:sectPr>
          <w:pgSz w:w="11910" w:h="16840"/>
          <w:pgMar w:top="1984" w:right="1531" w:bottom="2098" w:left="1531" w:header="670" w:footer="1041" w:gutter="0"/>
          <w:pgNumType w:fmt="decimal"/>
          <w:cols w:space="720" w:num="1"/>
          <w:rtlGutter w:val="0"/>
          <w:docGrid w:linePitch="1" w:charSpace="0"/>
        </w:sectPr>
      </w:pPr>
    </w:p>
    <w:p w14:paraId="0DC5A51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b/>
          <w:bCs/>
          <w:color w:val="auto"/>
          <w:sz w:val="36"/>
          <w:szCs w:val="36"/>
          <w:highlight w:val="none"/>
          <w:lang w:val="en-US" w:eastAsia="zh-CN"/>
        </w:rPr>
      </w:pPr>
      <w:bookmarkStart w:id="532" w:name="_Toc10107_WPSOffice_Level1"/>
      <w:r>
        <w:rPr>
          <w:rFonts w:hint="eastAsia"/>
          <w:b/>
          <w:bCs/>
          <w:color w:val="auto"/>
          <w:sz w:val="36"/>
          <w:szCs w:val="36"/>
          <w:highlight w:val="none"/>
          <w:lang w:val="en-US" w:eastAsia="zh-CN"/>
        </w:rPr>
        <w:t>五、供应商认为需要提供的其他资料</w:t>
      </w:r>
      <w:bookmarkEnd w:id="532"/>
    </w:p>
    <w:p w14:paraId="7233B2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C1EBA1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EA9ED35">
      <w:pPr>
        <w:keepNext w:val="0"/>
        <w:keepLines w:val="0"/>
        <w:widowControl/>
        <w:suppressLineNumbers w:val="0"/>
        <w:jc w:val="left"/>
        <w:rPr>
          <w:color w:val="auto"/>
          <w:highlight w:val="none"/>
        </w:rPr>
      </w:pPr>
      <w:r>
        <w:rPr>
          <w:rFonts w:hint="eastAsia" w:ascii="宋体" w:hAnsi="宋体" w:eastAsia="宋体" w:cs="宋体"/>
          <w:b/>
          <w:bCs/>
          <w:color w:val="auto"/>
          <w:kern w:val="0"/>
          <w:sz w:val="28"/>
          <w:szCs w:val="28"/>
          <w:highlight w:val="none"/>
          <w:lang w:val="en-US" w:eastAsia="zh-CN" w:bidi="ar"/>
        </w:rPr>
        <w:t xml:space="preserve"> </w:t>
      </w:r>
    </w:p>
    <w:p w14:paraId="215E495D">
      <w:pPr>
        <w:keepNext w:val="0"/>
        <w:keepLines w:val="0"/>
        <w:widowControl/>
        <w:suppressLineNumbers w:val="0"/>
        <w:ind w:firstLine="480" w:firstLineChars="20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供应商认为需要提供的其他证明文件或图片、文字说明等其他资料。 </w:t>
      </w:r>
    </w:p>
    <w:p w14:paraId="46953306">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注：本项内容由供应商根据本磋商文件的内容自行决定。 </w:t>
      </w:r>
    </w:p>
    <w:p w14:paraId="17825A3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496234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02DB2A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B0389E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028C04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A768A8E">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供应商法定代表人（或法定代表人授权代表）签字或签章： </w:t>
      </w:r>
    </w:p>
    <w:p w14:paraId="2B4F05EE">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供应商名称（盖公章）： </w:t>
      </w:r>
    </w:p>
    <w:p w14:paraId="64F4E45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2A2B36F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6B085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285D40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6AEE3C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CFC3A3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02E686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B87F63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387510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19DD4E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522954B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FA0623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236200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4C4A29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262AEB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C616C4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90C54B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779F28B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99221C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2AA9E8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FCA28A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33" w:name="_Toc27321_WPSOffice_Level1"/>
      <w:r>
        <w:rPr>
          <w:rFonts w:hint="eastAsia"/>
          <w:b/>
          <w:bCs/>
          <w:color w:val="auto"/>
          <w:sz w:val="36"/>
          <w:szCs w:val="36"/>
          <w:highlight w:val="none"/>
          <w:lang w:val="en-US" w:eastAsia="zh-CN"/>
        </w:rPr>
        <w:t>六、其他文件格式</w:t>
      </w:r>
      <w:bookmarkEnd w:id="533"/>
    </w:p>
    <w:p w14:paraId="3328B9B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45E026C8">
      <w:pPr>
        <w:pStyle w:val="15"/>
        <w:rPr>
          <w:rFonts w:hint="eastAsia" w:ascii="宋体" w:hAnsi="宋体" w:eastAsia="宋体" w:cs="宋体"/>
          <w:color w:val="auto"/>
          <w:sz w:val="24"/>
          <w:szCs w:val="24"/>
          <w:highlight w:val="none"/>
        </w:rPr>
      </w:pPr>
    </w:p>
    <w:p w14:paraId="2039AA95">
      <w:pPr>
        <w:pStyle w:val="3"/>
        <w:bidi w:val="0"/>
        <w:jc w:val="center"/>
        <w:rPr>
          <w:rFonts w:hint="eastAsia" w:ascii="宋体" w:hAnsi="宋体" w:eastAsia="宋体" w:cs="宋体"/>
          <w:b/>
          <w:bCs/>
          <w:color w:val="auto"/>
          <w:sz w:val="30"/>
          <w:szCs w:val="30"/>
          <w:highlight w:val="none"/>
          <w:lang w:val="en-US" w:eastAsia="zh-CN"/>
        </w:rPr>
      </w:pPr>
      <w:r>
        <w:rPr>
          <w:rFonts w:hint="eastAsia" w:cs="宋体"/>
          <w:b/>
          <w:color w:val="auto"/>
          <w:kern w:val="0"/>
          <w:sz w:val="30"/>
          <w:szCs w:val="30"/>
          <w:highlight w:val="none"/>
          <w:lang w:val="en-US" w:eastAsia="zh-CN" w:bidi="zh-CN"/>
        </w:rPr>
        <w:t>6</w:t>
      </w:r>
      <w:r>
        <w:rPr>
          <w:rFonts w:hint="eastAsia" w:ascii="宋体" w:hAnsi="宋体" w:eastAsia="宋体" w:cs="宋体"/>
          <w:b/>
          <w:color w:val="auto"/>
          <w:kern w:val="0"/>
          <w:sz w:val="30"/>
          <w:szCs w:val="30"/>
          <w:highlight w:val="none"/>
          <w:lang w:val="en-US" w:eastAsia="zh-CN" w:bidi="zh-CN"/>
        </w:rPr>
        <w:t>.</w:t>
      </w:r>
      <w:r>
        <w:rPr>
          <w:rFonts w:hint="eastAsia" w:cs="宋体"/>
          <w:b/>
          <w:color w:val="auto"/>
          <w:kern w:val="0"/>
          <w:sz w:val="30"/>
          <w:szCs w:val="30"/>
          <w:highlight w:val="none"/>
          <w:lang w:val="en-US" w:eastAsia="zh-CN" w:bidi="zh-CN"/>
        </w:rPr>
        <w:t>1</w:t>
      </w:r>
      <w:r>
        <w:rPr>
          <w:rFonts w:hint="eastAsia" w:ascii="宋体" w:hAnsi="宋体" w:eastAsia="宋体" w:cs="宋体"/>
          <w:b/>
          <w:color w:val="auto"/>
          <w:kern w:val="0"/>
          <w:sz w:val="30"/>
          <w:szCs w:val="30"/>
          <w:highlight w:val="none"/>
          <w:lang w:val="en-US" w:eastAsia="zh-CN" w:bidi="zh-CN"/>
        </w:rPr>
        <w:t xml:space="preserve"> 法定代表人授权委托书</w:t>
      </w:r>
      <w:r>
        <w:rPr>
          <w:rFonts w:hint="eastAsia" w:ascii="宋体" w:hAnsi="宋体" w:eastAsia="宋体" w:cs="宋体"/>
          <w:b/>
          <w:bCs/>
          <w:color w:val="auto"/>
          <w:sz w:val="30"/>
          <w:szCs w:val="30"/>
          <w:highlight w:val="none"/>
          <w:lang w:val="en-US" w:eastAsia="zh-CN"/>
        </w:rPr>
        <w:t xml:space="preserve"> </w:t>
      </w:r>
    </w:p>
    <w:p w14:paraId="680EE1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0A24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本授权委托书声明：注册于</w:t>
      </w:r>
      <w:r>
        <w:rPr>
          <w:rFonts w:hint="eastAsia" w:ascii="宋体" w:hAnsi="宋体" w:eastAsia="宋体" w:cs="宋体"/>
          <w:color w:val="auto"/>
          <w:sz w:val="24"/>
          <w:szCs w:val="24"/>
          <w:highlight w:val="none"/>
          <w:u w:val="single"/>
        </w:rPr>
        <w:t xml:space="preserve"> （供应商地址） </w:t>
      </w:r>
      <w:r>
        <w:rPr>
          <w:rFonts w:hint="eastAsia" w:ascii="宋体" w:hAnsi="宋体" w:eastAsia="宋体" w:cs="宋体"/>
          <w:color w:val="auto"/>
          <w:sz w:val="24"/>
          <w:szCs w:val="24"/>
          <w:highlight w:val="none"/>
        </w:rPr>
        <w:t xml:space="preserve"> 的 </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在下面签名的（</w:t>
      </w:r>
      <w:r>
        <w:rPr>
          <w:rFonts w:hint="eastAsia" w:ascii="宋体" w:hAnsi="宋体" w:eastAsia="宋体" w:cs="宋体"/>
          <w:color w:val="auto"/>
          <w:sz w:val="24"/>
          <w:szCs w:val="24"/>
          <w:highlight w:val="none"/>
          <w:u w:val="single"/>
        </w:rPr>
        <w:t>法定代表人姓名、职务</w:t>
      </w:r>
      <w:r>
        <w:rPr>
          <w:rFonts w:hint="eastAsia" w:ascii="宋体" w:hAnsi="宋体" w:eastAsia="宋体" w:cs="宋体"/>
          <w:color w:val="auto"/>
          <w:sz w:val="24"/>
          <w:szCs w:val="24"/>
          <w:highlight w:val="none"/>
        </w:rPr>
        <w:t>），现任我单位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职务，为法定代表人。在此授权（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）作为我公司的合法代理人，就（</w:t>
      </w:r>
      <w:r>
        <w:rPr>
          <w:rFonts w:hint="eastAsia" w:ascii="宋体" w:hAnsi="宋体" w:eastAsia="宋体" w:cs="宋体"/>
          <w:color w:val="auto"/>
          <w:sz w:val="24"/>
          <w:szCs w:val="24"/>
          <w:highlight w:val="none"/>
          <w:u w:val="single"/>
        </w:rPr>
        <w:t>采购项目名称、采购项目编号</w:t>
      </w:r>
      <w:r>
        <w:rPr>
          <w:rFonts w:hint="eastAsia" w:ascii="宋体" w:hAnsi="宋体" w:eastAsia="宋体" w:cs="宋体"/>
          <w:color w:val="auto"/>
          <w:sz w:val="24"/>
          <w:szCs w:val="24"/>
          <w:highlight w:val="none"/>
        </w:rPr>
        <w:t>）采购活动相关的响应、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、合同执行，以我公司的名义处理一切与之有关的事务。 </w:t>
      </w:r>
    </w:p>
    <w:p w14:paraId="55218D0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被授权人（供应商授权代表）无转委托权限。 </w:t>
      </w:r>
    </w:p>
    <w:p w14:paraId="7D6FD71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69D293B8">
                            <w:pPr>
                              <w:pStyle w:val="8"/>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R+xR1LoBAAByAwAADgAAAAAAAAABACAAAAAoAQAAZHJzL2Uyb0RvYy54bWxQ&#10;SwUGAAAAAAYABgBZAQAAVAUAAAAA&#10;">
                <v:fill on="f" focussize="0,0"/>
                <v:stroke on="f"/>
                <v:imagedata o:title=""/>
                <o:lock v:ext="edit" aspectratio="f"/>
                <v:textbox inset="0mm,0mm,0mm,0mm">
                  <w:txbxContent>
                    <w:p w14:paraId="69D293B8">
                      <w:pPr>
                        <w:pStyle w:val="8"/>
                        <w:spacing w:line="211" w:lineRule="exact"/>
                      </w:pPr>
                      <w:r>
                        <w:rPr>
                          <w:w w:val="100"/>
                        </w:rPr>
                        <w:t xml:space="preserve"> </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26" name="文本框 26"/>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126ACE3E">
                            <w:pPr>
                              <w:pStyle w:val="8"/>
                              <w:rPr>
                                <w:sz w:val="20"/>
                              </w:rPr>
                            </w:pPr>
                          </w:p>
                          <w:p w14:paraId="7D941862">
                            <w:pPr>
                              <w:pStyle w:val="8"/>
                              <w:rPr>
                                <w:sz w:val="20"/>
                              </w:rPr>
                            </w:pPr>
                          </w:p>
                          <w:p w14:paraId="114ED667">
                            <w:pPr>
                              <w:pStyle w:val="8"/>
                              <w:spacing w:before="1"/>
                              <w:rPr>
                                <w:sz w:val="16"/>
                              </w:rPr>
                            </w:pPr>
                          </w:p>
                          <w:p w14:paraId="040E651D">
                            <w:pPr>
                              <w:pStyle w:val="8"/>
                              <w:spacing w:line="278" w:lineRule="auto"/>
                              <w:ind w:left="1091" w:right="1498" w:firstLine="314"/>
                            </w:pPr>
                            <w:r>
                              <w:rPr>
                                <w:spacing w:val="-1"/>
                              </w:rPr>
                              <w:t xml:space="preserve">法定代表人  </w:t>
                            </w:r>
                            <w:r>
                              <w:rPr>
                                <w:spacing w:val="-5"/>
                              </w:rPr>
                              <w:t>居民身份证复印件</w:t>
                            </w:r>
                          </w:p>
                          <w:p w14:paraId="13BAE7E4">
                            <w:pPr>
                              <w:pStyle w:val="8"/>
                              <w:spacing w:before="4"/>
                              <w:rPr>
                                <w:sz w:val="24"/>
                              </w:rPr>
                            </w:pPr>
                          </w:p>
                          <w:p w14:paraId="5B29944B">
                            <w:pPr>
                              <w:pStyle w:val="8"/>
                              <w:spacing w:before="1"/>
                              <w:ind w:left="1405"/>
                            </w:pPr>
                            <w:r>
                              <w:t>（反面）</w:t>
                            </w: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UC1l2gAAAAoBAAAP&#10;AAAAAAAAAAEAIAAAACIAAABkcnMvZG93bnJldi54bWxQSwECFAAUAAAACACHTuJA5GGz7hYCAAA0&#10;BAAADgAAAAAAAAABACAAAAApAQAAZHJzL2Uyb0RvYy54bWxQSwUGAAAAAAYABgBZAQAAsQUAAAAA&#10;">
                <v:fill on="f" focussize="0,0"/>
                <v:stroke color="#000000" joinstyle="miter"/>
                <v:imagedata o:title=""/>
                <o:lock v:ext="edit" aspectratio="f"/>
                <v:textbox inset="0mm,0mm,0mm,0mm">
                  <w:txbxContent>
                    <w:p w14:paraId="126ACE3E">
                      <w:pPr>
                        <w:pStyle w:val="8"/>
                        <w:rPr>
                          <w:sz w:val="20"/>
                        </w:rPr>
                      </w:pPr>
                    </w:p>
                    <w:p w14:paraId="7D941862">
                      <w:pPr>
                        <w:pStyle w:val="8"/>
                        <w:rPr>
                          <w:sz w:val="20"/>
                        </w:rPr>
                      </w:pPr>
                    </w:p>
                    <w:p w14:paraId="114ED667">
                      <w:pPr>
                        <w:pStyle w:val="8"/>
                        <w:spacing w:before="1"/>
                        <w:rPr>
                          <w:sz w:val="16"/>
                        </w:rPr>
                      </w:pPr>
                    </w:p>
                    <w:p w14:paraId="040E651D">
                      <w:pPr>
                        <w:pStyle w:val="8"/>
                        <w:spacing w:line="278" w:lineRule="auto"/>
                        <w:ind w:left="1091" w:right="1498" w:firstLine="314"/>
                      </w:pPr>
                      <w:r>
                        <w:rPr>
                          <w:spacing w:val="-1"/>
                        </w:rPr>
                        <w:t xml:space="preserve">法定代表人  </w:t>
                      </w:r>
                      <w:r>
                        <w:rPr>
                          <w:spacing w:val="-5"/>
                        </w:rPr>
                        <w:t>居民身份证复印件</w:t>
                      </w:r>
                    </w:p>
                    <w:p w14:paraId="13BAE7E4">
                      <w:pPr>
                        <w:pStyle w:val="8"/>
                        <w:spacing w:before="4"/>
                        <w:rPr>
                          <w:sz w:val="24"/>
                        </w:rPr>
                      </w:pPr>
                    </w:p>
                    <w:p w14:paraId="5B29944B">
                      <w:pPr>
                        <w:pStyle w:val="8"/>
                        <w:spacing w:before="1"/>
                        <w:ind w:left="1405"/>
                      </w:pPr>
                      <w:r>
                        <w:t>（反面）</w:t>
                      </w:r>
                    </w:p>
                  </w:txbxContent>
                </v:textbox>
              </v:shape>
            </w:pict>
          </mc:Fallback>
        </mc:AlternateContent>
      </w:r>
      <w:r>
        <w:rPr>
          <w:rFonts w:hint="eastAsia" w:ascii="宋体" w:hAnsi="宋体" w:eastAsia="宋体" w:cs="宋体"/>
          <w:color w:val="auto"/>
          <w:sz w:val="24"/>
          <w:szCs w:val="24"/>
          <w:highlight w:val="none"/>
        </w:rPr>
        <w:t>本授权书自法定代表人签字之日起生效，特此声明。</w:t>
      </w:r>
    </w:p>
    <w:p w14:paraId="59B9BE2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10" name="组合 10"/>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8" name="矩形 8"/>
                        <wps:cNvSpPr/>
                        <wps:spPr>
                          <a:xfrm>
                            <a:off x="1222" y="896"/>
                            <a:ext cx="4275" cy="2754"/>
                          </a:xfrm>
                          <a:prstGeom prst="rect">
                            <a:avLst/>
                          </a:prstGeom>
                          <a:solidFill>
                            <a:srgbClr val="FFFFFF"/>
                          </a:solidFill>
                          <a:ln>
                            <a:noFill/>
                          </a:ln>
                        </wps:spPr>
                        <wps:bodyPr upright="1"/>
                      </wps:wsp>
                      <wps:wsp>
                        <wps:cNvPr id="9" name="文本框 9"/>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5469E859">
                              <w:pPr>
                                <w:spacing w:before="0" w:line="240" w:lineRule="auto"/>
                                <w:rPr>
                                  <w:sz w:val="20"/>
                                </w:rPr>
                              </w:pPr>
                            </w:p>
                            <w:p w14:paraId="088E2B70">
                              <w:pPr>
                                <w:spacing w:before="0" w:line="240" w:lineRule="auto"/>
                                <w:rPr>
                                  <w:sz w:val="20"/>
                                </w:rPr>
                              </w:pPr>
                            </w:p>
                            <w:p w14:paraId="695300DA">
                              <w:pPr>
                                <w:spacing w:before="1" w:line="240" w:lineRule="auto"/>
                                <w:rPr>
                                  <w:sz w:val="16"/>
                                </w:rPr>
                              </w:pPr>
                            </w:p>
                            <w:p w14:paraId="07DF4F0D">
                              <w:pPr>
                                <w:spacing w:before="0" w:line="278" w:lineRule="auto"/>
                                <w:ind w:left="1194" w:right="1380" w:firstLine="314"/>
                                <w:jc w:val="left"/>
                                <w:rPr>
                                  <w:sz w:val="21"/>
                                </w:rPr>
                              </w:pPr>
                              <w:r>
                                <w:rPr>
                                  <w:spacing w:val="-1"/>
                                  <w:sz w:val="21"/>
                                </w:rPr>
                                <w:t xml:space="preserve">法定代表人  </w:t>
                              </w:r>
                              <w:r>
                                <w:rPr>
                                  <w:spacing w:val="-5"/>
                                  <w:sz w:val="21"/>
                                </w:rPr>
                                <w:t>居民身份证复印件</w:t>
                              </w:r>
                            </w:p>
                            <w:p w14:paraId="4E1C90A3">
                              <w:pPr>
                                <w:spacing w:before="4" w:line="240" w:lineRule="auto"/>
                                <w:rPr>
                                  <w:sz w:val="24"/>
                                </w:rPr>
                              </w:pPr>
                            </w:p>
                            <w:p w14:paraId="7993E60A">
                              <w:pPr>
                                <w:spacing w:before="1"/>
                                <w:ind w:left="1491" w:right="1888" w:firstLine="0"/>
                                <w:jc w:val="center"/>
                                <w:rPr>
                                  <w:sz w:val="21"/>
                                </w:rPr>
                              </w:pPr>
                              <w:r>
                                <w:rPr>
                                  <w:sz w:val="21"/>
                                </w:rPr>
                                <w:t>（</w:t>
                              </w:r>
                              <w:r>
                                <w:rPr>
                                  <w:spacing w:val="-2"/>
                                  <w:sz w:val="21"/>
                                </w:rPr>
                                <w:t>正面</w:t>
                              </w:r>
                              <w:r>
                                <w:rPr>
                                  <w:sz w:val="21"/>
                                </w:rPr>
                                <w:t>）</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ShMiwdkAAAAK&#10;AQAADwAAAAAAAAABACAAAAAiAAAAZHJzL2Rvd25yZXYueG1sUEsBAhQAFAAAAAgAh07iQKU+DaHG&#10;AgAA5AYAAA4AAAAAAAAAAQAgAAAAKAEAAGRycy9lMm9Eb2MueG1sUEsFBgAAAAAGAAYAWQEAAGAG&#10;AAAAAA==&#10;">
                <o:lock v:ext="edit" aspectratio="f"/>
                <v:rect id="_x0000_s1026" o:spid="_x0000_s1026" o:spt="1" style="position:absolute;left:1222;top:896;height:2754;width:427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HmeZe7wAAADa&#10;AAAADwAAAGRycy9kb3ducmV2LnhtbEWPQWsCMRSE74L/ITyhF6mJHkS3Rg+i4EGK2oo9Pjavm2U3&#10;L8smuvrvjVDocZiZb5jF6u5qcaM2lJ41jEcKBHHuTcmFhu+v7fsMRIjIBmvPpOFBAVbLfm+BmfEd&#10;H+l2ioVIEA4ZarAxNpmUIbfkMIx8Q5y8X986jEm2hTQtdgnuajlRaiodlpwWLDa0tpRXp6vTUH3a&#10;w/GyX//kQ0lV0Z3VZfbYaP02GKsPEJHu8T/8194ZDXN4XUk3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nmXu8AAAA&#10;2g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14:paraId="5469E859">
                        <w:pPr>
                          <w:spacing w:before="0" w:line="240" w:lineRule="auto"/>
                          <w:rPr>
                            <w:sz w:val="20"/>
                          </w:rPr>
                        </w:pPr>
                      </w:p>
                      <w:p w14:paraId="088E2B70">
                        <w:pPr>
                          <w:spacing w:before="0" w:line="240" w:lineRule="auto"/>
                          <w:rPr>
                            <w:sz w:val="20"/>
                          </w:rPr>
                        </w:pPr>
                      </w:p>
                      <w:p w14:paraId="695300DA">
                        <w:pPr>
                          <w:spacing w:before="1" w:line="240" w:lineRule="auto"/>
                          <w:rPr>
                            <w:sz w:val="16"/>
                          </w:rPr>
                        </w:pPr>
                      </w:p>
                      <w:p w14:paraId="07DF4F0D">
                        <w:pPr>
                          <w:spacing w:before="0" w:line="278" w:lineRule="auto"/>
                          <w:ind w:left="1194" w:right="1380" w:firstLine="314"/>
                          <w:jc w:val="left"/>
                          <w:rPr>
                            <w:sz w:val="21"/>
                          </w:rPr>
                        </w:pPr>
                        <w:r>
                          <w:rPr>
                            <w:spacing w:val="-1"/>
                            <w:sz w:val="21"/>
                          </w:rPr>
                          <w:t xml:space="preserve">法定代表人  </w:t>
                        </w:r>
                        <w:r>
                          <w:rPr>
                            <w:spacing w:val="-5"/>
                            <w:sz w:val="21"/>
                          </w:rPr>
                          <w:t>居民身份证复印件</w:t>
                        </w:r>
                      </w:p>
                      <w:p w14:paraId="4E1C90A3">
                        <w:pPr>
                          <w:spacing w:before="4" w:line="240" w:lineRule="auto"/>
                          <w:rPr>
                            <w:sz w:val="24"/>
                          </w:rPr>
                        </w:pPr>
                      </w:p>
                      <w:p w14:paraId="7993E60A">
                        <w:pPr>
                          <w:spacing w:before="1"/>
                          <w:ind w:left="1491" w:right="1888" w:firstLine="0"/>
                          <w:jc w:val="center"/>
                          <w:rPr>
                            <w:sz w:val="21"/>
                          </w:rPr>
                        </w:pPr>
                        <w:r>
                          <w:rPr>
                            <w:sz w:val="21"/>
                          </w:rPr>
                          <w:t>（</w:t>
                        </w:r>
                        <w:r>
                          <w:rPr>
                            <w:spacing w:val="-2"/>
                            <w:sz w:val="21"/>
                          </w:rPr>
                          <w:t>正面</w:t>
                        </w:r>
                        <w:r>
                          <w:rPr>
                            <w:sz w:val="21"/>
                          </w:rPr>
                          <w:t>）</w:t>
                        </w:r>
                      </w:p>
                    </w:txbxContent>
                  </v:textbox>
                </v:shape>
              </v:group>
            </w:pict>
          </mc:Fallback>
        </mc:AlternateContent>
      </w:r>
      <w:r>
        <w:rPr>
          <w:rFonts w:hint="eastAsia" w:ascii="宋体" w:hAnsi="宋体" w:eastAsia="宋体" w:cs="宋体"/>
          <w:b/>
          <w:bCs/>
          <w:color w:val="auto"/>
          <w:sz w:val="24"/>
          <w:szCs w:val="24"/>
          <w:highlight w:val="none"/>
        </w:rPr>
        <w:t>附：法定代表人身份证复印件</w:t>
      </w:r>
      <w:r>
        <w:rPr>
          <w:rFonts w:hint="eastAsia" w:ascii="宋体" w:hAnsi="宋体" w:eastAsia="宋体" w:cs="宋体"/>
          <w:color w:val="auto"/>
          <w:sz w:val="24"/>
          <w:szCs w:val="24"/>
          <w:highlight w:val="none"/>
        </w:rPr>
        <w:t xml:space="preserve"> </w:t>
      </w:r>
    </w:p>
    <w:p w14:paraId="73E0D32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F3F89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5EDFB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C0344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C554BF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C7E47D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22E1A07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13" name="组合 1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1" name="矩形 11"/>
                        <wps:cNvSpPr/>
                        <wps:spPr>
                          <a:xfrm>
                            <a:off x="1104" y="469"/>
                            <a:ext cx="4448" cy="2775"/>
                          </a:xfrm>
                          <a:prstGeom prst="rect">
                            <a:avLst/>
                          </a:prstGeom>
                          <a:solidFill>
                            <a:srgbClr val="FFFFFF"/>
                          </a:solidFill>
                          <a:ln>
                            <a:noFill/>
                          </a:ln>
                        </wps:spPr>
                        <wps:bodyPr upright="1"/>
                      </wps:wsp>
                      <wps:wsp>
                        <wps:cNvPr id="12" name="文本框 1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49E67486">
                              <w:pPr>
                                <w:spacing w:before="0" w:line="240" w:lineRule="auto"/>
                                <w:rPr>
                                  <w:rFonts w:ascii="微软雅黑"/>
                                  <w:b/>
                                  <w:sz w:val="20"/>
                                </w:rPr>
                              </w:pPr>
                            </w:p>
                            <w:p w14:paraId="6D80EE3F">
                              <w:pPr>
                                <w:spacing w:before="1" w:line="240" w:lineRule="auto"/>
                                <w:rPr>
                                  <w:rFonts w:ascii="微软雅黑"/>
                                  <w:b/>
                                  <w:sz w:val="19"/>
                                </w:rPr>
                              </w:pPr>
                            </w:p>
                            <w:p w14:paraId="28EF255E">
                              <w:pPr>
                                <w:spacing w:before="0" w:line="278" w:lineRule="auto"/>
                                <w:ind w:left="1166" w:right="1161" w:firstLine="0"/>
                                <w:jc w:val="center"/>
                                <w:rPr>
                                  <w:sz w:val="21"/>
                                </w:rPr>
                              </w:pPr>
                              <w:r>
                                <w:rPr>
                                  <w:sz w:val="21"/>
                                </w:rPr>
                                <w:t>被授权人（授权代表） 居民身份证复印件</w:t>
                              </w:r>
                            </w:p>
                            <w:p w14:paraId="0DE6E62D">
                              <w:pPr>
                                <w:spacing w:before="16" w:line="240" w:lineRule="auto"/>
                                <w:rPr>
                                  <w:rFonts w:ascii="微软雅黑"/>
                                  <w:b/>
                                  <w:sz w:val="16"/>
                                </w:rPr>
                              </w:pPr>
                            </w:p>
                            <w:p w14:paraId="08947DCB">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4800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Pbevwna&#10;AAAACgEAAA8AAAAAAAAAAQAgAAAAIgAAAGRycy9kb3ducmV2LnhtbFBLAQIUABQAAAAIAIdO4kDd&#10;IPs2yQIAAOgGAAAOAAAAAAAAAAEAIAAAACkBAABkcnMvZTJvRG9jLnhtbFBLBQYAAAAABgAGAFkB&#10;AABkBgAAAAA=&#10;">
                <o:lock v:ext="edit" aspectratio="f"/>
                <v:rect id="_x0000_s1026" o:spid="_x0000_s1026" o:spt="1" style="position:absolute;left:1104;top:469;height:2775;width:4448;"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RXF3zroAAADb&#10;AAAADwAAAGRycy9kb3ducmV2LnhtbEVPS4vCMBC+C/sfwizsRTTRg0jX6EF2wYPI+sI9Ds3YlDaT&#10;0kSr/94Igrf5+J4zW9xcLa7UhtKzhtFQgSDOvSm50HDY/w6mIEJENlh7Jg13CrCYf/RmmBnf8Zau&#10;u1iIFMIhQw02xiaTMuSWHIahb4gTd/atw5hgW0jTYpfCXS3HSk2kw5JTg8WGlpbyandxGqqN/due&#10;1sv/vC+pKrqjOk3vP1p/fY7UN4hIt/gWv9wrk+aP4flLOk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cXfO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49E67486">
                        <w:pPr>
                          <w:spacing w:before="0" w:line="240" w:lineRule="auto"/>
                          <w:rPr>
                            <w:rFonts w:ascii="微软雅黑"/>
                            <w:b/>
                            <w:sz w:val="20"/>
                          </w:rPr>
                        </w:pPr>
                      </w:p>
                      <w:p w14:paraId="6D80EE3F">
                        <w:pPr>
                          <w:spacing w:before="1" w:line="240" w:lineRule="auto"/>
                          <w:rPr>
                            <w:rFonts w:ascii="微软雅黑"/>
                            <w:b/>
                            <w:sz w:val="19"/>
                          </w:rPr>
                        </w:pPr>
                      </w:p>
                      <w:p w14:paraId="28EF255E">
                        <w:pPr>
                          <w:spacing w:before="0" w:line="278" w:lineRule="auto"/>
                          <w:ind w:left="1166" w:right="1161" w:firstLine="0"/>
                          <w:jc w:val="center"/>
                          <w:rPr>
                            <w:sz w:val="21"/>
                          </w:rPr>
                        </w:pPr>
                        <w:r>
                          <w:rPr>
                            <w:sz w:val="21"/>
                          </w:rPr>
                          <w:t>被授权人（授权代表） 居民身份证复印件</w:t>
                        </w:r>
                      </w:p>
                      <w:p w14:paraId="0DE6E62D">
                        <w:pPr>
                          <w:spacing w:before="16" w:line="240" w:lineRule="auto"/>
                          <w:rPr>
                            <w:rFonts w:ascii="微软雅黑"/>
                            <w:b/>
                            <w:sz w:val="16"/>
                          </w:rPr>
                        </w:pPr>
                      </w:p>
                      <w:p w14:paraId="08947DCB">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23" name="文本框 23"/>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255A6F10">
                            <w:pPr>
                              <w:pStyle w:val="8"/>
                              <w:rPr>
                                <w:rFonts w:ascii="微软雅黑"/>
                                <w:b/>
                                <w:sz w:val="20"/>
                              </w:rPr>
                            </w:pPr>
                          </w:p>
                          <w:p w14:paraId="6806FD79">
                            <w:pPr>
                              <w:pStyle w:val="8"/>
                              <w:spacing w:before="1"/>
                              <w:rPr>
                                <w:rFonts w:ascii="微软雅黑"/>
                                <w:b/>
                                <w:sz w:val="19"/>
                              </w:rPr>
                            </w:pPr>
                          </w:p>
                          <w:p w14:paraId="6536B9D8">
                            <w:pPr>
                              <w:pStyle w:val="8"/>
                              <w:spacing w:line="278" w:lineRule="auto"/>
                              <w:ind w:left="1168" w:right="1159"/>
                              <w:jc w:val="center"/>
                            </w:pPr>
                            <w:r>
                              <w:t>被授权人（授权代表） 居民身份证复印件</w:t>
                            </w:r>
                          </w:p>
                          <w:p w14:paraId="12070B9E">
                            <w:pPr>
                              <w:pStyle w:val="8"/>
                              <w:spacing w:before="16"/>
                              <w:rPr>
                                <w:rFonts w:ascii="微软雅黑"/>
                                <w:b/>
                                <w:sz w:val="16"/>
                              </w:rPr>
                            </w:pPr>
                          </w:p>
                          <w:p w14:paraId="2FC62FA1">
                            <w:pPr>
                              <w:pStyle w:val="8"/>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4697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ecGnDbAAAACwEA&#10;AA8AAAAAAAAAAQAgAAAAIgAAAGRycy9kb3ducmV2LnhtbFBLAQIUABQAAAAIAIdO4kDS/2uYFwIA&#10;ADQEAAAOAAAAAAAAAAEAIAAAACoBAABkcnMvZTJvRG9jLnhtbFBLBQYAAAAABgAGAFkBAACzBQAA&#10;AAA=&#10;">
                <v:fill on="f" focussize="0,0"/>
                <v:stroke color="#000000" joinstyle="miter"/>
                <v:imagedata o:title=""/>
                <o:lock v:ext="edit" aspectratio="f"/>
                <v:textbox inset="0mm,0mm,0mm,0mm">
                  <w:txbxContent>
                    <w:p w14:paraId="255A6F10">
                      <w:pPr>
                        <w:pStyle w:val="8"/>
                        <w:rPr>
                          <w:rFonts w:ascii="微软雅黑"/>
                          <w:b/>
                          <w:sz w:val="20"/>
                        </w:rPr>
                      </w:pPr>
                    </w:p>
                    <w:p w14:paraId="6806FD79">
                      <w:pPr>
                        <w:pStyle w:val="8"/>
                        <w:spacing w:before="1"/>
                        <w:rPr>
                          <w:rFonts w:ascii="微软雅黑"/>
                          <w:b/>
                          <w:sz w:val="19"/>
                        </w:rPr>
                      </w:pPr>
                    </w:p>
                    <w:p w14:paraId="6536B9D8">
                      <w:pPr>
                        <w:pStyle w:val="8"/>
                        <w:spacing w:line="278" w:lineRule="auto"/>
                        <w:ind w:left="1168" w:right="1159"/>
                        <w:jc w:val="center"/>
                      </w:pPr>
                      <w:r>
                        <w:t>被授权人（授权代表） 居民身份证复印件</w:t>
                      </w:r>
                    </w:p>
                    <w:p w14:paraId="12070B9E">
                      <w:pPr>
                        <w:pStyle w:val="8"/>
                        <w:spacing w:before="16"/>
                        <w:rPr>
                          <w:rFonts w:ascii="微软雅黑"/>
                          <w:b/>
                          <w:sz w:val="16"/>
                        </w:rPr>
                      </w:pPr>
                    </w:p>
                    <w:p w14:paraId="2FC62FA1">
                      <w:pPr>
                        <w:pStyle w:val="8"/>
                        <w:spacing w:before="1"/>
                        <w:ind w:left="1165" w:right="1161"/>
                        <w:jc w:val="center"/>
                      </w:pPr>
                      <w:r>
                        <w:t>（反面）</w:t>
                      </w:r>
                    </w:p>
                  </w:txbxContent>
                </v:textbox>
                <w10:wrap type="topAndBottom"/>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51304615">
                            <w:pPr>
                              <w:pStyle w:val="8"/>
                              <w:spacing w:line="241" w:lineRule="exact"/>
                            </w:pPr>
                            <w:r>
                              <w:rPr>
                                <w:w w:val="100"/>
                              </w:rPr>
                              <w:t xml:space="preserve"> </w:t>
                            </w:r>
                          </w:p>
                          <w:p w14:paraId="21461EF3">
                            <w:pPr>
                              <w:pStyle w:val="8"/>
                              <w:spacing w:before="6"/>
                              <w:rPr>
                                <w:sz w:val="15"/>
                              </w:rPr>
                            </w:pPr>
                          </w:p>
                          <w:p w14:paraId="47ECF93A">
                            <w:pPr>
                              <w:pStyle w:val="8"/>
                            </w:pPr>
                            <w:r>
                              <w:rPr>
                                <w:w w:val="100"/>
                              </w:rPr>
                              <w:t xml:space="preserve"> </w:t>
                            </w:r>
                          </w:p>
                          <w:p w14:paraId="04E0CDE0">
                            <w:pPr>
                              <w:pStyle w:val="8"/>
                              <w:spacing w:before="7"/>
                              <w:rPr>
                                <w:sz w:val="15"/>
                              </w:rPr>
                            </w:pPr>
                          </w:p>
                          <w:p w14:paraId="7FFEE848">
                            <w:pPr>
                              <w:pStyle w:val="8"/>
                            </w:pPr>
                            <w:r>
                              <w:rPr>
                                <w:w w:val="100"/>
                              </w:rPr>
                              <w:t xml:space="preserve"> </w:t>
                            </w:r>
                          </w:p>
                          <w:p w14:paraId="6F309BE4">
                            <w:pPr>
                              <w:pStyle w:val="8"/>
                              <w:spacing w:before="7"/>
                              <w:rPr>
                                <w:sz w:val="15"/>
                              </w:rPr>
                            </w:pPr>
                          </w:p>
                          <w:p w14:paraId="5AA2775D">
                            <w:pPr>
                              <w:pStyle w:val="8"/>
                            </w:pPr>
                            <w:r>
                              <w:rPr>
                                <w:w w:val="100"/>
                              </w:rPr>
                              <w:t xml:space="preserve"> </w:t>
                            </w:r>
                          </w:p>
                          <w:p w14:paraId="058D6FB8">
                            <w:pPr>
                              <w:pStyle w:val="8"/>
                              <w:spacing w:before="7"/>
                              <w:rPr>
                                <w:sz w:val="15"/>
                              </w:rPr>
                            </w:pPr>
                          </w:p>
                          <w:p w14:paraId="085DDECD">
                            <w:pPr>
                              <w:pStyle w:val="8"/>
                            </w:pPr>
                            <w:r>
                              <w:rPr>
                                <w:w w:val="100"/>
                              </w:rPr>
                              <w:t xml:space="preserve"> </w:t>
                            </w:r>
                          </w:p>
                          <w:p w14:paraId="42E23067">
                            <w:pPr>
                              <w:pStyle w:val="8"/>
                              <w:spacing w:before="6"/>
                              <w:rPr>
                                <w:sz w:val="15"/>
                              </w:rPr>
                            </w:pPr>
                          </w:p>
                          <w:p w14:paraId="40874BFA">
                            <w:pPr>
                              <w:pStyle w:val="8"/>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5VDH1wAAAAoBAAAPAAAAAAAAAAEAIAAAACIAAABkcnMvZG93bnJldi54bWxQSwECFAAU&#10;AAAACACHTuJAygahZbkBAABzAwAADgAAAAAAAAABACAAAAAmAQAAZHJzL2Uyb0RvYy54bWxQSwUG&#10;AAAAAAYABgBZAQAAUQUAAAAA&#10;">
                <v:fill on="f" focussize="0,0"/>
                <v:stroke on="f"/>
                <v:imagedata o:title=""/>
                <o:lock v:ext="edit" aspectratio="f"/>
                <v:textbox inset="0mm,0mm,0mm,0mm">
                  <w:txbxContent>
                    <w:p w14:paraId="51304615">
                      <w:pPr>
                        <w:pStyle w:val="8"/>
                        <w:spacing w:line="241" w:lineRule="exact"/>
                      </w:pPr>
                      <w:r>
                        <w:rPr>
                          <w:w w:val="100"/>
                        </w:rPr>
                        <w:t xml:space="preserve"> </w:t>
                      </w:r>
                    </w:p>
                    <w:p w14:paraId="21461EF3">
                      <w:pPr>
                        <w:pStyle w:val="8"/>
                        <w:spacing w:before="6"/>
                        <w:rPr>
                          <w:sz w:val="15"/>
                        </w:rPr>
                      </w:pPr>
                    </w:p>
                    <w:p w14:paraId="47ECF93A">
                      <w:pPr>
                        <w:pStyle w:val="8"/>
                      </w:pPr>
                      <w:r>
                        <w:rPr>
                          <w:w w:val="100"/>
                        </w:rPr>
                        <w:t xml:space="preserve"> </w:t>
                      </w:r>
                    </w:p>
                    <w:p w14:paraId="04E0CDE0">
                      <w:pPr>
                        <w:pStyle w:val="8"/>
                        <w:spacing w:before="7"/>
                        <w:rPr>
                          <w:sz w:val="15"/>
                        </w:rPr>
                      </w:pPr>
                    </w:p>
                    <w:p w14:paraId="7FFEE848">
                      <w:pPr>
                        <w:pStyle w:val="8"/>
                      </w:pPr>
                      <w:r>
                        <w:rPr>
                          <w:w w:val="100"/>
                        </w:rPr>
                        <w:t xml:space="preserve"> </w:t>
                      </w:r>
                    </w:p>
                    <w:p w14:paraId="6F309BE4">
                      <w:pPr>
                        <w:pStyle w:val="8"/>
                        <w:spacing w:before="7"/>
                        <w:rPr>
                          <w:sz w:val="15"/>
                        </w:rPr>
                      </w:pPr>
                    </w:p>
                    <w:p w14:paraId="5AA2775D">
                      <w:pPr>
                        <w:pStyle w:val="8"/>
                      </w:pPr>
                      <w:r>
                        <w:rPr>
                          <w:w w:val="100"/>
                        </w:rPr>
                        <w:t xml:space="preserve"> </w:t>
                      </w:r>
                    </w:p>
                    <w:p w14:paraId="058D6FB8">
                      <w:pPr>
                        <w:pStyle w:val="8"/>
                        <w:spacing w:before="7"/>
                        <w:rPr>
                          <w:sz w:val="15"/>
                        </w:rPr>
                      </w:pPr>
                    </w:p>
                    <w:p w14:paraId="085DDECD">
                      <w:pPr>
                        <w:pStyle w:val="8"/>
                      </w:pPr>
                      <w:r>
                        <w:rPr>
                          <w:w w:val="100"/>
                        </w:rPr>
                        <w:t xml:space="preserve"> </w:t>
                      </w:r>
                    </w:p>
                    <w:p w14:paraId="42E23067">
                      <w:pPr>
                        <w:pStyle w:val="8"/>
                        <w:spacing w:before="6"/>
                        <w:rPr>
                          <w:sz w:val="15"/>
                        </w:rPr>
                      </w:pPr>
                    </w:p>
                    <w:p w14:paraId="40874BFA">
                      <w:pPr>
                        <w:pStyle w:val="8"/>
                        <w:spacing w:line="240" w:lineRule="exact"/>
                      </w:pPr>
                      <w:r>
                        <w:rPr>
                          <w:w w:val="100"/>
                        </w:rPr>
                        <w:t xml:space="preserve"> </w:t>
                      </w:r>
                    </w:p>
                  </w:txbxContent>
                </v:textbox>
              </v:shape>
            </w:pict>
          </mc:Fallback>
        </mc:AlternateContent>
      </w:r>
      <w:r>
        <w:rPr>
          <w:rFonts w:hint="eastAsia" w:ascii="宋体" w:hAnsi="宋体" w:eastAsia="宋体" w:cs="宋体"/>
          <w:color w:val="auto"/>
          <w:sz w:val="24"/>
          <w:szCs w:val="24"/>
          <w:highlight w:val="none"/>
        </w:rPr>
        <w:t xml:space="preserve">附：被授权代表人身份证复印件 </w:t>
      </w:r>
    </w:p>
    <w:p w14:paraId="7BEC8B9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B65B45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52D958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FADED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74D909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F0C5D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24" w:type="default"/>
          <w:pgSz w:w="11910" w:h="16840"/>
          <w:pgMar w:top="1984" w:right="1531" w:bottom="2098" w:left="1531" w:header="670" w:footer="1041" w:gutter="0"/>
          <w:pgNumType w:fmt="decimal"/>
          <w:cols w:space="720" w:num="1"/>
          <w:rtlGutter w:val="0"/>
          <w:docGrid w:linePitch="1" w:charSpace="0"/>
        </w:sectPr>
      </w:pPr>
    </w:p>
    <w:p w14:paraId="1BA0A768">
      <w:pPr>
        <w:pStyle w:val="15"/>
        <w:rPr>
          <w:rFonts w:hint="eastAsia" w:ascii="宋体" w:hAnsi="宋体" w:eastAsia="宋体" w:cs="宋体"/>
          <w:color w:val="auto"/>
          <w:sz w:val="24"/>
          <w:szCs w:val="24"/>
          <w:highlight w:val="none"/>
        </w:rPr>
      </w:pPr>
    </w:p>
    <w:p w14:paraId="72443539">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6.2 供应商</w:t>
      </w:r>
      <w:r>
        <w:rPr>
          <w:rFonts w:hint="eastAsia" w:ascii="宋体" w:hAnsi="宋体" w:eastAsia="宋体" w:cs="宋体"/>
          <w:b/>
          <w:bCs/>
          <w:color w:val="auto"/>
          <w:sz w:val="30"/>
          <w:szCs w:val="30"/>
          <w:highlight w:val="none"/>
          <w:lang w:val="en-US" w:eastAsia="zh-CN"/>
        </w:rPr>
        <w:t>资格声明函</w:t>
      </w:r>
    </w:p>
    <w:p w14:paraId="198434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2456B0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新疆华域天恒工程管理有限公司</w:t>
      </w:r>
      <w:r>
        <w:rPr>
          <w:rFonts w:hint="eastAsia" w:ascii="宋体" w:hAnsi="宋体" w:eastAsia="宋体" w:cs="宋体"/>
          <w:color w:val="auto"/>
          <w:sz w:val="24"/>
          <w:szCs w:val="24"/>
          <w:highlight w:val="none"/>
        </w:rPr>
        <w:t xml:space="preserve">： </w:t>
      </w:r>
    </w:p>
    <w:p w14:paraId="31F51E1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日发布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 xml:space="preserve">）的磋商公告，本公司（企业）愿意参加磋商，并声明： </w:t>
      </w:r>
    </w:p>
    <w:p w14:paraId="41F08E9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本公司（企业）具备下列《中华人民共和国政府采购法》第二十二条资格条件，并已清楚磋商文件的要求及有关文件规定。 </w:t>
      </w:r>
    </w:p>
    <w:p w14:paraId="3B5AC59B">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（一）具有独立承担民事责任的能力； </w:t>
      </w:r>
    </w:p>
    <w:p w14:paraId="04AEE0E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（二）具有良好的商业信誉和健全的财务会计制度； </w:t>
      </w:r>
    </w:p>
    <w:p w14:paraId="42ACF79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（三）具有履行合同所必需的设备和专业技术能力； </w:t>
      </w:r>
    </w:p>
    <w:p w14:paraId="1DAEF80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（四）有依法缴纳税收和社会保障资金的良好记录； </w:t>
      </w:r>
    </w:p>
    <w:p w14:paraId="692C854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（五）参加政府采购活动前三年内，在经营活动中没有重大违法记录； </w:t>
      </w:r>
    </w:p>
    <w:p w14:paraId="419AC63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（六）法律、行政法规规定的其他条件。 </w:t>
      </w:r>
    </w:p>
    <w:p w14:paraId="57DE53F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本公司（企业）已清楚磋商文件的要求及有关文件规定。 </w:t>
      </w:r>
    </w:p>
    <w:p w14:paraId="0DEA551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本公司（企业）的法定代表人或单位负责人与本项目其他供应商的法定代表人或单位负责人不为同一人且与其他供应商之间不存在直接控股、管理关系。 </w:t>
      </w:r>
    </w:p>
    <w:p w14:paraId="11ACE0D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本公司（企业）承诺：若为本采购项目提供整体设计、规范编制或者项目管理、监理、检测等服务的供应商，将不再参加该采购项目的其他采购活动。 </w:t>
      </w:r>
    </w:p>
    <w:p w14:paraId="0E4DC7D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14:paraId="4FCD12D9">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本公司（企业）承诺在本次采购活动中，如有违法、违规、弄虚作假行为，所造成的损失、不良后果及法律责任，一律由我公司（企业）承担。 </w:t>
      </w:r>
    </w:p>
    <w:p w14:paraId="328FA0A2">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14:paraId="285A74A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C15BC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492F8C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p>
    <w:p w14:paraId="02902B0F">
      <w:pPr>
        <w:pStyle w:val="4"/>
        <w:ind w:firstLine="0"/>
        <w:jc w:val="center"/>
        <w:rPr>
          <w:rFonts w:hint="eastAsia" w:ascii="黑体" w:hAnsi="宋体" w:eastAsia="黑体"/>
          <w:b/>
          <w:bCs/>
          <w:color w:val="auto"/>
          <w:sz w:val="30"/>
          <w:szCs w:val="30"/>
          <w:highlight w:val="none"/>
        </w:rPr>
      </w:pPr>
      <w:r>
        <w:rPr>
          <w:rFonts w:hint="eastAsia" w:cs="宋体"/>
          <w:b/>
          <w:bCs/>
          <w:color w:val="auto"/>
          <w:sz w:val="30"/>
          <w:szCs w:val="30"/>
          <w:highlight w:val="none"/>
          <w:lang w:val="en-US" w:eastAsia="zh-CN"/>
        </w:rPr>
        <w:t xml:space="preserve">6.3 </w:t>
      </w:r>
      <w:r>
        <w:rPr>
          <w:rFonts w:hint="eastAsia" w:ascii="黑体" w:hAnsi="宋体" w:eastAsia="黑体"/>
          <w:b/>
          <w:bCs/>
          <w:color w:val="auto"/>
          <w:sz w:val="30"/>
          <w:szCs w:val="30"/>
          <w:highlight w:val="none"/>
        </w:rPr>
        <w:t>具备履行合同所必需的设备和专业技术能力的书面声明</w:t>
      </w:r>
    </w:p>
    <w:p w14:paraId="2312B634">
      <w:pPr>
        <w:pStyle w:val="4"/>
        <w:ind w:firstLine="0"/>
        <w:jc w:val="center"/>
        <w:rPr>
          <w:rFonts w:hint="eastAsia" w:ascii="黑体" w:hAnsi="宋体" w:eastAsia="黑体"/>
          <w:b/>
          <w:bCs/>
          <w:color w:val="auto"/>
          <w:sz w:val="30"/>
          <w:szCs w:val="30"/>
          <w:highlight w:val="none"/>
        </w:rPr>
      </w:pPr>
    </w:p>
    <w:p w14:paraId="1C024605">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我单位郑重声明：我单位具备履行本项采购合同所必需的设备和专业技术能力，为履行本项采购合同我公司具备如下主要设备和主要专业技术能力：</w:t>
      </w:r>
    </w:p>
    <w:p w14:paraId="1B57EB9E">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主要设备有：</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14:paraId="1B6163AC">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主要专业技术能力有：</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14:paraId="2FA9D14D">
      <w:pPr>
        <w:pStyle w:val="36"/>
        <w:spacing w:before="145" w:beforeLines="50" w:after="145" w:afterLines="50" w:line="300" w:lineRule="auto"/>
        <w:ind w:left="6000" w:leftChars="2400" w:hanging="720" w:hangingChars="300"/>
        <w:rPr>
          <w:rFonts w:hint="eastAsia" w:ascii="宋体" w:hAnsi="宋体"/>
          <w:color w:val="auto"/>
          <w:kern w:val="2"/>
          <w:szCs w:val="21"/>
          <w:highlight w:val="none"/>
        </w:rPr>
      </w:pPr>
      <w:r>
        <w:rPr>
          <w:rFonts w:hint="eastAsia" w:ascii="宋体" w:hAnsi="宋体"/>
          <w:bCs/>
          <w:color w:val="auto"/>
          <w:highlight w:val="none"/>
        </w:rPr>
        <w:t xml:space="preserve">                                     </w:t>
      </w:r>
      <w:r>
        <w:rPr>
          <w:rFonts w:hint="eastAsia" w:ascii="宋体" w:hAnsi="宋体"/>
          <w:color w:val="auto"/>
          <w:kern w:val="2"/>
          <w:szCs w:val="21"/>
          <w:highlight w:val="none"/>
        </w:rPr>
        <w:t xml:space="preserve">投标人名称（盖章）： </w:t>
      </w:r>
    </w:p>
    <w:p w14:paraId="6B23912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color w:val="auto"/>
          <w:highlight w:val="none"/>
        </w:rPr>
      </w:pPr>
      <w:r>
        <w:rPr>
          <w:rFonts w:hint="eastAsia"/>
          <w:color w:val="auto"/>
          <w:highlight w:val="none"/>
          <w:lang w:val="en-US" w:eastAsia="zh-CN"/>
        </w:rPr>
        <w:t xml:space="preserve">                                             </w:t>
      </w:r>
      <w:r>
        <w:rPr>
          <w:rFonts w:hint="eastAsia" w:ascii="宋体" w:hAnsi="宋体"/>
          <w:color w:val="auto"/>
          <w:highlight w:val="none"/>
        </w:rPr>
        <w:t>______年____月____日</w:t>
      </w:r>
    </w:p>
    <w:p w14:paraId="0AFF0103">
      <w:pPr>
        <w:pStyle w:val="7"/>
        <w:rPr>
          <w:rFonts w:hint="eastAsia" w:ascii="宋体" w:hAnsi="宋体"/>
          <w:color w:val="auto"/>
          <w:highlight w:val="none"/>
        </w:rPr>
      </w:pPr>
    </w:p>
    <w:p w14:paraId="5EE8E017">
      <w:pPr>
        <w:rPr>
          <w:rFonts w:hint="eastAsia" w:ascii="宋体" w:hAnsi="宋体"/>
          <w:color w:val="auto"/>
          <w:highlight w:val="none"/>
        </w:rPr>
      </w:pPr>
    </w:p>
    <w:p w14:paraId="06BE36D7">
      <w:pPr>
        <w:pStyle w:val="7"/>
        <w:rPr>
          <w:rFonts w:hint="eastAsia" w:ascii="宋体" w:hAnsi="宋体"/>
          <w:color w:val="auto"/>
          <w:highlight w:val="none"/>
        </w:rPr>
      </w:pPr>
    </w:p>
    <w:p w14:paraId="19AEBC9E">
      <w:pPr>
        <w:rPr>
          <w:rFonts w:hint="eastAsia" w:ascii="宋体" w:hAnsi="宋体"/>
          <w:color w:val="auto"/>
          <w:highlight w:val="none"/>
        </w:rPr>
      </w:pPr>
    </w:p>
    <w:p w14:paraId="68FA4E99">
      <w:pPr>
        <w:pStyle w:val="7"/>
        <w:rPr>
          <w:rFonts w:hint="eastAsia" w:ascii="宋体" w:hAnsi="宋体"/>
          <w:color w:val="auto"/>
          <w:highlight w:val="none"/>
        </w:rPr>
      </w:pPr>
    </w:p>
    <w:p w14:paraId="1A424991">
      <w:pPr>
        <w:rPr>
          <w:rFonts w:hint="eastAsia" w:ascii="宋体" w:hAnsi="宋体"/>
          <w:color w:val="auto"/>
          <w:highlight w:val="none"/>
        </w:rPr>
      </w:pPr>
    </w:p>
    <w:p w14:paraId="710619E9">
      <w:pPr>
        <w:pStyle w:val="7"/>
        <w:rPr>
          <w:rFonts w:hint="eastAsia" w:ascii="宋体" w:hAnsi="宋体"/>
          <w:color w:val="auto"/>
          <w:highlight w:val="none"/>
        </w:rPr>
      </w:pPr>
    </w:p>
    <w:p w14:paraId="426A7540">
      <w:pPr>
        <w:rPr>
          <w:rFonts w:hint="eastAsia" w:ascii="宋体" w:hAnsi="宋体"/>
          <w:color w:val="auto"/>
          <w:highlight w:val="none"/>
        </w:rPr>
      </w:pPr>
    </w:p>
    <w:p w14:paraId="4C650515">
      <w:pPr>
        <w:pStyle w:val="7"/>
        <w:rPr>
          <w:rFonts w:hint="eastAsia" w:ascii="宋体" w:hAnsi="宋体"/>
          <w:color w:val="auto"/>
          <w:highlight w:val="none"/>
        </w:rPr>
      </w:pPr>
    </w:p>
    <w:p w14:paraId="197BE870">
      <w:pPr>
        <w:rPr>
          <w:rFonts w:hint="eastAsia" w:ascii="宋体" w:hAnsi="宋体"/>
          <w:color w:val="auto"/>
          <w:highlight w:val="none"/>
        </w:rPr>
      </w:pPr>
    </w:p>
    <w:p w14:paraId="78A4676A">
      <w:pPr>
        <w:pStyle w:val="7"/>
        <w:rPr>
          <w:rFonts w:hint="eastAsia" w:ascii="宋体" w:hAnsi="宋体"/>
          <w:color w:val="auto"/>
          <w:highlight w:val="none"/>
        </w:rPr>
      </w:pPr>
    </w:p>
    <w:p w14:paraId="54C78AE4">
      <w:pPr>
        <w:rPr>
          <w:rFonts w:hint="eastAsia" w:ascii="宋体" w:hAnsi="宋体"/>
          <w:color w:val="auto"/>
          <w:highlight w:val="none"/>
        </w:rPr>
      </w:pPr>
    </w:p>
    <w:p w14:paraId="3F67EC25">
      <w:pPr>
        <w:pStyle w:val="7"/>
        <w:rPr>
          <w:rFonts w:hint="eastAsia" w:ascii="宋体" w:hAnsi="宋体"/>
          <w:color w:val="auto"/>
          <w:highlight w:val="none"/>
        </w:rPr>
      </w:pPr>
    </w:p>
    <w:p w14:paraId="232BF60C">
      <w:pPr>
        <w:rPr>
          <w:rFonts w:hint="eastAsia" w:ascii="宋体" w:hAnsi="宋体"/>
          <w:color w:val="auto"/>
          <w:highlight w:val="none"/>
        </w:rPr>
      </w:pPr>
    </w:p>
    <w:p w14:paraId="48DA9699">
      <w:pPr>
        <w:pStyle w:val="7"/>
        <w:rPr>
          <w:rFonts w:hint="eastAsia" w:ascii="宋体" w:hAnsi="宋体"/>
          <w:color w:val="auto"/>
          <w:highlight w:val="none"/>
        </w:rPr>
      </w:pPr>
    </w:p>
    <w:p w14:paraId="2CBCEA34">
      <w:pPr>
        <w:rPr>
          <w:rFonts w:hint="eastAsia" w:ascii="宋体" w:hAnsi="宋体"/>
          <w:color w:val="auto"/>
          <w:highlight w:val="none"/>
        </w:rPr>
      </w:pPr>
    </w:p>
    <w:p w14:paraId="6EB11A4F">
      <w:pPr>
        <w:pStyle w:val="7"/>
        <w:rPr>
          <w:rFonts w:hint="eastAsia" w:ascii="宋体" w:hAnsi="宋体"/>
          <w:color w:val="auto"/>
          <w:highlight w:val="none"/>
        </w:rPr>
      </w:pPr>
    </w:p>
    <w:p w14:paraId="452E0B85">
      <w:pPr>
        <w:rPr>
          <w:rFonts w:hint="eastAsia" w:ascii="宋体" w:hAnsi="宋体"/>
          <w:color w:val="auto"/>
          <w:highlight w:val="none"/>
        </w:rPr>
      </w:pPr>
    </w:p>
    <w:p w14:paraId="65426E55">
      <w:pPr>
        <w:pStyle w:val="7"/>
        <w:rPr>
          <w:rFonts w:hint="eastAsia" w:ascii="宋体" w:hAnsi="宋体"/>
          <w:color w:val="auto"/>
          <w:highlight w:val="none"/>
        </w:rPr>
      </w:pPr>
    </w:p>
    <w:p w14:paraId="0A11059C">
      <w:pPr>
        <w:rPr>
          <w:rFonts w:hint="eastAsia" w:ascii="宋体" w:hAnsi="宋体"/>
          <w:color w:val="auto"/>
          <w:highlight w:val="none"/>
        </w:rPr>
      </w:pPr>
    </w:p>
    <w:p w14:paraId="0D527EAA">
      <w:pPr>
        <w:pStyle w:val="7"/>
        <w:rPr>
          <w:rFonts w:hint="eastAsia" w:ascii="宋体" w:hAnsi="宋体"/>
          <w:color w:val="auto"/>
          <w:highlight w:val="none"/>
        </w:rPr>
      </w:pPr>
    </w:p>
    <w:p w14:paraId="7E5C276E">
      <w:pPr>
        <w:rPr>
          <w:rFonts w:hint="eastAsia" w:ascii="宋体" w:hAnsi="宋体"/>
          <w:color w:val="auto"/>
          <w:highlight w:val="none"/>
        </w:rPr>
      </w:pPr>
    </w:p>
    <w:p w14:paraId="2ABF07F6">
      <w:pPr>
        <w:pStyle w:val="7"/>
        <w:rPr>
          <w:rFonts w:hint="eastAsia" w:ascii="宋体" w:hAnsi="宋体"/>
          <w:color w:val="auto"/>
          <w:highlight w:val="none"/>
        </w:rPr>
      </w:pPr>
    </w:p>
    <w:p w14:paraId="6A745496">
      <w:pPr>
        <w:rPr>
          <w:rFonts w:hint="eastAsia" w:ascii="宋体" w:hAnsi="宋体"/>
          <w:color w:val="auto"/>
          <w:highlight w:val="none"/>
        </w:rPr>
      </w:pPr>
    </w:p>
    <w:p w14:paraId="0E2B16B0">
      <w:pPr>
        <w:pStyle w:val="7"/>
        <w:rPr>
          <w:rFonts w:hint="eastAsia" w:ascii="宋体" w:hAnsi="宋体"/>
          <w:color w:val="auto"/>
          <w:highlight w:val="none"/>
        </w:rPr>
      </w:pPr>
    </w:p>
    <w:p w14:paraId="7E49EA9B">
      <w:pPr>
        <w:rPr>
          <w:rFonts w:hint="eastAsia" w:ascii="宋体" w:hAnsi="宋体"/>
          <w:color w:val="auto"/>
          <w:highlight w:val="none"/>
        </w:rPr>
      </w:pPr>
    </w:p>
    <w:p w14:paraId="7DFD232D">
      <w:pPr>
        <w:pStyle w:val="7"/>
        <w:rPr>
          <w:rFonts w:hint="eastAsia" w:ascii="宋体" w:hAnsi="宋体"/>
          <w:color w:val="auto"/>
          <w:highlight w:val="none"/>
        </w:rPr>
      </w:pPr>
    </w:p>
    <w:p w14:paraId="5180328F">
      <w:pPr>
        <w:rPr>
          <w:rFonts w:hint="eastAsia" w:ascii="宋体" w:hAnsi="宋体"/>
          <w:color w:val="auto"/>
          <w:highlight w:val="none"/>
        </w:rPr>
      </w:pPr>
    </w:p>
    <w:p w14:paraId="7D0516C2">
      <w:pPr>
        <w:pStyle w:val="7"/>
        <w:rPr>
          <w:rFonts w:hint="eastAsia"/>
          <w:color w:val="auto"/>
          <w:highlight w:val="none"/>
        </w:rPr>
      </w:pPr>
    </w:p>
    <w:p w14:paraId="72142C26">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6.4</w:t>
      </w:r>
      <w:r>
        <w:rPr>
          <w:rFonts w:hint="eastAsia" w:ascii="宋体" w:hAnsi="宋体" w:eastAsia="宋体" w:cs="宋体"/>
          <w:b/>
          <w:bCs/>
          <w:color w:val="auto"/>
          <w:sz w:val="30"/>
          <w:szCs w:val="30"/>
          <w:highlight w:val="none"/>
          <w:lang w:val="en-US" w:eastAsia="zh-CN"/>
        </w:rPr>
        <w:t xml:space="preserve"> 参加政府采购活动前 3 年内在经营活动中没有重大违法记录的书面声明</w:t>
      </w:r>
    </w:p>
    <w:p w14:paraId="2F29921F">
      <w:pPr>
        <w:pStyle w:val="8"/>
        <w:rPr>
          <w:rFonts w:hint="eastAsia"/>
          <w:color w:val="auto"/>
          <w:highlight w:val="none"/>
          <w:lang w:val="en-US" w:eastAsia="zh-CN"/>
        </w:rPr>
      </w:pPr>
    </w:p>
    <w:p w14:paraId="595D8E8F">
      <w:pPr>
        <w:spacing w:before="145" w:beforeLines="50" w:after="145" w:afterLines="50" w:line="300" w:lineRule="auto"/>
        <w:rPr>
          <w:rFonts w:hint="eastAsia" w:ascii="宋体" w:hAnsi="宋体"/>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14:paraId="73E41D2F">
      <w:pPr>
        <w:spacing w:before="145" w:beforeLines="50" w:after="145" w:afterLines="50" w:line="300" w:lineRule="auto"/>
        <w:rPr>
          <w:rFonts w:hint="eastAsia" w:ascii="宋体" w:hAnsi="宋体"/>
          <w:bCs/>
          <w:color w:val="auto"/>
          <w:sz w:val="24"/>
          <w:highlight w:val="none"/>
        </w:rPr>
      </w:pPr>
    </w:p>
    <w:p w14:paraId="1D25A6EE">
      <w:pPr>
        <w:pStyle w:val="36"/>
        <w:spacing w:before="145" w:beforeLines="50" w:after="145" w:afterLines="50" w:line="300" w:lineRule="auto"/>
        <w:ind w:left="440" w:leftChars="200" w:firstLine="5280" w:firstLineChars="2200"/>
        <w:rPr>
          <w:rFonts w:hint="eastAsia" w:ascii="宋体" w:hAnsi="宋体"/>
          <w:color w:val="auto"/>
          <w:kern w:val="2"/>
          <w:szCs w:val="21"/>
          <w:highlight w:val="none"/>
        </w:rPr>
      </w:pPr>
      <w:r>
        <w:rPr>
          <w:rFonts w:hint="eastAsia" w:ascii="宋体" w:hAnsi="宋体"/>
          <w:color w:val="auto"/>
          <w:kern w:val="2"/>
          <w:szCs w:val="21"/>
          <w:highlight w:val="none"/>
        </w:rPr>
        <w:t xml:space="preserve">投标人名称（盖章）： </w:t>
      </w:r>
    </w:p>
    <w:p w14:paraId="254CA565">
      <w:pPr>
        <w:spacing w:before="145" w:beforeLines="50" w:after="145" w:afterLines="50" w:line="300" w:lineRule="auto"/>
        <w:ind w:firstLine="5720" w:firstLineChars="2600"/>
        <w:rPr>
          <w:rFonts w:hint="eastAsia" w:ascii="宋体" w:hAnsi="宋体"/>
          <w:bCs/>
          <w:color w:val="auto"/>
          <w:sz w:val="24"/>
          <w:highlight w:val="none"/>
        </w:rPr>
      </w:pPr>
      <w:r>
        <w:rPr>
          <w:rFonts w:hint="eastAsia" w:ascii="宋体" w:hAnsi="宋体"/>
          <w:color w:val="auto"/>
          <w:highlight w:val="none"/>
        </w:rPr>
        <w:t>______年____月____日</w:t>
      </w:r>
    </w:p>
    <w:p w14:paraId="1C3468A4">
      <w:pPr>
        <w:keepNext w:val="0"/>
        <w:keepLines w:val="0"/>
        <w:pageBreakBefore w:val="0"/>
        <w:widowControl w:val="0"/>
        <w:kinsoku/>
        <w:wordWrap/>
        <w:overflowPunct/>
        <w:topLinePunct w:val="0"/>
        <w:autoSpaceDE w:val="0"/>
        <w:autoSpaceDN w:val="0"/>
        <w:bidi w:val="0"/>
        <w:adjustRightInd/>
        <w:snapToGrid/>
        <w:spacing w:line="40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1058C855">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4"/>
          <w:szCs w:val="24"/>
          <w:highlight w:val="none"/>
        </w:rPr>
      </w:pPr>
    </w:p>
    <w:p w14:paraId="6333E9AA">
      <w:pPr>
        <w:pStyle w:val="7"/>
        <w:rPr>
          <w:rFonts w:hint="eastAsia" w:ascii="宋体" w:hAnsi="宋体" w:eastAsia="宋体" w:cs="宋体"/>
          <w:color w:val="auto"/>
          <w:sz w:val="24"/>
          <w:szCs w:val="24"/>
          <w:highlight w:val="none"/>
        </w:rPr>
      </w:pPr>
    </w:p>
    <w:p w14:paraId="72236D50">
      <w:pPr>
        <w:rPr>
          <w:rFonts w:hint="eastAsia" w:ascii="宋体" w:hAnsi="宋体" w:eastAsia="宋体" w:cs="宋体"/>
          <w:color w:val="auto"/>
          <w:sz w:val="24"/>
          <w:szCs w:val="24"/>
          <w:highlight w:val="none"/>
        </w:rPr>
      </w:pPr>
    </w:p>
    <w:p w14:paraId="4E1EAC04">
      <w:pPr>
        <w:pStyle w:val="7"/>
        <w:rPr>
          <w:rFonts w:hint="eastAsia" w:ascii="宋体" w:hAnsi="宋体" w:eastAsia="宋体" w:cs="宋体"/>
          <w:color w:val="auto"/>
          <w:sz w:val="24"/>
          <w:szCs w:val="24"/>
          <w:highlight w:val="none"/>
        </w:rPr>
      </w:pPr>
    </w:p>
    <w:p w14:paraId="738AC67D">
      <w:pPr>
        <w:rPr>
          <w:rFonts w:hint="eastAsia" w:ascii="宋体" w:hAnsi="宋体" w:eastAsia="宋体" w:cs="宋体"/>
          <w:color w:val="auto"/>
          <w:sz w:val="24"/>
          <w:szCs w:val="24"/>
          <w:highlight w:val="none"/>
        </w:rPr>
      </w:pPr>
    </w:p>
    <w:p w14:paraId="6AE84C24">
      <w:pPr>
        <w:pStyle w:val="7"/>
        <w:rPr>
          <w:rFonts w:hint="eastAsia" w:ascii="宋体" w:hAnsi="宋体" w:eastAsia="宋体" w:cs="宋体"/>
          <w:color w:val="auto"/>
          <w:sz w:val="24"/>
          <w:szCs w:val="24"/>
          <w:highlight w:val="none"/>
        </w:rPr>
      </w:pPr>
    </w:p>
    <w:p w14:paraId="402EDE1B">
      <w:pPr>
        <w:rPr>
          <w:rFonts w:hint="eastAsia" w:ascii="宋体" w:hAnsi="宋体" w:eastAsia="宋体" w:cs="宋体"/>
          <w:color w:val="auto"/>
          <w:sz w:val="24"/>
          <w:szCs w:val="24"/>
          <w:highlight w:val="none"/>
        </w:rPr>
      </w:pPr>
    </w:p>
    <w:p w14:paraId="3A0F4CF6">
      <w:pPr>
        <w:pStyle w:val="7"/>
        <w:rPr>
          <w:rFonts w:hint="eastAsia" w:ascii="宋体" w:hAnsi="宋体" w:eastAsia="宋体" w:cs="宋体"/>
          <w:color w:val="auto"/>
          <w:sz w:val="24"/>
          <w:szCs w:val="24"/>
          <w:highlight w:val="none"/>
        </w:rPr>
      </w:pPr>
    </w:p>
    <w:p w14:paraId="22874DE2">
      <w:pPr>
        <w:rPr>
          <w:rFonts w:hint="eastAsia" w:ascii="宋体" w:hAnsi="宋体" w:eastAsia="宋体" w:cs="宋体"/>
          <w:color w:val="auto"/>
          <w:sz w:val="24"/>
          <w:szCs w:val="24"/>
          <w:highlight w:val="none"/>
        </w:rPr>
      </w:pPr>
    </w:p>
    <w:p w14:paraId="4A71C1A7">
      <w:pPr>
        <w:pStyle w:val="7"/>
        <w:rPr>
          <w:rFonts w:hint="eastAsia" w:ascii="宋体" w:hAnsi="宋体" w:eastAsia="宋体" w:cs="宋体"/>
          <w:color w:val="auto"/>
          <w:sz w:val="24"/>
          <w:szCs w:val="24"/>
          <w:highlight w:val="none"/>
        </w:rPr>
      </w:pPr>
    </w:p>
    <w:p w14:paraId="4FD89000">
      <w:pPr>
        <w:rPr>
          <w:rFonts w:hint="eastAsia" w:ascii="宋体" w:hAnsi="宋体" w:eastAsia="宋体" w:cs="宋体"/>
          <w:color w:val="auto"/>
          <w:sz w:val="24"/>
          <w:szCs w:val="24"/>
          <w:highlight w:val="none"/>
        </w:rPr>
      </w:pPr>
    </w:p>
    <w:p w14:paraId="044E9819">
      <w:pPr>
        <w:pStyle w:val="7"/>
        <w:rPr>
          <w:rFonts w:hint="eastAsia" w:ascii="宋体" w:hAnsi="宋体" w:eastAsia="宋体" w:cs="宋体"/>
          <w:color w:val="auto"/>
          <w:sz w:val="24"/>
          <w:szCs w:val="24"/>
          <w:highlight w:val="none"/>
        </w:rPr>
      </w:pPr>
    </w:p>
    <w:p w14:paraId="17875EC7">
      <w:pPr>
        <w:rPr>
          <w:rFonts w:hint="eastAsia" w:ascii="宋体" w:hAnsi="宋体" w:eastAsia="宋体" w:cs="宋体"/>
          <w:color w:val="auto"/>
          <w:sz w:val="24"/>
          <w:szCs w:val="24"/>
          <w:highlight w:val="none"/>
        </w:rPr>
      </w:pPr>
    </w:p>
    <w:p w14:paraId="7B9D8E91">
      <w:pPr>
        <w:pStyle w:val="7"/>
        <w:rPr>
          <w:rFonts w:hint="eastAsia" w:ascii="宋体" w:hAnsi="宋体" w:eastAsia="宋体" w:cs="宋体"/>
          <w:color w:val="auto"/>
          <w:sz w:val="24"/>
          <w:szCs w:val="24"/>
          <w:highlight w:val="none"/>
        </w:rPr>
      </w:pPr>
    </w:p>
    <w:p w14:paraId="4F51DE1F">
      <w:pPr>
        <w:rPr>
          <w:rFonts w:hint="eastAsia" w:ascii="宋体" w:hAnsi="宋体" w:eastAsia="宋体" w:cs="宋体"/>
          <w:color w:val="auto"/>
          <w:sz w:val="24"/>
          <w:szCs w:val="24"/>
          <w:highlight w:val="none"/>
        </w:rPr>
      </w:pPr>
    </w:p>
    <w:p w14:paraId="4FA9BAB1">
      <w:pPr>
        <w:pStyle w:val="7"/>
        <w:rPr>
          <w:rFonts w:hint="eastAsia" w:ascii="宋体" w:hAnsi="宋体" w:eastAsia="宋体" w:cs="宋体"/>
          <w:color w:val="auto"/>
          <w:sz w:val="24"/>
          <w:szCs w:val="24"/>
          <w:highlight w:val="none"/>
        </w:rPr>
      </w:pPr>
    </w:p>
    <w:p w14:paraId="635DCB8E">
      <w:pPr>
        <w:rPr>
          <w:rFonts w:hint="eastAsia" w:ascii="宋体" w:hAnsi="宋体" w:eastAsia="宋体" w:cs="宋体"/>
          <w:color w:val="auto"/>
          <w:sz w:val="24"/>
          <w:szCs w:val="24"/>
          <w:highlight w:val="none"/>
        </w:rPr>
      </w:pPr>
    </w:p>
    <w:p w14:paraId="06951040">
      <w:pPr>
        <w:pStyle w:val="7"/>
        <w:rPr>
          <w:rFonts w:hint="eastAsia" w:ascii="宋体" w:hAnsi="宋体" w:eastAsia="宋体" w:cs="宋体"/>
          <w:color w:val="auto"/>
          <w:sz w:val="24"/>
          <w:szCs w:val="24"/>
          <w:highlight w:val="none"/>
        </w:rPr>
      </w:pPr>
    </w:p>
    <w:p w14:paraId="24FB6144">
      <w:pPr>
        <w:rPr>
          <w:rFonts w:hint="eastAsia" w:ascii="宋体" w:hAnsi="宋体" w:eastAsia="宋体" w:cs="宋体"/>
          <w:color w:val="auto"/>
          <w:sz w:val="24"/>
          <w:szCs w:val="24"/>
          <w:highlight w:val="none"/>
        </w:rPr>
      </w:pPr>
    </w:p>
    <w:p w14:paraId="5768A74C">
      <w:pPr>
        <w:pStyle w:val="7"/>
        <w:rPr>
          <w:rFonts w:hint="eastAsia" w:ascii="宋体" w:hAnsi="宋体" w:eastAsia="宋体" w:cs="宋体"/>
          <w:color w:val="auto"/>
          <w:sz w:val="24"/>
          <w:szCs w:val="24"/>
          <w:highlight w:val="none"/>
        </w:rPr>
      </w:pPr>
    </w:p>
    <w:p w14:paraId="454B0F37">
      <w:pPr>
        <w:rPr>
          <w:rFonts w:hint="eastAsia" w:ascii="宋体" w:hAnsi="宋体" w:eastAsia="宋体" w:cs="宋体"/>
          <w:color w:val="auto"/>
          <w:sz w:val="24"/>
          <w:szCs w:val="24"/>
          <w:highlight w:val="none"/>
        </w:rPr>
      </w:pPr>
    </w:p>
    <w:p w14:paraId="70FD95FE">
      <w:pPr>
        <w:pStyle w:val="7"/>
        <w:rPr>
          <w:rFonts w:hint="eastAsia" w:ascii="宋体" w:hAnsi="宋体" w:eastAsia="宋体" w:cs="宋体"/>
          <w:color w:val="auto"/>
          <w:sz w:val="24"/>
          <w:szCs w:val="24"/>
          <w:highlight w:val="none"/>
        </w:rPr>
      </w:pPr>
    </w:p>
    <w:p w14:paraId="6DA9F736">
      <w:pPr>
        <w:rPr>
          <w:rFonts w:hint="eastAsia" w:ascii="宋体" w:hAnsi="宋体" w:eastAsia="宋体" w:cs="宋体"/>
          <w:color w:val="auto"/>
          <w:sz w:val="24"/>
          <w:szCs w:val="24"/>
          <w:highlight w:val="none"/>
        </w:rPr>
      </w:pPr>
    </w:p>
    <w:p w14:paraId="754480CF">
      <w:pPr>
        <w:pStyle w:val="7"/>
        <w:rPr>
          <w:rFonts w:hint="eastAsia" w:ascii="宋体" w:hAnsi="宋体" w:eastAsia="宋体" w:cs="宋体"/>
          <w:color w:val="auto"/>
          <w:sz w:val="24"/>
          <w:szCs w:val="24"/>
          <w:highlight w:val="none"/>
        </w:rPr>
      </w:pPr>
    </w:p>
    <w:p w14:paraId="2692D9D6">
      <w:pPr>
        <w:rPr>
          <w:rFonts w:hint="eastAsia" w:ascii="宋体" w:hAnsi="宋体" w:eastAsia="宋体" w:cs="宋体"/>
          <w:color w:val="auto"/>
          <w:sz w:val="24"/>
          <w:szCs w:val="24"/>
          <w:highlight w:val="none"/>
        </w:rPr>
      </w:pPr>
    </w:p>
    <w:p w14:paraId="6C4AFDA0">
      <w:pPr>
        <w:pStyle w:val="7"/>
        <w:rPr>
          <w:rFonts w:hint="eastAsia" w:ascii="宋体" w:hAnsi="宋体" w:eastAsia="宋体" w:cs="宋体"/>
          <w:color w:val="auto"/>
          <w:sz w:val="24"/>
          <w:szCs w:val="24"/>
          <w:highlight w:val="none"/>
        </w:rPr>
      </w:pPr>
    </w:p>
    <w:p w14:paraId="16273FB7">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方正小标宋简体" w:cs="宋体"/>
          <w:i w:val="0"/>
          <w:iCs w:val="0"/>
          <w:caps w:val="0"/>
          <w:color w:val="auto"/>
          <w:spacing w:val="0"/>
          <w:sz w:val="21"/>
          <w:szCs w:val="21"/>
          <w:highlight w:val="none"/>
          <w:lang w:val="en-US" w:eastAsia="zh-CN"/>
        </w:rPr>
      </w:pPr>
      <w:r>
        <w:rPr>
          <w:rFonts w:hint="eastAsia" w:ascii="宋体" w:hAnsi="宋体" w:eastAsia="宋体" w:cs="宋体"/>
          <w:b/>
          <w:bCs/>
          <w:color w:val="auto"/>
          <w:sz w:val="30"/>
          <w:szCs w:val="30"/>
          <w:highlight w:val="none"/>
          <w:lang w:val="en-US" w:eastAsia="zh-CN"/>
        </w:rPr>
        <w:t>6.</w:t>
      </w:r>
      <w:r>
        <w:rPr>
          <w:rFonts w:hint="eastAsia" w:cs="宋体"/>
          <w:b/>
          <w:bCs/>
          <w:color w:val="auto"/>
          <w:sz w:val="30"/>
          <w:szCs w:val="30"/>
          <w:highlight w:val="none"/>
          <w:lang w:val="en-US" w:eastAsia="zh-CN"/>
        </w:rPr>
        <w:t>5</w:t>
      </w:r>
      <w:r>
        <w:rPr>
          <w:rFonts w:hint="eastAsia" w:ascii="宋体" w:hAnsi="宋体" w:eastAsia="宋体" w:cs="宋体"/>
          <w:b/>
          <w:bCs/>
          <w:color w:val="auto"/>
          <w:sz w:val="30"/>
          <w:szCs w:val="30"/>
          <w:highlight w:val="none"/>
          <w:lang w:val="en-US" w:eastAsia="zh-CN"/>
        </w:rPr>
        <w:t xml:space="preserve"> 政府采购供应商质疑函范本</w:t>
      </w:r>
    </w:p>
    <w:tbl>
      <w:tblPr>
        <w:tblStyle w:val="20"/>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3"/>
        <w:gridCol w:w="1215"/>
        <w:gridCol w:w="687"/>
        <w:gridCol w:w="1388"/>
        <w:gridCol w:w="2163"/>
        <w:gridCol w:w="1196"/>
        <w:gridCol w:w="1526"/>
      </w:tblGrid>
      <w:tr w14:paraId="64F8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D79793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ascii="方正仿宋简体" w:hAnsi="方正仿宋简体" w:eastAsia="方正仿宋简体" w:cs="方正仿宋简体"/>
                <w:i w:val="0"/>
                <w:iCs w:val="0"/>
                <w:caps w:val="0"/>
                <w:color w:val="auto"/>
                <w:spacing w:val="0"/>
                <w:sz w:val="21"/>
                <w:szCs w:val="21"/>
                <w:highlight w:val="none"/>
              </w:rPr>
              <w:t>质疑项目</w:t>
            </w:r>
          </w:p>
          <w:p w14:paraId="58BAEC0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基本情况</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40E3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F8CB0B">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4A58D4">
            <w:pPr>
              <w:rPr>
                <w:rFonts w:hint="eastAsia" w:ascii="宋体" w:hAnsi="宋体" w:eastAsia="宋体" w:cs="宋体"/>
                <w:i w:val="0"/>
                <w:iCs w:val="0"/>
                <w:caps w:val="0"/>
                <w:color w:val="auto"/>
                <w:spacing w:val="0"/>
                <w:sz w:val="21"/>
                <w:szCs w:val="21"/>
                <w:highlight w:val="none"/>
              </w:rPr>
            </w:pP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3C72913">
            <w:pPr>
              <w:rPr>
                <w:rFonts w:hint="eastAsia" w:ascii="宋体" w:hAnsi="宋体" w:eastAsia="宋体" w:cs="宋体"/>
                <w:i w:val="0"/>
                <w:iCs w:val="0"/>
                <w:caps w:val="0"/>
                <w:color w:val="auto"/>
                <w:spacing w:val="0"/>
                <w:sz w:val="21"/>
                <w:szCs w:val="21"/>
                <w:highlight w:val="none"/>
              </w:rPr>
            </w:pPr>
          </w:p>
        </w:tc>
      </w:tr>
      <w:tr w14:paraId="3A3A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251FD6">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75514C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0E02AA9">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ECE3CD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包  号</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A0807A4">
            <w:pPr>
              <w:rPr>
                <w:rFonts w:hint="eastAsia" w:ascii="宋体" w:hAnsi="宋体" w:eastAsia="宋体" w:cs="宋体"/>
                <w:i w:val="0"/>
                <w:iCs w:val="0"/>
                <w:caps w:val="0"/>
                <w:color w:val="auto"/>
                <w:spacing w:val="0"/>
                <w:sz w:val="21"/>
                <w:szCs w:val="21"/>
                <w:highlight w:val="none"/>
              </w:rPr>
            </w:pPr>
          </w:p>
        </w:tc>
      </w:tr>
      <w:tr w14:paraId="5A0D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43653C4">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BB3CB1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采购人名称</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3C8C73">
            <w:pPr>
              <w:rPr>
                <w:rFonts w:hint="eastAsia" w:ascii="宋体" w:hAnsi="宋体" w:eastAsia="宋体" w:cs="宋体"/>
                <w:i w:val="0"/>
                <w:iCs w:val="0"/>
                <w:caps w:val="0"/>
                <w:color w:val="auto"/>
                <w:spacing w:val="0"/>
                <w:sz w:val="21"/>
                <w:szCs w:val="21"/>
                <w:highlight w:val="none"/>
              </w:rPr>
            </w:pPr>
          </w:p>
        </w:tc>
      </w:tr>
      <w:tr w14:paraId="195A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E9D2AB">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60DEC1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BAB1D7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ECD483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中标（成交）公告时间</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A0CE8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r>
      <w:tr w14:paraId="4598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11A20DA">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FBF2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更正公告时间</w:t>
            </w:r>
          </w:p>
          <w:p w14:paraId="2268320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F04CAF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D5CFE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终止公告时间（包含废标和采购任务取消）</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37E68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r>
      <w:tr w14:paraId="6EEE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AE359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质疑供应商基本信息</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3BD84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单位名称</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9A07E5E">
            <w:pPr>
              <w:rPr>
                <w:rFonts w:hint="eastAsia" w:ascii="宋体" w:hAnsi="宋体" w:eastAsia="宋体" w:cs="宋体"/>
                <w:i w:val="0"/>
                <w:iCs w:val="0"/>
                <w:caps w:val="0"/>
                <w:color w:val="auto"/>
                <w:spacing w:val="0"/>
                <w:sz w:val="21"/>
                <w:szCs w:val="21"/>
                <w:highlight w:val="none"/>
              </w:rPr>
            </w:pPr>
          </w:p>
        </w:tc>
      </w:tr>
      <w:tr w14:paraId="768E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511EA4">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6E8922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B9739A3">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92890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邮编</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26DB11">
            <w:pPr>
              <w:rPr>
                <w:rFonts w:hint="eastAsia" w:ascii="宋体" w:hAnsi="宋体" w:eastAsia="宋体" w:cs="宋体"/>
                <w:i w:val="0"/>
                <w:iCs w:val="0"/>
                <w:caps w:val="0"/>
                <w:color w:val="auto"/>
                <w:spacing w:val="0"/>
                <w:sz w:val="21"/>
                <w:szCs w:val="21"/>
                <w:highlight w:val="none"/>
              </w:rPr>
            </w:pPr>
          </w:p>
        </w:tc>
      </w:tr>
      <w:tr w14:paraId="6B7A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6DB9F">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8D5BDB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F4EFBA">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C14E90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联系电话</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FF1EC0">
            <w:pPr>
              <w:rPr>
                <w:rFonts w:hint="eastAsia" w:ascii="宋体" w:hAnsi="宋体" w:eastAsia="宋体" w:cs="宋体"/>
                <w:i w:val="0"/>
                <w:iCs w:val="0"/>
                <w:caps w:val="0"/>
                <w:color w:val="auto"/>
                <w:spacing w:val="0"/>
                <w:sz w:val="21"/>
                <w:szCs w:val="21"/>
                <w:highlight w:val="none"/>
              </w:rPr>
            </w:pPr>
          </w:p>
        </w:tc>
      </w:tr>
      <w:tr w14:paraId="19BC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CDF24C">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88C8F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8CDE0D7">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ECAE0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联系电话</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FC9D8F">
            <w:pPr>
              <w:rPr>
                <w:rFonts w:hint="eastAsia" w:ascii="宋体" w:hAnsi="宋体" w:eastAsia="宋体" w:cs="宋体"/>
                <w:i w:val="0"/>
                <w:iCs w:val="0"/>
                <w:caps w:val="0"/>
                <w:color w:val="auto"/>
                <w:spacing w:val="0"/>
                <w:sz w:val="21"/>
                <w:szCs w:val="21"/>
                <w:highlight w:val="none"/>
              </w:rPr>
            </w:pPr>
          </w:p>
        </w:tc>
      </w:tr>
      <w:tr w14:paraId="1A79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81549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质疑事项及相关请求（纸张不够另附）</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317357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分    类</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3209920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 采购文件 □ 采购过程 □ 中标或成交结果</w:t>
            </w:r>
          </w:p>
        </w:tc>
      </w:tr>
      <w:tr w14:paraId="0FAF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02166A">
            <w:pPr>
              <w:rPr>
                <w:rFonts w:hint="eastAsia" w:ascii="宋体" w:hAnsi="宋体" w:eastAsia="宋体" w:cs="宋体"/>
                <w:i w:val="0"/>
                <w:iCs w:val="0"/>
                <w:caps w:val="0"/>
                <w:color w:val="auto"/>
                <w:spacing w:val="0"/>
                <w:sz w:val="21"/>
                <w:szCs w:val="21"/>
                <w:highlight w:val="none"/>
              </w:rPr>
            </w:pPr>
          </w:p>
        </w:tc>
        <w:tc>
          <w:tcPr>
            <w:tcW w:w="8175"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A5E3BC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请逐条列明质疑事项、事实依据和法律依据，并提供必要的证明材料。</w:t>
            </w:r>
          </w:p>
          <w:p w14:paraId="67A1F58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w:t>
            </w:r>
            <w:r>
              <w:rPr>
                <w:rFonts w:hint="eastAsia" w:ascii="宋体" w:hAnsi="宋体" w:eastAsia="宋体" w:cs="宋体"/>
                <w:i w:val="0"/>
                <w:iCs w:val="0"/>
                <w:caps w:val="0"/>
                <w:color w:val="auto"/>
                <w:spacing w:val="0"/>
                <w:sz w:val="21"/>
                <w:szCs w:val="21"/>
                <w:highlight w:val="none"/>
              </w:rPr>
              <w:t>1</w:t>
            </w:r>
            <w:r>
              <w:rPr>
                <w:rFonts w:hint="default" w:ascii="方正仿宋简体" w:hAnsi="方正仿宋简体" w:eastAsia="方正仿宋简体" w:cs="方正仿宋简体"/>
                <w:i w:val="0"/>
                <w:iCs w:val="0"/>
                <w:caps w:val="0"/>
                <w:color w:val="auto"/>
                <w:spacing w:val="0"/>
                <w:sz w:val="21"/>
                <w:szCs w:val="21"/>
                <w:highlight w:val="none"/>
              </w:rPr>
              <w:t>：</w:t>
            </w:r>
          </w:p>
          <w:p w14:paraId="434726C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事实依据：</w:t>
            </w:r>
          </w:p>
          <w:p w14:paraId="2ABCC9D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法律依据：</w:t>
            </w:r>
          </w:p>
          <w:p w14:paraId="0F6777A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相关请求：</w:t>
            </w:r>
          </w:p>
          <w:p w14:paraId="041B135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w:t>
            </w:r>
            <w:r>
              <w:rPr>
                <w:rFonts w:hint="eastAsia" w:ascii="宋体" w:hAnsi="宋体" w:eastAsia="宋体" w:cs="宋体"/>
                <w:i w:val="0"/>
                <w:iCs w:val="0"/>
                <w:caps w:val="0"/>
                <w:color w:val="auto"/>
                <w:spacing w:val="0"/>
                <w:sz w:val="21"/>
                <w:szCs w:val="21"/>
                <w:highlight w:val="none"/>
              </w:rPr>
              <w:t>2</w:t>
            </w:r>
          </w:p>
          <w:p w14:paraId="7605E1E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w:t>
            </w:r>
          </w:p>
        </w:tc>
      </w:tr>
      <w:tr w14:paraId="09B3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75186B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签字</w:t>
            </w:r>
          </w:p>
          <w:p w14:paraId="7D05117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或盖人名章</w:t>
            </w:r>
          </w:p>
        </w:tc>
        <w:tc>
          <w:tcPr>
            <w:tcW w:w="1902"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41A6579">
            <w:pPr>
              <w:rPr>
                <w:rFonts w:hint="eastAsia" w:ascii="宋体" w:hAnsi="宋体" w:eastAsia="宋体" w:cs="宋体"/>
                <w:i w:val="0"/>
                <w:iCs w:val="0"/>
                <w:caps w:val="0"/>
                <w:color w:val="auto"/>
                <w:spacing w:val="0"/>
                <w:sz w:val="21"/>
                <w:szCs w:val="21"/>
                <w:highlight w:val="none"/>
              </w:rPr>
            </w:pPr>
          </w:p>
        </w:tc>
        <w:tc>
          <w:tcPr>
            <w:tcW w:w="3551"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E7000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公章</w:t>
            </w:r>
          </w:p>
        </w:tc>
        <w:tc>
          <w:tcPr>
            <w:tcW w:w="27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4DE0CBB7">
            <w:pPr>
              <w:rPr>
                <w:rFonts w:hint="eastAsia" w:ascii="宋体" w:hAnsi="宋体" w:eastAsia="宋体" w:cs="宋体"/>
                <w:i w:val="0"/>
                <w:iCs w:val="0"/>
                <w:caps w:val="0"/>
                <w:color w:val="auto"/>
                <w:spacing w:val="0"/>
                <w:sz w:val="21"/>
                <w:szCs w:val="21"/>
                <w:highlight w:val="none"/>
              </w:rPr>
            </w:pPr>
          </w:p>
        </w:tc>
      </w:tr>
      <w:tr w14:paraId="421D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AE21E4C">
            <w:pPr>
              <w:rPr>
                <w:rFonts w:hint="eastAsia" w:ascii="宋体" w:hAnsi="宋体" w:eastAsia="宋体" w:cs="宋体"/>
                <w:i w:val="0"/>
                <w:iCs w:val="0"/>
                <w:caps w:val="0"/>
                <w:color w:val="auto"/>
                <w:spacing w:val="0"/>
                <w:sz w:val="21"/>
                <w:szCs w:val="21"/>
                <w:highlight w:val="none"/>
              </w:rPr>
            </w:pPr>
          </w:p>
        </w:tc>
        <w:tc>
          <w:tcPr>
            <w:tcW w:w="1902"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4CE1F43">
            <w:pPr>
              <w:rPr>
                <w:rFonts w:hint="eastAsia" w:ascii="宋体" w:hAnsi="宋体" w:eastAsia="宋体" w:cs="宋体"/>
                <w:i w:val="0"/>
                <w:iCs w:val="0"/>
                <w:caps w:val="0"/>
                <w:color w:val="auto"/>
                <w:spacing w:val="0"/>
                <w:sz w:val="21"/>
                <w:szCs w:val="21"/>
                <w:highlight w:val="none"/>
              </w:rPr>
            </w:pPr>
          </w:p>
        </w:tc>
        <w:tc>
          <w:tcPr>
            <w:tcW w:w="3551"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BB0C3B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日期</w:t>
            </w:r>
          </w:p>
        </w:tc>
        <w:tc>
          <w:tcPr>
            <w:tcW w:w="27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F62E4F0">
            <w:pPr>
              <w:rPr>
                <w:rFonts w:hint="eastAsia" w:ascii="宋体" w:hAnsi="宋体" w:eastAsia="宋体" w:cs="宋体"/>
                <w:i w:val="0"/>
                <w:iCs w:val="0"/>
                <w:caps w:val="0"/>
                <w:color w:val="auto"/>
                <w:spacing w:val="0"/>
                <w:sz w:val="21"/>
                <w:szCs w:val="21"/>
                <w:highlight w:val="none"/>
              </w:rPr>
            </w:pPr>
          </w:p>
        </w:tc>
      </w:tr>
      <w:tr w14:paraId="03E6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058"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206E7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质疑函制作说明：</w:t>
            </w:r>
          </w:p>
          <w:p w14:paraId="634B8BF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lang w:val="en-US" w:eastAsia="zh-CN"/>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1.</w:t>
            </w:r>
            <w:r>
              <w:rPr>
                <w:rFonts w:hint="default" w:ascii="方正仿宋简体" w:hAnsi="方正仿宋简体" w:eastAsia="方正仿宋简体" w:cs="方正仿宋简体"/>
                <w:i w:val="0"/>
                <w:iCs w:val="0"/>
                <w:caps w:val="0"/>
                <w:color w:val="auto"/>
                <w:spacing w:val="0"/>
                <w:sz w:val="21"/>
                <w:szCs w:val="21"/>
                <w:highlight w:val="none"/>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auto"/>
                <w:spacing w:val="0"/>
                <w:sz w:val="21"/>
                <w:szCs w:val="21"/>
                <w:highlight w:val="none"/>
                <w:lang w:eastAsia="zh-CN"/>
              </w:rPr>
              <w:t>或有效线索</w:t>
            </w:r>
            <w:r>
              <w:rPr>
                <w:rFonts w:hint="default" w:ascii="方正仿宋简体" w:hAnsi="方正仿宋简体" w:eastAsia="方正仿宋简体" w:cs="方正仿宋简体"/>
                <w:i w:val="0"/>
                <w:iCs w:val="0"/>
                <w:caps w:val="0"/>
                <w:color w:val="auto"/>
                <w:spacing w:val="0"/>
                <w:sz w:val="21"/>
                <w:szCs w:val="21"/>
                <w:highlight w:val="none"/>
                <w:lang w:val="en-US" w:eastAsia="zh-CN"/>
              </w:rPr>
              <w:t>；质疑函存在《</w:t>
            </w:r>
            <w:r>
              <w:rPr>
                <w:rFonts w:hint="eastAsia" w:ascii="方正仿宋简体" w:hAnsi="方正仿宋简体" w:eastAsia="方正仿宋简体" w:cs="方正仿宋简体"/>
                <w:i w:val="0"/>
                <w:iCs w:val="0"/>
                <w:caps w:val="0"/>
                <w:color w:val="auto"/>
                <w:spacing w:val="0"/>
                <w:sz w:val="21"/>
                <w:szCs w:val="21"/>
                <w:highlight w:val="none"/>
                <w:lang w:val="en-US" w:eastAsia="zh-CN"/>
              </w:rPr>
              <w:t>质疑异议投诉举报处理实施细则</w:t>
            </w:r>
            <w:r>
              <w:rPr>
                <w:rFonts w:hint="default" w:ascii="方正仿宋简体" w:hAnsi="方正仿宋简体" w:eastAsia="方正仿宋简体" w:cs="方正仿宋简体"/>
                <w:i w:val="0"/>
                <w:iCs w:val="0"/>
                <w:caps w:val="0"/>
                <w:color w:val="auto"/>
                <w:spacing w:val="0"/>
                <w:sz w:val="21"/>
                <w:szCs w:val="21"/>
                <w:highlight w:val="none"/>
                <w:lang w:val="en-US" w:eastAsia="zh-CN"/>
              </w:rPr>
              <w:t>》（新政资内发〔202</w:t>
            </w:r>
            <w:r>
              <w:rPr>
                <w:rFonts w:hint="eastAsia" w:ascii="方正仿宋简体" w:hAnsi="方正仿宋简体" w:eastAsia="方正仿宋简体" w:cs="方正仿宋简体"/>
                <w:i w:val="0"/>
                <w:iCs w:val="0"/>
                <w:caps w:val="0"/>
                <w:color w:val="auto"/>
                <w:spacing w:val="0"/>
                <w:sz w:val="21"/>
                <w:szCs w:val="21"/>
                <w:highlight w:val="none"/>
                <w:lang w:val="en-US" w:eastAsia="zh-CN"/>
              </w:rPr>
              <w:t>2</w:t>
            </w:r>
            <w:r>
              <w:rPr>
                <w:rFonts w:hint="default" w:ascii="方正仿宋简体" w:hAnsi="方正仿宋简体" w:eastAsia="方正仿宋简体" w:cs="方正仿宋简体"/>
                <w:i w:val="0"/>
                <w:iCs w:val="0"/>
                <w:caps w:val="0"/>
                <w:color w:val="auto"/>
                <w:spacing w:val="0"/>
                <w:sz w:val="21"/>
                <w:szCs w:val="21"/>
                <w:highlight w:val="none"/>
                <w:lang w:val="en-US"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12</w:t>
            </w:r>
            <w:r>
              <w:rPr>
                <w:rFonts w:hint="default" w:ascii="方正仿宋简体" w:hAnsi="方正仿宋简体" w:eastAsia="方正仿宋简体" w:cs="方正仿宋简体"/>
                <w:i w:val="0"/>
                <w:iCs w:val="0"/>
                <w:caps w:val="0"/>
                <w:color w:val="auto"/>
                <w:spacing w:val="0"/>
                <w:sz w:val="21"/>
                <w:szCs w:val="21"/>
                <w:highlight w:val="none"/>
                <w:lang w:val="en-US" w:eastAsia="zh-CN"/>
              </w:rPr>
              <w:t>号）第十七条所列情形的，</w:t>
            </w:r>
            <w:r>
              <w:rPr>
                <w:rFonts w:hint="eastAsia" w:ascii="方正仿宋简体" w:hAnsi="方正仿宋简体" w:eastAsia="方正仿宋简体" w:cs="方正仿宋简体"/>
                <w:i w:val="0"/>
                <w:iCs w:val="0"/>
                <w:caps w:val="0"/>
                <w:color w:val="auto"/>
                <w:spacing w:val="0"/>
                <w:sz w:val="21"/>
                <w:szCs w:val="21"/>
                <w:highlight w:val="none"/>
                <w:lang w:val="en-US" w:eastAsia="zh-CN"/>
              </w:rPr>
              <w:t>招标代理</w:t>
            </w:r>
            <w:r>
              <w:rPr>
                <w:rFonts w:hint="default" w:ascii="方正仿宋简体" w:hAnsi="方正仿宋简体" w:eastAsia="方正仿宋简体" w:cs="方正仿宋简体"/>
                <w:i w:val="0"/>
                <w:iCs w:val="0"/>
                <w:caps w:val="0"/>
                <w:color w:val="auto"/>
                <w:spacing w:val="0"/>
                <w:sz w:val="21"/>
                <w:szCs w:val="21"/>
                <w:highlight w:val="none"/>
                <w:lang w:val="en-US" w:eastAsia="zh-CN"/>
              </w:rPr>
              <w:t>不予受理。</w:t>
            </w:r>
          </w:p>
          <w:p w14:paraId="6FC48C0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auto"/>
                <w:spacing w:val="0"/>
                <w:sz w:val="21"/>
                <w:szCs w:val="21"/>
                <w:highlight w:val="none"/>
                <w:lang w:eastAsia="zh-CN"/>
              </w:rPr>
            </w:pPr>
            <w:r>
              <w:rPr>
                <w:rFonts w:hint="eastAsia" w:ascii="方正仿宋简体" w:hAnsi="方正仿宋简体" w:eastAsia="方正仿宋简体" w:cs="方正仿宋简体"/>
                <w:i w:val="0"/>
                <w:iCs w:val="0"/>
                <w:caps w:val="0"/>
                <w:color w:val="auto"/>
                <w:spacing w:val="0"/>
                <w:sz w:val="21"/>
                <w:szCs w:val="21"/>
                <w:highlight w:val="none"/>
              </w:rPr>
              <w:t>2.</w:t>
            </w:r>
            <w:r>
              <w:rPr>
                <w:rFonts w:hint="default" w:ascii="方正仿宋简体" w:hAnsi="方正仿宋简体" w:eastAsia="方正仿宋简体" w:cs="方正仿宋简体"/>
                <w:i w:val="0"/>
                <w:iCs w:val="0"/>
                <w:caps w:val="0"/>
                <w:color w:val="auto"/>
                <w:spacing w:val="0"/>
                <w:sz w:val="21"/>
                <w:szCs w:val="21"/>
                <w:highlight w:val="none"/>
              </w:rPr>
              <w:t>质疑函的质疑事项应具体、明确，并有必要的事实依据和法律依据</w:t>
            </w:r>
            <w:r>
              <w:rPr>
                <w:rFonts w:hint="eastAsia" w:ascii="方正仿宋简体" w:hAnsi="方正仿宋简体" w:eastAsia="方正仿宋简体" w:cs="方正仿宋简体"/>
                <w:i w:val="0"/>
                <w:iCs w:val="0"/>
                <w:caps w:val="0"/>
                <w:color w:val="auto"/>
                <w:spacing w:val="0"/>
                <w:sz w:val="21"/>
                <w:szCs w:val="21"/>
                <w:highlight w:val="none"/>
                <w:lang w:eastAsia="zh-CN"/>
              </w:rPr>
              <w:t>。</w:t>
            </w:r>
          </w:p>
          <w:p w14:paraId="08192F9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3.</w:t>
            </w:r>
            <w:r>
              <w:rPr>
                <w:rFonts w:hint="default" w:ascii="方正仿宋简体" w:hAnsi="方正仿宋简体" w:eastAsia="方正仿宋简体" w:cs="方正仿宋简体"/>
                <w:i w:val="0"/>
                <w:iCs w:val="0"/>
                <w:caps w:val="0"/>
                <w:color w:val="auto"/>
                <w:spacing w:val="0"/>
                <w:sz w:val="21"/>
                <w:szCs w:val="21"/>
                <w:highlight w:val="none"/>
              </w:rPr>
              <w:t>质疑函的质疑请求应与质疑事项相关。</w:t>
            </w:r>
          </w:p>
          <w:p w14:paraId="72532C1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4</w:t>
            </w:r>
            <w:r>
              <w:rPr>
                <w:rFonts w:hint="eastAsia" w:ascii="方正仿宋简体" w:hAnsi="方正仿宋简体" w:eastAsia="方正仿宋简体" w:cs="方正仿宋简体"/>
                <w:i w:val="0"/>
                <w:iCs w:val="0"/>
                <w:caps w:val="0"/>
                <w:color w:val="auto"/>
                <w:spacing w:val="0"/>
                <w:sz w:val="21"/>
                <w:szCs w:val="21"/>
                <w:highlight w:val="none"/>
              </w:rPr>
              <w:t>.</w:t>
            </w:r>
            <w:r>
              <w:rPr>
                <w:rFonts w:hint="eastAsia" w:ascii="方正仿宋简体" w:hAnsi="方正仿宋简体" w:eastAsia="方正仿宋简体" w:cs="方正仿宋简体"/>
                <w:i w:val="0"/>
                <w:iCs w:val="0"/>
                <w:caps w:val="0"/>
                <w:color w:val="auto"/>
                <w:spacing w:val="0"/>
                <w:sz w:val="21"/>
                <w:szCs w:val="21"/>
                <w:highlight w:val="none"/>
                <w:lang w:eastAsia="zh-CN"/>
              </w:rPr>
              <w:t>一份质疑函只能针对一个项目提出质疑，且针对同一</w:t>
            </w:r>
            <w:r>
              <w:rPr>
                <w:rFonts w:hint="eastAsia" w:ascii="方正仿宋简体" w:hAnsi="方正仿宋简体" w:eastAsia="方正仿宋简体" w:cs="方正仿宋简体"/>
                <w:i w:val="0"/>
                <w:iCs w:val="0"/>
                <w:caps w:val="0"/>
                <w:color w:val="auto"/>
                <w:spacing w:val="0"/>
                <w:sz w:val="21"/>
                <w:szCs w:val="21"/>
                <w:highlight w:val="none"/>
                <w:lang w:val="en-US" w:eastAsia="zh-CN"/>
              </w:rPr>
              <w:t>交易</w:t>
            </w:r>
            <w:r>
              <w:rPr>
                <w:rFonts w:hint="eastAsia" w:ascii="方正仿宋简体" w:hAnsi="方正仿宋简体" w:eastAsia="方正仿宋简体" w:cs="方正仿宋简体"/>
                <w:i w:val="0"/>
                <w:iCs w:val="0"/>
                <w:caps w:val="0"/>
                <w:color w:val="auto"/>
                <w:spacing w:val="0"/>
                <w:sz w:val="21"/>
                <w:szCs w:val="21"/>
                <w:highlight w:val="none"/>
                <w:lang w:eastAsia="zh-CN"/>
              </w:rPr>
              <w:t>程序环节的质疑应当一次性提出。</w:t>
            </w:r>
            <w:r>
              <w:rPr>
                <w:rFonts w:hint="eastAsia" w:ascii="方正仿宋简体" w:hAnsi="方正仿宋简体" w:eastAsia="方正仿宋简体" w:cs="方正仿宋简体"/>
                <w:i w:val="0"/>
                <w:iCs w:val="0"/>
                <w:caps w:val="0"/>
                <w:color w:val="auto"/>
                <w:spacing w:val="0"/>
                <w:sz w:val="21"/>
                <w:szCs w:val="21"/>
                <w:highlight w:val="none"/>
              </w:rPr>
              <w:t>质疑对一个项目的不同包提出质疑的</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rPr>
              <w:t>应当将各包质疑</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异议</w:t>
            </w:r>
            <w:r>
              <w:rPr>
                <w:rFonts w:hint="eastAsia" w:ascii="方正仿宋简体" w:hAnsi="方正仿宋简体" w:eastAsia="方正仿宋简体" w:cs="方正仿宋简体"/>
                <w:i w:val="0"/>
                <w:iCs w:val="0"/>
                <w:caps w:val="0"/>
                <w:color w:val="auto"/>
                <w:spacing w:val="0"/>
                <w:sz w:val="21"/>
                <w:szCs w:val="21"/>
                <w:highlight w:val="none"/>
              </w:rPr>
              <w:t>事项集中在一份质疑函中提出</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并在</w:t>
            </w:r>
            <w:r>
              <w:rPr>
                <w:rFonts w:hint="eastAsia" w:ascii="方正仿宋简体" w:hAnsi="方正仿宋简体" w:eastAsia="方正仿宋简体" w:cs="方正仿宋简体"/>
                <w:i w:val="0"/>
                <w:iCs w:val="0"/>
                <w:caps w:val="0"/>
                <w:color w:val="auto"/>
                <w:spacing w:val="0"/>
                <w:sz w:val="21"/>
                <w:szCs w:val="21"/>
                <w:highlight w:val="none"/>
              </w:rPr>
              <w:t>质疑函中列明具体分包号。</w:t>
            </w:r>
          </w:p>
          <w:p w14:paraId="606A27E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5</w:t>
            </w:r>
            <w:r>
              <w:rPr>
                <w:rFonts w:hint="eastAsia" w:ascii="方正仿宋简体" w:hAnsi="方正仿宋简体" w:eastAsia="方正仿宋简体" w:cs="方正仿宋简体"/>
                <w:i w:val="0"/>
                <w:iCs w:val="0"/>
                <w:caps w:val="0"/>
                <w:color w:val="auto"/>
                <w:spacing w:val="0"/>
                <w:sz w:val="21"/>
                <w:szCs w:val="21"/>
                <w:highlight w:val="none"/>
              </w:rPr>
              <w:t>.</w:t>
            </w:r>
            <w:r>
              <w:rPr>
                <w:rFonts w:hint="default" w:ascii="方正仿宋简体" w:hAnsi="方正仿宋简体" w:eastAsia="方正仿宋简体" w:cs="方正仿宋简体"/>
                <w:i w:val="0"/>
                <w:iCs w:val="0"/>
                <w:caps w:val="0"/>
                <w:color w:val="auto"/>
                <w:spacing w:val="0"/>
                <w:sz w:val="21"/>
                <w:szCs w:val="21"/>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846235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eastAsia="宋体" w:cs="宋体"/>
                <w:i w:val="0"/>
                <w:iCs w:val="0"/>
                <w:caps w:val="0"/>
                <w:color w:val="auto"/>
                <w:spacing w:val="0"/>
                <w:sz w:val="21"/>
                <w:szCs w:val="21"/>
                <w:highlight w:val="none"/>
                <w:lang w:val="en-US" w:eastAsia="zh-CN"/>
              </w:rPr>
              <w:t>6</w:t>
            </w:r>
            <w:r>
              <w:rPr>
                <w:rFonts w:hint="eastAsia" w:ascii="宋体" w:hAnsi="宋体" w:eastAsia="宋体" w:cs="宋体"/>
                <w:i w:val="0"/>
                <w:iCs w:val="0"/>
                <w:caps w:val="0"/>
                <w:color w:val="auto"/>
                <w:spacing w:val="0"/>
                <w:sz w:val="21"/>
                <w:szCs w:val="21"/>
                <w:highlight w:val="none"/>
              </w:rPr>
              <w:t>.</w:t>
            </w:r>
            <w:r>
              <w:rPr>
                <w:rFonts w:hint="default" w:ascii="方正仿宋简体" w:hAnsi="方正仿宋简体" w:eastAsia="方正仿宋简体" w:cs="方正仿宋简体"/>
                <w:i w:val="0"/>
                <w:iCs w:val="0"/>
                <w:caps w:val="0"/>
                <w:color w:val="auto"/>
                <w:spacing w:val="0"/>
                <w:sz w:val="21"/>
                <w:szCs w:val="21"/>
                <w:highlight w:val="none"/>
              </w:rPr>
              <w:t>质疑供应商为自然人的，质疑函应由本人签字</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auto"/>
                <w:spacing w:val="0"/>
                <w:sz w:val="21"/>
                <w:szCs w:val="21"/>
                <w:highlight w:val="none"/>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auto"/>
                <w:spacing w:val="0"/>
                <w:sz w:val="21"/>
                <w:szCs w:val="21"/>
                <w:highlight w:val="none"/>
              </w:rPr>
              <w:t>。</w:t>
            </w:r>
          </w:p>
          <w:p w14:paraId="1976F2BA">
            <w:pPr>
              <w:widowControl/>
              <w:spacing w:line="400" w:lineRule="exact"/>
              <w:ind w:firstLine="420" w:firstLineChars="200"/>
              <w:jc w:val="left"/>
              <w:rPr>
                <w:rFonts w:hint="default" w:ascii="方正仿宋简体" w:hAnsi="方正仿宋简体" w:eastAsia="方正仿宋简体" w:cs="方正仿宋简体"/>
                <w:i w:val="0"/>
                <w:iCs w:val="0"/>
                <w:caps w:val="0"/>
                <w:color w:val="auto"/>
                <w:spacing w:val="0"/>
                <w:sz w:val="21"/>
                <w:szCs w:val="21"/>
                <w:highlight w:val="none"/>
                <w:lang w:val="en-US" w:eastAsia="zh-CN"/>
              </w:rPr>
            </w:pPr>
            <w:r>
              <w:rPr>
                <w:rFonts w:hint="eastAsia" w:ascii="方正仿宋简体" w:hAnsi="方正仿宋简体" w:eastAsia="方正仿宋简体" w:cs="方正仿宋简体"/>
                <w:b/>
                <w:bCs/>
                <w:i w:val="0"/>
                <w:iCs w:val="0"/>
                <w:caps w:val="0"/>
                <w:color w:val="auto"/>
                <w:spacing w:val="0"/>
                <w:kern w:val="0"/>
                <w:sz w:val="21"/>
                <w:szCs w:val="21"/>
                <w:highlight w:val="none"/>
                <w:lang w:val="en-US" w:eastAsia="zh-CN" w:bidi="ar-SA"/>
              </w:rPr>
              <w:t>7.质疑函份数要求：一式四份</w:t>
            </w:r>
            <w:r>
              <w:rPr>
                <w:rFonts w:hint="eastAsia" w:ascii="方正仿宋简体" w:hAnsi="方正仿宋简体" w:eastAsia="方正仿宋简体" w:cs="方正仿宋简体"/>
                <w:i w:val="0"/>
                <w:iCs w:val="0"/>
                <w:caps w:val="0"/>
                <w:color w:val="auto"/>
                <w:spacing w:val="0"/>
                <w:kern w:val="0"/>
                <w:sz w:val="21"/>
                <w:szCs w:val="21"/>
                <w:highlight w:val="none"/>
                <w:lang w:val="en-US" w:eastAsia="zh-CN" w:bidi="ar-SA"/>
              </w:rPr>
              <w:t>。</w:t>
            </w:r>
          </w:p>
        </w:tc>
      </w:tr>
    </w:tbl>
    <w:p w14:paraId="1092F15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rPr>
          <w:rFonts w:hint="eastAsia" w:ascii="宋体" w:hAnsi="宋体" w:eastAsia="宋体" w:cs="宋体"/>
          <w:i w:val="0"/>
          <w:iCs w:val="0"/>
          <w:caps w:val="0"/>
          <w:color w:val="auto"/>
          <w:spacing w:val="0"/>
          <w:sz w:val="21"/>
          <w:szCs w:val="21"/>
          <w:highlight w:val="none"/>
        </w:rPr>
      </w:pPr>
      <w:r>
        <w:rPr>
          <w:rFonts w:ascii="方正黑体简体" w:hAnsi="方正黑体简体" w:eastAsia="方正黑体简体" w:cs="方正黑体简体"/>
          <w:i w:val="0"/>
          <w:iCs w:val="0"/>
          <w:caps w:val="0"/>
          <w:color w:val="auto"/>
          <w:spacing w:val="0"/>
          <w:sz w:val="31"/>
          <w:szCs w:val="31"/>
          <w:highlight w:val="none"/>
          <w:shd w:val="clear" w:color="auto" w:fill="FFFFFF"/>
        </w:rPr>
        <w:t> </w:t>
      </w:r>
    </w:p>
    <w:p w14:paraId="6F6637ED">
      <w:pPr>
        <w:jc w:val="center"/>
        <w:rPr>
          <w:rFonts w:hint="eastAsia" w:ascii="宋体" w:hAnsi="宋体" w:cs="仿宋"/>
          <w:b/>
          <w:bCs/>
          <w:color w:val="auto"/>
          <w:sz w:val="32"/>
          <w:szCs w:val="32"/>
          <w:highlight w:val="none"/>
        </w:rPr>
      </w:pPr>
    </w:p>
    <w:p w14:paraId="6E7E4D44">
      <w:pPr>
        <w:jc w:val="center"/>
        <w:rPr>
          <w:rFonts w:hint="eastAsia" w:ascii="宋体" w:hAnsi="宋体" w:cs="仿宋"/>
          <w:b/>
          <w:bCs/>
          <w:color w:val="auto"/>
          <w:sz w:val="32"/>
          <w:szCs w:val="32"/>
          <w:highlight w:val="none"/>
        </w:rPr>
      </w:pPr>
    </w:p>
    <w:p w14:paraId="74488602">
      <w:pPr>
        <w:keepNext w:val="0"/>
        <w:keepLines w:val="0"/>
        <w:pageBreakBefore w:val="0"/>
        <w:widowControl w:val="0"/>
        <w:kinsoku/>
        <w:wordWrap/>
        <w:overflowPunct/>
        <w:topLinePunct w:val="0"/>
        <w:autoSpaceDE w:val="0"/>
        <w:autoSpaceDN w:val="0"/>
        <w:bidi w:val="0"/>
        <w:adjustRightInd/>
        <w:snapToGrid/>
        <w:spacing w:line="440" w:lineRule="exact"/>
        <w:ind w:firstLine="643" w:firstLineChars="200"/>
        <w:jc w:val="center"/>
        <w:textAlignment w:val="auto"/>
        <w:rPr>
          <w:rFonts w:hint="eastAsia" w:ascii="宋体" w:hAnsi="宋体" w:eastAsia="宋体" w:cs="宋体"/>
          <w:b/>
          <w:bCs/>
          <w:color w:val="auto"/>
          <w:sz w:val="32"/>
          <w:szCs w:val="32"/>
          <w:highlight w:val="none"/>
          <w:lang w:val="en-US" w:eastAsia="zh-CN"/>
        </w:rPr>
      </w:pPr>
    </w:p>
    <w:p w14:paraId="1525D50D">
      <w:pPr>
        <w:pStyle w:val="18"/>
        <w:rPr>
          <w:rFonts w:hint="eastAsia" w:ascii="宋体" w:hAnsi="宋体" w:eastAsia="宋体" w:cs="宋体"/>
          <w:b/>
          <w:bCs/>
          <w:color w:val="auto"/>
          <w:sz w:val="32"/>
          <w:szCs w:val="32"/>
          <w:highlight w:val="none"/>
          <w:lang w:val="en-US" w:eastAsia="zh-CN"/>
        </w:rPr>
      </w:pPr>
    </w:p>
    <w:p w14:paraId="7DE26559">
      <w:pPr>
        <w:pStyle w:val="18"/>
        <w:rPr>
          <w:rFonts w:hint="eastAsia" w:ascii="宋体" w:hAnsi="宋体" w:eastAsia="宋体" w:cs="宋体"/>
          <w:b/>
          <w:bCs/>
          <w:color w:val="auto"/>
          <w:sz w:val="32"/>
          <w:szCs w:val="32"/>
          <w:highlight w:val="none"/>
          <w:lang w:val="en-US" w:eastAsia="zh-CN"/>
        </w:rPr>
      </w:pPr>
    </w:p>
    <w:p w14:paraId="662313FF">
      <w:pPr>
        <w:pStyle w:val="18"/>
        <w:rPr>
          <w:rFonts w:hint="eastAsia" w:ascii="宋体" w:hAnsi="宋体" w:eastAsia="宋体" w:cs="宋体"/>
          <w:b/>
          <w:bCs/>
          <w:color w:val="auto"/>
          <w:sz w:val="32"/>
          <w:szCs w:val="32"/>
          <w:highlight w:val="none"/>
          <w:lang w:val="en-US" w:eastAsia="zh-CN"/>
        </w:rPr>
      </w:pPr>
    </w:p>
    <w:p w14:paraId="0B8C2E7A">
      <w:pPr>
        <w:pStyle w:val="18"/>
        <w:rPr>
          <w:rFonts w:hint="eastAsia" w:ascii="宋体" w:hAnsi="宋体" w:eastAsia="宋体" w:cs="宋体"/>
          <w:b/>
          <w:bCs/>
          <w:color w:val="auto"/>
          <w:sz w:val="32"/>
          <w:szCs w:val="32"/>
          <w:highlight w:val="none"/>
          <w:lang w:val="en-US" w:eastAsia="zh-CN"/>
        </w:rPr>
      </w:pPr>
    </w:p>
    <w:p w14:paraId="593B1694">
      <w:pPr>
        <w:pStyle w:val="18"/>
        <w:rPr>
          <w:rFonts w:hint="eastAsia" w:ascii="宋体" w:hAnsi="宋体" w:eastAsia="宋体" w:cs="宋体"/>
          <w:b/>
          <w:bCs/>
          <w:color w:val="auto"/>
          <w:sz w:val="32"/>
          <w:szCs w:val="32"/>
          <w:highlight w:val="none"/>
          <w:lang w:val="en-US" w:eastAsia="zh-CN"/>
        </w:rPr>
      </w:pPr>
    </w:p>
    <w:p w14:paraId="2B226E8D">
      <w:pPr>
        <w:pStyle w:val="18"/>
        <w:rPr>
          <w:rFonts w:hint="eastAsia" w:ascii="宋体" w:hAnsi="宋体" w:eastAsia="宋体" w:cs="宋体"/>
          <w:b/>
          <w:bCs/>
          <w:color w:val="auto"/>
          <w:sz w:val="32"/>
          <w:szCs w:val="32"/>
          <w:highlight w:val="none"/>
          <w:lang w:val="en-US" w:eastAsia="zh-CN"/>
        </w:rPr>
      </w:pPr>
    </w:p>
    <w:p w14:paraId="6E1E9F71">
      <w:pPr>
        <w:pStyle w:val="18"/>
        <w:rPr>
          <w:rFonts w:hint="eastAsia" w:ascii="宋体" w:hAnsi="宋体" w:eastAsia="宋体" w:cs="宋体"/>
          <w:b/>
          <w:bCs/>
          <w:color w:val="auto"/>
          <w:sz w:val="32"/>
          <w:szCs w:val="32"/>
          <w:highlight w:val="none"/>
          <w:lang w:val="en-US" w:eastAsia="zh-CN"/>
        </w:rPr>
      </w:pPr>
    </w:p>
    <w:p w14:paraId="5BA7F285">
      <w:pPr>
        <w:pStyle w:val="18"/>
        <w:rPr>
          <w:rFonts w:hint="eastAsia" w:ascii="宋体" w:hAnsi="宋体" w:eastAsia="宋体" w:cs="宋体"/>
          <w:b/>
          <w:bCs/>
          <w:color w:val="auto"/>
          <w:sz w:val="32"/>
          <w:szCs w:val="32"/>
          <w:highlight w:val="none"/>
          <w:lang w:val="en-US" w:eastAsia="zh-CN"/>
        </w:rPr>
      </w:pPr>
    </w:p>
    <w:p w14:paraId="453DA435">
      <w:pPr>
        <w:pStyle w:val="18"/>
        <w:rPr>
          <w:rFonts w:hint="eastAsia" w:ascii="宋体" w:hAnsi="宋体" w:eastAsia="宋体" w:cs="宋体"/>
          <w:b/>
          <w:bCs/>
          <w:color w:val="auto"/>
          <w:sz w:val="32"/>
          <w:szCs w:val="32"/>
          <w:highlight w:val="none"/>
          <w:lang w:val="en-US" w:eastAsia="zh-CN"/>
        </w:rPr>
      </w:pPr>
    </w:p>
    <w:p w14:paraId="49B09B38"/>
    <w:sectPr>
      <w:headerReference r:id="rId25" w:type="default"/>
      <w:pgSz w:w="11910" w:h="16840"/>
      <w:pgMar w:top="1984" w:right="1531" w:bottom="2098" w:left="1531" w:header="670" w:footer="1041" w:gutter="0"/>
      <w:pgNumType w:fmt="decimal"/>
      <w:cols w:space="720" w:num="1"/>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CEE144-E5AF-474F-9F1B-14828120B8CC}"/>
  </w:font>
  <w:font w:name="黑体">
    <w:panose1 w:val="02010609060101010101"/>
    <w:charset w:val="86"/>
    <w:family w:val="auto"/>
    <w:pitch w:val="default"/>
    <w:sig w:usb0="800002BF" w:usb1="38CF7CFA" w:usb2="00000016" w:usb3="00000000" w:csb0="00040001" w:csb1="00000000"/>
    <w:embedRegular r:id="rId2" w:fontKey="{7EF5DDB1-9CAF-4829-823C-BEEF7C6888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00F1E43-2873-45D1-86A1-8E49003870E8}"/>
  </w:font>
  <w:font w:name="微软雅黑">
    <w:panose1 w:val="020B0503020204020204"/>
    <w:charset w:val="86"/>
    <w:family w:val="swiss"/>
    <w:pitch w:val="default"/>
    <w:sig w:usb0="80000287" w:usb1="2ACF3C50" w:usb2="00000016" w:usb3="00000000" w:csb0="0004001F" w:csb1="00000000"/>
    <w:embedRegular r:id="rId4" w:fontKey="{B78E9F6C-B438-4491-B252-45C6E1AAE7AE}"/>
  </w:font>
  <w:font w:name="Garamond">
    <w:panose1 w:val="02020502050306020203"/>
    <w:charset w:val="00"/>
    <w:family w:val="roman"/>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embedRegular r:id="rId5" w:fontKey="{C8BCDC59-D648-43F4-921D-85A2C7B6FADF}"/>
  </w:font>
  <w:font w:name="Courier">
    <w:panose1 w:val="02060409020205020404"/>
    <w:charset w:val="00"/>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6" w:fontKey="{01181D78-8EC6-4C7C-8DC0-0D626DCC30DD}"/>
  </w:font>
  <w:font w:name="Adobe 仿宋 Std R">
    <w:altName w:val="微软雅黑"/>
    <w:panose1 w:val="00000000000000000000"/>
    <w:charset w:val="7A"/>
    <w:family w:val="roman"/>
    <w:pitch w:val="default"/>
    <w:sig w:usb0="00000000" w:usb1="00000000" w:usb2="00000016" w:usb3="00000000" w:csb0="00060007" w:csb1="00000000"/>
  </w:font>
  <w:font w:name="幼圆">
    <w:panose1 w:val="02010509060101010101"/>
    <w:charset w:val="86"/>
    <w:family w:val="modern"/>
    <w:pitch w:val="default"/>
    <w:sig w:usb0="00000001" w:usb1="080E0000" w:usb2="00000000" w:usb3="00000000" w:csb0="00040000" w:csb1="00000000"/>
    <w:embedRegular r:id="rId7" w:fontKey="{72544654-174D-49BF-9AA1-4226F429304A}"/>
  </w:font>
  <w:font w:name="方正小标宋简体">
    <w:panose1 w:val="02000000000000000000"/>
    <w:charset w:val="86"/>
    <w:family w:val="auto"/>
    <w:pitch w:val="default"/>
    <w:sig w:usb0="00000001" w:usb1="08000000" w:usb2="00000000" w:usb3="00000000" w:csb0="00040000" w:csb1="00000000"/>
    <w:embedRegular r:id="rId8" w:fontKey="{56C18141-D900-4493-A28D-4D3E5952962D}"/>
  </w:font>
  <w:font w:name="方正仿宋简体">
    <w:altName w:val="微软雅黑"/>
    <w:panose1 w:val="02010601030101010101"/>
    <w:charset w:val="86"/>
    <w:family w:val="auto"/>
    <w:pitch w:val="default"/>
    <w:sig w:usb0="00000000" w:usb1="00000000" w:usb2="00000000" w:usb3="00000000" w:csb0="00040000" w:csb1="00000000"/>
    <w:embedRegular r:id="rId9" w:fontKey="{CCA58D3D-52D1-4AA6-86E1-E5CC5A4AD965}"/>
  </w:font>
  <w:font w:name="方正黑体简体">
    <w:altName w:val="微软雅黑"/>
    <w:panose1 w:val="00000000000000000000"/>
    <w:charset w:val="00"/>
    <w:family w:val="auto"/>
    <w:pitch w:val="default"/>
    <w:sig w:usb0="00000000" w:usb1="00000000" w:usb2="00000000" w:usb3="00000000" w:csb0="00040001" w:csb1="00000000"/>
    <w:embedRegular r:id="rId10" w:fontKey="{CE351062-E055-4DBA-A45B-E83F1392DF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9BE1">
    <w:pPr>
      <w:pStyle w:val="13"/>
      <w:ind w:right="36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8BD7D">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4C8BD7D">
                    <w:pPr>
                      <w:pStyle w:val="13"/>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2535555</wp:posOffset>
              </wp:positionH>
              <wp:positionV relativeFrom="paragraph">
                <wp:posOffset>0</wp:posOffset>
              </wp:positionV>
              <wp:extent cx="114935" cy="15303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wps:spPr>
                    <wps:txbx>
                      <w:txbxContent>
                        <w:p w14:paraId="55A9534F"/>
                      </w:txbxContent>
                    </wps:txbx>
                    <wps:bodyPr wrap="none" lIns="0" tIns="0" rIns="0" bIns="0" upright="1">
                      <a:spAutoFit/>
                    </wps:bodyPr>
                  </wps:wsp>
                </a:graphicData>
              </a:graphic>
            </wp:anchor>
          </w:drawing>
        </mc:Choice>
        <mc:Fallback>
          <w:pict>
            <v:shape id="_x0000_s1026" o:spid="_x0000_s1026" o:spt="202" type="#_x0000_t202" style="position:absolute;left:0pt;margin-left:199.65pt;margin-top:0pt;height:12.05pt;width:9.05pt;mso-position-horizontal-relative:margin;mso-wrap-style:none;z-index:251671552;mso-width-relative:page;mso-height-relative:page;" filled="f" stroked="f" coordsize="21600,21600" o:gfxdata="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BKzybXAAAABwEAAA8AAAAAAAAAAQAg&#10;AAAAIgAAAGRycy9kb3ducmV2LnhtbFBLAQIUABQAAAAIAIdO4kBWvlH41gEAAKMDAAAOAAAAAAAA&#10;AAEAIAAAACYBAABkcnMvZTJvRG9jLnhtbFBLBQYAAAAABgAGAFkBAABuBQAAAAA=&#10;">
              <v:fill on="f" focussize="0,0"/>
              <v:stroke on="f" weight="1.25pt"/>
              <v:imagedata o:title=""/>
              <o:lock v:ext="edit" aspectratio="f"/>
              <v:textbox inset="0mm,0mm,0mm,0mm" style="mso-fit-shape-to-text:t;">
                <w:txbxContent>
                  <w:p w14:paraId="55A9534F"/>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F0AE1">
                          <w:pPr>
                            <w:pStyle w:val="13"/>
                            <w:rPr>
                              <w:rFonts w:hint="default"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BBF0AE1">
                    <w:pPr>
                      <w:pStyle w:val="13"/>
                      <w:rPr>
                        <w:rFonts w:hint="default" w:eastAsia="宋体"/>
                        <w:lang w:val="en-US" w:eastAsia="zh-CN"/>
                      </w:rPr>
                    </w:pPr>
                    <w:r>
                      <w:rPr>
                        <w:rFonts w:hint="eastAsia"/>
                        <w:lang w:val="en-US" w:eastAsia="zh-CN"/>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B301">
    <w:pPr>
      <w:pStyle w:val="13"/>
      <w:framePr w:wrap="around" w:vAnchor="text" w:hAnchor="margin" w:xAlign="center" w:y="1"/>
      <w:rPr>
        <w:rStyle w:val="24"/>
      </w:rPr>
    </w:pPr>
    <w:r>
      <w:fldChar w:fldCharType="begin"/>
    </w:r>
    <w:r>
      <w:rPr>
        <w:rStyle w:val="24"/>
      </w:rPr>
      <w:instrText xml:space="preserve">PAGE  </w:instrText>
    </w:r>
    <w:r>
      <w:fldChar w:fldCharType="end"/>
    </w:r>
  </w:p>
  <w:p w14:paraId="7E29AF90">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88B7">
    <w:pPr>
      <w:pStyle w:val="13"/>
      <w:tabs>
        <w:tab w:val="center" w:pos="4479"/>
        <w:tab w:val="clear" w:pos="4153"/>
      </w:tabs>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ABF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CDFABFA">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7E89C">
                          <w:pPr>
                            <w:pStyle w:val="1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2C7E89C">
                    <w:pPr>
                      <w:pStyle w:val="13"/>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5303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wps:spPr>
                    <wps:txbx>
                      <w:txbxContent>
                        <w:p w14:paraId="1A5DD4AC"/>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72576;mso-width-relative:page;mso-height-relative:page;" filled="f" stroked="f" coordsize="21600,21600" o:gfxdata="UEsDBAoAAAAAAIdO4kAAAAAAAAAAAAAAAAAEAAAAZHJzL1BLAwQUAAAACACHTuJACuz2U9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s9lPUAAAAAwEAAA8AAAAAAAAAAQAgAAAA&#10;IgAAAGRycy9kb3ducmV2LnhtbFBLAQIUABQAAAAIAIdO4kAYy/2Z1gEAAKMDAAAOAAAAAAAAAAEA&#10;IAAAACMBAABkcnMvZTJvRG9jLnhtbFBLBQYAAAAABgAGAFkBAABrBQAAAAA=&#10;">
              <v:fill on="f" focussize="0,0"/>
              <v:stroke on="f" weight="1.25pt"/>
              <v:imagedata o:title=""/>
              <o:lock v:ext="edit" aspectratio="f"/>
              <v:textbox inset="0mm,0mm,0mm,0mm" style="mso-fit-shape-to-text:t;">
                <w:txbxContent>
                  <w:p w14:paraId="1A5DD4A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61DA">
    <w:pPr>
      <w:pStyle w:val="8"/>
      <w:spacing w:line="14" w:lineRule="auto"/>
      <w:rPr>
        <w:sz w:val="20"/>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35A7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7335A7D">
                    <w:pPr>
                      <w:pStyle w:val="1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3236595</wp:posOffset>
              </wp:positionH>
              <wp:positionV relativeFrom="page">
                <wp:posOffset>9891395</wp:posOffset>
              </wp:positionV>
              <wp:extent cx="1088390" cy="152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88390" cy="152400"/>
                      </a:xfrm>
                      <a:prstGeom prst="rect">
                        <a:avLst/>
                      </a:prstGeom>
                      <a:noFill/>
                      <a:ln>
                        <a:noFill/>
                      </a:ln>
                    </wps:spPr>
                    <wps:txbx>
                      <w:txbxContent>
                        <w:p w14:paraId="18AD1F3E"/>
                      </w:txbxContent>
                    </wps:txbx>
                    <wps:bodyPr lIns="0" tIns="0" rIns="0" bIns="0" upright="1"/>
                  </wps:wsp>
                </a:graphicData>
              </a:graphic>
            </wp:anchor>
          </w:drawing>
        </mc:Choice>
        <mc:Fallback>
          <w:pict>
            <v:shape id="_x0000_s1026" o:spid="_x0000_s1026" o:spt="202" type="#_x0000_t202" style="position:absolute;left:0pt;margin-left:254.85pt;margin-top:778.85pt;height:12pt;width:85.7pt;mso-position-horizontal-relative:page;mso-position-vertical-relative:page;z-index:-251643904;mso-width-relative:page;mso-height-relative:page;" filled="f" stroked="f" coordsize="21600,21600" o:gfxdata="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067VQ2gAAAA0BAAAPAAAAAAAAAAEAIAAAACIAAABkcnMvZG93bnJldi54bWxQ&#10;SwECFAAUAAAACACHTuJANoP5ELwBAAB0AwAADgAAAAAAAAABACAAAAApAQAAZHJzL2Uyb0RvYy54&#10;bWxQSwUGAAAAAAYABgBZAQAAVwUAAAAA&#10;">
              <v:fill on="f" focussize="0,0"/>
              <v:stroke on="f"/>
              <v:imagedata o:title=""/>
              <o:lock v:ext="edit" aspectratio="f"/>
              <v:textbox inset="0mm,0mm,0mm,0mm">
                <w:txbxContent>
                  <w:p w14:paraId="18AD1F3E"/>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7048">
    <w:pPr>
      <w:spacing w:line="176" w:lineRule="auto"/>
      <w:ind w:left="48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156A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26156A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6895">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8860D">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978860D">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8334">
    <w:pPr>
      <w:pStyle w:val="13"/>
      <w:jc w:val="cente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51CE2">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AC51CE2">
                    <w:pPr>
                      <w:pStyle w:val="13"/>
                    </w:pPr>
                    <w:r>
                      <w:fldChar w:fldCharType="begin"/>
                    </w:r>
                    <w:r>
                      <w:instrText xml:space="preserve"> PAGE  \* MERGEFORMAT </w:instrText>
                    </w:r>
                    <w:r>
                      <w:fldChar w:fldCharType="separate"/>
                    </w:r>
                    <w:r>
                      <w:t>56</w:t>
                    </w:r>
                    <w:r>
                      <w:fldChar w:fldCharType="end"/>
                    </w:r>
                  </w:p>
                </w:txbxContent>
              </v:textbox>
            </v:shape>
          </w:pict>
        </mc:Fallback>
      </mc:AlternateContent>
    </w:r>
  </w:p>
  <w:p w14:paraId="658208CF">
    <w:pPr>
      <w:pStyle w:val="13"/>
      <w:jc w:val="center"/>
      <w:rPr>
        <w:rFonts w:asci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FB81">
    <w:pPr>
      <w:pStyle w:val="13"/>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C480B">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19C480B">
                    <w:pPr>
                      <w:pStyle w:val="13"/>
                    </w:pPr>
                    <w:r>
                      <w:fldChar w:fldCharType="begin"/>
                    </w:r>
                    <w:r>
                      <w:instrText xml:space="preserve"> PAGE  \* MERGEFORMAT </w:instrText>
                    </w:r>
                    <w:r>
                      <w:fldChar w:fldCharType="separate"/>
                    </w:r>
                    <w:r>
                      <w:t>62</w:t>
                    </w:r>
                    <w:r>
                      <w:fldChar w:fldCharType="end"/>
                    </w:r>
                  </w:p>
                </w:txbxContent>
              </v:textbox>
            </v:shape>
          </w:pict>
        </mc:Fallback>
      </mc:AlternateContent>
    </w:r>
  </w:p>
  <w:p w14:paraId="08E2AB6A">
    <w:pPr>
      <w:pStyle w:val="13"/>
      <w:jc w:val="center"/>
      <w:rPr>
        <w:rFonts w:asci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D4C6">
    <w:pPr>
      <w:pStyle w:val="13"/>
      <w:framePr w:wrap="around" w:vAnchor="text" w:hAnchor="margin" w:xAlign="center" w:y="1"/>
      <w:rPr>
        <w:rStyle w:val="24"/>
      </w:rPr>
    </w:pPr>
    <w:r>
      <w:fldChar w:fldCharType="begin"/>
    </w:r>
    <w:r>
      <w:rPr>
        <w:rStyle w:val="24"/>
      </w:rPr>
      <w:instrText xml:space="preserve"> PAGE </w:instrText>
    </w:r>
    <w:r>
      <w:fldChar w:fldCharType="end"/>
    </w:r>
  </w:p>
  <w:p w14:paraId="78EAB4A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68E7">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2D82">
    <w:pPr>
      <w:pStyle w:val="8"/>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C5DE13A"/>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euJOH7sBAAB0AwAADgAAAAAAAAABACAAAAAnAQAAZHJzL2Uyb0RvYy54bWxQ&#10;SwUGAAAAAAYABgBZAQAAVAUAAAAA&#10;">
              <v:fill on="f" focussize="0,0"/>
              <v:stroke on="f"/>
              <v:imagedata o:title=""/>
              <o:lock v:ext="edit" aspectratio="f"/>
              <v:textbox inset="0mm,0mm,0mm,0mm">
                <w:txbxContent>
                  <w:p w14:paraId="3C5DE13A"/>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509E9D8D"/>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902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E0bsMLsBAAB0AwAADgAAAAAAAAABACAAAAAnAQAAZHJzL2Uyb0RvYy54bWxQ&#10;SwUGAAAAAAYABgBZAQAAVAUAAAAA&#10;">
              <v:fill on="f" focussize="0,0"/>
              <v:stroke on="f"/>
              <v:imagedata o:title=""/>
              <o:lock v:ext="edit" aspectratio="f"/>
              <v:textbox inset="0mm,0mm,0mm,0mm">
                <w:txbxContent>
                  <w:p w14:paraId="509E9D8D"/>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5D8F">
    <w:pPr>
      <w:pStyle w:val="8"/>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6CE212FB"/>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800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vxF+LsBAAB0AwAADgAAAAAAAAABACAAAAAnAQAAZHJzL2Uyb0RvYy54bWxQ&#10;SwUGAAAAAAYABgBZAQAAVAUAAAAA&#10;">
              <v:fill on="f" focussize="0,0"/>
              <v:stroke on="f"/>
              <v:imagedata o:title=""/>
              <o:lock v:ext="edit" aspectratio="f"/>
              <v:textbox inset="0mm,0mm,0mm,0mm">
                <w:txbxContent>
                  <w:p w14:paraId="6CE212FB"/>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F011">
    <w:pPr>
      <w:pStyle w:val="8"/>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6E413B35">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ah7OdgAAAAJAQAADwAAAAAAAAABACAAAAAiAAAAZHJzL2Rvd25yZXYueG1sUEsB&#10;AhQAFAAAAAgAh07iQDPZKQq8AQAAdAMAAA4AAAAAAAAAAQAgAAAAJwEAAGRycy9lMm9Eb2MueG1s&#10;UEsFBgAAAAAGAAYAWQEAAFUFAAAAAA==&#10;">
              <v:fill on="f" focussize="0,0"/>
              <v:stroke on="f"/>
              <v:imagedata o:title=""/>
              <o:lock v:ext="edit" aspectratio="f"/>
              <v:textbox inset="0mm,0mm,0mm,0mm">
                <w:txbxContent>
                  <w:p w14:paraId="6E413B35">
                    <w:pPr>
                      <w:rPr>
                        <w:rFonts w:hint="eastAsia"/>
                        <w:lang w:eastAsia="zh-CN"/>
                      </w:rPr>
                    </w:pP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6352DCC0">
                          <w:pPr>
                            <w:pStyle w:val="8"/>
                            <w:spacing w:line="251" w:lineRule="exact"/>
                            <w:ind w:left="20"/>
                          </w:pPr>
                        </w:p>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pnwQ8LsBAAB0AwAADgAAAAAAAAABACAAAAAnAQAAZHJzL2Uyb0RvYy54bWxQ&#10;SwUGAAAAAAYABgBZAQAAVAUAAAAA&#10;">
              <v:fill on="f" focussize="0,0"/>
              <v:stroke on="f"/>
              <v:imagedata o:title=""/>
              <o:lock v:ext="edit" aspectratio="f"/>
              <v:textbox inset="0mm,0mm,0mm,0mm">
                <w:txbxContent>
                  <w:p w14:paraId="6352DCC0">
                    <w:pPr>
                      <w:pStyle w:val="8"/>
                      <w:spacing w:line="251" w:lineRule="exact"/>
                      <w:ind w:left="2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5AA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8584">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CFCA">
    <w:pPr>
      <w:pStyle w:val="8"/>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2FD5BB51"/>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nzKt/LsBAAB0AwAADgAAAAAAAAABACAAAAAnAQAAZHJzL2Uyb0RvYy54bWxQ&#10;SwUGAAAAAAYABgBZAQAAVAUAAAAA&#10;">
              <v:fill on="f" focussize="0,0"/>
              <v:stroke on="f"/>
              <v:imagedata o:title=""/>
              <o:lock v:ext="edit" aspectratio="f"/>
              <v:textbox inset="0mm,0mm,0mm,0mm">
                <w:txbxContent>
                  <w:p w14:paraId="2FD5BB51"/>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F11BF">
    <w:pPr>
      <w:pStyle w:val="8"/>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a:effectLst/>
                    </wps:spPr>
                    <wps:txbx>
                      <w:txbxContent>
                        <w:p w14:paraId="33B5D5A7">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697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qHs52AAAAAkBAAAPAAAAAAAAAAEAIAAAACIAAABkcnMvZG93bnJldi54bWxQ&#10;SwECFAAUAAAACACHTuJAgbVPxL4BAACCAwAADgAAAAAAAAABACAAAAAnAQAAZHJzL2Uyb0RvYy54&#10;bWxQSwUGAAAAAAYABgBZAQAAVwUAAAAA&#10;">
              <v:fill on="f" focussize="0,0"/>
              <v:stroke on="f"/>
              <v:imagedata o:title=""/>
              <o:lock v:ext="edit" aspectratio="f"/>
              <v:textbox inset="0mm,0mm,0mm,0mm">
                <w:txbxContent>
                  <w:p w14:paraId="33B5D5A7">
                    <w:pPr>
                      <w:rPr>
                        <w:rFonts w:hint="eastAsia"/>
                        <w:lang w:eastAsia="zh-CN"/>
                      </w:rPr>
                    </w:pP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a:effectLst/>
                    </wps:spPr>
                    <wps:txbx>
                      <w:txbxContent>
                        <w:p w14:paraId="44205FB5"/>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595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rmlA2AAAAAoBAAAPAAAAAAAAAAEAIAAAACIAAABkcnMvZG93bnJldi54bWxQ&#10;SwECFAAUAAAACACHTuJAzDwivr4BAACCAwAADgAAAAAAAAABACAAAAAnAQAAZHJzL2Uyb0RvYy54&#10;bWxQSwUGAAAAAAYABgBZAQAAVwUAAAAA&#10;">
              <v:fill on="f" focussize="0,0"/>
              <v:stroke on="f"/>
              <v:imagedata o:title=""/>
              <o:lock v:ext="edit" aspectratio="f"/>
              <v:textbox inset="0mm,0mm,0mm,0mm">
                <w:txbxContent>
                  <w:p w14:paraId="44205FB5"/>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A02E">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3CCCC24E"/>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5168;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Rib/FrsBAAB0AwAADgAAAAAAAAABACAAAAAnAQAAZHJzL2Uyb0RvYy54bWxQ&#10;SwUGAAAAAAYABgBZAQAAVAUAAAAA&#10;">
              <v:fill on="f" focussize="0,0"/>
              <v:stroke on="f"/>
              <v:imagedata o:title=""/>
              <o:lock v:ext="edit" aspectratio="f"/>
              <v:textbox inset="0mm,0mm,0mm,0mm">
                <w:txbxContent>
                  <w:p w14:paraId="3CCCC24E"/>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E351">
    <w:pPr>
      <w:pStyle w:val="8"/>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07F119E3">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4144;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Bdrnz1ugEAAHQDAAAOAAAAAAAAAAEAIAAAACcBAABkcnMvZTJvRG9jLnhtbFBL&#10;BQYAAAAABgAGAFkBAABTBQAAAAA=&#10;">
              <v:fill on="f" focussize="0,0"/>
              <v:stroke on="f"/>
              <v:imagedata o:title=""/>
              <o:lock v:ext="edit" aspectratio="f"/>
              <v:textbox inset="0mm,0mm,0mm,0mm">
                <w:txbxContent>
                  <w:p w14:paraId="07F119E3">
                    <w:pPr>
                      <w:rPr>
                        <w:rFonts w:hint="eastAsia"/>
                        <w:lang w:eastAsia="zh-CN"/>
                      </w:rPr>
                    </w:pP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79A99479"/>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3120;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q5pQNgAAAAKAQAADwAAAAAAAAABACAAAAAiAAAAZHJzL2Rvd25yZXYueG1sUEsB&#10;AhQAFAAAAAgAh07iQM2BSQq8AQAAdAMAAA4AAAAAAAAAAQAgAAAAJwEAAGRycy9lMm9Eb2MueG1s&#10;UEsFBgAAAAAGAAYAWQEAAFUFAAAAAA==&#10;">
              <v:fill on="f" focussize="0,0"/>
              <v:stroke on="f"/>
              <v:imagedata o:title=""/>
              <o:lock v:ext="edit" aspectratio="f"/>
              <v:textbox inset="0mm,0mm,0mm,0mm">
                <w:txbxContent>
                  <w:p w14:paraId="79A99479"/>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0720">
    <w:pPr>
      <w:pStyle w:val="1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183E5">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E1102"/>
    <w:multiLevelType w:val="singleLevel"/>
    <w:tmpl w:val="968E1102"/>
    <w:lvl w:ilvl="0" w:tentative="0">
      <w:start w:val="2"/>
      <w:numFmt w:val="chineseCounting"/>
      <w:suff w:val="nothing"/>
      <w:lvlText w:val="（%1）"/>
      <w:lvlJc w:val="left"/>
      <w:rPr>
        <w:rFonts w:hint="eastAsia"/>
      </w:rPr>
    </w:lvl>
  </w:abstractNum>
  <w:abstractNum w:abstractNumId="1">
    <w:nsid w:val="C00C9C33"/>
    <w:multiLevelType w:val="singleLevel"/>
    <w:tmpl w:val="C00C9C33"/>
    <w:lvl w:ilvl="0" w:tentative="0">
      <w:start w:val="1"/>
      <w:numFmt w:val="chineseCounting"/>
      <w:suff w:val="nothing"/>
      <w:lvlText w:val="%1、"/>
      <w:lvlJc w:val="left"/>
      <w:rPr>
        <w:rFonts w:hint="eastAsia"/>
      </w:rPr>
    </w:lvl>
  </w:abstractNum>
  <w:abstractNum w:abstractNumId="2">
    <w:nsid w:val="10078ABF"/>
    <w:multiLevelType w:val="singleLevel"/>
    <w:tmpl w:val="10078ABF"/>
    <w:lvl w:ilvl="0" w:tentative="0">
      <w:start w:val="4"/>
      <w:numFmt w:val="chineseCounting"/>
      <w:suff w:val="space"/>
      <w:lvlText w:val="第%1部分"/>
      <w:lvlJc w:val="left"/>
      <w:rPr>
        <w:rFonts w:hint="eastAsia"/>
      </w:rPr>
    </w:lvl>
  </w:abstractNum>
  <w:abstractNum w:abstractNumId="3">
    <w:nsid w:val="166B6D96"/>
    <w:multiLevelType w:val="singleLevel"/>
    <w:tmpl w:val="166B6D96"/>
    <w:lvl w:ilvl="0" w:tentative="0">
      <w:start w:val="1"/>
      <w:numFmt w:val="chineseCounting"/>
      <w:suff w:val="nothing"/>
      <w:lvlText w:val="（%1）"/>
      <w:lvlJc w:val="left"/>
      <w:rPr>
        <w:rFonts w:hint="eastAsia"/>
      </w:rPr>
    </w:lvl>
  </w:abstractNum>
  <w:abstractNum w:abstractNumId="4">
    <w:nsid w:val="2E16D48F"/>
    <w:multiLevelType w:val="singleLevel"/>
    <w:tmpl w:val="2E16D48F"/>
    <w:lvl w:ilvl="0" w:tentative="0">
      <w:start w:val="2"/>
      <w:numFmt w:val="decimal"/>
      <w:suff w:val="nothing"/>
      <w:lvlText w:val="（%1）"/>
      <w:lvlJc w:val="left"/>
    </w:lvl>
  </w:abstractNum>
  <w:abstractNum w:abstractNumId="5">
    <w:nsid w:val="3D55D76B"/>
    <w:multiLevelType w:val="singleLevel"/>
    <w:tmpl w:val="3D55D76B"/>
    <w:lvl w:ilvl="0" w:tentative="0">
      <w:start w:val="1"/>
      <w:numFmt w:val="chineseCounting"/>
      <w:suff w:val="space"/>
      <w:lvlText w:val="第%1章"/>
      <w:lvlJc w:val="left"/>
      <w:rPr>
        <w:rFonts w:hint="eastAsia"/>
      </w:rPr>
    </w:lvl>
  </w:abstractNum>
  <w:abstractNum w:abstractNumId="6">
    <w:nsid w:val="68FC6059"/>
    <w:multiLevelType w:val="singleLevel"/>
    <w:tmpl w:val="68FC6059"/>
    <w:lvl w:ilvl="0" w:tentative="0">
      <w:start w:val="5"/>
      <w:numFmt w:val="chineseCounting"/>
      <w:suff w:val="space"/>
      <w:lvlText w:val="%1、"/>
      <w:lvlJc w:val="left"/>
      <w:rPr>
        <w:rFonts w:hint="eastAsia"/>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000000"/>
    <w:rsid w:val="00082185"/>
    <w:rsid w:val="00092509"/>
    <w:rsid w:val="000B7DB2"/>
    <w:rsid w:val="001D6501"/>
    <w:rsid w:val="002235CA"/>
    <w:rsid w:val="00265E98"/>
    <w:rsid w:val="00286F66"/>
    <w:rsid w:val="00460EDD"/>
    <w:rsid w:val="004E773E"/>
    <w:rsid w:val="00584EE4"/>
    <w:rsid w:val="005D6E36"/>
    <w:rsid w:val="00655C7F"/>
    <w:rsid w:val="00906967"/>
    <w:rsid w:val="00A21A66"/>
    <w:rsid w:val="00A81D22"/>
    <w:rsid w:val="00B24BB6"/>
    <w:rsid w:val="00B52D29"/>
    <w:rsid w:val="00B62819"/>
    <w:rsid w:val="00BF186E"/>
    <w:rsid w:val="00C91C98"/>
    <w:rsid w:val="00DA4B91"/>
    <w:rsid w:val="00E02D21"/>
    <w:rsid w:val="00F26BE8"/>
    <w:rsid w:val="00F8365B"/>
    <w:rsid w:val="00FC206D"/>
    <w:rsid w:val="01052BEB"/>
    <w:rsid w:val="010F4EFF"/>
    <w:rsid w:val="01140146"/>
    <w:rsid w:val="013B0DE8"/>
    <w:rsid w:val="015A57AA"/>
    <w:rsid w:val="01657CDA"/>
    <w:rsid w:val="01802C9E"/>
    <w:rsid w:val="0199766D"/>
    <w:rsid w:val="019F0A8C"/>
    <w:rsid w:val="01A72B23"/>
    <w:rsid w:val="01A97D30"/>
    <w:rsid w:val="01AD0BB8"/>
    <w:rsid w:val="01B237A8"/>
    <w:rsid w:val="01BC39A2"/>
    <w:rsid w:val="01C25065"/>
    <w:rsid w:val="01C42B8B"/>
    <w:rsid w:val="01C63438"/>
    <w:rsid w:val="01C7267B"/>
    <w:rsid w:val="01DB7ED5"/>
    <w:rsid w:val="01DE409E"/>
    <w:rsid w:val="01E21263"/>
    <w:rsid w:val="01E65414"/>
    <w:rsid w:val="01F3521E"/>
    <w:rsid w:val="01F65FA9"/>
    <w:rsid w:val="01FF3C6A"/>
    <w:rsid w:val="021A2CC9"/>
    <w:rsid w:val="02277B3E"/>
    <w:rsid w:val="02317AF5"/>
    <w:rsid w:val="02380E83"/>
    <w:rsid w:val="02397C41"/>
    <w:rsid w:val="023A6EAE"/>
    <w:rsid w:val="02476461"/>
    <w:rsid w:val="025018CE"/>
    <w:rsid w:val="0255083C"/>
    <w:rsid w:val="026F56AC"/>
    <w:rsid w:val="027E6E6D"/>
    <w:rsid w:val="027F2F56"/>
    <w:rsid w:val="028429F3"/>
    <w:rsid w:val="02922A98"/>
    <w:rsid w:val="029E2AB3"/>
    <w:rsid w:val="029F4A63"/>
    <w:rsid w:val="02AA5533"/>
    <w:rsid w:val="02BC2F91"/>
    <w:rsid w:val="02C6389C"/>
    <w:rsid w:val="02C80459"/>
    <w:rsid w:val="02DC5CB3"/>
    <w:rsid w:val="0303579F"/>
    <w:rsid w:val="0307783A"/>
    <w:rsid w:val="031D766C"/>
    <w:rsid w:val="03314FB5"/>
    <w:rsid w:val="03345B70"/>
    <w:rsid w:val="03411FB9"/>
    <w:rsid w:val="034D4D51"/>
    <w:rsid w:val="03521CBA"/>
    <w:rsid w:val="035531F3"/>
    <w:rsid w:val="03600EDC"/>
    <w:rsid w:val="037264B7"/>
    <w:rsid w:val="0374413D"/>
    <w:rsid w:val="03874574"/>
    <w:rsid w:val="039736D3"/>
    <w:rsid w:val="03AA4CBA"/>
    <w:rsid w:val="03BD3D36"/>
    <w:rsid w:val="041F28ED"/>
    <w:rsid w:val="042E1A95"/>
    <w:rsid w:val="0433526B"/>
    <w:rsid w:val="04390031"/>
    <w:rsid w:val="043D74D7"/>
    <w:rsid w:val="04477832"/>
    <w:rsid w:val="04486DF4"/>
    <w:rsid w:val="0458580D"/>
    <w:rsid w:val="045905E0"/>
    <w:rsid w:val="045F4DED"/>
    <w:rsid w:val="04781A0B"/>
    <w:rsid w:val="047F723D"/>
    <w:rsid w:val="04854128"/>
    <w:rsid w:val="048C5A1D"/>
    <w:rsid w:val="049031F8"/>
    <w:rsid w:val="04A077F1"/>
    <w:rsid w:val="04AB0032"/>
    <w:rsid w:val="04AC145E"/>
    <w:rsid w:val="04B36EE7"/>
    <w:rsid w:val="04BC2297"/>
    <w:rsid w:val="04C66C1A"/>
    <w:rsid w:val="04CF2673"/>
    <w:rsid w:val="04D94D69"/>
    <w:rsid w:val="04DC0AA0"/>
    <w:rsid w:val="04DC34A1"/>
    <w:rsid w:val="04E34662"/>
    <w:rsid w:val="04E62E18"/>
    <w:rsid w:val="04EB5A6E"/>
    <w:rsid w:val="04F16EF3"/>
    <w:rsid w:val="05151950"/>
    <w:rsid w:val="051D19FB"/>
    <w:rsid w:val="05346DD3"/>
    <w:rsid w:val="05634C69"/>
    <w:rsid w:val="05691B27"/>
    <w:rsid w:val="05757C03"/>
    <w:rsid w:val="05A351AD"/>
    <w:rsid w:val="05A502AD"/>
    <w:rsid w:val="05A50F26"/>
    <w:rsid w:val="05B23DFE"/>
    <w:rsid w:val="05B57C30"/>
    <w:rsid w:val="05B90175"/>
    <w:rsid w:val="05BB1A9E"/>
    <w:rsid w:val="05BD4F8F"/>
    <w:rsid w:val="05C1471D"/>
    <w:rsid w:val="05DA380E"/>
    <w:rsid w:val="05E00652"/>
    <w:rsid w:val="05F20275"/>
    <w:rsid w:val="05F6195E"/>
    <w:rsid w:val="05FB58E4"/>
    <w:rsid w:val="06060AA7"/>
    <w:rsid w:val="061906A3"/>
    <w:rsid w:val="061A14F7"/>
    <w:rsid w:val="062260D2"/>
    <w:rsid w:val="063539E9"/>
    <w:rsid w:val="063B7B7F"/>
    <w:rsid w:val="063D115E"/>
    <w:rsid w:val="064A2E72"/>
    <w:rsid w:val="06546E1C"/>
    <w:rsid w:val="065564A8"/>
    <w:rsid w:val="06595D01"/>
    <w:rsid w:val="066E57BB"/>
    <w:rsid w:val="06707752"/>
    <w:rsid w:val="06707908"/>
    <w:rsid w:val="06735AF3"/>
    <w:rsid w:val="06764670"/>
    <w:rsid w:val="06774D69"/>
    <w:rsid w:val="068A6A28"/>
    <w:rsid w:val="068D6BD2"/>
    <w:rsid w:val="06A64F55"/>
    <w:rsid w:val="06B01054"/>
    <w:rsid w:val="06B225CD"/>
    <w:rsid w:val="06B56F46"/>
    <w:rsid w:val="06B66DD1"/>
    <w:rsid w:val="06CC603E"/>
    <w:rsid w:val="06E174A3"/>
    <w:rsid w:val="06F35C7C"/>
    <w:rsid w:val="06F8666A"/>
    <w:rsid w:val="0701092B"/>
    <w:rsid w:val="070C0865"/>
    <w:rsid w:val="071271C7"/>
    <w:rsid w:val="07267E44"/>
    <w:rsid w:val="07354E8A"/>
    <w:rsid w:val="073B2573"/>
    <w:rsid w:val="073D5C7F"/>
    <w:rsid w:val="073E6F3C"/>
    <w:rsid w:val="07401BC0"/>
    <w:rsid w:val="07585B24"/>
    <w:rsid w:val="075A0111"/>
    <w:rsid w:val="076512BF"/>
    <w:rsid w:val="076B041E"/>
    <w:rsid w:val="077237F0"/>
    <w:rsid w:val="07726BE5"/>
    <w:rsid w:val="077946F5"/>
    <w:rsid w:val="07964D17"/>
    <w:rsid w:val="07967E0E"/>
    <w:rsid w:val="079923C4"/>
    <w:rsid w:val="07B13BB2"/>
    <w:rsid w:val="07B6484E"/>
    <w:rsid w:val="07BB5CE1"/>
    <w:rsid w:val="07C63AEF"/>
    <w:rsid w:val="07C92C47"/>
    <w:rsid w:val="07D36C9F"/>
    <w:rsid w:val="07F12200"/>
    <w:rsid w:val="07F95559"/>
    <w:rsid w:val="07FC7C73"/>
    <w:rsid w:val="08057A5A"/>
    <w:rsid w:val="08122176"/>
    <w:rsid w:val="082750D8"/>
    <w:rsid w:val="083802A9"/>
    <w:rsid w:val="083E11BD"/>
    <w:rsid w:val="083E7A3A"/>
    <w:rsid w:val="0840356C"/>
    <w:rsid w:val="08465CCC"/>
    <w:rsid w:val="085414A0"/>
    <w:rsid w:val="085D27D6"/>
    <w:rsid w:val="08607386"/>
    <w:rsid w:val="086A3D60"/>
    <w:rsid w:val="08761107"/>
    <w:rsid w:val="08823A87"/>
    <w:rsid w:val="089F76E9"/>
    <w:rsid w:val="08A220F9"/>
    <w:rsid w:val="08A917A9"/>
    <w:rsid w:val="08AE6343"/>
    <w:rsid w:val="08B65A87"/>
    <w:rsid w:val="08BA0970"/>
    <w:rsid w:val="08D2262C"/>
    <w:rsid w:val="08DF64FD"/>
    <w:rsid w:val="08E75201"/>
    <w:rsid w:val="08F0070A"/>
    <w:rsid w:val="08FD4BD5"/>
    <w:rsid w:val="08FF201E"/>
    <w:rsid w:val="090709EE"/>
    <w:rsid w:val="09072556"/>
    <w:rsid w:val="09160835"/>
    <w:rsid w:val="091627B4"/>
    <w:rsid w:val="09175C96"/>
    <w:rsid w:val="096168DE"/>
    <w:rsid w:val="09664528"/>
    <w:rsid w:val="09A06F3D"/>
    <w:rsid w:val="09B31CB9"/>
    <w:rsid w:val="09DE5F99"/>
    <w:rsid w:val="09E0585C"/>
    <w:rsid w:val="09E71B0D"/>
    <w:rsid w:val="09EC23D5"/>
    <w:rsid w:val="09EC6100"/>
    <w:rsid w:val="09F47D86"/>
    <w:rsid w:val="0A133CD2"/>
    <w:rsid w:val="0A1A760F"/>
    <w:rsid w:val="0A2A37A7"/>
    <w:rsid w:val="0A3F06D3"/>
    <w:rsid w:val="0A436837"/>
    <w:rsid w:val="0A48619C"/>
    <w:rsid w:val="0A540824"/>
    <w:rsid w:val="0A5627EE"/>
    <w:rsid w:val="0A690FE3"/>
    <w:rsid w:val="0A6F38B0"/>
    <w:rsid w:val="0A7333A0"/>
    <w:rsid w:val="0AA34D2A"/>
    <w:rsid w:val="0AAA44D8"/>
    <w:rsid w:val="0AAC78F4"/>
    <w:rsid w:val="0AB5060E"/>
    <w:rsid w:val="0AC63129"/>
    <w:rsid w:val="0AD7590D"/>
    <w:rsid w:val="0AE147AE"/>
    <w:rsid w:val="0AE4173B"/>
    <w:rsid w:val="0AE41BA8"/>
    <w:rsid w:val="0AEC344C"/>
    <w:rsid w:val="0B006B17"/>
    <w:rsid w:val="0B0E0664"/>
    <w:rsid w:val="0B0F299D"/>
    <w:rsid w:val="0B387E5F"/>
    <w:rsid w:val="0B397676"/>
    <w:rsid w:val="0B40739E"/>
    <w:rsid w:val="0B460A68"/>
    <w:rsid w:val="0B482EAB"/>
    <w:rsid w:val="0B4B7B71"/>
    <w:rsid w:val="0B4C37E4"/>
    <w:rsid w:val="0B561090"/>
    <w:rsid w:val="0B5A084B"/>
    <w:rsid w:val="0B5F3925"/>
    <w:rsid w:val="0B64718D"/>
    <w:rsid w:val="0B667E81"/>
    <w:rsid w:val="0B721DFD"/>
    <w:rsid w:val="0B73741B"/>
    <w:rsid w:val="0B7476CC"/>
    <w:rsid w:val="0B7D4C0D"/>
    <w:rsid w:val="0B84338B"/>
    <w:rsid w:val="0B851AE6"/>
    <w:rsid w:val="0B971310"/>
    <w:rsid w:val="0B996E37"/>
    <w:rsid w:val="0BAB2C6B"/>
    <w:rsid w:val="0BB01070"/>
    <w:rsid w:val="0BB11ECA"/>
    <w:rsid w:val="0BBB2B6B"/>
    <w:rsid w:val="0BC76569"/>
    <w:rsid w:val="0BD6109F"/>
    <w:rsid w:val="0BFA003D"/>
    <w:rsid w:val="0C142961"/>
    <w:rsid w:val="0C1E0271"/>
    <w:rsid w:val="0C1E5797"/>
    <w:rsid w:val="0C2E444A"/>
    <w:rsid w:val="0C392E6B"/>
    <w:rsid w:val="0C646F22"/>
    <w:rsid w:val="0C6A5728"/>
    <w:rsid w:val="0C733E10"/>
    <w:rsid w:val="0C990DB5"/>
    <w:rsid w:val="0C9A3825"/>
    <w:rsid w:val="0CA43CE5"/>
    <w:rsid w:val="0CAE6912"/>
    <w:rsid w:val="0CB16402"/>
    <w:rsid w:val="0CB97065"/>
    <w:rsid w:val="0CC25F19"/>
    <w:rsid w:val="0CC31C91"/>
    <w:rsid w:val="0CC53C5B"/>
    <w:rsid w:val="0CD01864"/>
    <w:rsid w:val="0CD520F0"/>
    <w:rsid w:val="0CDB522D"/>
    <w:rsid w:val="0CE42333"/>
    <w:rsid w:val="0CE560AB"/>
    <w:rsid w:val="0CF462EF"/>
    <w:rsid w:val="0CFF587E"/>
    <w:rsid w:val="0D115134"/>
    <w:rsid w:val="0D19439F"/>
    <w:rsid w:val="0D197199"/>
    <w:rsid w:val="0D200E92"/>
    <w:rsid w:val="0D29243C"/>
    <w:rsid w:val="0D3A1F53"/>
    <w:rsid w:val="0D5509C8"/>
    <w:rsid w:val="0D646FD0"/>
    <w:rsid w:val="0D742730"/>
    <w:rsid w:val="0D8038E0"/>
    <w:rsid w:val="0D957835"/>
    <w:rsid w:val="0D993335"/>
    <w:rsid w:val="0DA1474E"/>
    <w:rsid w:val="0DB80411"/>
    <w:rsid w:val="0DC702B4"/>
    <w:rsid w:val="0DD164B1"/>
    <w:rsid w:val="0DD664A8"/>
    <w:rsid w:val="0DDB6EB4"/>
    <w:rsid w:val="0DDD3F20"/>
    <w:rsid w:val="0DDE0C5B"/>
    <w:rsid w:val="0DE105E0"/>
    <w:rsid w:val="0DEA1BCB"/>
    <w:rsid w:val="0DED346A"/>
    <w:rsid w:val="0DEE649A"/>
    <w:rsid w:val="0DEF5BD8"/>
    <w:rsid w:val="0DFA5954"/>
    <w:rsid w:val="0DFC07C5"/>
    <w:rsid w:val="0DFE11D3"/>
    <w:rsid w:val="0E056A05"/>
    <w:rsid w:val="0E1B6F89"/>
    <w:rsid w:val="0E2622F8"/>
    <w:rsid w:val="0E3A76D7"/>
    <w:rsid w:val="0E461AE8"/>
    <w:rsid w:val="0E4B0190"/>
    <w:rsid w:val="0E555731"/>
    <w:rsid w:val="0E5700C1"/>
    <w:rsid w:val="0E6360AE"/>
    <w:rsid w:val="0E682AF0"/>
    <w:rsid w:val="0E6B438E"/>
    <w:rsid w:val="0E975183"/>
    <w:rsid w:val="0EA87BA9"/>
    <w:rsid w:val="0EAB73B7"/>
    <w:rsid w:val="0EC06C77"/>
    <w:rsid w:val="0ECF1BBF"/>
    <w:rsid w:val="0EDB32C2"/>
    <w:rsid w:val="0EE934BB"/>
    <w:rsid w:val="0EF8535A"/>
    <w:rsid w:val="0F1756DE"/>
    <w:rsid w:val="0F182B40"/>
    <w:rsid w:val="0F246858"/>
    <w:rsid w:val="0F3330FE"/>
    <w:rsid w:val="0F340C24"/>
    <w:rsid w:val="0F360E40"/>
    <w:rsid w:val="0F476BAA"/>
    <w:rsid w:val="0F5B3692"/>
    <w:rsid w:val="0F683902"/>
    <w:rsid w:val="0F7202A9"/>
    <w:rsid w:val="0F7A3F46"/>
    <w:rsid w:val="0F873B4A"/>
    <w:rsid w:val="0F8A773F"/>
    <w:rsid w:val="0FA26AF6"/>
    <w:rsid w:val="0FA44814"/>
    <w:rsid w:val="0FA65982"/>
    <w:rsid w:val="0FB002FE"/>
    <w:rsid w:val="0FBE77CA"/>
    <w:rsid w:val="0FC14EC7"/>
    <w:rsid w:val="0FCD238F"/>
    <w:rsid w:val="0FD32213"/>
    <w:rsid w:val="0FD665BD"/>
    <w:rsid w:val="0FD947AA"/>
    <w:rsid w:val="0FDA7A1E"/>
    <w:rsid w:val="0FDE750E"/>
    <w:rsid w:val="0FF40AC1"/>
    <w:rsid w:val="100B407B"/>
    <w:rsid w:val="10130B2C"/>
    <w:rsid w:val="101744CC"/>
    <w:rsid w:val="101918CB"/>
    <w:rsid w:val="10196798"/>
    <w:rsid w:val="101A42BE"/>
    <w:rsid w:val="101F063D"/>
    <w:rsid w:val="1033518C"/>
    <w:rsid w:val="103B1BF6"/>
    <w:rsid w:val="104322BF"/>
    <w:rsid w:val="10452AC2"/>
    <w:rsid w:val="104C66F9"/>
    <w:rsid w:val="10651960"/>
    <w:rsid w:val="10675755"/>
    <w:rsid w:val="106D43EE"/>
    <w:rsid w:val="10725EA8"/>
    <w:rsid w:val="10832CF8"/>
    <w:rsid w:val="10A057E3"/>
    <w:rsid w:val="10A63015"/>
    <w:rsid w:val="10B14C22"/>
    <w:rsid w:val="10C304B2"/>
    <w:rsid w:val="10C97BB0"/>
    <w:rsid w:val="10ED61CF"/>
    <w:rsid w:val="10F350A1"/>
    <w:rsid w:val="10F867B5"/>
    <w:rsid w:val="11041F12"/>
    <w:rsid w:val="110E0877"/>
    <w:rsid w:val="113349F9"/>
    <w:rsid w:val="1134315E"/>
    <w:rsid w:val="114535BD"/>
    <w:rsid w:val="11567578"/>
    <w:rsid w:val="11712F94"/>
    <w:rsid w:val="117973F2"/>
    <w:rsid w:val="11844488"/>
    <w:rsid w:val="118F2EA3"/>
    <w:rsid w:val="11AD363C"/>
    <w:rsid w:val="11B438D4"/>
    <w:rsid w:val="11C42512"/>
    <w:rsid w:val="11C664AC"/>
    <w:rsid w:val="11CF5C40"/>
    <w:rsid w:val="11D17C89"/>
    <w:rsid w:val="11D24983"/>
    <w:rsid w:val="11E60D6E"/>
    <w:rsid w:val="11F34CE7"/>
    <w:rsid w:val="11F744EE"/>
    <w:rsid w:val="120668A8"/>
    <w:rsid w:val="120951C1"/>
    <w:rsid w:val="122961D3"/>
    <w:rsid w:val="122B3CDA"/>
    <w:rsid w:val="123A016F"/>
    <w:rsid w:val="12425DA3"/>
    <w:rsid w:val="124318AA"/>
    <w:rsid w:val="124473D0"/>
    <w:rsid w:val="124D7FD1"/>
    <w:rsid w:val="125406D3"/>
    <w:rsid w:val="12564F25"/>
    <w:rsid w:val="126179CF"/>
    <w:rsid w:val="12704669"/>
    <w:rsid w:val="12746430"/>
    <w:rsid w:val="12942106"/>
    <w:rsid w:val="12973749"/>
    <w:rsid w:val="129F0AAB"/>
    <w:rsid w:val="12A21CDF"/>
    <w:rsid w:val="12A51D70"/>
    <w:rsid w:val="12A7253B"/>
    <w:rsid w:val="12A90848"/>
    <w:rsid w:val="12B44556"/>
    <w:rsid w:val="12B46304"/>
    <w:rsid w:val="12D47D70"/>
    <w:rsid w:val="12E319F0"/>
    <w:rsid w:val="12E45CE5"/>
    <w:rsid w:val="12E6610F"/>
    <w:rsid w:val="12F947F6"/>
    <w:rsid w:val="1306003F"/>
    <w:rsid w:val="131814E4"/>
    <w:rsid w:val="131D2882"/>
    <w:rsid w:val="13261EFA"/>
    <w:rsid w:val="132F4B0D"/>
    <w:rsid w:val="13370CE3"/>
    <w:rsid w:val="133B47E7"/>
    <w:rsid w:val="133C2C8E"/>
    <w:rsid w:val="1343350F"/>
    <w:rsid w:val="13586E4A"/>
    <w:rsid w:val="13637D2A"/>
    <w:rsid w:val="13665051"/>
    <w:rsid w:val="13782D35"/>
    <w:rsid w:val="138A5483"/>
    <w:rsid w:val="13A04ADA"/>
    <w:rsid w:val="13A41DB9"/>
    <w:rsid w:val="13A50343"/>
    <w:rsid w:val="13A8055F"/>
    <w:rsid w:val="13A947E6"/>
    <w:rsid w:val="13B127AE"/>
    <w:rsid w:val="13DC21E9"/>
    <w:rsid w:val="13E636CA"/>
    <w:rsid w:val="13EE4B21"/>
    <w:rsid w:val="13F55502"/>
    <w:rsid w:val="13F56BD4"/>
    <w:rsid w:val="13FB5FCE"/>
    <w:rsid w:val="14013E3D"/>
    <w:rsid w:val="1403612A"/>
    <w:rsid w:val="141310A4"/>
    <w:rsid w:val="142859F2"/>
    <w:rsid w:val="14302302"/>
    <w:rsid w:val="1455586C"/>
    <w:rsid w:val="146143A3"/>
    <w:rsid w:val="148D3668"/>
    <w:rsid w:val="149B4E68"/>
    <w:rsid w:val="149D24D2"/>
    <w:rsid w:val="14EB3016"/>
    <w:rsid w:val="150177FB"/>
    <w:rsid w:val="150D43F1"/>
    <w:rsid w:val="15101EBC"/>
    <w:rsid w:val="1516245E"/>
    <w:rsid w:val="151B1DC7"/>
    <w:rsid w:val="15214850"/>
    <w:rsid w:val="152F63E2"/>
    <w:rsid w:val="153876C0"/>
    <w:rsid w:val="15455939"/>
    <w:rsid w:val="155E2E9F"/>
    <w:rsid w:val="156E3637"/>
    <w:rsid w:val="15791F29"/>
    <w:rsid w:val="157B6A9C"/>
    <w:rsid w:val="157E709D"/>
    <w:rsid w:val="15806971"/>
    <w:rsid w:val="158E72E0"/>
    <w:rsid w:val="15995C85"/>
    <w:rsid w:val="15A20FDE"/>
    <w:rsid w:val="15A21D2D"/>
    <w:rsid w:val="15C22611"/>
    <w:rsid w:val="15C70A44"/>
    <w:rsid w:val="15D44723"/>
    <w:rsid w:val="15D53161"/>
    <w:rsid w:val="15DB4978"/>
    <w:rsid w:val="15E960C6"/>
    <w:rsid w:val="15FD7867"/>
    <w:rsid w:val="16090798"/>
    <w:rsid w:val="160D6A7E"/>
    <w:rsid w:val="160E4620"/>
    <w:rsid w:val="1626576B"/>
    <w:rsid w:val="162B6996"/>
    <w:rsid w:val="162C7FB8"/>
    <w:rsid w:val="163C1C7F"/>
    <w:rsid w:val="164976AB"/>
    <w:rsid w:val="164D0F49"/>
    <w:rsid w:val="164F5113"/>
    <w:rsid w:val="165703C5"/>
    <w:rsid w:val="165E67CE"/>
    <w:rsid w:val="16663DB9"/>
    <w:rsid w:val="16667696"/>
    <w:rsid w:val="16747C94"/>
    <w:rsid w:val="167E55A7"/>
    <w:rsid w:val="168D7D9B"/>
    <w:rsid w:val="16B07251"/>
    <w:rsid w:val="16B70AB9"/>
    <w:rsid w:val="16BB694C"/>
    <w:rsid w:val="16C84A74"/>
    <w:rsid w:val="16CB3B19"/>
    <w:rsid w:val="16DA0303"/>
    <w:rsid w:val="16DB6903"/>
    <w:rsid w:val="16E573D4"/>
    <w:rsid w:val="16E96798"/>
    <w:rsid w:val="1700420E"/>
    <w:rsid w:val="170E3E60"/>
    <w:rsid w:val="17107A6F"/>
    <w:rsid w:val="173018D4"/>
    <w:rsid w:val="173D75F4"/>
    <w:rsid w:val="17407CA5"/>
    <w:rsid w:val="174722BD"/>
    <w:rsid w:val="17475592"/>
    <w:rsid w:val="17526B24"/>
    <w:rsid w:val="176906DA"/>
    <w:rsid w:val="178D3846"/>
    <w:rsid w:val="17B96D57"/>
    <w:rsid w:val="17BC521D"/>
    <w:rsid w:val="17BF5E29"/>
    <w:rsid w:val="17C40390"/>
    <w:rsid w:val="17D529A7"/>
    <w:rsid w:val="17F36543"/>
    <w:rsid w:val="17F6116D"/>
    <w:rsid w:val="18175F69"/>
    <w:rsid w:val="183879D7"/>
    <w:rsid w:val="1839691D"/>
    <w:rsid w:val="183D3240"/>
    <w:rsid w:val="183F0D66"/>
    <w:rsid w:val="184867AE"/>
    <w:rsid w:val="18491BE4"/>
    <w:rsid w:val="18615A30"/>
    <w:rsid w:val="1869476C"/>
    <w:rsid w:val="186B1B5B"/>
    <w:rsid w:val="187F70FF"/>
    <w:rsid w:val="18803922"/>
    <w:rsid w:val="188067E8"/>
    <w:rsid w:val="1881312C"/>
    <w:rsid w:val="18876000"/>
    <w:rsid w:val="188B535B"/>
    <w:rsid w:val="188D7D23"/>
    <w:rsid w:val="188E5849"/>
    <w:rsid w:val="18A1557C"/>
    <w:rsid w:val="18A75CFC"/>
    <w:rsid w:val="18AD0A0F"/>
    <w:rsid w:val="18AF6F04"/>
    <w:rsid w:val="18C75010"/>
    <w:rsid w:val="18DA283C"/>
    <w:rsid w:val="18DB660E"/>
    <w:rsid w:val="18ED431E"/>
    <w:rsid w:val="18FD7E22"/>
    <w:rsid w:val="190F7A28"/>
    <w:rsid w:val="192A63E1"/>
    <w:rsid w:val="192D0BBE"/>
    <w:rsid w:val="195025C6"/>
    <w:rsid w:val="19643CB5"/>
    <w:rsid w:val="196640D0"/>
    <w:rsid w:val="196B2ACF"/>
    <w:rsid w:val="196C71BF"/>
    <w:rsid w:val="197902A7"/>
    <w:rsid w:val="19810F0A"/>
    <w:rsid w:val="199436A0"/>
    <w:rsid w:val="19AB6542"/>
    <w:rsid w:val="19D35A3A"/>
    <w:rsid w:val="19D40979"/>
    <w:rsid w:val="19D674A8"/>
    <w:rsid w:val="19DD0836"/>
    <w:rsid w:val="19E241C1"/>
    <w:rsid w:val="19E27BFB"/>
    <w:rsid w:val="19E65789"/>
    <w:rsid w:val="19EE2A43"/>
    <w:rsid w:val="19F37AC0"/>
    <w:rsid w:val="19F90A68"/>
    <w:rsid w:val="1A0933D9"/>
    <w:rsid w:val="1A162D24"/>
    <w:rsid w:val="1A174BE2"/>
    <w:rsid w:val="1A2778AC"/>
    <w:rsid w:val="1A3266E5"/>
    <w:rsid w:val="1A457830"/>
    <w:rsid w:val="1A473F02"/>
    <w:rsid w:val="1A5D02EB"/>
    <w:rsid w:val="1A5F2FF9"/>
    <w:rsid w:val="1A6E76E0"/>
    <w:rsid w:val="1A7740EA"/>
    <w:rsid w:val="1A7D5B75"/>
    <w:rsid w:val="1A7F18ED"/>
    <w:rsid w:val="1A963400"/>
    <w:rsid w:val="1A9D2F62"/>
    <w:rsid w:val="1AAA49AC"/>
    <w:rsid w:val="1AE84512"/>
    <w:rsid w:val="1AE87581"/>
    <w:rsid w:val="1AFF2903"/>
    <w:rsid w:val="1B135931"/>
    <w:rsid w:val="1B1805B2"/>
    <w:rsid w:val="1B1E5751"/>
    <w:rsid w:val="1B25202A"/>
    <w:rsid w:val="1B2A59D4"/>
    <w:rsid w:val="1B3741AC"/>
    <w:rsid w:val="1B401D7A"/>
    <w:rsid w:val="1B425BD7"/>
    <w:rsid w:val="1B462E07"/>
    <w:rsid w:val="1B556F15"/>
    <w:rsid w:val="1B62397B"/>
    <w:rsid w:val="1B6D5BEA"/>
    <w:rsid w:val="1B7538EE"/>
    <w:rsid w:val="1BA333BA"/>
    <w:rsid w:val="1BA84E74"/>
    <w:rsid w:val="1BE3448B"/>
    <w:rsid w:val="1BF34341"/>
    <w:rsid w:val="1C0F0A4F"/>
    <w:rsid w:val="1C255AA5"/>
    <w:rsid w:val="1C333A07"/>
    <w:rsid w:val="1C3E5C55"/>
    <w:rsid w:val="1C58705C"/>
    <w:rsid w:val="1C8A3CC9"/>
    <w:rsid w:val="1C8B50F3"/>
    <w:rsid w:val="1C8C20A0"/>
    <w:rsid w:val="1C9172AC"/>
    <w:rsid w:val="1C940F54"/>
    <w:rsid w:val="1C981374"/>
    <w:rsid w:val="1C9A47BD"/>
    <w:rsid w:val="1CAA6909"/>
    <w:rsid w:val="1CBC0BD7"/>
    <w:rsid w:val="1CBC49E7"/>
    <w:rsid w:val="1CBD04AB"/>
    <w:rsid w:val="1CBD34DD"/>
    <w:rsid w:val="1CBF36E0"/>
    <w:rsid w:val="1CC45CDD"/>
    <w:rsid w:val="1CD35ABE"/>
    <w:rsid w:val="1CD50AFC"/>
    <w:rsid w:val="1CDD0B4D"/>
    <w:rsid w:val="1CF245F9"/>
    <w:rsid w:val="1CF827B6"/>
    <w:rsid w:val="1D0D3A6E"/>
    <w:rsid w:val="1D2A34AD"/>
    <w:rsid w:val="1D3616DE"/>
    <w:rsid w:val="1D3A341D"/>
    <w:rsid w:val="1D615880"/>
    <w:rsid w:val="1D65063C"/>
    <w:rsid w:val="1D7A639C"/>
    <w:rsid w:val="1D7D6213"/>
    <w:rsid w:val="1D807D15"/>
    <w:rsid w:val="1D940A38"/>
    <w:rsid w:val="1DB251AA"/>
    <w:rsid w:val="1DB30D23"/>
    <w:rsid w:val="1DB414DB"/>
    <w:rsid w:val="1DBF2E37"/>
    <w:rsid w:val="1DC35F95"/>
    <w:rsid w:val="1DCC0440"/>
    <w:rsid w:val="1DD005F3"/>
    <w:rsid w:val="1DF32F8C"/>
    <w:rsid w:val="1E0D29FC"/>
    <w:rsid w:val="1E1B7B7F"/>
    <w:rsid w:val="1E54775C"/>
    <w:rsid w:val="1E5B152D"/>
    <w:rsid w:val="1E687019"/>
    <w:rsid w:val="1E6A3B55"/>
    <w:rsid w:val="1E754291"/>
    <w:rsid w:val="1E7558D1"/>
    <w:rsid w:val="1E7D6144"/>
    <w:rsid w:val="1E913EE8"/>
    <w:rsid w:val="1E9B67FD"/>
    <w:rsid w:val="1EB0458E"/>
    <w:rsid w:val="1EB31B66"/>
    <w:rsid w:val="1EB53B30"/>
    <w:rsid w:val="1EC41FC5"/>
    <w:rsid w:val="1EDD6794"/>
    <w:rsid w:val="1EE52434"/>
    <w:rsid w:val="1EE52A42"/>
    <w:rsid w:val="1EE95587"/>
    <w:rsid w:val="1F0942B3"/>
    <w:rsid w:val="1F0960BD"/>
    <w:rsid w:val="1F0C4279"/>
    <w:rsid w:val="1F0F3C1E"/>
    <w:rsid w:val="1F1545CE"/>
    <w:rsid w:val="1F221709"/>
    <w:rsid w:val="1F242A63"/>
    <w:rsid w:val="1F35015D"/>
    <w:rsid w:val="1F43738D"/>
    <w:rsid w:val="1F51312D"/>
    <w:rsid w:val="1F5B4119"/>
    <w:rsid w:val="1F5C044F"/>
    <w:rsid w:val="1F602B3B"/>
    <w:rsid w:val="1F616A4A"/>
    <w:rsid w:val="1F775289"/>
    <w:rsid w:val="1F8751BA"/>
    <w:rsid w:val="1F934DDE"/>
    <w:rsid w:val="1FA21DE0"/>
    <w:rsid w:val="1FAA11BB"/>
    <w:rsid w:val="1FB262C1"/>
    <w:rsid w:val="1FBE0C9C"/>
    <w:rsid w:val="1FC5594A"/>
    <w:rsid w:val="1FC5779C"/>
    <w:rsid w:val="1FDF6D29"/>
    <w:rsid w:val="1FE86AA5"/>
    <w:rsid w:val="201204B5"/>
    <w:rsid w:val="2022125E"/>
    <w:rsid w:val="20250841"/>
    <w:rsid w:val="20295BFF"/>
    <w:rsid w:val="204204F5"/>
    <w:rsid w:val="20453D48"/>
    <w:rsid w:val="20476D9D"/>
    <w:rsid w:val="204E3AFA"/>
    <w:rsid w:val="20582A63"/>
    <w:rsid w:val="20597EB3"/>
    <w:rsid w:val="208A4B48"/>
    <w:rsid w:val="208A63D5"/>
    <w:rsid w:val="208D377B"/>
    <w:rsid w:val="209B0B03"/>
    <w:rsid w:val="20A268F0"/>
    <w:rsid w:val="20BA367F"/>
    <w:rsid w:val="20BE2B36"/>
    <w:rsid w:val="20C66F34"/>
    <w:rsid w:val="20D40166"/>
    <w:rsid w:val="20D93EFA"/>
    <w:rsid w:val="20F052F3"/>
    <w:rsid w:val="21027314"/>
    <w:rsid w:val="21042B4C"/>
    <w:rsid w:val="210743EB"/>
    <w:rsid w:val="211803A6"/>
    <w:rsid w:val="21191CC6"/>
    <w:rsid w:val="2120368E"/>
    <w:rsid w:val="21260D15"/>
    <w:rsid w:val="212B5596"/>
    <w:rsid w:val="213827F6"/>
    <w:rsid w:val="2152200F"/>
    <w:rsid w:val="216A16BA"/>
    <w:rsid w:val="216D06F2"/>
    <w:rsid w:val="216D47FE"/>
    <w:rsid w:val="2178448A"/>
    <w:rsid w:val="218625F5"/>
    <w:rsid w:val="218847E3"/>
    <w:rsid w:val="218872DA"/>
    <w:rsid w:val="218A3047"/>
    <w:rsid w:val="218C5659"/>
    <w:rsid w:val="21A729A7"/>
    <w:rsid w:val="21AC2EBA"/>
    <w:rsid w:val="21B67509"/>
    <w:rsid w:val="21D569EF"/>
    <w:rsid w:val="21E00BD6"/>
    <w:rsid w:val="21E94084"/>
    <w:rsid w:val="21EB5ABA"/>
    <w:rsid w:val="21F032CF"/>
    <w:rsid w:val="21F20677"/>
    <w:rsid w:val="220C594D"/>
    <w:rsid w:val="222521E6"/>
    <w:rsid w:val="222F0AD7"/>
    <w:rsid w:val="22353CCB"/>
    <w:rsid w:val="224F0636"/>
    <w:rsid w:val="2250591D"/>
    <w:rsid w:val="225278E7"/>
    <w:rsid w:val="225673D8"/>
    <w:rsid w:val="22854F87"/>
    <w:rsid w:val="228850B7"/>
    <w:rsid w:val="228928AA"/>
    <w:rsid w:val="22A136A4"/>
    <w:rsid w:val="22A2109D"/>
    <w:rsid w:val="22A46395"/>
    <w:rsid w:val="22AD02C3"/>
    <w:rsid w:val="22AD2D70"/>
    <w:rsid w:val="22AD4C06"/>
    <w:rsid w:val="22BF54A3"/>
    <w:rsid w:val="22C629FC"/>
    <w:rsid w:val="22CD4172"/>
    <w:rsid w:val="22D622C7"/>
    <w:rsid w:val="22D629CA"/>
    <w:rsid w:val="22D7047E"/>
    <w:rsid w:val="22EC3898"/>
    <w:rsid w:val="23007343"/>
    <w:rsid w:val="2322550C"/>
    <w:rsid w:val="23566FBD"/>
    <w:rsid w:val="2359387E"/>
    <w:rsid w:val="23612282"/>
    <w:rsid w:val="23677E76"/>
    <w:rsid w:val="239406FE"/>
    <w:rsid w:val="23A57662"/>
    <w:rsid w:val="23A93537"/>
    <w:rsid w:val="23C16AD3"/>
    <w:rsid w:val="23CB5346"/>
    <w:rsid w:val="23CC6936"/>
    <w:rsid w:val="23DE5C34"/>
    <w:rsid w:val="23E66539"/>
    <w:rsid w:val="23E91248"/>
    <w:rsid w:val="23EA7531"/>
    <w:rsid w:val="23EB1259"/>
    <w:rsid w:val="24262DDA"/>
    <w:rsid w:val="243472A5"/>
    <w:rsid w:val="24440291"/>
    <w:rsid w:val="244D480A"/>
    <w:rsid w:val="24561810"/>
    <w:rsid w:val="245A2A83"/>
    <w:rsid w:val="245E3385"/>
    <w:rsid w:val="246519F2"/>
    <w:rsid w:val="24910720"/>
    <w:rsid w:val="24922AD7"/>
    <w:rsid w:val="24AD2733"/>
    <w:rsid w:val="24BD6CC4"/>
    <w:rsid w:val="24BE4D5C"/>
    <w:rsid w:val="24C6321B"/>
    <w:rsid w:val="24C77539"/>
    <w:rsid w:val="24C968FF"/>
    <w:rsid w:val="24CC0DB6"/>
    <w:rsid w:val="24CC4C52"/>
    <w:rsid w:val="24CD76F9"/>
    <w:rsid w:val="24D4056B"/>
    <w:rsid w:val="24D467CB"/>
    <w:rsid w:val="24D92020"/>
    <w:rsid w:val="24DC1868"/>
    <w:rsid w:val="24DD11D5"/>
    <w:rsid w:val="24E214E5"/>
    <w:rsid w:val="24E74595"/>
    <w:rsid w:val="2502577D"/>
    <w:rsid w:val="250B4FC2"/>
    <w:rsid w:val="251C753A"/>
    <w:rsid w:val="251E5686"/>
    <w:rsid w:val="252A06A8"/>
    <w:rsid w:val="25416C61"/>
    <w:rsid w:val="2549505A"/>
    <w:rsid w:val="25561959"/>
    <w:rsid w:val="257139A1"/>
    <w:rsid w:val="257629DE"/>
    <w:rsid w:val="258B4A59"/>
    <w:rsid w:val="25904372"/>
    <w:rsid w:val="25932412"/>
    <w:rsid w:val="25A14E0E"/>
    <w:rsid w:val="25A22934"/>
    <w:rsid w:val="25A92037"/>
    <w:rsid w:val="25AC4869"/>
    <w:rsid w:val="25AF7916"/>
    <w:rsid w:val="25BB6185"/>
    <w:rsid w:val="25C64874"/>
    <w:rsid w:val="25C805EC"/>
    <w:rsid w:val="25CB28DB"/>
    <w:rsid w:val="25D11374"/>
    <w:rsid w:val="25D246D4"/>
    <w:rsid w:val="25E35426"/>
    <w:rsid w:val="25E652E2"/>
    <w:rsid w:val="25FF3590"/>
    <w:rsid w:val="260357AC"/>
    <w:rsid w:val="26105AEF"/>
    <w:rsid w:val="2610789E"/>
    <w:rsid w:val="26246161"/>
    <w:rsid w:val="26252385"/>
    <w:rsid w:val="263D0A01"/>
    <w:rsid w:val="264973C7"/>
    <w:rsid w:val="26535483"/>
    <w:rsid w:val="265C2AE3"/>
    <w:rsid w:val="26794CD9"/>
    <w:rsid w:val="267F0C45"/>
    <w:rsid w:val="26887D7C"/>
    <w:rsid w:val="268E17FC"/>
    <w:rsid w:val="26AC1C2D"/>
    <w:rsid w:val="26CF59AB"/>
    <w:rsid w:val="26D329F4"/>
    <w:rsid w:val="26D40F41"/>
    <w:rsid w:val="26EA6341"/>
    <w:rsid w:val="27001741"/>
    <w:rsid w:val="271D04C4"/>
    <w:rsid w:val="27204934"/>
    <w:rsid w:val="272A498F"/>
    <w:rsid w:val="27321A96"/>
    <w:rsid w:val="27363334"/>
    <w:rsid w:val="274C2C9A"/>
    <w:rsid w:val="277F1439"/>
    <w:rsid w:val="27820665"/>
    <w:rsid w:val="279810BC"/>
    <w:rsid w:val="279B38AB"/>
    <w:rsid w:val="279C2D49"/>
    <w:rsid w:val="27A95FEA"/>
    <w:rsid w:val="27AF22E7"/>
    <w:rsid w:val="27BD7430"/>
    <w:rsid w:val="27CF123F"/>
    <w:rsid w:val="27D019DA"/>
    <w:rsid w:val="27E83FCC"/>
    <w:rsid w:val="27F12988"/>
    <w:rsid w:val="28004179"/>
    <w:rsid w:val="28063286"/>
    <w:rsid w:val="28100562"/>
    <w:rsid w:val="28123DA1"/>
    <w:rsid w:val="28132417"/>
    <w:rsid w:val="28237D5C"/>
    <w:rsid w:val="282C4737"/>
    <w:rsid w:val="282D04C8"/>
    <w:rsid w:val="28334B09"/>
    <w:rsid w:val="28341F69"/>
    <w:rsid w:val="28342BC9"/>
    <w:rsid w:val="283D593F"/>
    <w:rsid w:val="283D6944"/>
    <w:rsid w:val="28426737"/>
    <w:rsid w:val="28702875"/>
    <w:rsid w:val="287C56BE"/>
    <w:rsid w:val="2884619D"/>
    <w:rsid w:val="288A3814"/>
    <w:rsid w:val="289C366A"/>
    <w:rsid w:val="28B616CA"/>
    <w:rsid w:val="28C370BC"/>
    <w:rsid w:val="28CB21A2"/>
    <w:rsid w:val="28EF5261"/>
    <w:rsid w:val="28F24ED1"/>
    <w:rsid w:val="28FA7D08"/>
    <w:rsid w:val="29000280"/>
    <w:rsid w:val="29080516"/>
    <w:rsid w:val="290A3CD5"/>
    <w:rsid w:val="29241437"/>
    <w:rsid w:val="2927562A"/>
    <w:rsid w:val="293F1838"/>
    <w:rsid w:val="294039D2"/>
    <w:rsid w:val="2940493E"/>
    <w:rsid w:val="29567CBD"/>
    <w:rsid w:val="295C6C72"/>
    <w:rsid w:val="29655320"/>
    <w:rsid w:val="29670025"/>
    <w:rsid w:val="2977326A"/>
    <w:rsid w:val="297A76C4"/>
    <w:rsid w:val="2989519F"/>
    <w:rsid w:val="2996455E"/>
    <w:rsid w:val="29A15975"/>
    <w:rsid w:val="29A922F1"/>
    <w:rsid w:val="29BA010B"/>
    <w:rsid w:val="29BB5D72"/>
    <w:rsid w:val="29C76E0D"/>
    <w:rsid w:val="29C968BF"/>
    <w:rsid w:val="29CA4207"/>
    <w:rsid w:val="29D64538"/>
    <w:rsid w:val="29E55DC8"/>
    <w:rsid w:val="29F14AF4"/>
    <w:rsid w:val="29F770DD"/>
    <w:rsid w:val="29FC6AB7"/>
    <w:rsid w:val="2A045C55"/>
    <w:rsid w:val="2A141EEF"/>
    <w:rsid w:val="2A190AA4"/>
    <w:rsid w:val="2A1E2567"/>
    <w:rsid w:val="2A282DB1"/>
    <w:rsid w:val="2A375D41"/>
    <w:rsid w:val="2A457487"/>
    <w:rsid w:val="2A4B5348"/>
    <w:rsid w:val="2A64606A"/>
    <w:rsid w:val="2A6D401C"/>
    <w:rsid w:val="2A7538D0"/>
    <w:rsid w:val="2A87476C"/>
    <w:rsid w:val="2A914EE7"/>
    <w:rsid w:val="2A96180B"/>
    <w:rsid w:val="2AB00660"/>
    <w:rsid w:val="2ABE3801"/>
    <w:rsid w:val="2AD96DF8"/>
    <w:rsid w:val="2ADA2CD5"/>
    <w:rsid w:val="2ADF3CE2"/>
    <w:rsid w:val="2AF8771E"/>
    <w:rsid w:val="2B0175C8"/>
    <w:rsid w:val="2B027BD8"/>
    <w:rsid w:val="2B0C0F7B"/>
    <w:rsid w:val="2B114BA4"/>
    <w:rsid w:val="2B12230A"/>
    <w:rsid w:val="2B2251B9"/>
    <w:rsid w:val="2B243C3F"/>
    <w:rsid w:val="2B2E419E"/>
    <w:rsid w:val="2B396C5B"/>
    <w:rsid w:val="2B3B6C3E"/>
    <w:rsid w:val="2B5029F7"/>
    <w:rsid w:val="2B5215A8"/>
    <w:rsid w:val="2B5953D5"/>
    <w:rsid w:val="2B5D1EB0"/>
    <w:rsid w:val="2B613648"/>
    <w:rsid w:val="2B620B9B"/>
    <w:rsid w:val="2B896C48"/>
    <w:rsid w:val="2B8C3E6A"/>
    <w:rsid w:val="2B97311C"/>
    <w:rsid w:val="2B9952AB"/>
    <w:rsid w:val="2B9B40AD"/>
    <w:rsid w:val="2B9C2452"/>
    <w:rsid w:val="2BA006EC"/>
    <w:rsid w:val="2BA21A80"/>
    <w:rsid w:val="2BA718D6"/>
    <w:rsid w:val="2BB12452"/>
    <w:rsid w:val="2BB14068"/>
    <w:rsid w:val="2BBD2276"/>
    <w:rsid w:val="2BC10346"/>
    <w:rsid w:val="2BC13F57"/>
    <w:rsid w:val="2BEF5160"/>
    <w:rsid w:val="2C056896"/>
    <w:rsid w:val="2C4B71C7"/>
    <w:rsid w:val="2C5C366B"/>
    <w:rsid w:val="2C6426F1"/>
    <w:rsid w:val="2C671545"/>
    <w:rsid w:val="2C723BD5"/>
    <w:rsid w:val="2C78134A"/>
    <w:rsid w:val="2C7C109E"/>
    <w:rsid w:val="2C8044FE"/>
    <w:rsid w:val="2C8C3B52"/>
    <w:rsid w:val="2C9840B4"/>
    <w:rsid w:val="2CA72D41"/>
    <w:rsid w:val="2CB35427"/>
    <w:rsid w:val="2CB46496"/>
    <w:rsid w:val="2CB9668D"/>
    <w:rsid w:val="2CBA4A07"/>
    <w:rsid w:val="2CC15482"/>
    <w:rsid w:val="2CC96292"/>
    <w:rsid w:val="2CD848D8"/>
    <w:rsid w:val="2CEB696E"/>
    <w:rsid w:val="2D1074CC"/>
    <w:rsid w:val="2D147D79"/>
    <w:rsid w:val="2D183F3B"/>
    <w:rsid w:val="2D1D47A5"/>
    <w:rsid w:val="2D3C773F"/>
    <w:rsid w:val="2D417641"/>
    <w:rsid w:val="2D486857"/>
    <w:rsid w:val="2D55028C"/>
    <w:rsid w:val="2D57771E"/>
    <w:rsid w:val="2D594220"/>
    <w:rsid w:val="2D6173D3"/>
    <w:rsid w:val="2D6E52E4"/>
    <w:rsid w:val="2D9D50A1"/>
    <w:rsid w:val="2DB56D45"/>
    <w:rsid w:val="2DB933F0"/>
    <w:rsid w:val="2DC25921"/>
    <w:rsid w:val="2DC662C7"/>
    <w:rsid w:val="2DCD054A"/>
    <w:rsid w:val="2DCD48CC"/>
    <w:rsid w:val="2DDC528E"/>
    <w:rsid w:val="2DE105B7"/>
    <w:rsid w:val="2DEC5BA7"/>
    <w:rsid w:val="2E165C6D"/>
    <w:rsid w:val="2E1F51D1"/>
    <w:rsid w:val="2E3B51C6"/>
    <w:rsid w:val="2E3D1B0D"/>
    <w:rsid w:val="2E5D564A"/>
    <w:rsid w:val="2E66596B"/>
    <w:rsid w:val="2E725599"/>
    <w:rsid w:val="2E76495E"/>
    <w:rsid w:val="2E8E2F84"/>
    <w:rsid w:val="2E94741A"/>
    <w:rsid w:val="2E980D78"/>
    <w:rsid w:val="2EC55694"/>
    <w:rsid w:val="2ED26038"/>
    <w:rsid w:val="2EDE3AB9"/>
    <w:rsid w:val="2EE541E3"/>
    <w:rsid w:val="2EE82738"/>
    <w:rsid w:val="2EF20488"/>
    <w:rsid w:val="2EF6443C"/>
    <w:rsid w:val="2EF865E7"/>
    <w:rsid w:val="2EFA48E6"/>
    <w:rsid w:val="2F0245FB"/>
    <w:rsid w:val="2F062DC8"/>
    <w:rsid w:val="2F210D6D"/>
    <w:rsid w:val="2F3F6EC9"/>
    <w:rsid w:val="2F460C75"/>
    <w:rsid w:val="2F6166D8"/>
    <w:rsid w:val="2F6F3887"/>
    <w:rsid w:val="2F7215C9"/>
    <w:rsid w:val="2F794B22"/>
    <w:rsid w:val="2F7A2842"/>
    <w:rsid w:val="2F7D1AFE"/>
    <w:rsid w:val="2F8A6913"/>
    <w:rsid w:val="2F994DA8"/>
    <w:rsid w:val="2FA17D86"/>
    <w:rsid w:val="2FC531BC"/>
    <w:rsid w:val="2FCC3367"/>
    <w:rsid w:val="2FCD67FF"/>
    <w:rsid w:val="301D6290"/>
    <w:rsid w:val="30316D8E"/>
    <w:rsid w:val="303F76FD"/>
    <w:rsid w:val="30466D45"/>
    <w:rsid w:val="30585BF6"/>
    <w:rsid w:val="305D7B83"/>
    <w:rsid w:val="30696528"/>
    <w:rsid w:val="306A63AC"/>
    <w:rsid w:val="30744ECD"/>
    <w:rsid w:val="307B7C0B"/>
    <w:rsid w:val="307E06D4"/>
    <w:rsid w:val="30AA49AD"/>
    <w:rsid w:val="30AF4D9B"/>
    <w:rsid w:val="30B604B5"/>
    <w:rsid w:val="30C164BB"/>
    <w:rsid w:val="30C5120B"/>
    <w:rsid w:val="30D009FB"/>
    <w:rsid w:val="30D46A2B"/>
    <w:rsid w:val="30EF6ABD"/>
    <w:rsid w:val="30F3703E"/>
    <w:rsid w:val="310B518B"/>
    <w:rsid w:val="310B6F5E"/>
    <w:rsid w:val="31197BCE"/>
    <w:rsid w:val="31327BBC"/>
    <w:rsid w:val="313F09DB"/>
    <w:rsid w:val="31531F49"/>
    <w:rsid w:val="317701A2"/>
    <w:rsid w:val="318C7F18"/>
    <w:rsid w:val="3193190E"/>
    <w:rsid w:val="319959BA"/>
    <w:rsid w:val="31A1229A"/>
    <w:rsid w:val="31AB40A0"/>
    <w:rsid w:val="31B03840"/>
    <w:rsid w:val="31C3610C"/>
    <w:rsid w:val="31C6519A"/>
    <w:rsid w:val="31EA2753"/>
    <w:rsid w:val="31F369F1"/>
    <w:rsid w:val="31F661EA"/>
    <w:rsid w:val="32086C90"/>
    <w:rsid w:val="32096434"/>
    <w:rsid w:val="32230959"/>
    <w:rsid w:val="32380BAE"/>
    <w:rsid w:val="326071AE"/>
    <w:rsid w:val="3268508C"/>
    <w:rsid w:val="32750DD6"/>
    <w:rsid w:val="32843928"/>
    <w:rsid w:val="32847649"/>
    <w:rsid w:val="328F3A80"/>
    <w:rsid w:val="32A060A9"/>
    <w:rsid w:val="32A25D21"/>
    <w:rsid w:val="32AD19F6"/>
    <w:rsid w:val="32C1089D"/>
    <w:rsid w:val="32CD0517"/>
    <w:rsid w:val="32CD4003"/>
    <w:rsid w:val="32D44088"/>
    <w:rsid w:val="32D63C1D"/>
    <w:rsid w:val="32DE2C7F"/>
    <w:rsid w:val="32DF2AD1"/>
    <w:rsid w:val="32E26351"/>
    <w:rsid w:val="32EB591A"/>
    <w:rsid w:val="32EF1395"/>
    <w:rsid w:val="33114C55"/>
    <w:rsid w:val="33146D34"/>
    <w:rsid w:val="333450F4"/>
    <w:rsid w:val="333948D8"/>
    <w:rsid w:val="333B38C4"/>
    <w:rsid w:val="334A7AF9"/>
    <w:rsid w:val="334B63B9"/>
    <w:rsid w:val="334D2131"/>
    <w:rsid w:val="335E433E"/>
    <w:rsid w:val="33722D11"/>
    <w:rsid w:val="33780B7D"/>
    <w:rsid w:val="337C76E9"/>
    <w:rsid w:val="33A23C03"/>
    <w:rsid w:val="33A978E7"/>
    <w:rsid w:val="33AA0994"/>
    <w:rsid w:val="33B201E6"/>
    <w:rsid w:val="33BB77BD"/>
    <w:rsid w:val="33D91C17"/>
    <w:rsid w:val="33DC1707"/>
    <w:rsid w:val="33DF4544"/>
    <w:rsid w:val="33F1366C"/>
    <w:rsid w:val="33FC6915"/>
    <w:rsid w:val="341A2462"/>
    <w:rsid w:val="341D5FA7"/>
    <w:rsid w:val="342A402B"/>
    <w:rsid w:val="34316F99"/>
    <w:rsid w:val="344057F2"/>
    <w:rsid w:val="344E1E9C"/>
    <w:rsid w:val="34532913"/>
    <w:rsid w:val="34560914"/>
    <w:rsid w:val="345C31CC"/>
    <w:rsid w:val="34777446"/>
    <w:rsid w:val="347E7C30"/>
    <w:rsid w:val="348144F0"/>
    <w:rsid w:val="348953EB"/>
    <w:rsid w:val="348D3C27"/>
    <w:rsid w:val="349439BA"/>
    <w:rsid w:val="34A16844"/>
    <w:rsid w:val="34A2025B"/>
    <w:rsid w:val="34B17E94"/>
    <w:rsid w:val="34CC3529"/>
    <w:rsid w:val="34E1239D"/>
    <w:rsid w:val="350A7F97"/>
    <w:rsid w:val="350C1B78"/>
    <w:rsid w:val="351D0610"/>
    <w:rsid w:val="35234E2B"/>
    <w:rsid w:val="35364743"/>
    <w:rsid w:val="354E03E2"/>
    <w:rsid w:val="3566572C"/>
    <w:rsid w:val="35671771"/>
    <w:rsid w:val="35735BFE"/>
    <w:rsid w:val="357D24BC"/>
    <w:rsid w:val="35832C49"/>
    <w:rsid w:val="358B5193"/>
    <w:rsid w:val="35AF4BCA"/>
    <w:rsid w:val="35B31528"/>
    <w:rsid w:val="35BF6BEA"/>
    <w:rsid w:val="35C05896"/>
    <w:rsid w:val="35CE6467"/>
    <w:rsid w:val="35D74A1E"/>
    <w:rsid w:val="35DA1C76"/>
    <w:rsid w:val="36146F36"/>
    <w:rsid w:val="36162CAE"/>
    <w:rsid w:val="362A5559"/>
    <w:rsid w:val="362C089A"/>
    <w:rsid w:val="362F1FC2"/>
    <w:rsid w:val="36394BEF"/>
    <w:rsid w:val="3639699D"/>
    <w:rsid w:val="365979C0"/>
    <w:rsid w:val="36783969"/>
    <w:rsid w:val="367E5B21"/>
    <w:rsid w:val="36873BAC"/>
    <w:rsid w:val="36A42101"/>
    <w:rsid w:val="36AA1648"/>
    <w:rsid w:val="36BD195D"/>
    <w:rsid w:val="36C56376"/>
    <w:rsid w:val="36DF0319"/>
    <w:rsid w:val="36EB6901"/>
    <w:rsid w:val="36FD79CA"/>
    <w:rsid w:val="3721531B"/>
    <w:rsid w:val="372F7F47"/>
    <w:rsid w:val="373553B6"/>
    <w:rsid w:val="37384221"/>
    <w:rsid w:val="37386C54"/>
    <w:rsid w:val="374101FF"/>
    <w:rsid w:val="37465815"/>
    <w:rsid w:val="37466EB1"/>
    <w:rsid w:val="375C6DE7"/>
    <w:rsid w:val="37637E81"/>
    <w:rsid w:val="37691503"/>
    <w:rsid w:val="376E1C50"/>
    <w:rsid w:val="377243F9"/>
    <w:rsid w:val="37751C56"/>
    <w:rsid w:val="37767A90"/>
    <w:rsid w:val="3778356C"/>
    <w:rsid w:val="377C7CB3"/>
    <w:rsid w:val="37865C12"/>
    <w:rsid w:val="37945CB7"/>
    <w:rsid w:val="37962D89"/>
    <w:rsid w:val="37A565BA"/>
    <w:rsid w:val="37BA43A1"/>
    <w:rsid w:val="37BB3CBF"/>
    <w:rsid w:val="37CB7AC8"/>
    <w:rsid w:val="37EA5A2E"/>
    <w:rsid w:val="37FC4126"/>
    <w:rsid w:val="3800556D"/>
    <w:rsid w:val="3801798E"/>
    <w:rsid w:val="38305B7D"/>
    <w:rsid w:val="383250E7"/>
    <w:rsid w:val="38482EC7"/>
    <w:rsid w:val="38602906"/>
    <w:rsid w:val="38684865"/>
    <w:rsid w:val="38690043"/>
    <w:rsid w:val="386F33DE"/>
    <w:rsid w:val="387E56CB"/>
    <w:rsid w:val="38A72689"/>
    <w:rsid w:val="38C93326"/>
    <w:rsid w:val="38CC0810"/>
    <w:rsid w:val="38CD3EB4"/>
    <w:rsid w:val="38D1259E"/>
    <w:rsid w:val="38F27A29"/>
    <w:rsid w:val="390607A4"/>
    <w:rsid w:val="391478AF"/>
    <w:rsid w:val="39283E9C"/>
    <w:rsid w:val="392C3443"/>
    <w:rsid w:val="39307BB7"/>
    <w:rsid w:val="39322AC2"/>
    <w:rsid w:val="39395293"/>
    <w:rsid w:val="39423DBA"/>
    <w:rsid w:val="395E172B"/>
    <w:rsid w:val="395E6A65"/>
    <w:rsid w:val="39783C80"/>
    <w:rsid w:val="39810D86"/>
    <w:rsid w:val="39A42A1E"/>
    <w:rsid w:val="39A95F2D"/>
    <w:rsid w:val="39AB2FFD"/>
    <w:rsid w:val="39AE6F4B"/>
    <w:rsid w:val="39D445BF"/>
    <w:rsid w:val="39D93FBE"/>
    <w:rsid w:val="39E03BCC"/>
    <w:rsid w:val="3A071B65"/>
    <w:rsid w:val="3A1922C0"/>
    <w:rsid w:val="3A1F234D"/>
    <w:rsid w:val="3A2E4DC8"/>
    <w:rsid w:val="3A386EB0"/>
    <w:rsid w:val="3A405B16"/>
    <w:rsid w:val="3A48135C"/>
    <w:rsid w:val="3A8242BD"/>
    <w:rsid w:val="3AA97735"/>
    <w:rsid w:val="3AD66EB0"/>
    <w:rsid w:val="3ADE3FB6"/>
    <w:rsid w:val="3AE7148B"/>
    <w:rsid w:val="3B0A1D66"/>
    <w:rsid w:val="3B1D430B"/>
    <w:rsid w:val="3B1F0465"/>
    <w:rsid w:val="3B3D33BB"/>
    <w:rsid w:val="3B3E51B9"/>
    <w:rsid w:val="3B412635"/>
    <w:rsid w:val="3B497BE3"/>
    <w:rsid w:val="3B587CED"/>
    <w:rsid w:val="3B7D31C1"/>
    <w:rsid w:val="3B8E1539"/>
    <w:rsid w:val="3B9017EB"/>
    <w:rsid w:val="3BA174BE"/>
    <w:rsid w:val="3BAB3438"/>
    <w:rsid w:val="3BAC19BF"/>
    <w:rsid w:val="3BB4439D"/>
    <w:rsid w:val="3BB536CB"/>
    <w:rsid w:val="3BC36E9D"/>
    <w:rsid w:val="3BDB6E6E"/>
    <w:rsid w:val="3BE7032B"/>
    <w:rsid w:val="3BE759A6"/>
    <w:rsid w:val="3BEE0229"/>
    <w:rsid w:val="3BF50822"/>
    <w:rsid w:val="3BFD56A0"/>
    <w:rsid w:val="3C045F61"/>
    <w:rsid w:val="3C167BDD"/>
    <w:rsid w:val="3C1A2B8D"/>
    <w:rsid w:val="3C291261"/>
    <w:rsid w:val="3C557447"/>
    <w:rsid w:val="3C6373B8"/>
    <w:rsid w:val="3C6F136A"/>
    <w:rsid w:val="3C8D359E"/>
    <w:rsid w:val="3C926889"/>
    <w:rsid w:val="3C9506A5"/>
    <w:rsid w:val="3CA02CAD"/>
    <w:rsid w:val="3CA52FDE"/>
    <w:rsid w:val="3CA87FC1"/>
    <w:rsid w:val="3CB27B2D"/>
    <w:rsid w:val="3CBE0051"/>
    <w:rsid w:val="3CC35212"/>
    <w:rsid w:val="3CD230C6"/>
    <w:rsid w:val="3CEB09D4"/>
    <w:rsid w:val="3CEC5F7B"/>
    <w:rsid w:val="3CF0423F"/>
    <w:rsid w:val="3D197C5D"/>
    <w:rsid w:val="3D321D80"/>
    <w:rsid w:val="3D347271"/>
    <w:rsid w:val="3D53179E"/>
    <w:rsid w:val="3D5B18EE"/>
    <w:rsid w:val="3D6327DD"/>
    <w:rsid w:val="3D803103"/>
    <w:rsid w:val="3D806841"/>
    <w:rsid w:val="3D842BF3"/>
    <w:rsid w:val="3D995500"/>
    <w:rsid w:val="3D9B4727"/>
    <w:rsid w:val="3D9F17DB"/>
    <w:rsid w:val="3DA838FF"/>
    <w:rsid w:val="3DB57251"/>
    <w:rsid w:val="3DB83FC5"/>
    <w:rsid w:val="3DC46238"/>
    <w:rsid w:val="3DD31485"/>
    <w:rsid w:val="3DD42C95"/>
    <w:rsid w:val="3DEB0EC4"/>
    <w:rsid w:val="3DFB62D0"/>
    <w:rsid w:val="3E023DB1"/>
    <w:rsid w:val="3E0D0E3B"/>
    <w:rsid w:val="3E104AC7"/>
    <w:rsid w:val="3E233163"/>
    <w:rsid w:val="3E344619"/>
    <w:rsid w:val="3E497595"/>
    <w:rsid w:val="3E547794"/>
    <w:rsid w:val="3E617929"/>
    <w:rsid w:val="3E8433D8"/>
    <w:rsid w:val="3E9A6FAE"/>
    <w:rsid w:val="3EAC674E"/>
    <w:rsid w:val="3EB047EF"/>
    <w:rsid w:val="3EC534C3"/>
    <w:rsid w:val="3EC764A6"/>
    <w:rsid w:val="3EDE4585"/>
    <w:rsid w:val="3EE33FDE"/>
    <w:rsid w:val="3EE64576"/>
    <w:rsid w:val="3EE67CEA"/>
    <w:rsid w:val="3EEE50D8"/>
    <w:rsid w:val="3EF8323F"/>
    <w:rsid w:val="3EFA14EE"/>
    <w:rsid w:val="3F004999"/>
    <w:rsid w:val="3F083E58"/>
    <w:rsid w:val="3F0C1EF1"/>
    <w:rsid w:val="3F112089"/>
    <w:rsid w:val="3F155427"/>
    <w:rsid w:val="3F253F62"/>
    <w:rsid w:val="3F4635A2"/>
    <w:rsid w:val="3F475F7D"/>
    <w:rsid w:val="3F5F313B"/>
    <w:rsid w:val="3F713B15"/>
    <w:rsid w:val="3F836EDA"/>
    <w:rsid w:val="3F872CE1"/>
    <w:rsid w:val="3F8E57DE"/>
    <w:rsid w:val="3F955D9F"/>
    <w:rsid w:val="3FAE21A9"/>
    <w:rsid w:val="3FB84EEE"/>
    <w:rsid w:val="3FBA0DAF"/>
    <w:rsid w:val="3FC37237"/>
    <w:rsid w:val="3FC65AEC"/>
    <w:rsid w:val="3FCE0156"/>
    <w:rsid w:val="40070A53"/>
    <w:rsid w:val="40175665"/>
    <w:rsid w:val="40377B31"/>
    <w:rsid w:val="403B42BF"/>
    <w:rsid w:val="406B3BF6"/>
    <w:rsid w:val="407D65A6"/>
    <w:rsid w:val="40890521"/>
    <w:rsid w:val="40A3710B"/>
    <w:rsid w:val="40EA5463"/>
    <w:rsid w:val="40EE65D6"/>
    <w:rsid w:val="41095CC0"/>
    <w:rsid w:val="411570A6"/>
    <w:rsid w:val="41163E57"/>
    <w:rsid w:val="411F7A6D"/>
    <w:rsid w:val="412D35A2"/>
    <w:rsid w:val="413967CE"/>
    <w:rsid w:val="414601C0"/>
    <w:rsid w:val="4148394F"/>
    <w:rsid w:val="4155536A"/>
    <w:rsid w:val="416D399E"/>
    <w:rsid w:val="417337A3"/>
    <w:rsid w:val="41734511"/>
    <w:rsid w:val="41756760"/>
    <w:rsid w:val="41795897"/>
    <w:rsid w:val="41881862"/>
    <w:rsid w:val="41884265"/>
    <w:rsid w:val="418D3932"/>
    <w:rsid w:val="41A25E91"/>
    <w:rsid w:val="41BC45CF"/>
    <w:rsid w:val="41D35EF7"/>
    <w:rsid w:val="41DE4E43"/>
    <w:rsid w:val="41DE664A"/>
    <w:rsid w:val="41EC59B9"/>
    <w:rsid w:val="41F40B49"/>
    <w:rsid w:val="42134767"/>
    <w:rsid w:val="42176B1E"/>
    <w:rsid w:val="423E1303"/>
    <w:rsid w:val="424A292D"/>
    <w:rsid w:val="424C3C39"/>
    <w:rsid w:val="42733236"/>
    <w:rsid w:val="428D254A"/>
    <w:rsid w:val="4294732F"/>
    <w:rsid w:val="429A5DEF"/>
    <w:rsid w:val="42AD3612"/>
    <w:rsid w:val="42B6123C"/>
    <w:rsid w:val="42BB2E6C"/>
    <w:rsid w:val="42BE6BA7"/>
    <w:rsid w:val="42C9430A"/>
    <w:rsid w:val="42E068D9"/>
    <w:rsid w:val="42E102FD"/>
    <w:rsid w:val="42E14644"/>
    <w:rsid w:val="42E40883"/>
    <w:rsid w:val="42F01311"/>
    <w:rsid w:val="42FC5EFD"/>
    <w:rsid w:val="430218B4"/>
    <w:rsid w:val="43087A30"/>
    <w:rsid w:val="430E701E"/>
    <w:rsid w:val="431E7670"/>
    <w:rsid w:val="432D6C45"/>
    <w:rsid w:val="432F2A9F"/>
    <w:rsid w:val="433E035F"/>
    <w:rsid w:val="43515CE6"/>
    <w:rsid w:val="436037BB"/>
    <w:rsid w:val="43663CEB"/>
    <w:rsid w:val="43853221"/>
    <w:rsid w:val="43975501"/>
    <w:rsid w:val="439E0787"/>
    <w:rsid w:val="43A075B7"/>
    <w:rsid w:val="43A13C0B"/>
    <w:rsid w:val="43AB10E1"/>
    <w:rsid w:val="43B65AD0"/>
    <w:rsid w:val="43BC023E"/>
    <w:rsid w:val="43CD4BC8"/>
    <w:rsid w:val="43DE1C6F"/>
    <w:rsid w:val="43F400B3"/>
    <w:rsid w:val="44022AC4"/>
    <w:rsid w:val="44041B52"/>
    <w:rsid w:val="440709DF"/>
    <w:rsid w:val="44071A17"/>
    <w:rsid w:val="440F3111"/>
    <w:rsid w:val="441E3989"/>
    <w:rsid w:val="44483D85"/>
    <w:rsid w:val="445F529F"/>
    <w:rsid w:val="447A3488"/>
    <w:rsid w:val="44882599"/>
    <w:rsid w:val="44A57770"/>
    <w:rsid w:val="44A7469E"/>
    <w:rsid w:val="44B53A55"/>
    <w:rsid w:val="44BA514C"/>
    <w:rsid w:val="44BC2C73"/>
    <w:rsid w:val="44C028D3"/>
    <w:rsid w:val="44DB6E6E"/>
    <w:rsid w:val="44DF1057"/>
    <w:rsid w:val="44E35950"/>
    <w:rsid w:val="44EA3A8A"/>
    <w:rsid w:val="44FF0DF9"/>
    <w:rsid w:val="450534B4"/>
    <w:rsid w:val="45142781"/>
    <w:rsid w:val="45234EE5"/>
    <w:rsid w:val="45280575"/>
    <w:rsid w:val="4540575D"/>
    <w:rsid w:val="454A2AF9"/>
    <w:rsid w:val="455E66DB"/>
    <w:rsid w:val="455F57C9"/>
    <w:rsid w:val="45796B3B"/>
    <w:rsid w:val="458A316C"/>
    <w:rsid w:val="45934E1E"/>
    <w:rsid w:val="45990EFA"/>
    <w:rsid w:val="45AB3E07"/>
    <w:rsid w:val="45CA3FB8"/>
    <w:rsid w:val="45CE5353"/>
    <w:rsid w:val="45D64EE0"/>
    <w:rsid w:val="45EF7078"/>
    <w:rsid w:val="4606307C"/>
    <w:rsid w:val="46101FCC"/>
    <w:rsid w:val="4614088C"/>
    <w:rsid w:val="462036D5"/>
    <w:rsid w:val="462A06D3"/>
    <w:rsid w:val="462A6302"/>
    <w:rsid w:val="463B050F"/>
    <w:rsid w:val="465B5DCE"/>
    <w:rsid w:val="467A1461"/>
    <w:rsid w:val="467E386E"/>
    <w:rsid w:val="468E4AE3"/>
    <w:rsid w:val="469556DD"/>
    <w:rsid w:val="46957C1F"/>
    <w:rsid w:val="469D4D26"/>
    <w:rsid w:val="46A77952"/>
    <w:rsid w:val="46CC1167"/>
    <w:rsid w:val="46D834D4"/>
    <w:rsid w:val="46DF52CB"/>
    <w:rsid w:val="46F14C34"/>
    <w:rsid w:val="46F5246C"/>
    <w:rsid w:val="46FB7DC6"/>
    <w:rsid w:val="47013507"/>
    <w:rsid w:val="47297420"/>
    <w:rsid w:val="472A1390"/>
    <w:rsid w:val="474161CA"/>
    <w:rsid w:val="47482EE3"/>
    <w:rsid w:val="475E752D"/>
    <w:rsid w:val="47633879"/>
    <w:rsid w:val="47655843"/>
    <w:rsid w:val="47860E2F"/>
    <w:rsid w:val="47A03D38"/>
    <w:rsid w:val="47CC58C3"/>
    <w:rsid w:val="47D50476"/>
    <w:rsid w:val="47DE0E2A"/>
    <w:rsid w:val="47DF3D79"/>
    <w:rsid w:val="47FE76D7"/>
    <w:rsid w:val="4833327D"/>
    <w:rsid w:val="483D2F80"/>
    <w:rsid w:val="48403BBB"/>
    <w:rsid w:val="484E7138"/>
    <w:rsid w:val="485805A6"/>
    <w:rsid w:val="48693111"/>
    <w:rsid w:val="48713324"/>
    <w:rsid w:val="48724537"/>
    <w:rsid w:val="4878361E"/>
    <w:rsid w:val="487C1E4D"/>
    <w:rsid w:val="489F5472"/>
    <w:rsid w:val="48AE6D76"/>
    <w:rsid w:val="48B62DBE"/>
    <w:rsid w:val="48C95384"/>
    <w:rsid w:val="48CE7418"/>
    <w:rsid w:val="48D204B0"/>
    <w:rsid w:val="48E45D61"/>
    <w:rsid w:val="48F1069A"/>
    <w:rsid w:val="4900165A"/>
    <w:rsid w:val="49047674"/>
    <w:rsid w:val="49060F7A"/>
    <w:rsid w:val="49097142"/>
    <w:rsid w:val="490B115C"/>
    <w:rsid w:val="491357D2"/>
    <w:rsid w:val="49311755"/>
    <w:rsid w:val="49377BA2"/>
    <w:rsid w:val="493D5006"/>
    <w:rsid w:val="495C4A24"/>
    <w:rsid w:val="497E1814"/>
    <w:rsid w:val="498C0651"/>
    <w:rsid w:val="499D49C4"/>
    <w:rsid w:val="49AB775A"/>
    <w:rsid w:val="49AD62D6"/>
    <w:rsid w:val="49C32CF5"/>
    <w:rsid w:val="49C8030C"/>
    <w:rsid w:val="49C83A47"/>
    <w:rsid w:val="49C9141A"/>
    <w:rsid w:val="49DE7F41"/>
    <w:rsid w:val="49E84E4C"/>
    <w:rsid w:val="49F05721"/>
    <w:rsid w:val="4A1C05B0"/>
    <w:rsid w:val="4A323C2B"/>
    <w:rsid w:val="4A392FB7"/>
    <w:rsid w:val="4A4A5D6B"/>
    <w:rsid w:val="4A5D56A3"/>
    <w:rsid w:val="4A6242BC"/>
    <w:rsid w:val="4A6F4C2B"/>
    <w:rsid w:val="4A772A2A"/>
    <w:rsid w:val="4A7E749E"/>
    <w:rsid w:val="4A8A1057"/>
    <w:rsid w:val="4A8D13EF"/>
    <w:rsid w:val="4A8E4F9A"/>
    <w:rsid w:val="4A946146"/>
    <w:rsid w:val="4AA76173"/>
    <w:rsid w:val="4AB10DA0"/>
    <w:rsid w:val="4AB332C5"/>
    <w:rsid w:val="4AD54A8E"/>
    <w:rsid w:val="4AE20F59"/>
    <w:rsid w:val="4AE61A22"/>
    <w:rsid w:val="4AF60EA8"/>
    <w:rsid w:val="4B01056E"/>
    <w:rsid w:val="4B054C48"/>
    <w:rsid w:val="4B166E55"/>
    <w:rsid w:val="4B1A6E45"/>
    <w:rsid w:val="4B233370"/>
    <w:rsid w:val="4B2E2886"/>
    <w:rsid w:val="4B491DE2"/>
    <w:rsid w:val="4B4C2876"/>
    <w:rsid w:val="4B4E2A92"/>
    <w:rsid w:val="4B505EBD"/>
    <w:rsid w:val="4B581FEE"/>
    <w:rsid w:val="4B5B0D64"/>
    <w:rsid w:val="4B5D4A84"/>
    <w:rsid w:val="4B6469EB"/>
    <w:rsid w:val="4B6936F9"/>
    <w:rsid w:val="4B8B15F1"/>
    <w:rsid w:val="4B923F4B"/>
    <w:rsid w:val="4BB513C0"/>
    <w:rsid w:val="4BC71DDA"/>
    <w:rsid w:val="4BCE14DD"/>
    <w:rsid w:val="4BD623FF"/>
    <w:rsid w:val="4BD765E4"/>
    <w:rsid w:val="4BDD6412"/>
    <w:rsid w:val="4BEB540D"/>
    <w:rsid w:val="4BF76373"/>
    <w:rsid w:val="4BFA737C"/>
    <w:rsid w:val="4C001587"/>
    <w:rsid w:val="4C101AF6"/>
    <w:rsid w:val="4C2D2F51"/>
    <w:rsid w:val="4C371B6A"/>
    <w:rsid w:val="4C716A38"/>
    <w:rsid w:val="4C94384C"/>
    <w:rsid w:val="4C975D73"/>
    <w:rsid w:val="4C9D15DC"/>
    <w:rsid w:val="4CBD1C7E"/>
    <w:rsid w:val="4CC36B68"/>
    <w:rsid w:val="4CD43BFB"/>
    <w:rsid w:val="4CDE6982"/>
    <w:rsid w:val="4CE30926"/>
    <w:rsid w:val="4CE629A2"/>
    <w:rsid w:val="4CE85D46"/>
    <w:rsid w:val="4CF029F8"/>
    <w:rsid w:val="4CF46F71"/>
    <w:rsid w:val="4D0C31CE"/>
    <w:rsid w:val="4D0F224C"/>
    <w:rsid w:val="4D1D2513"/>
    <w:rsid w:val="4D2461B3"/>
    <w:rsid w:val="4D2970E7"/>
    <w:rsid w:val="4D437429"/>
    <w:rsid w:val="4D471771"/>
    <w:rsid w:val="4D4B1874"/>
    <w:rsid w:val="4D613EB0"/>
    <w:rsid w:val="4D7165FB"/>
    <w:rsid w:val="4D7D140D"/>
    <w:rsid w:val="4D8A7823"/>
    <w:rsid w:val="4DA1334D"/>
    <w:rsid w:val="4DB6336C"/>
    <w:rsid w:val="4DC71A91"/>
    <w:rsid w:val="4DCC30F3"/>
    <w:rsid w:val="4DD43D1E"/>
    <w:rsid w:val="4DD97D0D"/>
    <w:rsid w:val="4DDB7025"/>
    <w:rsid w:val="4DDE62FD"/>
    <w:rsid w:val="4DDF7E5A"/>
    <w:rsid w:val="4DFC4A28"/>
    <w:rsid w:val="4E035269"/>
    <w:rsid w:val="4E2448D3"/>
    <w:rsid w:val="4E3D7DA9"/>
    <w:rsid w:val="4E490870"/>
    <w:rsid w:val="4E534F9B"/>
    <w:rsid w:val="4E57517D"/>
    <w:rsid w:val="4E821D07"/>
    <w:rsid w:val="4E8D6674"/>
    <w:rsid w:val="4E947510"/>
    <w:rsid w:val="4E96204B"/>
    <w:rsid w:val="4EAB5EB9"/>
    <w:rsid w:val="4EAB740D"/>
    <w:rsid w:val="4EAD5D22"/>
    <w:rsid w:val="4EC049F7"/>
    <w:rsid w:val="4EC24D34"/>
    <w:rsid w:val="4ECA68D4"/>
    <w:rsid w:val="4EDB0584"/>
    <w:rsid w:val="4EF460F6"/>
    <w:rsid w:val="4EFB0B2C"/>
    <w:rsid w:val="4EFD4C50"/>
    <w:rsid w:val="4F0A1380"/>
    <w:rsid w:val="4F0D33ED"/>
    <w:rsid w:val="4F2149B4"/>
    <w:rsid w:val="4F224B62"/>
    <w:rsid w:val="4F261C03"/>
    <w:rsid w:val="4F3D2C02"/>
    <w:rsid w:val="4F4C50C9"/>
    <w:rsid w:val="4F587A3C"/>
    <w:rsid w:val="4F7725B8"/>
    <w:rsid w:val="4F792398"/>
    <w:rsid w:val="4F7A5C04"/>
    <w:rsid w:val="4F7D7C5D"/>
    <w:rsid w:val="4F890E35"/>
    <w:rsid w:val="4F8F375E"/>
    <w:rsid w:val="4FA16E5C"/>
    <w:rsid w:val="4FBD67D3"/>
    <w:rsid w:val="4FBF7ABB"/>
    <w:rsid w:val="4FC10DCD"/>
    <w:rsid w:val="4FD316E2"/>
    <w:rsid w:val="4FDD43E5"/>
    <w:rsid w:val="4FDD5236"/>
    <w:rsid w:val="4FDE2637"/>
    <w:rsid w:val="4FFE26B9"/>
    <w:rsid w:val="50001490"/>
    <w:rsid w:val="50003DB9"/>
    <w:rsid w:val="50020B50"/>
    <w:rsid w:val="500A2BAF"/>
    <w:rsid w:val="50210776"/>
    <w:rsid w:val="5024194A"/>
    <w:rsid w:val="50292D83"/>
    <w:rsid w:val="503E65F8"/>
    <w:rsid w:val="50586D12"/>
    <w:rsid w:val="507879EC"/>
    <w:rsid w:val="508A1DA5"/>
    <w:rsid w:val="50966A6E"/>
    <w:rsid w:val="50976EA9"/>
    <w:rsid w:val="50A55251"/>
    <w:rsid w:val="50AA2C30"/>
    <w:rsid w:val="50AF18DD"/>
    <w:rsid w:val="50AF5D81"/>
    <w:rsid w:val="50BB24F7"/>
    <w:rsid w:val="50C13E5A"/>
    <w:rsid w:val="50C22140"/>
    <w:rsid w:val="50C85885"/>
    <w:rsid w:val="50D50B7A"/>
    <w:rsid w:val="50D91537"/>
    <w:rsid w:val="50E45AA3"/>
    <w:rsid w:val="50E6470E"/>
    <w:rsid w:val="50FE67E5"/>
    <w:rsid w:val="5113532F"/>
    <w:rsid w:val="51183927"/>
    <w:rsid w:val="512E3501"/>
    <w:rsid w:val="5133250E"/>
    <w:rsid w:val="51363DAD"/>
    <w:rsid w:val="51401D53"/>
    <w:rsid w:val="51453FF0"/>
    <w:rsid w:val="5147420C"/>
    <w:rsid w:val="514D7E89"/>
    <w:rsid w:val="516052FD"/>
    <w:rsid w:val="517143AC"/>
    <w:rsid w:val="518C1C1F"/>
    <w:rsid w:val="518D03E1"/>
    <w:rsid w:val="518E3BE9"/>
    <w:rsid w:val="51987CBC"/>
    <w:rsid w:val="519D5616"/>
    <w:rsid w:val="51A927D1"/>
    <w:rsid w:val="51CD67EE"/>
    <w:rsid w:val="51D31ABF"/>
    <w:rsid w:val="51E43809"/>
    <w:rsid w:val="51E46461"/>
    <w:rsid w:val="51E87E4E"/>
    <w:rsid w:val="51EC063D"/>
    <w:rsid w:val="51F2795F"/>
    <w:rsid w:val="51F85506"/>
    <w:rsid w:val="52075B24"/>
    <w:rsid w:val="520D445E"/>
    <w:rsid w:val="5221680B"/>
    <w:rsid w:val="52284795"/>
    <w:rsid w:val="52305AAC"/>
    <w:rsid w:val="523816F1"/>
    <w:rsid w:val="52490CB4"/>
    <w:rsid w:val="524A1396"/>
    <w:rsid w:val="5252421B"/>
    <w:rsid w:val="525272B0"/>
    <w:rsid w:val="5253098E"/>
    <w:rsid w:val="526E6E3E"/>
    <w:rsid w:val="527A6550"/>
    <w:rsid w:val="527C2294"/>
    <w:rsid w:val="527E3FC2"/>
    <w:rsid w:val="52860582"/>
    <w:rsid w:val="528B1ED6"/>
    <w:rsid w:val="529D3EE4"/>
    <w:rsid w:val="529F214D"/>
    <w:rsid w:val="52AD2D5C"/>
    <w:rsid w:val="52B61649"/>
    <w:rsid w:val="52BA4AFD"/>
    <w:rsid w:val="52C33D66"/>
    <w:rsid w:val="52C76A5D"/>
    <w:rsid w:val="52C7716E"/>
    <w:rsid w:val="52D46648"/>
    <w:rsid w:val="52E30ED8"/>
    <w:rsid w:val="52E359E2"/>
    <w:rsid w:val="52E87329"/>
    <w:rsid w:val="52ED0DE3"/>
    <w:rsid w:val="52EF1C4A"/>
    <w:rsid w:val="52F6132D"/>
    <w:rsid w:val="5303259D"/>
    <w:rsid w:val="530E3233"/>
    <w:rsid w:val="5311062D"/>
    <w:rsid w:val="533B3627"/>
    <w:rsid w:val="536212FA"/>
    <w:rsid w:val="537266F4"/>
    <w:rsid w:val="53777E6D"/>
    <w:rsid w:val="538F45EA"/>
    <w:rsid w:val="539F3E8B"/>
    <w:rsid w:val="53AA020A"/>
    <w:rsid w:val="53BC50A8"/>
    <w:rsid w:val="53C265C7"/>
    <w:rsid w:val="53CB1FF1"/>
    <w:rsid w:val="53DA223D"/>
    <w:rsid w:val="53E90A53"/>
    <w:rsid w:val="53EA064B"/>
    <w:rsid w:val="53EB4926"/>
    <w:rsid w:val="53FD7AB8"/>
    <w:rsid w:val="54065CB8"/>
    <w:rsid w:val="540A502D"/>
    <w:rsid w:val="540D6224"/>
    <w:rsid w:val="54105BC6"/>
    <w:rsid w:val="54135959"/>
    <w:rsid w:val="54181E8F"/>
    <w:rsid w:val="542E4D21"/>
    <w:rsid w:val="542E5629"/>
    <w:rsid w:val="5430022A"/>
    <w:rsid w:val="543625A5"/>
    <w:rsid w:val="54363A17"/>
    <w:rsid w:val="54370568"/>
    <w:rsid w:val="543C792C"/>
    <w:rsid w:val="544225A6"/>
    <w:rsid w:val="544C5423"/>
    <w:rsid w:val="544D6010"/>
    <w:rsid w:val="54546517"/>
    <w:rsid w:val="54560490"/>
    <w:rsid w:val="54582A29"/>
    <w:rsid w:val="545D7674"/>
    <w:rsid w:val="547C0E3C"/>
    <w:rsid w:val="547E4657"/>
    <w:rsid w:val="54817A35"/>
    <w:rsid w:val="54845F1A"/>
    <w:rsid w:val="548C0A01"/>
    <w:rsid w:val="54920A3C"/>
    <w:rsid w:val="54A327AC"/>
    <w:rsid w:val="54AA3A11"/>
    <w:rsid w:val="54D00729"/>
    <w:rsid w:val="54D45DB6"/>
    <w:rsid w:val="54F549BE"/>
    <w:rsid w:val="54F63162"/>
    <w:rsid w:val="55020B76"/>
    <w:rsid w:val="55137725"/>
    <w:rsid w:val="551720FD"/>
    <w:rsid w:val="551E5284"/>
    <w:rsid w:val="55255AC7"/>
    <w:rsid w:val="553F71DB"/>
    <w:rsid w:val="554972D9"/>
    <w:rsid w:val="554C24E5"/>
    <w:rsid w:val="5553279E"/>
    <w:rsid w:val="556D1D67"/>
    <w:rsid w:val="558A3956"/>
    <w:rsid w:val="55962A27"/>
    <w:rsid w:val="55B26DA9"/>
    <w:rsid w:val="55B856D8"/>
    <w:rsid w:val="55B86AF9"/>
    <w:rsid w:val="55C24453"/>
    <w:rsid w:val="55C83395"/>
    <w:rsid w:val="55D80A2A"/>
    <w:rsid w:val="55E24503"/>
    <w:rsid w:val="56155ACB"/>
    <w:rsid w:val="562543F0"/>
    <w:rsid w:val="56382375"/>
    <w:rsid w:val="564778C3"/>
    <w:rsid w:val="564C7744"/>
    <w:rsid w:val="565151E5"/>
    <w:rsid w:val="567325C1"/>
    <w:rsid w:val="568339A9"/>
    <w:rsid w:val="56842490"/>
    <w:rsid w:val="568D645B"/>
    <w:rsid w:val="56A46172"/>
    <w:rsid w:val="56C046D1"/>
    <w:rsid w:val="56C124E0"/>
    <w:rsid w:val="56D06A51"/>
    <w:rsid w:val="56F27015"/>
    <w:rsid w:val="56F5488D"/>
    <w:rsid w:val="570F633F"/>
    <w:rsid w:val="57123422"/>
    <w:rsid w:val="571701DC"/>
    <w:rsid w:val="571E5A0F"/>
    <w:rsid w:val="572D17AE"/>
    <w:rsid w:val="572D5C52"/>
    <w:rsid w:val="573408D3"/>
    <w:rsid w:val="573E7F16"/>
    <w:rsid w:val="574E5B20"/>
    <w:rsid w:val="575D4693"/>
    <w:rsid w:val="575E405D"/>
    <w:rsid w:val="576E06D8"/>
    <w:rsid w:val="57910D30"/>
    <w:rsid w:val="57911D3D"/>
    <w:rsid w:val="57914578"/>
    <w:rsid w:val="579B09E0"/>
    <w:rsid w:val="57A4224B"/>
    <w:rsid w:val="57BD26CF"/>
    <w:rsid w:val="57BD54F1"/>
    <w:rsid w:val="57DA0331"/>
    <w:rsid w:val="57DE0CFA"/>
    <w:rsid w:val="57F871FF"/>
    <w:rsid w:val="57F92A7C"/>
    <w:rsid w:val="57F95B34"/>
    <w:rsid w:val="58044368"/>
    <w:rsid w:val="580B4A9B"/>
    <w:rsid w:val="580C03E7"/>
    <w:rsid w:val="58124FC9"/>
    <w:rsid w:val="58136BF6"/>
    <w:rsid w:val="581B1814"/>
    <w:rsid w:val="58274A78"/>
    <w:rsid w:val="583A23D4"/>
    <w:rsid w:val="584274DB"/>
    <w:rsid w:val="58604841"/>
    <w:rsid w:val="586E2E86"/>
    <w:rsid w:val="586F2AEE"/>
    <w:rsid w:val="58814A90"/>
    <w:rsid w:val="58911202"/>
    <w:rsid w:val="58A73CBE"/>
    <w:rsid w:val="58A81A34"/>
    <w:rsid w:val="58B71C77"/>
    <w:rsid w:val="58BA547C"/>
    <w:rsid w:val="58BD4DB3"/>
    <w:rsid w:val="58CD52E6"/>
    <w:rsid w:val="58D45880"/>
    <w:rsid w:val="58D70726"/>
    <w:rsid w:val="58DE20CD"/>
    <w:rsid w:val="58DF121D"/>
    <w:rsid w:val="58E3481A"/>
    <w:rsid w:val="58E95BA9"/>
    <w:rsid w:val="58FA064D"/>
    <w:rsid w:val="590029F6"/>
    <w:rsid w:val="59117203"/>
    <w:rsid w:val="591250FF"/>
    <w:rsid w:val="591C5F7E"/>
    <w:rsid w:val="5920039B"/>
    <w:rsid w:val="59231D05"/>
    <w:rsid w:val="59305585"/>
    <w:rsid w:val="59417793"/>
    <w:rsid w:val="59457D91"/>
    <w:rsid w:val="59726422"/>
    <w:rsid w:val="59A87812"/>
    <w:rsid w:val="59B91ACE"/>
    <w:rsid w:val="59BB73DF"/>
    <w:rsid w:val="59C068BE"/>
    <w:rsid w:val="59CA7788"/>
    <w:rsid w:val="59D0163F"/>
    <w:rsid w:val="59D525E5"/>
    <w:rsid w:val="59E92BD6"/>
    <w:rsid w:val="5A027D02"/>
    <w:rsid w:val="5A0F6BEE"/>
    <w:rsid w:val="5A184997"/>
    <w:rsid w:val="5A33202B"/>
    <w:rsid w:val="5A37459D"/>
    <w:rsid w:val="5A453A57"/>
    <w:rsid w:val="5A4A001E"/>
    <w:rsid w:val="5A4B3D7D"/>
    <w:rsid w:val="5A597F3B"/>
    <w:rsid w:val="5A5A108A"/>
    <w:rsid w:val="5A5D684E"/>
    <w:rsid w:val="5A670EED"/>
    <w:rsid w:val="5A6A4D3D"/>
    <w:rsid w:val="5A9D5E48"/>
    <w:rsid w:val="5AB7282E"/>
    <w:rsid w:val="5AB741B0"/>
    <w:rsid w:val="5AB75F5E"/>
    <w:rsid w:val="5AD02AFD"/>
    <w:rsid w:val="5ADC379C"/>
    <w:rsid w:val="5AF076C2"/>
    <w:rsid w:val="5AF97116"/>
    <w:rsid w:val="5AFF7905"/>
    <w:rsid w:val="5B4075E1"/>
    <w:rsid w:val="5B44356A"/>
    <w:rsid w:val="5B5B6D1A"/>
    <w:rsid w:val="5B712E03"/>
    <w:rsid w:val="5B89568B"/>
    <w:rsid w:val="5B8F6B42"/>
    <w:rsid w:val="5B9774A3"/>
    <w:rsid w:val="5B993E74"/>
    <w:rsid w:val="5BA01302"/>
    <w:rsid w:val="5BA65FD3"/>
    <w:rsid w:val="5BBE43E7"/>
    <w:rsid w:val="5BC30933"/>
    <w:rsid w:val="5BDC12DF"/>
    <w:rsid w:val="5BF13B3F"/>
    <w:rsid w:val="5BFC2FEE"/>
    <w:rsid w:val="5BFF3E21"/>
    <w:rsid w:val="5C3637FE"/>
    <w:rsid w:val="5C4A2E02"/>
    <w:rsid w:val="5C4D08B6"/>
    <w:rsid w:val="5C56756F"/>
    <w:rsid w:val="5C5910DD"/>
    <w:rsid w:val="5C6A7000"/>
    <w:rsid w:val="5C6B0C96"/>
    <w:rsid w:val="5C6B5F84"/>
    <w:rsid w:val="5C7C054B"/>
    <w:rsid w:val="5C86208C"/>
    <w:rsid w:val="5C9522CF"/>
    <w:rsid w:val="5C98591B"/>
    <w:rsid w:val="5CA50CC0"/>
    <w:rsid w:val="5CA77BC4"/>
    <w:rsid w:val="5CBB7EA9"/>
    <w:rsid w:val="5CBF40FC"/>
    <w:rsid w:val="5CBF734C"/>
    <w:rsid w:val="5CCB51D1"/>
    <w:rsid w:val="5CCE30DB"/>
    <w:rsid w:val="5CDA46C6"/>
    <w:rsid w:val="5CDC1CAC"/>
    <w:rsid w:val="5CE50C85"/>
    <w:rsid w:val="5CEE53C4"/>
    <w:rsid w:val="5CEF60E5"/>
    <w:rsid w:val="5D046552"/>
    <w:rsid w:val="5D07484F"/>
    <w:rsid w:val="5D086ED8"/>
    <w:rsid w:val="5D0E2082"/>
    <w:rsid w:val="5D174567"/>
    <w:rsid w:val="5D1778D7"/>
    <w:rsid w:val="5D1D78B2"/>
    <w:rsid w:val="5D245401"/>
    <w:rsid w:val="5D283143"/>
    <w:rsid w:val="5D2B49E2"/>
    <w:rsid w:val="5D2E002E"/>
    <w:rsid w:val="5D32527B"/>
    <w:rsid w:val="5D414205"/>
    <w:rsid w:val="5D4646B0"/>
    <w:rsid w:val="5D5A63AF"/>
    <w:rsid w:val="5D5B019B"/>
    <w:rsid w:val="5D640AF7"/>
    <w:rsid w:val="5D665A1A"/>
    <w:rsid w:val="5D714752"/>
    <w:rsid w:val="5D78456B"/>
    <w:rsid w:val="5D784B93"/>
    <w:rsid w:val="5D79399F"/>
    <w:rsid w:val="5D7D676A"/>
    <w:rsid w:val="5DB20C5F"/>
    <w:rsid w:val="5DB34C90"/>
    <w:rsid w:val="5DE132F2"/>
    <w:rsid w:val="5DE4431B"/>
    <w:rsid w:val="5DEC36B0"/>
    <w:rsid w:val="5DF12E7C"/>
    <w:rsid w:val="5DF37348"/>
    <w:rsid w:val="5DF83001"/>
    <w:rsid w:val="5DFD7092"/>
    <w:rsid w:val="5DFD7C17"/>
    <w:rsid w:val="5E1E66E4"/>
    <w:rsid w:val="5E265FEF"/>
    <w:rsid w:val="5E545D2E"/>
    <w:rsid w:val="5E9860A7"/>
    <w:rsid w:val="5EC65F91"/>
    <w:rsid w:val="5ECA57A0"/>
    <w:rsid w:val="5ED47F94"/>
    <w:rsid w:val="5EE17A4E"/>
    <w:rsid w:val="5EE969FF"/>
    <w:rsid w:val="5EF64B7B"/>
    <w:rsid w:val="5F122981"/>
    <w:rsid w:val="5F161E55"/>
    <w:rsid w:val="5F1C0A86"/>
    <w:rsid w:val="5F307A57"/>
    <w:rsid w:val="5F38751B"/>
    <w:rsid w:val="5F443B39"/>
    <w:rsid w:val="5F56089F"/>
    <w:rsid w:val="5F5E44B8"/>
    <w:rsid w:val="5F7740DD"/>
    <w:rsid w:val="5FA55D1D"/>
    <w:rsid w:val="5FAF0B65"/>
    <w:rsid w:val="5FB663DC"/>
    <w:rsid w:val="5FB97F54"/>
    <w:rsid w:val="5FD142F6"/>
    <w:rsid w:val="5FDE2AE5"/>
    <w:rsid w:val="5FDF06DF"/>
    <w:rsid w:val="5FF67529"/>
    <w:rsid w:val="5FF67F8B"/>
    <w:rsid w:val="6005151A"/>
    <w:rsid w:val="60121E89"/>
    <w:rsid w:val="60140FB0"/>
    <w:rsid w:val="602D281F"/>
    <w:rsid w:val="602E618A"/>
    <w:rsid w:val="60403315"/>
    <w:rsid w:val="6060660E"/>
    <w:rsid w:val="608A66C7"/>
    <w:rsid w:val="60927E40"/>
    <w:rsid w:val="60995CEB"/>
    <w:rsid w:val="609D3550"/>
    <w:rsid w:val="609E04DD"/>
    <w:rsid w:val="60A25B71"/>
    <w:rsid w:val="60C27AD9"/>
    <w:rsid w:val="60CC2038"/>
    <w:rsid w:val="60D27E15"/>
    <w:rsid w:val="60DC7DF6"/>
    <w:rsid w:val="60EF3731"/>
    <w:rsid w:val="60F33A68"/>
    <w:rsid w:val="60FE7C04"/>
    <w:rsid w:val="61087F2B"/>
    <w:rsid w:val="61185E12"/>
    <w:rsid w:val="61202383"/>
    <w:rsid w:val="613563FB"/>
    <w:rsid w:val="61573966"/>
    <w:rsid w:val="615F0F9F"/>
    <w:rsid w:val="617213B6"/>
    <w:rsid w:val="617D1584"/>
    <w:rsid w:val="61826B9A"/>
    <w:rsid w:val="61831714"/>
    <w:rsid w:val="618359EF"/>
    <w:rsid w:val="61850653"/>
    <w:rsid w:val="618D0081"/>
    <w:rsid w:val="619E12DE"/>
    <w:rsid w:val="619F599E"/>
    <w:rsid w:val="61A94E66"/>
    <w:rsid w:val="61AE0914"/>
    <w:rsid w:val="61B171B9"/>
    <w:rsid w:val="61BC3CA7"/>
    <w:rsid w:val="61D077E8"/>
    <w:rsid w:val="61D25B5E"/>
    <w:rsid w:val="61D5316E"/>
    <w:rsid w:val="61E1377C"/>
    <w:rsid w:val="61E6665C"/>
    <w:rsid w:val="61F432E9"/>
    <w:rsid w:val="61FF49E6"/>
    <w:rsid w:val="620D6DAC"/>
    <w:rsid w:val="621109F7"/>
    <w:rsid w:val="621A4BF4"/>
    <w:rsid w:val="6221527E"/>
    <w:rsid w:val="62314848"/>
    <w:rsid w:val="62326CD0"/>
    <w:rsid w:val="624150E8"/>
    <w:rsid w:val="624445CD"/>
    <w:rsid w:val="627004CB"/>
    <w:rsid w:val="627757F5"/>
    <w:rsid w:val="627841E1"/>
    <w:rsid w:val="627C0BE2"/>
    <w:rsid w:val="62802C81"/>
    <w:rsid w:val="628647C6"/>
    <w:rsid w:val="629570A7"/>
    <w:rsid w:val="62AE3BC9"/>
    <w:rsid w:val="62B66CD9"/>
    <w:rsid w:val="62C91692"/>
    <w:rsid w:val="62D36B7D"/>
    <w:rsid w:val="62D55870"/>
    <w:rsid w:val="62E90032"/>
    <w:rsid w:val="62EF64B1"/>
    <w:rsid w:val="62FC74AA"/>
    <w:rsid w:val="63027F93"/>
    <w:rsid w:val="63047645"/>
    <w:rsid w:val="631023A5"/>
    <w:rsid w:val="631A52DC"/>
    <w:rsid w:val="631F3BDD"/>
    <w:rsid w:val="632501AE"/>
    <w:rsid w:val="63260125"/>
    <w:rsid w:val="632D7850"/>
    <w:rsid w:val="63385032"/>
    <w:rsid w:val="633A7B59"/>
    <w:rsid w:val="63564FE9"/>
    <w:rsid w:val="63567918"/>
    <w:rsid w:val="63762FDD"/>
    <w:rsid w:val="637A5D7B"/>
    <w:rsid w:val="637C7D45"/>
    <w:rsid w:val="637F5A87"/>
    <w:rsid w:val="63873431"/>
    <w:rsid w:val="63A70B3A"/>
    <w:rsid w:val="63AE798A"/>
    <w:rsid w:val="63BE65AF"/>
    <w:rsid w:val="63E81E7E"/>
    <w:rsid w:val="63F035B2"/>
    <w:rsid w:val="63F40352"/>
    <w:rsid w:val="63F5399B"/>
    <w:rsid w:val="64002BE9"/>
    <w:rsid w:val="64002DAD"/>
    <w:rsid w:val="64073490"/>
    <w:rsid w:val="64255E6C"/>
    <w:rsid w:val="642B3519"/>
    <w:rsid w:val="64310B49"/>
    <w:rsid w:val="643B19AE"/>
    <w:rsid w:val="64432C2F"/>
    <w:rsid w:val="64564E9C"/>
    <w:rsid w:val="646B641E"/>
    <w:rsid w:val="64794C32"/>
    <w:rsid w:val="64811712"/>
    <w:rsid w:val="64986E00"/>
    <w:rsid w:val="64AE2DFD"/>
    <w:rsid w:val="64BD0F73"/>
    <w:rsid w:val="64C42DBE"/>
    <w:rsid w:val="64D020F2"/>
    <w:rsid w:val="64D1688D"/>
    <w:rsid w:val="64D63DE3"/>
    <w:rsid w:val="64E92B52"/>
    <w:rsid w:val="65021F15"/>
    <w:rsid w:val="651C400C"/>
    <w:rsid w:val="652060DB"/>
    <w:rsid w:val="65271E57"/>
    <w:rsid w:val="654523B9"/>
    <w:rsid w:val="6557694F"/>
    <w:rsid w:val="655A36F4"/>
    <w:rsid w:val="6567096C"/>
    <w:rsid w:val="656960A7"/>
    <w:rsid w:val="657A6D9C"/>
    <w:rsid w:val="657C2593"/>
    <w:rsid w:val="658C6239"/>
    <w:rsid w:val="65960E66"/>
    <w:rsid w:val="65982AA7"/>
    <w:rsid w:val="659F5F6D"/>
    <w:rsid w:val="65A47CEF"/>
    <w:rsid w:val="65A65A7A"/>
    <w:rsid w:val="65AB634D"/>
    <w:rsid w:val="65AC068A"/>
    <w:rsid w:val="65E21D27"/>
    <w:rsid w:val="65E77415"/>
    <w:rsid w:val="65E80116"/>
    <w:rsid w:val="65EB0784"/>
    <w:rsid w:val="65EC2816"/>
    <w:rsid w:val="65EE2A50"/>
    <w:rsid w:val="65F513EC"/>
    <w:rsid w:val="6602276E"/>
    <w:rsid w:val="660E6EB8"/>
    <w:rsid w:val="66252916"/>
    <w:rsid w:val="6641012B"/>
    <w:rsid w:val="66415276"/>
    <w:rsid w:val="664B2F13"/>
    <w:rsid w:val="66524D8D"/>
    <w:rsid w:val="665925BF"/>
    <w:rsid w:val="66664513"/>
    <w:rsid w:val="6692588C"/>
    <w:rsid w:val="66984CE5"/>
    <w:rsid w:val="66A20A47"/>
    <w:rsid w:val="66A9090B"/>
    <w:rsid w:val="66BD29F8"/>
    <w:rsid w:val="66C8787B"/>
    <w:rsid w:val="66CA7019"/>
    <w:rsid w:val="66FD73EF"/>
    <w:rsid w:val="670118FF"/>
    <w:rsid w:val="67103B55"/>
    <w:rsid w:val="67136C12"/>
    <w:rsid w:val="671C18FE"/>
    <w:rsid w:val="67206C39"/>
    <w:rsid w:val="672506F4"/>
    <w:rsid w:val="67362CD8"/>
    <w:rsid w:val="673E5DDC"/>
    <w:rsid w:val="673F7A07"/>
    <w:rsid w:val="67422A7A"/>
    <w:rsid w:val="676C04B5"/>
    <w:rsid w:val="676D7292"/>
    <w:rsid w:val="67A45ABC"/>
    <w:rsid w:val="67A7312F"/>
    <w:rsid w:val="67AC671F"/>
    <w:rsid w:val="67B23308"/>
    <w:rsid w:val="67B8073B"/>
    <w:rsid w:val="67C630ED"/>
    <w:rsid w:val="67C85EDA"/>
    <w:rsid w:val="67CA4DF7"/>
    <w:rsid w:val="67D0240D"/>
    <w:rsid w:val="67D83F5A"/>
    <w:rsid w:val="67FB2B72"/>
    <w:rsid w:val="680E73DA"/>
    <w:rsid w:val="681871B6"/>
    <w:rsid w:val="681D761D"/>
    <w:rsid w:val="68235F37"/>
    <w:rsid w:val="68273FF7"/>
    <w:rsid w:val="6837444B"/>
    <w:rsid w:val="683C1071"/>
    <w:rsid w:val="684921C0"/>
    <w:rsid w:val="684A65EF"/>
    <w:rsid w:val="684F3C7A"/>
    <w:rsid w:val="6856082A"/>
    <w:rsid w:val="687A5F1F"/>
    <w:rsid w:val="687C216C"/>
    <w:rsid w:val="68923B67"/>
    <w:rsid w:val="68987192"/>
    <w:rsid w:val="689A791B"/>
    <w:rsid w:val="689D4A69"/>
    <w:rsid w:val="689F6284"/>
    <w:rsid w:val="68B8486C"/>
    <w:rsid w:val="68BA785E"/>
    <w:rsid w:val="68BB130F"/>
    <w:rsid w:val="68D43659"/>
    <w:rsid w:val="68DB3760"/>
    <w:rsid w:val="68E31BD1"/>
    <w:rsid w:val="68EC6070"/>
    <w:rsid w:val="68F55EA4"/>
    <w:rsid w:val="68FC200E"/>
    <w:rsid w:val="6903064C"/>
    <w:rsid w:val="690537AA"/>
    <w:rsid w:val="69187DBC"/>
    <w:rsid w:val="691A35EB"/>
    <w:rsid w:val="69274C15"/>
    <w:rsid w:val="692E7D33"/>
    <w:rsid w:val="693764BC"/>
    <w:rsid w:val="69510D16"/>
    <w:rsid w:val="69564B94"/>
    <w:rsid w:val="695D5F23"/>
    <w:rsid w:val="695F6EEE"/>
    <w:rsid w:val="69672F68"/>
    <w:rsid w:val="696C3DAE"/>
    <w:rsid w:val="696F192A"/>
    <w:rsid w:val="69753738"/>
    <w:rsid w:val="6992402C"/>
    <w:rsid w:val="69951B60"/>
    <w:rsid w:val="69A42E48"/>
    <w:rsid w:val="69B664FD"/>
    <w:rsid w:val="69C46096"/>
    <w:rsid w:val="69D35793"/>
    <w:rsid w:val="69E403F2"/>
    <w:rsid w:val="69E42CF5"/>
    <w:rsid w:val="69F22218"/>
    <w:rsid w:val="69FD14B4"/>
    <w:rsid w:val="6A0C239A"/>
    <w:rsid w:val="6A164498"/>
    <w:rsid w:val="6A1C2563"/>
    <w:rsid w:val="6A22076C"/>
    <w:rsid w:val="6A470B0C"/>
    <w:rsid w:val="6A493E11"/>
    <w:rsid w:val="6A4A2EDA"/>
    <w:rsid w:val="6A620167"/>
    <w:rsid w:val="6A63694A"/>
    <w:rsid w:val="6A840F9A"/>
    <w:rsid w:val="6A85194E"/>
    <w:rsid w:val="6A8676FB"/>
    <w:rsid w:val="6A876FCF"/>
    <w:rsid w:val="6A93078D"/>
    <w:rsid w:val="6AA40160"/>
    <w:rsid w:val="6AB0205E"/>
    <w:rsid w:val="6AB500CB"/>
    <w:rsid w:val="6AB6347D"/>
    <w:rsid w:val="6AD1795C"/>
    <w:rsid w:val="6AD54632"/>
    <w:rsid w:val="6ADE3093"/>
    <w:rsid w:val="6AF5754E"/>
    <w:rsid w:val="6AFA4A81"/>
    <w:rsid w:val="6B00125C"/>
    <w:rsid w:val="6B0249A7"/>
    <w:rsid w:val="6B03416C"/>
    <w:rsid w:val="6B0845B4"/>
    <w:rsid w:val="6B1E5B86"/>
    <w:rsid w:val="6B363B66"/>
    <w:rsid w:val="6B4A6E5D"/>
    <w:rsid w:val="6B5A4350"/>
    <w:rsid w:val="6B6F4633"/>
    <w:rsid w:val="6B842395"/>
    <w:rsid w:val="6B9D6AAA"/>
    <w:rsid w:val="6BA53000"/>
    <w:rsid w:val="6BAC3191"/>
    <w:rsid w:val="6BAF1A37"/>
    <w:rsid w:val="6BC406D4"/>
    <w:rsid w:val="6BD373D3"/>
    <w:rsid w:val="6BDD21B8"/>
    <w:rsid w:val="6BE070C8"/>
    <w:rsid w:val="6BEB1F0C"/>
    <w:rsid w:val="6BFB59B8"/>
    <w:rsid w:val="6C0E79A8"/>
    <w:rsid w:val="6C1D08E9"/>
    <w:rsid w:val="6C2C4784"/>
    <w:rsid w:val="6C3C5FA7"/>
    <w:rsid w:val="6C4137D9"/>
    <w:rsid w:val="6C745CB9"/>
    <w:rsid w:val="6C8662B2"/>
    <w:rsid w:val="6C8E782C"/>
    <w:rsid w:val="6C9818B5"/>
    <w:rsid w:val="6C9E6322"/>
    <w:rsid w:val="6C9F55AE"/>
    <w:rsid w:val="6CA129BA"/>
    <w:rsid w:val="6CA55910"/>
    <w:rsid w:val="6CAB6374"/>
    <w:rsid w:val="6CAC1B44"/>
    <w:rsid w:val="6CB760A5"/>
    <w:rsid w:val="6CCC6017"/>
    <w:rsid w:val="6CEA4B62"/>
    <w:rsid w:val="6CED20D5"/>
    <w:rsid w:val="6CF12F16"/>
    <w:rsid w:val="6CF941B4"/>
    <w:rsid w:val="6D211FB3"/>
    <w:rsid w:val="6D2B5EE8"/>
    <w:rsid w:val="6D387E73"/>
    <w:rsid w:val="6D4D37F6"/>
    <w:rsid w:val="6D5B4E6F"/>
    <w:rsid w:val="6D614340"/>
    <w:rsid w:val="6D6522C5"/>
    <w:rsid w:val="6D761CA9"/>
    <w:rsid w:val="6D797432"/>
    <w:rsid w:val="6D7F1D07"/>
    <w:rsid w:val="6D840DA7"/>
    <w:rsid w:val="6D874D3F"/>
    <w:rsid w:val="6DA22A9E"/>
    <w:rsid w:val="6DAA3BEC"/>
    <w:rsid w:val="6DC63D25"/>
    <w:rsid w:val="6DC742B3"/>
    <w:rsid w:val="6DC9627D"/>
    <w:rsid w:val="6DCC5190"/>
    <w:rsid w:val="6DCE6C51"/>
    <w:rsid w:val="6DEF2231"/>
    <w:rsid w:val="6DF1132F"/>
    <w:rsid w:val="6E082072"/>
    <w:rsid w:val="6E13574A"/>
    <w:rsid w:val="6E1B3D45"/>
    <w:rsid w:val="6E5D4C17"/>
    <w:rsid w:val="6E5D69C5"/>
    <w:rsid w:val="6E71421E"/>
    <w:rsid w:val="6E7361E8"/>
    <w:rsid w:val="6E851D42"/>
    <w:rsid w:val="6E895D4B"/>
    <w:rsid w:val="6EA13894"/>
    <w:rsid w:val="6EC15E31"/>
    <w:rsid w:val="6ED05D7B"/>
    <w:rsid w:val="6ED50C51"/>
    <w:rsid w:val="6EE32699"/>
    <w:rsid w:val="6EEE6378"/>
    <w:rsid w:val="6EFA3B42"/>
    <w:rsid w:val="6EFC6357"/>
    <w:rsid w:val="6F037E5A"/>
    <w:rsid w:val="6F062B1D"/>
    <w:rsid w:val="6F0C7FD5"/>
    <w:rsid w:val="6F235BB6"/>
    <w:rsid w:val="6F255FBF"/>
    <w:rsid w:val="6F3C5AED"/>
    <w:rsid w:val="6F45316F"/>
    <w:rsid w:val="6F453824"/>
    <w:rsid w:val="6F457543"/>
    <w:rsid w:val="6F4E7950"/>
    <w:rsid w:val="6F5E252A"/>
    <w:rsid w:val="6F664401"/>
    <w:rsid w:val="6F7377C1"/>
    <w:rsid w:val="6F7E41E1"/>
    <w:rsid w:val="6F7F02EA"/>
    <w:rsid w:val="6F865AA7"/>
    <w:rsid w:val="6F8929B2"/>
    <w:rsid w:val="6F975F07"/>
    <w:rsid w:val="6F9A2F0D"/>
    <w:rsid w:val="6F9C0A0D"/>
    <w:rsid w:val="6FA7439C"/>
    <w:rsid w:val="6FBA585B"/>
    <w:rsid w:val="6FC04B77"/>
    <w:rsid w:val="6FC860C0"/>
    <w:rsid w:val="6FCD18C6"/>
    <w:rsid w:val="6FD10631"/>
    <w:rsid w:val="6FE50A20"/>
    <w:rsid w:val="6FE56C72"/>
    <w:rsid w:val="700215D2"/>
    <w:rsid w:val="70075747"/>
    <w:rsid w:val="70090758"/>
    <w:rsid w:val="701D0E2C"/>
    <w:rsid w:val="701E7C50"/>
    <w:rsid w:val="703025E3"/>
    <w:rsid w:val="70457C69"/>
    <w:rsid w:val="704F233D"/>
    <w:rsid w:val="70531E2E"/>
    <w:rsid w:val="705E7870"/>
    <w:rsid w:val="70623260"/>
    <w:rsid w:val="706563DC"/>
    <w:rsid w:val="706B6565"/>
    <w:rsid w:val="706C3C5F"/>
    <w:rsid w:val="707A1AB0"/>
    <w:rsid w:val="7084648B"/>
    <w:rsid w:val="708E4251"/>
    <w:rsid w:val="70A72179"/>
    <w:rsid w:val="70C03E6F"/>
    <w:rsid w:val="70F51137"/>
    <w:rsid w:val="71017ADB"/>
    <w:rsid w:val="710475CC"/>
    <w:rsid w:val="710863D7"/>
    <w:rsid w:val="7117203C"/>
    <w:rsid w:val="711B78B6"/>
    <w:rsid w:val="7122127C"/>
    <w:rsid w:val="7127397C"/>
    <w:rsid w:val="71376307"/>
    <w:rsid w:val="71384D7B"/>
    <w:rsid w:val="71485851"/>
    <w:rsid w:val="714B77BC"/>
    <w:rsid w:val="715A4658"/>
    <w:rsid w:val="71A53F32"/>
    <w:rsid w:val="71C93B41"/>
    <w:rsid w:val="71D90A58"/>
    <w:rsid w:val="71DA5CC7"/>
    <w:rsid w:val="71DF3CE5"/>
    <w:rsid w:val="71ED1E0E"/>
    <w:rsid w:val="71FE38FC"/>
    <w:rsid w:val="72001B41"/>
    <w:rsid w:val="72113D4E"/>
    <w:rsid w:val="721E4002"/>
    <w:rsid w:val="72323CC5"/>
    <w:rsid w:val="72425427"/>
    <w:rsid w:val="724B2D44"/>
    <w:rsid w:val="727B38BE"/>
    <w:rsid w:val="727E273B"/>
    <w:rsid w:val="727F515C"/>
    <w:rsid w:val="72A01879"/>
    <w:rsid w:val="72B26270"/>
    <w:rsid w:val="72C62748"/>
    <w:rsid w:val="72CC4119"/>
    <w:rsid w:val="72DA7105"/>
    <w:rsid w:val="72ED4F8E"/>
    <w:rsid w:val="72F03865"/>
    <w:rsid w:val="72F27C01"/>
    <w:rsid w:val="72FD6E6A"/>
    <w:rsid w:val="73071583"/>
    <w:rsid w:val="73133F1E"/>
    <w:rsid w:val="731370ED"/>
    <w:rsid w:val="73155AC0"/>
    <w:rsid w:val="73287602"/>
    <w:rsid w:val="732C5ED6"/>
    <w:rsid w:val="733775DA"/>
    <w:rsid w:val="733D544F"/>
    <w:rsid w:val="734817F7"/>
    <w:rsid w:val="7354206C"/>
    <w:rsid w:val="73663D1E"/>
    <w:rsid w:val="736670D3"/>
    <w:rsid w:val="73727061"/>
    <w:rsid w:val="73754EE7"/>
    <w:rsid w:val="73804C6D"/>
    <w:rsid w:val="73970146"/>
    <w:rsid w:val="73A17354"/>
    <w:rsid w:val="73AF7B5F"/>
    <w:rsid w:val="73B057E9"/>
    <w:rsid w:val="73BB4867"/>
    <w:rsid w:val="73BD2028"/>
    <w:rsid w:val="73C170FD"/>
    <w:rsid w:val="73C361DB"/>
    <w:rsid w:val="73CE4A1F"/>
    <w:rsid w:val="73E72640"/>
    <w:rsid w:val="73E969AB"/>
    <w:rsid w:val="73F11C9A"/>
    <w:rsid w:val="740D1624"/>
    <w:rsid w:val="74220495"/>
    <w:rsid w:val="743A014A"/>
    <w:rsid w:val="74416441"/>
    <w:rsid w:val="74511097"/>
    <w:rsid w:val="745368A0"/>
    <w:rsid w:val="74557DCE"/>
    <w:rsid w:val="745844B4"/>
    <w:rsid w:val="745939EF"/>
    <w:rsid w:val="745F3497"/>
    <w:rsid w:val="746133B9"/>
    <w:rsid w:val="74781E72"/>
    <w:rsid w:val="74880582"/>
    <w:rsid w:val="74913239"/>
    <w:rsid w:val="74AD0DE9"/>
    <w:rsid w:val="74DB215F"/>
    <w:rsid w:val="74DC1C15"/>
    <w:rsid w:val="74DE1A70"/>
    <w:rsid w:val="74ED7D0D"/>
    <w:rsid w:val="75025D14"/>
    <w:rsid w:val="75045C97"/>
    <w:rsid w:val="750C2CDE"/>
    <w:rsid w:val="752042E6"/>
    <w:rsid w:val="752072DC"/>
    <w:rsid w:val="752124FA"/>
    <w:rsid w:val="75236EB8"/>
    <w:rsid w:val="75243D99"/>
    <w:rsid w:val="75250343"/>
    <w:rsid w:val="7537210A"/>
    <w:rsid w:val="753C09DA"/>
    <w:rsid w:val="75581EB0"/>
    <w:rsid w:val="755B67E2"/>
    <w:rsid w:val="75771AE7"/>
    <w:rsid w:val="757A7C7B"/>
    <w:rsid w:val="75843084"/>
    <w:rsid w:val="758A5266"/>
    <w:rsid w:val="759541D1"/>
    <w:rsid w:val="759C65CD"/>
    <w:rsid w:val="75A45F3C"/>
    <w:rsid w:val="75B0028D"/>
    <w:rsid w:val="75B3511C"/>
    <w:rsid w:val="75B82733"/>
    <w:rsid w:val="75BF692C"/>
    <w:rsid w:val="75C50751"/>
    <w:rsid w:val="75CC0F27"/>
    <w:rsid w:val="75E44CC4"/>
    <w:rsid w:val="75F165AD"/>
    <w:rsid w:val="75F35076"/>
    <w:rsid w:val="7601057E"/>
    <w:rsid w:val="7601232C"/>
    <w:rsid w:val="760A0B45"/>
    <w:rsid w:val="760F2C9B"/>
    <w:rsid w:val="76100DF8"/>
    <w:rsid w:val="76110F29"/>
    <w:rsid w:val="76225E14"/>
    <w:rsid w:val="762C68B4"/>
    <w:rsid w:val="762E5214"/>
    <w:rsid w:val="76651BD2"/>
    <w:rsid w:val="76675A5D"/>
    <w:rsid w:val="76696660"/>
    <w:rsid w:val="767E572A"/>
    <w:rsid w:val="767E730C"/>
    <w:rsid w:val="76931173"/>
    <w:rsid w:val="76944A39"/>
    <w:rsid w:val="76950FBC"/>
    <w:rsid w:val="76C32392"/>
    <w:rsid w:val="76CD062C"/>
    <w:rsid w:val="76D4359C"/>
    <w:rsid w:val="76DA1CAD"/>
    <w:rsid w:val="76F33371"/>
    <w:rsid w:val="76F8090B"/>
    <w:rsid w:val="77033710"/>
    <w:rsid w:val="77206AB2"/>
    <w:rsid w:val="772B089E"/>
    <w:rsid w:val="772C076B"/>
    <w:rsid w:val="773B7C13"/>
    <w:rsid w:val="7741313E"/>
    <w:rsid w:val="77525387"/>
    <w:rsid w:val="775868CA"/>
    <w:rsid w:val="775B1D3E"/>
    <w:rsid w:val="775C1F10"/>
    <w:rsid w:val="77701CC3"/>
    <w:rsid w:val="777032C5"/>
    <w:rsid w:val="77954095"/>
    <w:rsid w:val="779E47F4"/>
    <w:rsid w:val="77AA175A"/>
    <w:rsid w:val="77B070F5"/>
    <w:rsid w:val="77B67AF6"/>
    <w:rsid w:val="77B70EF4"/>
    <w:rsid w:val="77B71080"/>
    <w:rsid w:val="77B855B6"/>
    <w:rsid w:val="77BA4E88"/>
    <w:rsid w:val="780D3330"/>
    <w:rsid w:val="781770A0"/>
    <w:rsid w:val="781C02D3"/>
    <w:rsid w:val="782567A5"/>
    <w:rsid w:val="7839732A"/>
    <w:rsid w:val="784120E7"/>
    <w:rsid w:val="78632E2A"/>
    <w:rsid w:val="786A6675"/>
    <w:rsid w:val="78A1455F"/>
    <w:rsid w:val="78A17F99"/>
    <w:rsid w:val="78B164B4"/>
    <w:rsid w:val="78B2790D"/>
    <w:rsid w:val="78B44EA3"/>
    <w:rsid w:val="78B95140"/>
    <w:rsid w:val="78BD078C"/>
    <w:rsid w:val="78D42392"/>
    <w:rsid w:val="78E214F8"/>
    <w:rsid w:val="78E722A6"/>
    <w:rsid w:val="78EF7E10"/>
    <w:rsid w:val="78F10436"/>
    <w:rsid w:val="790463BB"/>
    <w:rsid w:val="79070A72"/>
    <w:rsid w:val="79116E06"/>
    <w:rsid w:val="7916284E"/>
    <w:rsid w:val="7917715F"/>
    <w:rsid w:val="791B3704"/>
    <w:rsid w:val="792C17FD"/>
    <w:rsid w:val="792C3B64"/>
    <w:rsid w:val="793629F7"/>
    <w:rsid w:val="794B3FEA"/>
    <w:rsid w:val="794D31B6"/>
    <w:rsid w:val="795030F2"/>
    <w:rsid w:val="79595022"/>
    <w:rsid w:val="79646E59"/>
    <w:rsid w:val="796B5A23"/>
    <w:rsid w:val="796D676C"/>
    <w:rsid w:val="79870D9A"/>
    <w:rsid w:val="798C6425"/>
    <w:rsid w:val="79A6492F"/>
    <w:rsid w:val="79A85561"/>
    <w:rsid w:val="79B25482"/>
    <w:rsid w:val="79C95DCF"/>
    <w:rsid w:val="79CA1ABB"/>
    <w:rsid w:val="79EE4319"/>
    <w:rsid w:val="79FF1D67"/>
    <w:rsid w:val="7A274CFC"/>
    <w:rsid w:val="7A2B09D6"/>
    <w:rsid w:val="7A513882"/>
    <w:rsid w:val="7A597291"/>
    <w:rsid w:val="7A760650"/>
    <w:rsid w:val="7A887BF2"/>
    <w:rsid w:val="7A9543A7"/>
    <w:rsid w:val="7A9C6A34"/>
    <w:rsid w:val="7AA24531"/>
    <w:rsid w:val="7AB30E59"/>
    <w:rsid w:val="7ACB3368"/>
    <w:rsid w:val="7AD24297"/>
    <w:rsid w:val="7AEB5324"/>
    <w:rsid w:val="7AF1141E"/>
    <w:rsid w:val="7AF97A75"/>
    <w:rsid w:val="7B063660"/>
    <w:rsid w:val="7B0D644D"/>
    <w:rsid w:val="7B18614D"/>
    <w:rsid w:val="7B1C4F98"/>
    <w:rsid w:val="7B212602"/>
    <w:rsid w:val="7B3311D9"/>
    <w:rsid w:val="7B406C2D"/>
    <w:rsid w:val="7B42766E"/>
    <w:rsid w:val="7B4B2CFB"/>
    <w:rsid w:val="7B503B39"/>
    <w:rsid w:val="7B520CA7"/>
    <w:rsid w:val="7B8657AD"/>
    <w:rsid w:val="7B875081"/>
    <w:rsid w:val="7B8A7A76"/>
    <w:rsid w:val="7B8F1963"/>
    <w:rsid w:val="7B95779E"/>
    <w:rsid w:val="7B9713FD"/>
    <w:rsid w:val="7BBC3376"/>
    <w:rsid w:val="7BBD20D4"/>
    <w:rsid w:val="7BD31429"/>
    <w:rsid w:val="7BDE0A0C"/>
    <w:rsid w:val="7BE20509"/>
    <w:rsid w:val="7BE81DB8"/>
    <w:rsid w:val="7BEC1F58"/>
    <w:rsid w:val="7C1576C6"/>
    <w:rsid w:val="7C1A66F4"/>
    <w:rsid w:val="7C1C1C6D"/>
    <w:rsid w:val="7C3012D4"/>
    <w:rsid w:val="7C307D2D"/>
    <w:rsid w:val="7C5036C5"/>
    <w:rsid w:val="7C54440B"/>
    <w:rsid w:val="7C5B3307"/>
    <w:rsid w:val="7C6747C6"/>
    <w:rsid w:val="7C6E3EFC"/>
    <w:rsid w:val="7C6F1677"/>
    <w:rsid w:val="7C703DFB"/>
    <w:rsid w:val="7C85377B"/>
    <w:rsid w:val="7C887303"/>
    <w:rsid w:val="7C8F68E3"/>
    <w:rsid w:val="7CA155CE"/>
    <w:rsid w:val="7CAD4FBB"/>
    <w:rsid w:val="7CB93A93"/>
    <w:rsid w:val="7CBF43FD"/>
    <w:rsid w:val="7CE002CB"/>
    <w:rsid w:val="7CE81B50"/>
    <w:rsid w:val="7D08662D"/>
    <w:rsid w:val="7D0F6ECD"/>
    <w:rsid w:val="7D180687"/>
    <w:rsid w:val="7D1C21F6"/>
    <w:rsid w:val="7D1F353E"/>
    <w:rsid w:val="7D2256E0"/>
    <w:rsid w:val="7D2471AE"/>
    <w:rsid w:val="7D384885"/>
    <w:rsid w:val="7D403060"/>
    <w:rsid w:val="7D481BF3"/>
    <w:rsid w:val="7D5919D9"/>
    <w:rsid w:val="7D7B45CB"/>
    <w:rsid w:val="7DB55ED6"/>
    <w:rsid w:val="7DB60EBE"/>
    <w:rsid w:val="7DB76AA5"/>
    <w:rsid w:val="7DB83C18"/>
    <w:rsid w:val="7DBB54B6"/>
    <w:rsid w:val="7DCE51E9"/>
    <w:rsid w:val="7DD547CA"/>
    <w:rsid w:val="7DDC7906"/>
    <w:rsid w:val="7DDE2EAA"/>
    <w:rsid w:val="7DE844FD"/>
    <w:rsid w:val="7DF45FDD"/>
    <w:rsid w:val="7DF76897"/>
    <w:rsid w:val="7E106A78"/>
    <w:rsid w:val="7E1352F2"/>
    <w:rsid w:val="7E166F02"/>
    <w:rsid w:val="7E176B90"/>
    <w:rsid w:val="7E1E6E06"/>
    <w:rsid w:val="7E3C09C0"/>
    <w:rsid w:val="7E3E2A9C"/>
    <w:rsid w:val="7E4807C8"/>
    <w:rsid w:val="7E6228D9"/>
    <w:rsid w:val="7E630B36"/>
    <w:rsid w:val="7E6873EC"/>
    <w:rsid w:val="7E6F0F4D"/>
    <w:rsid w:val="7E6F5FE6"/>
    <w:rsid w:val="7E7044F2"/>
    <w:rsid w:val="7E751B09"/>
    <w:rsid w:val="7E77762F"/>
    <w:rsid w:val="7E794EEE"/>
    <w:rsid w:val="7E8615CA"/>
    <w:rsid w:val="7E9975A5"/>
    <w:rsid w:val="7EA67F14"/>
    <w:rsid w:val="7EAE296C"/>
    <w:rsid w:val="7EAF3E0E"/>
    <w:rsid w:val="7EB6125E"/>
    <w:rsid w:val="7ECA1799"/>
    <w:rsid w:val="7ED600FB"/>
    <w:rsid w:val="7EE43205"/>
    <w:rsid w:val="7F0A00D7"/>
    <w:rsid w:val="7F26384E"/>
    <w:rsid w:val="7F2C13EE"/>
    <w:rsid w:val="7F2D4191"/>
    <w:rsid w:val="7F3E003F"/>
    <w:rsid w:val="7F413799"/>
    <w:rsid w:val="7F556C77"/>
    <w:rsid w:val="7F6E6151"/>
    <w:rsid w:val="7F7555FC"/>
    <w:rsid w:val="7F972415"/>
    <w:rsid w:val="7F982E42"/>
    <w:rsid w:val="7FA0738E"/>
    <w:rsid w:val="7FA20C8F"/>
    <w:rsid w:val="7FA53D28"/>
    <w:rsid w:val="7FAF431D"/>
    <w:rsid w:val="7FBB79EF"/>
    <w:rsid w:val="7FCD7592"/>
    <w:rsid w:val="7FD34A5A"/>
    <w:rsid w:val="7FDC2445"/>
    <w:rsid w:val="7FDD1714"/>
    <w:rsid w:val="7FF4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3"/>
    <w:autoRedefine/>
    <w:qFormat/>
    <w:uiPriority w:val="1"/>
    <w:pPr>
      <w:spacing w:before="12"/>
      <w:ind w:left="3685"/>
      <w:outlineLvl w:val="1"/>
    </w:pPr>
    <w:rPr>
      <w:rFonts w:ascii="微软雅黑" w:hAnsi="微软雅黑" w:eastAsia="微软雅黑" w:cs="微软雅黑"/>
      <w:b/>
      <w:bCs/>
      <w:sz w:val="32"/>
      <w:szCs w:val="32"/>
      <w:lang w:val="zh-CN" w:eastAsia="zh-CN" w:bidi="zh-CN"/>
    </w:rPr>
  </w:style>
  <w:style w:type="paragraph" w:styleId="5">
    <w:name w:val="heading 4"/>
    <w:basedOn w:val="1"/>
    <w:next w:val="1"/>
    <w:autoRedefine/>
    <w:qFormat/>
    <w:uiPriority w:val="1"/>
    <w:pPr>
      <w:jc w:val="center"/>
      <w:outlineLvl w:val="3"/>
    </w:pPr>
    <w:rPr>
      <w:rFonts w:ascii="微软雅黑" w:hAnsi="微软雅黑" w:eastAsia="微软雅黑" w:cs="微软雅黑"/>
      <w:b/>
      <w:bCs/>
      <w:sz w:val="28"/>
      <w:szCs w:val="28"/>
      <w:lang w:val="zh-CN" w:eastAsia="zh-CN" w:bidi="zh-CN"/>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3">
    <w:name w:val="文档正文"/>
    <w:basedOn w:val="4"/>
    <w:autoRedefine/>
    <w:qFormat/>
    <w:uiPriority w:val="0"/>
    <w:pPr>
      <w:spacing w:line="480" w:lineRule="atLeast"/>
      <w:textAlignment w:val="baseline"/>
    </w:pPr>
    <w:rPr>
      <w:kern w:val="0"/>
      <w:sz w:val="24"/>
    </w:rPr>
  </w:style>
  <w:style w:type="paragraph" w:styleId="4">
    <w:name w:val="Normal Indent"/>
    <w:basedOn w:val="1"/>
    <w:autoRedefine/>
    <w:qFormat/>
    <w:uiPriority w:val="0"/>
    <w:pPr>
      <w:ind w:firstLine="420"/>
    </w:pPr>
    <w:rPr>
      <w:sz w:val="21"/>
    </w:rPr>
  </w:style>
  <w:style w:type="paragraph" w:styleId="6">
    <w:name w:val="toa heading"/>
    <w:basedOn w:val="1"/>
    <w:next w:val="1"/>
    <w:autoRedefine/>
    <w:qFormat/>
    <w:uiPriority w:val="0"/>
    <w:pPr>
      <w:spacing w:before="120"/>
    </w:pPr>
    <w:rPr>
      <w:rFonts w:ascii="Arial" w:hAnsi="Arial"/>
      <w:sz w:val="24"/>
      <w:szCs w:val="21"/>
    </w:rPr>
  </w:style>
  <w:style w:type="paragraph" w:styleId="7">
    <w:name w:val="index 6"/>
    <w:basedOn w:val="1"/>
    <w:next w:val="1"/>
    <w:autoRedefine/>
    <w:qFormat/>
    <w:uiPriority w:val="99"/>
    <w:pPr>
      <w:ind w:left="2100"/>
    </w:pPr>
  </w:style>
  <w:style w:type="paragraph" w:styleId="8">
    <w:name w:val="Body Text"/>
    <w:basedOn w:val="1"/>
    <w:next w:val="1"/>
    <w:autoRedefine/>
    <w:qFormat/>
    <w:uiPriority w:val="1"/>
    <w:rPr>
      <w:rFonts w:ascii="宋体" w:hAnsi="宋体" w:eastAsia="宋体" w:cs="宋体"/>
      <w:sz w:val="21"/>
      <w:szCs w:val="21"/>
      <w:lang w:val="zh-CN" w:eastAsia="zh-CN" w:bidi="zh-CN"/>
    </w:rPr>
  </w:style>
  <w:style w:type="paragraph" w:styleId="9">
    <w:name w:val="Body Text Indent"/>
    <w:basedOn w:val="1"/>
    <w:autoRedefine/>
    <w:qFormat/>
    <w:uiPriority w:val="0"/>
    <w:pPr>
      <w:spacing w:line="360" w:lineRule="auto"/>
      <w:ind w:firstLine="560" w:firstLineChars="200"/>
    </w:pPr>
    <w:rPr>
      <w:sz w:val="28"/>
    </w:rPr>
  </w:style>
  <w:style w:type="paragraph" w:styleId="10">
    <w:name w:val="HTML Address"/>
    <w:basedOn w:val="1"/>
    <w:next w:val="8"/>
    <w:unhideWhenUsed/>
    <w:qFormat/>
    <w:uiPriority w:val="99"/>
    <w:pPr>
      <w:topLinePunct/>
    </w:p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rPr>
      <w:szCs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autoRedefine/>
    <w:qFormat/>
    <w:uiPriority w:val="0"/>
    <w:pPr>
      <w:snapToGrid w:val="0"/>
      <w:spacing w:line="240" w:lineRule="auto"/>
      <w:jc w:val="left"/>
    </w:pPr>
    <w:rPr>
      <w:kern w:val="0"/>
      <w:sz w:val="18"/>
      <w:szCs w:val="18"/>
    </w:rPr>
  </w:style>
  <w:style w:type="paragraph" w:styleId="16">
    <w:name w:val="Message Header"/>
    <w:basedOn w:val="1"/>
    <w:next w:val="11"/>
    <w:autoRedefine/>
    <w:qFormat/>
    <w:uiPriority w:val="0"/>
    <w:pPr>
      <w:keepLines/>
      <w:widowControl/>
      <w:spacing w:after="40" w:line="140" w:lineRule="atLeast"/>
      <w:ind w:left="360"/>
      <w:jc w:val="left"/>
    </w:pPr>
    <w:rPr>
      <w:rFonts w:ascii="Garamond" w:hAnsi="Garamond" w:eastAsia="PMingLiU"/>
      <w:spacing w:val="-5"/>
      <w:kern w:val="0"/>
      <w:sz w:val="24"/>
      <w:szCs w:val="20"/>
      <w:lang w:eastAsia="zh-TW"/>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8">
    <w:name w:val="Body Text First Indent"/>
    <w:basedOn w:val="8"/>
    <w:autoRedefine/>
    <w:qFormat/>
    <w:uiPriority w:val="0"/>
    <w:pPr>
      <w:spacing w:line="360" w:lineRule="auto"/>
      <w:ind w:firstLine="200" w:firstLineChars="200"/>
    </w:pPr>
    <w:rPr>
      <w:rFonts w:ascii="仿宋_GB2312" w:eastAsia="仿宋_GB2312"/>
      <w:sz w:val="30"/>
      <w:szCs w:val="30"/>
    </w:rPr>
  </w:style>
  <w:style w:type="paragraph" w:styleId="19">
    <w:name w:val="Body Text First Indent 2"/>
    <w:basedOn w:val="9"/>
    <w:autoRedefine/>
    <w:unhideWhenUsed/>
    <w:qFormat/>
    <w:uiPriority w:val="0"/>
    <w:pPr>
      <w:spacing w:after="120" w:line="240" w:lineRule="auto"/>
      <w:ind w:left="420" w:leftChars="200" w:firstLine="420"/>
    </w:pPr>
    <w:rPr>
      <w:sz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99"/>
  </w:style>
  <w:style w:type="character" w:styleId="25">
    <w:name w:val="Emphasis"/>
    <w:basedOn w:val="22"/>
    <w:autoRedefine/>
    <w:qFormat/>
    <w:uiPriority w:val="0"/>
    <w:rPr>
      <w:i/>
    </w:rPr>
  </w:style>
  <w:style w:type="character" w:styleId="26">
    <w:name w:val="HTML Sample"/>
    <w:basedOn w:val="22"/>
    <w:autoRedefine/>
    <w:qFormat/>
    <w:uiPriority w:val="0"/>
    <w:rPr>
      <w:rFonts w:ascii="Courier New" w:hAnsi="Courier New"/>
    </w:rPr>
  </w:style>
  <w:style w:type="paragraph" w:customStyle="1" w:styleId="27">
    <w:name w:val="Style1"/>
    <w:basedOn w:val="1"/>
    <w:autoRedefine/>
    <w:qFormat/>
    <w:uiPriority w:val="0"/>
    <w:pPr>
      <w:overflowPunct w:val="0"/>
      <w:autoSpaceDE w:val="0"/>
      <w:autoSpaceDN w:val="0"/>
      <w:adjustRightInd w:val="0"/>
      <w:jc w:val="left"/>
      <w:textAlignment w:val="baseline"/>
    </w:pPr>
    <w:rPr>
      <w:rFonts w:ascii="Courier" w:hAnsi="Courier"/>
      <w:kern w:val="0"/>
      <w:sz w:val="20"/>
      <w:szCs w:val="20"/>
    </w:rPr>
  </w:style>
  <w:style w:type="paragraph" w:customStyle="1" w:styleId="28">
    <w:name w:val="目录 81"/>
    <w:basedOn w:val="1"/>
    <w:next w:val="1"/>
    <w:autoRedefine/>
    <w:qFormat/>
    <w:uiPriority w:val="0"/>
    <w:pPr>
      <w:ind w:left="1470"/>
      <w:jc w:val="left"/>
    </w:pPr>
    <w:rPr>
      <w:rFonts w:ascii="Times New Roman" w:hAnsi="Times New Roman" w:eastAsia="宋体" w:cs="Times New Roman"/>
      <w:szCs w:val="21"/>
    </w:rPr>
  </w:style>
  <w:style w:type="paragraph" w:customStyle="1" w:styleId="29">
    <w:name w:val="Normal_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0">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1">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2">
    <w:name w:val="Table Paragraph"/>
    <w:basedOn w:val="1"/>
    <w:autoRedefine/>
    <w:qFormat/>
    <w:uiPriority w:val="1"/>
    <w:rPr>
      <w:rFonts w:ascii="宋体" w:hAnsi="宋体" w:eastAsia="宋体" w:cs="宋体"/>
      <w:lang w:val="zh-CN" w:eastAsia="zh-CN" w:bidi="zh-CN"/>
    </w:rPr>
  </w:style>
  <w:style w:type="paragraph" w:customStyle="1" w:styleId="33">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lang w:bidi="ar-SA"/>
    </w:rPr>
  </w:style>
  <w:style w:type="paragraph" w:customStyle="1" w:styleId="34">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列出段落1"/>
    <w:basedOn w:val="1"/>
    <w:autoRedefine/>
    <w:qFormat/>
    <w:uiPriority w:val="0"/>
    <w:pPr>
      <w:spacing w:line="240" w:lineRule="auto"/>
      <w:ind w:firstLine="420" w:firstLineChars="200"/>
    </w:pPr>
    <w:rPr>
      <w:sz w:val="21"/>
      <w:szCs w:val="24"/>
    </w:rPr>
  </w:style>
  <w:style w:type="paragraph" w:customStyle="1" w:styleId="3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7">
    <w:name w:val="WPSOffice手动目录 1"/>
    <w:autoRedefine/>
    <w:qFormat/>
    <w:uiPriority w:val="0"/>
    <w:pPr>
      <w:ind w:leftChars="0"/>
    </w:pPr>
    <w:rPr>
      <w:rFonts w:ascii="Times New Roman" w:hAnsi="Times New Roman" w:eastAsia="宋体" w:cs="Times New Roman"/>
      <w:sz w:val="20"/>
      <w:szCs w:val="20"/>
    </w:rPr>
  </w:style>
  <w:style w:type="paragraph" w:customStyle="1" w:styleId="38">
    <w:name w:val="样式 首行缩进:  2 字符"/>
    <w:basedOn w:val="1"/>
    <w:autoRedefine/>
    <w:qFormat/>
    <w:uiPriority w:val="99"/>
    <w:pPr>
      <w:spacing w:beforeLines="50" w:afterLines="50"/>
      <w:ind w:firstLine="200" w:firstLineChars="200"/>
    </w:pPr>
    <w:rPr>
      <w:rFonts w:eastAsia="仿宋" w:cs="宋体"/>
      <w:sz w:val="24"/>
      <w:szCs w:val="20"/>
    </w:rPr>
  </w:style>
  <w:style w:type="paragraph" w:customStyle="1" w:styleId="3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40">
    <w:name w:val="WPS Plain"/>
    <w:autoRedefine/>
    <w:qFormat/>
    <w:uiPriority w:val="99"/>
    <w:rPr>
      <w:rFonts w:ascii="Times New Roman" w:hAnsi="Times New Roman" w:eastAsia="宋体" w:cs="Times New Roman"/>
      <w:sz w:val="21"/>
      <w:szCs w:val="22"/>
      <w:lang w:val="en-US" w:eastAsia="zh-CN" w:bidi="ar-SA"/>
    </w:rPr>
  </w:style>
  <w:style w:type="paragraph" w:customStyle="1" w:styleId="41">
    <w:name w:val="正文1"/>
    <w:next w:val="42"/>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42">
    <w:name w:val="正文缩进1"/>
    <w:basedOn w:val="1"/>
    <w:autoRedefine/>
    <w:qFormat/>
    <w:uiPriority w:val="0"/>
    <w:pPr>
      <w:ind w:firstLine="567"/>
    </w:pPr>
    <w:rPr>
      <w:rFonts w:ascii="Times New Roman" w:hAnsi="Times New Roman" w:eastAsia="宋体" w:cs="Times New Roman"/>
      <w:spacing w:val="20"/>
      <w:sz w:val="24"/>
    </w:rPr>
  </w:style>
  <w:style w:type="paragraph" w:customStyle="1" w:styleId="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Table Text"/>
    <w:basedOn w:val="1"/>
    <w:autoRedefine/>
    <w:semiHidden/>
    <w:qFormat/>
    <w:uiPriority w:val="0"/>
    <w:rPr>
      <w:rFonts w:ascii="宋体" w:hAnsi="宋体" w:eastAsia="宋体" w:cs="宋体"/>
      <w:sz w:val="22"/>
      <w:szCs w:val="22"/>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10064</Words>
  <Characters>10917</Characters>
  <Lines>0</Lines>
  <Paragraphs>0</Paragraphs>
  <TotalTime>143</TotalTime>
  <ScaleCrop>false</ScaleCrop>
  <LinksUpToDate>false</LinksUpToDate>
  <CharactersWithSpaces>11212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2023-05-18T09:27:00Z</dcterms:created>
  <dc:creator>Administrator</dc:creator>
  <cp:lastModifiedBy>Administrator</cp:lastModifiedBy>
  <cp:lastPrinted>2023-05-19T08:51:00Z</cp:lastPrinted>
  <dcterms:modified xsi:type="dcterms:W3CDTF">2025-01-23T11:00:15Z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E1384BB963FE4AEEAD0DB573B423EFED_13</vt:lpwstr>
  </property>
  <property fmtid="{D5CDD505-2E9C-101B-9397-08002B2CF9AE}" pid="4" name="KSOTemplateDocerSaveRecord">
    <vt:lpwstr>eyJoZGlkIjoiOGI2NDIwN2M2ODljYmVjN2ZmM2NiOGFkNDlmMDNhNzQiLCJ1c2VySWQiOiIxNTQ4NTc1Mzk2In0=</vt:lpwstr>
  </property>
</Properties>
</file>