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85CFD4">
      <w:pPr>
        <w:rPr>
          <w:rFonts w:hint="eastAsia" w:ascii="仿宋" w:hAnsi="仿宋" w:eastAsia="仿宋" w:cs="仿宋"/>
          <w:color w:val="auto"/>
          <w:highlight w:val="none"/>
        </w:rPr>
      </w:pPr>
      <w:bookmarkStart w:id="0" w:name="EB617804c349ed43c6a2f03a96b2b0122d"/>
      <w:r>
        <w:rPr>
          <w:rFonts w:hint="eastAsia" w:ascii="仿宋" w:hAnsi="仿宋" w:eastAsia="仿宋" w:cs="仿宋"/>
          <w:color w:val="auto"/>
          <w:sz w:val="20"/>
          <w:highlight w:val="none"/>
        </w:rPr>
        <w:t xml:space="preserve"> </w:t>
      </w:r>
      <w:bookmarkEnd w:id="0"/>
      <w:bookmarkStart w:id="1" w:name="EB55c3a5730922453d8b444069d03ee88f"/>
      <w:r>
        <w:rPr>
          <w:rFonts w:hint="eastAsia" w:ascii="仿宋" w:hAnsi="仿宋" w:eastAsia="仿宋" w:cs="仿宋"/>
          <w:color w:val="auto"/>
          <w:sz w:val="20"/>
          <w:highlight w:val="none"/>
        </w:rPr>
        <w:t xml:space="preserve"> </w:t>
      </w:r>
      <w:bookmarkEnd w:id="1"/>
    </w:p>
    <w:p w14:paraId="0AE6BC1C">
      <w:pPr>
        <w:pStyle w:val="19"/>
        <w:jc w:val="center"/>
        <w:rPr>
          <w:rFonts w:hint="eastAsia" w:ascii="仿宋" w:hAnsi="仿宋" w:eastAsia="仿宋" w:cs="仿宋"/>
          <w:b/>
          <w:bCs/>
          <w:color w:val="auto"/>
          <w:sz w:val="48"/>
          <w:szCs w:val="48"/>
          <w:highlight w:val="none"/>
          <w:lang w:eastAsia="zh-CN"/>
        </w:rPr>
      </w:pPr>
      <w:r>
        <w:rPr>
          <w:rFonts w:hint="eastAsia" w:ascii="仿宋" w:hAnsi="仿宋" w:eastAsia="仿宋" w:cs="仿宋"/>
          <w:b/>
          <w:bCs/>
          <w:color w:val="auto"/>
          <w:sz w:val="48"/>
          <w:szCs w:val="48"/>
          <w:highlight w:val="none"/>
          <w:lang w:eastAsia="zh-CN"/>
        </w:rPr>
        <w:t>玛纳斯县</w:t>
      </w:r>
      <w:r>
        <w:rPr>
          <w:rFonts w:hint="eastAsia" w:ascii="仿宋" w:hAnsi="仿宋" w:eastAsia="仿宋" w:cs="仿宋"/>
          <w:b/>
          <w:bCs/>
          <w:color w:val="auto"/>
          <w:sz w:val="48"/>
          <w:szCs w:val="48"/>
          <w:highlight w:val="none"/>
          <w:lang w:val="en-US" w:eastAsia="zh-CN"/>
        </w:rPr>
        <w:t>2025年</w:t>
      </w:r>
      <w:r>
        <w:rPr>
          <w:rFonts w:hint="eastAsia" w:ascii="仿宋" w:hAnsi="仿宋" w:eastAsia="仿宋" w:cs="仿宋"/>
          <w:b/>
          <w:bCs/>
          <w:color w:val="auto"/>
          <w:sz w:val="48"/>
          <w:szCs w:val="48"/>
          <w:highlight w:val="none"/>
          <w:lang w:eastAsia="zh-CN"/>
        </w:rPr>
        <w:t>广东地乡繁育场村</w:t>
      </w:r>
    </w:p>
    <w:p w14:paraId="71DC76E1">
      <w:pPr>
        <w:pStyle w:val="19"/>
        <w:jc w:val="center"/>
        <w:rPr>
          <w:rFonts w:hint="eastAsia" w:ascii="仿宋" w:hAnsi="仿宋" w:eastAsia="仿宋" w:cs="仿宋"/>
          <w:b/>
          <w:bCs/>
          <w:color w:val="auto"/>
          <w:sz w:val="72"/>
          <w:szCs w:val="72"/>
          <w:highlight w:val="none"/>
          <w:lang w:eastAsia="zh-CN"/>
        </w:rPr>
      </w:pPr>
      <w:r>
        <w:rPr>
          <w:rFonts w:hint="eastAsia" w:ascii="仿宋" w:hAnsi="仿宋" w:eastAsia="仿宋" w:cs="仿宋"/>
          <w:b/>
          <w:bCs/>
          <w:color w:val="auto"/>
          <w:sz w:val="48"/>
          <w:szCs w:val="48"/>
          <w:highlight w:val="none"/>
          <w:lang w:eastAsia="zh-CN"/>
        </w:rPr>
        <w:t>亮化工程</w:t>
      </w:r>
    </w:p>
    <w:p w14:paraId="08586A70">
      <w:pPr>
        <w:pStyle w:val="7"/>
        <w:rPr>
          <w:rFonts w:hint="eastAsia"/>
          <w:highlight w:val="none"/>
          <w:lang w:eastAsia="zh-CN"/>
        </w:rPr>
      </w:pPr>
    </w:p>
    <w:p w14:paraId="36F3A134">
      <w:pPr>
        <w:rPr>
          <w:rFonts w:hint="eastAsia"/>
          <w:highlight w:val="none"/>
          <w:lang w:eastAsia="zh-CN"/>
        </w:rPr>
      </w:pPr>
    </w:p>
    <w:p w14:paraId="500A46B0">
      <w:pPr>
        <w:pStyle w:val="11"/>
        <w:rPr>
          <w:rFonts w:hint="eastAsia" w:ascii="仿宋" w:hAnsi="仿宋" w:eastAsia="仿宋" w:cs="仿宋"/>
          <w:color w:val="auto"/>
          <w:highlight w:val="none"/>
          <w:lang w:eastAsia="zh-CN"/>
        </w:rPr>
      </w:pPr>
    </w:p>
    <w:p w14:paraId="102C4499">
      <w:pPr>
        <w:rPr>
          <w:rFonts w:hint="eastAsia" w:ascii="仿宋" w:hAnsi="仿宋" w:eastAsia="仿宋" w:cs="仿宋"/>
          <w:color w:val="auto"/>
          <w:highlight w:val="none"/>
          <w:lang w:eastAsia="zh-CN"/>
        </w:rPr>
      </w:pPr>
    </w:p>
    <w:p w14:paraId="29FAEC5C">
      <w:pPr>
        <w:rPr>
          <w:rFonts w:hint="eastAsia" w:ascii="仿宋" w:hAnsi="仿宋" w:eastAsia="仿宋" w:cs="仿宋"/>
          <w:color w:val="auto"/>
          <w:highlight w:val="none"/>
          <w:lang w:eastAsia="zh-CN"/>
        </w:rPr>
      </w:pPr>
    </w:p>
    <w:p w14:paraId="4FBF6BAA">
      <w:pPr>
        <w:rPr>
          <w:rFonts w:hint="eastAsia" w:ascii="仿宋" w:hAnsi="仿宋" w:eastAsia="仿宋" w:cs="仿宋"/>
          <w:color w:val="auto"/>
          <w:highlight w:val="none"/>
          <w:lang w:eastAsia="zh-CN"/>
        </w:rPr>
      </w:pPr>
    </w:p>
    <w:p w14:paraId="06B28049">
      <w:pPr>
        <w:rPr>
          <w:rFonts w:hint="eastAsia" w:ascii="仿宋" w:hAnsi="仿宋" w:eastAsia="仿宋" w:cs="仿宋"/>
          <w:color w:val="auto"/>
          <w:highlight w:val="none"/>
          <w:lang w:eastAsia="zh-CN"/>
        </w:rPr>
      </w:pPr>
    </w:p>
    <w:p w14:paraId="151A0C60">
      <w:pPr>
        <w:rPr>
          <w:rFonts w:hint="eastAsia" w:ascii="仿宋" w:hAnsi="仿宋" w:eastAsia="仿宋" w:cs="仿宋"/>
          <w:color w:val="auto"/>
          <w:highlight w:val="none"/>
          <w:lang w:eastAsia="zh-CN"/>
        </w:rPr>
      </w:pPr>
    </w:p>
    <w:p w14:paraId="75B66C27">
      <w:pPr>
        <w:rPr>
          <w:rFonts w:hint="eastAsia" w:ascii="仿宋" w:hAnsi="仿宋" w:eastAsia="仿宋" w:cs="仿宋"/>
          <w:color w:val="auto"/>
          <w:highlight w:val="none"/>
          <w:lang w:eastAsia="zh-CN"/>
        </w:rPr>
      </w:pPr>
    </w:p>
    <w:p w14:paraId="25B0F69E">
      <w:pPr>
        <w:rPr>
          <w:rFonts w:hint="eastAsia" w:ascii="仿宋" w:hAnsi="仿宋" w:eastAsia="仿宋" w:cs="仿宋"/>
          <w:color w:val="auto"/>
          <w:highlight w:val="none"/>
          <w:lang w:eastAsia="zh-CN"/>
        </w:rPr>
      </w:pPr>
    </w:p>
    <w:p w14:paraId="5A98FF18">
      <w:pPr>
        <w:rPr>
          <w:rFonts w:hint="eastAsia" w:ascii="仿宋" w:hAnsi="仿宋" w:eastAsia="仿宋" w:cs="仿宋"/>
          <w:color w:val="auto"/>
          <w:highlight w:val="none"/>
          <w:lang w:eastAsia="zh-CN"/>
        </w:rPr>
      </w:pPr>
    </w:p>
    <w:p w14:paraId="67E9E845">
      <w:pPr>
        <w:tabs>
          <w:tab w:val="left" w:pos="1134"/>
          <w:tab w:val="left" w:pos="5481"/>
          <w:tab w:val="left" w:pos="5859"/>
        </w:tabs>
        <w:jc w:val="center"/>
        <w:rPr>
          <w:rFonts w:hint="eastAsia" w:ascii="仿宋" w:hAnsi="仿宋" w:eastAsia="仿宋" w:cs="仿宋"/>
          <w:b/>
          <w:bCs/>
          <w:color w:val="auto"/>
          <w:sz w:val="56"/>
          <w:szCs w:val="56"/>
          <w:highlight w:val="none"/>
        </w:rPr>
      </w:pPr>
      <w:r>
        <w:rPr>
          <w:rFonts w:hint="eastAsia" w:ascii="仿宋" w:hAnsi="仿宋" w:eastAsia="仿宋" w:cs="仿宋"/>
          <w:b/>
          <w:bCs/>
          <w:color w:val="auto"/>
          <w:sz w:val="72"/>
          <w:szCs w:val="72"/>
          <w:highlight w:val="none"/>
          <w:lang w:eastAsia="zh-CN"/>
        </w:rPr>
        <w:t>竞争性磋商</w:t>
      </w:r>
      <w:r>
        <w:rPr>
          <w:rFonts w:hint="eastAsia" w:ascii="仿宋" w:hAnsi="仿宋" w:eastAsia="仿宋" w:cs="仿宋"/>
          <w:b/>
          <w:bCs/>
          <w:color w:val="auto"/>
          <w:sz w:val="72"/>
          <w:szCs w:val="72"/>
          <w:highlight w:val="none"/>
        </w:rPr>
        <w:t>文件</w:t>
      </w:r>
    </w:p>
    <w:p w14:paraId="69F84FB9">
      <w:pPr>
        <w:tabs>
          <w:tab w:val="left" w:pos="1134"/>
          <w:tab w:val="left" w:pos="5481"/>
          <w:tab w:val="left" w:pos="5859"/>
        </w:tabs>
        <w:jc w:val="center"/>
        <w:rPr>
          <w:rFonts w:hint="eastAsia" w:ascii="仿宋" w:hAnsi="仿宋" w:eastAsia="仿宋" w:cs="仿宋"/>
          <w:b/>
          <w:bCs/>
          <w:color w:val="auto"/>
          <w:sz w:val="28"/>
          <w:szCs w:val="28"/>
          <w:highlight w:val="none"/>
        </w:rPr>
      </w:pPr>
    </w:p>
    <w:p w14:paraId="6A11F9C7">
      <w:pPr>
        <w:pStyle w:val="11"/>
        <w:rPr>
          <w:rFonts w:hint="eastAsia" w:ascii="仿宋" w:hAnsi="仿宋" w:eastAsia="仿宋" w:cs="仿宋"/>
          <w:b/>
          <w:bCs/>
          <w:color w:val="auto"/>
          <w:sz w:val="28"/>
          <w:szCs w:val="28"/>
          <w:highlight w:val="none"/>
        </w:rPr>
      </w:pPr>
    </w:p>
    <w:p w14:paraId="39A0C858">
      <w:pPr>
        <w:rPr>
          <w:rFonts w:hint="eastAsia" w:ascii="仿宋" w:hAnsi="仿宋" w:eastAsia="仿宋" w:cs="仿宋"/>
          <w:color w:val="auto"/>
          <w:highlight w:val="none"/>
        </w:rPr>
      </w:pPr>
    </w:p>
    <w:p w14:paraId="2346C603">
      <w:pPr>
        <w:tabs>
          <w:tab w:val="left" w:pos="1134"/>
          <w:tab w:val="left" w:pos="5481"/>
          <w:tab w:val="left" w:pos="5859"/>
        </w:tabs>
        <w:jc w:val="center"/>
        <w:rPr>
          <w:rFonts w:hint="eastAsia" w:ascii="仿宋" w:hAnsi="仿宋" w:eastAsia="仿宋" w:cs="仿宋"/>
          <w:b/>
          <w:bCs/>
          <w:color w:val="auto"/>
          <w:sz w:val="32"/>
          <w:highlight w:val="none"/>
        </w:rPr>
      </w:pPr>
    </w:p>
    <w:p w14:paraId="72ECE281">
      <w:pPr>
        <w:tabs>
          <w:tab w:val="left" w:pos="1134"/>
          <w:tab w:val="left" w:pos="5481"/>
          <w:tab w:val="left" w:pos="5859"/>
        </w:tabs>
        <w:rPr>
          <w:rFonts w:hint="eastAsia" w:ascii="仿宋" w:hAnsi="仿宋" w:eastAsia="仿宋" w:cs="仿宋"/>
          <w:b/>
          <w:color w:val="auto"/>
          <w:sz w:val="32"/>
          <w:highlight w:val="none"/>
        </w:rPr>
      </w:pPr>
    </w:p>
    <w:p w14:paraId="05BEEA79">
      <w:pPr>
        <w:rPr>
          <w:rFonts w:hint="eastAsia" w:ascii="仿宋" w:hAnsi="仿宋" w:eastAsia="仿宋" w:cs="仿宋"/>
          <w:color w:val="auto"/>
          <w:highlight w:val="none"/>
        </w:rPr>
      </w:pPr>
    </w:p>
    <w:p w14:paraId="165396BD">
      <w:pPr>
        <w:pStyle w:val="12"/>
        <w:spacing w:line="480" w:lineRule="auto"/>
        <w:ind w:left="3590" w:leftChars="0" w:right="-307" w:rightChars="-146" w:hanging="3590" w:hangingChars="1192"/>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采购人：</w:t>
      </w:r>
      <w:r>
        <w:rPr>
          <w:rFonts w:hint="eastAsia" w:ascii="仿宋" w:hAnsi="仿宋" w:eastAsia="仿宋" w:cs="仿宋"/>
          <w:b/>
          <w:color w:val="auto"/>
          <w:sz w:val="30"/>
          <w:szCs w:val="30"/>
          <w:highlight w:val="none"/>
          <w:lang w:eastAsia="zh-CN"/>
        </w:rPr>
        <w:t>玛纳斯县广东地乡人民政府</w:t>
      </w:r>
      <w:r>
        <w:rPr>
          <w:rFonts w:hint="eastAsia" w:ascii="仿宋" w:hAnsi="仿宋" w:eastAsia="仿宋" w:cs="仿宋"/>
          <w:b/>
          <w:color w:val="auto"/>
          <w:sz w:val="30"/>
          <w:szCs w:val="30"/>
          <w:highlight w:val="none"/>
        </w:rPr>
        <w:t>（盖章）</w:t>
      </w:r>
    </w:p>
    <w:p w14:paraId="44718806">
      <w:pPr>
        <w:pStyle w:val="12"/>
        <w:spacing w:line="480" w:lineRule="auto"/>
        <w:ind w:left="3590" w:leftChars="0" w:right="-307" w:rightChars="-146" w:hanging="3590" w:hangingChars="1192"/>
        <w:jc w:val="center"/>
        <w:rPr>
          <w:rFonts w:hint="eastAsia"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rPr>
        <w:t>联系人：</w:t>
      </w:r>
      <w:r>
        <w:rPr>
          <w:rFonts w:hint="eastAsia" w:ascii="仿宋" w:hAnsi="仿宋" w:eastAsia="仿宋" w:cs="仿宋"/>
          <w:b/>
          <w:color w:val="auto"/>
          <w:sz w:val="30"/>
          <w:szCs w:val="30"/>
          <w:highlight w:val="none"/>
          <w:lang w:val="en-US" w:eastAsia="zh-CN"/>
        </w:rPr>
        <w:t>贾永明</w:t>
      </w:r>
    </w:p>
    <w:p w14:paraId="2B22F6B6">
      <w:pPr>
        <w:pStyle w:val="12"/>
        <w:spacing w:line="480" w:lineRule="auto"/>
        <w:ind w:left="3590" w:leftChars="0" w:right="-307" w:rightChars="-146" w:hanging="3590" w:hangingChars="1192"/>
        <w:jc w:val="center"/>
        <w:rPr>
          <w:rFonts w:hint="eastAsia" w:ascii="仿宋" w:hAnsi="仿宋" w:eastAsia="仿宋" w:cs="仿宋"/>
          <w:b/>
          <w:color w:val="auto"/>
          <w:sz w:val="30"/>
          <w:szCs w:val="30"/>
          <w:highlight w:val="none"/>
          <w:lang w:eastAsia="zh-CN"/>
        </w:rPr>
      </w:pPr>
    </w:p>
    <w:p w14:paraId="06922006">
      <w:pPr>
        <w:pStyle w:val="12"/>
        <w:spacing w:line="480" w:lineRule="auto"/>
        <w:ind w:left="3590" w:leftChars="0" w:hanging="3590" w:hangingChars="1192"/>
        <w:jc w:val="center"/>
        <w:rPr>
          <w:rFonts w:hint="eastAsia" w:ascii="仿宋" w:hAnsi="仿宋" w:eastAsia="仿宋" w:cs="仿宋"/>
          <w:b/>
          <w:color w:val="auto"/>
          <w:sz w:val="30"/>
          <w:szCs w:val="30"/>
          <w:highlight w:val="none"/>
          <w:u w:val="single"/>
        </w:rPr>
      </w:pPr>
      <w:r>
        <w:rPr>
          <w:rFonts w:hint="eastAsia" w:ascii="仿宋" w:hAnsi="仿宋" w:eastAsia="仿宋" w:cs="仿宋"/>
          <w:b/>
          <w:color w:val="auto"/>
          <w:sz w:val="30"/>
          <w:szCs w:val="30"/>
          <w:highlight w:val="none"/>
        </w:rPr>
        <w:t>采购代理机构：</w:t>
      </w:r>
      <w:r>
        <w:rPr>
          <w:rFonts w:hint="eastAsia" w:ascii="仿宋" w:hAnsi="仿宋" w:eastAsia="仿宋" w:cs="仿宋"/>
          <w:b/>
          <w:color w:val="auto"/>
          <w:sz w:val="30"/>
          <w:szCs w:val="30"/>
          <w:highlight w:val="none"/>
          <w:lang w:eastAsia="zh-CN"/>
        </w:rPr>
        <w:t>新疆天必达招标代理有限公司</w:t>
      </w:r>
      <w:r>
        <w:rPr>
          <w:rFonts w:hint="eastAsia" w:ascii="仿宋" w:hAnsi="仿宋" w:eastAsia="仿宋" w:cs="仿宋"/>
          <w:b/>
          <w:color w:val="auto"/>
          <w:sz w:val="30"/>
          <w:szCs w:val="30"/>
          <w:highlight w:val="none"/>
        </w:rPr>
        <w:t>（盖章）</w:t>
      </w:r>
    </w:p>
    <w:p w14:paraId="5B164210">
      <w:pPr>
        <w:pStyle w:val="12"/>
        <w:spacing w:line="480" w:lineRule="auto"/>
        <w:ind w:left="3590" w:leftChars="0" w:hanging="3590" w:hangingChars="1192"/>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联系人</w:t>
      </w:r>
      <w:r>
        <w:rPr>
          <w:rFonts w:hint="eastAsia" w:ascii="仿宋" w:hAnsi="仿宋" w:eastAsia="仿宋" w:cs="仿宋"/>
          <w:b/>
          <w:color w:val="auto"/>
          <w:sz w:val="30"/>
          <w:szCs w:val="30"/>
          <w:highlight w:val="none"/>
        </w:rPr>
        <w:t>：</w:t>
      </w:r>
      <w:r>
        <w:rPr>
          <w:rFonts w:hint="eastAsia" w:ascii="仿宋" w:hAnsi="仿宋" w:eastAsia="仿宋" w:cs="仿宋"/>
          <w:b/>
          <w:color w:val="auto"/>
          <w:sz w:val="30"/>
          <w:szCs w:val="30"/>
          <w:highlight w:val="none"/>
          <w:lang w:eastAsia="zh-CN"/>
        </w:rPr>
        <w:t>雷鸣</w:t>
      </w:r>
    </w:p>
    <w:p w14:paraId="403D5CED">
      <w:pPr>
        <w:pStyle w:val="12"/>
        <w:spacing w:line="480" w:lineRule="auto"/>
        <w:ind w:left="3590" w:leftChars="0" w:hanging="3590" w:hangingChars="1192"/>
        <w:jc w:val="center"/>
        <w:rPr>
          <w:rFonts w:hint="eastAsia"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rPr>
        <w:t>日期：</w:t>
      </w:r>
      <w:r>
        <w:rPr>
          <w:rFonts w:hint="eastAsia" w:ascii="仿宋" w:hAnsi="仿宋" w:eastAsia="仿宋" w:cs="仿宋"/>
          <w:b/>
          <w:color w:val="auto"/>
          <w:sz w:val="30"/>
          <w:szCs w:val="30"/>
          <w:highlight w:val="none"/>
          <w:lang w:eastAsia="zh-CN"/>
        </w:rPr>
        <w:t>202</w:t>
      </w:r>
      <w:r>
        <w:rPr>
          <w:rFonts w:hint="eastAsia" w:ascii="仿宋" w:hAnsi="仿宋" w:eastAsia="仿宋" w:cs="仿宋"/>
          <w:b/>
          <w:color w:val="auto"/>
          <w:sz w:val="30"/>
          <w:szCs w:val="30"/>
          <w:highlight w:val="none"/>
          <w:lang w:val="en-US" w:eastAsia="zh-CN"/>
        </w:rPr>
        <w:t>5</w:t>
      </w:r>
      <w:r>
        <w:rPr>
          <w:rFonts w:hint="eastAsia" w:ascii="仿宋" w:hAnsi="仿宋" w:eastAsia="仿宋" w:cs="仿宋"/>
          <w:b/>
          <w:color w:val="auto"/>
          <w:sz w:val="30"/>
          <w:szCs w:val="30"/>
          <w:highlight w:val="none"/>
          <w:lang w:eastAsia="zh-CN"/>
        </w:rPr>
        <w:t>年</w:t>
      </w:r>
      <w:r>
        <w:rPr>
          <w:rFonts w:hint="eastAsia" w:ascii="仿宋" w:hAnsi="仿宋" w:eastAsia="仿宋" w:cs="仿宋"/>
          <w:b/>
          <w:color w:val="auto"/>
          <w:sz w:val="30"/>
          <w:szCs w:val="30"/>
          <w:highlight w:val="none"/>
          <w:lang w:val="en-US" w:eastAsia="zh-CN"/>
        </w:rPr>
        <w:t>3月26日</w:t>
      </w:r>
    </w:p>
    <w:p w14:paraId="6873D1DC">
      <w:pPr>
        <w:rPr>
          <w:rFonts w:hint="eastAsia" w:ascii="仿宋" w:hAnsi="仿宋" w:eastAsia="仿宋" w:cs="仿宋"/>
          <w:color w:val="auto"/>
          <w:highlight w:val="none"/>
        </w:rPr>
        <w:sectPr>
          <w:footerReference r:id="rId4" w:type="first"/>
          <w:headerReference r:id="rId3"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p>
    <w:p w14:paraId="194451D4">
      <w:pPr>
        <w:tabs>
          <w:tab w:val="center" w:pos="4215"/>
          <w:tab w:val="left" w:pos="6512"/>
        </w:tabs>
        <w:spacing w:line="360" w:lineRule="auto"/>
        <w:jc w:val="left"/>
        <w:outlineLvl w:val="9"/>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lang w:val="zh-CN"/>
        </w:rPr>
        <w:tab/>
      </w:r>
      <w:r>
        <w:rPr>
          <w:rFonts w:hint="eastAsia" w:ascii="仿宋" w:hAnsi="仿宋" w:eastAsia="仿宋" w:cs="仿宋"/>
          <w:b/>
          <w:color w:val="auto"/>
          <w:sz w:val="36"/>
          <w:szCs w:val="36"/>
          <w:highlight w:val="none"/>
          <w:lang w:val="zh-CN"/>
        </w:rPr>
        <w:t>目 录</w:t>
      </w:r>
      <w:r>
        <w:rPr>
          <w:rFonts w:hint="eastAsia" w:ascii="仿宋" w:hAnsi="仿宋" w:eastAsia="仿宋" w:cs="仿宋"/>
          <w:b/>
          <w:color w:val="auto"/>
          <w:sz w:val="36"/>
          <w:szCs w:val="36"/>
          <w:highlight w:val="none"/>
          <w:lang w:val="zh-CN"/>
        </w:rPr>
        <w:tab/>
      </w:r>
    </w:p>
    <w:p w14:paraId="4CF238FD">
      <w:pPr>
        <w:pStyle w:val="49"/>
        <w:tabs>
          <w:tab w:val="right" w:leader="dot" w:pos="8306"/>
        </w:tabs>
        <w:outlineLvl w:val="9"/>
        <w:rPr>
          <w:rFonts w:hint="eastAsia" w:ascii="仿宋" w:hAnsi="仿宋" w:eastAsia="仿宋" w:cs="仿宋"/>
          <w:color w:val="auto"/>
          <w:sz w:val="24"/>
          <w:szCs w:val="24"/>
          <w:highlight w:val="none"/>
        </w:rPr>
      </w:pPr>
    </w:p>
    <w:p w14:paraId="038F96A2">
      <w:pPr>
        <w:pStyle w:val="49"/>
        <w:tabs>
          <w:tab w:val="right" w:leader="dot" w:pos="8306"/>
        </w:tabs>
        <w:outlineLvl w:val="9"/>
        <w:rPr>
          <w:rFonts w:hint="eastAsia" w:ascii="仿宋" w:hAnsi="仿宋" w:eastAsia="仿宋" w:cs="仿宋"/>
          <w:color w:val="auto"/>
          <w:sz w:val="24"/>
          <w:szCs w:val="24"/>
          <w:highlight w:val="none"/>
        </w:rPr>
      </w:pPr>
    </w:p>
    <w:p w14:paraId="50902620">
      <w:pPr>
        <w:pStyle w:val="49"/>
        <w:tabs>
          <w:tab w:val="right" w:leader="dot" w:pos="8306"/>
        </w:tabs>
        <w:outlineLvl w:val="9"/>
        <w:rPr>
          <w:rFonts w:hint="eastAsia" w:ascii="仿宋" w:hAnsi="仿宋" w:eastAsia="仿宋" w:cs="仿宋"/>
          <w:color w:val="auto"/>
          <w:sz w:val="24"/>
          <w:szCs w:val="24"/>
          <w:highlight w:val="none"/>
        </w:rPr>
      </w:pPr>
    </w:p>
    <w:p w14:paraId="0677A679">
      <w:pPr>
        <w:pStyle w:val="49"/>
        <w:tabs>
          <w:tab w:val="right" w:leader="dot" w:pos="8306"/>
        </w:tabs>
        <w:outlineLvl w:val="9"/>
        <w:rPr>
          <w:rFonts w:hint="eastAsia" w:ascii="仿宋" w:hAnsi="仿宋" w:eastAsia="仿宋" w:cs="仿宋"/>
          <w:color w:val="auto"/>
          <w:sz w:val="24"/>
          <w:szCs w:val="24"/>
          <w:highlight w:val="none"/>
        </w:rPr>
      </w:pPr>
    </w:p>
    <w:p w14:paraId="53688886">
      <w:pPr>
        <w:pStyle w:val="49"/>
        <w:tabs>
          <w:tab w:val="right" w:leader="dot" w:pos="8306"/>
        </w:tabs>
        <w:outlineLvl w:val="9"/>
        <w:rPr>
          <w:rFonts w:hint="eastAsia" w:ascii="仿宋" w:hAnsi="仿宋" w:eastAsia="仿宋" w:cs="仿宋"/>
          <w:color w:val="auto"/>
          <w:sz w:val="24"/>
          <w:szCs w:val="24"/>
          <w:highlight w:val="none"/>
        </w:rPr>
      </w:pPr>
    </w:p>
    <w:p w14:paraId="74B0C75D">
      <w:pPr>
        <w:pStyle w:val="17"/>
        <w:tabs>
          <w:tab w:val="right" w:leader="dot" w:pos="8312"/>
        </w:tabs>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TOC \o "1-3" \h \u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_Toc28178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 xml:space="preserve">第一部分  </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竞争性磋商公告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_Toc28178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7420DA9">
      <w:pPr>
        <w:pStyle w:val="17"/>
        <w:tabs>
          <w:tab w:val="right" w:leader="dot" w:pos="8312"/>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_Toc7961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 xml:space="preserve">第二部分  </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fldChar w:fldCharType="end"/>
      </w:r>
    </w:p>
    <w:p w14:paraId="5C09D2B6">
      <w:pPr>
        <w:pStyle w:val="17"/>
        <w:tabs>
          <w:tab w:val="right" w:leader="dot" w:pos="8312"/>
        </w:tabs>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_Toc18436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 xml:space="preserve">第三部分  </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6</w:t>
      </w:r>
    </w:p>
    <w:p w14:paraId="5F15950A">
      <w:pPr>
        <w:pStyle w:val="17"/>
        <w:tabs>
          <w:tab w:val="right" w:leader="dot" w:pos="8312"/>
        </w:tabs>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_Toc31232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第四部分   评审方法（综合评分法）</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7</w:t>
      </w:r>
    </w:p>
    <w:p w14:paraId="7329AF8E">
      <w:pPr>
        <w:pStyle w:val="17"/>
        <w:tabs>
          <w:tab w:val="right" w:leader="dot" w:pos="8312"/>
        </w:tabs>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_Toc18139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第五部分   政府采购合同</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2</w:t>
      </w:r>
    </w:p>
    <w:p w14:paraId="01DBCF77">
      <w:pPr>
        <w:pStyle w:val="17"/>
        <w:tabs>
          <w:tab w:val="right" w:leader="dot" w:pos="8312"/>
        </w:tabs>
        <w:rPr>
          <w:rFonts w:hint="eastAsia" w:ascii="仿宋" w:hAnsi="仿宋" w:eastAsia="仿宋" w:cs="仿宋"/>
          <w:color w:val="auto"/>
          <w:highlight w:val="none"/>
          <w:lang w:val="en-US" w:eastAsia="zh-CN"/>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_Toc1589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第六部分   投标文件格式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lang w:val="en-US" w:eastAsia="zh-CN"/>
        </w:rPr>
        <w:t>53</w:t>
      </w:r>
      <w:r>
        <w:rPr>
          <w:rFonts w:hint="eastAsia" w:ascii="仿宋" w:hAnsi="仿宋" w:eastAsia="仿宋" w:cs="仿宋"/>
          <w:color w:val="auto"/>
          <w:sz w:val="28"/>
          <w:szCs w:val="28"/>
          <w:highlight w:val="none"/>
        </w:rPr>
        <w:fldChar w:fldCharType="end"/>
      </w:r>
    </w:p>
    <w:p w14:paraId="54268CE7">
      <w:pPr>
        <w:pStyle w:val="13"/>
        <w:tabs>
          <w:tab w:val="right" w:leader="dot" w:pos="8312"/>
        </w:tabs>
        <w:rPr>
          <w:rFonts w:hint="eastAsia" w:ascii="仿宋" w:hAnsi="仿宋" w:eastAsia="仿宋" w:cs="仿宋"/>
          <w:color w:val="auto"/>
          <w:highlight w:val="none"/>
        </w:rPr>
      </w:pPr>
    </w:p>
    <w:p w14:paraId="7AEEAE5F">
      <w:pPr>
        <w:pStyle w:val="17"/>
        <w:tabs>
          <w:tab w:val="right" w:leader="dot" w:pos="8312"/>
        </w:tabs>
        <w:rPr>
          <w:rFonts w:hint="eastAsia" w:ascii="仿宋" w:hAnsi="仿宋" w:eastAsia="仿宋" w:cs="仿宋"/>
          <w:color w:val="auto"/>
          <w:highlight w:val="none"/>
        </w:rPr>
      </w:pPr>
    </w:p>
    <w:p w14:paraId="706578BB">
      <w:pPr>
        <w:pStyle w:val="11"/>
        <w:outlineLvl w:val="9"/>
        <w:rPr>
          <w:rFonts w:hint="eastAsia" w:ascii="仿宋" w:hAnsi="仿宋" w:eastAsia="仿宋" w:cs="仿宋"/>
          <w:color w:val="auto"/>
          <w:highlight w:val="none"/>
        </w:rPr>
      </w:pPr>
      <w:r>
        <w:rPr>
          <w:rFonts w:hint="eastAsia" w:ascii="仿宋" w:hAnsi="仿宋" w:eastAsia="仿宋" w:cs="仿宋"/>
          <w:color w:val="auto"/>
          <w:szCs w:val="24"/>
          <w:highlight w:val="none"/>
        </w:rPr>
        <w:fldChar w:fldCharType="end"/>
      </w:r>
      <w:bookmarkStart w:id="2" w:name="_Toc503463616"/>
      <w:bookmarkStart w:id="3" w:name="_Toc1271"/>
      <w:bookmarkStart w:id="4" w:name="_Toc9568"/>
      <w:bookmarkStart w:id="5" w:name="_Toc256000000"/>
      <w:bookmarkStart w:id="6" w:name="_Toc11534"/>
    </w:p>
    <w:p w14:paraId="76C29E1C">
      <w:pPr>
        <w:pStyle w:val="11"/>
        <w:outlineLvl w:val="9"/>
        <w:rPr>
          <w:rFonts w:hint="eastAsia" w:ascii="仿宋" w:hAnsi="仿宋" w:eastAsia="仿宋" w:cs="仿宋"/>
          <w:color w:val="auto"/>
          <w:highlight w:val="none"/>
        </w:rPr>
      </w:pPr>
    </w:p>
    <w:p w14:paraId="61AE28EB">
      <w:pPr>
        <w:pStyle w:val="11"/>
        <w:outlineLvl w:val="9"/>
        <w:rPr>
          <w:rFonts w:hint="eastAsia" w:ascii="仿宋" w:hAnsi="仿宋" w:eastAsia="仿宋" w:cs="仿宋"/>
          <w:color w:val="auto"/>
          <w:highlight w:val="none"/>
        </w:rPr>
      </w:pPr>
    </w:p>
    <w:p w14:paraId="148312B1">
      <w:pPr>
        <w:pStyle w:val="11"/>
        <w:outlineLvl w:val="9"/>
        <w:rPr>
          <w:rFonts w:hint="eastAsia" w:ascii="仿宋" w:hAnsi="仿宋" w:eastAsia="仿宋" w:cs="仿宋"/>
          <w:color w:val="auto"/>
          <w:highlight w:val="none"/>
        </w:rPr>
      </w:pPr>
    </w:p>
    <w:p w14:paraId="60AFDEFB">
      <w:pPr>
        <w:pStyle w:val="11"/>
        <w:outlineLvl w:val="9"/>
        <w:rPr>
          <w:rFonts w:hint="eastAsia" w:ascii="仿宋" w:hAnsi="仿宋" w:eastAsia="仿宋" w:cs="仿宋"/>
          <w:color w:val="auto"/>
          <w:highlight w:val="none"/>
        </w:rPr>
      </w:pPr>
    </w:p>
    <w:p w14:paraId="3B0A2A4B">
      <w:pPr>
        <w:pStyle w:val="11"/>
        <w:outlineLvl w:val="9"/>
        <w:rPr>
          <w:rFonts w:hint="eastAsia" w:ascii="仿宋" w:hAnsi="仿宋" w:eastAsia="仿宋" w:cs="仿宋"/>
          <w:color w:val="auto"/>
          <w:highlight w:val="none"/>
        </w:rPr>
      </w:pPr>
    </w:p>
    <w:p w14:paraId="3492E1D0">
      <w:pPr>
        <w:pStyle w:val="11"/>
        <w:outlineLvl w:val="9"/>
        <w:rPr>
          <w:rFonts w:hint="eastAsia" w:ascii="仿宋" w:hAnsi="仿宋" w:eastAsia="仿宋" w:cs="仿宋"/>
          <w:color w:val="auto"/>
          <w:highlight w:val="none"/>
        </w:rPr>
      </w:pPr>
    </w:p>
    <w:p w14:paraId="56FBB294">
      <w:pPr>
        <w:pStyle w:val="11"/>
        <w:outlineLvl w:val="9"/>
        <w:rPr>
          <w:rFonts w:hint="eastAsia" w:ascii="仿宋" w:hAnsi="仿宋" w:eastAsia="仿宋" w:cs="仿宋"/>
          <w:color w:val="auto"/>
          <w:highlight w:val="none"/>
        </w:rPr>
      </w:pPr>
    </w:p>
    <w:p w14:paraId="43659844">
      <w:pPr>
        <w:pStyle w:val="11"/>
        <w:outlineLvl w:val="9"/>
        <w:rPr>
          <w:rFonts w:hint="eastAsia" w:ascii="仿宋" w:hAnsi="仿宋" w:eastAsia="仿宋" w:cs="仿宋"/>
          <w:color w:val="auto"/>
          <w:highlight w:val="none"/>
        </w:rPr>
      </w:pPr>
    </w:p>
    <w:p w14:paraId="21503461">
      <w:pPr>
        <w:pStyle w:val="11"/>
        <w:outlineLvl w:val="9"/>
        <w:rPr>
          <w:rFonts w:hint="eastAsia" w:ascii="仿宋" w:hAnsi="仿宋" w:eastAsia="仿宋" w:cs="仿宋"/>
          <w:color w:val="auto"/>
          <w:highlight w:val="none"/>
        </w:rPr>
      </w:pPr>
    </w:p>
    <w:p w14:paraId="695D3AFD">
      <w:pPr>
        <w:pStyle w:val="11"/>
        <w:outlineLvl w:val="9"/>
        <w:rPr>
          <w:rFonts w:hint="eastAsia" w:ascii="仿宋" w:hAnsi="仿宋" w:eastAsia="仿宋" w:cs="仿宋"/>
          <w:color w:val="auto"/>
          <w:highlight w:val="none"/>
        </w:rPr>
      </w:pPr>
    </w:p>
    <w:p w14:paraId="2AC1D488">
      <w:pPr>
        <w:pStyle w:val="11"/>
        <w:outlineLvl w:val="9"/>
        <w:rPr>
          <w:rFonts w:hint="eastAsia" w:ascii="仿宋" w:hAnsi="仿宋" w:eastAsia="仿宋" w:cs="仿宋"/>
          <w:color w:val="auto"/>
          <w:highlight w:val="none"/>
        </w:rPr>
      </w:pPr>
    </w:p>
    <w:p w14:paraId="49E2E9E2">
      <w:pPr>
        <w:pStyle w:val="11"/>
        <w:outlineLvl w:val="9"/>
        <w:rPr>
          <w:rFonts w:hint="eastAsia" w:ascii="仿宋" w:hAnsi="仿宋" w:eastAsia="仿宋" w:cs="仿宋"/>
          <w:color w:val="auto"/>
          <w:highlight w:val="none"/>
        </w:rPr>
      </w:pPr>
    </w:p>
    <w:p w14:paraId="5EB2DD1B">
      <w:pPr>
        <w:pStyle w:val="11"/>
        <w:outlineLvl w:val="9"/>
        <w:rPr>
          <w:rFonts w:hint="eastAsia" w:ascii="仿宋" w:hAnsi="仿宋" w:eastAsia="仿宋" w:cs="仿宋"/>
          <w:color w:val="auto"/>
          <w:highlight w:val="none"/>
        </w:rPr>
        <w:sectPr>
          <w:footerReference r:id="rId5"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p>
    <w:p w14:paraId="3F41507A">
      <w:pPr>
        <w:rPr>
          <w:rFonts w:hint="eastAsia" w:ascii="仿宋" w:hAnsi="仿宋" w:eastAsia="仿宋" w:cs="仿宋"/>
          <w:color w:val="auto"/>
          <w:highlight w:val="none"/>
        </w:rPr>
      </w:pPr>
    </w:p>
    <w:p w14:paraId="1927EE4E">
      <w:pPr>
        <w:pStyle w:val="50"/>
        <w:spacing w:line="360" w:lineRule="auto"/>
        <w:ind w:right="-307" w:rightChars="-146"/>
        <w:jc w:val="center"/>
        <w:outlineLvl w:val="0"/>
        <w:rPr>
          <w:rFonts w:hint="eastAsia" w:ascii="仿宋" w:hAnsi="仿宋" w:eastAsia="仿宋" w:cs="仿宋"/>
          <w:b/>
          <w:color w:val="auto"/>
          <w:sz w:val="36"/>
          <w:highlight w:val="none"/>
        </w:rPr>
      </w:pPr>
      <w:bookmarkStart w:id="7" w:name="_Toc28178"/>
      <w:r>
        <w:rPr>
          <w:rFonts w:hint="eastAsia" w:ascii="仿宋" w:hAnsi="仿宋" w:eastAsia="仿宋" w:cs="仿宋"/>
          <w:b/>
          <w:color w:val="auto"/>
          <w:sz w:val="36"/>
          <w:highlight w:val="none"/>
        </w:rPr>
        <w:t xml:space="preserve">第一部分  </w:t>
      </w:r>
      <w:bookmarkEnd w:id="2"/>
      <w:bookmarkEnd w:id="3"/>
      <w:bookmarkEnd w:id="4"/>
      <w:bookmarkEnd w:id="5"/>
      <w:bookmarkEnd w:id="6"/>
      <w:r>
        <w:rPr>
          <w:rFonts w:hint="eastAsia" w:ascii="仿宋" w:hAnsi="仿宋" w:eastAsia="仿宋" w:cs="仿宋"/>
          <w:b/>
          <w:color w:val="auto"/>
          <w:sz w:val="36"/>
          <w:highlight w:val="none"/>
        </w:rPr>
        <w:t>竞争性磋商公告</w:t>
      </w:r>
      <w:bookmarkEnd w:id="7"/>
    </w:p>
    <w:p w14:paraId="0B2D516F">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562" w:firstLineChars="200"/>
        <w:jc w:val="center"/>
        <w:textAlignment w:val="auto"/>
        <w:rPr>
          <w:rFonts w:hint="eastAsia" w:ascii="仿宋" w:hAnsi="仿宋" w:eastAsia="仿宋" w:cs="仿宋"/>
          <w:b/>
          <w:bCs/>
          <w:color w:val="auto"/>
          <w:sz w:val="28"/>
          <w:szCs w:val="28"/>
          <w:highlight w:val="none"/>
          <w:lang w:eastAsia="zh-CN"/>
        </w:rPr>
      </w:pPr>
      <w:bookmarkStart w:id="8" w:name="_Toc23926"/>
      <w:bookmarkStart w:id="9" w:name="_Toc13493"/>
      <w:bookmarkStart w:id="10" w:name="_Toc17597"/>
      <w:bookmarkStart w:id="11" w:name="_Toc20843"/>
      <w:bookmarkStart w:id="12" w:name="_Toc256000024"/>
      <w:bookmarkStart w:id="13" w:name="_Toc503463617"/>
      <w:r>
        <w:rPr>
          <w:rFonts w:hint="eastAsia" w:ascii="仿宋" w:hAnsi="仿宋" w:eastAsia="仿宋" w:cs="仿宋"/>
          <w:b/>
          <w:bCs/>
          <w:color w:val="auto"/>
          <w:sz w:val="28"/>
          <w:szCs w:val="28"/>
          <w:highlight w:val="none"/>
          <w:lang w:eastAsia="zh-CN"/>
        </w:rPr>
        <w:t>玛纳斯县2025年广东地乡繁育场村亮化工程</w:t>
      </w:r>
    </w:p>
    <w:p w14:paraId="7AF05E98">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562" w:firstLineChars="200"/>
        <w:jc w:val="center"/>
        <w:textAlignment w:val="auto"/>
        <w:rPr>
          <w:rFonts w:hint="eastAsia" w:ascii="仿宋" w:hAnsi="仿宋" w:eastAsia="仿宋" w:cs="仿宋"/>
          <w:color w:val="auto"/>
          <w:sz w:val="28"/>
          <w:szCs w:val="28"/>
          <w:highlight w:val="none"/>
          <w:lang w:eastAsia="zh-CN"/>
        </w:rPr>
      </w:pPr>
      <w:r>
        <w:rPr>
          <w:rFonts w:hint="eastAsia" w:ascii="仿宋" w:hAnsi="仿宋" w:eastAsia="仿宋" w:cs="仿宋"/>
          <w:b/>
          <w:bCs/>
          <w:color w:val="auto"/>
          <w:sz w:val="28"/>
          <w:szCs w:val="28"/>
          <w:highlight w:val="none"/>
        </w:rPr>
        <w:t>竞争性磋商公告</w:t>
      </w:r>
      <w:bookmarkEnd w:id="8"/>
    </w:p>
    <w:p w14:paraId="717E9473">
      <w:pPr>
        <w:pStyle w:val="24"/>
        <w:pBdr>
          <w:top w:val="single" w:color="auto" w:sz="4" w:space="1"/>
          <w:left w:val="single" w:color="auto" w:sz="4" w:space="4"/>
          <w:bottom w:val="single" w:color="auto" w:sz="4" w:space="1"/>
          <w:right w:val="single" w:color="auto" w:sz="4" w:space="4"/>
        </w:pBdr>
        <w:spacing w:line="360" w:lineRule="auto"/>
        <w:ind w:right="-307" w:rightChars="-146"/>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2E60D66B">
      <w:pPr>
        <w:pStyle w:val="24"/>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eastAsia="zh-CN"/>
        </w:rPr>
        <w:t>玛纳斯县2025年广东地乡繁育场村亮化工程</w:t>
      </w:r>
      <w:r>
        <w:rPr>
          <w:rFonts w:hint="eastAsia" w:ascii="仿宋" w:hAnsi="仿宋" w:eastAsia="仿宋" w:cs="仿宋"/>
          <w:color w:val="auto"/>
          <w:sz w:val="24"/>
          <w:szCs w:val="24"/>
          <w:highlight w:val="none"/>
        </w:rPr>
        <w:t>的潜在供应商应在</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政采云平台（</w:t>
      </w:r>
      <w:r>
        <w:rPr>
          <w:rFonts w:hint="eastAsia" w:ascii="仿宋" w:hAnsi="仿宋" w:eastAsia="仿宋" w:cs="仿宋"/>
          <w:color w:val="auto"/>
          <w:sz w:val="24"/>
          <w:szCs w:val="24"/>
          <w:highlight w:val="none"/>
          <w:lang w:eastAsia="zh-CN"/>
        </w:rPr>
        <w:t>https://www.zcygov.cn</w:t>
      </w:r>
      <w:r>
        <w:rPr>
          <w:rFonts w:hint="eastAsia" w:ascii="仿宋" w:hAnsi="仿宋" w:eastAsia="仿宋" w:cs="仿宋"/>
          <w:color w:val="auto"/>
          <w:sz w:val="24"/>
          <w:szCs w:val="24"/>
          <w:highlight w:val="none"/>
        </w:rPr>
        <w:t>）登录后，进行下载获取采购文件，并于</w:t>
      </w:r>
    </w:p>
    <w:p w14:paraId="3B0B33B7">
      <w:pPr>
        <w:pStyle w:val="24"/>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60" w:lineRule="auto"/>
        <w:ind w:right="-307" w:rightChars="-146"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val="0"/>
          <w:color w:val="auto"/>
          <w:sz w:val="24"/>
          <w:szCs w:val="24"/>
          <w:highlight w:val="none"/>
          <w:u w:val="single"/>
          <w:lang w:val="en-US" w:eastAsia="zh-CN"/>
        </w:rPr>
        <w:t>2025年4月7日10:30</w:t>
      </w:r>
      <w:r>
        <w:rPr>
          <w:rFonts w:hint="eastAsia" w:ascii="仿宋" w:hAnsi="仿宋" w:eastAsia="仿宋" w:cs="仿宋"/>
          <w:bCs/>
          <w:color w:val="auto"/>
          <w:sz w:val="24"/>
          <w:szCs w:val="24"/>
          <w:highlight w:val="none"/>
        </w:rPr>
        <w:t>（北京时间）前上传电子加密投标文件。</w:t>
      </w:r>
    </w:p>
    <w:p w14:paraId="7627C908">
      <w:pPr>
        <w:pStyle w:val="24"/>
        <w:keepNext w:val="0"/>
        <w:keepLines w:val="0"/>
        <w:pageBreakBefore w:val="0"/>
        <w:widowControl w:val="0"/>
        <w:kinsoku/>
        <w:wordWrap/>
        <w:overflowPunct/>
        <w:topLinePunct w:val="0"/>
        <w:autoSpaceDE/>
        <w:autoSpaceDN/>
        <w:bidi w:val="0"/>
        <w:adjustRightInd/>
        <w:snapToGrid/>
        <w:spacing w:line="360" w:lineRule="auto"/>
        <w:ind w:right="-1346" w:rightChars="-641"/>
        <w:jc w:val="left"/>
        <w:textAlignment w:val="auto"/>
        <w:outlineLvl w:val="1"/>
        <w:rPr>
          <w:rFonts w:hint="eastAsia" w:ascii="仿宋" w:hAnsi="仿宋" w:eastAsia="仿宋" w:cs="仿宋"/>
          <w:b/>
          <w:bCs/>
          <w:color w:val="auto"/>
          <w:sz w:val="28"/>
          <w:szCs w:val="28"/>
          <w:highlight w:val="none"/>
        </w:rPr>
      </w:pPr>
      <w:bookmarkStart w:id="14" w:name="_Toc35393629"/>
      <w:bookmarkStart w:id="15" w:name="_Toc25732"/>
      <w:bookmarkStart w:id="16" w:name="_Toc3271"/>
      <w:bookmarkStart w:id="17" w:name="_Toc28359012"/>
      <w:bookmarkStart w:id="18" w:name="_Toc35393798"/>
      <w:bookmarkStart w:id="19" w:name="_Toc28359089"/>
      <w:bookmarkStart w:id="20" w:name="_Toc29393"/>
      <w:r>
        <w:rPr>
          <w:rFonts w:hint="eastAsia" w:ascii="仿宋" w:hAnsi="仿宋" w:eastAsia="仿宋" w:cs="仿宋"/>
          <w:b/>
          <w:bCs/>
          <w:color w:val="auto"/>
          <w:sz w:val="28"/>
          <w:szCs w:val="28"/>
          <w:highlight w:val="none"/>
        </w:rPr>
        <w:t>一、项目基本情况</w:t>
      </w:r>
      <w:bookmarkEnd w:id="14"/>
      <w:bookmarkEnd w:id="15"/>
      <w:bookmarkEnd w:id="16"/>
      <w:bookmarkEnd w:id="17"/>
      <w:bookmarkEnd w:id="18"/>
      <w:bookmarkEnd w:id="19"/>
      <w:bookmarkEnd w:id="20"/>
    </w:p>
    <w:p w14:paraId="6DEF34DD">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TBD-2025-MNSCG-0</w:t>
      </w:r>
      <w:r>
        <w:rPr>
          <w:rFonts w:hint="eastAsia" w:ascii="仿宋" w:hAnsi="仿宋" w:eastAsia="仿宋" w:cs="仿宋"/>
          <w:color w:val="auto"/>
          <w:sz w:val="24"/>
          <w:szCs w:val="24"/>
          <w:highlight w:val="none"/>
          <w:lang w:val="en-US" w:eastAsia="zh-CN"/>
        </w:rPr>
        <w:t>7</w:t>
      </w:r>
    </w:p>
    <w:p w14:paraId="62A84733">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玛纳斯县2025年广东地乡繁育场村亮化工程</w:t>
      </w:r>
    </w:p>
    <w:p w14:paraId="071BE3C4">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highlight w:val="none"/>
        </w:rPr>
      </w:pPr>
      <w:r>
        <w:rPr>
          <w:rFonts w:hint="eastAsia" w:ascii="仿宋" w:hAnsi="仿宋" w:eastAsia="仿宋" w:cs="仿宋"/>
          <w:color w:val="auto"/>
          <w:sz w:val="24"/>
          <w:szCs w:val="24"/>
          <w:highlight w:val="none"/>
        </w:rPr>
        <w:t xml:space="preserve">采购方式：竞争性磋商 </w:t>
      </w:r>
    </w:p>
    <w:p w14:paraId="5285DD0E">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w:t>
      </w:r>
      <w:r>
        <w:rPr>
          <w:rFonts w:hint="eastAsia" w:ascii="仿宋" w:hAnsi="仿宋" w:eastAsia="仿宋" w:cs="仿宋"/>
          <w:color w:val="auto"/>
          <w:sz w:val="24"/>
          <w:szCs w:val="24"/>
          <w:highlight w:val="none"/>
          <w:lang w:val="en-US" w:eastAsia="zh-CN"/>
        </w:rPr>
        <w:t>500000.00元</w:t>
      </w:r>
    </w:p>
    <w:p w14:paraId="0C3C1EB4">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最高限价：</w:t>
      </w:r>
      <w:bookmarkStart w:id="21" w:name="_Toc3114"/>
      <w:r>
        <w:rPr>
          <w:rFonts w:hint="eastAsia" w:ascii="仿宋" w:hAnsi="仿宋" w:eastAsia="仿宋" w:cs="仿宋"/>
          <w:color w:val="auto"/>
          <w:sz w:val="24"/>
          <w:szCs w:val="24"/>
          <w:highlight w:val="none"/>
          <w:lang w:val="en-US" w:eastAsia="zh-CN"/>
        </w:rPr>
        <w:t>498970.81元</w:t>
      </w:r>
    </w:p>
    <w:p w14:paraId="165A4290">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采购需求</w:t>
      </w:r>
      <w:bookmarkEnd w:id="21"/>
      <w:bookmarkStart w:id="22" w:name="_Toc28359014"/>
      <w:bookmarkStart w:id="23" w:name="_Toc3819"/>
      <w:bookmarkStart w:id="24" w:name="_Toc35393800"/>
      <w:bookmarkStart w:id="25" w:name="_Toc28359091"/>
      <w:bookmarkStart w:id="26" w:name="_Toc35393631"/>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建设繁育场村六阜河、下马场湖片区、马场湖片区安装170盏太阳能路灯及相关配套设施建设。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具体采购需求详见招标文件</w:t>
      </w:r>
      <w:r>
        <w:rPr>
          <w:rFonts w:hint="eastAsia" w:ascii="仿宋" w:hAnsi="仿宋" w:eastAsia="仿宋" w:cs="仿宋"/>
          <w:color w:val="auto"/>
          <w:sz w:val="24"/>
          <w:szCs w:val="24"/>
          <w:highlight w:val="none"/>
          <w:lang w:eastAsia="zh-CN"/>
        </w:rPr>
        <w:t>第三部分</w:t>
      </w: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eastAsia="zh-CN"/>
        </w:rPr>
        <w:t>）</w:t>
      </w:r>
    </w:p>
    <w:p w14:paraId="14B31DF6">
      <w:pPr>
        <w:pStyle w:val="24"/>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合同履约期限</w:t>
      </w:r>
      <w:r>
        <w:rPr>
          <w:rFonts w:hint="eastAsia" w:ascii="仿宋" w:hAnsi="仿宋" w:eastAsia="仿宋" w:cs="仿宋"/>
          <w:color w:val="auto"/>
          <w:sz w:val="24"/>
          <w:szCs w:val="24"/>
          <w:highlight w:val="none"/>
        </w:rPr>
        <w:t>：</w:t>
      </w:r>
      <w:r>
        <w:rPr>
          <w:rFonts w:hint="eastAsia" w:ascii="仿宋" w:hAnsi="仿宋" w:eastAsia="仿宋" w:cs="仿宋"/>
          <w:color w:val="auto"/>
          <w:kern w:val="2"/>
          <w:sz w:val="24"/>
          <w:szCs w:val="24"/>
          <w:highlight w:val="none"/>
          <w:lang w:val="en-US" w:eastAsia="zh-CN" w:bidi="ar-SA"/>
        </w:rPr>
        <w:t>自合同签订之日起30天内完成。</w:t>
      </w:r>
    </w:p>
    <w:p w14:paraId="763DA5FB">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rPr>
        <w:t>本项目（是/否）接受联合体投标：否</w:t>
      </w:r>
    </w:p>
    <w:p w14:paraId="252537C2">
      <w:pPr>
        <w:pStyle w:val="24"/>
        <w:keepNext w:val="0"/>
        <w:keepLines w:val="0"/>
        <w:pageBreakBefore w:val="0"/>
        <w:widowControl w:val="0"/>
        <w:kinsoku/>
        <w:wordWrap/>
        <w:overflowPunct/>
        <w:topLinePunct w:val="0"/>
        <w:autoSpaceDE/>
        <w:autoSpaceDN/>
        <w:bidi w:val="0"/>
        <w:adjustRightInd/>
        <w:snapToGrid/>
        <w:spacing w:line="360" w:lineRule="auto"/>
        <w:ind w:right="-1346" w:rightChars="-641"/>
        <w:jc w:val="left"/>
        <w:textAlignment w:val="auto"/>
        <w:outlineLvl w:val="1"/>
        <w:rPr>
          <w:rFonts w:hint="eastAsia" w:ascii="仿宋" w:hAnsi="仿宋" w:eastAsia="仿宋" w:cs="仿宋"/>
          <w:b/>
          <w:bCs/>
          <w:color w:val="auto"/>
          <w:sz w:val="28"/>
          <w:szCs w:val="28"/>
          <w:highlight w:val="none"/>
        </w:rPr>
      </w:pPr>
      <w:bookmarkStart w:id="27" w:name="_Toc5463"/>
      <w:bookmarkStart w:id="28" w:name="_Toc13087"/>
      <w:r>
        <w:rPr>
          <w:rFonts w:hint="eastAsia" w:ascii="仿宋" w:hAnsi="仿宋" w:eastAsia="仿宋" w:cs="仿宋"/>
          <w:b/>
          <w:bCs/>
          <w:color w:val="auto"/>
          <w:sz w:val="28"/>
          <w:szCs w:val="28"/>
          <w:highlight w:val="none"/>
        </w:rPr>
        <w:t>二、申请人的资格要求</w:t>
      </w:r>
      <w:bookmarkEnd w:id="27"/>
      <w:bookmarkEnd w:id="28"/>
    </w:p>
    <w:p w14:paraId="53F621A1">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1.满足《中华人民共和国政府采购法》第二十二条规定</w:t>
      </w:r>
      <w:r>
        <w:rPr>
          <w:rFonts w:hint="eastAsia" w:ascii="仿宋" w:hAnsi="仿宋" w:eastAsia="仿宋" w:cs="仿宋"/>
          <w:color w:val="auto"/>
          <w:sz w:val="24"/>
          <w:szCs w:val="24"/>
          <w:highlight w:val="none"/>
          <w:lang w:eastAsia="zh-CN"/>
        </w:rPr>
        <w:t>。</w:t>
      </w:r>
    </w:p>
    <w:p w14:paraId="7EA1020C">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2.落实政府采购政策需满足的资格要求：</w:t>
      </w:r>
      <w:bookmarkStart w:id="29" w:name="_Toc32030"/>
      <w:bookmarkStart w:id="30" w:name="_Toc13780"/>
      <w:r>
        <w:rPr>
          <w:rFonts w:hint="eastAsia" w:ascii="仿宋" w:hAnsi="仿宋" w:eastAsia="仿宋" w:cs="仿宋"/>
          <w:color w:val="auto"/>
          <w:sz w:val="24"/>
          <w:szCs w:val="24"/>
          <w:highlight w:val="none"/>
        </w:rPr>
        <w:t>本项目为专门面向中小企业采购</w:t>
      </w:r>
    </w:p>
    <w:p w14:paraId="74C2B06B">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strike w:val="0"/>
          <w:dstrike w:val="0"/>
          <w:color w:val="auto"/>
          <w:sz w:val="24"/>
          <w:szCs w:val="24"/>
          <w:highlight w:val="none"/>
          <w:lang w:val="en-US" w:eastAsia="zh-CN"/>
        </w:rPr>
      </w:pPr>
      <w:r>
        <w:rPr>
          <w:rFonts w:hint="eastAsia" w:ascii="仿宋" w:hAnsi="仿宋" w:eastAsia="仿宋" w:cs="仿宋"/>
          <w:color w:val="auto"/>
          <w:sz w:val="24"/>
          <w:szCs w:val="24"/>
          <w:highlight w:val="none"/>
        </w:rPr>
        <w:t>3.本项目的特定资格要求：</w:t>
      </w:r>
      <w:bookmarkEnd w:id="29"/>
      <w:bookmarkEnd w:id="30"/>
      <w:bookmarkStart w:id="31" w:name="_Toc994"/>
      <w:r>
        <w:rPr>
          <w:rFonts w:hint="eastAsia" w:ascii="仿宋" w:hAnsi="仿宋" w:eastAsia="仿宋" w:cs="仿宋"/>
          <w:strike w:val="0"/>
          <w:dstrike w:val="0"/>
          <w:color w:val="auto"/>
          <w:sz w:val="24"/>
          <w:szCs w:val="24"/>
          <w:highlight w:val="none"/>
        </w:rPr>
        <w:t>投标人需具备</w:t>
      </w:r>
      <w:r>
        <w:rPr>
          <w:rFonts w:hint="eastAsia" w:ascii="仿宋" w:hAnsi="仿宋" w:eastAsia="仿宋" w:cs="仿宋"/>
          <w:strike w:val="0"/>
          <w:dstrike w:val="0"/>
          <w:color w:val="auto"/>
          <w:sz w:val="24"/>
          <w:szCs w:val="24"/>
          <w:highlight w:val="none"/>
          <w:lang w:eastAsia="zh-CN"/>
        </w:rPr>
        <w:t>市政公用工程施工总承包三级及以上资质</w:t>
      </w:r>
      <w:r>
        <w:rPr>
          <w:rFonts w:hint="eastAsia" w:ascii="仿宋" w:hAnsi="仿宋" w:eastAsia="仿宋" w:cs="仿宋"/>
          <w:strike w:val="0"/>
          <w:dstrike w:val="0"/>
          <w:color w:val="auto"/>
          <w:sz w:val="24"/>
          <w:szCs w:val="24"/>
          <w:highlight w:val="none"/>
          <w:lang w:val="en-US" w:eastAsia="zh-CN"/>
        </w:rPr>
        <w:t>;有效期内的安全生产许可证。</w:t>
      </w:r>
    </w:p>
    <w:p w14:paraId="4EBE9C5E">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.本项目的</w:t>
      </w:r>
      <w:r>
        <w:rPr>
          <w:rFonts w:hint="eastAsia" w:ascii="仿宋" w:hAnsi="仿宋" w:eastAsia="仿宋" w:cs="仿宋"/>
          <w:color w:val="auto"/>
          <w:sz w:val="24"/>
          <w:szCs w:val="24"/>
          <w:highlight w:val="none"/>
          <w:lang w:val="en-US" w:eastAsia="zh-CN"/>
        </w:rPr>
        <w:t>其他</w:t>
      </w:r>
      <w:r>
        <w:rPr>
          <w:rFonts w:hint="eastAsia" w:ascii="仿宋" w:hAnsi="仿宋" w:eastAsia="仿宋" w:cs="仿宋"/>
          <w:color w:val="auto"/>
          <w:sz w:val="24"/>
          <w:szCs w:val="24"/>
          <w:highlight w:val="none"/>
        </w:rPr>
        <w:t>要求：</w:t>
      </w:r>
    </w:p>
    <w:p w14:paraId="055142B7">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4.1单位负责人为同一人或者存在直接控股、管理关系的不同供应商，不得参加同一合同项下的政府采购活动。</w:t>
      </w:r>
    </w:p>
    <w:p w14:paraId="3984E0C1">
      <w:pPr>
        <w:pStyle w:val="24"/>
        <w:keepNext w:val="0"/>
        <w:keepLines w:val="0"/>
        <w:pageBreakBefore w:val="0"/>
        <w:widowControl w:val="0"/>
        <w:kinsoku/>
        <w:wordWrap w:val="0"/>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4.2根据《关于在政府采购活动中查询及使用信用记录有关问题的通知》（财库〔2016〕125号）的要求，采购代理机构将通过“信用中国”网站（www.creditchina.gov.cn）、“中国政府采购网”网站（www.ccgp.gov.cn）等渠道查询供应商在开标当日之前的信用信息记录并保存信用记录结果网页截图，拒绝列入失信被执行人、重大税收违法案件当事人名单、政府采购严重违法失信行为记录名单及其他不符合规定条件的投标人。</w:t>
      </w:r>
    </w:p>
    <w:p w14:paraId="0EE38C7E">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jc w:val="left"/>
        <w:textAlignment w:val="auto"/>
        <w:outlineLvl w:val="1"/>
        <w:rPr>
          <w:rFonts w:hint="eastAsia" w:ascii="仿宋" w:hAnsi="仿宋" w:eastAsia="仿宋" w:cs="仿宋"/>
          <w:b/>
          <w:bCs/>
          <w:color w:val="auto"/>
          <w:sz w:val="28"/>
          <w:szCs w:val="28"/>
          <w:highlight w:val="none"/>
        </w:rPr>
      </w:pPr>
      <w:bookmarkStart w:id="32" w:name="_Toc8898"/>
      <w:r>
        <w:rPr>
          <w:rFonts w:hint="eastAsia" w:ascii="仿宋" w:hAnsi="仿宋" w:eastAsia="仿宋" w:cs="仿宋"/>
          <w:b/>
          <w:bCs/>
          <w:color w:val="auto"/>
          <w:sz w:val="28"/>
          <w:szCs w:val="28"/>
          <w:highlight w:val="none"/>
        </w:rPr>
        <w:t>三、获取采购文件</w:t>
      </w:r>
      <w:bookmarkEnd w:id="22"/>
      <w:bookmarkEnd w:id="23"/>
      <w:bookmarkEnd w:id="24"/>
      <w:bookmarkEnd w:id="25"/>
      <w:bookmarkEnd w:id="26"/>
      <w:bookmarkEnd w:id="31"/>
      <w:bookmarkEnd w:id="32"/>
    </w:p>
    <w:p w14:paraId="7D8AC2BB">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rPr>
      </w:pPr>
      <w:bookmarkStart w:id="33" w:name="_Toc28359015"/>
      <w:bookmarkStart w:id="34" w:name="_Toc35393801"/>
      <w:bookmarkStart w:id="35" w:name="_Toc35393632"/>
      <w:bookmarkStart w:id="36" w:name="_Toc28359092"/>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lang w:eastAsia="zh-CN"/>
        </w:rPr>
        <w:t>日</w:t>
      </w:r>
      <w:r>
        <w:rPr>
          <w:rFonts w:hint="eastAsia" w:ascii="仿宋" w:hAnsi="仿宋" w:eastAsia="仿宋" w:cs="仿宋"/>
          <w:color w:val="auto"/>
          <w:sz w:val="24"/>
          <w:szCs w:val="24"/>
          <w:highlight w:val="none"/>
        </w:rPr>
        <w:t>00时00分至</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lang w:val="en-US" w:eastAsia="zh-CN"/>
        </w:rPr>
        <w:t>4月3日23</w:t>
      </w:r>
      <w:r>
        <w:rPr>
          <w:rFonts w:hint="eastAsia" w:ascii="仿宋" w:hAnsi="仿宋" w:eastAsia="仿宋" w:cs="仿宋"/>
          <w:color w:val="auto"/>
          <w:sz w:val="24"/>
          <w:szCs w:val="24"/>
          <w:highlight w:val="none"/>
        </w:rPr>
        <w:t>时</w:t>
      </w:r>
      <w:r>
        <w:rPr>
          <w:rFonts w:hint="eastAsia" w:ascii="仿宋" w:hAnsi="仿宋" w:eastAsia="仿宋" w:cs="仿宋"/>
          <w:color w:val="auto"/>
          <w:sz w:val="24"/>
          <w:szCs w:val="24"/>
          <w:highlight w:val="none"/>
          <w:lang w:val="en-US" w:eastAsia="zh-CN"/>
        </w:rPr>
        <w:t>59</w:t>
      </w:r>
      <w:r>
        <w:rPr>
          <w:rFonts w:hint="eastAsia" w:ascii="仿宋" w:hAnsi="仿宋" w:eastAsia="仿宋" w:cs="仿宋"/>
          <w:color w:val="auto"/>
          <w:sz w:val="24"/>
          <w:szCs w:val="24"/>
          <w:highlight w:val="none"/>
        </w:rPr>
        <w:t>分（磋商文件的发售期限自开始之日起不得少于5个工作日）</w:t>
      </w:r>
    </w:p>
    <w:p w14:paraId="326B0EB9">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lang w:eastAsia="zh-CN"/>
        </w:rPr>
        <w:t>政采云平台（https://www.zcygov.cn/）线上获取</w:t>
      </w:r>
    </w:p>
    <w:p w14:paraId="5C511EE9">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方式：供应商登录政采云平台</w:t>
      </w:r>
      <w:r>
        <w:rPr>
          <w:rFonts w:hint="eastAsia" w:ascii="仿宋" w:hAnsi="仿宋" w:eastAsia="仿宋" w:cs="仿宋"/>
          <w:color w:val="auto"/>
          <w:sz w:val="24"/>
          <w:szCs w:val="24"/>
          <w:highlight w:val="none"/>
          <w:lang w:eastAsia="zh-CN"/>
        </w:rPr>
        <w:t>https://www.zcygov.cn</w:t>
      </w:r>
      <w:r>
        <w:rPr>
          <w:rFonts w:hint="eastAsia" w:ascii="仿宋" w:hAnsi="仿宋" w:eastAsia="仿宋" w:cs="仿宋"/>
          <w:color w:val="auto"/>
          <w:sz w:val="24"/>
          <w:szCs w:val="24"/>
          <w:highlight w:val="none"/>
        </w:rPr>
        <w:t xml:space="preserve">在线申请获取采购文件（进入“项目采购”应用，在获取采购文件菜单中选择项目，申请获取采购文件） </w:t>
      </w:r>
    </w:p>
    <w:p w14:paraId="1CC4769F">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售价：0元</w:t>
      </w:r>
    </w:p>
    <w:bookmarkEnd w:id="33"/>
    <w:bookmarkEnd w:id="34"/>
    <w:bookmarkEnd w:id="35"/>
    <w:bookmarkEnd w:id="36"/>
    <w:p w14:paraId="411034D8">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jc w:val="left"/>
        <w:textAlignment w:val="auto"/>
        <w:outlineLvl w:val="1"/>
        <w:rPr>
          <w:rFonts w:hint="eastAsia" w:ascii="仿宋" w:hAnsi="仿宋" w:eastAsia="仿宋" w:cs="仿宋"/>
          <w:b/>
          <w:bCs/>
          <w:color w:val="auto"/>
          <w:sz w:val="28"/>
          <w:szCs w:val="28"/>
          <w:highlight w:val="none"/>
        </w:rPr>
      </w:pPr>
      <w:bookmarkStart w:id="37" w:name="_Toc27936"/>
      <w:r>
        <w:rPr>
          <w:rFonts w:hint="eastAsia" w:ascii="仿宋" w:hAnsi="仿宋" w:eastAsia="仿宋" w:cs="仿宋"/>
          <w:b/>
          <w:bCs/>
          <w:color w:val="auto"/>
          <w:sz w:val="28"/>
          <w:szCs w:val="28"/>
          <w:highlight w:val="none"/>
        </w:rPr>
        <w:t>四、响应文件提交</w:t>
      </w:r>
      <w:bookmarkEnd w:id="37"/>
    </w:p>
    <w:p w14:paraId="1B93911B">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截止时间：</w:t>
      </w:r>
      <w:r>
        <w:rPr>
          <w:rFonts w:hint="eastAsia" w:ascii="仿宋" w:hAnsi="仿宋" w:eastAsia="仿宋" w:cs="仿宋"/>
          <w:bCs/>
          <w:color w:val="auto"/>
          <w:sz w:val="24"/>
          <w:szCs w:val="24"/>
          <w:highlight w:val="none"/>
          <w:u w:val="single"/>
          <w:lang w:val="en-US" w:eastAsia="zh-CN"/>
        </w:rPr>
        <w:t>2025年4月7日10:30</w:t>
      </w:r>
      <w:r>
        <w:rPr>
          <w:rFonts w:hint="eastAsia" w:ascii="仿宋" w:hAnsi="仿宋" w:eastAsia="仿宋" w:cs="仿宋"/>
          <w:bCs/>
          <w:color w:val="auto"/>
          <w:sz w:val="24"/>
          <w:szCs w:val="24"/>
          <w:highlight w:val="none"/>
        </w:rPr>
        <w:t>（北京时间）</w:t>
      </w:r>
    </w:p>
    <w:p w14:paraId="20C43C58">
      <w:pPr>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地点：</w:t>
      </w:r>
      <w:r>
        <w:rPr>
          <w:rFonts w:hint="eastAsia" w:ascii="仿宋" w:hAnsi="仿宋" w:eastAsia="仿宋" w:cs="仿宋"/>
          <w:color w:val="auto"/>
          <w:sz w:val="24"/>
          <w:szCs w:val="24"/>
          <w:highlight w:val="none"/>
          <w:lang w:val="en-US" w:eastAsia="zh-CN"/>
        </w:rPr>
        <w:t>供应商应在此之前将加密的电子投标文件（文件后缀.jmbs）上传到政采云平台https://www.zcygov.cn对应位置或点击链接https://www.zcygov.cn/bidding-entrust/#/bidFile/upload/list。（逾期未上传的或不符合规定的投标文件将被拒绝接收）</w:t>
      </w:r>
    </w:p>
    <w:p w14:paraId="2C301FE7">
      <w:pPr>
        <w:pStyle w:val="24"/>
        <w:keepNext w:val="0"/>
        <w:keepLines w:val="0"/>
        <w:pageBreakBefore w:val="0"/>
        <w:widowControl w:val="0"/>
        <w:numPr>
          <w:ilvl w:val="0"/>
          <w:numId w:val="0"/>
        </w:numPr>
        <w:kinsoku/>
        <w:wordWrap/>
        <w:overflowPunct/>
        <w:topLinePunct w:val="0"/>
        <w:autoSpaceDE/>
        <w:autoSpaceDN/>
        <w:bidi w:val="0"/>
        <w:adjustRightInd/>
        <w:snapToGrid/>
        <w:spacing w:line="360" w:lineRule="auto"/>
        <w:ind w:right="-307" w:rightChars="-146"/>
        <w:jc w:val="left"/>
        <w:textAlignment w:val="auto"/>
        <w:outlineLvl w:val="1"/>
        <w:rPr>
          <w:rFonts w:hint="eastAsia" w:ascii="仿宋" w:hAnsi="仿宋" w:eastAsia="仿宋" w:cs="仿宋"/>
          <w:b/>
          <w:bCs/>
          <w:color w:val="auto"/>
          <w:sz w:val="28"/>
          <w:szCs w:val="28"/>
          <w:highlight w:val="none"/>
        </w:rPr>
      </w:pPr>
      <w:bookmarkStart w:id="38" w:name="_Toc356"/>
      <w:r>
        <w:rPr>
          <w:rFonts w:hint="eastAsia" w:ascii="仿宋" w:hAnsi="仿宋" w:eastAsia="仿宋" w:cs="仿宋"/>
          <w:b/>
          <w:bCs/>
          <w:color w:val="auto"/>
          <w:sz w:val="28"/>
          <w:szCs w:val="28"/>
          <w:highlight w:val="none"/>
          <w:lang w:val="en-US" w:eastAsia="zh-CN"/>
        </w:rPr>
        <w:t>五、</w:t>
      </w:r>
      <w:r>
        <w:rPr>
          <w:rFonts w:hint="eastAsia" w:ascii="仿宋" w:hAnsi="仿宋" w:eastAsia="仿宋" w:cs="仿宋"/>
          <w:b/>
          <w:bCs/>
          <w:color w:val="auto"/>
          <w:sz w:val="28"/>
          <w:szCs w:val="28"/>
          <w:highlight w:val="none"/>
        </w:rPr>
        <w:t>开启</w:t>
      </w:r>
      <w:bookmarkEnd w:id="38"/>
    </w:p>
    <w:p w14:paraId="110390BB">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时间：</w:t>
      </w:r>
      <w:r>
        <w:rPr>
          <w:rFonts w:hint="eastAsia" w:ascii="仿宋" w:hAnsi="仿宋" w:eastAsia="仿宋" w:cs="仿宋"/>
          <w:bCs/>
          <w:color w:val="auto"/>
          <w:sz w:val="24"/>
          <w:szCs w:val="24"/>
          <w:highlight w:val="none"/>
          <w:u w:val="single"/>
          <w:lang w:val="en-US" w:eastAsia="zh-CN"/>
        </w:rPr>
        <w:t>2025年4月7日10:30</w:t>
      </w:r>
      <w:r>
        <w:rPr>
          <w:rFonts w:hint="eastAsia" w:ascii="仿宋" w:hAnsi="仿宋" w:eastAsia="仿宋" w:cs="仿宋"/>
          <w:bCs/>
          <w:color w:val="auto"/>
          <w:sz w:val="24"/>
          <w:szCs w:val="24"/>
          <w:highlight w:val="none"/>
        </w:rPr>
        <w:t>（北京时间）</w:t>
      </w:r>
    </w:p>
    <w:p w14:paraId="32B0F95A">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地点：</w:t>
      </w:r>
      <w:r>
        <w:rPr>
          <w:rFonts w:hint="eastAsia" w:ascii="仿宋" w:hAnsi="仿宋" w:eastAsia="仿宋" w:cs="仿宋"/>
          <w:color w:val="auto"/>
          <w:sz w:val="24"/>
          <w:szCs w:val="24"/>
          <w:highlight w:val="none"/>
          <w:lang w:val="en-US" w:eastAsia="zh-CN"/>
        </w:rPr>
        <w:t>新疆政采云不见面开标大厅</w:t>
      </w:r>
      <w:r>
        <w:rPr>
          <w:rFonts w:hint="eastAsia" w:ascii="仿宋" w:hAnsi="仿宋" w:eastAsia="仿宋" w:cs="仿宋"/>
          <w:bCs/>
          <w:color w:val="auto"/>
          <w:sz w:val="24"/>
          <w:szCs w:val="24"/>
          <w:highlight w:val="none"/>
        </w:rPr>
        <w:t>https://www.zcygov.cn</w:t>
      </w:r>
    </w:p>
    <w:p w14:paraId="299BD151">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jc w:val="left"/>
        <w:textAlignment w:val="auto"/>
        <w:outlineLvl w:val="1"/>
        <w:rPr>
          <w:rFonts w:hint="eastAsia" w:ascii="仿宋" w:hAnsi="仿宋" w:eastAsia="仿宋" w:cs="仿宋"/>
          <w:b/>
          <w:bCs/>
          <w:color w:val="auto"/>
          <w:sz w:val="28"/>
          <w:szCs w:val="28"/>
          <w:highlight w:val="none"/>
        </w:rPr>
      </w:pPr>
      <w:bookmarkStart w:id="39" w:name="_Toc27888"/>
      <w:bookmarkStart w:id="40" w:name="_Toc35393803"/>
      <w:bookmarkStart w:id="41" w:name="_Toc28359017"/>
      <w:bookmarkStart w:id="42" w:name="_Toc27800"/>
      <w:bookmarkStart w:id="43" w:name="_Toc23301"/>
      <w:bookmarkStart w:id="44" w:name="_Toc28359094"/>
      <w:bookmarkStart w:id="45" w:name="_Toc21069"/>
      <w:bookmarkStart w:id="46" w:name="_Toc35393634"/>
      <w:r>
        <w:rPr>
          <w:rFonts w:hint="eastAsia" w:ascii="仿宋" w:hAnsi="仿宋" w:eastAsia="仿宋" w:cs="仿宋"/>
          <w:b/>
          <w:bCs/>
          <w:color w:val="auto"/>
          <w:sz w:val="28"/>
          <w:szCs w:val="28"/>
          <w:highlight w:val="none"/>
        </w:rPr>
        <w:t>六、公告期限</w:t>
      </w:r>
      <w:bookmarkEnd w:id="39"/>
      <w:bookmarkEnd w:id="40"/>
      <w:bookmarkEnd w:id="41"/>
      <w:bookmarkEnd w:id="42"/>
      <w:bookmarkEnd w:id="43"/>
      <w:bookmarkEnd w:id="44"/>
      <w:bookmarkEnd w:id="45"/>
      <w:bookmarkEnd w:id="46"/>
    </w:p>
    <w:p w14:paraId="66BD108B">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0852D3C9">
      <w:pPr>
        <w:pStyle w:val="24"/>
        <w:keepNext w:val="0"/>
        <w:keepLines w:val="0"/>
        <w:pageBreakBefore w:val="0"/>
        <w:widowControl w:val="0"/>
        <w:kinsoku/>
        <w:wordWrap/>
        <w:overflowPunct/>
        <w:topLinePunct w:val="0"/>
        <w:autoSpaceDE/>
        <w:autoSpaceDN/>
        <w:bidi w:val="0"/>
        <w:adjustRightInd/>
        <w:snapToGrid/>
        <w:spacing w:line="360" w:lineRule="auto"/>
        <w:ind w:right="-307" w:rightChars="-146"/>
        <w:jc w:val="left"/>
        <w:textAlignment w:val="auto"/>
        <w:outlineLvl w:val="1"/>
        <w:rPr>
          <w:rFonts w:hint="eastAsia" w:ascii="仿宋" w:hAnsi="仿宋" w:eastAsia="仿宋" w:cs="仿宋"/>
          <w:b/>
          <w:bCs/>
          <w:color w:val="auto"/>
          <w:kern w:val="0"/>
          <w:sz w:val="28"/>
          <w:szCs w:val="28"/>
          <w:highlight w:val="none"/>
        </w:rPr>
      </w:pPr>
      <w:bookmarkStart w:id="47" w:name="_Toc27128"/>
      <w:bookmarkStart w:id="48" w:name="_Toc31205"/>
      <w:bookmarkStart w:id="49" w:name="_Toc21153"/>
      <w:bookmarkStart w:id="50" w:name="_Toc28575"/>
      <w:r>
        <w:rPr>
          <w:rFonts w:hint="eastAsia" w:ascii="仿宋" w:hAnsi="仿宋" w:eastAsia="仿宋" w:cs="仿宋"/>
          <w:b/>
          <w:bCs/>
          <w:color w:val="auto"/>
          <w:kern w:val="0"/>
          <w:sz w:val="28"/>
          <w:szCs w:val="28"/>
          <w:highlight w:val="none"/>
        </w:rPr>
        <w:t>七、公告媒介</w:t>
      </w:r>
      <w:bookmarkEnd w:id="47"/>
      <w:bookmarkEnd w:id="48"/>
      <w:bookmarkEnd w:id="49"/>
      <w:bookmarkEnd w:id="50"/>
    </w:p>
    <w:p w14:paraId="2519AB2A">
      <w:pPr>
        <w:pStyle w:val="39"/>
        <w:keepNext w:val="0"/>
        <w:keepLines w:val="0"/>
        <w:pageBreakBefore w:val="0"/>
        <w:widowControl w:val="0"/>
        <w:tabs>
          <w:tab w:val="left" w:pos="919"/>
        </w:tabs>
        <w:kinsoku/>
        <w:wordWrap/>
        <w:overflowPunct/>
        <w:topLinePunct w:val="0"/>
        <w:autoSpaceDE/>
        <w:autoSpaceDN/>
        <w:bidi w:val="0"/>
        <w:adjustRightInd/>
        <w:snapToGrid/>
        <w:spacing w:line="360" w:lineRule="auto"/>
        <w:ind w:right="-307" w:rightChars="-146" w:firstLine="547" w:firstLineChars="228"/>
        <w:jc w:val="left"/>
        <w:textAlignment w:val="auto"/>
        <w:rPr>
          <w:rFonts w:hint="eastAsia" w:ascii="仿宋" w:hAnsi="仿宋" w:eastAsia="仿宋" w:cs="仿宋"/>
          <w:color w:val="auto"/>
          <w:sz w:val="24"/>
          <w:szCs w:val="24"/>
          <w:highlight w:val="none"/>
        </w:rPr>
      </w:pPr>
      <w:bookmarkStart w:id="51" w:name="_Toc35393636"/>
      <w:bookmarkStart w:id="52" w:name="_Toc28359018"/>
      <w:bookmarkStart w:id="53" w:name="_Toc35393805"/>
      <w:bookmarkStart w:id="54" w:name="_Toc28359095"/>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http://www.ccgp-xinjiang.gov.cn/</w:t>
      </w:r>
      <w:r>
        <w:rPr>
          <w:rFonts w:hint="eastAsia" w:ascii="仿宋" w:hAnsi="仿宋" w:eastAsia="仿宋" w:cs="仿宋"/>
          <w:color w:val="auto"/>
          <w:sz w:val="24"/>
          <w:szCs w:val="24"/>
          <w:highlight w:val="none"/>
        </w:rPr>
        <w:t>）</w:t>
      </w:r>
    </w:p>
    <w:p w14:paraId="712DA55C">
      <w:pPr>
        <w:pStyle w:val="22"/>
        <w:keepNext w:val="0"/>
        <w:keepLines w:val="0"/>
        <w:pageBreakBefore w:val="0"/>
        <w:widowControl w:val="0"/>
        <w:kinsoku/>
        <w:wordWrap/>
        <w:overflowPunct/>
        <w:topLinePunct w:val="0"/>
        <w:autoSpaceDE/>
        <w:autoSpaceDN/>
        <w:bidi w:val="0"/>
        <w:adjustRightInd/>
        <w:snapToGrid/>
        <w:spacing w:line="360" w:lineRule="auto"/>
        <w:ind w:right="-307" w:rightChars="-146" w:firstLine="0" w:firstLineChars="0"/>
        <w:jc w:val="left"/>
        <w:textAlignment w:val="auto"/>
        <w:outlineLvl w:val="1"/>
        <w:rPr>
          <w:rFonts w:hint="eastAsia" w:ascii="仿宋" w:hAnsi="仿宋" w:eastAsia="仿宋" w:cs="仿宋"/>
          <w:b/>
          <w:bCs/>
          <w:color w:val="auto"/>
          <w:sz w:val="28"/>
          <w:szCs w:val="28"/>
          <w:highlight w:val="none"/>
        </w:rPr>
      </w:pPr>
      <w:bookmarkStart w:id="55" w:name="_Toc16712"/>
      <w:bookmarkStart w:id="56" w:name="_Toc10404"/>
      <w:bookmarkStart w:id="57" w:name="_Toc18889"/>
      <w:bookmarkStart w:id="58" w:name="_Toc7227"/>
      <w:r>
        <w:rPr>
          <w:rFonts w:hint="eastAsia" w:ascii="仿宋" w:hAnsi="仿宋" w:eastAsia="仿宋" w:cs="仿宋"/>
          <w:b/>
          <w:bCs/>
          <w:color w:val="auto"/>
          <w:sz w:val="28"/>
          <w:szCs w:val="28"/>
          <w:highlight w:val="none"/>
        </w:rPr>
        <w:t>八、其他补充事宜</w:t>
      </w:r>
      <w:bookmarkEnd w:id="55"/>
      <w:bookmarkEnd w:id="56"/>
      <w:bookmarkEnd w:id="57"/>
      <w:bookmarkEnd w:id="58"/>
    </w:p>
    <w:p w14:paraId="3D902C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bookmarkStart w:id="59" w:name="_Toc26337"/>
      <w:bookmarkStart w:id="60" w:name="_Toc9160"/>
      <w:bookmarkStart w:id="61" w:name="_Toc4593"/>
      <w:bookmarkStart w:id="62" w:name="_Toc6096"/>
      <w:r>
        <w:rPr>
          <w:rFonts w:hint="eastAsia" w:ascii="仿宋" w:hAnsi="仿宋" w:eastAsia="仿宋" w:cs="仿宋"/>
          <w:color w:val="auto"/>
          <w:sz w:val="24"/>
          <w:szCs w:val="24"/>
          <w:highlight w:val="none"/>
          <w:lang w:val="en-US" w:eastAsia="zh-CN"/>
        </w:rPr>
        <w:t>1.本项目实行网上投标，采用电子投标文件。</w:t>
      </w:r>
    </w:p>
    <w:p w14:paraId="1B1385D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各供应商应在开标前确保成为新疆政府采购网正式注册入库供应商，并完成CA数字证书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14:paraId="23A7834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供应商将政采云电子投标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575D971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4.供应商在开标时须使用制作加密电子投标文件所使用的CA锁及电脑，电脑须提前配置好浏览器（建议使用360浏览器极速模式或谷歌浏览器），以便开标时解锁。</w:t>
      </w:r>
    </w:p>
    <w:p w14:paraId="05128AF1">
      <w:pPr>
        <w:keepNext w:val="0"/>
        <w:keepLines w:val="0"/>
        <w:pageBreakBefore w:val="0"/>
        <w:widowControl w:val="0"/>
        <w:kinsoku/>
        <w:wordWrap/>
        <w:overflowPunct/>
        <w:topLinePunct w:val="0"/>
        <w:autoSpaceDE/>
        <w:autoSpaceDN/>
        <w:bidi w:val="0"/>
        <w:adjustRightInd/>
        <w:snapToGrid/>
        <w:spacing w:line="360" w:lineRule="auto"/>
        <w:ind w:left="480" w:hanging="482" w:hanging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特别提示：</w:t>
      </w:r>
    </w:p>
    <w:p w14:paraId="069A127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1、采购限额标准以上，200万元以下的货物和服务采购项目、400万元以下的工程采购项目，适宜由中小企业提供的，采购人应当专门面向中小企业采购。</w:t>
      </w:r>
    </w:p>
    <w:p w14:paraId="4FF55B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2、超过200万元的货物和服务采购项目、超过400万元的工程采购项目中适宜由中小企业提供的，预留该部分采购项目预算总额的30%以上专门面向中小企业采购，其中预留给小微企业的比例不低于60%。</w:t>
      </w:r>
    </w:p>
    <w:p w14:paraId="32AC78D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AC211F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9B59A89">
      <w:pPr>
        <w:pStyle w:val="22"/>
        <w:keepNext w:val="0"/>
        <w:keepLines w:val="0"/>
        <w:pageBreakBefore w:val="0"/>
        <w:widowControl w:val="0"/>
        <w:kinsoku/>
        <w:wordWrap/>
        <w:overflowPunct/>
        <w:topLinePunct w:val="0"/>
        <w:autoSpaceDE/>
        <w:autoSpaceDN/>
        <w:bidi w:val="0"/>
        <w:adjustRightInd/>
        <w:snapToGrid/>
        <w:spacing w:line="360" w:lineRule="auto"/>
        <w:ind w:right="-307" w:rightChars="-146" w:firstLine="0" w:firstLineChars="0"/>
        <w:jc w:val="left"/>
        <w:textAlignment w:val="auto"/>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九、凡对本次采购提出询问，请按以下方式联系。</w:t>
      </w:r>
      <w:bookmarkEnd w:id="51"/>
      <w:bookmarkEnd w:id="52"/>
      <w:bookmarkEnd w:id="53"/>
      <w:bookmarkEnd w:id="54"/>
      <w:bookmarkEnd w:id="59"/>
      <w:bookmarkEnd w:id="60"/>
      <w:bookmarkEnd w:id="61"/>
      <w:bookmarkEnd w:id="62"/>
    </w:p>
    <w:p w14:paraId="5D39AD9E">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480" w:firstLineChars="200"/>
        <w:jc w:val="both"/>
        <w:textAlignment w:val="auto"/>
        <w:outlineLvl w:val="2"/>
        <w:rPr>
          <w:rFonts w:hint="eastAsia" w:ascii="仿宋" w:hAnsi="仿宋" w:eastAsia="仿宋" w:cs="仿宋"/>
          <w:b w:val="0"/>
          <w:bCs w:val="0"/>
          <w:color w:val="auto"/>
          <w:kern w:val="2"/>
          <w:sz w:val="24"/>
          <w:szCs w:val="24"/>
          <w:highlight w:val="none"/>
          <w:lang w:val="en-US" w:eastAsia="zh-CN" w:bidi="ar-SA"/>
        </w:rPr>
      </w:pPr>
      <w:bookmarkStart w:id="63" w:name="_Toc35393806"/>
      <w:bookmarkStart w:id="64" w:name="_Toc4836"/>
      <w:bookmarkStart w:id="65" w:name="_Toc35393637"/>
      <w:bookmarkStart w:id="66" w:name="_Toc8204"/>
      <w:bookmarkStart w:id="67" w:name="_Toc7894"/>
      <w:bookmarkStart w:id="68" w:name="_Toc28359019"/>
      <w:bookmarkStart w:id="69" w:name="_Toc28387"/>
      <w:bookmarkStart w:id="70" w:name="_Toc28359096"/>
      <w:bookmarkStart w:id="71" w:name="_Toc12304"/>
      <w:bookmarkStart w:id="72" w:name="_Toc31127"/>
      <w:r>
        <w:rPr>
          <w:rFonts w:hint="eastAsia" w:ascii="仿宋" w:hAnsi="仿宋" w:eastAsia="仿宋" w:cs="仿宋"/>
          <w:b w:val="0"/>
          <w:bCs w:val="0"/>
          <w:color w:val="auto"/>
          <w:kern w:val="2"/>
          <w:sz w:val="24"/>
          <w:szCs w:val="24"/>
          <w:highlight w:val="none"/>
          <w:lang w:val="en-US" w:eastAsia="zh-CN" w:bidi="ar-SA"/>
        </w:rPr>
        <w:t>1.采购人信息</w:t>
      </w:r>
      <w:bookmarkEnd w:id="63"/>
      <w:bookmarkEnd w:id="64"/>
      <w:bookmarkEnd w:id="65"/>
      <w:bookmarkEnd w:id="66"/>
      <w:bookmarkEnd w:id="67"/>
      <w:bookmarkEnd w:id="68"/>
      <w:bookmarkEnd w:id="69"/>
      <w:bookmarkEnd w:id="70"/>
      <w:bookmarkEnd w:id="71"/>
      <w:bookmarkEnd w:id="72"/>
    </w:p>
    <w:p w14:paraId="2EE783CE">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both"/>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名称：玛纳斯县广东地乡人民政府                   </w:t>
      </w:r>
    </w:p>
    <w:p w14:paraId="06DD9D25">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both"/>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地址：玛纳斯县广东地乡 </w:t>
      </w:r>
    </w:p>
    <w:p w14:paraId="02696A0F">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both"/>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联系人：贾永明          </w:t>
      </w:r>
    </w:p>
    <w:p w14:paraId="4AB519BA">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both"/>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联系方式：15559350247　　             </w:t>
      </w:r>
    </w:p>
    <w:p w14:paraId="5C5D68D4">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480" w:firstLineChars="200"/>
        <w:jc w:val="both"/>
        <w:textAlignment w:val="auto"/>
        <w:outlineLvl w:val="2"/>
        <w:rPr>
          <w:rFonts w:hint="eastAsia" w:ascii="仿宋" w:hAnsi="仿宋" w:eastAsia="仿宋" w:cs="仿宋"/>
          <w:b w:val="0"/>
          <w:bCs w:val="0"/>
          <w:color w:val="auto"/>
          <w:kern w:val="2"/>
          <w:sz w:val="24"/>
          <w:szCs w:val="24"/>
          <w:highlight w:val="none"/>
          <w:lang w:val="en-US" w:eastAsia="zh-CN" w:bidi="ar-SA"/>
        </w:rPr>
      </w:pPr>
      <w:bookmarkStart w:id="73" w:name="_Toc21415"/>
      <w:bookmarkStart w:id="74" w:name="_Toc28359020"/>
      <w:bookmarkStart w:id="75" w:name="_Toc18836"/>
      <w:bookmarkStart w:id="76" w:name="_Toc28359097"/>
      <w:bookmarkStart w:id="77" w:name="_Toc18450"/>
      <w:bookmarkStart w:id="78" w:name="_Toc35393807"/>
      <w:bookmarkStart w:id="79" w:name="_Toc29179"/>
      <w:bookmarkStart w:id="80" w:name="_Toc4409"/>
      <w:bookmarkStart w:id="81" w:name="_Toc11674"/>
      <w:bookmarkStart w:id="82" w:name="_Toc35393638"/>
      <w:r>
        <w:rPr>
          <w:rFonts w:hint="eastAsia" w:ascii="仿宋" w:hAnsi="仿宋" w:eastAsia="仿宋" w:cs="仿宋"/>
          <w:b w:val="0"/>
          <w:bCs w:val="0"/>
          <w:color w:val="auto"/>
          <w:kern w:val="2"/>
          <w:sz w:val="24"/>
          <w:szCs w:val="24"/>
          <w:highlight w:val="none"/>
          <w:lang w:val="en-US" w:eastAsia="zh-CN" w:bidi="ar-SA"/>
        </w:rPr>
        <w:t>2.采购代理机构信息</w:t>
      </w:r>
      <w:bookmarkEnd w:id="73"/>
      <w:bookmarkEnd w:id="74"/>
      <w:bookmarkEnd w:id="75"/>
      <w:bookmarkEnd w:id="76"/>
      <w:bookmarkEnd w:id="77"/>
      <w:bookmarkEnd w:id="78"/>
      <w:bookmarkEnd w:id="79"/>
      <w:bookmarkEnd w:id="80"/>
      <w:bookmarkEnd w:id="81"/>
      <w:bookmarkEnd w:id="82"/>
    </w:p>
    <w:p w14:paraId="3B85E193">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left"/>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名称：新疆天必达招标代理有限公司 </w:t>
      </w:r>
    </w:p>
    <w:p w14:paraId="6CB2D21E">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left"/>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地址：石河子开发区北三东路19号A座312室  　</w:t>
      </w:r>
    </w:p>
    <w:p w14:paraId="53C453D9">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left"/>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联系方式：</w:t>
      </w:r>
      <w:r>
        <w:rPr>
          <w:rFonts w:hint="eastAsia" w:ascii="仿宋" w:hAnsi="仿宋" w:eastAsia="仿宋" w:cs="仿宋"/>
          <w:color w:val="auto"/>
          <w:kern w:val="2"/>
          <w:sz w:val="24"/>
          <w:szCs w:val="24"/>
          <w:highlight w:val="none"/>
          <w:lang w:val="en-US" w:eastAsia="zh-CN" w:bidi="ar-SA"/>
        </w:rPr>
        <w:t>13199861977</w:t>
      </w:r>
      <w:r>
        <w:rPr>
          <w:rFonts w:hint="eastAsia" w:ascii="仿宋" w:hAnsi="仿宋" w:eastAsia="仿宋" w:cs="仿宋"/>
          <w:b w:val="0"/>
          <w:bCs w:val="0"/>
          <w:color w:val="auto"/>
          <w:kern w:val="2"/>
          <w:sz w:val="24"/>
          <w:szCs w:val="24"/>
          <w:highlight w:val="none"/>
          <w:lang w:val="en-US" w:eastAsia="zh-CN" w:bidi="ar-SA"/>
        </w:rPr>
        <w:t xml:space="preserve"> </w:t>
      </w:r>
    </w:p>
    <w:p w14:paraId="622EB773">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left"/>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电子邮箱：xjtbdzb@126.com                　</w:t>
      </w:r>
    </w:p>
    <w:p w14:paraId="28665A9A">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480" w:firstLineChars="200"/>
        <w:jc w:val="both"/>
        <w:textAlignment w:val="auto"/>
        <w:outlineLvl w:val="2"/>
        <w:rPr>
          <w:rFonts w:hint="eastAsia" w:ascii="仿宋" w:hAnsi="仿宋" w:eastAsia="仿宋" w:cs="仿宋"/>
          <w:b w:val="0"/>
          <w:bCs w:val="0"/>
          <w:color w:val="auto"/>
          <w:kern w:val="2"/>
          <w:sz w:val="24"/>
          <w:szCs w:val="24"/>
          <w:highlight w:val="none"/>
          <w:lang w:val="en-US" w:eastAsia="zh-CN" w:bidi="ar-SA"/>
        </w:rPr>
      </w:pPr>
      <w:bookmarkStart w:id="83" w:name="_Toc35393808"/>
      <w:bookmarkStart w:id="84" w:name="_Toc29175"/>
      <w:bookmarkStart w:id="85" w:name="_Toc28359098"/>
      <w:bookmarkStart w:id="86" w:name="_Toc26525"/>
      <w:bookmarkStart w:id="87" w:name="_Toc5396"/>
      <w:bookmarkStart w:id="88" w:name="_Toc11373"/>
      <w:bookmarkStart w:id="89" w:name="_Toc35393639"/>
      <w:bookmarkStart w:id="90" w:name="_Toc9491"/>
      <w:bookmarkStart w:id="91" w:name="_Toc28809"/>
      <w:bookmarkStart w:id="92" w:name="_Toc28359021"/>
      <w:r>
        <w:rPr>
          <w:rFonts w:hint="eastAsia" w:ascii="仿宋" w:hAnsi="仿宋" w:eastAsia="仿宋" w:cs="仿宋"/>
          <w:b w:val="0"/>
          <w:bCs w:val="0"/>
          <w:color w:val="auto"/>
          <w:kern w:val="2"/>
          <w:sz w:val="24"/>
          <w:szCs w:val="24"/>
          <w:highlight w:val="none"/>
          <w:lang w:val="en-US" w:eastAsia="zh-CN" w:bidi="ar-SA"/>
        </w:rPr>
        <w:t>3.项目联系方式</w:t>
      </w:r>
      <w:bookmarkEnd w:id="83"/>
      <w:bookmarkEnd w:id="84"/>
      <w:bookmarkEnd w:id="85"/>
      <w:bookmarkEnd w:id="86"/>
      <w:bookmarkEnd w:id="87"/>
      <w:bookmarkEnd w:id="88"/>
      <w:bookmarkEnd w:id="89"/>
      <w:bookmarkEnd w:id="90"/>
      <w:bookmarkEnd w:id="91"/>
      <w:bookmarkEnd w:id="92"/>
    </w:p>
    <w:p w14:paraId="5411B39C">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both"/>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项目联系人：雷鸣          </w:t>
      </w:r>
    </w:p>
    <w:p w14:paraId="706492A4">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both"/>
        <w:textAlignment w:val="auto"/>
        <w:outlineLvl w:val="2"/>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电话：13199861977　　　　 </w:t>
      </w:r>
    </w:p>
    <w:p w14:paraId="7A5DAB05">
      <w:pPr>
        <w:rPr>
          <w:highlight w:val="none"/>
        </w:rPr>
      </w:pPr>
    </w:p>
    <w:p w14:paraId="094C6C01">
      <w:pPr>
        <w:pStyle w:val="24"/>
        <w:keepNext w:val="0"/>
        <w:keepLines w:val="0"/>
        <w:pageBreakBefore w:val="0"/>
        <w:widowControl w:val="0"/>
        <w:kinsoku/>
        <w:wordWrap/>
        <w:overflowPunct/>
        <w:topLinePunct w:val="0"/>
        <w:autoSpaceDE/>
        <w:autoSpaceDN/>
        <w:bidi w:val="0"/>
        <w:adjustRightInd/>
        <w:snapToGrid/>
        <w:spacing w:line="360" w:lineRule="auto"/>
        <w:ind w:right="-506" w:rightChars="-241" w:firstLine="720" w:firstLineChars="300"/>
        <w:jc w:val="both"/>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 </w:t>
      </w:r>
    </w:p>
    <w:p w14:paraId="432F00A1">
      <w:pPr>
        <w:keepNext w:val="0"/>
        <w:keepLines w:val="0"/>
        <w:widowControl/>
        <w:suppressLineNumbers w:val="0"/>
        <w:pBdr>
          <w:bottom w:val="none" w:color="auto" w:sz="0" w:space="0"/>
        </w:pBdr>
        <w:spacing w:line="450" w:lineRule="atLeast"/>
        <w:ind w:left="0" w:firstLine="0"/>
        <w:jc w:val="both"/>
        <w:rPr>
          <w:rFonts w:hint="eastAsia" w:ascii="微软雅黑" w:hAnsi="微软雅黑" w:eastAsia="微软雅黑" w:cs="微软雅黑"/>
          <w:b/>
          <w:bCs/>
          <w:i w:val="0"/>
          <w:iCs w:val="0"/>
          <w:caps w:val="0"/>
          <w:color w:val="000000"/>
          <w:spacing w:val="0"/>
          <w:kern w:val="0"/>
          <w:sz w:val="36"/>
          <w:szCs w:val="36"/>
          <w:highlight w:val="none"/>
          <w:lang w:val="en-US" w:eastAsia="zh-CN" w:bidi="ar"/>
        </w:rPr>
      </w:pPr>
    </w:p>
    <w:p w14:paraId="5D5D4020">
      <w:pPr>
        <w:keepNext w:val="0"/>
        <w:keepLines w:val="0"/>
        <w:widowControl/>
        <w:suppressLineNumbers w:val="0"/>
        <w:pBdr>
          <w:bottom w:val="none" w:color="auto" w:sz="0" w:space="0"/>
        </w:pBdr>
        <w:spacing w:line="450" w:lineRule="atLeast"/>
        <w:ind w:left="0" w:firstLine="0"/>
        <w:jc w:val="both"/>
        <w:rPr>
          <w:rFonts w:hint="eastAsia" w:ascii="微软雅黑" w:hAnsi="微软雅黑" w:eastAsia="微软雅黑" w:cs="微软雅黑"/>
          <w:b/>
          <w:bCs/>
          <w:i w:val="0"/>
          <w:iCs w:val="0"/>
          <w:caps w:val="0"/>
          <w:color w:val="000000"/>
          <w:spacing w:val="0"/>
          <w:kern w:val="0"/>
          <w:sz w:val="36"/>
          <w:szCs w:val="36"/>
          <w:highlight w:val="none"/>
          <w:lang w:val="en-US" w:eastAsia="zh-CN" w:bidi="ar"/>
        </w:rPr>
      </w:pPr>
    </w:p>
    <w:p w14:paraId="5F89D66E">
      <w:pPr>
        <w:keepNext w:val="0"/>
        <w:keepLines w:val="0"/>
        <w:widowControl/>
        <w:suppressLineNumbers w:val="0"/>
        <w:pBdr>
          <w:bottom w:val="none" w:color="auto" w:sz="0" w:space="0"/>
        </w:pBdr>
        <w:spacing w:line="450" w:lineRule="atLeast"/>
        <w:ind w:left="0" w:firstLine="0"/>
        <w:jc w:val="both"/>
        <w:rPr>
          <w:rFonts w:hint="eastAsia" w:ascii="微软雅黑" w:hAnsi="微软雅黑" w:eastAsia="微软雅黑" w:cs="微软雅黑"/>
          <w:b/>
          <w:bCs/>
          <w:i w:val="0"/>
          <w:iCs w:val="0"/>
          <w:caps w:val="0"/>
          <w:color w:val="000000"/>
          <w:spacing w:val="0"/>
          <w:kern w:val="0"/>
          <w:sz w:val="36"/>
          <w:szCs w:val="36"/>
          <w:highlight w:val="none"/>
          <w:lang w:val="en-US" w:eastAsia="zh-CN" w:bidi="ar"/>
        </w:rPr>
      </w:pPr>
    </w:p>
    <w:p w14:paraId="016A8B8C">
      <w:pPr>
        <w:keepNext w:val="0"/>
        <w:keepLines w:val="0"/>
        <w:widowControl/>
        <w:suppressLineNumbers w:val="0"/>
        <w:pBdr>
          <w:bottom w:val="none" w:color="auto" w:sz="0" w:space="0"/>
        </w:pBdr>
        <w:spacing w:line="450" w:lineRule="atLeast"/>
        <w:ind w:left="0" w:firstLine="0"/>
        <w:jc w:val="both"/>
        <w:rPr>
          <w:rFonts w:hint="eastAsia" w:ascii="微软雅黑" w:hAnsi="微软雅黑" w:eastAsia="微软雅黑" w:cs="微软雅黑"/>
          <w:b/>
          <w:bCs/>
          <w:i w:val="0"/>
          <w:iCs w:val="0"/>
          <w:caps w:val="0"/>
          <w:color w:val="000000"/>
          <w:spacing w:val="0"/>
          <w:kern w:val="0"/>
          <w:sz w:val="36"/>
          <w:szCs w:val="36"/>
          <w:highlight w:val="none"/>
          <w:lang w:val="en-US" w:eastAsia="zh-CN" w:bidi="ar"/>
        </w:rPr>
      </w:pPr>
    </w:p>
    <w:p w14:paraId="5F329996">
      <w:pPr>
        <w:keepNext w:val="0"/>
        <w:keepLines w:val="0"/>
        <w:widowControl/>
        <w:suppressLineNumbers w:val="0"/>
        <w:pBdr>
          <w:bottom w:val="none" w:color="auto" w:sz="0" w:space="0"/>
        </w:pBdr>
        <w:spacing w:line="450" w:lineRule="atLeast"/>
        <w:ind w:left="0" w:firstLine="0"/>
        <w:jc w:val="both"/>
        <w:rPr>
          <w:rFonts w:hint="eastAsia" w:ascii="微软雅黑" w:hAnsi="微软雅黑" w:eastAsia="微软雅黑" w:cs="微软雅黑"/>
          <w:b/>
          <w:bCs/>
          <w:i w:val="0"/>
          <w:iCs w:val="0"/>
          <w:caps w:val="0"/>
          <w:color w:val="000000"/>
          <w:spacing w:val="0"/>
          <w:kern w:val="0"/>
          <w:sz w:val="36"/>
          <w:szCs w:val="36"/>
          <w:highlight w:val="none"/>
          <w:lang w:val="en-US" w:eastAsia="zh-CN" w:bidi="ar"/>
        </w:rPr>
      </w:pPr>
    </w:p>
    <w:p w14:paraId="31F0AF2F">
      <w:pPr>
        <w:keepNext w:val="0"/>
        <w:keepLines w:val="0"/>
        <w:widowControl/>
        <w:suppressLineNumbers w:val="0"/>
        <w:pBdr>
          <w:bottom w:val="none" w:color="auto" w:sz="0" w:space="0"/>
        </w:pBdr>
        <w:spacing w:line="450" w:lineRule="atLeast"/>
        <w:ind w:left="0" w:firstLine="0"/>
        <w:jc w:val="both"/>
        <w:rPr>
          <w:rFonts w:hint="eastAsia" w:ascii="微软雅黑" w:hAnsi="微软雅黑" w:eastAsia="微软雅黑" w:cs="微软雅黑"/>
          <w:b/>
          <w:bCs/>
          <w:i w:val="0"/>
          <w:iCs w:val="0"/>
          <w:caps w:val="0"/>
          <w:color w:val="000000"/>
          <w:spacing w:val="0"/>
          <w:kern w:val="0"/>
          <w:sz w:val="36"/>
          <w:szCs w:val="36"/>
          <w:highlight w:val="none"/>
          <w:lang w:val="en-US" w:eastAsia="zh-CN" w:bidi="ar"/>
        </w:rPr>
      </w:pPr>
    </w:p>
    <w:p w14:paraId="4AA14F15">
      <w:pPr>
        <w:keepNext w:val="0"/>
        <w:keepLines w:val="0"/>
        <w:widowControl/>
        <w:suppressLineNumbers w:val="0"/>
        <w:spacing w:before="75" w:beforeAutospacing="0" w:after="75" w:afterAutospacing="0"/>
        <w:ind w:left="0" w:right="0"/>
        <w:rPr>
          <w:highlight w:val="none"/>
        </w:rPr>
      </w:pPr>
    </w:p>
    <w:p w14:paraId="00E39BC9">
      <w:pPr>
        <w:keepNext w:val="0"/>
        <w:keepLines w:val="0"/>
        <w:widowControl/>
        <w:suppressLineNumbers w:val="0"/>
        <w:spacing w:before="75" w:beforeAutospacing="0" w:after="75" w:afterAutospacing="0"/>
        <w:ind w:left="0" w:right="0"/>
        <w:rPr>
          <w:highlight w:val="none"/>
        </w:rPr>
      </w:pPr>
    </w:p>
    <w:p w14:paraId="07772D90">
      <w:pPr>
        <w:keepNext w:val="0"/>
        <w:keepLines w:val="0"/>
        <w:pageBreakBefore w:val="0"/>
        <w:widowControl w:val="0"/>
        <w:kinsoku/>
        <w:wordWrap/>
        <w:overflowPunct/>
        <w:topLinePunct w:val="0"/>
        <w:autoSpaceDE/>
        <w:autoSpaceDN/>
        <w:bidi w:val="0"/>
        <w:adjustRightInd/>
        <w:snapToGrid/>
        <w:spacing w:line="360" w:lineRule="auto"/>
        <w:ind w:right="-86" w:rightChars="-41"/>
        <w:jc w:val="both"/>
        <w:textAlignment w:val="auto"/>
        <w:outlineLvl w:val="0"/>
        <w:rPr>
          <w:rFonts w:hint="eastAsia" w:ascii="仿宋" w:hAnsi="仿宋" w:eastAsia="仿宋" w:cs="仿宋"/>
          <w:b/>
          <w:color w:val="auto"/>
          <w:sz w:val="36"/>
          <w:highlight w:val="none"/>
        </w:rPr>
      </w:pPr>
      <w:bookmarkStart w:id="93" w:name="_Toc7961"/>
    </w:p>
    <w:p w14:paraId="68628A69">
      <w:pPr>
        <w:keepNext w:val="0"/>
        <w:keepLines w:val="0"/>
        <w:pageBreakBefore w:val="0"/>
        <w:widowControl w:val="0"/>
        <w:kinsoku/>
        <w:wordWrap/>
        <w:overflowPunct/>
        <w:topLinePunct w:val="0"/>
        <w:autoSpaceDE/>
        <w:autoSpaceDN/>
        <w:bidi w:val="0"/>
        <w:adjustRightInd/>
        <w:snapToGrid/>
        <w:spacing w:line="360" w:lineRule="auto"/>
        <w:ind w:right="-86" w:rightChars="-41"/>
        <w:jc w:val="both"/>
        <w:textAlignment w:val="auto"/>
        <w:outlineLvl w:val="0"/>
        <w:rPr>
          <w:rFonts w:hint="eastAsia" w:ascii="仿宋" w:hAnsi="仿宋" w:eastAsia="仿宋" w:cs="仿宋"/>
          <w:b/>
          <w:color w:val="auto"/>
          <w:sz w:val="36"/>
          <w:highlight w:val="none"/>
        </w:rPr>
      </w:pPr>
    </w:p>
    <w:p w14:paraId="02E95FC7">
      <w:pPr>
        <w:keepNext w:val="0"/>
        <w:keepLines w:val="0"/>
        <w:pageBreakBefore w:val="0"/>
        <w:widowControl w:val="0"/>
        <w:kinsoku/>
        <w:wordWrap/>
        <w:overflowPunct/>
        <w:topLinePunct w:val="0"/>
        <w:autoSpaceDE/>
        <w:autoSpaceDN/>
        <w:bidi w:val="0"/>
        <w:adjustRightInd/>
        <w:snapToGrid/>
        <w:spacing w:line="360" w:lineRule="auto"/>
        <w:ind w:right="-86" w:rightChars="-41"/>
        <w:jc w:val="center"/>
        <w:textAlignment w:val="auto"/>
        <w:outlineLvl w:val="0"/>
        <w:rPr>
          <w:rFonts w:hint="eastAsia" w:ascii="仿宋" w:hAnsi="仿宋" w:eastAsia="仿宋" w:cs="仿宋"/>
          <w:color w:val="auto"/>
          <w:sz w:val="20"/>
          <w:highlight w:val="none"/>
        </w:rPr>
      </w:pPr>
      <w:r>
        <w:rPr>
          <w:rFonts w:hint="eastAsia" w:ascii="仿宋" w:hAnsi="仿宋" w:eastAsia="仿宋" w:cs="仿宋"/>
          <w:b/>
          <w:color w:val="auto"/>
          <w:sz w:val="36"/>
          <w:highlight w:val="none"/>
        </w:rPr>
        <w:t>第二部分  投标人须知</w:t>
      </w:r>
      <w:bookmarkEnd w:id="9"/>
      <w:bookmarkEnd w:id="10"/>
      <w:bookmarkEnd w:id="11"/>
      <w:bookmarkEnd w:id="12"/>
      <w:bookmarkEnd w:id="13"/>
      <w:bookmarkEnd w:id="93"/>
      <w:bookmarkStart w:id="94" w:name="EBa8d2f72bef714875b4f7f1dcbc2ec5b5"/>
    </w:p>
    <w:p w14:paraId="0FDB8303">
      <w:pPr>
        <w:pStyle w:val="27"/>
        <w:spacing w:after="200" w:line="500" w:lineRule="exact"/>
        <w:outlineLvl w:val="1"/>
        <w:rPr>
          <w:rFonts w:hint="eastAsia" w:ascii="仿宋" w:hAnsi="仿宋" w:eastAsia="仿宋" w:cs="仿宋"/>
          <w:b/>
          <w:color w:val="auto"/>
          <w:sz w:val="28"/>
          <w:szCs w:val="28"/>
          <w:highlight w:val="none"/>
        </w:rPr>
      </w:pPr>
      <w:bookmarkStart w:id="95" w:name="_Toc256000002"/>
      <w:bookmarkStart w:id="96" w:name="_Toc256000025"/>
      <w:bookmarkStart w:id="97" w:name="_Toc29141"/>
      <w:bookmarkStart w:id="98" w:name="_Toc519111258"/>
      <w:bookmarkStart w:id="99" w:name="_Toc32760"/>
      <w:bookmarkStart w:id="100" w:name="_Toc20975"/>
      <w:bookmarkStart w:id="101" w:name="_Toc22908"/>
      <w:r>
        <w:rPr>
          <w:rFonts w:hint="eastAsia" w:ascii="仿宋" w:hAnsi="仿宋" w:eastAsia="仿宋" w:cs="仿宋"/>
          <w:b/>
          <w:color w:val="auto"/>
          <w:sz w:val="28"/>
          <w:szCs w:val="28"/>
          <w:highlight w:val="none"/>
        </w:rPr>
        <w:t>投标人须知前附表</w:t>
      </w:r>
      <w:bookmarkEnd w:id="95"/>
      <w:bookmarkEnd w:id="96"/>
      <w:bookmarkEnd w:id="97"/>
      <w:bookmarkEnd w:id="98"/>
      <w:bookmarkEnd w:id="99"/>
      <w:bookmarkEnd w:id="100"/>
      <w:bookmarkEnd w:id="101"/>
    </w:p>
    <w:tbl>
      <w:tblPr>
        <w:tblStyle w:val="32"/>
        <w:tblW w:w="0" w:type="auto"/>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CellMar>
          <w:top w:w="0" w:type="dxa"/>
          <w:left w:w="108" w:type="dxa"/>
          <w:bottom w:w="0" w:type="dxa"/>
          <w:right w:w="108" w:type="dxa"/>
        </w:tblCellMar>
      </w:tblPr>
      <w:tblGrid>
        <w:gridCol w:w="744"/>
        <w:gridCol w:w="1628"/>
        <w:gridCol w:w="993"/>
        <w:gridCol w:w="6354"/>
      </w:tblGrid>
      <w:tr w14:paraId="21F95F86">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FFFFF" w:themeFill="background1"/>
            <w:noWrap w:val="0"/>
            <w:vAlign w:val="center"/>
          </w:tcPr>
          <w:p w14:paraId="4D5423F2">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序号</w:t>
            </w:r>
          </w:p>
        </w:tc>
        <w:tc>
          <w:tcPr>
            <w:tcW w:w="2621" w:type="dxa"/>
            <w:gridSpan w:val="2"/>
            <w:tcBorders>
              <w:tl2br w:val="nil"/>
              <w:tr2bl w:val="nil"/>
            </w:tcBorders>
            <w:shd w:val="clear" w:color="auto" w:fill="FFFFFF" w:themeFill="background1"/>
            <w:noWrap w:val="0"/>
            <w:vAlign w:val="center"/>
          </w:tcPr>
          <w:p w14:paraId="096913D2">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内容</w:t>
            </w:r>
          </w:p>
        </w:tc>
        <w:tc>
          <w:tcPr>
            <w:tcW w:w="6354" w:type="dxa"/>
            <w:tcBorders>
              <w:tl2br w:val="nil"/>
              <w:tr2bl w:val="nil"/>
            </w:tcBorders>
            <w:shd w:val="clear" w:color="auto" w:fill="FFFFFF" w:themeFill="background1"/>
            <w:noWrap w:val="0"/>
            <w:vAlign w:val="center"/>
          </w:tcPr>
          <w:p w14:paraId="4587BCFC">
            <w:pPr>
              <w:pStyle w:val="57"/>
              <w:keepNext w:val="0"/>
              <w:keepLines/>
              <w:pageBreakBefore w:val="0"/>
              <w:numPr>
                <w:ilvl w:val="0"/>
                <w:numId w:val="0"/>
              </w:numPr>
              <w:kinsoku/>
              <w:wordWrap/>
              <w:overflowPunct/>
              <w:topLinePunct w:val="0"/>
              <w:bidi w:val="0"/>
              <w:spacing w:before="0" w:after="0" w:line="360" w:lineRule="exact"/>
              <w:jc w:val="center"/>
              <w:outlineLvl w:val="9"/>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说明与要求</w:t>
            </w:r>
          </w:p>
        </w:tc>
      </w:tr>
      <w:tr w14:paraId="0E5BA589">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3AB7E2D1">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w:t>
            </w:r>
          </w:p>
        </w:tc>
        <w:tc>
          <w:tcPr>
            <w:tcW w:w="2621" w:type="dxa"/>
            <w:gridSpan w:val="2"/>
            <w:tcBorders>
              <w:tl2br w:val="nil"/>
              <w:tr2bl w:val="nil"/>
            </w:tcBorders>
            <w:shd w:val="clear" w:color="auto" w:fill="FEFEFE"/>
            <w:noWrap w:val="0"/>
            <w:vAlign w:val="center"/>
          </w:tcPr>
          <w:p w14:paraId="3141ACF3">
            <w:pPr>
              <w:pStyle w:val="57"/>
              <w:keepNext w:val="0"/>
              <w:keepLines/>
              <w:pageBreakBefore w:val="0"/>
              <w:numPr>
                <w:ilvl w:val="0"/>
                <w:numId w:val="0"/>
              </w:numPr>
              <w:kinsoku/>
              <w:wordWrap/>
              <w:overflowPunct/>
              <w:topLinePunct w:val="0"/>
              <w:bidi w:val="0"/>
              <w:spacing w:before="0" w:after="0" w:line="360" w:lineRule="exact"/>
              <w:jc w:val="center"/>
              <w:outlineLvl w:val="9"/>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项目名称</w:t>
            </w:r>
          </w:p>
        </w:tc>
        <w:tc>
          <w:tcPr>
            <w:tcW w:w="6354" w:type="dxa"/>
            <w:tcBorders>
              <w:tl2br w:val="nil"/>
              <w:tr2bl w:val="nil"/>
            </w:tcBorders>
            <w:shd w:val="clear" w:color="auto" w:fill="FEFEFE"/>
            <w:noWrap w:val="0"/>
            <w:vAlign w:val="center"/>
          </w:tcPr>
          <w:p w14:paraId="60767375">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玛纳斯县2025年广东地乡繁育场村亮化工程</w:t>
            </w:r>
          </w:p>
        </w:tc>
      </w:tr>
      <w:tr w14:paraId="687F19F6">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38C0FC19">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w:t>
            </w:r>
          </w:p>
        </w:tc>
        <w:tc>
          <w:tcPr>
            <w:tcW w:w="2621" w:type="dxa"/>
            <w:gridSpan w:val="2"/>
            <w:tcBorders>
              <w:tl2br w:val="nil"/>
              <w:tr2bl w:val="nil"/>
            </w:tcBorders>
            <w:shd w:val="clear" w:color="auto" w:fill="FEFEFE"/>
            <w:noWrap w:val="0"/>
            <w:vAlign w:val="center"/>
          </w:tcPr>
          <w:p w14:paraId="3DF188C2">
            <w:pPr>
              <w:pStyle w:val="57"/>
              <w:keepNext w:val="0"/>
              <w:keepLines/>
              <w:pageBreakBefore w:val="0"/>
              <w:numPr>
                <w:ilvl w:val="0"/>
                <w:numId w:val="0"/>
              </w:numPr>
              <w:kinsoku/>
              <w:wordWrap/>
              <w:overflowPunct/>
              <w:topLinePunct w:val="0"/>
              <w:bidi w:val="0"/>
              <w:spacing w:before="0" w:after="0" w:line="360" w:lineRule="exact"/>
              <w:jc w:val="center"/>
              <w:outlineLvl w:val="9"/>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采购人</w:t>
            </w:r>
          </w:p>
        </w:tc>
        <w:tc>
          <w:tcPr>
            <w:tcW w:w="6354" w:type="dxa"/>
            <w:tcBorders>
              <w:tl2br w:val="nil"/>
              <w:tr2bl w:val="nil"/>
            </w:tcBorders>
            <w:shd w:val="clear" w:color="auto" w:fill="FEFEFE"/>
            <w:noWrap w:val="0"/>
            <w:vAlign w:val="center"/>
          </w:tcPr>
          <w:p w14:paraId="61663678">
            <w:pPr>
              <w:pStyle w:val="59"/>
              <w:keepNext w:val="0"/>
              <w:keepLines/>
              <w:pageBreakBefore w:val="0"/>
              <w:widowControl/>
              <w:kinsoku/>
              <w:wordWrap/>
              <w:overflowPunct/>
              <w:topLinePunct w:val="0"/>
              <w:bidi w:val="0"/>
              <w:spacing w:after="200" w:line="240" w:lineRule="auto"/>
              <w:ind w:right="73" w:rightChars="35"/>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名</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称：</w:t>
            </w:r>
            <w:r>
              <w:rPr>
                <w:rFonts w:hint="eastAsia" w:ascii="仿宋" w:hAnsi="仿宋" w:eastAsia="仿宋" w:cs="仿宋"/>
                <w:color w:val="auto"/>
                <w:sz w:val="24"/>
                <w:szCs w:val="24"/>
                <w:highlight w:val="none"/>
                <w:lang w:eastAsia="zh-CN"/>
              </w:rPr>
              <w:t>玛纳斯县广东地乡人民政府</w:t>
            </w:r>
          </w:p>
          <w:p w14:paraId="42EC07EC">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r>
              <w:rPr>
                <w:rFonts w:hint="eastAsia" w:ascii="仿宋" w:hAnsi="仿宋" w:eastAsia="仿宋" w:cs="仿宋"/>
                <w:color w:val="auto"/>
                <w:sz w:val="24"/>
                <w:szCs w:val="24"/>
                <w:highlight w:val="none"/>
                <w:lang w:eastAsia="zh-CN"/>
              </w:rPr>
              <w:t>玛纳斯县广东地乡</w:t>
            </w:r>
          </w:p>
          <w:p w14:paraId="6B3FE616">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val="en-US" w:eastAsia="zh-CN"/>
              </w:rPr>
              <w:t>贾永明</w:t>
            </w:r>
            <w:r>
              <w:rPr>
                <w:rFonts w:hint="eastAsia" w:ascii="仿宋" w:hAnsi="仿宋" w:eastAsia="仿宋" w:cs="仿宋"/>
                <w:color w:val="auto"/>
                <w:sz w:val="24"/>
                <w:szCs w:val="24"/>
                <w:highlight w:val="none"/>
              </w:rPr>
              <w:t xml:space="preserve">    </w:t>
            </w:r>
          </w:p>
          <w:p w14:paraId="6FB20D4C">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联系电话：</w:t>
            </w:r>
            <w:r>
              <w:rPr>
                <w:rFonts w:hint="eastAsia" w:ascii="仿宋" w:hAnsi="仿宋" w:eastAsia="仿宋" w:cs="仿宋"/>
                <w:b w:val="0"/>
                <w:bCs w:val="0"/>
                <w:color w:val="auto"/>
                <w:kern w:val="2"/>
                <w:sz w:val="24"/>
                <w:szCs w:val="24"/>
                <w:highlight w:val="none"/>
                <w:lang w:val="en-US" w:eastAsia="zh-CN" w:bidi="ar-SA"/>
              </w:rPr>
              <w:t>15559350247</w:t>
            </w:r>
          </w:p>
        </w:tc>
      </w:tr>
      <w:tr w14:paraId="5AE1ED4B">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6DF04FB9">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3</w:t>
            </w:r>
          </w:p>
        </w:tc>
        <w:tc>
          <w:tcPr>
            <w:tcW w:w="2621" w:type="dxa"/>
            <w:gridSpan w:val="2"/>
            <w:tcBorders>
              <w:tl2br w:val="nil"/>
              <w:tr2bl w:val="nil"/>
            </w:tcBorders>
            <w:shd w:val="clear" w:color="auto" w:fill="FEFEFE"/>
            <w:noWrap w:val="0"/>
            <w:vAlign w:val="center"/>
          </w:tcPr>
          <w:p w14:paraId="5949AC66">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采购代理机构</w:t>
            </w:r>
          </w:p>
        </w:tc>
        <w:tc>
          <w:tcPr>
            <w:tcW w:w="6354" w:type="dxa"/>
            <w:tcBorders>
              <w:tl2br w:val="nil"/>
              <w:tr2bl w:val="nil"/>
            </w:tcBorders>
            <w:shd w:val="clear" w:color="auto" w:fill="FEFEFE"/>
            <w:noWrap w:val="0"/>
            <w:vAlign w:val="center"/>
          </w:tcPr>
          <w:p w14:paraId="0FD37150">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lang w:eastAsia="zh-CN"/>
              </w:rPr>
              <w:t>新疆天必达招标代理有限公司</w:t>
            </w:r>
          </w:p>
          <w:p w14:paraId="0D815F6F">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lang w:eastAsia="zh-CN"/>
              </w:rPr>
              <w:t>石河子开发区北三东路19号A座312室</w:t>
            </w:r>
          </w:p>
          <w:p w14:paraId="46514DD1">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电  话：</w:t>
            </w:r>
            <w:r>
              <w:rPr>
                <w:rFonts w:hint="eastAsia" w:ascii="仿宋" w:hAnsi="仿宋" w:eastAsia="仿宋" w:cs="仿宋"/>
                <w:color w:val="auto"/>
                <w:sz w:val="24"/>
                <w:szCs w:val="24"/>
                <w:highlight w:val="none"/>
                <w:lang w:eastAsia="zh-CN"/>
              </w:rPr>
              <w:t>13199861977</w:t>
            </w:r>
          </w:p>
          <w:p w14:paraId="6EF3D037">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w:t>
            </w:r>
            <w:bookmarkStart w:id="102" w:name="EB2bf09ca90e574ecf80a4e008c98ede32"/>
            <w:bookmarkEnd w:id="102"/>
            <w:r>
              <w:rPr>
                <w:rFonts w:hint="eastAsia" w:ascii="仿宋" w:hAnsi="仿宋" w:eastAsia="仿宋" w:cs="仿宋"/>
                <w:color w:val="auto"/>
                <w:sz w:val="24"/>
                <w:szCs w:val="24"/>
                <w:highlight w:val="none"/>
                <w:lang w:eastAsia="zh-CN"/>
              </w:rPr>
              <w:t>雷鸣</w:t>
            </w:r>
          </w:p>
          <w:p w14:paraId="5FF606E2">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电子邮箱：xjtbdzb@126.com</w:t>
            </w:r>
          </w:p>
        </w:tc>
      </w:tr>
      <w:tr w14:paraId="15A65FCA">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26EB9297">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rPr>
            </w:pPr>
            <w:r>
              <w:rPr>
                <w:rFonts w:hint="eastAsia" w:ascii="仿宋" w:hAnsi="仿宋" w:eastAsia="仿宋" w:cs="仿宋"/>
                <w:b/>
                <w:color w:val="auto"/>
                <w:kern w:val="0"/>
                <w:sz w:val="24"/>
                <w:szCs w:val="24"/>
                <w:highlight w:val="none"/>
                <w:lang w:val="en-US" w:eastAsia="zh-CN"/>
              </w:rPr>
              <w:t>4</w:t>
            </w:r>
          </w:p>
        </w:tc>
        <w:tc>
          <w:tcPr>
            <w:tcW w:w="2621" w:type="dxa"/>
            <w:gridSpan w:val="2"/>
            <w:tcBorders>
              <w:tl2br w:val="nil"/>
              <w:tr2bl w:val="nil"/>
            </w:tcBorders>
            <w:shd w:val="clear" w:color="auto" w:fill="FEFEFE"/>
            <w:noWrap w:val="0"/>
            <w:vAlign w:val="center"/>
          </w:tcPr>
          <w:p w14:paraId="6AB41D64">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lang w:eastAsia="zh-CN"/>
              </w:rPr>
              <w:t>监督部门</w:t>
            </w:r>
          </w:p>
        </w:tc>
        <w:tc>
          <w:tcPr>
            <w:tcW w:w="6354" w:type="dxa"/>
            <w:tcBorders>
              <w:tl2br w:val="nil"/>
              <w:tr2bl w:val="nil"/>
            </w:tcBorders>
            <w:shd w:val="clear" w:color="auto" w:fill="FEFEFE"/>
            <w:noWrap w:val="0"/>
            <w:vAlign w:val="center"/>
          </w:tcPr>
          <w:p w14:paraId="3FB1DEBA">
            <w:pPr>
              <w:pStyle w:val="27"/>
              <w:keepNext w:val="0"/>
              <w:keepLines/>
              <w:pageBreakBefore w:val="0"/>
              <w:widowControl/>
              <w:kinsoku/>
              <w:wordWrap/>
              <w:overflowPunct/>
              <w:topLinePunct w:val="0"/>
              <w:bidi w:val="0"/>
              <w:spacing w:after="200"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名</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称：</w:t>
            </w:r>
            <w:r>
              <w:rPr>
                <w:rFonts w:hint="eastAsia" w:ascii="仿宋" w:hAnsi="仿宋" w:eastAsia="仿宋" w:cs="仿宋"/>
                <w:color w:val="auto"/>
                <w:sz w:val="24"/>
                <w:szCs w:val="24"/>
                <w:highlight w:val="none"/>
                <w:lang w:val="en-US" w:eastAsia="zh-CN"/>
              </w:rPr>
              <w:t>玛纳斯县财政局采购办</w:t>
            </w:r>
          </w:p>
          <w:p w14:paraId="4FE6BBF6">
            <w:pPr>
              <w:pStyle w:val="27"/>
              <w:keepNext w:val="0"/>
              <w:keepLines/>
              <w:pageBreakBefore w:val="0"/>
              <w:widowControl/>
              <w:kinsoku/>
              <w:wordWrap/>
              <w:overflowPunct/>
              <w:topLinePunct w:val="0"/>
              <w:bidi w:val="0"/>
              <w:spacing w:after="200"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址：玛纳斯县碧玉大道40号 </w:t>
            </w:r>
          </w:p>
          <w:p w14:paraId="4520A786">
            <w:pPr>
              <w:pStyle w:val="27"/>
              <w:keepNext w:val="0"/>
              <w:keepLines/>
              <w:pageBreakBefore w:val="0"/>
              <w:widowControl/>
              <w:kinsoku/>
              <w:wordWrap/>
              <w:overflowPunct/>
              <w:topLinePunct w:val="0"/>
              <w:bidi w:val="0"/>
              <w:spacing w:after="200"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电话</w:t>
            </w:r>
            <w:r>
              <w:rPr>
                <w:rFonts w:hint="eastAsia" w:ascii="仿宋" w:hAnsi="仿宋" w:eastAsia="仿宋" w:cs="仿宋"/>
                <w:color w:val="auto"/>
                <w:sz w:val="24"/>
                <w:szCs w:val="24"/>
                <w:highlight w:val="none"/>
                <w:lang w:eastAsia="zh-CN"/>
              </w:rPr>
              <w:t>：099</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6650069</w:t>
            </w:r>
            <w:r>
              <w:rPr>
                <w:rFonts w:hint="eastAsia" w:ascii="仿宋" w:hAnsi="仿宋" w:eastAsia="仿宋" w:cs="仿宋"/>
                <w:color w:val="auto"/>
                <w:sz w:val="24"/>
                <w:szCs w:val="24"/>
                <w:highlight w:val="none"/>
                <w:lang w:eastAsia="zh-CN"/>
              </w:rPr>
              <w:t> </w:t>
            </w:r>
          </w:p>
        </w:tc>
      </w:tr>
      <w:tr w14:paraId="55186176">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0580BA31">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lang w:val="en-US" w:eastAsia="zh-CN"/>
              </w:rPr>
              <w:t>5</w:t>
            </w:r>
          </w:p>
        </w:tc>
        <w:tc>
          <w:tcPr>
            <w:tcW w:w="2621" w:type="dxa"/>
            <w:gridSpan w:val="2"/>
            <w:tcBorders>
              <w:tl2br w:val="nil"/>
              <w:tr2bl w:val="nil"/>
            </w:tcBorders>
            <w:shd w:val="clear" w:color="auto" w:fill="FEFEFE"/>
            <w:noWrap w:val="0"/>
            <w:vAlign w:val="center"/>
          </w:tcPr>
          <w:p w14:paraId="27B73F14">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采购内容</w:t>
            </w:r>
          </w:p>
        </w:tc>
        <w:tc>
          <w:tcPr>
            <w:tcW w:w="6354" w:type="dxa"/>
            <w:tcBorders>
              <w:tl2br w:val="nil"/>
              <w:tr2bl w:val="nil"/>
            </w:tcBorders>
            <w:shd w:val="clear" w:color="auto" w:fill="FEFEFE"/>
            <w:noWrap w:val="0"/>
            <w:vAlign w:val="center"/>
          </w:tcPr>
          <w:p w14:paraId="26EA7265">
            <w:pPr>
              <w:pStyle w:val="59"/>
              <w:keepNext w:val="0"/>
              <w:keepLines/>
              <w:pageBreakBefore w:val="0"/>
              <w:widowControl/>
              <w:kinsoku/>
              <w:wordWrap/>
              <w:overflowPunct/>
              <w:topLinePunct w:val="0"/>
              <w:bidi w:val="0"/>
              <w:spacing w:after="200" w:line="240" w:lineRule="auto"/>
              <w:ind w:right="73" w:rightChars="3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建设繁育场村六阜河、下马场湖片区、马场湖片区安装170盏太阳能路灯及相关配套设施建设。（具体采购需求详见招标文件第三部分采购需求）</w:t>
            </w:r>
          </w:p>
        </w:tc>
      </w:tr>
      <w:tr w14:paraId="40590A37">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0553E79D">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lang w:val="en-US" w:eastAsia="zh-CN"/>
              </w:rPr>
              <w:t>6</w:t>
            </w:r>
          </w:p>
        </w:tc>
        <w:tc>
          <w:tcPr>
            <w:tcW w:w="2621" w:type="dxa"/>
            <w:gridSpan w:val="2"/>
            <w:tcBorders>
              <w:tl2br w:val="nil"/>
              <w:tr2bl w:val="nil"/>
            </w:tcBorders>
            <w:shd w:val="clear" w:color="auto" w:fill="FEFEFE"/>
            <w:noWrap w:val="0"/>
            <w:vAlign w:val="center"/>
          </w:tcPr>
          <w:p w14:paraId="07489DB0">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b/>
                <w:color w:val="auto"/>
                <w:kern w:val="0"/>
                <w:sz w:val="24"/>
                <w:szCs w:val="24"/>
                <w:highlight w:val="none"/>
              </w:rPr>
              <w:t>投标人资格要求</w:t>
            </w:r>
          </w:p>
        </w:tc>
        <w:tc>
          <w:tcPr>
            <w:tcW w:w="6354" w:type="dxa"/>
            <w:tcBorders>
              <w:tl2br w:val="nil"/>
              <w:tr2bl w:val="nil"/>
            </w:tcBorders>
            <w:shd w:val="clear" w:color="auto" w:fill="FEFEFE"/>
            <w:noWrap w:val="0"/>
            <w:vAlign w:val="center"/>
          </w:tcPr>
          <w:p w14:paraId="162277F2">
            <w:pPr>
              <w:pStyle w:val="59"/>
              <w:keepNext w:val="0"/>
              <w:keepLines/>
              <w:pageBreakBefore w:val="0"/>
              <w:widowControl/>
              <w:kinsoku/>
              <w:wordWrap/>
              <w:overflowPunct/>
              <w:topLinePunct w:val="0"/>
              <w:bidi w:val="0"/>
              <w:spacing w:after="200" w:line="360" w:lineRule="exact"/>
              <w:ind w:right="73" w:rightChars="35"/>
              <w:jc w:val="left"/>
              <w:rPr>
                <w:rFonts w:hint="eastAsia" w:ascii="仿宋" w:hAnsi="仿宋" w:eastAsia="仿宋" w:cs="仿宋"/>
                <w:b/>
                <w:bCs/>
                <w:color w:val="auto"/>
                <w:sz w:val="24"/>
                <w:szCs w:val="24"/>
                <w:highlight w:val="none"/>
              </w:rPr>
            </w:pPr>
            <w:bookmarkStart w:id="103" w:name="EB7907836f74a6455bb75d2ff8b438afad"/>
            <w:bookmarkEnd w:id="103"/>
            <w:r>
              <w:rPr>
                <w:rFonts w:hint="eastAsia" w:ascii="仿宋" w:hAnsi="仿宋" w:eastAsia="仿宋" w:cs="仿宋"/>
                <w:b/>
                <w:bCs/>
                <w:color w:val="auto"/>
                <w:sz w:val="24"/>
                <w:szCs w:val="24"/>
                <w:highlight w:val="none"/>
              </w:rPr>
              <w:t>1.投标人应当具备《中华人民共和国政府采购法》第二十二条规定的条件；</w:t>
            </w:r>
          </w:p>
          <w:p w14:paraId="2CA7DFB7">
            <w:pPr>
              <w:pStyle w:val="59"/>
              <w:keepNext w:val="0"/>
              <w:keepLines/>
              <w:pageBreakBefore w:val="0"/>
              <w:widowControl/>
              <w:kinsoku/>
              <w:wordWrap/>
              <w:overflowPunct/>
              <w:topLinePunct w:val="0"/>
              <w:bidi w:val="0"/>
              <w:spacing w:after="200" w:line="360" w:lineRule="exact"/>
              <w:ind w:right="73" w:rightChars="3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（一）具有独立承担民事责任的能力；</w:t>
            </w:r>
          </w:p>
          <w:p w14:paraId="60336196">
            <w:pPr>
              <w:pStyle w:val="59"/>
              <w:keepNext w:val="0"/>
              <w:keepLines/>
              <w:pageBreakBefore w:val="0"/>
              <w:widowControl/>
              <w:kinsoku/>
              <w:wordWrap/>
              <w:overflowPunct/>
              <w:topLinePunct w:val="0"/>
              <w:bidi w:val="0"/>
              <w:spacing w:after="200" w:line="360" w:lineRule="exact"/>
              <w:ind w:right="73" w:rightChars="3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（二）具有良好的商业信誉和健全的财务会计制度；</w:t>
            </w:r>
          </w:p>
          <w:p w14:paraId="5341688A">
            <w:pPr>
              <w:pStyle w:val="59"/>
              <w:keepNext w:val="0"/>
              <w:keepLines/>
              <w:pageBreakBefore w:val="0"/>
              <w:widowControl/>
              <w:kinsoku/>
              <w:wordWrap/>
              <w:overflowPunct/>
              <w:topLinePunct w:val="0"/>
              <w:bidi w:val="0"/>
              <w:spacing w:after="200" w:line="360" w:lineRule="exact"/>
              <w:ind w:right="73" w:rightChars="3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（三）具有履行合同所必需的设备和专业技术能力；</w:t>
            </w:r>
          </w:p>
          <w:p w14:paraId="170FA98B">
            <w:pPr>
              <w:pStyle w:val="59"/>
              <w:keepNext w:val="0"/>
              <w:keepLines/>
              <w:pageBreakBefore w:val="0"/>
              <w:widowControl/>
              <w:kinsoku/>
              <w:wordWrap/>
              <w:overflowPunct/>
              <w:topLinePunct w:val="0"/>
              <w:bidi w:val="0"/>
              <w:spacing w:after="200" w:line="360" w:lineRule="exact"/>
              <w:ind w:right="73" w:rightChars="3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（四）有依法缴纳税收和社会保障资金的良好记录；</w:t>
            </w:r>
          </w:p>
          <w:p w14:paraId="2EBEC69B">
            <w:pPr>
              <w:pStyle w:val="59"/>
              <w:keepNext w:val="0"/>
              <w:keepLines/>
              <w:pageBreakBefore w:val="0"/>
              <w:widowControl/>
              <w:kinsoku/>
              <w:wordWrap/>
              <w:overflowPunct/>
              <w:topLinePunct w:val="0"/>
              <w:bidi w:val="0"/>
              <w:spacing w:after="200" w:line="360" w:lineRule="exact"/>
              <w:ind w:right="73" w:rightChars="3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（五）参加政府采购活动前三年内，在经营活动中没有重大违法记录；</w:t>
            </w:r>
          </w:p>
          <w:p w14:paraId="730BBB06">
            <w:pPr>
              <w:pStyle w:val="59"/>
              <w:keepNext w:val="0"/>
              <w:keepLines/>
              <w:pageBreakBefore w:val="0"/>
              <w:widowControl/>
              <w:kinsoku/>
              <w:wordWrap/>
              <w:overflowPunct/>
              <w:topLinePunct w:val="0"/>
              <w:bidi w:val="0"/>
              <w:spacing w:after="200" w:line="360" w:lineRule="exact"/>
              <w:ind w:right="73" w:rightChars="3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（六）法律、行政法规规定的其他条件。</w:t>
            </w:r>
          </w:p>
          <w:p w14:paraId="524B7129">
            <w:pPr>
              <w:pStyle w:val="24"/>
              <w:keepNext w:val="0"/>
              <w:keepLines/>
              <w:pageBreakBefore w:val="0"/>
              <w:widowControl w:val="0"/>
              <w:kinsoku/>
              <w:wordWrap/>
              <w:overflowPunct/>
              <w:topLinePunct w:val="0"/>
              <w:autoSpaceDE/>
              <w:autoSpaceDN/>
              <w:bidi w:val="0"/>
              <w:adjustRightInd/>
              <w:snapToGrid/>
              <w:spacing w:line="360" w:lineRule="auto"/>
              <w:ind w:right="-307" w:rightChars="-146"/>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2.本项目的特定资格要求:</w:t>
            </w:r>
            <w:r>
              <w:rPr>
                <w:rFonts w:hint="eastAsia" w:ascii="仿宋" w:hAnsi="仿宋" w:eastAsia="仿宋" w:cs="仿宋"/>
                <w:strike w:val="0"/>
                <w:dstrike w:val="0"/>
                <w:color w:val="auto"/>
                <w:sz w:val="24"/>
                <w:szCs w:val="24"/>
                <w:highlight w:val="none"/>
              </w:rPr>
              <w:t>投标人需具备</w:t>
            </w:r>
            <w:r>
              <w:rPr>
                <w:rFonts w:hint="eastAsia" w:ascii="仿宋" w:hAnsi="仿宋" w:eastAsia="仿宋" w:cs="仿宋"/>
                <w:strike w:val="0"/>
                <w:dstrike w:val="0"/>
                <w:color w:val="auto"/>
                <w:sz w:val="24"/>
                <w:szCs w:val="24"/>
                <w:highlight w:val="none"/>
                <w:lang w:eastAsia="zh-CN"/>
              </w:rPr>
              <w:t>市政公用工程施工总承包三级及以上资质</w:t>
            </w:r>
            <w:r>
              <w:rPr>
                <w:rFonts w:hint="eastAsia" w:ascii="仿宋" w:hAnsi="仿宋" w:eastAsia="仿宋" w:cs="仿宋"/>
                <w:strike w:val="0"/>
                <w:dstrike w:val="0"/>
                <w:color w:val="auto"/>
                <w:sz w:val="24"/>
                <w:szCs w:val="24"/>
                <w:highlight w:val="none"/>
                <w:lang w:val="en-US" w:eastAsia="zh-CN"/>
              </w:rPr>
              <w:t>;有效期内的安全生产许可证。</w:t>
            </w:r>
          </w:p>
          <w:p w14:paraId="5EA0ED3F">
            <w:pPr>
              <w:pStyle w:val="24"/>
              <w:keepNext w:val="0"/>
              <w:keepLines/>
              <w:pageBreakBefore w:val="0"/>
              <w:widowControl w:val="0"/>
              <w:kinsoku/>
              <w:wordWrap/>
              <w:overflowPunct/>
              <w:topLinePunct w:val="0"/>
              <w:autoSpaceDE/>
              <w:autoSpaceDN/>
              <w:bidi w:val="0"/>
              <w:adjustRightInd/>
              <w:snapToGrid/>
              <w:spacing w:line="360" w:lineRule="auto"/>
              <w:ind w:right="-307" w:rightChars="-146"/>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3.本项目的其他要求：</w:t>
            </w:r>
          </w:p>
          <w:p w14:paraId="64DD8571">
            <w:pPr>
              <w:pStyle w:val="59"/>
              <w:keepNext w:val="0"/>
              <w:keepLines/>
              <w:pageBreakBefore w:val="0"/>
              <w:widowControl/>
              <w:kinsoku/>
              <w:wordWrap/>
              <w:overflowPunct/>
              <w:topLinePunct w:val="0"/>
              <w:bidi w:val="0"/>
              <w:spacing w:after="200" w:line="360" w:lineRule="exact"/>
              <w:ind w:right="73" w:rightChars="3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单位负责人为同一人或者存在直接控股、管理关系的不同供应商，不得参加同一合同项下的政府采购活动</w:t>
            </w:r>
            <w:r>
              <w:rPr>
                <w:rFonts w:hint="eastAsia" w:ascii="仿宋" w:hAnsi="仿宋" w:eastAsia="仿宋" w:cs="仿宋"/>
                <w:color w:val="auto"/>
                <w:sz w:val="24"/>
                <w:szCs w:val="24"/>
                <w:highlight w:val="none"/>
                <w:lang w:eastAsia="zh-CN"/>
              </w:rPr>
              <w:t>。</w:t>
            </w:r>
          </w:p>
          <w:p w14:paraId="14F0E1D5">
            <w:pPr>
              <w:pStyle w:val="27"/>
              <w:keepNext w:val="0"/>
              <w:keepLines/>
              <w:pageBreakBefore w:val="0"/>
              <w:widowControl/>
              <w:kinsoku/>
              <w:wordWrap/>
              <w:overflowPunct/>
              <w:topLinePunct w:val="0"/>
              <w:bidi w:val="0"/>
              <w:spacing w:after="200" w:line="360" w:lineRule="exact"/>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）根据《关于在政府采购活动中查询及使用信用记录有关问题的通知》（财库〔2016〕125 号）的要求，采购代理机构将通过“信用中国”网站（www.creditchina.gov.cn）、“中国政府采购网”网站（www.ccgp.gov.cn）等渠道查询供应商在开标当日之前的信用信息记录并保存信用记录结果网页截图，拒绝列入失信被执行人、重大税收违法案件当事人名单、政府采购严重违法失信行为记录名单及其他不符合规定条件的投标人</w:t>
            </w:r>
            <w:r>
              <w:rPr>
                <w:rFonts w:hint="eastAsia" w:ascii="仿宋" w:hAnsi="仿宋" w:eastAsia="仿宋" w:cs="仿宋"/>
                <w:color w:val="auto"/>
                <w:sz w:val="24"/>
                <w:szCs w:val="24"/>
                <w:highlight w:val="none"/>
                <w:lang w:eastAsia="zh-CN"/>
              </w:rPr>
              <w:t>。</w:t>
            </w:r>
          </w:p>
        </w:tc>
      </w:tr>
      <w:tr w14:paraId="4199C1A7">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vMerge w:val="restart"/>
            <w:tcBorders>
              <w:tl2br w:val="nil"/>
              <w:tr2bl w:val="nil"/>
            </w:tcBorders>
            <w:shd w:val="clear" w:color="auto" w:fill="FEFEFE"/>
            <w:noWrap w:val="0"/>
            <w:vAlign w:val="center"/>
          </w:tcPr>
          <w:p w14:paraId="2A5B1C9F">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lang w:val="en-US" w:eastAsia="zh-CN"/>
              </w:rPr>
              <w:t>7</w:t>
            </w:r>
          </w:p>
        </w:tc>
        <w:tc>
          <w:tcPr>
            <w:tcW w:w="1628" w:type="dxa"/>
            <w:vMerge w:val="restart"/>
            <w:tcBorders>
              <w:tl2br w:val="nil"/>
              <w:tr2bl w:val="nil"/>
            </w:tcBorders>
            <w:shd w:val="clear" w:color="auto" w:fill="FEFEFE"/>
            <w:noWrap w:val="0"/>
            <w:vAlign w:val="center"/>
          </w:tcPr>
          <w:p w14:paraId="350CA98A">
            <w:pPr>
              <w:pStyle w:val="27"/>
              <w:keepNext w:val="0"/>
              <w:keepLines/>
              <w:pageBreakBefore w:val="0"/>
              <w:kinsoku/>
              <w:wordWrap/>
              <w:overflowPunct/>
              <w:topLinePunct w:val="0"/>
              <w:bidi w:val="0"/>
              <w:spacing w:after="200" w:line="360" w:lineRule="exact"/>
              <w:jc w:val="center"/>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投标文件的组成部分</w:t>
            </w:r>
          </w:p>
        </w:tc>
        <w:tc>
          <w:tcPr>
            <w:tcW w:w="993" w:type="dxa"/>
            <w:vMerge w:val="restart"/>
            <w:tcBorders>
              <w:tl2br w:val="nil"/>
              <w:tr2bl w:val="nil"/>
            </w:tcBorders>
            <w:shd w:val="clear" w:color="auto" w:fill="FEFEFE"/>
            <w:noWrap w:val="0"/>
            <w:vAlign w:val="center"/>
          </w:tcPr>
          <w:p w14:paraId="4811BBF4">
            <w:pPr>
              <w:pStyle w:val="65"/>
              <w:keepNext w:val="0"/>
              <w:keepLines/>
              <w:pageBreakBefore w:val="0"/>
              <w:kinsoku/>
              <w:overflowPunct/>
              <w:topLinePunct w:val="0"/>
              <w:bidi w:val="0"/>
              <w:adjustRightInd w:val="0"/>
              <w:spacing w:after="200"/>
              <w:ind w:left="-199" w:leftChars="-95" w:right="-166" w:rightChars="-79"/>
              <w:jc w:val="center"/>
              <w:outlineLvl w:val="3"/>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资格</w:t>
            </w:r>
          </w:p>
          <w:p w14:paraId="3AD2CF1B">
            <w:pPr>
              <w:pStyle w:val="65"/>
              <w:keepNext w:val="0"/>
              <w:keepLines/>
              <w:pageBreakBefore w:val="0"/>
              <w:kinsoku/>
              <w:overflowPunct/>
              <w:topLinePunct w:val="0"/>
              <w:bidi w:val="0"/>
              <w:adjustRightInd w:val="0"/>
              <w:spacing w:after="200"/>
              <w:ind w:left="-199" w:leftChars="-95" w:right="-166" w:rightChars="-79"/>
              <w:jc w:val="center"/>
              <w:outlineLvl w:val="3"/>
              <w:rPr>
                <w:rFonts w:hint="eastAsia" w:ascii="仿宋" w:hAnsi="仿宋" w:eastAsia="仿宋" w:cs="仿宋"/>
                <w:strike w:val="0"/>
                <w:dstrike w:val="0"/>
                <w:color w:val="auto"/>
                <w:kern w:val="0"/>
                <w:sz w:val="24"/>
                <w:szCs w:val="22"/>
                <w:highlight w:val="none"/>
                <w:u w:val="none"/>
                <w:lang w:val="en-US" w:eastAsia="zh-CN" w:bidi="ar-SA"/>
              </w:rPr>
            </w:pPr>
            <w:r>
              <w:rPr>
                <w:rFonts w:hint="eastAsia" w:ascii="仿宋" w:hAnsi="仿宋" w:eastAsia="仿宋" w:cs="仿宋"/>
                <w:strike w:val="0"/>
                <w:dstrike w:val="0"/>
                <w:color w:val="auto"/>
                <w:kern w:val="0"/>
                <w:sz w:val="24"/>
                <w:szCs w:val="22"/>
                <w:highlight w:val="none"/>
                <w:u w:val="none"/>
                <w:lang w:val="en-US" w:eastAsia="zh-CN" w:bidi="ar-SA"/>
              </w:rPr>
              <w:t>响应</w:t>
            </w:r>
          </w:p>
          <w:p w14:paraId="4E2E62FD">
            <w:pPr>
              <w:pStyle w:val="65"/>
              <w:keepNext w:val="0"/>
              <w:keepLines/>
              <w:pageBreakBefore w:val="0"/>
              <w:kinsoku/>
              <w:wordWrap/>
              <w:overflowPunct/>
              <w:topLinePunct w:val="0"/>
              <w:bidi w:val="0"/>
              <w:adjustRightInd w:val="0"/>
              <w:spacing w:after="200" w:line="360" w:lineRule="exact"/>
              <w:ind w:left="-199" w:leftChars="-95" w:right="-166" w:rightChars="-79"/>
              <w:jc w:val="center"/>
              <w:outlineLvl w:val="3"/>
              <w:rPr>
                <w:rFonts w:hint="eastAsia" w:ascii="仿宋" w:hAnsi="仿宋" w:eastAsia="仿宋" w:cs="仿宋"/>
                <w:b w:val="0"/>
                <w:bCs w:val="0"/>
                <w:color w:val="auto"/>
                <w:kern w:val="0"/>
                <w:sz w:val="24"/>
                <w:szCs w:val="24"/>
                <w:highlight w:val="none"/>
              </w:rPr>
            </w:pPr>
            <w:r>
              <w:rPr>
                <w:rFonts w:hint="eastAsia" w:ascii="仿宋" w:hAnsi="仿宋" w:eastAsia="仿宋" w:cs="仿宋"/>
                <w:strike w:val="0"/>
                <w:dstrike w:val="0"/>
                <w:color w:val="auto"/>
                <w:kern w:val="0"/>
                <w:sz w:val="24"/>
                <w:szCs w:val="22"/>
                <w:highlight w:val="none"/>
                <w:u w:val="none"/>
                <w:lang w:val="en-US" w:eastAsia="zh-CN" w:bidi="ar-SA"/>
              </w:rPr>
              <w:t>文件</w:t>
            </w:r>
          </w:p>
        </w:tc>
        <w:tc>
          <w:tcPr>
            <w:tcW w:w="6354" w:type="dxa"/>
            <w:tcBorders>
              <w:tl2br w:val="nil"/>
              <w:tr2bl w:val="nil"/>
            </w:tcBorders>
            <w:shd w:val="clear" w:color="auto" w:fill="FEFEFE"/>
            <w:noWrap w:val="0"/>
            <w:vAlign w:val="center"/>
          </w:tcPr>
          <w:p w14:paraId="0ABF8698">
            <w:pPr>
              <w:pStyle w:val="59"/>
              <w:keepNext w:val="0"/>
              <w:keepLines/>
              <w:pageBreakBefore w:val="0"/>
              <w:numPr>
                <w:ilvl w:val="0"/>
                <w:numId w:val="0"/>
              </w:numPr>
              <w:kinsoku/>
              <w:overflowPunct/>
              <w:topLinePunct w:val="0"/>
              <w:bidi w:val="0"/>
              <w:spacing w:after="200" w:line="400" w:lineRule="exact"/>
              <w:ind w:left="0" w:leftChars="0" w:right="10" w:rightChars="5" w:firstLine="0" w:firstLineChars="0"/>
              <w:jc w:val="left"/>
              <w:rPr>
                <w:rFonts w:hint="eastAsia" w:ascii="仿宋" w:hAnsi="仿宋" w:eastAsia="仿宋" w:cs="仿宋"/>
                <w:color w:val="auto"/>
                <w:kern w:val="0"/>
                <w:sz w:val="24"/>
                <w:szCs w:val="22"/>
                <w:highlight w:val="none"/>
                <w:u w:val="none"/>
                <w:lang w:val="en-US" w:eastAsia="zh-CN" w:bidi="ar-SA"/>
              </w:rPr>
            </w:pPr>
            <w:r>
              <w:rPr>
                <w:rFonts w:hint="eastAsia" w:ascii="仿宋" w:hAnsi="仿宋" w:eastAsia="仿宋" w:cs="仿宋"/>
                <w:color w:val="auto"/>
                <w:kern w:val="0"/>
                <w:sz w:val="24"/>
                <w:highlight w:val="none"/>
                <w:u w:val="none"/>
                <w:lang w:eastAsia="zh-CN"/>
              </w:rPr>
              <w:t>投标文件封面</w:t>
            </w:r>
          </w:p>
        </w:tc>
      </w:tr>
      <w:tr w14:paraId="2F3CAE58">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vMerge w:val="continue"/>
            <w:tcBorders>
              <w:tl2br w:val="nil"/>
              <w:tr2bl w:val="nil"/>
            </w:tcBorders>
            <w:shd w:val="clear" w:color="auto" w:fill="FEFEFE"/>
            <w:noWrap w:val="0"/>
            <w:vAlign w:val="center"/>
          </w:tcPr>
          <w:p w14:paraId="07ACABB0">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p>
        </w:tc>
        <w:tc>
          <w:tcPr>
            <w:tcW w:w="1628" w:type="dxa"/>
            <w:vMerge w:val="continue"/>
            <w:tcBorders>
              <w:tl2br w:val="nil"/>
              <w:tr2bl w:val="nil"/>
            </w:tcBorders>
            <w:shd w:val="clear" w:color="auto" w:fill="FEFEFE"/>
            <w:noWrap w:val="0"/>
            <w:vAlign w:val="center"/>
          </w:tcPr>
          <w:p w14:paraId="1AD963A2">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p>
        </w:tc>
        <w:tc>
          <w:tcPr>
            <w:tcW w:w="993" w:type="dxa"/>
            <w:vMerge w:val="continue"/>
            <w:tcBorders>
              <w:tl2br w:val="nil"/>
              <w:tr2bl w:val="nil"/>
            </w:tcBorders>
            <w:shd w:val="clear" w:color="auto" w:fill="FEFEFE"/>
            <w:noWrap w:val="0"/>
            <w:vAlign w:val="center"/>
          </w:tcPr>
          <w:p w14:paraId="48E40042">
            <w:pPr>
              <w:pStyle w:val="65"/>
              <w:keepNext w:val="0"/>
              <w:keepLines/>
              <w:pageBreakBefore w:val="0"/>
              <w:kinsoku/>
              <w:wordWrap/>
              <w:overflowPunct/>
              <w:topLinePunct w:val="0"/>
              <w:bidi w:val="0"/>
              <w:adjustRightInd w:val="0"/>
              <w:spacing w:after="200" w:line="360" w:lineRule="exact"/>
              <w:ind w:left="-199" w:leftChars="-95" w:right="-166" w:rightChars="-79"/>
              <w:jc w:val="center"/>
              <w:outlineLvl w:val="3"/>
              <w:rPr>
                <w:rFonts w:hint="eastAsia" w:ascii="仿宋" w:hAnsi="仿宋" w:eastAsia="仿宋" w:cs="仿宋"/>
                <w:strike w:val="0"/>
                <w:dstrike w:val="0"/>
                <w:color w:val="auto"/>
                <w:kern w:val="0"/>
                <w:sz w:val="24"/>
                <w:szCs w:val="22"/>
                <w:highlight w:val="none"/>
                <w:u w:val="none"/>
                <w:lang w:val="en-US" w:eastAsia="zh-CN" w:bidi="ar-SA"/>
              </w:rPr>
            </w:pPr>
          </w:p>
        </w:tc>
        <w:tc>
          <w:tcPr>
            <w:tcW w:w="6354" w:type="dxa"/>
            <w:tcBorders>
              <w:tl2br w:val="nil"/>
              <w:tr2bl w:val="nil"/>
            </w:tcBorders>
            <w:shd w:val="clear" w:color="auto" w:fill="FEFEFE"/>
            <w:noWrap w:val="0"/>
            <w:vAlign w:val="center"/>
          </w:tcPr>
          <w:p w14:paraId="6C2653DC">
            <w:pPr>
              <w:pStyle w:val="59"/>
              <w:keepNext w:val="0"/>
              <w:keepLines/>
              <w:pageBreakBefore w:val="0"/>
              <w:kinsoku/>
              <w:overflowPunct/>
              <w:topLinePunct w:val="0"/>
              <w:bidi w:val="0"/>
              <w:spacing w:after="200" w:line="400" w:lineRule="exact"/>
              <w:ind w:right="10" w:rightChars="5"/>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一、《中华人民共和国政府采购法》第二十二条应当具备的条件；并在投标文件中提供下列材料：</w:t>
            </w:r>
          </w:p>
          <w:p w14:paraId="2574B430">
            <w:pPr>
              <w:pStyle w:val="59"/>
              <w:keepNext w:val="0"/>
              <w:keepLines/>
              <w:pageBreakBefore w:val="0"/>
              <w:kinsoku/>
              <w:overflowPunct/>
              <w:topLinePunct w:val="0"/>
              <w:bidi w:val="0"/>
              <w:spacing w:after="200" w:line="400" w:lineRule="exact"/>
              <w:ind w:right="10" w:rightChars="5"/>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①具有独立承担民事责任的能力证明材料：</w:t>
            </w:r>
            <w:r>
              <w:rPr>
                <w:rFonts w:hint="eastAsia" w:ascii="仿宋" w:hAnsi="仿宋" w:eastAsia="仿宋" w:cs="仿宋"/>
                <w:color w:val="auto"/>
                <w:sz w:val="24"/>
                <w:szCs w:val="24"/>
                <w:highlight w:val="none"/>
                <w:lang w:eastAsia="zh-CN"/>
              </w:rPr>
              <w:t>如供应商是企业，应提供在工商部门注册有效的营业执照；如供应商是事业单位，应提供有效的事业单位法人证书；供应商为非企业专业服务机构的，应提供执业许可证等证明文件；如供应商是个体工商户，应提供有效的个体工商户营业执照；如供应商是自然人，应提供有效的自然人身份证明。</w:t>
            </w:r>
          </w:p>
          <w:p w14:paraId="749D91FA">
            <w:pPr>
              <w:pStyle w:val="59"/>
              <w:keepNext w:val="0"/>
              <w:keepLines/>
              <w:pageBreakBefore w:val="0"/>
              <w:kinsoku/>
              <w:overflowPunct/>
              <w:topLinePunct w:val="0"/>
              <w:bidi w:val="0"/>
              <w:spacing w:after="200" w:line="400" w:lineRule="exact"/>
              <w:ind w:right="10" w:rightChars="5"/>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②具有良好的商业信誉和健全的财务会计制度：</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投标人是法人组织的应提供经第三方审计的上一年度（202</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年）的财务审计报告；202</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年度财务审计报告未完成的须提供202</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年度财务审计报告或近一个季度的财务报表或开标前三个月内基本开户银行出具的资信证明。</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自成立到投标截止时间，未跨一个自然年度的须提供近一个季度的财务报表或开标前三个月内基本开户银行出具的资信证明。</w:t>
            </w:r>
          </w:p>
          <w:p w14:paraId="65FB300F">
            <w:pPr>
              <w:pStyle w:val="59"/>
              <w:keepNext w:val="0"/>
              <w:keepLines/>
              <w:pageBreakBefore w:val="0"/>
              <w:kinsoku/>
              <w:overflowPunct/>
              <w:topLinePunct w:val="0"/>
              <w:bidi w:val="0"/>
              <w:spacing w:after="200" w:line="400" w:lineRule="exact"/>
              <w:ind w:right="10" w:rightChars="5"/>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③具有履行合同所必需的设备和专业技术能力：提供具备履行合同所必需的设备和专业技术能力的承诺书</w:t>
            </w:r>
            <w:r>
              <w:rPr>
                <w:rFonts w:hint="eastAsia" w:ascii="仿宋" w:hAnsi="仿宋" w:eastAsia="仿宋" w:cs="仿宋"/>
                <w:color w:val="auto"/>
                <w:kern w:val="0"/>
                <w:sz w:val="24"/>
                <w:szCs w:val="24"/>
                <w:highlight w:val="none"/>
                <w:lang w:eastAsia="zh-CN"/>
              </w:rPr>
              <w:t>。</w:t>
            </w:r>
          </w:p>
          <w:p w14:paraId="59455D19">
            <w:pPr>
              <w:pStyle w:val="59"/>
              <w:keepNext w:val="0"/>
              <w:keepLines/>
              <w:pageBreakBefore w:val="0"/>
              <w:kinsoku/>
              <w:overflowPunct/>
              <w:topLinePunct w:val="0"/>
              <w:bidi w:val="0"/>
              <w:spacing w:after="200" w:line="400" w:lineRule="exact"/>
              <w:ind w:right="10" w:rightChars="5"/>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④有依法缴纳税收和社会保障资金的良好记录：1、提供税务机构出具的</w:t>
            </w:r>
            <w:r>
              <w:rPr>
                <w:rFonts w:hint="eastAsia" w:ascii="仿宋" w:hAnsi="仿宋" w:eastAsia="仿宋" w:cs="仿宋"/>
                <w:color w:val="auto"/>
                <w:kern w:val="0"/>
                <w:sz w:val="24"/>
                <w:szCs w:val="24"/>
                <w:highlight w:val="none"/>
                <w:lang w:eastAsia="zh-CN"/>
              </w:rPr>
              <w:t>近一年内任两个月</w:t>
            </w:r>
            <w:r>
              <w:rPr>
                <w:rFonts w:hint="eastAsia" w:ascii="仿宋" w:hAnsi="仿宋" w:eastAsia="仿宋" w:cs="仿宋"/>
                <w:color w:val="auto"/>
                <w:kern w:val="0"/>
                <w:sz w:val="24"/>
                <w:szCs w:val="24"/>
                <w:highlight w:val="none"/>
              </w:rPr>
              <w:t>的依法缴纳税收等证明材料（刚成立不满三个月的企业，应提供依法缴纳税收承诺书；如依法免税的企业，应提供相应文件证明其依法免税）。2、提供</w:t>
            </w:r>
            <w:r>
              <w:rPr>
                <w:rFonts w:hint="eastAsia" w:ascii="仿宋" w:hAnsi="仿宋" w:eastAsia="仿宋" w:cs="仿宋"/>
                <w:color w:val="auto"/>
                <w:kern w:val="0"/>
                <w:sz w:val="24"/>
                <w:szCs w:val="24"/>
                <w:highlight w:val="none"/>
                <w:lang w:eastAsia="zh-CN"/>
              </w:rPr>
              <w:t>近一年内任意两个月</w:t>
            </w:r>
            <w:r>
              <w:rPr>
                <w:rFonts w:hint="eastAsia" w:ascii="仿宋" w:hAnsi="仿宋" w:eastAsia="仿宋" w:cs="仿宋"/>
                <w:color w:val="auto"/>
                <w:kern w:val="0"/>
                <w:sz w:val="24"/>
                <w:szCs w:val="24"/>
                <w:highlight w:val="none"/>
              </w:rPr>
              <w:t>社保缴纳证明（专用收据或社会保险缴纳清单），社保机构或税务机构出具的收据或清单均可，银行出具的回执单不予认可。（1.如为社会机构代缴代扣的，需提供和社会机构代缴代扣的协议。其他组织和自然人也需要提供缴纳社会保险的证明。2.刚成立不满三个月的企业，应提供依法缴纳社会保障资金承诺函；如依法不需要缴纳社会保障资金的，应提供相应文件证明其依法不需要缴纳社会保障资金）。</w:t>
            </w:r>
          </w:p>
          <w:p w14:paraId="72DB350F">
            <w:pPr>
              <w:pStyle w:val="59"/>
              <w:keepNext w:val="0"/>
              <w:keepLines/>
              <w:pageBreakBefore w:val="0"/>
              <w:kinsoku/>
              <w:overflowPunct/>
              <w:topLinePunct w:val="0"/>
              <w:bidi w:val="0"/>
              <w:spacing w:after="200" w:line="400" w:lineRule="exact"/>
              <w:ind w:right="10" w:rightChars="5"/>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⑤参加政府采购活动前三年内，在经营活动中没有重大违法记录：提供参加政府采购活动前三年内，在经营活动中没有重大违法记录声明书</w:t>
            </w:r>
            <w:r>
              <w:rPr>
                <w:rFonts w:hint="eastAsia" w:ascii="仿宋" w:hAnsi="仿宋" w:eastAsia="仿宋" w:cs="仿宋"/>
                <w:color w:val="auto"/>
                <w:kern w:val="0"/>
                <w:sz w:val="24"/>
                <w:szCs w:val="24"/>
                <w:highlight w:val="none"/>
                <w:lang w:eastAsia="zh-CN"/>
              </w:rPr>
              <w:t>。</w:t>
            </w:r>
          </w:p>
          <w:p w14:paraId="25504329">
            <w:pPr>
              <w:pStyle w:val="59"/>
              <w:keepNext w:val="0"/>
              <w:keepLines/>
              <w:pageBreakBefore w:val="0"/>
              <w:kinsoku/>
              <w:overflowPunct/>
              <w:topLinePunct w:val="0"/>
              <w:bidi w:val="0"/>
              <w:spacing w:after="200" w:line="400" w:lineRule="exact"/>
              <w:ind w:right="10" w:rightChars="5"/>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⑥法律、行政法规规定的其他条件</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 xml:space="preserve">                    </w:t>
            </w:r>
          </w:p>
          <w:p w14:paraId="0250AAAC">
            <w:pPr>
              <w:pStyle w:val="59"/>
              <w:keepNext w:val="0"/>
              <w:keepLines/>
              <w:pageBreakBefore w:val="0"/>
              <w:numPr>
                <w:ilvl w:val="0"/>
                <w:numId w:val="0"/>
              </w:numPr>
              <w:kinsoku/>
              <w:overflowPunct/>
              <w:topLinePunct w:val="0"/>
              <w:bidi w:val="0"/>
              <w:spacing w:after="200" w:line="400" w:lineRule="exact"/>
              <w:ind w:left="0" w:leftChars="0" w:right="10" w:rightChars="5" w:firstLine="0" w:firstLineChars="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二、投标保证金</w:t>
            </w:r>
          </w:p>
          <w:p w14:paraId="1E3D2F5B">
            <w:pPr>
              <w:pStyle w:val="59"/>
              <w:keepNext w:val="0"/>
              <w:keepLines/>
              <w:pageBreakBefore w:val="0"/>
              <w:numPr>
                <w:ilvl w:val="0"/>
                <w:numId w:val="0"/>
              </w:numPr>
              <w:kinsoku/>
              <w:overflowPunct/>
              <w:topLinePunct w:val="0"/>
              <w:bidi w:val="0"/>
              <w:spacing w:after="200" w:line="400" w:lineRule="exact"/>
              <w:ind w:left="0" w:leftChars="0" w:right="10" w:rightChars="5" w:firstLine="0" w:firstLineChars="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lang w:val="en-US" w:eastAsia="zh-CN"/>
              </w:rPr>
              <w:t>三、</w:t>
            </w:r>
            <w:r>
              <w:rPr>
                <w:rFonts w:hint="eastAsia" w:ascii="仿宋" w:hAnsi="仿宋" w:eastAsia="仿宋" w:cs="仿宋"/>
                <w:color w:val="auto"/>
                <w:sz w:val="24"/>
                <w:szCs w:val="24"/>
                <w:highlight w:val="none"/>
                <w:lang w:val="en-US" w:eastAsia="zh-CN"/>
              </w:rPr>
              <w:t>特定资格要求</w:t>
            </w:r>
          </w:p>
          <w:p w14:paraId="17D76DC2">
            <w:pPr>
              <w:pStyle w:val="59"/>
              <w:keepNext w:val="0"/>
              <w:keepLines/>
              <w:pageBreakBefore w:val="0"/>
              <w:numPr>
                <w:ilvl w:val="0"/>
                <w:numId w:val="0"/>
              </w:numPr>
              <w:kinsoku/>
              <w:overflowPunct/>
              <w:topLinePunct w:val="0"/>
              <w:bidi w:val="0"/>
              <w:spacing w:after="200" w:line="400" w:lineRule="exact"/>
              <w:ind w:left="0" w:leftChars="0" w:right="10" w:rightChars="5" w:firstLine="0" w:firstLineChars="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bidi="ar-SA"/>
              </w:rPr>
              <w:t>四、</w:t>
            </w:r>
            <w:r>
              <w:rPr>
                <w:rFonts w:hint="eastAsia" w:ascii="仿宋" w:hAnsi="仿宋" w:eastAsia="仿宋" w:cs="仿宋"/>
                <w:color w:val="auto"/>
                <w:kern w:val="0"/>
                <w:sz w:val="24"/>
                <w:highlight w:val="none"/>
                <w:u w:val="none"/>
                <w:lang w:val="en-US" w:eastAsia="zh-CN"/>
              </w:rPr>
              <w:t>不参与围标串标承诺书</w:t>
            </w:r>
          </w:p>
          <w:p w14:paraId="0D4C8B07">
            <w:pPr>
              <w:pStyle w:val="59"/>
              <w:keepNext w:val="0"/>
              <w:keepLines/>
              <w:pageBreakBefore w:val="0"/>
              <w:numPr>
                <w:ilvl w:val="0"/>
                <w:numId w:val="0"/>
              </w:numPr>
              <w:kinsoku/>
              <w:overflowPunct/>
              <w:topLinePunct w:val="0"/>
              <w:bidi w:val="0"/>
              <w:spacing w:after="200" w:line="400" w:lineRule="exact"/>
              <w:ind w:left="0" w:leftChars="0" w:right="10" w:rightChars="5" w:firstLine="0" w:firstLineChars="0"/>
              <w:jc w:val="left"/>
              <w:rPr>
                <w:rFonts w:hint="eastAsia" w:ascii="仿宋" w:hAnsi="仿宋" w:eastAsia="仿宋" w:cs="仿宋"/>
                <w:b w:val="0"/>
                <w:color w:val="auto"/>
                <w:kern w:val="0"/>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lang w:val="en-US" w:eastAsia="zh-CN" w:bidi="ar-SA"/>
              </w:rPr>
              <w:t>五、</w:t>
            </w:r>
            <w:r>
              <w:rPr>
                <w:rFonts w:hint="eastAsia" w:ascii="仿宋" w:hAnsi="仿宋" w:eastAsia="仿宋" w:cs="仿宋"/>
                <w:b w:val="0"/>
                <w:color w:val="auto"/>
                <w:kern w:val="0"/>
                <w:sz w:val="24"/>
                <w:szCs w:val="24"/>
                <w:highlight w:val="none"/>
                <w:lang w:val="en-US" w:eastAsia="zh-CN" w:bidi="ar-SA"/>
              </w:rPr>
              <w:t>中小企业声明函</w:t>
            </w:r>
          </w:p>
          <w:p w14:paraId="746320B7">
            <w:pPr>
              <w:pStyle w:val="59"/>
              <w:keepNext w:val="0"/>
              <w:keepLines/>
              <w:pageBreakBefore w:val="0"/>
              <w:numPr>
                <w:ilvl w:val="0"/>
                <w:numId w:val="0"/>
              </w:numPr>
              <w:kinsoku/>
              <w:overflowPunct/>
              <w:topLinePunct w:val="0"/>
              <w:bidi w:val="0"/>
              <w:spacing w:after="200" w:line="400" w:lineRule="exact"/>
              <w:ind w:left="0" w:leftChars="0" w:right="10" w:rightChars="5" w:firstLine="0" w:firstLineChars="0"/>
              <w:jc w:val="left"/>
              <w:rPr>
                <w:rFonts w:hint="eastAsia" w:ascii="仿宋" w:hAnsi="仿宋" w:eastAsia="仿宋" w:cs="仿宋"/>
                <w:b w:val="0"/>
                <w:color w:val="auto"/>
                <w:kern w:val="0"/>
                <w:sz w:val="24"/>
                <w:szCs w:val="24"/>
                <w:highlight w:val="none"/>
                <w:lang w:val="en-US" w:eastAsia="zh-CN" w:bidi="ar-SA"/>
              </w:rPr>
            </w:pPr>
            <w:r>
              <w:rPr>
                <w:rFonts w:hint="eastAsia" w:ascii="仿宋" w:hAnsi="仿宋" w:eastAsia="仿宋" w:cs="仿宋"/>
                <w:b w:val="0"/>
                <w:color w:val="auto"/>
                <w:kern w:val="0"/>
                <w:sz w:val="24"/>
                <w:szCs w:val="24"/>
                <w:highlight w:val="none"/>
                <w:lang w:val="en-US" w:eastAsia="zh-CN" w:bidi="ar-SA"/>
              </w:rPr>
              <w:t>六、“信用中国”网站和“中国政府采购网”查询结果</w:t>
            </w:r>
          </w:p>
        </w:tc>
      </w:tr>
      <w:tr w14:paraId="45B72FA1">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vMerge w:val="continue"/>
            <w:tcBorders>
              <w:tl2br w:val="nil"/>
              <w:tr2bl w:val="nil"/>
            </w:tcBorders>
            <w:shd w:val="clear" w:color="auto" w:fill="FEFEFE"/>
            <w:noWrap w:val="0"/>
            <w:vAlign w:val="center"/>
          </w:tcPr>
          <w:p w14:paraId="333019A6">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p>
        </w:tc>
        <w:tc>
          <w:tcPr>
            <w:tcW w:w="1628" w:type="dxa"/>
            <w:vMerge w:val="continue"/>
            <w:tcBorders>
              <w:tl2br w:val="nil"/>
              <w:tr2bl w:val="nil"/>
            </w:tcBorders>
            <w:shd w:val="clear" w:color="auto" w:fill="FEFEFE"/>
            <w:noWrap w:val="0"/>
            <w:vAlign w:val="center"/>
          </w:tcPr>
          <w:p w14:paraId="15084AAC">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p>
        </w:tc>
        <w:tc>
          <w:tcPr>
            <w:tcW w:w="993" w:type="dxa"/>
            <w:tcBorders>
              <w:tl2br w:val="nil"/>
              <w:tr2bl w:val="nil"/>
            </w:tcBorders>
            <w:shd w:val="clear" w:color="auto" w:fill="FEFEFE"/>
            <w:noWrap w:val="0"/>
            <w:vAlign w:val="center"/>
          </w:tcPr>
          <w:p w14:paraId="660C5144">
            <w:pPr>
              <w:pStyle w:val="66"/>
              <w:keepNext w:val="0"/>
              <w:keepLines/>
              <w:pageBreakBefore w:val="0"/>
              <w:numPr>
                <w:ilvl w:val="0"/>
                <w:numId w:val="0"/>
              </w:numPr>
              <w:kinsoku/>
              <w:wordWrap/>
              <w:overflowPunct/>
              <w:topLinePunct w:val="0"/>
              <w:bidi w:val="0"/>
              <w:spacing w:line="360" w:lineRule="exact"/>
              <w:jc w:val="center"/>
              <w:outlineLvl w:val="2"/>
              <w:rPr>
                <w:rFonts w:hint="eastAsia" w:ascii="仿宋" w:hAnsi="仿宋" w:eastAsia="仿宋" w:cs="仿宋"/>
                <w:b w:val="0"/>
                <w:color w:val="auto"/>
                <w:kern w:val="0"/>
                <w:sz w:val="24"/>
                <w:szCs w:val="24"/>
                <w:highlight w:val="none"/>
                <w:lang w:val="en-US" w:eastAsia="zh-CN" w:bidi="ar-SA"/>
              </w:rPr>
            </w:pPr>
            <w:bookmarkStart w:id="104" w:name="_Toc19662"/>
          </w:p>
          <w:p w14:paraId="5CB125AF">
            <w:pPr>
              <w:pStyle w:val="66"/>
              <w:keepNext w:val="0"/>
              <w:keepLines/>
              <w:pageBreakBefore w:val="0"/>
              <w:numPr>
                <w:ilvl w:val="0"/>
                <w:numId w:val="0"/>
              </w:numPr>
              <w:kinsoku/>
              <w:wordWrap/>
              <w:overflowPunct/>
              <w:topLinePunct w:val="0"/>
              <w:bidi w:val="0"/>
              <w:spacing w:line="360" w:lineRule="exact"/>
              <w:jc w:val="center"/>
              <w:outlineLvl w:val="2"/>
              <w:rPr>
                <w:rFonts w:hint="eastAsia" w:ascii="仿宋" w:hAnsi="仿宋" w:eastAsia="仿宋" w:cs="仿宋"/>
                <w:b w:val="0"/>
                <w:color w:val="auto"/>
                <w:kern w:val="0"/>
                <w:sz w:val="24"/>
                <w:szCs w:val="24"/>
                <w:highlight w:val="none"/>
                <w:lang w:val="en-US" w:eastAsia="zh-CN" w:bidi="ar-SA"/>
              </w:rPr>
            </w:pPr>
          </w:p>
          <w:p w14:paraId="792AA51F">
            <w:pPr>
              <w:pStyle w:val="66"/>
              <w:keepNext w:val="0"/>
              <w:keepLines/>
              <w:pageBreakBefore w:val="0"/>
              <w:numPr>
                <w:ilvl w:val="0"/>
                <w:numId w:val="0"/>
              </w:numPr>
              <w:kinsoku/>
              <w:wordWrap/>
              <w:overflowPunct/>
              <w:topLinePunct w:val="0"/>
              <w:bidi w:val="0"/>
              <w:spacing w:line="360" w:lineRule="exact"/>
              <w:jc w:val="center"/>
              <w:outlineLvl w:val="2"/>
              <w:rPr>
                <w:rFonts w:hint="eastAsia" w:ascii="仿宋" w:hAnsi="仿宋" w:eastAsia="仿宋" w:cs="仿宋"/>
                <w:b w:val="0"/>
                <w:color w:val="auto"/>
                <w:kern w:val="0"/>
                <w:sz w:val="24"/>
                <w:szCs w:val="24"/>
                <w:highlight w:val="none"/>
                <w:lang w:val="en-US" w:eastAsia="zh-CN" w:bidi="ar-SA"/>
              </w:rPr>
            </w:pPr>
          </w:p>
          <w:p w14:paraId="3E9E3D91">
            <w:pPr>
              <w:pStyle w:val="66"/>
              <w:keepNext w:val="0"/>
              <w:keepLines/>
              <w:pageBreakBefore w:val="0"/>
              <w:numPr>
                <w:ilvl w:val="0"/>
                <w:numId w:val="0"/>
              </w:numPr>
              <w:kinsoku/>
              <w:wordWrap/>
              <w:overflowPunct/>
              <w:topLinePunct w:val="0"/>
              <w:bidi w:val="0"/>
              <w:spacing w:line="360" w:lineRule="exact"/>
              <w:jc w:val="center"/>
              <w:outlineLvl w:val="2"/>
              <w:rPr>
                <w:rFonts w:hint="eastAsia" w:ascii="仿宋" w:hAnsi="仿宋" w:eastAsia="仿宋" w:cs="仿宋"/>
                <w:b w:val="0"/>
                <w:color w:val="auto"/>
                <w:kern w:val="0"/>
                <w:sz w:val="24"/>
                <w:szCs w:val="24"/>
                <w:highlight w:val="none"/>
                <w:lang w:val="en-US" w:eastAsia="zh-CN" w:bidi="ar-SA"/>
              </w:rPr>
            </w:pPr>
            <w:bookmarkStart w:id="105" w:name="_Toc9399"/>
            <w:r>
              <w:rPr>
                <w:rFonts w:hint="eastAsia" w:ascii="仿宋" w:hAnsi="仿宋" w:eastAsia="仿宋" w:cs="仿宋"/>
                <w:b w:val="0"/>
                <w:color w:val="auto"/>
                <w:kern w:val="0"/>
                <w:sz w:val="24"/>
                <w:szCs w:val="24"/>
                <w:highlight w:val="none"/>
                <w:lang w:val="en-US" w:eastAsia="zh-CN" w:bidi="ar-SA"/>
              </w:rPr>
              <w:t>商务</w:t>
            </w:r>
            <w:bookmarkEnd w:id="104"/>
            <w:bookmarkEnd w:id="105"/>
          </w:p>
          <w:p w14:paraId="6E935D91">
            <w:pPr>
              <w:pStyle w:val="66"/>
              <w:keepNext w:val="0"/>
              <w:keepLines/>
              <w:pageBreakBefore w:val="0"/>
              <w:numPr>
                <w:ilvl w:val="0"/>
                <w:numId w:val="0"/>
              </w:numPr>
              <w:kinsoku/>
              <w:wordWrap/>
              <w:overflowPunct/>
              <w:topLinePunct w:val="0"/>
              <w:bidi w:val="0"/>
              <w:spacing w:line="360" w:lineRule="exact"/>
              <w:jc w:val="center"/>
              <w:outlineLvl w:val="2"/>
              <w:rPr>
                <w:rFonts w:hint="eastAsia" w:ascii="仿宋" w:hAnsi="仿宋" w:eastAsia="仿宋" w:cs="仿宋"/>
                <w:b w:val="0"/>
                <w:color w:val="auto"/>
                <w:kern w:val="0"/>
                <w:sz w:val="24"/>
                <w:szCs w:val="24"/>
                <w:highlight w:val="none"/>
                <w:lang w:val="en-US" w:eastAsia="zh-CN" w:bidi="ar-SA"/>
              </w:rPr>
            </w:pPr>
            <w:bookmarkStart w:id="106" w:name="_Toc31076"/>
            <w:bookmarkStart w:id="107" w:name="_Toc32700"/>
            <w:r>
              <w:rPr>
                <w:rFonts w:hint="eastAsia" w:ascii="仿宋" w:hAnsi="仿宋" w:eastAsia="仿宋" w:cs="仿宋"/>
                <w:b w:val="0"/>
                <w:color w:val="auto"/>
                <w:kern w:val="0"/>
                <w:sz w:val="24"/>
                <w:szCs w:val="24"/>
                <w:highlight w:val="none"/>
                <w:lang w:val="en-US" w:eastAsia="zh-CN" w:bidi="ar-SA"/>
              </w:rPr>
              <w:t>技术</w:t>
            </w:r>
            <w:bookmarkEnd w:id="106"/>
            <w:bookmarkEnd w:id="107"/>
          </w:p>
          <w:p w14:paraId="0BBCD963">
            <w:pPr>
              <w:pStyle w:val="66"/>
              <w:keepNext w:val="0"/>
              <w:keepLines/>
              <w:pageBreakBefore w:val="0"/>
              <w:numPr>
                <w:ilvl w:val="0"/>
                <w:numId w:val="0"/>
              </w:numPr>
              <w:kinsoku/>
              <w:wordWrap/>
              <w:overflowPunct/>
              <w:topLinePunct w:val="0"/>
              <w:bidi w:val="0"/>
              <w:spacing w:line="360" w:lineRule="exact"/>
              <w:jc w:val="center"/>
              <w:outlineLvl w:val="2"/>
              <w:rPr>
                <w:rFonts w:hint="eastAsia" w:ascii="仿宋" w:hAnsi="仿宋" w:eastAsia="仿宋" w:cs="仿宋"/>
                <w:b w:val="0"/>
                <w:color w:val="auto"/>
                <w:kern w:val="0"/>
                <w:sz w:val="24"/>
                <w:szCs w:val="24"/>
                <w:highlight w:val="none"/>
                <w:lang w:val="en-US" w:eastAsia="zh-CN" w:bidi="ar-SA"/>
              </w:rPr>
            </w:pPr>
            <w:bookmarkStart w:id="108" w:name="_Toc10509"/>
            <w:bookmarkStart w:id="109" w:name="_Toc27334"/>
            <w:r>
              <w:rPr>
                <w:rFonts w:hint="eastAsia" w:ascii="仿宋" w:hAnsi="仿宋" w:eastAsia="仿宋" w:cs="仿宋"/>
                <w:b w:val="0"/>
                <w:color w:val="auto"/>
                <w:kern w:val="0"/>
                <w:sz w:val="24"/>
                <w:szCs w:val="24"/>
                <w:highlight w:val="none"/>
                <w:lang w:val="en-US" w:eastAsia="zh-CN" w:bidi="ar-SA"/>
              </w:rPr>
              <w:t>响应</w:t>
            </w:r>
            <w:bookmarkEnd w:id="108"/>
            <w:bookmarkEnd w:id="109"/>
          </w:p>
          <w:p w14:paraId="615357F1">
            <w:pPr>
              <w:pStyle w:val="66"/>
              <w:keepNext w:val="0"/>
              <w:keepLines/>
              <w:pageBreakBefore w:val="0"/>
              <w:numPr>
                <w:ilvl w:val="0"/>
                <w:numId w:val="0"/>
              </w:numPr>
              <w:kinsoku/>
              <w:wordWrap/>
              <w:overflowPunct/>
              <w:topLinePunct w:val="0"/>
              <w:bidi w:val="0"/>
              <w:spacing w:line="360" w:lineRule="exact"/>
              <w:jc w:val="center"/>
              <w:outlineLvl w:val="2"/>
              <w:rPr>
                <w:rFonts w:hint="eastAsia" w:ascii="仿宋" w:hAnsi="仿宋" w:eastAsia="仿宋" w:cs="仿宋"/>
                <w:b w:val="0"/>
                <w:color w:val="auto"/>
                <w:kern w:val="0"/>
                <w:sz w:val="24"/>
                <w:szCs w:val="24"/>
                <w:highlight w:val="none"/>
                <w:lang w:val="en-US" w:eastAsia="zh-CN" w:bidi="ar-SA"/>
              </w:rPr>
            </w:pPr>
            <w:bookmarkStart w:id="110" w:name="_Toc4822"/>
            <w:bookmarkStart w:id="111" w:name="_Toc2032"/>
            <w:r>
              <w:rPr>
                <w:rFonts w:hint="eastAsia" w:ascii="仿宋" w:hAnsi="仿宋" w:eastAsia="仿宋" w:cs="仿宋"/>
                <w:b w:val="0"/>
                <w:color w:val="auto"/>
                <w:kern w:val="0"/>
                <w:sz w:val="24"/>
                <w:szCs w:val="24"/>
                <w:highlight w:val="none"/>
                <w:lang w:val="en-US" w:eastAsia="zh-CN" w:bidi="ar-SA"/>
              </w:rPr>
              <w:t>文件</w:t>
            </w:r>
            <w:bookmarkEnd w:id="110"/>
            <w:bookmarkEnd w:id="111"/>
          </w:p>
        </w:tc>
        <w:tc>
          <w:tcPr>
            <w:tcW w:w="6354" w:type="dxa"/>
            <w:tcBorders>
              <w:tl2br w:val="nil"/>
              <w:tr2bl w:val="nil"/>
            </w:tcBorders>
            <w:shd w:val="clear" w:color="auto" w:fill="FEFEFE"/>
            <w:noWrap w:val="0"/>
            <w:vAlign w:val="center"/>
          </w:tcPr>
          <w:p w14:paraId="61900EA3">
            <w:pPr>
              <w:pStyle w:val="59"/>
              <w:keepNext w:val="0"/>
              <w:keepLines/>
              <w:pageBreakBefore w:val="0"/>
              <w:numPr>
                <w:ilvl w:val="0"/>
                <w:numId w:val="0"/>
              </w:numPr>
              <w:kinsoku/>
              <w:overflowPunct/>
              <w:topLinePunct w:val="0"/>
              <w:bidi w:val="0"/>
              <w:spacing w:after="200" w:line="400" w:lineRule="exact"/>
              <w:ind w:right="10" w:rightChars="5"/>
              <w:jc w:val="left"/>
              <w:rPr>
                <w:rFonts w:hint="eastAsia" w:ascii="仿宋" w:hAnsi="仿宋" w:eastAsia="仿宋" w:cs="仿宋"/>
                <w:color w:val="auto"/>
                <w:kern w:val="0"/>
                <w:sz w:val="24"/>
                <w:highlight w:val="none"/>
                <w:u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highlight w:val="none"/>
                <w:u w:val="none"/>
                <w:lang w:val="en-US" w:eastAsia="zh-CN"/>
              </w:rPr>
              <w:t>一、投标函</w:t>
            </w:r>
          </w:p>
          <w:p w14:paraId="74317193">
            <w:pPr>
              <w:pStyle w:val="59"/>
              <w:keepNext w:val="0"/>
              <w:keepLines/>
              <w:pageBreakBefore w:val="0"/>
              <w:numPr>
                <w:ilvl w:val="0"/>
                <w:numId w:val="0"/>
              </w:numPr>
              <w:kinsoku/>
              <w:overflowPunct/>
              <w:topLinePunct w:val="0"/>
              <w:bidi w:val="0"/>
              <w:spacing w:after="200" w:line="400" w:lineRule="exact"/>
              <w:ind w:right="10" w:rightChars="5"/>
              <w:jc w:val="left"/>
              <w:rPr>
                <w:rFonts w:hint="eastAsia" w:ascii="仿宋" w:hAnsi="仿宋" w:eastAsia="仿宋" w:cs="仿宋"/>
                <w:color w:val="auto"/>
                <w:kern w:val="0"/>
                <w:sz w:val="24"/>
                <w:highlight w:val="none"/>
                <w:u w:val="none"/>
                <w:lang w:val="en-US" w:eastAsia="zh-CN"/>
              </w:rPr>
            </w:pPr>
            <w:r>
              <w:rPr>
                <w:rFonts w:hint="eastAsia" w:ascii="仿宋" w:hAnsi="仿宋" w:eastAsia="仿宋" w:cs="仿宋"/>
                <w:color w:val="auto"/>
                <w:kern w:val="0"/>
                <w:sz w:val="24"/>
                <w:highlight w:val="none"/>
                <w:u w:val="none"/>
                <w:lang w:val="en-US" w:eastAsia="zh-CN"/>
              </w:rPr>
              <w:t>二、法定代表人身份证明及授权委托书</w:t>
            </w:r>
          </w:p>
          <w:p w14:paraId="02E15339">
            <w:pPr>
              <w:pStyle w:val="59"/>
              <w:keepNext w:val="0"/>
              <w:keepLines/>
              <w:pageBreakBefore w:val="0"/>
              <w:numPr>
                <w:ilvl w:val="0"/>
                <w:numId w:val="0"/>
              </w:numPr>
              <w:kinsoku/>
              <w:overflowPunct/>
              <w:topLinePunct w:val="0"/>
              <w:bidi w:val="0"/>
              <w:spacing w:after="200" w:line="400" w:lineRule="exact"/>
              <w:ind w:right="10" w:rightChars="5"/>
              <w:jc w:val="left"/>
              <w:rPr>
                <w:rFonts w:hint="eastAsia" w:ascii="仿宋" w:hAnsi="仿宋" w:eastAsia="仿宋" w:cs="仿宋"/>
                <w:color w:val="auto"/>
                <w:kern w:val="0"/>
                <w:sz w:val="24"/>
                <w:highlight w:val="none"/>
                <w:u w:val="none"/>
                <w:lang w:val="en-US" w:eastAsia="zh-CN"/>
              </w:rPr>
            </w:pPr>
            <w:r>
              <w:rPr>
                <w:rFonts w:hint="eastAsia" w:ascii="仿宋" w:hAnsi="仿宋" w:eastAsia="仿宋" w:cs="仿宋"/>
                <w:color w:val="auto"/>
                <w:kern w:val="0"/>
                <w:sz w:val="24"/>
                <w:highlight w:val="none"/>
                <w:u w:val="none"/>
                <w:lang w:val="en-US" w:eastAsia="zh-CN"/>
              </w:rPr>
              <w:t>三、商务条款偏离说明表</w:t>
            </w:r>
          </w:p>
          <w:p w14:paraId="599F7598">
            <w:pPr>
              <w:pStyle w:val="59"/>
              <w:keepNext w:val="0"/>
              <w:keepLines/>
              <w:pageBreakBefore w:val="0"/>
              <w:numPr>
                <w:ilvl w:val="0"/>
                <w:numId w:val="0"/>
              </w:numPr>
              <w:kinsoku/>
              <w:overflowPunct/>
              <w:topLinePunct w:val="0"/>
              <w:bidi w:val="0"/>
              <w:spacing w:after="200" w:line="400" w:lineRule="exact"/>
              <w:ind w:right="10" w:rightChars="5"/>
              <w:jc w:val="left"/>
              <w:rPr>
                <w:rFonts w:hint="eastAsia" w:ascii="仿宋" w:hAnsi="仿宋" w:eastAsia="仿宋" w:cs="仿宋"/>
                <w:color w:val="auto"/>
                <w:kern w:val="0"/>
                <w:sz w:val="24"/>
                <w:highlight w:val="none"/>
                <w:u w:val="none"/>
                <w:lang w:val="en-US" w:eastAsia="zh-CN"/>
              </w:rPr>
            </w:pPr>
            <w:r>
              <w:rPr>
                <w:rFonts w:hint="eastAsia" w:ascii="仿宋" w:hAnsi="仿宋" w:eastAsia="仿宋" w:cs="仿宋"/>
                <w:color w:val="auto"/>
                <w:kern w:val="0"/>
                <w:sz w:val="24"/>
                <w:highlight w:val="none"/>
                <w:u w:val="none"/>
                <w:lang w:val="en-US" w:eastAsia="zh-CN"/>
              </w:rPr>
              <w:t>四、投标人本项目管理、技术、服务人员情况表</w:t>
            </w:r>
          </w:p>
          <w:p w14:paraId="620729C6">
            <w:pPr>
              <w:pStyle w:val="59"/>
              <w:keepNext w:val="0"/>
              <w:keepLines/>
              <w:pageBreakBefore w:val="0"/>
              <w:numPr>
                <w:ilvl w:val="0"/>
                <w:numId w:val="0"/>
              </w:numPr>
              <w:kinsoku/>
              <w:overflowPunct/>
              <w:topLinePunct w:val="0"/>
              <w:bidi w:val="0"/>
              <w:spacing w:after="200" w:line="400" w:lineRule="exact"/>
              <w:ind w:right="10" w:rightChars="5"/>
              <w:jc w:val="left"/>
              <w:rPr>
                <w:rFonts w:hint="eastAsia" w:ascii="仿宋" w:hAnsi="仿宋" w:eastAsia="仿宋" w:cs="仿宋"/>
                <w:color w:val="auto"/>
                <w:kern w:val="0"/>
                <w:sz w:val="24"/>
                <w:highlight w:val="none"/>
                <w:u w:val="none"/>
                <w:lang w:val="en-US" w:eastAsia="zh-CN"/>
              </w:rPr>
            </w:pPr>
            <w:r>
              <w:rPr>
                <w:rFonts w:hint="eastAsia" w:ascii="仿宋" w:hAnsi="仿宋" w:eastAsia="仿宋" w:cs="仿宋"/>
                <w:color w:val="auto"/>
                <w:kern w:val="0"/>
                <w:sz w:val="24"/>
                <w:highlight w:val="none"/>
                <w:u w:val="none"/>
                <w:lang w:val="en-US" w:eastAsia="zh-CN"/>
              </w:rPr>
              <w:t>五、投标人自行编写的技术文件</w:t>
            </w:r>
          </w:p>
          <w:p w14:paraId="39D76738">
            <w:pPr>
              <w:pStyle w:val="59"/>
              <w:keepNext w:val="0"/>
              <w:keepLines/>
              <w:pageBreakBefore w:val="0"/>
              <w:numPr>
                <w:ilvl w:val="0"/>
                <w:numId w:val="0"/>
              </w:numPr>
              <w:kinsoku/>
              <w:overflowPunct/>
              <w:topLinePunct w:val="0"/>
              <w:bidi w:val="0"/>
              <w:spacing w:after="200" w:line="400" w:lineRule="exact"/>
              <w:ind w:right="10" w:rightChars="5"/>
              <w:jc w:val="left"/>
              <w:rPr>
                <w:rFonts w:hint="eastAsia" w:ascii="仿宋" w:hAnsi="仿宋" w:eastAsia="仿宋" w:cs="仿宋"/>
                <w:color w:val="auto"/>
                <w:kern w:val="0"/>
                <w:sz w:val="24"/>
                <w:highlight w:val="none"/>
                <w:u w:val="none"/>
                <w:lang w:val="en-US" w:eastAsia="zh-CN"/>
              </w:rPr>
            </w:pPr>
            <w:r>
              <w:rPr>
                <w:rFonts w:hint="eastAsia" w:ascii="仿宋" w:hAnsi="仿宋" w:eastAsia="仿宋" w:cs="仿宋"/>
                <w:color w:val="auto"/>
                <w:kern w:val="0"/>
                <w:sz w:val="24"/>
                <w:highlight w:val="none"/>
                <w:u w:val="none"/>
                <w:lang w:val="en-US" w:eastAsia="zh-CN"/>
              </w:rPr>
              <w:t>六、供应商认为有必要提供的声明及文件资料</w:t>
            </w:r>
          </w:p>
          <w:p w14:paraId="38C524C4">
            <w:pPr>
              <w:pStyle w:val="59"/>
              <w:keepNext w:val="0"/>
              <w:keepLines/>
              <w:pageBreakBefore w:val="0"/>
              <w:numPr>
                <w:ilvl w:val="0"/>
                <w:numId w:val="0"/>
              </w:numPr>
              <w:kinsoku/>
              <w:overflowPunct/>
              <w:topLinePunct w:val="0"/>
              <w:bidi w:val="0"/>
              <w:spacing w:after="200" w:line="400" w:lineRule="exact"/>
              <w:ind w:right="10" w:rightChars="5"/>
              <w:jc w:val="left"/>
              <w:rPr>
                <w:rFonts w:hint="eastAsia" w:ascii="仿宋" w:hAnsi="仿宋" w:eastAsia="仿宋" w:cs="仿宋"/>
                <w:color w:val="auto"/>
                <w:kern w:val="0"/>
                <w:sz w:val="24"/>
                <w:highlight w:val="none"/>
                <w:u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kern w:val="0"/>
                <w:sz w:val="24"/>
                <w:highlight w:val="none"/>
                <w:u w:val="none"/>
                <w:lang w:val="en-US" w:eastAsia="zh-CN"/>
              </w:rPr>
              <w:t>、售后服务承诺书</w:t>
            </w:r>
          </w:p>
          <w:p w14:paraId="00CC94B4">
            <w:pPr>
              <w:pStyle w:val="111"/>
              <w:keepNext w:val="0"/>
              <w:keepLines/>
              <w:pageBreakBefore w:val="0"/>
              <w:kinsoku/>
              <w:overflowPunct/>
              <w:topLinePunct w:val="0"/>
              <w:bidi w:val="0"/>
              <w:ind w:right="-506" w:rightChars="-241"/>
              <w:jc w:val="both"/>
              <w:outlineLvl w:val="0"/>
              <w:rPr>
                <w:rFonts w:hint="eastAsia" w:ascii="仿宋" w:hAnsi="仿宋" w:eastAsia="仿宋" w:cs="仿宋"/>
                <w:color w:val="auto"/>
                <w:kern w:val="0"/>
                <w:sz w:val="24"/>
                <w:szCs w:val="22"/>
                <w:highlight w:val="none"/>
                <w:u w:val="none"/>
                <w:lang w:val="en-US" w:eastAsia="zh-CN" w:bidi="ar-SA"/>
              </w:rPr>
            </w:pPr>
            <w:r>
              <w:rPr>
                <w:rFonts w:hint="eastAsia" w:ascii="仿宋" w:hAnsi="仿宋" w:eastAsia="仿宋" w:cs="仿宋"/>
                <w:b w:val="0"/>
                <w:color w:val="auto"/>
                <w:kern w:val="0"/>
                <w:sz w:val="24"/>
                <w:szCs w:val="22"/>
                <w:highlight w:val="none"/>
                <w:u w:val="none"/>
                <w:lang w:val="en-US" w:eastAsia="zh-CN" w:bidi="ar-SA"/>
              </w:rPr>
              <w:t>八、供应商认为有必要提供的其他资料</w:t>
            </w:r>
          </w:p>
        </w:tc>
      </w:tr>
      <w:tr w14:paraId="0909CDD3">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vMerge w:val="continue"/>
            <w:tcBorders>
              <w:tl2br w:val="nil"/>
              <w:tr2bl w:val="nil"/>
            </w:tcBorders>
            <w:shd w:val="clear" w:color="auto" w:fill="FEFEFE"/>
            <w:noWrap w:val="0"/>
            <w:vAlign w:val="center"/>
          </w:tcPr>
          <w:p w14:paraId="042DDB37">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p>
        </w:tc>
        <w:tc>
          <w:tcPr>
            <w:tcW w:w="1628" w:type="dxa"/>
            <w:vMerge w:val="continue"/>
            <w:tcBorders>
              <w:tl2br w:val="nil"/>
              <w:tr2bl w:val="nil"/>
            </w:tcBorders>
            <w:shd w:val="clear" w:color="auto" w:fill="FEFEFE"/>
            <w:noWrap w:val="0"/>
            <w:vAlign w:val="center"/>
          </w:tcPr>
          <w:p w14:paraId="53B7A33F">
            <w:pPr>
              <w:pStyle w:val="27"/>
              <w:keepNext w:val="0"/>
              <w:keepLines/>
              <w:pageBreakBefore w:val="0"/>
              <w:kinsoku/>
              <w:wordWrap/>
              <w:overflowPunct/>
              <w:topLinePunct w:val="0"/>
              <w:bidi w:val="0"/>
              <w:spacing w:after="200" w:line="360" w:lineRule="exact"/>
              <w:jc w:val="center"/>
              <w:rPr>
                <w:rFonts w:hint="eastAsia" w:ascii="仿宋" w:hAnsi="仿宋" w:eastAsia="仿宋" w:cs="仿宋"/>
                <w:color w:val="auto"/>
                <w:sz w:val="24"/>
                <w:szCs w:val="24"/>
                <w:highlight w:val="none"/>
              </w:rPr>
            </w:pPr>
          </w:p>
        </w:tc>
        <w:tc>
          <w:tcPr>
            <w:tcW w:w="993" w:type="dxa"/>
            <w:tcBorders>
              <w:tl2br w:val="nil"/>
              <w:tr2bl w:val="nil"/>
            </w:tcBorders>
            <w:shd w:val="clear" w:color="auto" w:fill="FEFEFE"/>
            <w:noWrap w:val="0"/>
            <w:vAlign w:val="center"/>
          </w:tcPr>
          <w:p w14:paraId="23877F17">
            <w:pPr>
              <w:pStyle w:val="67"/>
              <w:keepNext w:val="0"/>
              <w:keepLines/>
              <w:pageBreakBefore w:val="0"/>
              <w:numPr>
                <w:ilvl w:val="0"/>
                <w:numId w:val="0"/>
              </w:numPr>
              <w:kinsoku/>
              <w:wordWrap/>
              <w:overflowPunct/>
              <w:topLinePunct w:val="0"/>
              <w:bidi w:val="0"/>
              <w:spacing w:line="360" w:lineRule="exact"/>
              <w:ind w:leftChars="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报价</w:t>
            </w:r>
          </w:p>
          <w:p w14:paraId="22FD00DB">
            <w:pPr>
              <w:pStyle w:val="67"/>
              <w:keepNext w:val="0"/>
              <w:keepLines/>
              <w:pageBreakBefore w:val="0"/>
              <w:numPr>
                <w:ilvl w:val="0"/>
                <w:numId w:val="0"/>
              </w:numPr>
              <w:kinsoku/>
              <w:wordWrap/>
              <w:overflowPunct/>
              <w:topLinePunct w:val="0"/>
              <w:bidi w:val="0"/>
              <w:spacing w:line="360" w:lineRule="exact"/>
              <w:ind w:leftChars="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要求</w:t>
            </w:r>
          </w:p>
          <w:p w14:paraId="57F44CDD">
            <w:pPr>
              <w:pStyle w:val="67"/>
              <w:keepNext w:val="0"/>
              <w:keepLines/>
              <w:pageBreakBefore w:val="0"/>
              <w:numPr>
                <w:ilvl w:val="0"/>
                <w:numId w:val="0"/>
              </w:numPr>
              <w:kinsoku/>
              <w:wordWrap/>
              <w:overflowPunct/>
              <w:topLinePunct w:val="0"/>
              <w:bidi w:val="0"/>
              <w:spacing w:line="360" w:lineRule="exact"/>
              <w:ind w:leftChars="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响应</w:t>
            </w:r>
          </w:p>
          <w:p w14:paraId="78A1AD75">
            <w:pPr>
              <w:pStyle w:val="67"/>
              <w:keepNext w:val="0"/>
              <w:keepLines/>
              <w:pageBreakBefore w:val="0"/>
              <w:numPr>
                <w:ilvl w:val="0"/>
                <w:numId w:val="0"/>
              </w:numPr>
              <w:kinsoku/>
              <w:wordWrap/>
              <w:overflowPunct/>
              <w:topLinePunct w:val="0"/>
              <w:bidi w:val="0"/>
              <w:spacing w:line="360" w:lineRule="exact"/>
              <w:ind w:leftChars="0"/>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文件</w:t>
            </w:r>
          </w:p>
        </w:tc>
        <w:tc>
          <w:tcPr>
            <w:tcW w:w="6354" w:type="dxa"/>
            <w:tcBorders>
              <w:tl2br w:val="nil"/>
              <w:tr2bl w:val="nil"/>
            </w:tcBorders>
            <w:shd w:val="clear" w:color="auto" w:fill="FEFEFE"/>
            <w:noWrap w:val="0"/>
            <w:vAlign w:val="center"/>
          </w:tcPr>
          <w:p w14:paraId="5E98D74A">
            <w:pPr>
              <w:pStyle w:val="67"/>
              <w:keepNext w:val="0"/>
              <w:keepLines/>
              <w:pageBreakBefore w:val="0"/>
              <w:numPr>
                <w:ilvl w:val="0"/>
                <w:numId w:val="0"/>
              </w:numPr>
              <w:kinsoku/>
              <w:wordWrap/>
              <w:overflowPunct/>
              <w:topLinePunct w:val="0"/>
              <w:bidi w:val="0"/>
              <w:spacing w:line="360" w:lineRule="exact"/>
              <w:rPr>
                <w:rFonts w:hint="eastAsia" w:ascii="仿宋" w:hAnsi="仿宋" w:eastAsia="仿宋" w:cs="仿宋"/>
                <w:b w:val="0"/>
                <w:bCs/>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b w:val="0"/>
                <w:color w:val="auto"/>
                <w:kern w:val="0"/>
                <w:sz w:val="24"/>
                <w:szCs w:val="24"/>
                <w:highlight w:val="none"/>
                <w:lang w:val="en-US" w:eastAsia="zh-CN" w:bidi="ar-SA"/>
              </w:rPr>
              <w:t>开标一览表</w:t>
            </w:r>
          </w:p>
        </w:tc>
      </w:tr>
      <w:tr w14:paraId="4C003813">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4D37DB99">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lang w:val="en-US" w:eastAsia="zh-CN"/>
              </w:rPr>
              <w:t>8</w:t>
            </w:r>
          </w:p>
        </w:tc>
        <w:tc>
          <w:tcPr>
            <w:tcW w:w="2621" w:type="dxa"/>
            <w:gridSpan w:val="2"/>
            <w:tcBorders>
              <w:tl2br w:val="nil"/>
              <w:tr2bl w:val="nil"/>
            </w:tcBorders>
            <w:shd w:val="clear" w:color="auto" w:fill="FEFEFE"/>
            <w:noWrap w:val="0"/>
            <w:vAlign w:val="center"/>
          </w:tcPr>
          <w:p w14:paraId="5BF785F6">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是否允许联合体投标</w:t>
            </w:r>
          </w:p>
        </w:tc>
        <w:tc>
          <w:tcPr>
            <w:tcW w:w="6354" w:type="dxa"/>
            <w:tcBorders>
              <w:tl2br w:val="nil"/>
              <w:tr2bl w:val="nil"/>
            </w:tcBorders>
            <w:shd w:val="clear" w:color="auto" w:fill="FEFEFE"/>
            <w:noWrap w:val="0"/>
            <w:vAlign w:val="center"/>
          </w:tcPr>
          <w:p w14:paraId="6B5DDD3F">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kern w:val="0"/>
                <w:sz w:val="24"/>
                <w:szCs w:val="24"/>
                <w:highlight w:val="none"/>
              </w:rPr>
            </w:pPr>
            <w:bookmarkStart w:id="112" w:name="EBc6ac0877da194e1ead2e51743a97925a"/>
            <w:bookmarkEnd w:id="112"/>
            <w:r>
              <w:rPr>
                <w:rFonts w:hint="eastAsia" w:ascii="仿宋" w:hAnsi="仿宋" w:eastAsia="仿宋" w:cs="仿宋"/>
                <w:color w:val="auto"/>
                <w:kern w:val="0"/>
                <w:sz w:val="24"/>
                <w:szCs w:val="24"/>
                <w:highlight w:val="none"/>
              </w:rPr>
              <w:t xml:space="preserve">□是。    </w:t>
            </w:r>
            <w:r>
              <w:rPr>
                <w:rFonts w:hint="eastAsia" w:ascii="仿宋" w:hAnsi="仿宋" w:eastAsia="仿宋" w:cs="仿宋"/>
                <w:color w:val="auto"/>
                <w:sz w:val="24"/>
                <w:szCs w:val="24"/>
                <w:highlight w:val="none"/>
              </w:rPr>
              <w:t xml:space="preserve"> </w:t>
            </w:r>
            <w:r>
              <w:rPr>
                <w:rFonts w:hint="eastAsia" w:ascii="仿宋" w:hAnsi="仿宋" w:eastAsia="仿宋" w:cs="仿宋"/>
                <w:color w:val="auto"/>
                <w:kern w:val="0"/>
                <w:sz w:val="24"/>
                <w:szCs w:val="24"/>
                <w:highlight w:val="none"/>
              </w:rPr>
              <w:t xml:space="preserve">   </w:t>
            </w:r>
          </w:p>
          <w:p w14:paraId="5A076D2F">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☑否。</w:t>
            </w:r>
          </w:p>
        </w:tc>
      </w:tr>
      <w:tr w14:paraId="2725DC68">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2975A30A">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lang w:val="en-US" w:eastAsia="zh-CN"/>
              </w:rPr>
              <w:t>9</w:t>
            </w:r>
          </w:p>
        </w:tc>
        <w:tc>
          <w:tcPr>
            <w:tcW w:w="2621" w:type="dxa"/>
            <w:gridSpan w:val="2"/>
            <w:tcBorders>
              <w:tl2br w:val="nil"/>
              <w:tr2bl w:val="nil"/>
            </w:tcBorders>
            <w:shd w:val="clear" w:color="auto" w:fill="FEFEFE"/>
            <w:noWrap w:val="0"/>
            <w:vAlign w:val="center"/>
          </w:tcPr>
          <w:p w14:paraId="1F33FA7C">
            <w:pPr>
              <w:pStyle w:val="27"/>
              <w:keepNext w:val="0"/>
              <w:keepLines/>
              <w:pageBreakBefore w:val="0"/>
              <w:kinsoku/>
              <w:wordWrap/>
              <w:overflowPunct/>
              <w:topLinePunct w:val="0"/>
              <w:bidi w:val="0"/>
              <w:spacing w:after="200" w:line="360" w:lineRule="exact"/>
              <w:ind w:right="-113" w:rightChars="-54"/>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是否允许投报进口产品</w:t>
            </w:r>
          </w:p>
        </w:tc>
        <w:tc>
          <w:tcPr>
            <w:tcW w:w="6354" w:type="dxa"/>
            <w:tcBorders>
              <w:tl2br w:val="nil"/>
              <w:tr2bl w:val="nil"/>
            </w:tcBorders>
            <w:shd w:val="clear" w:color="auto" w:fill="FEFEFE"/>
            <w:noWrap w:val="0"/>
            <w:vAlign w:val="center"/>
          </w:tcPr>
          <w:p w14:paraId="41D0F82C">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kern w:val="0"/>
                <w:sz w:val="24"/>
                <w:szCs w:val="24"/>
                <w:highlight w:val="none"/>
              </w:rPr>
            </w:pPr>
            <w:bookmarkStart w:id="113" w:name="EB7401d5a3a7c54a98b25d14a9dd4d0afa"/>
            <w:bookmarkEnd w:id="113"/>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 xml:space="preserve">是。              </w:t>
            </w:r>
          </w:p>
          <w:p w14:paraId="1182A6C1">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否。</w:t>
            </w:r>
          </w:p>
        </w:tc>
      </w:tr>
      <w:tr w14:paraId="0EE14B26">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18212178">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rPr>
            </w:pPr>
            <w:r>
              <w:rPr>
                <w:rFonts w:hint="eastAsia" w:ascii="仿宋" w:hAnsi="仿宋" w:eastAsia="仿宋" w:cs="仿宋"/>
                <w:b/>
                <w:color w:val="auto"/>
                <w:kern w:val="0"/>
                <w:sz w:val="24"/>
                <w:szCs w:val="24"/>
                <w:highlight w:val="none"/>
                <w:lang w:val="en-US" w:eastAsia="zh-CN"/>
              </w:rPr>
              <w:t>10</w:t>
            </w:r>
          </w:p>
        </w:tc>
        <w:tc>
          <w:tcPr>
            <w:tcW w:w="2621" w:type="dxa"/>
            <w:gridSpan w:val="2"/>
            <w:tcBorders>
              <w:tl2br w:val="nil"/>
              <w:tr2bl w:val="nil"/>
            </w:tcBorders>
            <w:shd w:val="clear" w:color="auto" w:fill="FEFEFE"/>
            <w:noWrap w:val="0"/>
            <w:vAlign w:val="center"/>
          </w:tcPr>
          <w:p w14:paraId="3C582145">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是否允许</w:t>
            </w:r>
            <w:r>
              <w:rPr>
                <w:rFonts w:hint="eastAsia" w:ascii="仿宋" w:hAnsi="仿宋" w:eastAsia="仿宋" w:cs="仿宋"/>
                <w:b/>
                <w:color w:val="auto"/>
                <w:sz w:val="24"/>
                <w:szCs w:val="24"/>
                <w:highlight w:val="none"/>
                <w:lang w:eastAsia="zh-CN"/>
              </w:rPr>
              <w:t>分包</w:t>
            </w:r>
          </w:p>
        </w:tc>
        <w:tc>
          <w:tcPr>
            <w:tcW w:w="6354" w:type="dxa"/>
            <w:tcBorders>
              <w:tl2br w:val="nil"/>
              <w:tr2bl w:val="nil"/>
            </w:tcBorders>
            <w:shd w:val="clear" w:color="auto" w:fill="FEFEFE"/>
            <w:noWrap w:val="0"/>
            <w:vAlign w:val="center"/>
          </w:tcPr>
          <w:p w14:paraId="143A9494">
            <w:pPr>
              <w:pStyle w:val="27"/>
              <w:keepNext w:val="0"/>
              <w:keepLines/>
              <w:pageBreakBefore w:val="0"/>
              <w:kinsoku/>
              <w:wordWrap/>
              <w:overflowPunct/>
              <w:topLinePunct w:val="0"/>
              <w:bidi w:val="0"/>
              <w:spacing w:after="200" w:line="360" w:lineRule="exact"/>
              <w:rPr>
                <w:rFonts w:hint="eastAsia" w:ascii="仿宋" w:hAnsi="仿宋" w:eastAsia="仿宋" w:cs="仿宋"/>
                <w:color w:val="auto"/>
                <w:kern w:val="0"/>
                <w:sz w:val="24"/>
                <w:szCs w:val="24"/>
                <w:highlight w:val="none"/>
              </w:rPr>
            </w:pPr>
            <w:bookmarkStart w:id="114" w:name="EB7f9a2183097e49ed95bd12c9f3aa7860"/>
            <w:bookmarkEnd w:id="114"/>
            <w:r>
              <w:rPr>
                <w:rFonts w:hint="eastAsia" w:ascii="仿宋" w:hAnsi="仿宋" w:eastAsia="仿宋" w:cs="仿宋"/>
                <w:color w:val="auto"/>
                <w:kern w:val="0"/>
                <w:sz w:val="24"/>
                <w:szCs w:val="24"/>
                <w:highlight w:val="none"/>
              </w:rPr>
              <w:t>☑否。</w:t>
            </w:r>
          </w:p>
          <w:p w14:paraId="1017956D">
            <w:pPr>
              <w:pStyle w:val="27"/>
              <w:keepNext w:val="0"/>
              <w:keepLines/>
              <w:pageBreakBefore w:val="0"/>
              <w:kinsoku/>
              <w:wordWrap/>
              <w:overflowPunct/>
              <w:topLinePunct w:val="0"/>
              <w:bidi w:val="0"/>
              <w:spacing w:after="200" w:line="360" w:lineRule="exac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□是。</w:t>
            </w:r>
            <w:bookmarkStart w:id="115" w:name="EB114dadb1fbea4d6bb5ee4c9c12eddd86"/>
            <w:bookmarkEnd w:id="115"/>
          </w:p>
        </w:tc>
      </w:tr>
      <w:tr w14:paraId="01333C35">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1028DB32">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1</w:t>
            </w:r>
          </w:p>
        </w:tc>
        <w:tc>
          <w:tcPr>
            <w:tcW w:w="2621" w:type="dxa"/>
            <w:gridSpan w:val="2"/>
            <w:tcBorders>
              <w:tl2br w:val="nil"/>
              <w:tr2bl w:val="nil"/>
            </w:tcBorders>
            <w:shd w:val="clear" w:color="auto" w:fill="FEFEFE"/>
            <w:noWrap w:val="0"/>
            <w:vAlign w:val="center"/>
          </w:tcPr>
          <w:p w14:paraId="57D5FFA6">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踏勘现场</w:t>
            </w:r>
          </w:p>
        </w:tc>
        <w:tc>
          <w:tcPr>
            <w:tcW w:w="6354" w:type="dxa"/>
            <w:tcBorders>
              <w:tl2br w:val="nil"/>
              <w:tr2bl w:val="nil"/>
            </w:tcBorders>
            <w:shd w:val="clear" w:color="auto" w:fill="FEFEFE"/>
            <w:noWrap w:val="0"/>
            <w:vAlign w:val="center"/>
          </w:tcPr>
          <w:p w14:paraId="2C740E51">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kern w:val="0"/>
                <w:sz w:val="24"/>
                <w:szCs w:val="24"/>
                <w:highlight w:val="none"/>
              </w:rPr>
            </w:pPr>
            <w:bookmarkStart w:id="116" w:name="EBbb43714198e3424880ac7b30e46e04ef"/>
            <w:bookmarkEnd w:id="116"/>
            <w:r>
              <w:rPr>
                <w:rFonts w:hint="eastAsia" w:ascii="仿宋" w:hAnsi="仿宋" w:eastAsia="仿宋" w:cs="仿宋"/>
                <w:color w:val="auto"/>
                <w:kern w:val="0"/>
                <w:sz w:val="24"/>
                <w:szCs w:val="24"/>
                <w:highlight w:val="none"/>
              </w:rPr>
              <w:t>☑自行踏勘。</w:t>
            </w:r>
          </w:p>
          <w:p w14:paraId="6CEF49F9">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□统一组织。</w:t>
            </w:r>
          </w:p>
        </w:tc>
      </w:tr>
      <w:tr w14:paraId="75084ED9">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3845AA85">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2</w:t>
            </w:r>
          </w:p>
        </w:tc>
        <w:tc>
          <w:tcPr>
            <w:tcW w:w="2621" w:type="dxa"/>
            <w:gridSpan w:val="2"/>
            <w:tcBorders>
              <w:tl2br w:val="nil"/>
              <w:tr2bl w:val="nil"/>
            </w:tcBorders>
            <w:shd w:val="clear" w:color="auto" w:fill="FEFEFE"/>
            <w:noWrap w:val="0"/>
            <w:vAlign w:val="center"/>
          </w:tcPr>
          <w:p w14:paraId="04A430B5">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答疑接受时间</w:t>
            </w:r>
          </w:p>
        </w:tc>
        <w:tc>
          <w:tcPr>
            <w:tcW w:w="6354" w:type="dxa"/>
            <w:tcBorders>
              <w:tl2br w:val="nil"/>
              <w:tr2bl w:val="nil"/>
            </w:tcBorders>
            <w:shd w:val="clear" w:color="auto" w:fill="FEFEFE"/>
            <w:noWrap w:val="0"/>
            <w:vAlign w:val="center"/>
          </w:tcPr>
          <w:p w14:paraId="11F7CF0C">
            <w:pPr>
              <w:pStyle w:val="27"/>
              <w:keepNext w:val="0"/>
              <w:keepLines/>
              <w:pageBreakBefore w:val="0"/>
              <w:kinsoku/>
              <w:wordWrap/>
              <w:overflowPunct/>
              <w:topLinePunct w:val="0"/>
              <w:bidi w:val="0"/>
              <w:spacing w:after="200" w:line="360" w:lineRule="exact"/>
              <w:rPr>
                <w:rFonts w:hint="eastAsia" w:ascii="仿宋" w:hAnsi="仿宋" w:eastAsia="仿宋" w:cs="仿宋"/>
                <w:color w:val="auto"/>
                <w:kern w:val="0"/>
                <w:sz w:val="24"/>
                <w:szCs w:val="24"/>
                <w:highlight w:val="none"/>
                <w:u w:val="single"/>
              </w:rPr>
            </w:pPr>
            <w:bookmarkStart w:id="117" w:name="EBcc65ac7201d245c29c488553475d3e35"/>
            <w:bookmarkEnd w:id="117"/>
            <w:r>
              <w:rPr>
                <w:rFonts w:hint="eastAsia" w:ascii="仿宋" w:hAnsi="仿宋" w:eastAsia="仿宋" w:cs="仿宋"/>
                <w:color w:val="auto"/>
                <w:kern w:val="0"/>
                <w:sz w:val="24"/>
                <w:szCs w:val="24"/>
                <w:highlight w:val="none"/>
              </w:rPr>
              <w:t>投标截止</w:t>
            </w:r>
            <w:r>
              <w:rPr>
                <w:rFonts w:hint="eastAsia" w:ascii="仿宋" w:hAnsi="仿宋" w:eastAsia="仿宋" w:cs="仿宋"/>
                <w:color w:val="auto"/>
                <w:kern w:val="0"/>
                <w:sz w:val="24"/>
                <w:szCs w:val="24"/>
                <w:highlight w:val="none"/>
                <w:lang w:val="en-US" w:eastAsia="zh-CN"/>
              </w:rPr>
              <w:t xml:space="preserve"> 5</w:t>
            </w:r>
            <w:r>
              <w:rPr>
                <w:rFonts w:hint="eastAsia" w:ascii="仿宋" w:hAnsi="仿宋" w:eastAsia="仿宋" w:cs="仿宋"/>
                <w:color w:val="auto"/>
                <w:kern w:val="0"/>
                <w:sz w:val="24"/>
                <w:szCs w:val="24"/>
                <w:highlight w:val="none"/>
              </w:rPr>
              <w:t>日（北京时间）</w:t>
            </w:r>
            <w:r>
              <w:rPr>
                <w:rFonts w:hint="eastAsia" w:ascii="仿宋" w:hAnsi="仿宋" w:eastAsia="仿宋" w:cs="仿宋"/>
                <w:bCs/>
                <w:color w:val="auto"/>
                <w:sz w:val="24"/>
                <w:szCs w:val="24"/>
                <w:highlight w:val="none"/>
              </w:rPr>
              <w:t>前接受投标人疑问或澄清要求（逾期不予受理）。</w:t>
            </w:r>
          </w:p>
          <w:p w14:paraId="0A17FA9A">
            <w:pPr>
              <w:pStyle w:val="27"/>
              <w:keepNext w:val="0"/>
              <w:keepLines/>
              <w:pageBreakBefore w:val="0"/>
              <w:kinsoku/>
              <w:wordWrap/>
              <w:overflowPunct/>
              <w:topLinePunct w:val="0"/>
              <w:bidi w:val="0"/>
              <w:spacing w:after="200" w:line="360" w:lineRule="exact"/>
              <w:rPr>
                <w:rFonts w:hint="eastAsia" w:ascii="仿宋" w:hAnsi="仿宋" w:eastAsia="仿宋" w:cs="仿宋"/>
                <w:b/>
                <w:bCs/>
                <w:color w:val="auto"/>
                <w:sz w:val="24"/>
                <w:szCs w:val="24"/>
                <w:highlight w:val="none"/>
              </w:rPr>
            </w:pPr>
            <w:r>
              <w:rPr>
                <w:rFonts w:hint="eastAsia" w:ascii="仿宋" w:hAnsi="仿宋" w:eastAsia="仿宋" w:cs="仿宋"/>
                <w:color w:val="auto"/>
                <w:kern w:val="0"/>
                <w:sz w:val="24"/>
                <w:szCs w:val="24"/>
                <w:highlight w:val="none"/>
              </w:rPr>
              <w:t>提交方式：</w:t>
            </w:r>
            <w:bookmarkStart w:id="118" w:name="EBfc3fc95189614b51986a07d193b626c4"/>
            <w:bookmarkEnd w:id="118"/>
            <w:r>
              <w:rPr>
                <w:rFonts w:hint="eastAsia" w:ascii="仿宋" w:hAnsi="仿宋" w:eastAsia="仿宋" w:cs="仿宋"/>
                <w:bCs/>
                <w:color w:val="auto"/>
                <w:sz w:val="24"/>
                <w:szCs w:val="24"/>
                <w:highlight w:val="none"/>
                <w:u w:val="single"/>
              </w:rPr>
              <w:t>政采云平台提交。</w:t>
            </w:r>
            <w:r>
              <w:rPr>
                <w:rFonts w:hint="eastAsia" w:ascii="仿宋" w:hAnsi="仿宋" w:eastAsia="仿宋" w:cs="仿宋"/>
                <w:bCs/>
                <w:color w:val="auto"/>
                <w:sz w:val="24"/>
                <w:szCs w:val="24"/>
                <w:highlight w:val="none"/>
              </w:rPr>
              <w:t xml:space="preserve">           </w:t>
            </w:r>
          </w:p>
        </w:tc>
      </w:tr>
      <w:tr w14:paraId="514CD24E">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3841651D">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3</w:t>
            </w:r>
          </w:p>
        </w:tc>
        <w:tc>
          <w:tcPr>
            <w:tcW w:w="2621" w:type="dxa"/>
            <w:gridSpan w:val="2"/>
            <w:tcBorders>
              <w:tl2br w:val="nil"/>
              <w:tr2bl w:val="nil"/>
            </w:tcBorders>
            <w:shd w:val="clear" w:color="auto" w:fill="FEFEFE"/>
            <w:noWrap w:val="0"/>
            <w:vAlign w:val="center"/>
          </w:tcPr>
          <w:p w14:paraId="4B17CA57">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投标有效期</w:t>
            </w:r>
          </w:p>
        </w:tc>
        <w:tc>
          <w:tcPr>
            <w:tcW w:w="6354" w:type="dxa"/>
            <w:tcBorders>
              <w:tl2br w:val="nil"/>
              <w:tr2bl w:val="nil"/>
            </w:tcBorders>
            <w:shd w:val="clear" w:color="auto" w:fill="FEFEFE"/>
            <w:noWrap w:val="0"/>
            <w:vAlign w:val="center"/>
          </w:tcPr>
          <w:p w14:paraId="3C07EEC5">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自投标截止之日起</w:t>
            </w:r>
            <w:bookmarkStart w:id="119" w:name="EB5a3362fe8fc1402b9d5cafc876bbbffd"/>
            <w:bookmarkEnd w:id="119"/>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90  </w:t>
            </w:r>
            <w:r>
              <w:rPr>
                <w:rFonts w:hint="eastAsia" w:ascii="仿宋" w:hAnsi="仿宋" w:eastAsia="仿宋" w:cs="仿宋"/>
                <w:color w:val="auto"/>
                <w:sz w:val="24"/>
                <w:szCs w:val="24"/>
                <w:highlight w:val="none"/>
                <w:lang w:val="zh-CN"/>
              </w:rPr>
              <w:t>日历天。</w:t>
            </w:r>
          </w:p>
        </w:tc>
      </w:tr>
      <w:tr w14:paraId="4EDBCE9E">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762782FC">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4</w:t>
            </w:r>
          </w:p>
        </w:tc>
        <w:tc>
          <w:tcPr>
            <w:tcW w:w="2621" w:type="dxa"/>
            <w:gridSpan w:val="2"/>
            <w:tcBorders>
              <w:tl2br w:val="nil"/>
              <w:tr2bl w:val="nil"/>
            </w:tcBorders>
            <w:shd w:val="clear" w:color="auto" w:fill="FEFEFE"/>
            <w:noWrap w:val="0"/>
            <w:vAlign w:val="center"/>
          </w:tcPr>
          <w:p w14:paraId="1708E782">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投标截止时间</w:t>
            </w:r>
          </w:p>
          <w:p w14:paraId="06BD704D">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（开标时间）</w:t>
            </w:r>
          </w:p>
        </w:tc>
        <w:tc>
          <w:tcPr>
            <w:tcW w:w="6354" w:type="dxa"/>
            <w:tcBorders>
              <w:tl2br w:val="nil"/>
              <w:tr2bl w:val="nil"/>
            </w:tcBorders>
            <w:shd w:val="clear" w:color="auto" w:fill="FEFEFE"/>
            <w:noWrap w:val="0"/>
            <w:vAlign w:val="center"/>
          </w:tcPr>
          <w:p w14:paraId="7A784F33">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截止时间：</w:t>
            </w:r>
            <w:bookmarkStart w:id="120" w:name="EB7d3dd1e1f72448c6869af9e368eca561"/>
            <w:bookmarkEnd w:id="120"/>
            <w:r>
              <w:rPr>
                <w:rFonts w:hint="eastAsia" w:ascii="仿宋" w:hAnsi="仿宋" w:eastAsia="仿宋" w:cs="仿宋"/>
                <w:bCs/>
                <w:color w:val="auto"/>
                <w:sz w:val="24"/>
                <w:szCs w:val="24"/>
                <w:highlight w:val="none"/>
                <w:u w:val="single"/>
                <w:lang w:val="en-US" w:eastAsia="zh-CN"/>
              </w:rPr>
              <w:t>2025年4月7日10:30</w:t>
            </w:r>
            <w:r>
              <w:rPr>
                <w:rFonts w:hint="eastAsia" w:ascii="仿宋" w:hAnsi="仿宋" w:eastAsia="仿宋" w:cs="仿宋"/>
                <w:bCs/>
                <w:color w:val="auto"/>
                <w:sz w:val="24"/>
                <w:szCs w:val="24"/>
                <w:highlight w:val="none"/>
              </w:rPr>
              <w:t>（北京时间）</w:t>
            </w:r>
          </w:p>
        </w:tc>
      </w:tr>
      <w:tr w14:paraId="3F13C990">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78CE7D70">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5</w:t>
            </w:r>
          </w:p>
        </w:tc>
        <w:tc>
          <w:tcPr>
            <w:tcW w:w="2621" w:type="dxa"/>
            <w:gridSpan w:val="2"/>
            <w:tcBorders>
              <w:tl2br w:val="nil"/>
              <w:tr2bl w:val="nil"/>
            </w:tcBorders>
            <w:shd w:val="clear" w:color="auto" w:fill="FEFEFE"/>
            <w:noWrap w:val="0"/>
            <w:vAlign w:val="center"/>
          </w:tcPr>
          <w:p w14:paraId="1ADF72FB">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投标人在投标截止</w:t>
            </w:r>
          </w:p>
          <w:p w14:paraId="7C827F6A">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时间前提交的文件</w:t>
            </w:r>
          </w:p>
        </w:tc>
        <w:tc>
          <w:tcPr>
            <w:tcW w:w="6354" w:type="dxa"/>
            <w:tcBorders>
              <w:tl2br w:val="nil"/>
              <w:tr2bl w:val="nil"/>
            </w:tcBorders>
            <w:shd w:val="clear" w:color="auto" w:fill="FEFEFE"/>
            <w:noWrap w:val="0"/>
            <w:vAlign w:val="center"/>
          </w:tcPr>
          <w:p w14:paraId="1FB104F2">
            <w:pPr>
              <w:pStyle w:val="27"/>
              <w:keepNext w:val="0"/>
              <w:keepLines/>
              <w:pageBreakBefore w:val="0"/>
              <w:kinsoku/>
              <w:wordWrap/>
              <w:overflowPunct/>
              <w:topLinePunct w:val="0"/>
              <w:bidi w:val="0"/>
              <w:spacing w:after="200" w:line="360" w:lineRule="exac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文件（具体要求见本表第</w:t>
            </w:r>
            <w:r>
              <w:rPr>
                <w:rFonts w:hint="eastAsia"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项）</w:t>
            </w:r>
          </w:p>
        </w:tc>
      </w:tr>
      <w:tr w14:paraId="356E8951">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173148AA">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6</w:t>
            </w:r>
          </w:p>
        </w:tc>
        <w:tc>
          <w:tcPr>
            <w:tcW w:w="2621" w:type="dxa"/>
            <w:gridSpan w:val="2"/>
            <w:tcBorders>
              <w:tl2br w:val="nil"/>
              <w:tr2bl w:val="nil"/>
            </w:tcBorders>
            <w:shd w:val="clear" w:color="auto" w:fill="FEFEFE"/>
            <w:noWrap w:val="0"/>
            <w:vAlign w:val="center"/>
          </w:tcPr>
          <w:p w14:paraId="360B2165">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投标文件份数</w:t>
            </w:r>
          </w:p>
        </w:tc>
        <w:tc>
          <w:tcPr>
            <w:tcW w:w="6354" w:type="dxa"/>
            <w:tcBorders>
              <w:tl2br w:val="nil"/>
              <w:tr2bl w:val="nil"/>
            </w:tcBorders>
            <w:shd w:val="clear" w:color="auto" w:fill="FEFEFE"/>
            <w:noWrap w:val="0"/>
            <w:vAlign w:val="center"/>
          </w:tcPr>
          <w:p w14:paraId="6E8E64E7">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□采用见面开标：</w:t>
            </w:r>
          </w:p>
          <w:p w14:paraId="369A46C7">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投标文件包括：</w:t>
            </w:r>
          </w:p>
          <w:p w14:paraId="3341746C">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1、加密的电子投标文件，在投标截止时间前通过</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http://www.ccgp-xinjiang.gov.cn/</w:t>
            </w:r>
            <w:r>
              <w:rPr>
                <w:rFonts w:hint="eastAsia" w:ascii="仿宋" w:hAnsi="仿宋" w:eastAsia="仿宋" w:cs="仿宋"/>
                <w:color w:val="auto"/>
                <w:sz w:val="24"/>
                <w:szCs w:val="24"/>
                <w:highlight w:val="none"/>
              </w:rPr>
              <w:t>）上传；</w:t>
            </w:r>
          </w:p>
          <w:p w14:paraId="37698990">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2、未加密的电子投标文件 3份（光盘介质），做好标示，密封提交；</w:t>
            </w:r>
          </w:p>
          <w:p w14:paraId="4A58D707">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其中，未加密的电子投标文件光盘应密封。投标人应在密封袋上注明项目名称和投标人名称。</w:t>
            </w:r>
          </w:p>
          <w:p w14:paraId="12523257">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注：加密的电子投标文件为制作生成的加密版投标文件。未加密的电子投标文件应与加密的电子投标文件为同时生成的版本。</w:t>
            </w:r>
          </w:p>
          <w:p w14:paraId="2404DCBA">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因投标人自身原因导致解密失败的，将导致其投标被拒绝且投标文件被退回；但因网上招标系统故障导致所有投标人均解密失败时，投标人使用未加密的电子投标文件进行开评标。未递交加密的电子投标文件、未加密的电子投标文件（光盘3份），将导致投标被拒绝。</w:t>
            </w:r>
          </w:p>
          <w:p w14:paraId="7973BC0F">
            <w:pPr>
              <w:pStyle w:val="68"/>
              <w:keepNext w:val="0"/>
              <w:keepLines/>
              <w:pageBreakBefore w:val="0"/>
              <w:kinsoku/>
              <w:wordWrap/>
              <w:overflowPunct/>
              <w:topLinePunct w:val="0"/>
              <w:autoSpaceDE w:val="0"/>
              <w:autoSpaceDN w:val="0"/>
              <w:bidi w:val="0"/>
              <w:spacing w:after="200" w:line="360" w:lineRule="exact"/>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b/>
                <w:bCs/>
                <w:color w:val="auto"/>
                <w:sz w:val="24"/>
                <w:szCs w:val="24"/>
                <w:highlight w:val="none"/>
              </w:rPr>
              <w:t>采用不见面开标：</w:t>
            </w:r>
          </w:p>
          <w:p w14:paraId="4F1D2754">
            <w:pPr>
              <w:pStyle w:val="68"/>
              <w:keepNext w:val="0"/>
              <w:keepLines/>
              <w:pageBreakBefore w:val="0"/>
              <w:kinsoku/>
              <w:wordWrap/>
              <w:overflowPunct/>
              <w:topLinePunct w:val="0"/>
              <w:bidi w:val="0"/>
              <w:spacing w:after="200" w:line="3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1．本项目采用不见面开标、投标人需要递交电子投标文件，加密的电子投标文件，在投标截止时间前通过</w:t>
            </w:r>
            <w:r>
              <w:rPr>
                <w:rFonts w:hint="eastAsia" w:ascii="仿宋" w:hAnsi="仿宋" w:eastAsia="仿宋" w:cs="仿宋"/>
                <w:b/>
                <w:bCs/>
                <w:color w:val="auto"/>
                <w:sz w:val="24"/>
                <w:szCs w:val="24"/>
                <w:highlight w:val="none"/>
                <w:lang w:eastAsia="zh-CN"/>
              </w:rPr>
              <w:t>登录新疆政府采购网政采云平台</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https://www.zcygov.cn</w:t>
            </w:r>
            <w:r>
              <w:rPr>
                <w:rFonts w:hint="eastAsia" w:ascii="仿宋" w:hAnsi="仿宋" w:eastAsia="仿宋" w:cs="仿宋"/>
                <w:b/>
                <w:bCs/>
                <w:color w:val="auto"/>
                <w:sz w:val="24"/>
                <w:szCs w:val="24"/>
                <w:highlight w:val="none"/>
              </w:rPr>
              <w:t>）上传到指定位置。</w:t>
            </w:r>
          </w:p>
          <w:p w14:paraId="556A987A">
            <w:pPr>
              <w:pStyle w:val="27"/>
              <w:keepNext w:val="0"/>
              <w:keepLines/>
              <w:pageBreakBefore w:val="0"/>
              <w:kinsoku/>
              <w:wordWrap/>
              <w:overflowPunct/>
              <w:topLinePunct w:val="0"/>
              <w:bidi w:val="0"/>
              <w:spacing w:after="200" w:line="3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2.本项目采用远程不见面交易的模式。开标当日，投标人无需到达开标现场，仅需在任意地点通过</w:t>
            </w:r>
            <w:r>
              <w:rPr>
                <w:rFonts w:hint="eastAsia" w:ascii="仿宋" w:hAnsi="仿宋" w:eastAsia="仿宋" w:cs="仿宋"/>
                <w:b/>
                <w:bCs/>
                <w:color w:val="auto"/>
                <w:sz w:val="24"/>
                <w:szCs w:val="24"/>
                <w:highlight w:val="none"/>
                <w:lang w:eastAsia="zh-CN"/>
              </w:rPr>
              <w:t>新疆政府采购网</w:t>
            </w:r>
            <w:r>
              <w:rPr>
                <w:rFonts w:hint="eastAsia" w:ascii="仿宋" w:hAnsi="仿宋" w:eastAsia="仿宋" w:cs="仿宋"/>
                <w:b/>
                <w:bCs/>
                <w:color w:val="auto"/>
                <w:sz w:val="24"/>
                <w:szCs w:val="24"/>
                <w:highlight w:val="none"/>
              </w:rPr>
              <w:t>政采云平台（</w:t>
            </w:r>
            <w:r>
              <w:rPr>
                <w:rFonts w:hint="eastAsia" w:ascii="仿宋" w:hAnsi="仿宋" w:eastAsia="仿宋" w:cs="仿宋"/>
                <w:b/>
                <w:bCs/>
                <w:color w:val="auto"/>
                <w:sz w:val="24"/>
                <w:szCs w:val="24"/>
                <w:highlight w:val="none"/>
                <w:lang w:eastAsia="zh-CN"/>
              </w:rPr>
              <w:t>https://www.zcygov.cn</w:t>
            </w:r>
            <w:r>
              <w:rPr>
                <w:rFonts w:hint="eastAsia" w:ascii="仿宋" w:hAnsi="仿宋" w:eastAsia="仿宋" w:cs="仿宋"/>
                <w:b/>
                <w:bCs/>
                <w:color w:val="auto"/>
                <w:sz w:val="24"/>
                <w:szCs w:val="24"/>
                <w:highlight w:val="none"/>
              </w:rPr>
              <w:t>）政采云远程开标大厅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w:t>
            </w:r>
          </w:p>
          <w:p w14:paraId="04ECA3BC">
            <w:pPr>
              <w:pStyle w:val="46"/>
              <w:keepNext w:val="0"/>
              <w:keepLines/>
              <w:pageBreakBefore w:val="0"/>
              <w:kinsoku/>
              <w:wordWrap/>
              <w:overflowPunct/>
              <w:topLinePunct w:val="0"/>
              <w:bidi w:val="0"/>
              <w:spacing w:line="360" w:lineRule="exact"/>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3.投标人须在开标结束后，提供两份（一正一副）与电子加密文件一致的纸质版投标文件，双面打印并密封在档案袋中做好标示（快递到代理公司），以便投标保证金及时退还。</w:t>
            </w:r>
          </w:p>
        </w:tc>
      </w:tr>
      <w:tr w14:paraId="3555E474">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0E06D2B1">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7</w:t>
            </w:r>
          </w:p>
        </w:tc>
        <w:tc>
          <w:tcPr>
            <w:tcW w:w="2621" w:type="dxa"/>
            <w:gridSpan w:val="2"/>
            <w:tcBorders>
              <w:tl2br w:val="nil"/>
              <w:tr2bl w:val="nil"/>
            </w:tcBorders>
            <w:shd w:val="clear" w:color="auto" w:fill="FEFEFE"/>
            <w:noWrap w:val="0"/>
            <w:vAlign w:val="center"/>
          </w:tcPr>
          <w:p w14:paraId="03296CAC">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开标时间及地点</w:t>
            </w:r>
          </w:p>
        </w:tc>
        <w:tc>
          <w:tcPr>
            <w:tcW w:w="6354" w:type="dxa"/>
            <w:tcBorders>
              <w:tl2br w:val="nil"/>
              <w:tr2bl w:val="nil"/>
            </w:tcBorders>
            <w:shd w:val="clear" w:color="auto" w:fill="FEFEFE"/>
            <w:noWrap w:val="0"/>
            <w:vAlign w:val="center"/>
          </w:tcPr>
          <w:p w14:paraId="1BE92FF0">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□采用见面开标：</w:t>
            </w:r>
          </w:p>
          <w:p w14:paraId="1898B134">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开标时间：同投标截止时间</w:t>
            </w:r>
          </w:p>
          <w:p w14:paraId="44028DA1">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开标地点：</w:t>
            </w:r>
            <w:bookmarkStart w:id="121" w:name="EB34014fc957d649bb8986b84244ff4257"/>
            <w:bookmarkEnd w:id="121"/>
            <w:r>
              <w:rPr>
                <w:rFonts w:hint="eastAsia" w:ascii="仿宋" w:hAnsi="仿宋" w:eastAsia="仿宋" w:cs="仿宋"/>
                <w:color w:val="auto"/>
                <w:sz w:val="24"/>
                <w:szCs w:val="24"/>
                <w:highlight w:val="none"/>
                <w:u w:val="single"/>
              </w:rPr>
              <w:t xml:space="preserve">                                    </w:t>
            </w:r>
          </w:p>
          <w:p w14:paraId="3BA21073">
            <w:pPr>
              <w:pStyle w:val="27"/>
              <w:keepNext w:val="0"/>
              <w:keepLines/>
              <w:pageBreakBefore w:val="0"/>
              <w:widowControl/>
              <w:kinsoku/>
              <w:wordWrap/>
              <w:overflowPunct/>
              <w:topLinePunct w:val="0"/>
              <w:bidi w:val="0"/>
              <w:spacing w:after="200" w:line="360" w:lineRule="exact"/>
              <w:rPr>
                <w:rFonts w:hint="eastAsia" w:ascii="仿宋" w:hAnsi="仿宋" w:eastAsia="仿宋" w:cs="仿宋"/>
                <w:b/>
                <w:bCs/>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b/>
                <w:bCs/>
                <w:color w:val="auto"/>
                <w:sz w:val="24"/>
                <w:szCs w:val="24"/>
                <w:highlight w:val="none"/>
              </w:rPr>
              <w:t>采用</w:t>
            </w:r>
            <w:r>
              <w:rPr>
                <w:rFonts w:hint="eastAsia" w:ascii="仿宋" w:hAnsi="仿宋" w:eastAsia="仿宋" w:cs="仿宋"/>
                <w:b/>
                <w:bCs/>
                <w:color w:val="auto"/>
                <w:kern w:val="0"/>
                <w:sz w:val="24"/>
                <w:szCs w:val="24"/>
                <w:highlight w:val="none"/>
              </w:rPr>
              <w:t>不见面开标：</w:t>
            </w:r>
          </w:p>
          <w:p w14:paraId="4CE7EB1C">
            <w:pPr>
              <w:pStyle w:val="27"/>
              <w:keepNext w:val="0"/>
              <w:keepLines/>
              <w:pageBreakBefore w:val="0"/>
              <w:kinsoku/>
              <w:wordWrap/>
              <w:overflowPunct/>
              <w:topLinePunct w:val="0"/>
              <w:bidi w:val="0"/>
              <w:spacing w:after="200" w:line="360" w:lineRule="exact"/>
              <w:ind w:leftChars="-1" w:hanging="2" w:hangingChars="1"/>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开标时间：</w:t>
            </w:r>
            <w:r>
              <w:rPr>
                <w:rFonts w:hint="eastAsia" w:ascii="仿宋" w:hAnsi="仿宋" w:eastAsia="仿宋" w:cs="仿宋"/>
                <w:bCs/>
                <w:color w:val="auto"/>
                <w:sz w:val="24"/>
                <w:szCs w:val="24"/>
                <w:highlight w:val="none"/>
                <w:u w:val="single"/>
                <w:lang w:val="en-US" w:eastAsia="zh-CN"/>
              </w:rPr>
              <w:t>2025年4月7日10:30</w:t>
            </w:r>
            <w:r>
              <w:rPr>
                <w:rFonts w:hint="eastAsia" w:ascii="仿宋" w:hAnsi="仿宋" w:eastAsia="仿宋" w:cs="仿宋"/>
                <w:bCs/>
                <w:color w:val="auto"/>
                <w:sz w:val="24"/>
                <w:szCs w:val="24"/>
                <w:highlight w:val="none"/>
              </w:rPr>
              <w:t>（北京时间）</w:t>
            </w:r>
          </w:p>
          <w:p w14:paraId="0898091F">
            <w:pPr>
              <w:pStyle w:val="27"/>
              <w:keepNext w:val="0"/>
              <w:keepLines/>
              <w:pageBreakBefore w:val="0"/>
              <w:kinsoku/>
              <w:wordWrap/>
              <w:overflowPunct/>
              <w:topLinePunct w:val="0"/>
              <w:bidi w:val="0"/>
              <w:spacing w:after="200" w:line="360" w:lineRule="exact"/>
              <w:rPr>
                <w:rFonts w:hint="eastAsia" w:ascii="仿宋" w:hAnsi="仿宋" w:eastAsia="仿宋" w:cs="仿宋"/>
                <w:b/>
                <w:bCs/>
                <w:color w:val="auto"/>
                <w:kern w:val="0"/>
                <w:sz w:val="24"/>
                <w:szCs w:val="24"/>
                <w:highlight w:val="none"/>
              </w:rPr>
            </w:pPr>
            <w:r>
              <w:rPr>
                <w:rFonts w:hint="eastAsia" w:ascii="仿宋" w:hAnsi="仿宋" w:eastAsia="仿宋" w:cs="仿宋"/>
                <w:color w:val="auto"/>
                <w:kern w:val="0"/>
                <w:sz w:val="24"/>
                <w:szCs w:val="24"/>
                <w:highlight w:val="none"/>
              </w:rPr>
              <w:t>开标地点：</w:t>
            </w:r>
            <w:r>
              <w:rPr>
                <w:rFonts w:hint="eastAsia" w:ascii="仿宋" w:hAnsi="仿宋" w:eastAsia="仿宋" w:cs="仿宋"/>
                <w:b/>
                <w:bCs/>
                <w:color w:val="auto"/>
                <w:sz w:val="24"/>
                <w:szCs w:val="24"/>
                <w:highlight w:val="none"/>
              </w:rPr>
              <w:t>政采云远程开标大厅</w:t>
            </w:r>
          </w:p>
          <w:p w14:paraId="5DC88900">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不见面开标默认解密时长：</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30</w:t>
            </w:r>
            <w:r>
              <w:rPr>
                <w:rFonts w:hint="eastAsia" w:ascii="仿宋" w:hAnsi="仿宋" w:eastAsia="仿宋" w:cs="仿宋"/>
                <w:bCs/>
                <w:color w:val="auto"/>
                <w:sz w:val="24"/>
                <w:szCs w:val="24"/>
                <w:highlight w:val="none"/>
                <w:u w:val="single"/>
              </w:rPr>
              <w:t xml:space="preserve">分钟   </w:t>
            </w:r>
            <w:r>
              <w:rPr>
                <w:rFonts w:hint="eastAsia" w:ascii="仿宋" w:hAnsi="仿宋" w:eastAsia="仿宋" w:cs="仿宋"/>
                <w:bCs/>
                <w:color w:val="auto"/>
                <w:sz w:val="24"/>
                <w:szCs w:val="24"/>
                <w:highlight w:val="none"/>
                <w:u w:val="none"/>
              </w:rPr>
              <w:t xml:space="preserve">  </w:t>
            </w:r>
          </w:p>
          <w:p w14:paraId="4DF18C09">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除因交易平台发生故障导致投标（响应）文件无法按时解密外，投标（响应）文件未按时解密的，视为未按规定提交投标（响应）文件。</w:t>
            </w:r>
          </w:p>
        </w:tc>
      </w:tr>
      <w:tr w14:paraId="4ED7C86C">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2C859916">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8</w:t>
            </w:r>
          </w:p>
        </w:tc>
        <w:tc>
          <w:tcPr>
            <w:tcW w:w="2621" w:type="dxa"/>
            <w:gridSpan w:val="2"/>
            <w:tcBorders>
              <w:tl2br w:val="nil"/>
              <w:tr2bl w:val="nil"/>
            </w:tcBorders>
            <w:shd w:val="clear" w:color="auto" w:fill="FEFEFE"/>
            <w:noWrap w:val="0"/>
            <w:vAlign w:val="center"/>
          </w:tcPr>
          <w:p w14:paraId="75652F97">
            <w:pPr>
              <w:pStyle w:val="27"/>
              <w:keepNext w:val="0"/>
              <w:keepLines/>
              <w:pageBreakBefore w:val="0"/>
              <w:kinsoku/>
              <w:overflowPunct/>
              <w:topLinePunct w:val="0"/>
              <w:bidi w:val="0"/>
              <w:spacing w:after="200" w:line="400" w:lineRule="exact"/>
              <w:ind w:right="-15" w:rightChars="-7"/>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highlight w:val="none"/>
              </w:rPr>
              <w:t>磋商小组及评审专家的确定方式</w:t>
            </w:r>
          </w:p>
        </w:tc>
        <w:tc>
          <w:tcPr>
            <w:tcW w:w="6354" w:type="dxa"/>
            <w:tcBorders>
              <w:tl2br w:val="nil"/>
              <w:tr2bl w:val="nil"/>
            </w:tcBorders>
            <w:shd w:val="clear" w:color="auto" w:fill="FEFEFE"/>
            <w:noWrap w:val="0"/>
            <w:vAlign w:val="center"/>
          </w:tcPr>
          <w:p w14:paraId="5A325755">
            <w:pPr>
              <w:pStyle w:val="24"/>
              <w:keepNext w:val="0"/>
              <w:keepLines/>
              <w:pageBreakBefore w:val="0"/>
              <w:kinsoku/>
              <w:overflowPunct/>
              <w:topLinePunct w:val="0"/>
              <w:bidi w:val="0"/>
              <w:adjustRightInd w:val="0"/>
              <w:snapToGrid w:val="0"/>
              <w:spacing w:before="120" w:beforeLines="50" w:line="400" w:lineRule="exact"/>
              <w:ind w:right="10" w:rightChars="5"/>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招标采购单位依法组建磋商小组共3人组成，其中采购人代表</w:t>
            </w:r>
            <w:r>
              <w:rPr>
                <w:rFonts w:hint="eastAsia" w:ascii="仿宋" w:hAnsi="仿宋" w:eastAsia="仿宋" w:cs="仿宋"/>
                <w:color w:val="auto"/>
                <w:sz w:val="24"/>
                <w:highlight w:val="none"/>
                <w:u w:val="single"/>
                <w:lang w:val="en-US" w:eastAsia="zh-CN"/>
              </w:rPr>
              <w:t xml:space="preserve"> / </w:t>
            </w:r>
            <w:r>
              <w:rPr>
                <w:rFonts w:hint="eastAsia" w:ascii="仿宋" w:hAnsi="仿宋" w:eastAsia="仿宋" w:cs="仿宋"/>
                <w:color w:val="auto"/>
                <w:sz w:val="24"/>
                <w:highlight w:val="none"/>
              </w:rPr>
              <w:t>人和专家评委</w:t>
            </w:r>
            <w:r>
              <w:rPr>
                <w:rFonts w:hint="eastAsia" w:ascii="仿宋" w:hAnsi="仿宋" w:eastAsia="仿宋" w:cs="仿宋"/>
                <w:color w:val="auto"/>
                <w:sz w:val="24"/>
                <w:highlight w:val="none"/>
                <w:u w:val="single"/>
                <w:lang w:val="en-US" w:eastAsia="zh-CN"/>
              </w:rPr>
              <w:t xml:space="preserve"> 3 </w:t>
            </w:r>
            <w:r>
              <w:rPr>
                <w:rFonts w:hint="eastAsia" w:ascii="仿宋" w:hAnsi="仿宋" w:eastAsia="仿宋" w:cs="仿宋"/>
                <w:color w:val="auto"/>
                <w:sz w:val="24"/>
                <w:highlight w:val="none"/>
              </w:rPr>
              <w:t>人。</w:t>
            </w:r>
          </w:p>
          <w:p w14:paraId="6211AB0E">
            <w:pPr>
              <w:pStyle w:val="24"/>
              <w:keepNext w:val="0"/>
              <w:keepLines/>
              <w:pageBreakBefore w:val="0"/>
              <w:kinsoku/>
              <w:overflowPunct/>
              <w:topLinePunct w:val="0"/>
              <w:bidi w:val="0"/>
              <w:adjustRightInd w:val="0"/>
              <w:snapToGrid w:val="0"/>
              <w:spacing w:before="120" w:beforeLines="50" w:line="400" w:lineRule="exact"/>
              <w:ind w:right="10" w:rightChars="5"/>
              <w:jc w:val="left"/>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highlight w:val="none"/>
              </w:rPr>
              <w:t>☑ 小组确定方式：</w:t>
            </w:r>
            <w:r>
              <w:rPr>
                <w:rFonts w:hint="eastAsia" w:ascii="仿宋" w:hAnsi="仿宋" w:eastAsia="仿宋" w:cs="仿宋"/>
                <w:color w:val="auto"/>
                <w:sz w:val="24"/>
                <w:highlight w:val="none"/>
                <w:lang w:eastAsia="zh-CN"/>
              </w:rPr>
              <w:t>新疆政府采购网</w:t>
            </w:r>
            <w:r>
              <w:rPr>
                <w:rFonts w:hint="eastAsia" w:ascii="仿宋" w:hAnsi="仿宋" w:eastAsia="仿宋" w:cs="仿宋"/>
                <w:color w:val="auto"/>
                <w:sz w:val="24"/>
                <w:highlight w:val="none"/>
              </w:rPr>
              <w:t>专家库中</w:t>
            </w:r>
            <w:r>
              <w:rPr>
                <w:rFonts w:hint="eastAsia" w:ascii="仿宋" w:hAnsi="仿宋" w:eastAsia="仿宋" w:cs="仿宋"/>
                <w:color w:val="auto"/>
                <w:sz w:val="24"/>
                <w:szCs w:val="24"/>
                <w:highlight w:val="none"/>
              </w:rPr>
              <w:t>计算机随机抽取</w:t>
            </w:r>
          </w:p>
        </w:tc>
      </w:tr>
      <w:tr w14:paraId="78F520A4">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3E46532E">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1</w:t>
            </w:r>
            <w:r>
              <w:rPr>
                <w:rFonts w:hint="eastAsia" w:ascii="仿宋" w:hAnsi="仿宋" w:eastAsia="仿宋" w:cs="仿宋"/>
                <w:b/>
                <w:color w:val="auto"/>
                <w:kern w:val="0"/>
                <w:sz w:val="24"/>
                <w:szCs w:val="24"/>
                <w:highlight w:val="none"/>
                <w:lang w:val="en-US" w:eastAsia="zh-CN"/>
              </w:rPr>
              <w:t>9</w:t>
            </w:r>
          </w:p>
        </w:tc>
        <w:tc>
          <w:tcPr>
            <w:tcW w:w="2621" w:type="dxa"/>
            <w:gridSpan w:val="2"/>
            <w:tcBorders>
              <w:tl2br w:val="nil"/>
              <w:tr2bl w:val="nil"/>
            </w:tcBorders>
            <w:shd w:val="clear" w:color="auto" w:fill="FEFEFE"/>
            <w:noWrap w:val="0"/>
            <w:vAlign w:val="center"/>
          </w:tcPr>
          <w:p w14:paraId="7C5BA0FE">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推荐中标候选人</w:t>
            </w:r>
          </w:p>
        </w:tc>
        <w:tc>
          <w:tcPr>
            <w:tcW w:w="6354" w:type="dxa"/>
            <w:tcBorders>
              <w:tl2br w:val="nil"/>
              <w:tr2bl w:val="nil"/>
            </w:tcBorders>
            <w:shd w:val="clear" w:color="auto" w:fill="FEFEFE"/>
            <w:noWrap w:val="0"/>
            <w:vAlign w:val="center"/>
          </w:tcPr>
          <w:p w14:paraId="76442593">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lang w:val="en-US" w:eastAsia="zh-CN"/>
              </w:rPr>
              <w:t>3</w:t>
            </w:r>
            <w:r>
              <w:rPr>
                <w:rFonts w:hint="eastAsia" w:ascii="仿宋" w:hAnsi="仿宋" w:eastAsia="仿宋" w:cs="仿宋"/>
                <w:b/>
                <w:color w:val="auto"/>
                <w:kern w:val="0"/>
                <w:sz w:val="24"/>
                <w:szCs w:val="24"/>
                <w:highlight w:val="none"/>
              </w:rPr>
              <w:t>人</w:t>
            </w:r>
          </w:p>
        </w:tc>
      </w:tr>
      <w:tr w14:paraId="271C4EFF">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5BC3790B">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rPr>
            </w:pPr>
            <w:r>
              <w:rPr>
                <w:rFonts w:hint="eastAsia" w:ascii="仿宋" w:hAnsi="仿宋" w:eastAsia="仿宋" w:cs="仿宋"/>
                <w:b/>
                <w:color w:val="auto"/>
                <w:kern w:val="0"/>
                <w:sz w:val="24"/>
                <w:szCs w:val="24"/>
                <w:highlight w:val="none"/>
                <w:lang w:val="en-US" w:eastAsia="zh-CN"/>
              </w:rPr>
              <w:t>20</w:t>
            </w:r>
          </w:p>
        </w:tc>
        <w:tc>
          <w:tcPr>
            <w:tcW w:w="2621" w:type="dxa"/>
            <w:gridSpan w:val="2"/>
            <w:tcBorders>
              <w:tl2br w:val="nil"/>
              <w:tr2bl w:val="nil"/>
            </w:tcBorders>
            <w:shd w:val="clear" w:color="auto" w:fill="FEFEFE"/>
            <w:noWrap w:val="0"/>
            <w:vAlign w:val="center"/>
          </w:tcPr>
          <w:p w14:paraId="55BF5E3B">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投标保证金</w:t>
            </w:r>
          </w:p>
        </w:tc>
        <w:tc>
          <w:tcPr>
            <w:tcW w:w="6354" w:type="dxa"/>
            <w:tcBorders>
              <w:tl2br w:val="nil"/>
              <w:tr2bl w:val="nil"/>
            </w:tcBorders>
            <w:shd w:val="clear" w:color="auto" w:fill="FEFEFE"/>
            <w:noWrap w:val="0"/>
            <w:vAlign w:val="center"/>
          </w:tcPr>
          <w:p w14:paraId="452B6C72">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投标保证金的形式：银行电汇或转账或银行保函或电子保函（本项目允许的其他形式）</w:t>
            </w:r>
          </w:p>
          <w:p w14:paraId="519BC1C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投标保证金金额：人民币</w:t>
            </w:r>
            <w:r>
              <w:rPr>
                <w:rFonts w:hint="eastAsia" w:ascii="仿宋" w:hAnsi="仿宋" w:eastAsia="仿宋" w:cs="仿宋"/>
                <w:b/>
                <w:bCs/>
                <w:color w:val="auto"/>
                <w:kern w:val="2"/>
                <w:sz w:val="24"/>
                <w:szCs w:val="24"/>
                <w:highlight w:val="none"/>
                <w:u w:val="single"/>
                <w:lang w:val="en-US" w:eastAsia="zh-CN" w:bidi="ar-SA"/>
              </w:rPr>
              <w:t>壹万元整</w:t>
            </w:r>
            <w:r>
              <w:rPr>
                <w:rFonts w:hint="eastAsia" w:ascii="仿宋" w:hAnsi="仿宋" w:eastAsia="仿宋" w:cs="仿宋"/>
                <w:b/>
                <w:bCs/>
                <w:color w:val="auto"/>
                <w:kern w:val="2"/>
                <w:sz w:val="24"/>
                <w:szCs w:val="24"/>
                <w:highlight w:val="none"/>
                <w:lang w:val="en-US" w:eastAsia="zh-CN" w:bidi="ar-SA"/>
              </w:rPr>
              <w:t>（￥10000元）</w:t>
            </w:r>
          </w:p>
          <w:p w14:paraId="0D82FBF2">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收款单位：新疆天必达招标代理有限公司</w:t>
            </w:r>
          </w:p>
          <w:p w14:paraId="3509061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开户银行：中国工商银行股份有限公司石河子西环路支行</w:t>
            </w:r>
          </w:p>
          <w:p w14:paraId="01C00FA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账号：3016028509200068152</w:t>
            </w:r>
          </w:p>
          <w:p w14:paraId="735603D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kern w:val="2"/>
                <w:sz w:val="24"/>
                <w:szCs w:val="24"/>
                <w:highlight w:val="none"/>
                <w:lang w:val="en-US" w:eastAsia="zh-CN" w:bidi="ar-SA"/>
              </w:rPr>
            </w:pPr>
          </w:p>
          <w:p w14:paraId="278B9C5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1、转账或电汇形式：投标保证金须从投标人基本帐户一次性转入指定账户，在投标截止时间前到达指定的帐户（以实际到账时间为准）。汇款时注明投标保证金项目名称及项目编号（如有包段，需注明包段）、可简写。</w:t>
            </w:r>
          </w:p>
          <w:p w14:paraId="3FE6E8C1">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投标保证金转入</w:t>
            </w:r>
            <w:r>
              <w:rPr>
                <w:rFonts w:hint="eastAsia" w:ascii="仿宋" w:hAnsi="仿宋" w:eastAsia="仿宋" w:cs="仿宋"/>
                <w:b/>
                <w:bCs/>
                <w:color w:val="auto"/>
                <w:kern w:val="2"/>
                <w:sz w:val="24"/>
                <w:szCs w:val="24"/>
                <w:highlight w:val="none"/>
                <w:lang w:val="en-US" w:eastAsia="zh-CN" w:bidi="ar-SA"/>
              </w:rPr>
              <w:t>新疆天必达招标代理有限公司</w:t>
            </w:r>
            <w:r>
              <w:rPr>
                <w:rFonts w:hint="eastAsia" w:ascii="仿宋" w:hAnsi="仿宋" w:eastAsia="仿宋" w:cs="仿宋"/>
                <w:color w:val="auto"/>
                <w:kern w:val="2"/>
                <w:sz w:val="24"/>
                <w:szCs w:val="24"/>
                <w:highlight w:val="none"/>
                <w:lang w:val="en-US" w:eastAsia="zh-CN" w:bidi="ar-SA"/>
              </w:rPr>
              <w:t>账户后，保证金汇款凭证扫描件上传到投标文件中。</w:t>
            </w:r>
          </w:p>
          <w:p w14:paraId="5D378CFE">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保函形式：应在规定截止时间前开具完成并满足投标有效期等有关内容规定。（注：若采用电子保函形式：按照政采云电子投标流程制作并上传电子保函。采用银行保函时，出具保函的银行级别：应为国有商业银行或股份制银行的支行及其以上的银行，应将银行保函正本扫描件制作在招标文件内；金融机构、担保机构出具的保函原件扫描件制作在投标文件内。）</w:t>
            </w:r>
          </w:p>
          <w:p w14:paraId="14FD79CE">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3、投标保证金提交截止时间：</w:t>
            </w:r>
            <w:r>
              <w:rPr>
                <w:rFonts w:hint="eastAsia" w:ascii="仿宋" w:hAnsi="仿宋" w:eastAsia="仿宋" w:cs="仿宋"/>
                <w:color w:val="auto"/>
                <w:kern w:val="2"/>
                <w:sz w:val="24"/>
                <w:szCs w:val="24"/>
                <w:highlight w:val="none"/>
                <w:u w:val="single"/>
                <w:lang w:val="en-US" w:eastAsia="zh-CN" w:bidi="ar-SA"/>
              </w:rPr>
              <w:t>2025年4月6日19时30分（北京时间）</w:t>
            </w:r>
            <w:r>
              <w:rPr>
                <w:rFonts w:hint="eastAsia" w:ascii="仿宋" w:hAnsi="仿宋" w:eastAsia="仿宋" w:cs="仿宋"/>
                <w:color w:val="auto"/>
                <w:kern w:val="2"/>
                <w:sz w:val="24"/>
                <w:szCs w:val="24"/>
                <w:highlight w:val="none"/>
                <w:lang w:val="en-US" w:eastAsia="zh-CN" w:bidi="ar-SA"/>
              </w:rPr>
              <w:t>（以银行记录确认到账为准）。</w:t>
            </w:r>
          </w:p>
          <w:p w14:paraId="0A95B8A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 w:hAnsi="仿宋" w:eastAsia="仿宋" w:cs="仿宋"/>
                <w:bCs/>
                <w:color w:val="auto"/>
                <w:kern w:val="0"/>
                <w:sz w:val="24"/>
                <w:szCs w:val="24"/>
                <w:highlight w:val="none"/>
              </w:rPr>
            </w:pPr>
            <w:r>
              <w:rPr>
                <w:rFonts w:hint="eastAsia" w:ascii="仿宋" w:hAnsi="仿宋" w:eastAsia="仿宋" w:cs="仿宋"/>
                <w:color w:val="auto"/>
                <w:kern w:val="2"/>
                <w:sz w:val="24"/>
                <w:szCs w:val="24"/>
                <w:highlight w:val="none"/>
                <w:lang w:val="en-US" w:eastAsia="zh-CN" w:bidi="ar-SA"/>
              </w:rPr>
              <w:t>4、根据《政府采购货物和服务招标投标管理办法》第三十八条采购人或者采购代理机构应当在采购活动结束后及时退还供应商的投标保证金，但因供应商自身原因导致无法及时退还的除外。未成交供应商的投标保证金应当在成交通知书发出后 5 个工作日内退还，成交供应商的投标保证金应当在采购合同签订后 5 个工作日内退还。</w:t>
            </w:r>
          </w:p>
        </w:tc>
      </w:tr>
      <w:tr w14:paraId="45FE73F3">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77A9A32A">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1</w:t>
            </w:r>
          </w:p>
        </w:tc>
        <w:tc>
          <w:tcPr>
            <w:tcW w:w="2621" w:type="dxa"/>
            <w:gridSpan w:val="2"/>
            <w:tcBorders>
              <w:tl2br w:val="nil"/>
              <w:tr2bl w:val="nil"/>
            </w:tcBorders>
            <w:shd w:val="clear" w:color="auto" w:fill="FEFEFE"/>
            <w:noWrap w:val="0"/>
            <w:vAlign w:val="center"/>
          </w:tcPr>
          <w:p w14:paraId="63213A48">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节能、环保要求</w:t>
            </w:r>
          </w:p>
        </w:tc>
        <w:tc>
          <w:tcPr>
            <w:tcW w:w="6354" w:type="dxa"/>
            <w:tcBorders>
              <w:tl2br w:val="nil"/>
              <w:tr2bl w:val="nil"/>
            </w:tcBorders>
            <w:shd w:val="clear" w:color="auto" w:fill="FEFEFE"/>
            <w:noWrap w:val="0"/>
            <w:vAlign w:val="center"/>
          </w:tcPr>
          <w:p w14:paraId="5F26A98F">
            <w:pPr>
              <w:pStyle w:val="59"/>
              <w:keepNext w:val="0"/>
              <w:keepLines/>
              <w:pageBreakBefore w:val="0"/>
              <w:kinsoku/>
              <w:wordWrap/>
              <w:overflowPunct/>
              <w:topLinePunct w:val="0"/>
              <w:bidi w:val="0"/>
              <w:spacing w:after="200" w:line="360" w:lineRule="exact"/>
              <w:ind w:right="73" w:rightChars="35"/>
              <w:rPr>
                <w:rFonts w:hint="eastAsia" w:ascii="仿宋" w:hAnsi="仿宋" w:eastAsia="仿宋" w:cs="仿宋"/>
                <w:color w:val="auto"/>
                <w:sz w:val="24"/>
                <w:szCs w:val="24"/>
                <w:highlight w:val="none"/>
              </w:rPr>
            </w:pPr>
            <w:bookmarkStart w:id="122" w:name="EB5eb2ef9949894c46a4ae078c6e67fc3e"/>
            <w:bookmarkEnd w:id="122"/>
            <w:r>
              <w:rPr>
                <w:rFonts w:hint="eastAsia" w:ascii="仿宋" w:hAnsi="仿宋" w:eastAsia="仿宋" w:cs="仿宋"/>
                <w:color w:val="auto"/>
                <w:sz w:val="24"/>
                <w:szCs w:val="24"/>
                <w:highlight w:val="none"/>
              </w:rPr>
              <w:t>按国家有关节能环保政策执行：/</w:t>
            </w:r>
          </w:p>
          <w:p w14:paraId="27870166">
            <w:pPr>
              <w:pStyle w:val="59"/>
              <w:keepNext w:val="0"/>
              <w:keepLines/>
              <w:pageBreakBefore w:val="0"/>
              <w:kinsoku/>
              <w:wordWrap/>
              <w:overflowPunct/>
              <w:topLinePunct w:val="0"/>
              <w:bidi w:val="0"/>
              <w:spacing w:after="200" w:line="360" w:lineRule="exact"/>
              <w:ind w:right="73" w:rightChars="35"/>
              <w:rPr>
                <w:rFonts w:hint="eastAsia" w:ascii="仿宋" w:hAnsi="仿宋" w:eastAsia="仿宋" w:cs="仿宋"/>
                <w:color w:val="auto"/>
                <w:sz w:val="24"/>
                <w:szCs w:val="24"/>
                <w:highlight w:val="none"/>
              </w:rPr>
            </w:pPr>
            <w:bookmarkStart w:id="123" w:name="EB014b7c5e8ad2493cb0d11473b927bad7"/>
            <w:bookmarkEnd w:id="123"/>
            <w:r>
              <w:rPr>
                <w:rFonts w:hint="eastAsia" w:ascii="仿宋" w:hAnsi="仿宋" w:eastAsia="仿宋" w:cs="仿宋"/>
                <w:color w:val="auto"/>
                <w:sz w:val="24"/>
                <w:szCs w:val="24"/>
                <w:highlight w:val="none"/>
              </w:rPr>
              <w:t>采用综合评分法，加分幅度：/</w:t>
            </w:r>
          </w:p>
          <w:p w14:paraId="5C008F6C">
            <w:pPr>
              <w:pStyle w:val="59"/>
              <w:keepNext w:val="0"/>
              <w:keepLines/>
              <w:pageBreakBefore w:val="0"/>
              <w:kinsoku/>
              <w:wordWrap/>
              <w:overflowPunct/>
              <w:topLinePunct w:val="0"/>
              <w:bidi w:val="0"/>
              <w:spacing w:after="200" w:line="360" w:lineRule="exact"/>
              <w:ind w:right="73" w:rightChars="35"/>
              <w:rPr>
                <w:rFonts w:hint="eastAsia" w:ascii="仿宋" w:hAnsi="仿宋" w:eastAsia="仿宋" w:cs="仿宋"/>
                <w:color w:val="auto"/>
                <w:kern w:val="0"/>
                <w:sz w:val="24"/>
                <w:szCs w:val="24"/>
                <w:highlight w:val="none"/>
              </w:rPr>
            </w:pPr>
            <w:bookmarkStart w:id="124" w:name="EB644ae36679fa4df199a48b3e9c1e6df3"/>
            <w:bookmarkEnd w:id="124"/>
            <w:bookmarkStart w:id="125" w:name="EBd0de26cdb1574024a88e47e5896278b3"/>
            <w:bookmarkEnd w:id="125"/>
            <w:r>
              <w:rPr>
                <w:rFonts w:hint="eastAsia" w:ascii="仿宋" w:hAnsi="仿宋" w:eastAsia="仿宋" w:cs="仿宋"/>
                <w:color w:val="auto"/>
                <w:sz w:val="24"/>
                <w:szCs w:val="24"/>
                <w:highlight w:val="none"/>
              </w:rPr>
              <w:t>采用最低评标价法，加分幅度：/</w:t>
            </w:r>
          </w:p>
        </w:tc>
      </w:tr>
      <w:tr w14:paraId="16FBF827">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778651DC">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2</w:t>
            </w:r>
          </w:p>
        </w:tc>
        <w:tc>
          <w:tcPr>
            <w:tcW w:w="2621" w:type="dxa"/>
            <w:gridSpan w:val="2"/>
            <w:tcBorders>
              <w:tl2br w:val="nil"/>
              <w:tr2bl w:val="nil"/>
            </w:tcBorders>
            <w:shd w:val="clear" w:color="auto" w:fill="FEFEFE"/>
            <w:noWrap w:val="0"/>
            <w:vAlign w:val="center"/>
          </w:tcPr>
          <w:p w14:paraId="4F5DE8C5">
            <w:pPr>
              <w:pStyle w:val="27"/>
              <w:keepNext w:val="0"/>
              <w:keepLines/>
              <w:pageBreakBefore w:val="0"/>
              <w:kinsoku/>
              <w:wordWrap/>
              <w:overflowPunct/>
              <w:topLinePunct w:val="0"/>
              <w:bidi w:val="0"/>
              <w:spacing w:after="200" w:line="360" w:lineRule="exact"/>
              <w:ind w:right="-15" w:rightChars="-7"/>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lang w:eastAsia="zh-CN"/>
              </w:rPr>
              <w:t>中小微型企业</w:t>
            </w:r>
          </w:p>
          <w:p w14:paraId="65B43046">
            <w:pPr>
              <w:pStyle w:val="27"/>
              <w:keepNext w:val="0"/>
              <w:keepLines/>
              <w:pageBreakBefore w:val="0"/>
              <w:kinsoku/>
              <w:wordWrap/>
              <w:overflowPunct/>
              <w:topLinePunct w:val="0"/>
              <w:bidi w:val="0"/>
              <w:spacing w:after="200" w:line="360" w:lineRule="exact"/>
              <w:ind w:right="-15" w:rightChars="-7"/>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eastAsia="zh-CN"/>
              </w:rPr>
              <w:t>有关政策</w:t>
            </w:r>
          </w:p>
        </w:tc>
        <w:tc>
          <w:tcPr>
            <w:tcW w:w="6354" w:type="dxa"/>
            <w:tcBorders>
              <w:tl2br w:val="nil"/>
              <w:tr2bl w:val="nil"/>
            </w:tcBorders>
            <w:shd w:val="clear" w:color="auto" w:fill="FEFEFE"/>
            <w:noWrap w:val="0"/>
            <w:vAlign w:val="center"/>
          </w:tcPr>
          <w:p w14:paraId="42DC1EE7">
            <w:pPr>
              <w:pStyle w:val="62"/>
              <w:keepNext w:val="0"/>
              <w:keepLines/>
              <w:pageBreakBefore w:val="0"/>
              <w:kinsoku/>
              <w:overflowPunct/>
              <w:topLinePunct w:val="0"/>
              <w:bidi w:val="0"/>
              <w:spacing w:line="360" w:lineRule="auto"/>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bidi="ar-SA"/>
              </w:rPr>
              <w:t>（1）《财政部、司法部关于政府采购支持监狱企业发展有关问题的通知》（财库〔2014〕68号）；《财政部民政部中国残疾人联合会关于促进残疾人就业政府采购政策的通知》财库〔2017〕141号；《政府采购促进中小企业发展管理办法》（财库〔2020〕46号）；《关于进一步加大政府采购支持中小企业力度的通知》（财库[2022]19号文）；新疆维吾尔自治区财政厅《关于落实好政府采购支持中小企业发展的通知》(新财购[2022]22号)。（若供应商为监狱企业、残疾人福利企业、节能产品、环境标志产品企业，提供相应证明材料后享受中小企业同等政策。）</w:t>
            </w:r>
          </w:p>
          <w:p w14:paraId="53908888">
            <w:pPr>
              <w:pStyle w:val="62"/>
              <w:keepNext w:val="0"/>
              <w:keepLines/>
              <w:pageBreakBefore w:val="0"/>
              <w:kinsoku/>
              <w:overflowPunct/>
              <w:topLinePunct w:val="0"/>
              <w:bidi w:val="0"/>
              <w:spacing w:line="360" w:lineRule="auto"/>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bidi="ar-SA"/>
              </w:rPr>
              <w:t>（2）本办法所称中小企业，是指在中华人民共和国境内依法设立，依据国务院批准的中小企业划分标准确定的中型企业、小型企业和微型企业，但与大企业的负责人为同一人，或者与大企业存在直接控股、管理关系的除外。 符合中小企业划分标准的个体工商户，在政府采购活动中视同中小企业。</w:t>
            </w:r>
          </w:p>
          <w:p w14:paraId="52514911">
            <w:pPr>
              <w:pStyle w:val="62"/>
              <w:keepNext w:val="0"/>
              <w:keepLines/>
              <w:pageBreakBefore w:val="0"/>
              <w:kinsoku/>
              <w:overflowPunct/>
              <w:topLinePunct w:val="0"/>
              <w:bidi w:val="0"/>
              <w:spacing w:line="360" w:lineRule="auto"/>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bidi="ar-SA"/>
              </w:rPr>
              <w:t>（3）本项目采购标的为</w:t>
            </w:r>
            <w:r>
              <w:rPr>
                <w:rFonts w:hint="eastAsia" w:ascii="仿宋" w:hAnsi="仿宋" w:eastAsia="仿宋" w:cs="仿宋"/>
                <w:kern w:val="0"/>
                <w:sz w:val="24"/>
                <w:szCs w:val="24"/>
                <w:highlight w:val="none"/>
                <w:u w:val="single"/>
                <w:lang w:val="en-US" w:eastAsia="zh-CN" w:bidi="ar-SA"/>
              </w:rPr>
              <w:t>其他未列明行业</w:t>
            </w:r>
            <w:r>
              <w:rPr>
                <w:rFonts w:hint="eastAsia" w:ascii="仿宋" w:hAnsi="仿宋" w:eastAsia="仿宋" w:cs="仿宋"/>
                <w:kern w:val="0"/>
                <w:sz w:val="24"/>
                <w:szCs w:val="24"/>
                <w:highlight w:val="none"/>
                <w:lang w:val="en-US" w:eastAsia="zh-CN" w:bidi="ar-SA"/>
              </w:rPr>
              <w:t>。</w:t>
            </w:r>
          </w:p>
          <w:p w14:paraId="750DB6E5">
            <w:pPr>
              <w:pStyle w:val="62"/>
              <w:keepNext w:val="0"/>
              <w:keepLines/>
              <w:pageBreakBefore w:val="0"/>
              <w:kinsoku/>
              <w:overflowPunct/>
              <w:topLinePunct w:val="0"/>
              <w:bidi w:val="0"/>
              <w:spacing w:line="360" w:lineRule="auto"/>
              <w:rPr>
                <w:rFonts w:hint="eastAsia" w:ascii="仿宋" w:hAnsi="仿宋" w:eastAsia="仿宋" w:cs="仿宋"/>
                <w:kern w:val="0"/>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kern w:val="0"/>
                <w:sz w:val="24"/>
                <w:szCs w:val="24"/>
                <w:highlight w:val="none"/>
                <w:lang w:val="en-US" w:eastAsia="zh-CN" w:bidi="ar-SA"/>
              </w:rPr>
              <w:t>本项目为专门面向中小企业采购，不再执行价格评审优惠的扶持政策，参与投标的供应商须出具《中小企业声明函》</w:t>
            </w:r>
          </w:p>
        </w:tc>
      </w:tr>
      <w:tr w14:paraId="04C1C532">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1538A4CB">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3</w:t>
            </w:r>
          </w:p>
        </w:tc>
        <w:tc>
          <w:tcPr>
            <w:tcW w:w="2621" w:type="dxa"/>
            <w:gridSpan w:val="2"/>
            <w:tcBorders>
              <w:tl2br w:val="nil"/>
              <w:tr2bl w:val="nil"/>
            </w:tcBorders>
            <w:shd w:val="clear" w:color="auto" w:fill="FEFEFE"/>
            <w:noWrap w:val="0"/>
            <w:vAlign w:val="center"/>
          </w:tcPr>
          <w:p w14:paraId="20C811ED">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技术部分是否采用</w:t>
            </w:r>
          </w:p>
          <w:p w14:paraId="5275ED00">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“暗标”评审方式</w:t>
            </w:r>
          </w:p>
        </w:tc>
        <w:tc>
          <w:tcPr>
            <w:tcW w:w="6354" w:type="dxa"/>
            <w:tcBorders>
              <w:tl2br w:val="nil"/>
              <w:tr2bl w:val="nil"/>
            </w:tcBorders>
            <w:shd w:val="clear" w:color="auto" w:fill="FEFEFE"/>
            <w:noWrap w:val="0"/>
            <w:vAlign w:val="center"/>
          </w:tcPr>
          <w:p w14:paraId="2C4CDCB5">
            <w:pPr>
              <w:pStyle w:val="27"/>
              <w:keepNext w:val="0"/>
              <w:keepLines/>
              <w:pageBreakBefore w:val="0"/>
              <w:kinsoku/>
              <w:wordWrap/>
              <w:overflowPunct/>
              <w:topLinePunct w:val="0"/>
              <w:bidi w:val="0"/>
              <w:spacing w:after="200" w:line="360" w:lineRule="exact"/>
              <w:rPr>
                <w:rFonts w:hint="eastAsia" w:ascii="仿宋" w:hAnsi="仿宋" w:eastAsia="仿宋" w:cs="仿宋"/>
                <w:color w:val="auto"/>
                <w:kern w:val="0"/>
                <w:sz w:val="24"/>
                <w:szCs w:val="24"/>
                <w:highlight w:val="none"/>
              </w:rPr>
            </w:pPr>
            <w:bookmarkStart w:id="126" w:name="EB9ad3541a282b4a7283f6b2d3dd53e7a3"/>
            <w:bookmarkEnd w:id="126"/>
            <w:r>
              <w:rPr>
                <w:rFonts w:hint="eastAsia" w:ascii="仿宋" w:hAnsi="仿宋" w:eastAsia="仿宋" w:cs="仿宋"/>
                <w:color w:val="auto"/>
                <w:kern w:val="0"/>
                <w:sz w:val="24"/>
                <w:szCs w:val="24"/>
                <w:highlight w:val="none"/>
              </w:rPr>
              <w:t>☑否。</w:t>
            </w:r>
          </w:p>
          <w:p w14:paraId="3E0F9935">
            <w:pPr>
              <w:pStyle w:val="27"/>
              <w:keepNext w:val="0"/>
              <w:keepLines/>
              <w:pageBreakBefore w:val="0"/>
              <w:kinsoku/>
              <w:wordWrap/>
              <w:overflowPunct/>
              <w:topLinePunct w:val="0"/>
              <w:bidi w:val="0"/>
              <w:spacing w:after="200" w:line="360" w:lineRule="exac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□是。</w:t>
            </w:r>
          </w:p>
        </w:tc>
      </w:tr>
      <w:tr w14:paraId="102B9A7F">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25E1DA89">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4</w:t>
            </w:r>
          </w:p>
        </w:tc>
        <w:tc>
          <w:tcPr>
            <w:tcW w:w="2621" w:type="dxa"/>
            <w:gridSpan w:val="2"/>
            <w:tcBorders>
              <w:tl2br w:val="nil"/>
              <w:tr2bl w:val="nil"/>
            </w:tcBorders>
            <w:shd w:val="clear" w:color="auto" w:fill="FEFEFE"/>
            <w:noWrap w:val="0"/>
            <w:vAlign w:val="center"/>
          </w:tcPr>
          <w:p w14:paraId="7E26818C">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评审方法</w:t>
            </w:r>
          </w:p>
        </w:tc>
        <w:tc>
          <w:tcPr>
            <w:tcW w:w="6354" w:type="dxa"/>
            <w:tcBorders>
              <w:tl2br w:val="nil"/>
              <w:tr2bl w:val="nil"/>
            </w:tcBorders>
            <w:shd w:val="clear" w:color="auto" w:fill="FEFEFE"/>
            <w:noWrap w:val="0"/>
            <w:vAlign w:val="center"/>
          </w:tcPr>
          <w:p w14:paraId="1A5ECD7A">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bookmarkStart w:id="127" w:name="EBfac76cf65e4c418cba0e15c753f1359b"/>
            <w:bookmarkEnd w:id="127"/>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资格后审        □</w:t>
            </w:r>
            <w:bookmarkStart w:id="128" w:name="EB4850bee832394c4083be5b8112f9b3b6"/>
            <w:bookmarkEnd w:id="128"/>
            <w:r>
              <w:rPr>
                <w:rFonts w:hint="eastAsia" w:ascii="仿宋" w:hAnsi="仿宋" w:eastAsia="仿宋" w:cs="仿宋"/>
                <w:color w:val="auto"/>
                <w:sz w:val="24"/>
                <w:szCs w:val="24"/>
                <w:highlight w:val="none"/>
              </w:rPr>
              <w:t>资格预审</w:t>
            </w:r>
          </w:p>
          <w:p w14:paraId="126227A4">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bookmarkStart w:id="129" w:name="EB0074e2ed01924d5f940b01ce03dab020"/>
            <w:bookmarkEnd w:id="129"/>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 xml:space="preserve">综合评分法      </w:t>
            </w:r>
            <w:bookmarkStart w:id="130" w:name="EB504ecbbb163e422887a350c6a0196cea"/>
            <w:bookmarkEnd w:id="130"/>
            <w:r>
              <w:rPr>
                <w:rFonts w:hint="eastAsia" w:ascii="仿宋" w:hAnsi="仿宋" w:eastAsia="仿宋" w:cs="仿宋"/>
                <w:color w:val="auto"/>
                <w:sz w:val="24"/>
                <w:szCs w:val="24"/>
                <w:highlight w:val="none"/>
              </w:rPr>
              <w:t>□最低评标价法</w:t>
            </w:r>
          </w:p>
          <w:p w14:paraId="0B3B4139">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0DF1EC11">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综合评分法是指在最大限度地满足招标文件实质性要求前提下，按照招标文件中规定的评分细则评审后，以评标最终得分最高的投标人作为中标人的评标方法。每一投标人的最终得分为所有评委评分的算术平均值。得分相同的，报价较低的一方为中标人。得分且投标报价相同的，技术指标较优的一方为中标人。</w:t>
            </w:r>
          </w:p>
          <w:p w14:paraId="4706ED75">
            <w:pPr>
              <w:pStyle w:val="27"/>
              <w:keepNext w:val="0"/>
              <w:keepLines/>
              <w:pageBreakBefore w:val="0"/>
              <w:kinsoku/>
              <w:wordWrap/>
              <w:overflowPunct/>
              <w:topLinePunct w:val="0"/>
              <w:bidi w:val="0"/>
              <w:spacing w:line="360" w:lineRule="exact"/>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rPr>
              <w:t>2、</w:t>
            </w:r>
            <w:r>
              <w:rPr>
                <w:rFonts w:hint="eastAsia" w:ascii="仿宋" w:hAnsi="仿宋" w:eastAsia="仿宋" w:cs="仿宋"/>
                <w:color w:val="auto"/>
                <w:kern w:val="2"/>
                <w:sz w:val="24"/>
                <w:szCs w:val="24"/>
                <w:highlight w:val="none"/>
              </w:rPr>
              <w:t>最低评标价法，是指以价格为主要因素确定中标供应商的评标方法，即在全部满足招标文件实质性要求前提下，依据统一的价格要素评定最低报价，以提出最低报价的投标人作为中标候选供应商或者中标供应商的评标方法。投标报价相同的，按技术指标优劣顺序排列，技术指标较优的一方为中标人。</w:t>
            </w:r>
          </w:p>
          <w:p w14:paraId="65054A52">
            <w:pPr>
              <w:pStyle w:val="27"/>
              <w:keepNext w:val="0"/>
              <w:keepLines/>
              <w:pageBreakBefore w:val="0"/>
              <w:kinsoku/>
              <w:wordWrap/>
              <w:overflowPunct/>
              <w:topLinePunct w:val="0"/>
              <w:bidi w:val="0"/>
              <w:spacing w:line="3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tc>
      </w:tr>
      <w:tr w14:paraId="3E8CE3C1">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530C6E9D">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5</w:t>
            </w:r>
          </w:p>
        </w:tc>
        <w:tc>
          <w:tcPr>
            <w:tcW w:w="2621" w:type="dxa"/>
            <w:gridSpan w:val="2"/>
            <w:tcBorders>
              <w:tl2br w:val="nil"/>
              <w:tr2bl w:val="nil"/>
            </w:tcBorders>
            <w:shd w:val="clear" w:color="auto" w:fill="FEFEFE"/>
            <w:noWrap w:val="0"/>
            <w:vAlign w:val="center"/>
          </w:tcPr>
          <w:p w14:paraId="150B04EA">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履约保证金</w:t>
            </w:r>
          </w:p>
        </w:tc>
        <w:tc>
          <w:tcPr>
            <w:tcW w:w="6354" w:type="dxa"/>
            <w:tcBorders>
              <w:tl2br w:val="nil"/>
              <w:tr2bl w:val="nil"/>
            </w:tcBorders>
            <w:shd w:val="clear" w:color="auto" w:fill="FEFEFE"/>
            <w:noWrap w:val="0"/>
            <w:vAlign w:val="center"/>
          </w:tcPr>
          <w:p w14:paraId="6A6655B2">
            <w:pPr>
              <w:pStyle w:val="27"/>
              <w:keepNext w:val="0"/>
              <w:keepLines/>
              <w:pageBreakBefore w:val="0"/>
              <w:kinsoku/>
              <w:wordWrap/>
              <w:overflowPunct/>
              <w:topLinePunct w:val="0"/>
              <w:bidi w:val="0"/>
              <w:spacing w:line="360" w:lineRule="exact"/>
              <w:ind w:left="1200" w:hanging="1200" w:hangingChars="50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交纳方式：以</w:t>
            </w:r>
            <w:r>
              <w:rPr>
                <w:rFonts w:hint="eastAsia" w:ascii="仿宋" w:hAnsi="仿宋" w:eastAsia="仿宋" w:cs="仿宋"/>
                <w:color w:val="auto"/>
                <w:kern w:val="2"/>
                <w:sz w:val="24"/>
                <w:szCs w:val="24"/>
                <w:highlight w:val="none"/>
                <w:lang w:eastAsia="zh-CN"/>
              </w:rPr>
              <w:t>现金、转账</w:t>
            </w:r>
            <w:r>
              <w:rPr>
                <w:rFonts w:hint="eastAsia" w:ascii="仿宋" w:hAnsi="仿宋" w:eastAsia="仿宋" w:cs="仿宋"/>
                <w:color w:val="auto"/>
                <w:kern w:val="2"/>
                <w:sz w:val="24"/>
                <w:szCs w:val="24"/>
                <w:highlight w:val="none"/>
              </w:rPr>
              <w:t>、汇票或者金融机构出具的保函等形式提交。</w:t>
            </w:r>
          </w:p>
          <w:p w14:paraId="3D9C3C98">
            <w:pPr>
              <w:pStyle w:val="27"/>
              <w:keepNext w:val="0"/>
              <w:keepLines/>
              <w:pageBreakBefore w:val="0"/>
              <w:kinsoku/>
              <w:wordWrap/>
              <w:overflowPunct/>
              <w:topLinePunct w:val="0"/>
              <w:bidi w:val="0"/>
              <w:spacing w:line="360" w:lineRule="exact"/>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kern w:val="2"/>
                <w:sz w:val="24"/>
                <w:szCs w:val="24"/>
                <w:highlight w:val="none"/>
              </w:rPr>
              <w:t>交纳时间：</w:t>
            </w:r>
            <w:bookmarkStart w:id="131" w:name="EB127f418159a842c697826fd435594812"/>
            <w:bookmarkEnd w:id="131"/>
            <w:r>
              <w:rPr>
                <w:rFonts w:hint="eastAsia" w:ascii="仿宋" w:hAnsi="仿宋" w:eastAsia="仿宋" w:cs="仿宋"/>
                <w:color w:val="auto"/>
                <w:kern w:val="2"/>
                <w:sz w:val="24"/>
                <w:szCs w:val="24"/>
                <w:highlight w:val="none"/>
                <w:lang w:val="en-US" w:eastAsia="zh-CN"/>
              </w:rPr>
              <w:t xml:space="preserve"> /</w:t>
            </w:r>
          </w:p>
          <w:p w14:paraId="779AF4A1">
            <w:pPr>
              <w:pStyle w:val="27"/>
              <w:keepNext w:val="0"/>
              <w:keepLines/>
              <w:pageBreakBefore w:val="0"/>
              <w:kinsoku/>
              <w:wordWrap/>
              <w:overflowPunct/>
              <w:topLinePunct w:val="0"/>
              <w:bidi w:val="0"/>
              <w:spacing w:line="36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rPr>
              <w:t>交纳金额</w:t>
            </w:r>
            <w:bookmarkStart w:id="132" w:name="EBb88c1beaacd74f6b939461331a0cebe1"/>
            <w:bookmarkEnd w:id="132"/>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lang w:val="en-US" w:eastAsia="zh-CN"/>
              </w:rPr>
              <w:t xml:space="preserve"> / </w:t>
            </w:r>
          </w:p>
        </w:tc>
      </w:tr>
      <w:tr w14:paraId="615DE3DD">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4DF444A9">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6</w:t>
            </w:r>
          </w:p>
        </w:tc>
        <w:tc>
          <w:tcPr>
            <w:tcW w:w="2621" w:type="dxa"/>
            <w:gridSpan w:val="2"/>
            <w:tcBorders>
              <w:tl2br w:val="nil"/>
              <w:tr2bl w:val="nil"/>
            </w:tcBorders>
            <w:shd w:val="clear" w:color="auto" w:fill="FEFEFE"/>
            <w:noWrap w:val="0"/>
            <w:vAlign w:val="center"/>
          </w:tcPr>
          <w:p w14:paraId="4B6FC121">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eastAsia="zh-CN"/>
              </w:rPr>
              <w:t>中标</w:t>
            </w:r>
            <w:r>
              <w:rPr>
                <w:rFonts w:hint="eastAsia" w:ascii="仿宋" w:hAnsi="仿宋" w:eastAsia="仿宋" w:cs="仿宋"/>
                <w:b/>
                <w:color w:val="auto"/>
                <w:kern w:val="0"/>
                <w:sz w:val="24"/>
                <w:szCs w:val="24"/>
                <w:highlight w:val="none"/>
              </w:rPr>
              <w:t>服务费</w:t>
            </w:r>
          </w:p>
        </w:tc>
        <w:tc>
          <w:tcPr>
            <w:tcW w:w="6354" w:type="dxa"/>
            <w:tcBorders>
              <w:tl2br w:val="nil"/>
              <w:tr2bl w:val="nil"/>
            </w:tcBorders>
            <w:shd w:val="clear" w:color="auto" w:fill="FEFEFE"/>
            <w:noWrap w:val="0"/>
            <w:vAlign w:val="center"/>
          </w:tcPr>
          <w:p w14:paraId="2A744BC4">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kern w:val="0"/>
                <w:sz w:val="24"/>
                <w:szCs w:val="24"/>
                <w:highlight w:val="none"/>
              </w:rPr>
            </w:pPr>
            <w:bookmarkStart w:id="133" w:name="EB61747f1953474773bc4afe96f1735977"/>
            <w:bookmarkEnd w:id="133"/>
            <w:r>
              <w:rPr>
                <w:rFonts w:hint="eastAsia" w:ascii="仿宋" w:hAnsi="仿宋" w:eastAsia="仿宋" w:cs="仿宋"/>
                <w:color w:val="auto"/>
                <w:kern w:val="0"/>
                <w:sz w:val="24"/>
                <w:szCs w:val="24"/>
                <w:highlight w:val="none"/>
              </w:rPr>
              <w:t>□不交纳</w:t>
            </w:r>
          </w:p>
          <w:p w14:paraId="3C4D3AF4">
            <w:pPr>
              <w:pStyle w:val="27"/>
              <w:keepNext w:val="0"/>
              <w:keepLines/>
              <w:pageBreakBefore w:val="0"/>
              <w:kinsoku/>
              <w:wordWrap/>
              <w:overflowPunct/>
              <w:topLinePunct w:val="0"/>
              <w:bidi w:val="0"/>
              <w:spacing w:after="200" w:line="360" w:lineRule="exact"/>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rPr>
              <w:t>☑交纳</w:t>
            </w:r>
          </w:p>
          <w:p w14:paraId="48ACAA1C">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lang w:val="en-US" w:eastAsia="zh-CN"/>
              </w:rPr>
              <w:t>收费标准：按照国家发改价格【2011】534号文件规定的服务费收取标准收取，由中标人交纳服务费。</w:t>
            </w:r>
          </w:p>
        </w:tc>
      </w:tr>
      <w:tr w14:paraId="29F5E4C1">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021EC6E2">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7</w:t>
            </w:r>
          </w:p>
        </w:tc>
        <w:tc>
          <w:tcPr>
            <w:tcW w:w="2621" w:type="dxa"/>
            <w:gridSpan w:val="2"/>
            <w:tcBorders>
              <w:tl2br w:val="nil"/>
              <w:tr2bl w:val="nil"/>
            </w:tcBorders>
            <w:shd w:val="clear" w:color="auto" w:fill="FEFEFE"/>
            <w:noWrap w:val="0"/>
            <w:vAlign w:val="center"/>
          </w:tcPr>
          <w:p w14:paraId="1327CDD4">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场地服务费</w:t>
            </w:r>
          </w:p>
        </w:tc>
        <w:tc>
          <w:tcPr>
            <w:tcW w:w="6354" w:type="dxa"/>
            <w:tcBorders>
              <w:tl2br w:val="nil"/>
              <w:tr2bl w:val="nil"/>
            </w:tcBorders>
            <w:shd w:val="clear" w:color="auto" w:fill="FEFEFE"/>
            <w:noWrap w:val="0"/>
            <w:vAlign w:val="center"/>
          </w:tcPr>
          <w:p w14:paraId="1A0C2B8F">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kern w:val="0"/>
                <w:sz w:val="24"/>
                <w:szCs w:val="24"/>
                <w:highlight w:val="none"/>
              </w:rPr>
            </w:pPr>
            <w:bookmarkStart w:id="134" w:name="EB2f5f405fa5e847b7b1e93aa13e02f53c"/>
            <w:bookmarkEnd w:id="134"/>
            <w:bookmarkStart w:id="135" w:name="EB032dd5bb9a2a45ea8238724fe0749933"/>
            <w:bookmarkEnd w:id="135"/>
            <w:r>
              <w:rPr>
                <w:rFonts w:hint="eastAsia" w:ascii="仿宋" w:hAnsi="仿宋" w:eastAsia="仿宋" w:cs="仿宋"/>
                <w:color w:val="auto"/>
                <w:kern w:val="0"/>
                <w:sz w:val="24"/>
                <w:szCs w:val="24"/>
                <w:highlight w:val="none"/>
              </w:rPr>
              <w:t>☑不交纳</w:t>
            </w:r>
          </w:p>
          <w:p w14:paraId="1351E04E">
            <w:pPr>
              <w:pStyle w:val="27"/>
              <w:keepNext w:val="0"/>
              <w:keepLines/>
              <w:pageBreakBefore w:val="0"/>
              <w:kinsoku/>
              <w:wordWrap/>
              <w:overflowPunct/>
              <w:topLinePunct w:val="0"/>
              <w:bidi w:val="0"/>
              <w:spacing w:after="200" w:line="360" w:lineRule="exact"/>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rPr>
              <w:t>□交纳</w:t>
            </w:r>
          </w:p>
        </w:tc>
      </w:tr>
      <w:tr w14:paraId="7CA7FAFF">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3E740618">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8</w:t>
            </w:r>
          </w:p>
        </w:tc>
        <w:tc>
          <w:tcPr>
            <w:tcW w:w="2621" w:type="dxa"/>
            <w:gridSpan w:val="2"/>
            <w:tcBorders>
              <w:tl2br w:val="nil"/>
              <w:tr2bl w:val="nil"/>
            </w:tcBorders>
            <w:shd w:val="clear" w:color="auto" w:fill="FEFEFE"/>
            <w:noWrap w:val="0"/>
            <w:vAlign w:val="center"/>
          </w:tcPr>
          <w:p w14:paraId="723AD520">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合同公证费</w:t>
            </w:r>
          </w:p>
        </w:tc>
        <w:tc>
          <w:tcPr>
            <w:tcW w:w="6354" w:type="dxa"/>
            <w:tcBorders>
              <w:tl2br w:val="nil"/>
              <w:tr2bl w:val="nil"/>
            </w:tcBorders>
            <w:shd w:val="clear" w:color="auto" w:fill="FEFEFE"/>
            <w:noWrap w:val="0"/>
            <w:vAlign w:val="center"/>
          </w:tcPr>
          <w:p w14:paraId="1927AE9D">
            <w:pPr>
              <w:pStyle w:val="27"/>
              <w:keepNext w:val="0"/>
              <w:keepLines/>
              <w:pageBreakBefore w:val="0"/>
              <w:kinsoku/>
              <w:wordWrap/>
              <w:overflowPunct/>
              <w:topLinePunct w:val="0"/>
              <w:bidi w:val="0"/>
              <w:spacing w:after="200" w:line="360" w:lineRule="exact"/>
              <w:rPr>
                <w:rFonts w:hint="eastAsia" w:ascii="仿宋" w:hAnsi="仿宋" w:eastAsia="仿宋" w:cs="仿宋"/>
                <w:color w:val="auto"/>
                <w:kern w:val="2"/>
                <w:sz w:val="24"/>
                <w:szCs w:val="24"/>
                <w:highlight w:val="none"/>
                <w:lang w:val="en-US" w:eastAsia="zh-CN" w:bidi="ar-SA"/>
              </w:rPr>
            </w:pPr>
            <w:bookmarkStart w:id="136" w:name="EB2ce5b88eba94499ba45199c3c51dafe2"/>
            <w:bookmarkEnd w:id="136"/>
            <w:r>
              <w:rPr>
                <w:rFonts w:hint="eastAsia" w:ascii="仿宋" w:hAnsi="仿宋" w:eastAsia="仿宋" w:cs="仿宋"/>
                <w:color w:val="auto"/>
                <w:highlight w:val="none"/>
              </w:rPr>
              <w:t>☑</w:t>
            </w:r>
            <w:r>
              <w:rPr>
                <w:rFonts w:hint="eastAsia" w:ascii="仿宋" w:hAnsi="仿宋" w:eastAsia="仿宋" w:cs="仿宋"/>
                <w:color w:val="auto"/>
                <w:kern w:val="2"/>
                <w:sz w:val="24"/>
                <w:szCs w:val="24"/>
                <w:highlight w:val="none"/>
                <w:lang w:val="en-US" w:eastAsia="zh-CN" w:bidi="ar-SA"/>
              </w:rPr>
              <w:t>不缴纳</w:t>
            </w:r>
          </w:p>
          <w:p w14:paraId="73E4333F">
            <w:pPr>
              <w:pStyle w:val="46"/>
              <w:keepNext w:val="0"/>
              <w:keepLines/>
              <w:pageBreakBefore w:val="0"/>
              <w:kinsoku/>
              <w:overflowPunct/>
              <w:topLinePunct w:val="0"/>
              <w:bidi w:val="0"/>
              <w:ind w:left="0" w:leftChars="0" w:firstLine="0" w:firstLineChars="0"/>
              <w:rPr>
                <w:rFonts w:hint="eastAsia" w:ascii="仿宋" w:hAnsi="仿宋" w:eastAsia="仿宋" w:cs="仿宋"/>
                <w:color w:val="auto"/>
                <w:highlight w:val="none"/>
              </w:rPr>
            </w:pPr>
            <w:r>
              <w:rPr>
                <w:rFonts w:hint="eastAsia" w:ascii="仿宋" w:hAnsi="仿宋" w:eastAsia="仿宋" w:cs="仿宋"/>
                <w:color w:val="auto"/>
                <w:sz w:val="24"/>
                <w:szCs w:val="24"/>
                <w:highlight w:val="none"/>
                <w:lang w:val="en-US" w:eastAsia="zh-CN"/>
              </w:rPr>
              <w:t>□交纳</w:t>
            </w:r>
          </w:p>
        </w:tc>
      </w:tr>
      <w:tr w14:paraId="14AC74C3">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08D63987">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2</w:t>
            </w:r>
            <w:r>
              <w:rPr>
                <w:rFonts w:hint="eastAsia" w:ascii="仿宋" w:hAnsi="仿宋" w:eastAsia="仿宋" w:cs="仿宋"/>
                <w:b/>
                <w:color w:val="auto"/>
                <w:kern w:val="0"/>
                <w:sz w:val="24"/>
                <w:szCs w:val="24"/>
                <w:highlight w:val="none"/>
                <w:lang w:val="en-US" w:eastAsia="zh-CN"/>
              </w:rPr>
              <w:t>9</w:t>
            </w:r>
          </w:p>
        </w:tc>
        <w:tc>
          <w:tcPr>
            <w:tcW w:w="2621" w:type="dxa"/>
            <w:gridSpan w:val="2"/>
            <w:tcBorders>
              <w:tl2br w:val="nil"/>
              <w:tr2bl w:val="nil"/>
            </w:tcBorders>
            <w:shd w:val="clear" w:color="auto" w:fill="FEFEFE"/>
            <w:noWrap w:val="0"/>
            <w:vAlign w:val="center"/>
          </w:tcPr>
          <w:p w14:paraId="3C7F0245">
            <w:pPr>
              <w:pStyle w:val="27"/>
              <w:keepNext w:val="0"/>
              <w:keepLines/>
              <w:pageBreakBefore w:val="0"/>
              <w:kinsoku/>
              <w:wordWrap/>
              <w:overflowPunct/>
              <w:topLinePunct w:val="0"/>
              <w:bidi w:val="0"/>
              <w:spacing w:after="200" w:line="360" w:lineRule="exact"/>
              <w:ind w:right="-113" w:rightChars="-54"/>
              <w:jc w:val="center"/>
              <w:rPr>
                <w:rFonts w:hint="eastAsia" w:ascii="仿宋" w:hAnsi="仿宋" w:eastAsia="仿宋" w:cs="仿宋"/>
                <w:b/>
                <w:i w:val="0"/>
                <w:iCs w:val="0"/>
                <w:color w:val="auto"/>
                <w:kern w:val="0"/>
                <w:sz w:val="24"/>
                <w:szCs w:val="24"/>
                <w:highlight w:val="none"/>
              </w:rPr>
            </w:pPr>
            <w:r>
              <w:rPr>
                <w:rFonts w:hint="eastAsia" w:ascii="仿宋" w:hAnsi="仿宋" w:eastAsia="仿宋" w:cs="仿宋"/>
                <w:b/>
                <w:i w:val="0"/>
                <w:iCs w:val="0"/>
                <w:color w:val="auto"/>
                <w:kern w:val="0"/>
                <w:sz w:val="24"/>
                <w:szCs w:val="24"/>
                <w:highlight w:val="none"/>
                <w:lang w:eastAsia="zh-CN"/>
              </w:rPr>
              <w:t>付款方式</w:t>
            </w:r>
          </w:p>
        </w:tc>
        <w:tc>
          <w:tcPr>
            <w:tcW w:w="6354" w:type="dxa"/>
            <w:tcBorders>
              <w:tl2br w:val="nil"/>
              <w:tr2bl w:val="nil"/>
            </w:tcBorders>
            <w:shd w:val="clear" w:color="auto" w:fill="FEFEFE"/>
            <w:noWrap w:val="0"/>
            <w:vAlign w:val="center"/>
          </w:tcPr>
          <w:p w14:paraId="12684D74">
            <w:pPr>
              <w:keepNext w:val="0"/>
              <w:keepLines/>
              <w:pageBreakBefore w:val="0"/>
              <w:widowControl w:val="0"/>
              <w:numPr>
                <w:ilvl w:val="0"/>
                <w:numId w:val="0"/>
              </w:numPr>
              <w:kinsoku/>
              <w:wordWrap/>
              <w:overflowPunct/>
              <w:topLinePunct w:val="0"/>
              <w:autoSpaceDE/>
              <w:autoSpaceDN/>
              <w:bidi w:val="0"/>
              <w:adjustRightInd/>
              <w:snapToGrid w:val="0"/>
              <w:spacing w:line="360" w:lineRule="auto"/>
              <w:ind w:leftChars="0"/>
              <w:jc w:val="both"/>
              <w:textAlignment w:val="auto"/>
              <w:rPr>
                <w:rFonts w:hint="default" w:ascii="仿宋" w:hAnsi="仿宋" w:eastAsia="仿宋" w:cs="仿宋"/>
                <w:b w:val="0"/>
                <w:bCs w:val="0"/>
                <w:i w:val="0"/>
                <w:iCs w:val="0"/>
                <w:color w:val="auto"/>
                <w:sz w:val="24"/>
                <w:szCs w:val="24"/>
                <w:highlight w:val="none"/>
                <w:u w:val="single"/>
                <w:lang w:val="en-US" w:eastAsia="zh-CN"/>
              </w:rPr>
            </w:pPr>
            <w:bookmarkStart w:id="137" w:name="EB2dc74b14846046859499e4929e78dd41"/>
            <w:bookmarkEnd w:id="137"/>
            <w:r>
              <w:rPr>
                <w:rFonts w:hint="eastAsia" w:ascii="仿宋" w:hAnsi="仿宋" w:eastAsia="仿宋" w:cs="仿宋"/>
                <w:color w:val="auto"/>
                <w:kern w:val="2"/>
                <w:sz w:val="24"/>
                <w:szCs w:val="24"/>
                <w:highlight w:val="none"/>
                <w:lang w:val="en-US" w:eastAsia="zh-CN" w:bidi="ar-SA"/>
              </w:rPr>
              <w:t>合同签订后预付30%，项目验收完成后支付60%，质保期满后支付10%。（最终以双方签订合同为准）</w:t>
            </w:r>
          </w:p>
        </w:tc>
      </w:tr>
      <w:tr w14:paraId="2424BB29">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69F5867B">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30</w:t>
            </w:r>
          </w:p>
        </w:tc>
        <w:tc>
          <w:tcPr>
            <w:tcW w:w="2621" w:type="dxa"/>
            <w:gridSpan w:val="2"/>
            <w:tcBorders>
              <w:tl2br w:val="nil"/>
              <w:tr2bl w:val="nil"/>
            </w:tcBorders>
            <w:shd w:val="clear" w:color="auto" w:fill="FEFEFE"/>
            <w:noWrap w:val="0"/>
            <w:vAlign w:val="center"/>
          </w:tcPr>
          <w:p w14:paraId="3306AC89">
            <w:pPr>
              <w:pStyle w:val="27"/>
              <w:keepNext w:val="0"/>
              <w:keepLines/>
              <w:pageBreakBefore w:val="0"/>
              <w:kinsoku/>
              <w:wordWrap/>
              <w:overflowPunct/>
              <w:topLinePunct w:val="0"/>
              <w:bidi w:val="0"/>
              <w:spacing w:after="200" w:line="360" w:lineRule="exact"/>
              <w:ind w:right="-113" w:rightChars="-54"/>
              <w:jc w:val="center"/>
              <w:rPr>
                <w:rFonts w:hint="eastAsia" w:ascii="仿宋" w:hAnsi="仿宋" w:eastAsia="仿宋" w:cs="仿宋"/>
                <w:b/>
                <w:i w:val="0"/>
                <w:iCs w:val="0"/>
                <w:color w:val="auto"/>
                <w:kern w:val="0"/>
                <w:sz w:val="24"/>
                <w:szCs w:val="24"/>
                <w:highlight w:val="none"/>
                <w:lang w:val="en-US" w:eastAsia="zh-CN"/>
              </w:rPr>
            </w:pPr>
            <w:r>
              <w:rPr>
                <w:rFonts w:hint="eastAsia" w:ascii="仿宋" w:hAnsi="仿宋" w:eastAsia="仿宋" w:cs="仿宋"/>
                <w:b/>
                <w:i w:val="0"/>
                <w:iCs w:val="0"/>
                <w:color w:val="auto"/>
                <w:kern w:val="0"/>
                <w:sz w:val="24"/>
                <w:szCs w:val="24"/>
                <w:highlight w:val="none"/>
                <w:lang w:val="en-US" w:eastAsia="zh-CN"/>
              </w:rPr>
              <w:t>交</w:t>
            </w:r>
            <w:r>
              <w:rPr>
                <w:rFonts w:hint="eastAsia" w:ascii="仿宋" w:hAnsi="仿宋" w:eastAsia="仿宋" w:cs="仿宋"/>
                <w:b/>
                <w:color w:val="auto"/>
                <w:kern w:val="0"/>
                <w:sz w:val="24"/>
                <w:szCs w:val="24"/>
                <w:highlight w:val="none"/>
                <w:lang w:eastAsia="zh-CN"/>
              </w:rPr>
              <w:t>付</w:t>
            </w:r>
            <w:r>
              <w:rPr>
                <w:rFonts w:hint="eastAsia" w:ascii="仿宋" w:hAnsi="仿宋" w:eastAsia="仿宋" w:cs="仿宋"/>
                <w:b/>
                <w:i w:val="0"/>
                <w:iCs w:val="0"/>
                <w:color w:val="auto"/>
                <w:kern w:val="0"/>
                <w:sz w:val="24"/>
                <w:szCs w:val="24"/>
                <w:highlight w:val="none"/>
                <w:lang w:val="en-US" w:eastAsia="zh-CN"/>
              </w:rPr>
              <w:t>时间</w:t>
            </w:r>
          </w:p>
        </w:tc>
        <w:tc>
          <w:tcPr>
            <w:tcW w:w="6354" w:type="dxa"/>
            <w:tcBorders>
              <w:tl2br w:val="nil"/>
              <w:tr2bl w:val="nil"/>
            </w:tcBorders>
            <w:shd w:val="clear" w:color="auto" w:fill="FEFEFE"/>
            <w:noWrap w:val="0"/>
            <w:vAlign w:val="center"/>
          </w:tcPr>
          <w:p w14:paraId="6C882A37">
            <w:pPr>
              <w:keepNext w:val="0"/>
              <w:keepLines/>
              <w:pageBreakBefore w:val="0"/>
              <w:widowControl w:val="0"/>
              <w:numPr>
                <w:ilvl w:val="0"/>
                <w:numId w:val="0"/>
              </w:numPr>
              <w:kinsoku/>
              <w:wordWrap/>
              <w:overflowPunct/>
              <w:topLinePunct w:val="0"/>
              <w:autoSpaceDE/>
              <w:autoSpaceDN/>
              <w:bidi w:val="0"/>
              <w:adjustRightInd/>
              <w:snapToGrid w:val="0"/>
              <w:spacing w:line="360" w:lineRule="auto"/>
              <w:ind w:leftChars="0"/>
              <w:jc w:val="both"/>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自合同签订之日起30天内完成</w:t>
            </w:r>
          </w:p>
        </w:tc>
      </w:tr>
      <w:tr w14:paraId="4B46D7CB">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0F453B0A">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rPr>
              <w:t>3</w:t>
            </w:r>
            <w:r>
              <w:rPr>
                <w:rFonts w:hint="eastAsia" w:ascii="仿宋" w:hAnsi="仿宋" w:eastAsia="仿宋" w:cs="仿宋"/>
                <w:b/>
                <w:color w:val="auto"/>
                <w:kern w:val="0"/>
                <w:sz w:val="24"/>
                <w:szCs w:val="24"/>
                <w:highlight w:val="none"/>
                <w:lang w:val="en-US" w:eastAsia="zh-CN"/>
              </w:rPr>
              <w:t>1</w:t>
            </w:r>
          </w:p>
        </w:tc>
        <w:tc>
          <w:tcPr>
            <w:tcW w:w="2621" w:type="dxa"/>
            <w:gridSpan w:val="2"/>
            <w:tcBorders>
              <w:tl2br w:val="nil"/>
              <w:tr2bl w:val="nil"/>
            </w:tcBorders>
            <w:shd w:val="clear" w:color="auto" w:fill="FEFEFE"/>
            <w:noWrap w:val="0"/>
            <w:vAlign w:val="center"/>
          </w:tcPr>
          <w:p w14:paraId="5AA526E2">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eastAsia="zh-CN"/>
              </w:rPr>
              <w:t>交付地点</w:t>
            </w:r>
          </w:p>
        </w:tc>
        <w:tc>
          <w:tcPr>
            <w:tcW w:w="6354" w:type="dxa"/>
            <w:tcBorders>
              <w:tl2br w:val="nil"/>
              <w:tr2bl w:val="nil"/>
            </w:tcBorders>
            <w:shd w:val="clear" w:color="auto" w:fill="FEFEFE"/>
            <w:noWrap w:val="0"/>
            <w:vAlign w:val="center"/>
          </w:tcPr>
          <w:p w14:paraId="24E381A3">
            <w:pPr>
              <w:pStyle w:val="27"/>
              <w:keepNext w:val="0"/>
              <w:keepLines/>
              <w:pageBreakBefore w:val="0"/>
              <w:kinsoku/>
              <w:wordWrap/>
              <w:overflowPunct/>
              <w:topLinePunct w:val="0"/>
              <w:bidi w:val="0"/>
              <w:spacing w:after="200" w:line="360" w:lineRule="exac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指定地点</w:t>
            </w:r>
          </w:p>
        </w:tc>
      </w:tr>
      <w:tr w14:paraId="5EF0A185">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2ACF188D">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rPr>
              <w:t>3</w:t>
            </w:r>
            <w:r>
              <w:rPr>
                <w:rFonts w:hint="eastAsia" w:ascii="仿宋" w:hAnsi="仿宋" w:eastAsia="仿宋" w:cs="仿宋"/>
                <w:b/>
                <w:color w:val="auto"/>
                <w:kern w:val="0"/>
                <w:sz w:val="24"/>
                <w:szCs w:val="24"/>
                <w:highlight w:val="none"/>
                <w:lang w:val="en-US" w:eastAsia="zh-CN"/>
              </w:rPr>
              <w:t>2</w:t>
            </w:r>
          </w:p>
        </w:tc>
        <w:tc>
          <w:tcPr>
            <w:tcW w:w="2621" w:type="dxa"/>
            <w:gridSpan w:val="2"/>
            <w:tcBorders>
              <w:tl2br w:val="nil"/>
              <w:tr2bl w:val="nil"/>
            </w:tcBorders>
            <w:shd w:val="clear" w:color="auto" w:fill="FEFEFE"/>
            <w:noWrap w:val="0"/>
            <w:vAlign w:val="center"/>
          </w:tcPr>
          <w:p w14:paraId="4ED01B8C">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rPr>
            </w:pPr>
            <w:r>
              <w:rPr>
                <w:rFonts w:hint="eastAsia" w:ascii="仿宋" w:hAnsi="仿宋" w:eastAsia="仿宋" w:cs="仿宋"/>
                <w:b/>
                <w:color w:val="auto"/>
                <w:kern w:val="0"/>
                <w:sz w:val="24"/>
                <w:szCs w:val="24"/>
                <w:highlight w:val="none"/>
                <w:lang w:val="en-US" w:eastAsia="zh-CN"/>
              </w:rPr>
              <w:t>质保期</w:t>
            </w:r>
          </w:p>
        </w:tc>
        <w:tc>
          <w:tcPr>
            <w:tcW w:w="6354" w:type="dxa"/>
            <w:tcBorders>
              <w:tl2br w:val="nil"/>
              <w:tr2bl w:val="nil"/>
            </w:tcBorders>
            <w:shd w:val="clear" w:color="auto" w:fill="FEFEFE"/>
            <w:noWrap w:val="0"/>
            <w:vAlign w:val="center"/>
          </w:tcPr>
          <w:p w14:paraId="1993E1F5">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1年</w:t>
            </w:r>
          </w:p>
        </w:tc>
      </w:tr>
      <w:tr w14:paraId="7EB56E56">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4F994971">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bidi="ar-SA"/>
              </w:rPr>
              <w:t>33</w:t>
            </w:r>
          </w:p>
        </w:tc>
        <w:tc>
          <w:tcPr>
            <w:tcW w:w="2621" w:type="dxa"/>
            <w:gridSpan w:val="2"/>
            <w:tcBorders>
              <w:tl2br w:val="nil"/>
              <w:tr2bl w:val="nil"/>
            </w:tcBorders>
            <w:shd w:val="clear" w:color="auto" w:fill="FEFEFE"/>
            <w:noWrap w:val="0"/>
            <w:vAlign w:val="center"/>
          </w:tcPr>
          <w:p w14:paraId="7EBBF596">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争议的解决</w:t>
            </w:r>
          </w:p>
        </w:tc>
        <w:tc>
          <w:tcPr>
            <w:tcW w:w="6354" w:type="dxa"/>
            <w:tcBorders>
              <w:tl2br w:val="nil"/>
              <w:tr2bl w:val="nil"/>
            </w:tcBorders>
            <w:shd w:val="clear" w:color="auto" w:fill="FEFEFE"/>
            <w:noWrap w:val="0"/>
            <w:vAlign w:val="center"/>
          </w:tcPr>
          <w:p w14:paraId="63D75BA6">
            <w:pPr>
              <w:pStyle w:val="27"/>
              <w:keepNext w:val="0"/>
              <w:keepLines/>
              <w:pageBreakBefore w:val="0"/>
              <w:kinsoku/>
              <w:wordWrap/>
              <w:overflowPunct/>
              <w:topLinePunct w:val="0"/>
              <w:bidi w:val="0"/>
              <w:spacing w:after="200" w:line="360" w:lineRule="exact"/>
              <w:rPr>
                <w:rFonts w:hint="eastAsia" w:ascii="仿宋" w:hAnsi="仿宋" w:eastAsia="仿宋" w:cs="仿宋"/>
                <w:color w:val="auto"/>
                <w:sz w:val="24"/>
                <w:szCs w:val="24"/>
                <w:highlight w:val="none"/>
                <w:u w:val="single"/>
              </w:rPr>
            </w:pPr>
            <w:bookmarkStart w:id="138" w:name="EBfccade37b80d427c8050f6c32f24c7e6"/>
            <w:bookmarkEnd w:id="138"/>
            <w:r>
              <w:rPr>
                <w:rFonts w:hint="eastAsia" w:ascii="仿宋" w:hAnsi="仿宋" w:eastAsia="仿宋" w:cs="仿宋"/>
                <w:color w:val="auto"/>
                <w:sz w:val="24"/>
                <w:szCs w:val="24"/>
                <w:highlight w:val="none"/>
                <w:lang w:eastAsia="zh-CN"/>
              </w:rPr>
              <w:t>协商或</w:t>
            </w:r>
            <w:r>
              <w:rPr>
                <w:rFonts w:hint="eastAsia" w:ascii="仿宋" w:hAnsi="仿宋" w:eastAsia="仿宋" w:cs="仿宋"/>
                <w:color w:val="auto"/>
                <w:sz w:val="24"/>
                <w:szCs w:val="24"/>
                <w:highlight w:val="none"/>
              </w:rPr>
              <w:t>诉讼</w:t>
            </w:r>
          </w:p>
        </w:tc>
      </w:tr>
      <w:tr w14:paraId="19251649">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686F625A">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34</w:t>
            </w:r>
          </w:p>
        </w:tc>
        <w:tc>
          <w:tcPr>
            <w:tcW w:w="2621" w:type="dxa"/>
            <w:gridSpan w:val="2"/>
            <w:tcBorders>
              <w:tl2br w:val="nil"/>
              <w:tr2bl w:val="nil"/>
            </w:tcBorders>
            <w:shd w:val="clear" w:color="auto" w:fill="FEFEFE"/>
            <w:noWrap w:val="0"/>
            <w:vAlign w:val="center"/>
          </w:tcPr>
          <w:p w14:paraId="02CD9101">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是否需要</w:t>
            </w:r>
          </w:p>
          <w:p w14:paraId="13F3F071">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提交样品</w:t>
            </w:r>
          </w:p>
        </w:tc>
        <w:tc>
          <w:tcPr>
            <w:tcW w:w="6354" w:type="dxa"/>
            <w:tcBorders>
              <w:tl2br w:val="nil"/>
              <w:tr2bl w:val="nil"/>
            </w:tcBorders>
            <w:shd w:val="clear" w:color="auto" w:fill="FEFEFE"/>
            <w:noWrap w:val="0"/>
            <w:vAlign w:val="center"/>
          </w:tcPr>
          <w:p w14:paraId="158A87F7">
            <w:pPr>
              <w:pStyle w:val="27"/>
              <w:keepNext w:val="0"/>
              <w:keepLines/>
              <w:pageBreakBefore w:val="0"/>
              <w:kinsoku/>
              <w:wordWrap/>
              <w:overflowPunct/>
              <w:topLinePunct w:val="0"/>
              <w:autoSpaceDE w:val="0"/>
              <w:autoSpaceDN w:val="0"/>
              <w:bidi w:val="0"/>
              <w:adjustRightInd w:val="0"/>
              <w:spacing w:after="200" w:line="360" w:lineRule="exact"/>
              <w:ind w:left="360" w:hanging="360"/>
              <w:rPr>
                <w:rFonts w:hint="eastAsia" w:ascii="仿宋" w:hAnsi="仿宋" w:eastAsia="仿宋" w:cs="仿宋"/>
                <w:color w:val="auto"/>
                <w:sz w:val="24"/>
                <w:szCs w:val="24"/>
                <w:highlight w:val="none"/>
                <w:lang w:val="zh-CN"/>
              </w:rPr>
            </w:pPr>
            <w:bookmarkStart w:id="139" w:name="EB4545dfd19ee14bf990935163cccc2961"/>
            <w:bookmarkEnd w:id="139"/>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lang w:val="zh-CN"/>
              </w:rPr>
              <w:t>不需要</w:t>
            </w:r>
          </w:p>
          <w:p w14:paraId="6FE98AC0">
            <w:pPr>
              <w:pStyle w:val="27"/>
              <w:keepNext w:val="0"/>
              <w:keepLines/>
              <w:pageBreakBefore w:val="0"/>
              <w:kinsoku/>
              <w:wordWrap/>
              <w:overflowPunct/>
              <w:topLinePunct w:val="0"/>
              <w:autoSpaceDE w:val="0"/>
              <w:autoSpaceDN w:val="0"/>
              <w:bidi w:val="0"/>
              <w:adjustRightInd w:val="0"/>
              <w:spacing w:after="200" w:line="360" w:lineRule="exact"/>
              <w:ind w:left="360" w:hanging="36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zh-CN"/>
              </w:rPr>
              <w:t>□需要，样品要求如下</w:t>
            </w:r>
          </w:p>
        </w:tc>
      </w:tr>
      <w:tr w14:paraId="455D41E0">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04BD926A">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35</w:t>
            </w:r>
          </w:p>
        </w:tc>
        <w:tc>
          <w:tcPr>
            <w:tcW w:w="2621" w:type="dxa"/>
            <w:gridSpan w:val="2"/>
            <w:tcBorders>
              <w:tl2br w:val="nil"/>
              <w:tr2bl w:val="nil"/>
            </w:tcBorders>
            <w:shd w:val="clear" w:color="auto" w:fill="FEFEFE"/>
            <w:noWrap w:val="0"/>
            <w:vAlign w:val="center"/>
          </w:tcPr>
          <w:p w14:paraId="77E65987">
            <w:pPr>
              <w:pStyle w:val="27"/>
              <w:keepNext w:val="0"/>
              <w:keepLines/>
              <w:pageBreakBefore w:val="0"/>
              <w:kinsoku/>
              <w:wordWrap/>
              <w:overflowPunct/>
              <w:topLinePunct w:val="0"/>
              <w:autoSpaceDE w:val="0"/>
              <w:autoSpaceDN w:val="0"/>
              <w:bidi w:val="0"/>
              <w:adjustRightInd w:val="0"/>
              <w:spacing w:after="200" w:line="36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现场陈述</w:t>
            </w:r>
          </w:p>
        </w:tc>
        <w:tc>
          <w:tcPr>
            <w:tcW w:w="6354" w:type="dxa"/>
            <w:tcBorders>
              <w:tl2br w:val="nil"/>
              <w:tr2bl w:val="nil"/>
            </w:tcBorders>
            <w:shd w:val="clear" w:color="auto" w:fill="FEFEFE"/>
            <w:noWrap w:val="0"/>
            <w:vAlign w:val="center"/>
          </w:tcPr>
          <w:p w14:paraId="04332B56">
            <w:pPr>
              <w:pStyle w:val="27"/>
              <w:keepNext w:val="0"/>
              <w:keepLines/>
              <w:pageBreakBefore w:val="0"/>
              <w:kinsoku/>
              <w:wordWrap/>
              <w:overflowPunct/>
              <w:topLinePunct w:val="0"/>
              <w:autoSpaceDE w:val="0"/>
              <w:autoSpaceDN w:val="0"/>
              <w:bidi w:val="0"/>
              <w:adjustRightInd w:val="0"/>
              <w:spacing w:after="200" w:line="360" w:lineRule="exact"/>
              <w:ind w:left="360" w:hanging="360"/>
              <w:rPr>
                <w:rFonts w:hint="eastAsia" w:ascii="仿宋" w:hAnsi="仿宋" w:eastAsia="仿宋" w:cs="仿宋"/>
                <w:color w:val="auto"/>
                <w:sz w:val="24"/>
                <w:szCs w:val="24"/>
                <w:highlight w:val="none"/>
                <w:lang w:val="zh-CN"/>
              </w:rPr>
            </w:pPr>
            <w:bookmarkStart w:id="140" w:name="EB2bf8f7172c8d4220b807b8bf667df51d"/>
            <w:bookmarkEnd w:id="140"/>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lang w:val="zh-CN"/>
              </w:rPr>
              <w:t>不需要。</w:t>
            </w:r>
          </w:p>
          <w:p w14:paraId="3C50B59A">
            <w:pPr>
              <w:pStyle w:val="27"/>
              <w:keepNext w:val="0"/>
              <w:keepLines/>
              <w:pageBreakBefore w:val="0"/>
              <w:kinsoku/>
              <w:wordWrap/>
              <w:overflowPunct/>
              <w:topLinePunct w:val="0"/>
              <w:autoSpaceDE w:val="0"/>
              <w:autoSpaceDN w:val="0"/>
              <w:bidi w:val="0"/>
              <w:adjustRightInd w:val="0"/>
              <w:spacing w:after="200" w:line="360" w:lineRule="exact"/>
              <w:ind w:left="360" w:hanging="3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□需要，陈述要求如下：</w:t>
            </w:r>
          </w:p>
        </w:tc>
      </w:tr>
      <w:tr w14:paraId="722EA197">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7265374F">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36</w:t>
            </w:r>
          </w:p>
        </w:tc>
        <w:tc>
          <w:tcPr>
            <w:tcW w:w="2621" w:type="dxa"/>
            <w:gridSpan w:val="2"/>
            <w:tcBorders>
              <w:tl2br w:val="nil"/>
              <w:tr2bl w:val="nil"/>
            </w:tcBorders>
            <w:shd w:val="clear" w:color="auto" w:fill="FEFEFE"/>
            <w:noWrap w:val="0"/>
            <w:vAlign w:val="center"/>
          </w:tcPr>
          <w:p w14:paraId="71F04C19">
            <w:pPr>
              <w:pStyle w:val="27"/>
              <w:keepNext w:val="0"/>
              <w:keepLines/>
              <w:pageBreakBefore w:val="0"/>
              <w:kinsoku/>
              <w:wordWrap/>
              <w:overflowPunct/>
              <w:topLinePunct w:val="0"/>
              <w:autoSpaceDE w:val="0"/>
              <w:autoSpaceDN w:val="0"/>
              <w:bidi w:val="0"/>
              <w:adjustRightInd w:val="0"/>
              <w:spacing w:after="200" w:line="360" w:lineRule="exact"/>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lang w:eastAsia="zh-CN"/>
              </w:rPr>
              <w:t>最高限价</w:t>
            </w:r>
          </w:p>
        </w:tc>
        <w:tc>
          <w:tcPr>
            <w:tcW w:w="6354" w:type="dxa"/>
            <w:tcBorders>
              <w:tl2br w:val="nil"/>
              <w:tr2bl w:val="nil"/>
            </w:tcBorders>
            <w:shd w:val="clear" w:color="auto" w:fill="FEFEFE"/>
            <w:noWrap w:val="0"/>
            <w:vAlign w:val="center"/>
          </w:tcPr>
          <w:p w14:paraId="4A593647">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本项目最高限价为</w:t>
            </w:r>
            <w:bookmarkStart w:id="141" w:name="EB37045333926244749e63270637dfc851"/>
            <w:bookmarkEnd w:id="141"/>
            <w:r>
              <w:rPr>
                <w:rFonts w:hint="eastAsia" w:ascii="仿宋" w:hAnsi="仿宋" w:eastAsia="仿宋" w:cs="仿宋"/>
                <w:color w:val="auto"/>
                <w:sz w:val="24"/>
                <w:szCs w:val="24"/>
                <w:highlight w:val="none"/>
                <w:u w:val="single"/>
                <w:lang w:val="zh-CN"/>
              </w:rPr>
              <w:t>498970.81</w:t>
            </w:r>
            <w:r>
              <w:rPr>
                <w:rFonts w:hint="eastAsia" w:ascii="仿宋" w:hAnsi="仿宋" w:eastAsia="仿宋" w:cs="仿宋"/>
                <w:b/>
                <w:bCs/>
                <w:color w:val="auto"/>
                <w:sz w:val="24"/>
                <w:szCs w:val="24"/>
                <w:highlight w:val="none"/>
                <w:u w:val="single"/>
                <w:lang w:eastAsia="zh-CN"/>
              </w:rPr>
              <w:t>元</w:t>
            </w:r>
            <w:r>
              <w:rPr>
                <w:rFonts w:hint="eastAsia" w:ascii="仿宋" w:hAnsi="仿宋" w:eastAsia="仿宋" w:cs="仿宋"/>
                <w:color w:val="auto"/>
                <w:sz w:val="24"/>
                <w:szCs w:val="24"/>
                <w:highlight w:val="none"/>
                <w:lang w:val="zh-CN"/>
              </w:rPr>
              <w:t>，投标人投标报价超过最高限价的按无效投标处理。</w:t>
            </w:r>
          </w:p>
        </w:tc>
      </w:tr>
      <w:tr w14:paraId="5FF9FAE2">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651BD0CF">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37</w:t>
            </w:r>
          </w:p>
        </w:tc>
        <w:tc>
          <w:tcPr>
            <w:tcW w:w="2621" w:type="dxa"/>
            <w:gridSpan w:val="2"/>
            <w:tcBorders>
              <w:tl2br w:val="nil"/>
              <w:tr2bl w:val="nil"/>
            </w:tcBorders>
            <w:shd w:val="clear" w:color="auto" w:fill="FEFEFE"/>
            <w:noWrap w:val="0"/>
            <w:vAlign w:val="center"/>
          </w:tcPr>
          <w:p w14:paraId="4A11A995">
            <w:pPr>
              <w:pStyle w:val="42"/>
              <w:keepNext w:val="0"/>
              <w:keepLines/>
              <w:pageBreakBefore w:val="0"/>
              <w:kinsoku/>
              <w:overflowPunct/>
              <w:topLinePunct w:val="0"/>
              <w:bidi w:val="0"/>
              <w:adjustRightInd w:val="0"/>
              <w:snapToGrid w:val="0"/>
              <w:spacing w:before="120" w:beforeLines="50"/>
              <w:jc w:val="center"/>
              <w:rPr>
                <w:rFonts w:hint="eastAsia" w:ascii="仿宋" w:hAnsi="仿宋" w:eastAsia="仿宋" w:cs="仿宋"/>
                <w:b/>
                <w:color w:val="auto"/>
                <w:kern w:val="0"/>
                <w:sz w:val="24"/>
                <w:szCs w:val="24"/>
                <w:highlight w:val="none"/>
                <w:lang w:eastAsia="zh-CN"/>
              </w:rPr>
            </w:pPr>
            <w:r>
              <w:rPr>
                <w:rFonts w:hint="eastAsia" w:ascii="仿宋" w:hAnsi="仿宋" w:eastAsia="仿宋" w:cs="仿宋"/>
                <w:b/>
                <w:bCs/>
                <w:color w:val="auto"/>
                <w:sz w:val="24"/>
                <w:szCs w:val="24"/>
                <w:highlight w:val="none"/>
              </w:rPr>
              <w:t>最后报价要求</w:t>
            </w:r>
          </w:p>
        </w:tc>
        <w:tc>
          <w:tcPr>
            <w:tcW w:w="6354" w:type="dxa"/>
            <w:tcBorders>
              <w:tl2br w:val="nil"/>
              <w:tr2bl w:val="nil"/>
            </w:tcBorders>
            <w:shd w:val="clear" w:color="auto" w:fill="FEFEFE"/>
            <w:noWrap w:val="0"/>
            <w:vAlign w:val="center"/>
          </w:tcPr>
          <w:p w14:paraId="337F7928">
            <w:pPr>
              <w:pStyle w:val="42"/>
              <w:keepNext w:val="0"/>
              <w:keepLines/>
              <w:pageBreakBefore w:val="0"/>
              <w:numPr>
                <w:ilvl w:val="0"/>
                <w:numId w:val="4"/>
              </w:numPr>
              <w:kinsoku/>
              <w:wordWrap w:val="0"/>
              <w:overflowPunct/>
              <w:topLinePunct w:val="0"/>
              <w:bidi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报价轮数:两轮报价，由各供应商使用 CA 锁在政采云平台进行最终报价。</w:t>
            </w:r>
          </w:p>
          <w:p w14:paraId="2C69BE70">
            <w:pPr>
              <w:pStyle w:val="42"/>
              <w:keepNext w:val="0"/>
              <w:keepLines/>
              <w:pageBreakBefore w:val="0"/>
              <w:numPr>
                <w:ilvl w:val="0"/>
                <w:numId w:val="4"/>
              </w:numPr>
              <w:kinsoku/>
              <w:wordWrap w:val="0"/>
              <w:overflowPunct/>
              <w:topLinePunct w:val="0"/>
              <w:bidi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报价时长：</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w:t>
            </w:r>
            <w:r>
              <w:rPr>
                <w:rFonts w:hint="eastAsia" w:ascii="仿宋" w:hAnsi="仿宋" w:eastAsia="仿宋" w:cs="仿宋"/>
                <w:b/>
                <w:bCs/>
                <w:color w:val="auto"/>
                <w:sz w:val="24"/>
                <w:szCs w:val="24"/>
                <w:highlight w:val="none"/>
                <w:lang w:val="zh-TW"/>
              </w:rPr>
              <w:t>在磋商小组发起轮次报价时，系统进入</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lang w:val="zh-TW"/>
              </w:rPr>
              <w:t>分钟倒计时，已提交响应文件的供应商，若未按规定时间提交最后报价，视为退出磋商。（注：任何由于投标供应商自身原因如：中途离开、无法联系上等造成的超出时限无法报价的后果由各投标供应商自行承担）</w:t>
            </w:r>
          </w:p>
          <w:p w14:paraId="5950370E">
            <w:pPr>
              <w:pStyle w:val="42"/>
              <w:keepNext w:val="0"/>
              <w:keepLines/>
              <w:pageBreakBefore w:val="0"/>
              <w:kinsoku/>
              <w:wordWrap w:val="0"/>
              <w:overflowPunct/>
              <w:topLinePunct w:val="0"/>
              <w:bidi w:val="0"/>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3、</w:t>
            </w:r>
            <w:r>
              <w:rPr>
                <w:rFonts w:hint="eastAsia" w:ascii="仿宋" w:hAnsi="仿宋" w:eastAsia="仿宋" w:cs="仿宋"/>
                <w:b/>
                <w:bCs/>
                <w:color w:val="auto"/>
                <w:sz w:val="24"/>
                <w:szCs w:val="24"/>
                <w:highlight w:val="none"/>
                <w:lang w:val="zh-TW"/>
              </w:rPr>
              <w:t>由磋商小组对提交最后报价的供应商进行综合评分。</w:t>
            </w:r>
          </w:p>
        </w:tc>
      </w:tr>
      <w:tr w14:paraId="3CDCDC2B">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59760068">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38</w:t>
            </w:r>
          </w:p>
        </w:tc>
        <w:tc>
          <w:tcPr>
            <w:tcW w:w="2621" w:type="dxa"/>
            <w:gridSpan w:val="2"/>
            <w:tcBorders>
              <w:tl2br w:val="nil"/>
              <w:tr2bl w:val="nil"/>
            </w:tcBorders>
            <w:shd w:val="clear" w:color="auto" w:fill="FEFEFE"/>
            <w:noWrap w:val="0"/>
            <w:vAlign w:val="center"/>
          </w:tcPr>
          <w:p w14:paraId="1802B53F">
            <w:pPr>
              <w:pStyle w:val="27"/>
              <w:keepNext w:val="0"/>
              <w:keepLines/>
              <w:pageBreakBefore w:val="0"/>
              <w:kinsoku/>
              <w:wordWrap/>
              <w:overflowPunct/>
              <w:topLinePunct w:val="0"/>
              <w:autoSpaceDE w:val="0"/>
              <w:autoSpaceDN w:val="0"/>
              <w:bidi w:val="0"/>
              <w:adjustRightInd w:val="0"/>
              <w:spacing w:after="200" w:line="360" w:lineRule="exact"/>
              <w:jc w:val="center"/>
              <w:rPr>
                <w:rFonts w:hint="eastAsia" w:ascii="仿宋" w:hAnsi="仿宋" w:eastAsia="仿宋" w:cs="仿宋"/>
                <w:color w:val="auto"/>
                <w:kern w:val="0"/>
                <w:sz w:val="24"/>
                <w:szCs w:val="24"/>
                <w:highlight w:val="none"/>
              </w:rPr>
            </w:pPr>
            <w:r>
              <w:rPr>
                <w:rFonts w:hint="eastAsia" w:ascii="仿宋" w:hAnsi="仿宋" w:eastAsia="仿宋" w:cs="仿宋"/>
                <w:b/>
                <w:bCs/>
                <w:color w:val="auto"/>
                <w:kern w:val="0"/>
                <w:sz w:val="24"/>
                <w:szCs w:val="24"/>
                <w:highlight w:val="none"/>
              </w:rPr>
              <w:t>质疑的提出</w:t>
            </w:r>
          </w:p>
        </w:tc>
        <w:tc>
          <w:tcPr>
            <w:tcW w:w="6354" w:type="dxa"/>
            <w:tcBorders>
              <w:tl2br w:val="nil"/>
              <w:tr2bl w:val="nil"/>
            </w:tcBorders>
            <w:shd w:val="clear" w:color="auto" w:fill="FEFEFE"/>
            <w:noWrap w:val="0"/>
            <w:vAlign w:val="center"/>
          </w:tcPr>
          <w:p w14:paraId="4593CC8E">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color w:val="auto"/>
                <w:sz w:val="24"/>
                <w:szCs w:val="24"/>
                <w:highlight w:val="none"/>
                <w:u w:val="single"/>
              </w:rPr>
            </w:pPr>
            <w:r>
              <w:rPr>
                <w:rFonts w:hint="eastAsia" w:ascii="仿宋" w:hAnsi="仿宋" w:eastAsia="仿宋" w:cs="仿宋"/>
                <w:b/>
                <w:bCs/>
                <w:color w:val="auto"/>
                <w:sz w:val="24"/>
                <w:szCs w:val="24"/>
                <w:highlight w:val="none"/>
              </w:rPr>
              <w:t>供应商应在法定质疑期内一次性提出针对同一采购程序环节的质疑。</w:t>
            </w:r>
          </w:p>
        </w:tc>
      </w:tr>
      <w:tr w14:paraId="01BE0D86">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5BAF889B">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39</w:t>
            </w:r>
          </w:p>
        </w:tc>
        <w:tc>
          <w:tcPr>
            <w:tcW w:w="2621" w:type="dxa"/>
            <w:gridSpan w:val="2"/>
            <w:tcBorders>
              <w:tl2br w:val="nil"/>
              <w:tr2bl w:val="nil"/>
            </w:tcBorders>
            <w:shd w:val="clear" w:color="auto" w:fill="FEFEFE"/>
            <w:noWrap w:val="0"/>
            <w:vAlign w:val="center"/>
          </w:tcPr>
          <w:p w14:paraId="3802F870">
            <w:pPr>
              <w:pStyle w:val="27"/>
              <w:keepNext w:val="0"/>
              <w:keepLines/>
              <w:pageBreakBefore w:val="0"/>
              <w:kinsoku/>
              <w:wordWrap/>
              <w:overflowPunct/>
              <w:topLinePunct w:val="0"/>
              <w:autoSpaceDE w:val="0"/>
              <w:autoSpaceDN w:val="0"/>
              <w:bidi w:val="0"/>
              <w:adjustRightInd w:val="0"/>
              <w:spacing w:after="200" w:line="360" w:lineRule="exac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无效标条款</w:t>
            </w:r>
          </w:p>
        </w:tc>
        <w:tc>
          <w:tcPr>
            <w:tcW w:w="6354" w:type="dxa"/>
            <w:tcBorders>
              <w:tl2br w:val="nil"/>
              <w:tr2bl w:val="nil"/>
            </w:tcBorders>
            <w:shd w:val="clear" w:color="auto" w:fill="FEFEFE"/>
            <w:noWrap w:val="0"/>
            <w:vAlign w:val="center"/>
          </w:tcPr>
          <w:p w14:paraId="3CDA1745">
            <w:pPr>
              <w:pStyle w:val="24"/>
              <w:keepNext w:val="0"/>
              <w:keepLines/>
              <w:pageBreakBefore w:val="0"/>
              <w:kinsoku/>
              <w:overflowPunct/>
              <w:topLinePunct w:val="0"/>
              <w:bidi w:val="0"/>
              <w:adjustRightInd w:val="0"/>
              <w:snapToGrid w:val="0"/>
              <w:spacing w:before="156"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有下列情况之一的，其投标视为响应无效：</w:t>
            </w:r>
          </w:p>
          <w:p w14:paraId="750A3496">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rPr>
              <w:t>1.投标人不具备《中华人民共和国政府采购法》第二十二条规定条件；</w:t>
            </w:r>
          </w:p>
          <w:p w14:paraId="2EA99E65">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rPr>
              <w:t>2.采购响应文件没有按采购文件的要求盖章或签名；</w:t>
            </w:r>
          </w:p>
          <w:p w14:paraId="7077C301">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rPr>
              <w:t>3.投标人不符合资格条件；</w:t>
            </w:r>
          </w:p>
          <w:p w14:paraId="1A641D78">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rPr>
              <w:t>4.采购响应文件提供虚假材料；</w:t>
            </w:r>
          </w:p>
          <w:p w14:paraId="0C5DBF5F">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lang w:val="en-US" w:eastAsia="zh-CN"/>
              </w:rPr>
            </w:pPr>
            <w:r>
              <w:rPr>
                <w:rFonts w:hint="eastAsia" w:ascii="仿宋" w:hAnsi="仿宋" w:eastAsia="仿宋" w:cs="仿宋"/>
                <w:bCs/>
                <w:color w:val="auto"/>
                <w:kern w:val="2"/>
                <w:sz w:val="24"/>
                <w:szCs w:val="22"/>
                <w:highlight w:val="none"/>
                <w:lang w:val="en-US" w:eastAsia="zh-CN"/>
              </w:rPr>
              <w:t>5.采购响应文件未完全满足采购文件中带“☆”号的实质性条款或指标；</w:t>
            </w:r>
          </w:p>
          <w:p w14:paraId="6F463950">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lang w:val="en-US" w:eastAsia="zh-CN"/>
              </w:rPr>
              <w:t>6</w:t>
            </w:r>
            <w:r>
              <w:rPr>
                <w:rFonts w:hint="eastAsia" w:ascii="仿宋" w:hAnsi="仿宋" w:eastAsia="仿宋" w:cs="仿宋"/>
                <w:bCs/>
                <w:color w:val="auto"/>
                <w:kern w:val="2"/>
                <w:sz w:val="24"/>
                <w:szCs w:val="22"/>
                <w:highlight w:val="none"/>
              </w:rPr>
              <w:t>.投标人报价不确定或超过采购文件中列出的采购预算(最高限价)；</w:t>
            </w:r>
          </w:p>
          <w:p w14:paraId="7953C5D6">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lang w:val="en-US" w:eastAsia="zh-CN"/>
              </w:rPr>
              <w:t>7</w:t>
            </w:r>
            <w:r>
              <w:rPr>
                <w:rFonts w:hint="eastAsia" w:ascii="仿宋" w:hAnsi="仿宋" w:eastAsia="仿宋" w:cs="仿宋"/>
                <w:bCs/>
                <w:color w:val="auto"/>
                <w:kern w:val="2"/>
                <w:sz w:val="24"/>
                <w:szCs w:val="22"/>
                <w:highlight w:val="none"/>
              </w:rPr>
              <w:t>.联合体的投标人未提交各方共同签署的协议；</w:t>
            </w:r>
          </w:p>
          <w:p w14:paraId="21700DF0">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lang w:val="en-US" w:eastAsia="zh-CN"/>
              </w:rPr>
              <w:t>8</w:t>
            </w:r>
            <w:r>
              <w:rPr>
                <w:rFonts w:hint="eastAsia" w:ascii="仿宋" w:hAnsi="仿宋" w:eastAsia="仿宋" w:cs="仿宋"/>
                <w:bCs/>
                <w:color w:val="auto"/>
                <w:kern w:val="2"/>
                <w:sz w:val="24"/>
                <w:szCs w:val="22"/>
                <w:highlight w:val="none"/>
              </w:rPr>
              <w:t>.投标人未按采购文件要求交纳投标保证金；</w:t>
            </w:r>
          </w:p>
          <w:p w14:paraId="3944D1A5">
            <w:pPr>
              <w:pStyle w:val="135"/>
              <w:keepNext w:val="0"/>
              <w:keepLines/>
              <w:pageBreakBefore w:val="0"/>
              <w:kinsoku/>
              <w:overflowPunct/>
              <w:topLinePunct w:val="0"/>
              <w:bidi w:val="0"/>
              <w:spacing w:line="360" w:lineRule="auto"/>
              <w:rPr>
                <w:rFonts w:hint="eastAsia" w:ascii="仿宋" w:hAnsi="仿宋" w:eastAsia="仿宋" w:cs="仿宋"/>
                <w:b/>
                <w:color w:val="auto"/>
                <w:kern w:val="2"/>
                <w:sz w:val="24"/>
                <w:szCs w:val="22"/>
                <w:highlight w:val="none"/>
              </w:rPr>
            </w:pPr>
            <w:r>
              <w:rPr>
                <w:rFonts w:hint="eastAsia" w:ascii="仿宋" w:hAnsi="仿宋" w:eastAsia="仿宋" w:cs="仿宋"/>
                <w:color w:val="auto"/>
                <w:kern w:val="2"/>
                <w:sz w:val="24"/>
                <w:szCs w:val="22"/>
                <w:highlight w:val="none"/>
                <w:lang w:val="en-US" w:eastAsia="zh-CN"/>
              </w:rPr>
              <w:t>9</w:t>
            </w:r>
            <w:r>
              <w:rPr>
                <w:rFonts w:hint="eastAsia" w:ascii="仿宋" w:hAnsi="仿宋" w:eastAsia="仿宋" w:cs="仿宋"/>
                <w:color w:val="auto"/>
                <w:kern w:val="2"/>
                <w:sz w:val="24"/>
                <w:szCs w:val="22"/>
                <w:highlight w:val="none"/>
              </w:rPr>
              <w:t>.投标人提供可调整的投标方案和报价</w:t>
            </w:r>
            <w:r>
              <w:rPr>
                <w:rFonts w:hint="eastAsia" w:ascii="仿宋" w:hAnsi="仿宋" w:eastAsia="仿宋" w:cs="仿宋"/>
                <w:bCs/>
                <w:color w:val="auto"/>
                <w:kern w:val="2"/>
                <w:sz w:val="24"/>
                <w:szCs w:val="22"/>
                <w:highlight w:val="none"/>
              </w:rPr>
              <w:t>；</w:t>
            </w:r>
          </w:p>
          <w:p w14:paraId="5BE93A4A">
            <w:pPr>
              <w:pStyle w:val="135"/>
              <w:keepNext w:val="0"/>
              <w:keepLines/>
              <w:pageBreakBefore w:val="0"/>
              <w:kinsoku/>
              <w:overflowPunct/>
              <w:topLinePunct w:val="0"/>
              <w:bidi w:val="0"/>
              <w:spacing w:line="360" w:lineRule="auto"/>
              <w:rPr>
                <w:rFonts w:hint="eastAsia" w:ascii="仿宋" w:hAnsi="仿宋" w:eastAsia="仿宋" w:cs="仿宋"/>
                <w:color w:val="auto"/>
                <w:kern w:val="2"/>
                <w:sz w:val="24"/>
                <w:szCs w:val="22"/>
                <w:highlight w:val="none"/>
              </w:rPr>
            </w:pPr>
            <w:r>
              <w:rPr>
                <w:rFonts w:hint="eastAsia" w:ascii="仿宋" w:hAnsi="仿宋" w:eastAsia="仿宋" w:cs="仿宋"/>
                <w:color w:val="auto"/>
                <w:kern w:val="2"/>
                <w:sz w:val="24"/>
                <w:szCs w:val="22"/>
                <w:highlight w:val="none"/>
                <w:lang w:val="en-US" w:eastAsia="zh-CN"/>
              </w:rPr>
              <w:t>10</w:t>
            </w:r>
            <w:r>
              <w:rPr>
                <w:rFonts w:hint="eastAsia" w:ascii="仿宋" w:hAnsi="仿宋" w:eastAsia="仿宋" w:cs="仿宋"/>
                <w:color w:val="auto"/>
                <w:kern w:val="2"/>
                <w:sz w:val="24"/>
                <w:szCs w:val="22"/>
                <w:highlight w:val="none"/>
              </w:rPr>
              <w:t>.投标人投标文件填报的内容不详，或没有提供招标文件中所要求的全部资料及数据的</w:t>
            </w:r>
            <w:r>
              <w:rPr>
                <w:rFonts w:hint="eastAsia" w:ascii="仿宋" w:hAnsi="仿宋" w:eastAsia="仿宋" w:cs="仿宋"/>
                <w:bCs/>
                <w:color w:val="auto"/>
                <w:kern w:val="2"/>
                <w:sz w:val="24"/>
                <w:szCs w:val="22"/>
                <w:highlight w:val="none"/>
              </w:rPr>
              <w:t>；</w:t>
            </w:r>
          </w:p>
          <w:p w14:paraId="060710F5">
            <w:pPr>
              <w:pStyle w:val="135"/>
              <w:keepNext w:val="0"/>
              <w:keepLines/>
              <w:pageBreakBefore w:val="0"/>
              <w:kinsoku/>
              <w:overflowPunct/>
              <w:topLinePunct w:val="0"/>
              <w:bidi w:val="0"/>
              <w:spacing w:line="360" w:lineRule="auto"/>
              <w:rPr>
                <w:rFonts w:hint="eastAsia" w:ascii="仿宋" w:hAnsi="仿宋" w:eastAsia="仿宋" w:cs="仿宋"/>
                <w:b/>
                <w:color w:val="auto"/>
                <w:kern w:val="2"/>
                <w:sz w:val="24"/>
                <w:szCs w:val="22"/>
                <w:highlight w:val="none"/>
              </w:rPr>
            </w:pPr>
            <w:r>
              <w:rPr>
                <w:rFonts w:hint="eastAsia" w:ascii="仿宋" w:hAnsi="仿宋" w:eastAsia="仿宋" w:cs="仿宋"/>
                <w:color w:val="auto"/>
                <w:kern w:val="2"/>
                <w:sz w:val="24"/>
                <w:szCs w:val="22"/>
                <w:highlight w:val="none"/>
                <w:lang w:val="en-US" w:eastAsia="zh-CN"/>
              </w:rPr>
              <w:t>11</w:t>
            </w:r>
            <w:r>
              <w:rPr>
                <w:rFonts w:hint="eastAsia" w:ascii="仿宋" w:hAnsi="仿宋" w:eastAsia="仿宋" w:cs="仿宋"/>
                <w:color w:val="auto"/>
                <w:kern w:val="2"/>
                <w:sz w:val="24"/>
                <w:szCs w:val="22"/>
                <w:highlight w:val="none"/>
              </w:rPr>
              <w:t>.投标文件须严格按照招标文件第六部分规定的格式提交，并按规定的统一格式逐项填写，不准有空项；无相应内容可填的项，应填写“无”、“未测试”、“没有相应指标”等明确的回答文字。由于编排混乱导致投标文件被误读或查找不到，其责任由投标人承担。投标文件未按规定提交或留有空项，将被视为不完整响应的投标文件，其投标有可能被拒绝</w:t>
            </w:r>
            <w:r>
              <w:rPr>
                <w:rFonts w:hint="eastAsia" w:ascii="仿宋" w:hAnsi="仿宋" w:eastAsia="仿宋" w:cs="仿宋"/>
                <w:bCs/>
                <w:color w:val="auto"/>
                <w:kern w:val="2"/>
                <w:sz w:val="24"/>
                <w:szCs w:val="22"/>
                <w:highlight w:val="none"/>
              </w:rPr>
              <w:t>；</w:t>
            </w:r>
          </w:p>
          <w:p w14:paraId="00B04981">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lang w:val="en-US" w:eastAsia="zh-CN"/>
              </w:rPr>
              <w:t>12</w:t>
            </w:r>
            <w:r>
              <w:rPr>
                <w:rFonts w:hint="eastAsia" w:ascii="仿宋" w:hAnsi="仿宋" w:eastAsia="仿宋" w:cs="仿宋"/>
                <w:bCs/>
                <w:color w:val="auto"/>
                <w:kern w:val="2"/>
                <w:sz w:val="24"/>
                <w:szCs w:val="22"/>
                <w:highlight w:val="none"/>
              </w:rPr>
              <w:t>.评审期间，投标人没有按评标委员会的要求提交经授权代表签字的澄清、说明、补正或改变了采购响应文件的实质性内容；</w:t>
            </w:r>
          </w:p>
          <w:p w14:paraId="4E11F358">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lang w:val="en-US" w:eastAsia="zh-CN"/>
              </w:rPr>
              <w:t>13</w:t>
            </w:r>
            <w:r>
              <w:rPr>
                <w:rFonts w:hint="eastAsia" w:ascii="仿宋" w:hAnsi="仿宋" w:eastAsia="仿宋" w:cs="仿宋"/>
                <w:bCs/>
                <w:color w:val="auto"/>
                <w:kern w:val="2"/>
                <w:sz w:val="24"/>
                <w:szCs w:val="22"/>
                <w:highlight w:val="none"/>
              </w:rPr>
              <w:t>.投标人对采购人、采购代理机构、评标委员会及其工作人员施加影响，有碍公平、公正；</w:t>
            </w:r>
          </w:p>
          <w:p w14:paraId="34FCDDD8">
            <w:pPr>
              <w:pStyle w:val="27"/>
              <w:keepNext w:val="0"/>
              <w:keepLines/>
              <w:pageBreakBefore w:val="0"/>
              <w:kinsoku/>
              <w:overflowPunct/>
              <w:topLinePunct w:val="0"/>
              <w:bidi w:val="0"/>
              <w:spacing w:line="360" w:lineRule="auto"/>
              <w:ind w:right="-10"/>
              <w:rPr>
                <w:rFonts w:hint="eastAsia" w:ascii="仿宋" w:hAnsi="仿宋" w:eastAsia="仿宋" w:cs="仿宋"/>
                <w:bCs/>
                <w:color w:val="auto"/>
                <w:kern w:val="2"/>
                <w:sz w:val="24"/>
                <w:szCs w:val="22"/>
                <w:highlight w:val="none"/>
              </w:rPr>
            </w:pPr>
            <w:r>
              <w:rPr>
                <w:rFonts w:hint="eastAsia" w:ascii="仿宋" w:hAnsi="仿宋" w:eastAsia="仿宋" w:cs="仿宋"/>
                <w:bCs/>
                <w:color w:val="auto"/>
                <w:kern w:val="2"/>
                <w:sz w:val="24"/>
                <w:szCs w:val="22"/>
                <w:highlight w:val="none"/>
                <w:lang w:val="en-US" w:eastAsia="zh-CN"/>
              </w:rPr>
              <w:t>14</w:t>
            </w:r>
            <w:r>
              <w:rPr>
                <w:rFonts w:hint="eastAsia" w:ascii="仿宋" w:hAnsi="仿宋" w:eastAsia="仿宋" w:cs="仿宋"/>
                <w:bCs/>
                <w:color w:val="auto"/>
                <w:kern w:val="2"/>
                <w:sz w:val="24"/>
                <w:szCs w:val="22"/>
                <w:highlight w:val="none"/>
              </w:rPr>
              <w:t>.经评审委员会认定投标文件技术参数及要求复制、粘贴采购文件的；</w:t>
            </w:r>
          </w:p>
          <w:p w14:paraId="37EAB567">
            <w:pPr>
              <w:pStyle w:val="27"/>
              <w:keepNext w:val="0"/>
              <w:keepLines/>
              <w:pageBreakBefore w:val="0"/>
              <w:kinsoku/>
              <w:wordWrap/>
              <w:overflowPunct/>
              <w:topLinePunct w:val="0"/>
              <w:autoSpaceDE w:val="0"/>
              <w:autoSpaceDN w:val="0"/>
              <w:bidi w:val="0"/>
              <w:adjustRightInd w:val="0"/>
              <w:spacing w:after="200" w:line="360" w:lineRule="exact"/>
              <w:rPr>
                <w:rFonts w:hint="eastAsia" w:ascii="仿宋" w:hAnsi="仿宋" w:eastAsia="仿宋" w:cs="仿宋"/>
                <w:b/>
                <w:bCs/>
                <w:color w:val="auto"/>
                <w:sz w:val="24"/>
                <w:szCs w:val="24"/>
                <w:highlight w:val="none"/>
              </w:rPr>
            </w:pPr>
            <w:r>
              <w:rPr>
                <w:rFonts w:hint="eastAsia" w:ascii="仿宋" w:hAnsi="仿宋" w:eastAsia="仿宋" w:cs="仿宋"/>
                <w:bCs/>
                <w:color w:val="auto"/>
                <w:sz w:val="24"/>
                <w:szCs w:val="22"/>
                <w:highlight w:val="none"/>
                <w:lang w:val="en-US" w:eastAsia="zh-CN"/>
              </w:rPr>
              <w:t>15</w:t>
            </w:r>
            <w:r>
              <w:rPr>
                <w:rFonts w:hint="eastAsia" w:ascii="仿宋" w:hAnsi="仿宋" w:eastAsia="仿宋" w:cs="仿宋"/>
                <w:bCs/>
                <w:color w:val="auto"/>
                <w:sz w:val="24"/>
                <w:szCs w:val="22"/>
                <w:highlight w:val="none"/>
              </w:rPr>
              <w:t>.法律、法规、规章及招标文件中规定属于响应无效的其他情形。</w:t>
            </w:r>
          </w:p>
        </w:tc>
      </w:tr>
      <w:tr w14:paraId="3FA40186">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70846C50">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40</w:t>
            </w:r>
          </w:p>
        </w:tc>
        <w:tc>
          <w:tcPr>
            <w:tcW w:w="2621" w:type="dxa"/>
            <w:gridSpan w:val="2"/>
            <w:tcBorders>
              <w:tl2br w:val="nil"/>
              <w:tr2bl w:val="nil"/>
            </w:tcBorders>
            <w:shd w:val="clear" w:color="auto" w:fill="FEFEFE"/>
            <w:noWrap w:val="0"/>
            <w:vAlign w:val="center"/>
          </w:tcPr>
          <w:p w14:paraId="4CE22E6F">
            <w:pPr>
              <w:pStyle w:val="81"/>
              <w:keepNext w:val="0"/>
              <w:keepLines/>
              <w:pageBreakBefore w:val="0"/>
              <w:kinsoku/>
              <w:wordWrap/>
              <w:overflowPunct/>
              <w:topLinePunct w:val="0"/>
              <w:bidi w:val="0"/>
              <w:spacing w:line="360" w:lineRule="exact"/>
              <w:ind w:left="1259" w:leftChars="370" w:hanging="482" w:hangingChars="200"/>
              <w:contextualSpacing/>
              <w:rPr>
                <w:rFonts w:hint="eastAsia" w:ascii="仿宋" w:hAnsi="仿宋" w:eastAsia="仿宋" w:cs="仿宋"/>
                <w:color w:val="auto"/>
                <w:sz w:val="24"/>
                <w:szCs w:val="24"/>
                <w:highlight w:val="none"/>
              </w:rPr>
            </w:pPr>
            <w:r>
              <w:rPr>
                <w:rFonts w:hint="eastAsia" w:ascii="仿宋" w:hAnsi="仿宋" w:eastAsia="仿宋" w:cs="仿宋"/>
                <w:b/>
                <w:bCs/>
                <w:color w:val="auto"/>
                <w:kern w:val="2"/>
                <w:sz w:val="24"/>
                <w:szCs w:val="24"/>
                <w:highlight w:val="none"/>
              </w:rPr>
              <w:t>注意事项</w:t>
            </w:r>
          </w:p>
        </w:tc>
        <w:tc>
          <w:tcPr>
            <w:tcW w:w="6354" w:type="dxa"/>
            <w:tcBorders>
              <w:tl2br w:val="nil"/>
              <w:tr2bl w:val="nil"/>
            </w:tcBorders>
            <w:shd w:val="clear" w:color="auto" w:fill="FEFEFE"/>
            <w:noWrap w:val="0"/>
            <w:vAlign w:val="center"/>
          </w:tcPr>
          <w:p w14:paraId="3CD7F86D">
            <w:pPr>
              <w:pStyle w:val="81"/>
              <w:keepNext w:val="0"/>
              <w:keepLines/>
              <w:pageBreakBefore w:val="0"/>
              <w:numPr>
                <w:ilvl w:val="0"/>
                <w:numId w:val="0"/>
              </w:numPr>
              <w:kinsoku/>
              <w:overflowPunct/>
              <w:topLinePunct w:val="0"/>
              <w:bidi w:val="0"/>
              <w:adjustRightInd w:val="0"/>
              <w:snapToGrid w:val="0"/>
              <w:spacing w:line="400" w:lineRule="exact"/>
              <w:contextualSpacing/>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rPr>
              <w:t>1.</w:t>
            </w:r>
            <w:r>
              <w:rPr>
                <w:rFonts w:hint="eastAsia" w:ascii="仿宋" w:hAnsi="仿宋" w:eastAsia="仿宋" w:cs="仿宋"/>
                <w:color w:val="auto"/>
                <w:kern w:val="2"/>
                <w:sz w:val="24"/>
                <w:szCs w:val="24"/>
                <w:highlight w:val="none"/>
              </w:rPr>
              <w:t>根据《关于在政府采购活动中查询及使用信用记录有关问题的通知》（财库〔2016〕125 号）的要求，采购代理机构将通过“信用中国”网站（www.creditchina.gov.cn）、“中国政府采购网”网站（www.ccgp.gov.cn）等渠道查询供应商在开标当日之前的信用信息记录并保存信用记录结果网页截图，拒绝列入失信被执行人、重大税收违法案件当事人名单、政府采购严重违法失信行为记录名单及其他不符合规定条件的投标人；</w:t>
            </w:r>
          </w:p>
          <w:p w14:paraId="32B5439B">
            <w:pPr>
              <w:pStyle w:val="81"/>
              <w:keepNext w:val="0"/>
              <w:keepLines/>
              <w:pageBreakBefore w:val="0"/>
              <w:numPr>
                <w:ilvl w:val="0"/>
                <w:numId w:val="0"/>
              </w:numPr>
              <w:kinsoku/>
              <w:overflowPunct/>
              <w:topLinePunct w:val="0"/>
              <w:bidi w:val="0"/>
              <w:adjustRightInd w:val="0"/>
              <w:snapToGrid w:val="0"/>
              <w:spacing w:line="400" w:lineRule="exact"/>
              <w:contextualSpacing/>
              <w:rPr>
                <w:rFonts w:hint="eastAsia" w:ascii="仿宋" w:hAnsi="仿宋" w:eastAsia="仿宋" w:cs="仿宋"/>
                <w:color w:val="auto"/>
                <w:kern w:val="2"/>
                <w:sz w:val="24"/>
                <w:szCs w:val="24"/>
                <w:highlight w:val="none"/>
                <w:lang w:val="en-US" w:eastAsia="zh-CN"/>
              </w:rPr>
            </w:pPr>
            <w:r>
              <w:rPr>
                <w:rFonts w:hint="eastAsia" w:ascii="仿宋" w:hAnsi="仿宋" w:eastAsia="仿宋" w:cs="仿宋"/>
                <w:color w:val="auto"/>
                <w:kern w:val="2"/>
                <w:sz w:val="24"/>
                <w:szCs w:val="24"/>
                <w:highlight w:val="none"/>
                <w:lang w:val="en-US" w:eastAsia="zh-CN"/>
              </w:rPr>
              <w:t>2.</w:t>
            </w:r>
            <w:r>
              <w:rPr>
                <w:rFonts w:hint="eastAsia" w:ascii="仿宋" w:hAnsi="仿宋" w:eastAsia="仿宋" w:cs="仿宋"/>
                <w:color w:val="auto"/>
                <w:kern w:val="2"/>
                <w:sz w:val="24"/>
                <w:szCs w:val="24"/>
                <w:highlight w:val="none"/>
              </w:rPr>
              <w:t>本项目不接受选择性报价，对于出现的政采云平台开标唱标环节经投标供应商确认的投标报价与投标文件中开标一览表的报价不一致的现象，视作选择性报价，将被作为无效投标处理。</w:t>
            </w:r>
          </w:p>
        </w:tc>
      </w:tr>
      <w:tr w14:paraId="05372EB5">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0" w:hRule="atLeast"/>
          <w:jc w:val="center"/>
        </w:trPr>
        <w:tc>
          <w:tcPr>
            <w:tcW w:w="744" w:type="dxa"/>
            <w:tcBorders>
              <w:tl2br w:val="nil"/>
              <w:tr2bl w:val="nil"/>
            </w:tcBorders>
            <w:shd w:val="clear" w:color="auto" w:fill="FEFEFE"/>
            <w:noWrap w:val="0"/>
            <w:vAlign w:val="center"/>
          </w:tcPr>
          <w:p w14:paraId="55EC8279">
            <w:pPr>
              <w:pStyle w:val="27"/>
              <w:keepNext w:val="0"/>
              <w:keepLines/>
              <w:pageBreakBefore w:val="0"/>
              <w:kinsoku/>
              <w:wordWrap/>
              <w:overflowPunct/>
              <w:topLinePunct w:val="0"/>
              <w:bidi w:val="0"/>
              <w:spacing w:after="200" w:line="360" w:lineRule="exact"/>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rPr>
              <w:t>41</w:t>
            </w:r>
          </w:p>
        </w:tc>
        <w:tc>
          <w:tcPr>
            <w:tcW w:w="2621" w:type="dxa"/>
            <w:gridSpan w:val="2"/>
            <w:tcBorders>
              <w:tl2br w:val="nil"/>
              <w:tr2bl w:val="nil"/>
            </w:tcBorders>
            <w:shd w:val="clear" w:color="auto" w:fill="FEFEFE"/>
            <w:noWrap w:val="0"/>
            <w:vAlign w:val="center"/>
          </w:tcPr>
          <w:p w14:paraId="6FFACC8E">
            <w:pPr>
              <w:pStyle w:val="27"/>
              <w:keepNext w:val="0"/>
              <w:keepLines/>
              <w:pageBreakBefore w:val="0"/>
              <w:kinsoku/>
              <w:overflowPunct/>
              <w:topLinePunct w:val="0"/>
              <w:autoSpaceDE w:val="0"/>
              <w:autoSpaceDN w:val="0"/>
              <w:bidi w:val="0"/>
              <w:adjustRightInd w:val="0"/>
              <w:spacing w:after="200" w:line="360" w:lineRule="auto"/>
              <w:jc w:val="center"/>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0"/>
                <w:sz w:val="24"/>
                <w:highlight w:val="none"/>
                <w:lang w:eastAsia="zh-CN"/>
              </w:rPr>
              <w:t>其他约定</w:t>
            </w:r>
          </w:p>
        </w:tc>
        <w:tc>
          <w:tcPr>
            <w:tcW w:w="6354" w:type="dxa"/>
            <w:tcBorders>
              <w:tl2br w:val="nil"/>
              <w:tr2bl w:val="nil"/>
            </w:tcBorders>
            <w:shd w:val="clear" w:color="auto" w:fill="FEFEFE"/>
            <w:noWrap w:val="0"/>
            <w:vAlign w:val="center"/>
          </w:tcPr>
          <w:p w14:paraId="37FCF147">
            <w:pPr>
              <w:pStyle w:val="27"/>
              <w:keepNext w:val="0"/>
              <w:keepLines/>
              <w:pageBreakBefore w:val="0"/>
              <w:kinsoku/>
              <w:overflowPunct/>
              <w:topLinePunct w:val="0"/>
              <w:autoSpaceDE w:val="0"/>
              <w:autoSpaceDN w:val="0"/>
              <w:bidi w:val="0"/>
              <w:adjustRightInd w:val="0"/>
              <w:spacing w:after="200" w:line="360" w:lineRule="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1、本</w:t>
            </w:r>
            <w:r>
              <w:rPr>
                <w:rFonts w:hint="eastAsia" w:ascii="仿宋" w:hAnsi="仿宋" w:eastAsia="仿宋" w:cs="仿宋"/>
                <w:b w:val="0"/>
                <w:bCs w:val="0"/>
                <w:color w:val="auto"/>
                <w:sz w:val="24"/>
                <w:highlight w:val="none"/>
                <w:lang w:eastAsia="zh-CN"/>
              </w:rPr>
              <w:t>竞争性磋商</w:t>
            </w:r>
            <w:r>
              <w:rPr>
                <w:rFonts w:hint="eastAsia" w:ascii="仿宋" w:hAnsi="仿宋" w:eastAsia="仿宋" w:cs="仿宋"/>
                <w:b w:val="0"/>
                <w:bCs w:val="0"/>
                <w:color w:val="auto"/>
                <w:sz w:val="24"/>
                <w:highlight w:val="none"/>
              </w:rPr>
              <w:t>文件中所有黑体字部分为投标人注意事项，且将做为是否</w:t>
            </w:r>
            <w:r>
              <w:rPr>
                <w:rFonts w:hint="eastAsia" w:ascii="仿宋" w:hAnsi="仿宋" w:eastAsia="仿宋" w:cs="仿宋"/>
                <w:b w:val="0"/>
                <w:bCs w:val="0"/>
                <w:color w:val="auto"/>
                <w:sz w:val="24"/>
                <w:highlight w:val="none"/>
                <w:lang w:eastAsia="zh-CN"/>
              </w:rPr>
              <w:t>中标</w:t>
            </w:r>
            <w:r>
              <w:rPr>
                <w:rFonts w:hint="eastAsia" w:ascii="仿宋" w:hAnsi="仿宋" w:eastAsia="仿宋" w:cs="仿宋"/>
                <w:b w:val="0"/>
                <w:bCs w:val="0"/>
                <w:color w:val="auto"/>
                <w:sz w:val="24"/>
                <w:highlight w:val="none"/>
              </w:rPr>
              <w:t>的重要因素。</w:t>
            </w:r>
          </w:p>
          <w:p w14:paraId="3142134E">
            <w:pPr>
              <w:pStyle w:val="27"/>
              <w:keepNext w:val="0"/>
              <w:keepLines/>
              <w:pageBreakBefore w:val="0"/>
              <w:kinsoku/>
              <w:overflowPunct/>
              <w:topLinePunct w:val="0"/>
              <w:autoSpaceDE w:val="0"/>
              <w:autoSpaceDN w:val="0"/>
              <w:bidi w:val="0"/>
              <w:adjustRightInd w:val="0"/>
              <w:spacing w:after="200" w:line="360" w:lineRule="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2、本《</w:t>
            </w:r>
            <w:r>
              <w:rPr>
                <w:rFonts w:hint="eastAsia" w:ascii="仿宋" w:hAnsi="仿宋" w:eastAsia="仿宋" w:cs="仿宋"/>
                <w:b w:val="0"/>
                <w:bCs w:val="0"/>
                <w:color w:val="auto"/>
                <w:sz w:val="24"/>
                <w:highlight w:val="none"/>
                <w:lang w:eastAsia="zh-CN"/>
              </w:rPr>
              <w:t>供应商</w:t>
            </w:r>
            <w:r>
              <w:rPr>
                <w:rFonts w:hint="eastAsia" w:ascii="仿宋" w:hAnsi="仿宋" w:eastAsia="仿宋" w:cs="仿宋"/>
                <w:b w:val="0"/>
                <w:bCs w:val="0"/>
                <w:color w:val="auto"/>
                <w:sz w:val="24"/>
                <w:highlight w:val="none"/>
              </w:rPr>
              <w:t>须知前附表》是对《须知正文》的强调、说明、修正或者补充，凡《</w:t>
            </w:r>
            <w:r>
              <w:rPr>
                <w:rFonts w:hint="eastAsia" w:ascii="仿宋" w:hAnsi="仿宋" w:eastAsia="仿宋" w:cs="仿宋"/>
                <w:b w:val="0"/>
                <w:bCs w:val="0"/>
                <w:color w:val="auto"/>
                <w:sz w:val="24"/>
                <w:highlight w:val="none"/>
                <w:lang w:eastAsia="zh-CN"/>
              </w:rPr>
              <w:t>供应商</w:t>
            </w:r>
            <w:r>
              <w:rPr>
                <w:rFonts w:hint="eastAsia" w:ascii="仿宋" w:hAnsi="仿宋" w:eastAsia="仿宋" w:cs="仿宋"/>
                <w:b w:val="0"/>
                <w:bCs w:val="0"/>
                <w:color w:val="auto"/>
                <w:sz w:val="24"/>
                <w:highlight w:val="none"/>
              </w:rPr>
              <w:t>须知前附表》的相关内容与正文不一致的，以《</w:t>
            </w:r>
            <w:r>
              <w:rPr>
                <w:rFonts w:hint="eastAsia" w:ascii="仿宋" w:hAnsi="仿宋" w:eastAsia="仿宋" w:cs="仿宋"/>
                <w:b w:val="0"/>
                <w:bCs w:val="0"/>
                <w:color w:val="auto"/>
                <w:sz w:val="24"/>
                <w:highlight w:val="none"/>
                <w:lang w:eastAsia="zh-CN"/>
              </w:rPr>
              <w:t>供应商</w:t>
            </w:r>
            <w:r>
              <w:rPr>
                <w:rFonts w:hint="eastAsia" w:ascii="仿宋" w:hAnsi="仿宋" w:eastAsia="仿宋" w:cs="仿宋"/>
                <w:b w:val="0"/>
                <w:bCs w:val="0"/>
                <w:color w:val="auto"/>
                <w:sz w:val="24"/>
                <w:highlight w:val="none"/>
              </w:rPr>
              <w:t>须知前附表》为准。</w:t>
            </w:r>
          </w:p>
          <w:p w14:paraId="2498A9FA">
            <w:pPr>
              <w:pStyle w:val="27"/>
              <w:keepNext w:val="0"/>
              <w:keepLines/>
              <w:pageBreakBefore w:val="0"/>
              <w:kinsoku/>
              <w:overflowPunct/>
              <w:topLinePunct w:val="0"/>
              <w:autoSpaceDE w:val="0"/>
              <w:autoSpaceDN w:val="0"/>
              <w:bidi w:val="0"/>
              <w:adjustRightInd w:val="0"/>
              <w:spacing w:after="200" w:line="360" w:lineRule="auto"/>
              <w:rPr>
                <w:rFonts w:hint="eastAsia" w:ascii="仿宋" w:hAnsi="仿宋" w:eastAsia="仿宋" w:cs="仿宋"/>
                <w:b w:val="0"/>
                <w:bCs w:val="0"/>
                <w:color w:val="auto"/>
                <w:sz w:val="24"/>
                <w:highlight w:val="none"/>
                <w:lang w:val="en-US"/>
              </w:rPr>
            </w:pPr>
            <w:r>
              <w:rPr>
                <w:rFonts w:hint="eastAsia" w:ascii="仿宋" w:hAnsi="仿宋" w:eastAsia="仿宋" w:cs="仿宋"/>
                <w:b w:val="0"/>
                <w:bCs w:val="0"/>
                <w:color w:val="auto"/>
                <w:sz w:val="24"/>
                <w:highlight w:val="none"/>
              </w:rPr>
              <w:t>3、</w:t>
            </w:r>
            <w:r>
              <w:rPr>
                <w:rFonts w:hint="eastAsia" w:ascii="仿宋" w:hAnsi="仿宋" w:eastAsia="仿宋" w:cs="仿宋"/>
                <w:b w:val="0"/>
                <w:bCs w:val="0"/>
                <w:color w:val="auto"/>
                <w:sz w:val="24"/>
                <w:highlight w:val="none"/>
                <w:lang w:eastAsia="zh-CN"/>
              </w:rPr>
              <w:t>成交</w:t>
            </w:r>
            <w:r>
              <w:rPr>
                <w:rFonts w:hint="eastAsia" w:ascii="仿宋" w:hAnsi="仿宋" w:eastAsia="仿宋" w:cs="仿宋"/>
                <w:b w:val="0"/>
                <w:bCs w:val="0"/>
                <w:color w:val="auto"/>
                <w:sz w:val="24"/>
                <w:highlight w:val="none"/>
              </w:rPr>
              <w:t>单位需在</w:t>
            </w:r>
            <w:r>
              <w:rPr>
                <w:rFonts w:hint="eastAsia" w:ascii="仿宋" w:hAnsi="仿宋" w:eastAsia="仿宋" w:cs="仿宋"/>
                <w:b w:val="0"/>
                <w:bCs w:val="0"/>
                <w:color w:val="auto"/>
                <w:sz w:val="24"/>
                <w:highlight w:val="none"/>
                <w:lang w:eastAsia="zh-CN"/>
              </w:rPr>
              <w:t>成交</w:t>
            </w:r>
            <w:r>
              <w:rPr>
                <w:rFonts w:hint="eastAsia" w:ascii="仿宋" w:hAnsi="仿宋" w:eastAsia="仿宋" w:cs="仿宋"/>
                <w:b w:val="0"/>
                <w:bCs w:val="0"/>
                <w:color w:val="auto"/>
                <w:sz w:val="24"/>
                <w:highlight w:val="none"/>
              </w:rPr>
              <w:t>通知书发出之日起30日内与采购单位签订采购合同（除不可抗力因素外），并将签订的完整版合同电子清晰扫描件</w:t>
            </w:r>
            <w:r>
              <w:rPr>
                <w:rFonts w:hint="eastAsia" w:ascii="仿宋" w:hAnsi="仿宋" w:eastAsia="仿宋" w:cs="仿宋"/>
                <w:b w:val="0"/>
                <w:bCs w:val="0"/>
                <w:color w:val="auto"/>
                <w:sz w:val="24"/>
                <w:highlight w:val="none"/>
                <w:lang w:eastAsia="zh-CN"/>
              </w:rPr>
              <w:t>发送至</w:t>
            </w:r>
            <w:r>
              <w:rPr>
                <w:rFonts w:hint="eastAsia" w:ascii="仿宋" w:hAnsi="仿宋" w:eastAsia="仿宋" w:cs="仿宋"/>
                <w:b w:val="0"/>
                <w:bCs w:val="0"/>
                <w:color w:val="auto"/>
                <w:sz w:val="24"/>
                <w:highlight w:val="none"/>
                <w:lang w:val="en-US" w:eastAsia="zh-CN"/>
              </w:rPr>
              <w:t>xjtbdzb@126.com。</w:t>
            </w:r>
          </w:p>
          <w:p w14:paraId="6670A7FE">
            <w:pPr>
              <w:pStyle w:val="27"/>
              <w:keepNext w:val="0"/>
              <w:keepLines/>
              <w:pageBreakBefore w:val="0"/>
              <w:kinsoku/>
              <w:overflowPunct/>
              <w:topLinePunct w:val="0"/>
              <w:autoSpaceDE w:val="0"/>
              <w:autoSpaceDN w:val="0"/>
              <w:bidi w:val="0"/>
              <w:adjustRightInd w:val="0"/>
              <w:spacing w:after="200" w:line="360" w:lineRule="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说明：</w:t>
            </w:r>
            <w:r>
              <w:rPr>
                <w:rFonts w:hint="eastAsia" w:ascii="仿宋" w:hAnsi="仿宋" w:eastAsia="仿宋" w:cs="仿宋"/>
                <w:b w:val="0"/>
                <w:bCs w:val="0"/>
                <w:color w:val="auto"/>
                <w:sz w:val="24"/>
                <w:highlight w:val="none"/>
                <w:lang w:eastAsia="zh-CN"/>
              </w:rPr>
              <w:t>成交</w:t>
            </w:r>
            <w:r>
              <w:rPr>
                <w:rFonts w:hint="eastAsia" w:ascii="仿宋" w:hAnsi="仿宋" w:eastAsia="仿宋" w:cs="仿宋"/>
                <w:b w:val="0"/>
                <w:bCs w:val="0"/>
                <w:color w:val="auto"/>
                <w:sz w:val="24"/>
                <w:highlight w:val="none"/>
              </w:rPr>
              <w:t>单位在领取</w:t>
            </w:r>
            <w:r>
              <w:rPr>
                <w:rFonts w:hint="eastAsia" w:ascii="仿宋" w:hAnsi="仿宋" w:eastAsia="仿宋" w:cs="仿宋"/>
                <w:b w:val="0"/>
                <w:bCs w:val="0"/>
                <w:color w:val="auto"/>
                <w:sz w:val="24"/>
                <w:highlight w:val="none"/>
                <w:lang w:eastAsia="zh-CN"/>
              </w:rPr>
              <w:t>成交</w:t>
            </w:r>
            <w:r>
              <w:rPr>
                <w:rFonts w:hint="eastAsia" w:ascii="仿宋" w:hAnsi="仿宋" w:eastAsia="仿宋" w:cs="仿宋"/>
                <w:b w:val="0"/>
                <w:bCs w:val="0"/>
                <w:color w:val="auto"/>
                <w:sz w:val="24"/>
                <w:highlight w:val="none"/>
              </w:rPr>
              <w:t>通知书后，应将拟定的初稿政采合同电子版发送至采购人，并及时取得联系。</w:t>
            </w:r>
          </w:p>
          <w:p w14:paraId="06826094">
            <w:pPr>
              <w:pStyle w:val="27"/>
              <w:keepNext w:val="0"/>
              <w:keepLines/>
              <w:pageBreakBefore w:val="0"/>
              <w:kinsoku/>
              <w:overflowPunct/>
              <w:topLinePunct w:val="0"/>
              <w:autoSpaceDE w:val="0"/>
              <w:autoSpaceDN w:val="0"/>
              <w:bidi w:val="0"/>
              <w:adjustRightInd w:val="0"/>
              <w:spacing w:after="200" w:line="360" w:lineRule="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4、在评标过程直至签订合同前的任何时间，如经证实发现供应商提供虚假投标资料(包括技术支持资料)或信息骗取中标的，将取消其中标资格，没收其投标保证金，并报行政主管部门备案。</w:t>
            </w:r>
          </w:p>
          <w:p w14:paraId="194A2BA5">
            <w:pPr>
              <w:pStyle w:val="27"/>
              <w:keepNext w:val="0"/>
              <w:keepLines/>
              <w:pageBreakBefore w:val="0"/>
              <w:kinsoku/>
              <w:overflowPunct/>
              <w:topLinePunct w:val="0"/>
              <w:autoSpaceDE w:val="0"/>
              <w:autoSpaceDN w:val="0"/>
              <w:bidi w:val="0"/>
              <w:adjustRightInd w:val="0"/>
              <w:spacing w:after="200" w:line="360" w:lineRule="auto"/>
              <w:rPr>
                <w:rFonts w:hint="eastAsia" w:ascii="仿宋" w:hAnsi="仿宋" w:eastAsia="仿宋" w:cs="仿宋"/>
                <w:color w:val="auto"/>
                <w:kern w:val="2"/>
                <w:sz w:val="24"/>
                <w:szCs w:val="24"/>
                <w:highlight w:val="none"/>
              </w:rPr>
            </w:pPr>
            <w:r>
              <w:rPr>
                <w:rFonts w:hint="eastAsia" w:ascii="仿宋" w:hAnsi="仿宋" w:eastAsia="仿宋" w:cs="仿宋"/>
                <w:b/>
                <w:bCs/>
                <w:color w:val="auto"/>
                <w:sz w:val="24"/>
                <w:highlight w:val="none"/>
              </w:rPr>
              <w:t>5、在本次采购项目中供应商所投产品涉及商品包装和快递包装的须满足《财政部等三部门联合印发商品包装和快递包装政府采购需求标准》（试行）(财办库〔2020〕123号文)。</w:t>
            </w:r>
          </w:p>
        </w:tc>
      </w:tr>
    </w:tbl>
    <w:p w14:paraId="1B19A2F7">
      <w:pPr>
        <w:pStyle w:val="27"/>
        <w:spacing w:after="200" w:line="276" w:lineRule="auto"/>
        <w:jc w:val="center"/>
        <w:rPr>
          <w:rFonts w:hint="eastAsia" w:ascii="仿宋" w:hAnsi="仿宋" w:eastAsia="仿宋" w:cs="仿宋"/>
          <w:b/>
          <w:color w:val="auto"/>
          <w:sz w:val="28"/>
          <w:szCs w:val="28"/>
          <w:highlight w:val="none"/>
        </w:rPr>
      </w:pPr>
      <w:bookmarkStart w:id="142" w:name="EB61dc4c9ac9c04154b29a6c247670320a"/>
      <w:bookmarkEnd w:id="142"/>
      <w:bookmarkStart w:id="143" w:name="_Toc19056"/>
      <w:bookmarkStart w:id="144" w:name="_Toc11667"/>
      <w:bookmarkStart w:id="145" w:name="_Toc519111259"/>
      <w:bookmarkStart w:id="146" w:name="_Toc256000003"/>
      <w:bookmarkStart w:id="147" w:name="_Toc256000026"/>
      <w:r>
        <w:rPr>
          <w:rFonts w:hint="eastAsia" w:ascii="仿宋" w:hAnsi="仿宋" w:eastAsia="仿宋" w:cs="仿宋"/>
          <w:b/>
          <w:color w:val="auto"/>
          <w:sz w:val="28"/>
          <w:szCs w:val="28"/>
          <w:highlight w:val="none"/>
        </w:rPr>
        <w:br w:type="page"/>
      </w:r>
      <w:r>
        <w:rPr>
          <w:rFonts w:hint="eastAsia" w:ascii="仿宋" w:hAnsi="仿宋" w:eastAsia="仿宋" w:cs="仿宋"/>
          <w:b/>
          <w:color w:val="auto"/>
          <w:sz w:val="28"/>
          <w:szCs w:val="28"/>
          <w:highlight w:val="none"/>
        </w:rPr>
        <w:t>投标人须知正文部分</w:t>
      </w:r>
      <w:bookmarkEnd w:id="94"/>
      <w:bookmarkEnd w:id="143"/>
      <w:bookmarkEnd w:id="144"/>
      <w:bookmarkEnd w:id="145"/>
      <w:bookmarkEnd w:id="146"/>
      <w:bookmarkEnd w:id="147"/>
      <w:bookmarkStart w:id="148" w:name="_Toc4906"/>
      <w:bookmarkStart w:id="149" w:name="_Toc5882"/>
      <w:bookmarkStart w:id="150" w:name="_Toc256000005"/>
    </w:p>
    <w:p w14:paraId="1C56859B">
      <w:pPr>
        <w:pStyle w:val="27"/>
        <w:spacing w:after="200" w:line="276" w:lineRule="auto"/>
        <w:jc w:val="both"/>
        <w:outlineLvl w:val="1"/>
        <w:rPr>
          <w:rFonts w:hint="eastAsia" w:ascii="仿宋" w:hAnsi="仿宋" w:eastAsia="仿宋" w:cs="仿宋"/>
          <w:b/>
          <w:color w:val="auto"/>
          <w:sz w:val="32"/>
          <w:szCs w:val="28"/>
          <w:highlight w:val="none"/>
        </w:rPr>
      </w:pPr>
      <w:bookmarkStart w:id="151" w:name="_Toc31969"/>
      <w:r>
        <w:rPr>
          <w:rFonts w:hint="eastAsia" w:ascii="仿宋" w:hAnsi="仿宋" w:eastAsia="仿宋" w:cs="仿宋"/>
          <w:b/>
          <w:color w:val="auto"/>
          <w:sz w:val="32"/>
          <w:szCs w:val="28"/>
          <w:highlight w:val="none"/>
        </w:rPr>
        <w:t>一、 说明</w:t>
      </w:r>
      <w:bookmarkEnd w:id="148"/>
      <w:bookmarkEnd w:id="149"/>
      <w:bookmarkEnd w:id="150"/>
      <w:bookmarkEnd w:id="151"/>
    </w:p>
    <w:p w14:paraId="1BCE10FF">
      <w:pPr>
        <w:pStyle w:val="134"/>
        <w:spacing w:line="600" w:lineRule="exact"/>
        <w:ind w:right="-307" w:rightChars="-146" w:firstLine="562" w:firstLineChars="200"/>
        <w:contextualSpacing/>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1.1适用范围</w:t>
      </w:r>
    </w:p>
    <w:p w14:paraId="65940831">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1本磋商文件仅适用于本磋商邀请函中所述项目的货物及相关服务的采购。</w:t>
      </w:r>
    </w:p>
    <w:p w14:paraId="376083AA">
      <w:pPr>
        <w:pStyle w:val="134"/>
        <w:spacing w:line="600" w:lineRule="exact"/>
        <w:ind w:right="-307" w:rightChars="-146" w:firstLine="565" w:firstLineChars="201"/>
        <w:contextualSpacing/>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1.2定义</w:t>
      </w:r>
    </w:p>
    <w:p w14:paraId="43310261">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1.2.1“采购人”是指：详见供应商须知前附表.</w:t>
      </w:r>
    </w:p>
    <w:p w14:paraId="3EDAF0EB">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1.2.2“采购代理机构”是指：详见供应商须知前附表.</w:t>
      </w:r>
    </w:p>
    <w:p w14:paraId="624F0CA5">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1.2.3“监管部门”是指：详见供应商须知前附表.</w:t>
      </w:r>
    </w:p>
    <w:p w14:paraId="5C9360B0">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“供应商”是指：响应磋商文件要求并且符合磋商文件规定资格条件和参加竞争性磋商的法人、其他组织或者自然人。</w:t>
      </w:r>
    </w:p>
    <w:p w14:paraId="65085F16">
      <w:pPr>
        <w:pStyle w:val="27"/>
        <w:spacing w:after="200" w:line="360" w:lineRule="auto"/>
        <w:ind w:right="-307" w:rightChars="-146"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1.2.5“电子响应文件”指登录政采云平台-【政采云投标客户端】-【投标响应文件编制】制作生成的电子加密标书。</w:t>
      </w:r>
    </w:p>
    <w:p w14:paraId="1780F317">
      <w:pPr>
        <w:pStyle w:val="134"/>
        <w:ind w:right="-307" w:rightChars="-146"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1.2.6“成交供应商”是指: 经磋商小组评审，授予合同的供应商。</w:t>
      </w:r>
    </w:p>
    <w:p w14:paraId="368C35AC">
      <w:pPr>
        <w:pStyle w:val="134"/>
        <w:adjustRightInd w:val="0"/>
        <w:snapToGrid w:val="0"/>
        <w:spacing w:before="120" w:beforeLines="50" w:after="120" w:afterLines="50" w:line="360" w:lineRule="auto"/>
        <w:ind w:left="561" w:leftChars="267" w:right="-307" w:rightChars="-146"/>
        <w:jc w:val="left"/>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rPr>
        <w:t>1.2.7采购人和采购代理机构统称为招标采购单位</w:t>
      </w:r>
      <w:r>
        <w:rPr>
          <w:rFonts w:hint="eastAsia" w:ascii="仿宋" w:hAnsi="仿宋" w:eastAsia="仿宋" w:cs="仿宋"/>
          <w:color w:val="auto"/>
          <w:sz w:val="28"/>
          <w:szCs w:val="28"/>
          <w:highlight w:val="none"/>
        </w:rPr>
        <w:t>。</w:t>
      </w:r>
    </w:p>
    <w:p w14:paraId="36C07414">
      <w:pPr>
        <w:pStyle w:val="134"/>
        <w:adjustRightInd w:val="0"/>
        <w:snapToGrid w:val="0"/>
        <w:spacing w:before="120" w:beforeLines="50" w:after="120" w:afterLines="50" w:line="360" w:lineRule="auto"/>
        <w:ind w:left="561" w:leftChars="267" w:right="-307" w:rightChars="-146"/>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1.3货物和服务</w:t>
      </w:r>
    </w:p>
    <w:p w14:paraId="6283F52B">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提供的货物必须是其合法生产的符合国家有关标准要求的货物，并能够按照合同规定的品牌、产地、质量、价格和有效期等履约。</w:t>
      </w:r>
    </w:p>
    <w:p w14:paraId="4AD1D4E4">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1.3.2“服务”是指：除货物和工程以外的其他政府采购对象。包括：政府自身需要的服务和政府向社会公众提供的公共服务。</w:t>
      </w:r>
    </w:p>
    <w:p w14:paraId="0131A6AC">
      <w:pPr>
        <w:pStyle w:val="134"/>
        <w:spacing w:line="600" w:lineRule="exact"/>
        <w:ind w:right="-307" w:rightChars="-146" w:firstLine="565" w:firstLineChars="201"/>
        <w:contextualSpacing/>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1.4磋商费用</w:t>
      </w:r>
    </w:p>
    <w:p w14:paraId="77B96140">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1.4.1供应商应承担所有与准备和参加竞争性磋商有关的费用。不论磋商的结果如何，采购单位均无义务和责任承担这些费用。</w:t>
      </w:r>
      <w:bookmarkStart w:id="152" w:name="_Toc293738992"/>
      <w:bookmarkStart w:id="153" w:name="_Toc21571"/>
      <w:bookmarkStart w:id="154" w:name="_Toc256000006"/>
      <w:bookmarkStart w:id="155" w:name="_Toc446599311"/>
      <w:bookmarkStart w:id="156" w:name="_Toc293736054"/>
      <w:bookmarkStart w:id="157" w:name="_Toc293736011"/>
    </w:p>
    <w:p w14:paraId="5B1A9C8F">
      <w:pPr>
        <w:pStyle w:val="134"/>
        <w:spacing w:line="600" w:lineRule="exact"/>
        <w:ind w:right="-307" w:rightChars="-146" w:firstLine="565" w:firstLineChars="201"/>
        <w:contextualSpacing/>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1.5合格供应商的条件</w:t>
      </w:r>
    </w:p>
    <w:p w14:paraId="7A6F1DDF">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 具有本项目生产、制造、供应或实施能力，符合、承认并承诺履行本文件各项规定的国内法人、其他组织或自然人均可参加投标。</w:t>
      </w:r>
    </w:p>
    <w:p w14:paraId="4DE15CC8">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 遵守有关的国家法律、法规和条例，具备《中华人民共和国政府采购法》和本文件中规定的条件：</w:t>
      </w:r>
    </w:p>
    <w:p w14:paraId="3FAD9098">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1)具有独立承担民事责任的能力； </w:t>
      </w:r>
    </w:p>
    <w:p w14:paraId="782D9776">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2)具有良好的商业信誉和健全的财务会计制度；</w:t>
      </w:r>
    </w:p>
    <w:p w14:paraId="29581A0E">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3)具有履行合同所必需的设备和专业技术能力；</w:t>
      </w:r>
    </w:p>
    <w:p w14:paraId="67C04789">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4)具有依法缴纳税收和社会保障资金的良好记录；</w:t>
      </w:r>
    </w:p>
    <w:p w14:paraId="7EB48D3E">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5)参加政府采购活动前三年内，在经营活动中没有重大违法记录；</w:t>
      </w:r>
    </w:p>
    <w:p w14:paraId="7CCBAF5E">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6)法律、行政法规规定的其他条件；</w:t>
      </w:r>
    </w:p>
    <w:p w14:paraId="22E891D8">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7)具有本磋商文件第二部分“供应商须知前附表”中规定的资格条件。</w:t>
      </w:r>
    </w:p>
    <w:p w14:paraId="3CFF346A">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 供应商之间如果存在下列情形之一的，不得同时参加同一包（标段）或者不分包（标段）的同一项目投标：</w:t>
      </w:r>
    </w:p>
    <w:p w14:paraId="2B220D7D">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1）法定代表人为同一个人的两个及两个以上法人；</w:t>
      </w:r>
    </w:p>
    <w:p w14:paraId="0B0B7A71">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2）母公司、全资子公司及其控股公司；</w:t>
      </w:r>
    </w:p>
    <w:p w14:paraId="6108854D">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3）参加投标的其他组织之间存在特殊的利害关系的；</w:t>
      </w:r>
    </w:p>
    <w:p w14:paraId="67486417">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4）法律和行政法规规定的其他情形。</w:t>
      </w:r>
    </w:p>
    <w:p w14:paraId="104F7C81">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 供应商在</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w:t>
      </w:r>
      <w:r>
        <w:rPr>
          <w:rFonts w:hint="eastAsia" w:ascii="仿宋" w:hAnsi="仿宋" w:eastAsia="仿宋" w:cs="仿宋"/>
          <w:b w:val="0"/>
          <w:bCs w:val="0"/>
          <w:color w:val="auto"/>
          <w:sz w:val="24"/>
          <w:szCs w:val="24"/>
          <w:highlight w:val="none"/>
          <w:lang w:eastAsia="zh-CN"/>
        </w:rPr>
        <w:t>https://www.zcygov.cn</w:t>
      </w:r>
      <w:r>
        <w:rPr>
          <w:rFonts w:hint="eastAsia" w:ascii="仿宋" w:hAnsi="仿宋" w:eastAsia="仿宋" w:cs="仿宋"/>
          <w:color w:val="auto"/>
          <w:sz w:val="24"/>
          <w:szCs w:val="24"/>
          <w:highlight w:val="none"/>
        </w:rPr>
        <w:t>）平台内针对本项目下载了电子采购文件。</w:t>
      </w:r>
    </w:p>
    <w:p w14:paraId="3F01AAC7">
      <w:pPr>
        <w:pStyle w:val="134"/>
        <w:spacing w:line="500" w:lineRule="exact"/>
        <w:ind w:right="-307" w:rightChars="-146" w:firstLine="484" w:firstLineChars="202"/>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1.5.5 供应商按时足额交纳投标保证金</w:t>
      </w:r>
      <w:r>
        <w:rPr>
          <w:rFonts w:hint="eastAsia" w:ascii="仿宋" w:hAnsi="仿宋" w:eastAsia="仿宋" w:cs="仿宋"/>
          <w:color w:val="auto"/>
          <w:sz w:val="24"/>
          <w:szCs w:val="24"/>
          <w:highlight w:val="none"/>
          <w:lang w:eastAsia="zh-CN"/>
        </w:rPr>
        <w:t>。</w:t>
      </w:r>
    </w:p>
    <w:p w14:paraId="65094821">
      <w:pPr>
        <w:pStyle w:val="134"/>
        <w:spacing w:line="600" w:lineRule="exact"/>
        <w:ind w:right="-307" w:rightChars="-146" w:firstLine="565" w:firstLineChars="201"/>
        <w:contextualSpacing/>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1.6 纪律</w:t>
      </w:r>
    </w:p>
    <w:p w14:paraId="6F8CE5D6">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1.6.1供应商的投标行为应遵守中国的有关法律、法规和规章。</w:t>
      </w:r>
    </w:p>
    <w:p w14:paraId="13E15675">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1.6.2供应商不得相互串通投标报价，不得妨碍其他供应商的公平竞争，不得损害采购人或其他供应商的合法权益，供应商不得以向采购人、评标委员会成员行贿或者采取其他不正当手段谋取中标。</w:t>
      </w:r>
    </w:p>
    <w:p w14:paraId="23CAFD08">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1.6.3有下列情形之一的，属于供应商相互串通投标：</w:t>
      </w:r>
    </w:p>
    <w:p w14:paraId="32D09737">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供应商之间协商投标报价等投标文件的实质性内容；</w:t>
      </w:r>
    </w:p>
    <w:p w14:paraId="3256B8FF">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供应商之间约定中标人；</w:t>
      </w:r>
    </w:p>
    <w:p w14:paraId="5FF16E20">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供应商之间约定部分供应商放弃投标或者中标；</w:t>
      </w:r>
    </w:p>
    <w:p w14:paraId="5D2F8B98">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属于同一集团、协会、商会等组织成员的供应商按照该组织要求协同投标；</w:t>
      </w:r>
    </w:p>
    <w:p w14:paraId="104FD11D">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供应商之间为谋取中标或者排斥特定供应商而采取的其他联合行动。</w:t>
      </w:r>
    </w:p>
    <w:p w14:paraId="61B39010">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有下列情形之一的，视为供应商相互串通投标：</w:t>
      </w:r>
    </w:p>
    <w:p w14:paraId="132E84F9">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不同供应商的投标文件由同一单位或者个人编制；</w:t>
      </w:r>
    </w:p>
    <w:p w14:paraId="5FE1181D">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不同供应商委托同一单位或者个人办理投标事宜，或制作电子投标文件的文件制作机器码（mac地址）一致，或制作电子投标文件的文件创建标识码一致；</w:t>
      </w:r>
    </w:p>
    <w:p w14:paraId="72105F2E">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不同供应商的投标文件载明的项目管理成员为同一人；</w:t>
      </w:r>
    </w:p>
    <w:p w14:paraId="4429A8B1">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不同供应商的投标文件异常一致或者投标报价呈规律性差异；</w:t>
      </w:r>
    </w:p>
    <w:p w14:paraId="3AADC3E3">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不同供应商的投标文件相互混装；</w:t>
      </w:r>
    </w:p>
    <w:p w14:paraId="390050BE">
      <w:pPr>
        <w:pStyle w:val="134"/>
        <w:spacing w:line="500" w:lineRule="exact"/>
        <w:ind w:right="-307" w:rightChars="-146" w:firstLine="484" w:firstLineChars="202"/>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不同供应商的投标保证金从同一单位或者个人的账户转出。</w:t>
      </w:r>
    </w:p>
    <w:p w14:paraId="32A6C9E2">
      <w:pPr>
        <w:pStyle w:val="27"/>
        <w:spacing w:after="200" w:line="360" w:lineRule="auto"/>
        <w:ind w:right="-307" w:rightChars="-146" w:firstLine="562" w:firstLineChars="200"/>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1.7通知</w:t>
      </w:r>
    </w:p>
    <w:p w14:paraId="3236BAD8">
      <w:pPr>
        <w:pStyle w:val="27"/>
        <w:spacing w:after="200" w:line="360" w:lineRule="auto"/>
        <w:ind w:right="-307" w:rightChars="-146"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1.7.1对与本项目有关的通知，采购代理机构将在</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政采云平台（</w:t>
      </w:r>
      <w:r>
        <w:rPr>
          <w:rFonts w:hint="eastAsia" w:ascii="仿宋" w:hAnsi="仿宋" w:eastAsia="仿宋" w:cs="仿宋"/>
          <w:color w:val="auto"/>
          <w:sz w:val="24"/>
          <w:szCs w:val="24"/>
          <w:highlight w:val="none"/>
          <w:lang w:eastAsia="zh-CN"/>
        </w:rPr>
        <w:t>http://www.ccgp-xinjiang.gov.cn/</w:t>
      </w:r>
      <w:r>
        <w:rPr>
          <w:rFonts w:hint="eastAsia" w:ascii="仿宋" w:hAnsi="仿宋" w:eastAsia="仿宋" w:cs="仿宋"/>
          <w:color w:val="auto"/>
          <w:sz w:val="24"/>
          <w:szCs w:val="24"/>
          <w:highlight w:val="none"/>
        </w:rPr>
        <w:t>）内发送变更通知及/或答疑文件的形式，向潜在供应商发出，由潜在供应商自行下载查看。</w:t>
      </w:r>
    </w:p>
    <w:p w14:paraId="7FBDA04E">
      <w:pPr>
        <w:pStyle w:val="27"/>
        <w:spacing w:after="200" w:line="360" w:lineRule="auto"/>
        <w:ind w:right="-307" w:rightChars="-146" w:firstLine="562" w:firstLineChars="200"/>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1.8踏勘现场</w:t>
      </w:r>
    </w:p>
    <w:p w14:paraId="545A18E6">
      <w:pPr>
        <w:pStyle w:val="134"/>
        <w:spacing w:line="500" w:lineRule="exact"/>
        <w:ind w:right="-307" w:rightChars="-146"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1.8.1本项目是否统一组织供应商踏勘现场见磋商文件第二部分“供应商须知前附表”中的规定。无论是否统一组织，供应商应对供货现场和周围环境进行勘察，以获取编制投标文件所需的资料。</w:t>
      </w:r>
    </w:p>
    <w:p w14:paraId="4CC44FF6">
      <w:pPr>
        <w:pStyle w:val="134"/>
        <w:spacing w:line="500" w:lineRule="exact"/>
        <w:ind w:right="-307" w:rightChars="-146"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1.8.2踏勘现场所发生的费用由供应商自行承担。采购人向供应商提供的有关供货现场的资料和数据，是采购人现有的能使供应商利用的资料。采购人对供应商由此而做出的推论、理解和结论概不负责。供应商未到供货现场实地踏勘的，中标后签订合同时和履约过程中，不得以不完全了解现场情况为由，提出任何形式的增加合同价款或索赔的要求。</w:t>
      </w:r>
    </w:p>
    <w:p w14:paraId="74DF1ACF">
      <w:pPr>
        <w:pStyle w:val="134"/>
        <w:spacing w:line="500" w:lineRule="exact"/>
        <w:ind w:right="-307" w:rightChars="-146"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1.8.3除非有特殊要求，磋商文件不单独提供供货使用地的自然环境、气候条件、公用设施等情况，供应商被视为熟悉上述与履行合同有关的一切情况。</w:t>
      </w:r>
    </w:p>
    <w:p w14:paraId="76DF70B8">
      <w:pPr>
        <w:pStyle w:val="134"/>
        <w:spacing w:line="500" w:lineRule="exact"/>
        <w:ind w:right="-307" w:rightChars="-146" w:firstLine="484" w:firstLineChars="202"/>
        <w:rPr>
          <w:rFonts w:hint="eastAsia" w:ascii="仿宋" w:hAnsi="仿宋" w:eastAsia="仿宋" w:cs="仿宋"/>
          <w:color w:val="auto"/>
          <w:highlight w:val="none"/>
        </w:rPr>
      </w:pPr>
      <w:r>
        <w:rPr>
          <w:rFonts w:hint="eastAsia" w:ascii="仿宋" w:hAnsi="仿宋" w:eastAsia="仿宋" w:cs="仿宋"/>
          <w:color w:val="auto"/>
          <w:sz w:val="24"/>
          <w:szCs w:val="24"/>
          <w:highlight w:val="none"/>
        </w:rPr>
        <w:t>1.8.4除采购人原因外，供应商自行负责在踏勘现场中所发生的人员伤亡和财产损失。</w:t>
      </w:r>
    </w:p>
    <w:p w14:paraId="0F40AA02">
      <w:pPr>
        <w:pStyle w:val="27"/>
        <w:spacing w:after="200" w:line="276" w:lineRule="auto"/>
        <w:jc w:val="both"/>
        <w:outlineLvl w:val="1"/>
        <w:rPr>
          <w:rFonts w:hint="eastAsia" w:ascii="仿宋" w:hAnsi="仿宋" w:eastAsia="仿宋" w:cs="仿宋"/>
          <w:b/>
          <w:color w:val="auto"/>
          <w:sz w:val="32"/>
          <w:szCs w:val="28"/>
          <w:highlight w:val="none"/>
        </w:rPr>
      </w:pPr>
      <w:bookmarkStart w:id="158" w:name="_Toc6066"/>
      <w:r>
        <w:rPr>
          <w:rFonts w:hint="eastAsia" w:ascii="仿宋" w:hAnsi="仿宋" w:eastAsia="仿宋" w:cs="仿宋"/>
          <w:b/>
          <w:color w:val="auto"/>
          <w:sz w:val="32"/>
          <w:szCs w:val="28"/>
          <w:highlight w:val="none"/>
        </w:rPr>
        <w:t>二、磋商文件</w:t>
      </w:r>
      <w:bookmarkEnd w:id="152"/>
      <w:bookmarkEnd w:id="153"/>
      <w:bookmarkEnd w:id="154"/>
      <w:bookmarkEnd w:id="155"/>
      <w:bookmarkEnd w:id="156"/>
      <w:bookmarkEnd w:id="157"/>
      <w:bookmarkEnd w:id="158"/>
    </w:p>
    <w:p w14:paraId="2816C4C7">
      <w:pPr>
        <w:pStyle w:val="134"/>
        <w:spacing w:line="600" w:lineRule="exact"/>
        <w:ind w:right="-307" w:rightChars="-146" w:firstLine="565" w:firstLineChars="201"/>
        <w:contextualSpacing/>
        <w:jc w:val="left"/>
        <w:outlineLvl w:val="2"/>
        <w:rPr>
          <w:rFonts w:hint="eastAsia" w:ascii="仿宋" w:hAnsi="仿宋" w:eastAsia="仿宋" w:cs="仿宋"/>
          <w:b/>
          <w:color w:val="auto"/>
          <w:sz w:val="28"/>
          <w:szCs w:val="28"/>
          <w:highlight w:val="none"/>
        </w:rPr>
      </w:pPr>
      <w:bookmarkStart w:id="159" w:name="_Toc3839"/>
      <w:r>
        <w:rPr>
          <w:rFonts w:hint="eastAsia" w:ascii="仿宋" w:hAnsi="仿宋" w:eastAsia="仿宋" w:cs="仿宋"/>
          <w:b/>
          <w:color w:val="auto"/>
          <w:sz w:val="28"/>
          <w:szCs w:val="28"/>
          <w:highlight w:val="none"/>
        </w:rPr>
        <w:t>2.1磋商文件的构成</w:t>
      </w:r>
      <w:bookmarkEnd w:id="159"/>
    </w:p>
    <w:p w14:paraId="19FAF630">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2.1.1磋商文件由下列文件以及在采购过程中发出的修正和补充文件组成：</w:t>
      </w:r>
    </w:p>
    <w:p w14:paraId="55CFACBC">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竞争性磋商公告</w:t>
      </w:r>
      <w:r>
        <w:rPr>
          <w:rFonts w:hint="eastAsia" w:ascii="仿宋" w:hAnsi="仿宋" w:eastAsia="仿宋" w:cs="仿宋"/>
          <w:color w:val="auto"/>
          <w:sz w:val="24"/>
          <w:szCs w:val="24"/>
          <w:highlight w:val="none"/>
        </w:rPr>
        <w:t>；</w:t>
      </w:r>
    </w:p>
    <w:p w14:paraId="293A83FE">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须知；</w:t>
      </w:r>
    </w:p>
    <w:p w14:paraId="06E6E710">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(3)采购</w:t>
      </w:r>
      <w:r>
        <w:rPr>
          <w:rFonts w:hint="eastAsia" w:ascii="仿宋" w:hAnsi="仿宋" w:eastAsia="仿宋" w:cs="仿宋"/>
          <w:color w:val="auto"/>
          <w:sz w:val="24"/>
          <w:szCs w:val="24"/>
          <w:highlight w:val="none"/>
          <w:lang w:val="en-US" w:eastAsia="zh-CN"/>
        </w:rPr>
        <w:t>需求</w:t>
      </w:r>
      <w:r>
        <w:rPr>
          <w:rFonts w:hint="eastAsia" w:ascii="仿宋" w:hAnsi="仿宋" w:eastAsia="仿宋" w:cs="仿宋"/>
          <w:color w:val="auto"/>
          <w:sz w:val="24"/>
          <w:szCs w:val="24"/>
          <w:highlight w:val="none"/>
        </w:rPr>
        <w:t>；</w:t>
      </w:r>
    </w:p>
    <w:p w14:paraId="3B1EA590">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(4)评审方法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综合评分法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35AD4729">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政府采购合同</w:t>
      </w:r>
      <w:r>
        <w:rPr>
          <w:rFonts w:hint="eastAsia" w:ascii="仿宋" w:hAnsi="仿宋" w:eastAsia="仿宋" w:cs="仿宋"/>
          <w:color w:val="auto"/>
          <w:sz w:val="24"/>
          <w:szCs w:val="24"/>
          <w:highlight w:val="none"/>
        </w:rPr>
        <w:t>；</w:t>
      </w:r>
    </w:p>
    <w:p w14:paraId="65C0FB21">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文件格式；</w:t>
      </w:r>
    </w:p>
    <w:p w14:paraId="2C554800">
      <w:pPr>
        <w:pStyle w:val="134"/>
        <w:spacing w:line="500" w:lineRule="exact"/>
        <w:ind w:right="-307" w:rightChars="-146"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(7)在磋商过程中由采购单位发出的澄清和补充文件等。</w:t>
      </w:r>
    </w:p>
    <w:p w14:paraId="2836BB05">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478F9DD3">
      <w:pPr>
        <w:pStyle w:val="134"/>
        <w:spacing w:line="600" w:lineRule="exact"/>
        <w:ind w:right="-506" w:rightChars="-241" w:firstLine="565" w:firstLineChars="201"/>
        <w:contextualSpacing/>
        <w:outlineLvl w:val="2"/>
        <w:rPr>
          <w:rFonts w:hint="eastAsia" w:ascii="仿宋" w:hAnsi="仿宋" w:eastAsia="仿宋" w:cs="仿宋"/>
          <w:b/>
          <w:color w:val="auto"/>
          <w:sz w:val="28"/>
          <w:szCs w:val="28"/>
          <w:highlight w:val="none"/>
        </w:rPr>
      </w:pPr>
      <w:bookmarkStart w:id="160" w:name="_Toc29642"/>
      <w:r>
        <w:rPr>
          <w:rFonts w:hint="eastAsia" w:ascii="仿宋" w:hAnsi="仿宋" w:eastAsia="仿宋" w:cs="仿宋"/>
          <w:b/>
          <w:color w:val="auto"/>
          <w:sz w:val="28"/>
          <w:szCs w:val="28"/>
          <w:highlight w:val="none"/>
        </w:rPr>
        <w:t>2.2 磋商文件的澄清</w:t>
      </w:r>
      <w:bookmarkEnd w:id="160"/>
    </w:p>
    <w:p w14:paraId="16DF0976">
      <w:pPr>
        <w:pStyle w:val="134"/>
        <w:spacing w:line="600" w:lineRule="exact"/>
        <w:ind w:right="-506" w:rightChars="-241" w:firstLine="482" w:firstLineChars="201"/>
        <w:contextualSpacing/>
        <w:outlineLvl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2.2.1供应商应仔细阅读和检查磋商文件的全部内容。供应商若对磋商文件有任何疑问，均应在响应文件递交截止时间</w:t>
      </w:r>
      <w:r>
        <w:rPr>
          <w:rFonts w:hint="eastAsia" w:ascii="仿宋" w:hAnsi="仿宋" w:eastAsia="仿宋" w:cs="仿宋"/>
          <w:b/>
          <w:bCs/>
          <w:color w:val="auto"/>
          <w:sz w:val="24"/>
          <w:szCs w:val="24"/>
          <w:highlight w:val="none"/>
        </w:rPr>
        <w:t>5日前</w:t>
      </w:r>
      <w:r>
        <w:rPr>
          <w:rFonts w:hint="eastAsia" w:ascii="仿宋" w:hAnsi="仿宋" w:eastAsia="仿宋" w:cs="仿宋"/>
          <w:color w:val="auto"/>
          <w:sz w:val="24"/>
          <w:szCs w:val="24"/>
          <w:highlight w:val="none"/>
        </w:rPr>
        <w:t>向采购代理机构提出，提出后，请供应商及时通过政采云平台查看。采购单位对供应商所要求澄清的内容均予以答复（答复中不包括问题的来源）。并在</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政采云平台（</w:t>
      </w:r>
      <w:r>
        <w:rPr>
          <w:rFonts w:hint="eastAsia" w:ascii="仿宋" w:hAnsi="仿宋" w:eastAsia="仿宋" w:cs="仿宋"/>
          <w:color w:val="auto"/>
          <w:sz w:val="24"/>
          <w:szCs w:val="24"/>
          <w:highlight w:val="none"/>
          <w:lang w:eastAsia="zh-CN"/>
        </w:rPr>
        <w:t>http://www.ccgp-xinjiang.gov.cn/</w:t>
      </w:r>
      <w:r>
        <w:rPr>
          <w:rFonts w:hint="eastAsia" w:ascii="仿宋" w:hAnsi="仿宋" w:eastAsia="仿宋" w:cs="仿宋"/>
          <w:color w:val="auto"/>
          <w:sz w:val="24"/>
          <w:szCs w:val="24"/>
          <w:highlight w:val="none"/>
        </w:rPr>
        <w:t>）向所有供应商公布，供应商可在对应栏目下载澄清文件。澄清文件作为磋商文件的组成部分，对供应商具有同等约束作用。</w:t>
      </w:r>
    </w:p>
    <w:p w14:paraId="0999449A">
      <w:pPr>
        <w:pStyle w:val="134"/>
        <w:spacing w:line="600" w:lineRule="exact"/>
        <w:ind w:right="-506" w:rightChars="-241" w:firstLine="458" w:firstLineChars="201"/>
        <w:contextualSpacing/>
        <w:outlineLvl w:val="2"/>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2.2.2</w:t>
      </w:r>
      <w:r>
        <w:rPr>
          <w:rFonts w:hint="eastAsia" w:ascii="仿宋" w:hAnsi="仿宋" w:eastAsia="仿宋" w:cs="仿宋"/>
          <w:color w:val="auto"/>
          <w:sz w:val="24"/>
          <w:szCs w:val="24"/>
          <w:highlight w:val="none"/>
        </w:rPr>
        <w:t>供应商在本项目采购公告期限届满之日起5个工作日内未对磋商文件提出异议的，采购单位将视其为同意。在规定的时间后就磋商文件内容提出的质疑将不予受理。</w:t>
      </w:r>
      <w:bookmarkStart w:id="161" w:name="_Toc16262"/>
    </w:p>
    <w:p w14:paraId="73653CEF">
      <w:pPr>
        <w:pStyle w:val="134"/>
        <w:spacing w:line="600" w:lineRule="exact"/>
        <w:ind w:right="-506" w:rightChars="-241" w:firstLine="565" w:firstLineChars="201"/>
        <w:contextualSpacing/>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2.3磋商文件的修改</w:t>
      </w:r>
      <w:bookmarkEnd w:id="161"/>
    </w:p>
    <w:p w14:paraId="4F790FA6">
      <w:pPr>
        <w:pStyle w:val="134"/>
        <w:spacing w:line="500" w:lineRule="exact"/>
        <w:ind w:right="-506" w:rightChars="-241" w:firstLine="460" w:firstLineChars="202"/>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2.3.1采购单位可以对已发出的磋商文件进行必要的澄清或者修改。</w:t>
      </w:r>
      <w:r>
        <w:rPr>
          <w:rFonts w:hint="eastAsia" w:ascii="仿宋" w:hAnsi="仿宋" w:eastAsia="仿宋" w:cs="仿宋"/>
          <w:color w:val="auto"/>
          <w:sz w:val="24"/>
          <w:szCs w:val="24"/>
          <w:highlight w:val="none"/>
        </w:rPr>
        <w:t>澄清或者修改的内容可能影响响应文件编制的，采购单位将在响应文件递交截止时间五日前在</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政采云平台（</w:t>
      </w:r>
      <w:r>
        <w:rPr>
          <w:rFonts w:hint="eastAsia" w:ascii="仿宋" w:hAnsi="仿宋" w:eastAsia="仿宋" w:cs="仿宋"/>
          <w:color w:val="auto"/>
          <w:sz w:val="24"/>
          <w:szCs w:val="24"/>
          <w:highlight w:val="none"/>
          <w:lang w:eastAsia="zh-CN"/>
        </w:rPr>
        <w:t>http://www.ccgp-xinjiang.gov.cn/</w:t>
      </w:r>
      <w:r>
        <w:rPr>
          <w:rFonts w:hint="eastAsia" w:ascii="仿宋" w:hAnsi="仿宋" w:eastAsia="仿宋" w:cs="仿宋"/>
          <w:color w:val="auto"/>
          <w:sz w:val="24"/>
          <w:szCs w:val="24"/>
          <w:highlight w:val="none"/>
        </w:rPr>
        <w:t xml:space="preserve">）发布更正公告。 </w:t>
      </w:r>
    </w:p>
    <w:p w14:paraId="0D3099D0">
      <w:pPr>
        <w:pStyle w:val="134"/>
        <w:spacing w:line="500" w:lineRule="exact"/>
        <w:ind w:right="-506" w:rightChars="-241" w:firstLine="460" w:firstLineChars="202"/>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2.3.2澄清或者修改的内容是磋商文件的组成部分，将在</w:t>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政采云平台（</w:t>
      </w:r>
      <w:r>
        <w:rPr>
          <w:rFonts w:hint="eastAsia" w:ascii="仿宋" w:hAnsi="仿宋" w:eastAsia="仿宋" w:cs="仿宋"/>
          <w:color w:val="auto"/>
          <w:sz w:val="24"/>
          <w:szCs w:val="24"/>
          <w:highlight w:val="none"/>
          <w:lang w:eastAsia="zh-CN"/>
        </w:rPr>
        <w:t>http://www.ccgp-xinjiang.gov.cn/</w:t>
      </w:r>
      <w:r>
        <w:rPr>
          <w:rFonts w:hint="eastAsia" w:ascii="仿宋" w:hAnsi="仿宋" w:eastAsia="仿宋" w:cs="仿宋"/>
          <w:color w:val="auto"/>
          <w:sz w:val="24"/>
          <w:szCs w:val="24"/>
          <w:highlight w:val="none"/>
        </w:rPr>
        <w:t>）</w:t>
      </w:r>
      <w:r>
        <w:rPr>
          <w:rFonts w:hint="eastAsia" w:ascii="仿宋" w:hAnsi="仿宋" w:eastAsia="仿宋" w:cs="仿宋"/>
          <w:color w:val="auto"/>
          <w:spacing w:val="-6"/>
          <w:sz w:val="24"/>
          <w:szCs w:val="24"/>
          <w:highlight w:val="none"/>
        </w:rPr>
        <w:t>向所有供应商公布，并对供应商具</w:t>
      </w:r>
      <w:r>
        <w:rPr>
          <w:rFonts w:hint="eastAsia" w:ascii="仿宋" w:hAnsi="仿宋" w:eastAsia="仿宋" w:cs="仿宋"/>
          <w:color w:val="auto"/>
          <w:sz w:val="24"/>
          <w:szCs w:val="24"/>
          <w:highlight w:val="none"/>
        </w:rPr>
        <w:t>有约束力。</w:t>
      </w:r>
    </w:p>
    <w:p w14:paraId="1396B338">
      <w:pPr>
        <w:pStyle w:val="134"/>
        <w:keepNext w:val="0"/>
        <w:keepLines w:val="0"/>
        <w:pageBreakBefore w:val="0"/>
        <w:widowControl w:val="0"/>
        <w:kinsoku/>
        <w:wordWrap w:val="0"/>
        <w:overflowPunct/>
        <w:topLinePunct w:val="0"/>
        <w:autoSpaceDE/>
        <w:autoSpaceDN/>
        <w:bidi w:val="0"/>
        <w:adjustRightInd/>
        <w:snapToGrid/>
        <w:spacing w:line="500" w:lineRule="exact"/>
        <w:ind w:right="-506" w:rightChars="-241" w:firstLine="484" w:firstLineChars="202"/>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2.3.3为使供应商有充足的时间对磋商文件的修改部分进行研究，采购单位可适当推迟响应文件截止期，并</w:t>
      </w:r>
      <w:r>
        <w:rPr>
          <w:rFonts w:hint="eastAsia" w:ascii="仿宋" w:hAnsi="仿宋" w:eastAsia="仿宋" w:cs="仿宋"/>
          <w:color w:val="auto"/>
          <w:spacing w:val="-6"/>
          <w:sz w:val="24"/>
          <w:szCs w:val="24"/>
          <w:highlight w:val="none"/>
        </w:rPr>
        <w:t>通过在</w:t>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政采云平台（</w:t>
      </w:r>
      <w:r>
        <w:rPr>
          <w:rFonts w:hint="eastAsia" w:ascii="仿宋" w:hAnsi="仿宋" w:eastAsia="仿宋" w:cs="仿宋"/>
          <w:color w:val="auto"/>
          <w:sz w:val="24"/>
          <w:szCs w:val="24"/>
          <w:highlight w:val="none"/>
          <w:lang w:eastAsia="zh-CN"/>
        </w:rPr>
        <w:t>http://www.ccgp-xinjiang.gov.cn/</w:t>
      </w:r>
      <w:r>
        <w:rPr>
          <w:rFonts w:hint="eastAsia" w:ascii="仿宋" w:hAnsi="仿宋" w:eastAsia="仿宋" w:cs="仿宋"/>
          <w:color w:val="auto"/>
          <w:sz w:val="24"/>
          <w:szCs w:val="24"/>
          <w:highlight w:val="none"/>
        </w:rPr>
        <w:t>）</w:t>
      </w:r>
      <w:r>
        <w:rPr>
          <w:rFonts w:hint="eastAsia" w:ascii="仿宋" w:hAnsi="仿宋" w:eastAsia="仿宋" w:cs="仿宋"/>
          <w:color w:val="auto"/>
          <w:spacing w:val="-6"/>
          <w:sz w:val="24"/>
          <w:szCs w:val="24"/>
          <w:highlight w:val="none"/>
        </w:rPr>
        <w:t>发布公告方式通知所有下载磋商</w:t>
      </w:r>
      <w:r>
        <w:rPr>
          <w:rFonts w:hint="eastAsia" w:ascii="仿宋" w:hAnsi="仿宋" w:eastAsia="仿宋" w:cs="仿宋"/>
          <w:color w:val="auto"/>
          <w:sz w:val="24"/>
          <w:szCs w:val="24"/>
          <w:highlight w:val="none"/>
        </w:rPr>
        <w:t>文件的供应商。</w:t>
      </w:r>
    </w:p>
    <w:p w14:paraId="3A8AF9A6">
      <w:pPr>
        <w:pStyle w:val="134"/>
        <w:spacing w:line="500" w:lineRule="exact"/>
        <w:ind w:right="-506" w:rightChars="-241" w:firstLine="460" w:firstLineChars="202"/>
        <w:rPr>
          <w:rFonts w:hint="eastAsia" w:ascii="仿宋" w:hAnsi="仿宋" w:eastAsia="仿宋" w:cs="仿宋"/>
          <w:b/>
          <w:color w:val="auto"/>
          <w:sz w:val="32"/>
          <w:szCs w:val="28"/>
          <w:highlight w:val="none"/>
        </w:rPr>
      </w:pPr>
      <w:r>
        <w:rPr>
          <w:rFonts w:hint="eastAsia" w:ascii="仿宋" w:hAnsi="仿宋" w:eastAsia="仿宋" w:cs="仿宋"/>
          <w:color w:val="auto"/>
          <w:spacing w:val="-6"/>
          <w:sz w:val="24"/>
          <w:szCs w:val="24"/>
          <w:highlight w:val="none"/>
        </w:rPr>
        <w:t>2.3.4供应商应注意及时浏览网上发布的澄清或修改通知并下载，因供应商原因未及时获知澄清、修改或补充内容而导致的任何后果将由供应商自行承担。</w:t>
      </w:r>
      <w:bookmarkStart w:id="162" w:name="_Toc256000004"/>
      <w:bookmarkStart w:id="163" w:name="_Toc8042"/>
      <w:bookmarkStart w:id="164" w:name="_Toc256000007"/>
    </w:p>
    <w:p w14:paraId="7F7BDBBC">
      <w:pPr>
        <w:pStyle w:val="27"/>
        <w:spacing w:after="200" w:line="276" w:lineRule="auto"/>
        <w:jc w:val="both"/>
        <w:outlineLvl w:val="1"/>
        <w:rPr>
          <w:rFonts w:hint="eastAsia" w:ascii="仿宋" w:hAnsi="仿宋" w:eastAsia="仿宋" w:cs="仿宋"/>
          <w:b/>
          <w:color w:val="auto"/>
          <w:sz w:val="32"/>
          <w:szCs w:val="28"/>
          <w:highlight w:val="none"/>
        </w:rPr>
      </w:pPr>
      <w:r>
        <w:rPr>
          <w:rFonts w:hint="eastAsia" w:ascii="仿宋" w:hAnsi="仿宋" w:eastAsia="仿宋" w:cs="仿宋"/>
          <w:b/>
          <w:color w:val="auto"/>
          <w:sz w:val="32"/>
          <w:szCs w:val="28"/>
          <w:highlight w:val="none"/>
        </w:rPr>
        <w:t>三、响应文件的编制和数量</w:t>
      </w:r>
      <w:bookmarkEnd w:id="162"/>
      <w:bookmarkEnd w:id="163"/>
      <w:bookmarkEnd w:id="164"/>
    </w:p>
    <w:p w14:paraId="23354FC7">
      <w:pPr>
        <w:pStyle w:val="134"/>
        <w:keepNext w:val="0"/>
        <w:keepLines w:val="0"/>
        <w:pageBreakBefore w:val="0"/>
        <w:widowControl w:val="0"/>
        <w:kinsoku/>
        <w:wordWrap/>
        <w:overflowPunct/>
        <w:topLinePunct w:val="0"/>
        <w:autoSpaceDE/>
        <w:autoSpaceDN/>
        <w:bidi w:val="0"/>
        <w:adjustRightInd/>
        <w:snapToGrid/>
        <w:spacing w:line="360" w:lineRule="auto"/>
        <w:ind w:right="-506" w:rightChars="-241" w:firstLine="565" w:firstLineChars="201"/>
        <w:contextualSpacing/>
        <w:textAlignment w:val="auto"/>
        <w:outlineLvl w:val="2"/>
        <w:rPr>
          <w:rFonts w:hint="eastAsia" w:ascii="仿宋" w:hAnsi="仿宋" w:eastAsia="仿宋" w:cs="仿宋"/>
          <w:b/>
          <w:color w:val="auto"/>
          <w:sz w:val="28"/>
          <w:szCs w:val="28"/>
          <w:highlight w:val="none"/>
        </w:rPr>
      </w:pPr>
      <w:bookmarkStart w:id="165" w:name="_Toc25128"/>
      <w:r>
        <w:rPr>
          <w:rFonts w:hint="eastAsia" w:ascii="仿宋" w:hAnsi="仿宋" w:eastAsia="仿宋" w:cs="仿宋"/>
          <w:b/>
          <w:color w:val="auto"/>
          <w:sz w:val="28"/>
          <w:szCs w:val="28"/>
          <w:highlight w:val="none"/>
        </w:rPr>
        <w:t>3.1响应文件的语言</w:t>
      </w:r>
      <w:bookmarkEnd w:id="165"/>
    </w:p>
    <w:p w14:paraId="1AADCC5D">
      <w:pPr>
        <w:pStyle w:val="134"/>
        <w:keepNext w:val="0"/>
        <w:keepLines w:val="0"/>
        <w:pageBreakBefore w:val="0"/>
        <w:widowControl w:val="0"/>
        <w:kinsoku/>
        <w:wordWrap/>
        <w:overflowPunct/>
        <w:topLinePunct w:val="0"/>
        <w:autoSpaceDE/>
        <w:autoSpaceDN/>
        <w:bidi w:val="0"/>
        <w:adjustRightInd/>
        <w:snapToGrid/>
        <w:spacing w:line="360" w:lineRule="auto"/>
        <w:ind w:right="-506" w:rightChars="-241" w:firstLine="460" w:firstLineChars="202"/>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139B6CC2">
      <w:pPr>
        <w:pStyle w:val="134"/>
        <w:keepNext w:val="0"/>
        <w:keepLines w:val="0"/>
        <w:pageBreakBefore w:val="0"/>
        <w:widowControl w:val="0"/>
        <w:kinsoku/>
        <w:wordWrap/>
        <w:overflowPunct/>
        <w:topLinePunct w:val="0"/>
        <w:autoSpaceDE/>
        <w:autoSpaceDN/>
        <w:bidi w:val="0"/>
        <w:adjustRightInd/>
        <w:snapToGrid/>
        <w:spacing w:line="360" w:lineRule="auto"/>
        <w:ind w:right="-506" w:rightChars="-241" w:firstLine="565" w:firstLineChars="201"/>
        <w:contextualSpacing/>
        <w:textAlignment w:val="auto"/>
        <w:outlineLvl w:val="2"/>
        <w:rPr>
          <w:rFonts w:hint="eastAsia" w:ascii="仿宋" w:hAnsi="仿宋" w:eastAsia="仿宋" w:cs="仿宋"/>
          <w:b/>
          <w:color w:val="auto"/>
          <w:sz w:val="28"/>
          <w:szCs w:val="28"/>
          <w:highlight w:val="none"/>
        </w:rPr>
      </w:pPr>
      <w:bookmarkStart w:id="166" w:name="_Toc12191"/>
      <w:r>
        <w:rPr>
          <w:rFonts w:hint="eastAsia" w:ascii="仿宋" w:hAnsi="仿宋" w:eastAsia="仿宋" w:cs="仿宋"/>
          <w:b/>
          <w:color w:val="auto"/>
          <w:sz w:val="28"/>
          <w:szCs w:val="28"/>
          <w:highlight w:val="none"/>
        </w:rPr>
        <w:t>3.2响应文件的构成</w:t>
      </w:r>
      <w:bookmarkEnd w:id="166"/>
    </w:p>
    <w:p w14:paraId="207C8193">
      <w:pPr>
        <w:pStyle w:val="134"/>
        <w:keepNext w:val="0"/>
        <w:keepLines w:val="0"/>
        <w:pageBreakBefore w:val="0"/>
        <w:widowControl w:val="0"/>
        <w:kinsoku/>
        <w:wordWrap/>
        <w:overflowPunct/>
        <w:topLinePunct w:val="0"/>
        <w:autoSpaceDE/>
        <w:autoSpaceDN/>
        <w:bidi w:val="0"/>
        <w:adjustRightInd/>
        <w:snapToGrid/>
        <w:spacing w:line="360" w:lineRule="auto"/>
        <w:ind w:right="-506" w:rightChars="-241" w:firstLine="484" w:firstLineChars="202"/>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3.2.1供应商编制的响应文件应包括但不少于下列内容：</w:t>
      </w:r>
    </w:p>
    <w:p w14:paraId="0721DEFD">
      <w:pPr>
        <w:pStyle w:val="134"/>
        <w:keepNext w:val="0"/>
        <w:keepLines w:val="0"/>
        <w:pageBreakBefore w:val="0"/>
        <w:widowControl w:val="0"/>
        <w:kinsoku/>
        <w:wordWrap/>
        <w:overflowPunct/>
        <w:topLinePunct w:val="0"/>
        <w:autoSpaceDE/>
        <w:autoSpaceDN/>
        <w:bidi w:val="0"/>
        <w:adjustRightInd/>
        <w:snapToGrid/>
        <w:spacing w:line="360" w:lineRule="auto"/>
        <w:ind w:right="-506" w:rightChars="-241" w:firstLine="460" w:firstLineChars="202"/>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6"/>
          <w:sz w:val="24"/>
          <w:szCs w:val="24"/>
          <w:highlight w:val="none"/>
          <w:lang w:val="en-US" w:eastAsia="zh-CN"/>
        </w:rPr>
        <w:t>1</w:t>
      </w: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6"/>
          <w:sz w:val="24"/>
          <w:szCs w:val="24"/>
          <w:highlight w:val="none"/>
        </w:rPr>
        <w:t>资格审查文件</w:t>
      </w:r>
    </w:p>
    <w:p w14:paraId="544392F4">
      <w:pPr>
        <w:pStyle w:val="134"/>
        <w:keepNext w:val="0"/>
        <w:keepLines w:val="0"/>
        <w:pageBreakBefore w:val="0"/>
        <w:widowControl w:val="0"/>
        <w:kinsoku/>
        <w:wordWrap/>
        <w:overflowPunct/>
        <w:topLinePunct w:val="0"/>
        <w:autoSpaceDE/>
        <w:autoSpaceDN/>
        <w:bidi w:val="0"/>
        <w:adjustRightInd/>
        <w:snapToGrid/>
        <w:spacing w:line="360" w:lineRule="auto"/>
        <w:ind w:right="-506" w:rightChars="-241" w:firstLine="460" w:firstLineChars="202"/>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6"/>
          <w:sz w:val="24"/>
          <w:szCs w:val="24"/>
          <w:highlight w:val="none"/>
          <w:lang w:val="en-US" w:eastAsia="zh-CN"/>
        </w:rPr>
        <w:t>2</w:t>
      </w: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6"/>
          <w:sz w:val="24"/>
          <w:szCs w:val="24"/>
          <w:highlight w:val="none"/>
        </w:rPr>
        <w:t>商务技术文件</w:t>
      </w:r>
    </w:p>
    <w:p w14:paraId="079B0462">
      <w:pPr>
        <w:pStyle w:val="134"/>
        <w:keepNext w:val="0"/>
        <w:keepLines w:val="0"/>
        <w:pageBreakBefore w:val="0"/>
        <w:widowControl w:val="0"/>
        <w:kinsoku/>
        <w:wordWrap/>
        <w:overflowPunct/>
        <w:topLinePunct w:val="0"/>
        <w:autoSpaceDE/>
        <w:autoSpaceDN/>
        <w:bidi w:val="0"/>
        <w:adjustRightInd/>
        <w:snapToGrid/>
        <w:spacing w:line="360" w:lineRule="auto"/>
        <w:ind w:right="-506" w:rightChars="-241" w:firstLine="460" w:firstLineChars="202"/>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（3）报价要求响应文件</w:t>
      </w:r>
    </w:p>
    <w:p w14:paraId="55D56247">
      <w:pPr>
        <w:pStyle w:val="134"/>
        <w:keepNext w:val="0"/>
        <w:keepLines w:val="0"/>
        <w:pageBreakBefore w:val="0"/>
        <w:widowControl w:val="0"/>
        <w:kinsoku/>
        <w:wordWrap/>
        <w:overflowPunct/>
        <w:topLinePunct w:val="0"/>
        <w:autoSpaceDE/>
        <w:autoSpaceDN/>
        <w:bidi w:val="0"/>
        <w:adjustRightInd/>
        <w:snapToGrid/>
        <w:spacing w:line="360" w:lineRule="auto"/>
        <w:ind w:right="-506" w:rightChars="-241" w:firstLine="565" w:firstLineChars="201"/>
        <w:contextualSpacing/>
        <w:textAlignment w:val="auto"/>
        <w:outlineLvl w:val="2"/>
        <w:rPr>
          <w:rFonts w:hint="eastAsia" w:ascii="仿宋" w:hAnsi="仿宋" w:eastAsia="仿宋" w:cs="仿宋"/>
          <w:b/>
          <w:color w:val="auto"/>
          <w:sz w:val="28"/>
          <w:szCs w:val="28"/>
          <w:highlight w:val="none"/>
        </w:rPr>
      </w:pPr>
      <w:bookmarkStart w:id="167" w:name="_Toc3927"/>
      <w:r>
        <w:rPr>
          <w:rFonts w:hint="eastAsia" w:ascii="仿宋" w:hAnsi="仿宋" w:eastAsia="仿宋" w:cs="仿宋"/>
          <w:b/>
          <w:color w:val="auto"/>
          <w:sz w:val="28"/>
          <w:szCs w:val="28"/>
          <w:highlight w:val="none"/>
        </w:rPr>
        <w:t>3.3响应文件编制</w:t>
      </w:r>
      <w:bookmarkEnd w:id="167"/>
    </w:p>
    <w:p w14:paraId="172559ED">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3.3.1</w:t>
      </w:r>
      <w:r>
        <w:rPr>
          <w:rFonts w:hint="eastAsia" w:ascii="仿宋" w:hAnsi="仿宋" w:eastAsia="仿宋" w:cs="仿宋"/>
          <w:color w:val="auto"/>
          <w:spacing w:val="-6"/>
          <w:sz w:val="24"/>
          <w:szCs w:val="24"/>
          <w:highlight w:val="none"/>
        </w:rPr>
        <w:t>电子</w:t>
      </w:r>
      <w:r>
        <w:rPr>
          <w:rFonts w:hint="eastAsia" w:ascii="仿宋" w:hAnsi="仿宋" w:eastAsia="仿宋" w:cs="仿宋"/>
          <w:color w:val="auto"/>
          <w:kern w:val="0"/>
          <w:sz w:val="24"/>
          <w:szCs w:val="24"/>
          <w:highlight w:val="none"/>
        </w:rPr>
        <w:t>响应文件制作时，应按照磋商文件中明确的响应文件目录和投标</w:t>
      </w:r>
      <w:r>
        <w:rPr>
          <w:rFonts w:hint="eastAsia" w:ascii="仿宋" w:hAnsi="仿宋" w:eastAsia="仿宋" w:cs="仿宋"/>
          <w:color w:val="auto"/>
          <w:sz w:val="24"/>
          <w:szCs w:val="24"/>
          <w:highlight w:val="none"/>
        </w:rPr>
        <w:t>技术规格、参数及相关要求</w:t>
      </w:r>
      <w:r>
        <w:rPr>
          <w:rFonts w:hint="eastAsia" w:ascii="仿宋" w:hAnsi="仿宋" w:eastAsia="仿宋" w:cs="仿宋"/>
          <w:color w:val="auto"/>
          <w:kern w:val="0"/>
          <w:sz w:val="24"/>
          <w:szCs w:val="24"/>
          <w:highlight w:val="none"/>
        </w:rPr>
        <w:t>格式进行编制，保证目录清晰、内容完整。</w:t>
      </w:r>
    </w:p>
    <w:p w14:paraId="11C85120">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3.3.2供应商因自身原因导致电子响应文件无法导入电子评标系统的，该响应文件视为无效文件。 </w:t>
      </w:r>
    </w:p>
    <w:p w14:paraId="39D08617">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3.3.3电子响应文件具有法律效力,与其他形式的响应文件在内容和格式上等同，若响应文件与磋商文件要求不一致，其内容影响成交结果时，责任由供应商自行承担。 </w:t>
      </w:r>
    </w:p>
    <w:p w14:paraId="12710C73">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3.3.4为了保证</w:t>
      </w:r>
      <w:r>
        <w:rPr>
          <w:rFonts w:hint="eastAsia" w:ascii="仿宋" w:hAnsi="仿宋" w:eastAsia="仿宋" w:cs="仿宋"/>
          <w:color w:val="auto"/>
          <w:spacing w:val="-6"/>
          <w:sz w:val="24"/>
          <w:szCs w:val="24"/>
          <w:highlight w:val="none"/>
        </w:rPr>
        <w:t>电子</w:t>
      </w:r>
      <w:r>
        <w:rPr>
          <w:rFonts w:hint="eastAsia" w:ascii="仿宋" w:hAnsi="仿宋" w:eastAsia="仿宋" w:cs="仿宋"/>
          <w:color w:val="auto"/>
          <w:kern w:val="0"/>
          <w:sz w:val="24"/>
          <w:szCs w:val="24"/>
          <w:highlight w:val="none"/>
        </w:rPr>
        <w:t>标书的合法性、安全性和完整性，电子响应文件应在规定区域加盖单位和法定代表人CA电子印章。电子响应文件若无 CA电子签章，则视为无效文件。</w:t>
      </w:r>
    </w:p>
    <w:p w14:paraId="566DB83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3.3.5供应商应完整地</w:t>
      </w:r>
      <w:r>
        <w:rPr>
          <w:rFonts w:hint="eastAsia" w:ascii="仿宋" w:hAnsi="仿宋" w:eastAsia="仿宋" w:cs="仿宋"/>
          <w:color w:val="auto"/>
          <w:spacing w:val="-6"/>
          <w:sz w:val="24"/>
          <w:szCs w:val="24"/>
          <w:highlight w:val="none"/>
        </w:rPr>
        <w:t>填写</w:t>
      </w:r>
      <w:r>
        <w:rPr>
          <w:rFonts w:hint="eastAsia" w:ascii="仿宋" w:hAnsi="仿宋" w:eastAsia="仿宋" w:cs="仿宋"/>
          <w:color w:val="auto"/>
          <w:kern w:val="0"/>
          <w:sz w:val="24"/>
          <w:szCs w:val="24"/>
          <w:highlight w:val="none"/>
        </w:rPr>
        <w:t>磋商文件中提供的《</w:t>
      </w:r>
      <w:r>
        <w:rPr>
          <w:rFonts w:hint="eastAsia" w:ascii="仿宋" w:hAnsi="仿宋" w:eastAsia="仿宋" w:cs="仿宋"/>
          <w:color w:val="auto"/>
          <w:kern w:val="0"/>
          <w:sz w:val="24"/>
          <w:szCs w:val="24"/>
          <w:highlight w:val="none"/>
          <w:lang w:val="en-US" w:eastAsia="zh-CN"/>
        </w:rPr>
        <w:t>投标函</w:t>
      </w:r>
      <w:r>
        <w:rPr>
          <w:rFonts w:hint="eastAsia" w:ascii="仿宋" w:hAnsi="仿宋" w:eastAsia="仿宋" w:cs="仿宋"/>
          <w:color w:val="auto"/>
          <w:kern w:val="0"/>
          <w:sz w:val="24"/>
          <w:szCs w:val="24"/>
          <w:highlight w:val="none"/>
        </w:rPr>
        <w:t xml:space="preserve">》、《开标一览表》、等磋商文件中规定的所有内容。 </w:t>
      </w:r>
    </w:p>
    <w:p w14:paraId="64AB8CE7">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3.3.6供应商必须保证响应文件所提供的全部资料真实可靠，并接受采购单位对其中任何资料进一步核实的要求。 </w:t>
      </w:r>
    </w:p>
    <w:p w14:paraId="41C50D51">
      <w:pPr>
        <w:pStyle w:val="134"/>
        <w:spacing w:line="600" w:lineRule="exact"/>
        <w:ind w:right="-506" w:rightChars="-241" w:firstLine="565" w:firstLineChars="201"/>
        <w:contextualSpacing/>
        <w:outlineLvl w:val="2"/>
        <w:rPr>
          <w:rFonts w:hint="eastAsia" w:ascii="仿宋" w:hAnsi="仿宋" w:eastAsia="仿宋" w:cs="仿宋"/>
          <w:b/>
          <w:color w:val="auto"/>
          <w:sz w:val="28"/>
          <w:szCs w:val="28"/>
          <w:highlight w:val="none"/>
        </w:rPr>
      </w:pPr>
      <w:bookmarkStart w:id="168" w:name="_Toc15427"/>
      <w:r>
        <w:rPr>
          <w:rFonts w:hint="eastAsia" w:ascii="仿宋" w:hAnsi="仿宋" w:eastAsia="仿宋" w:cs="仿宋"/>
          <w:b/>
          <w:color w:val="auto"/>
          <w:sz w:val="28"/>
          <w:szCs w:val="28"/>
          <w:highlight w:val="none"/>
        </w:rPr>
        <w:t>3.4磋商报价要求</w:t>
      </w:r>
      <w:bookmarkEnd w:id="168"/>
    </w:p>
    <w:p w14:paraId="4127A8E7">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3.4.1供应商所提供的货物和服务均以人民币报价。</w:t>
      </w:r>
    </w:p>
    <w:p w14:paraId="4F0B53FF">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3.4.2供应商应按照“</w:t>
      </w:r>
      <w:r>
        <w:rPr>
          <w:rFonts w:hint="eastAsia" w:ascii="仿宋" w:hAnsi="仿宋" w:eastAsia="仿宋" w:cs="仿宋"/>
          <w:color w:val="auto"/>
          <w:kern w:val="0"/>
          <w:sz w:val="24"/>
          <w:szCs w:val="24"/>
          <w:highlight w:val="none"/>
          <w:lang w:eastAsia="zh-CN"/>
        </w:rPr>
        <w:t>第三部分</w:t>
      </w:r>
      <w:r>
        <w:rPr>
          <w:rFonts w:hint="eastAsia" w:ascii="仿宋" w:hAnsi="仿宋" w:eastAsia="仿宋" w:cs="仿宋"/>
          <w:color w:val="auto"/>
          <w:kern w:val="0"/>
          <w:sz w:val="24"/>
          <w:szCs w:val="24"/>
          <w:highlight w:val="none"/>
        </w:rPr>
        <w:t xml:space="preserve"> 采购需求”规定的货物、服务内容、责任范围以及合同条款进行报价。并按《开标一览表》确定的格式报出分项价格和总价。</w:t>
      </w:r>
    </w:p>
    <w:p w14:paraId="1745443D">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磋商报价应为优惠后的报价，报价应被视为已经包含了但并不限于各项购买货物及其运送、安装、调试、验收、保险和相关服务等的费用和所需缴纳的所有价格、税、费。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由于分项报价填报不完整、不清楚或存在其他任何失误，所导致的任何不利后果均应当由供应商自行承担。</w:t>
      </w:r>
    </w:p>
    <w:p w14:paraId="193CC275">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3.4.3《开标一览表》填写时应响应下列要求：</w:t>
      </w:r>
    </w:p>
    <w:p w14:paraId="14DD941A">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）所有根据合同或其它原因应由供应商支付的税款和其它应交纳的费用都要包括在供应商提交的磋商总价中；</w:t>
      </w:r>
    </w:p>
    <w:p w14:paraId="6F20C49D">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）应包含货物运至最终目的地的运输、保险和伴随货物服务的有关费用。</w:t>
      </w:r>
    </w:p>
    <w:p w14:paraId="69101B50">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3.4.5每一种规格的货物、服务只允许有一个报价，否则将被视为无效投标。</w:t>
      </w:r>
    </w:p>
    <w:p w14:paraId="6135B963">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3.4.6供应商所报的总价在合同执行过程中是固定不变的，不得以任何理由予以变更。</w:t>
      </w:r>
    </w:p>
    <w:p w14:paraId="7349C505">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3.4.7供应商的最后磋商报价超过项目采购预算的为无效报价。</w:t>
      </w:r>
    </w:p>
    <w:p w14:paraId="5625F529">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3.4.8供应商须严格按照</w:t>
      </w:r>
      <w:r>
        <w:rPr>
          <w:rFonts w:hint="eastAsia" w:ascii="仿宋" w:hAnsi="仿宋" w:eastAsia="仿宋" w:cs="仿宋"/>
          <w:color w:val="auto"/>
          <w:kern w:val="0"/>
          <w:sz w:val="24"/>
          <w:szCs w:val="24"/>
          <w:highlight w:val="none"/>
          <w:lang w:val="en-US" w:eastAsia="zh-CN"/>
        </w:rPr>
        <w:t>清单</w:t>
      </w:r>
      <w:r>
        <w:rPr>
          <w:rFonts w:hint="eastAsia" w:ascii="仿宋" w:hAnsi="仿宋" w:eastAsia="仿宋" w:cs="仿宋"/>
          <w:color w:val="auto"/>
          <w:kern w:val="0"/>
          <w:sz w:val="24"/>
          <w:szCs w:val="24"/>
          <w:highlight w:val="none"/>
        </w:rPr>
        <w:t>规定的内容填写货物单价以及其他事项。</w:t>
      </w:r>
    </w:p>
    <w:p w14:paraId="1F725C13">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3.4.9对于有配件、耗材、选件、备件和特殊工具的货物，还应填报投标货物配件、耗材、选件表和备件及特殊工具清单，注明品牌、型号、产地、功能、单价、批量折扣等内容，该表格格式由供应商自行设计。供应商按照上述要求分类报价，其目的是便于评标，但在任何情况下并不限制采购人以其他条款签订合同的权利。</w:t>
      </w:r>
    </w:p>
    <w:p w14:paraId="1E62C2E5">
      <w:pPr>
        <w:pStyle w:val="134"/>
        <w:spacing w:line="500" w:lineRule="exact"/>
        <w:ind w:right="-506" w:rightChars="-241" w:firstLine="568" w:firstLineChars="202"/>
        <w:outlineLvl w:val="2"/>
        <w:rPr>
          <w:rFonts w:hint="eastAsia" w:ascii="仿宋" w:hAnsi="仿宋" w:eastAsia="仿宋" w:cs="仿宋"/>
          <w:color w:val="auto"/>
          <w:kern w:val="0"/>
          <w:sz w:val="28"/>
          <w:szCs w:val="28"/>
          <w:highlight w:val="none"/>
        </w:rPr>
      </w:pPr>
      <w:bookmarkStart w:id="169" w:name="_Toc9200"/>
      <w:r>
        <w:rPr>
          <w:rFonts w:hint="eastAsia" w:ascii="仿宋" w:hAnsi="仿宋" w:eastAsia="仿宋" w:cs="仿宋"/>
          <w:b/>
          <w:color w:val="auto"/>
          <w:sz w:val="28"/>
          <w:szCs w:val="28"/>
          <w:highlight w:val="none"/>
        </w:rPr>
        <w:t>3.5最低报价不能作为中标的保证</w:t>
      </w:r>
      <w:r>
        <w:rPr>
          <w:rFonts w:hint="eastAsia" w:ascii="仿宋" w:hAnsi="仿宋" w:eastAsia="仿宋" w:cs="仿宋"/>
          <w:color w:val="auto"/>
          <w:kern w:val="0"/>
          <w:sz w:val="28"/>
          <w:szCs w:val="28"/>
          <w:highlight w:val="none"/>
        </w:rPr>
        <w:t>。</w:t>
      </w:r>
      <w:bookmarkEnd w:id="169"/>
    </w:p>
    <w:p w14:paraId="4F6E1659">
      <w:pPr>
        <w:pStyle w:val="134"/>
        <w:spacing w:line="500" w:lineRule="exact"/>
        <w:ind w:right="-506" w:rightChars="-241" w:firstLine="568" w:firstLineChars="202"/>
        <w:outlineLvl w:val="2"/>
        <w:rPr>
          <w:rFonts w:hint="eastAsia" w:ascii="仿宋" w:hAnsi="仿宋" w:eastAsia="仿宋" w:cs="仿宋"/>
          <w:b/>
          <w:color w:val="auto"/>
          <w:sz w:val="28"/>
          <w:szCs w:val="28"/>
          <w:highlight w:val="none"/>
        </w:rPr>
      </w:pPr>
      <w:bookmarkStart w:id="170" w:name="_Toc27014"/>
      <w:r>
        <w:rPr>
          <w:rFonts w:hint="eastAsia" w:ascii="仿宋" w:hAnsi="仿宋" w:eastAsia="仿宋" w:cs="仿宋"/>
          <w:b/>
          <w:color w:val="auto"/>
          <w:sz w:val="28"/>
          <w:szCs w:val="28"/>
          <w:highlight w:val="none"/>
        </w:rPr>
        <w:t>3.6投标内容填写说明</w:t>
      </w:r>
      <w:bookmarkEnd w:id="170"/>
    </w:p>
    <w:p w14:paraId="311E7610">
      <w:pPr>
        <w:pStyle w:val="27"/>
        <w:spacing w:after="200" w:line="360" w:lineRule="auto"/>
        <w:ind w:right="-506" w:rightChars="-241"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3.6.1供应商应详细阅读磋商文件的全部内容。投标文件须对磋商文件中的内容作出实质性和完整的响应，如果投标文件填报的内容不详，或没有提供磋商文件中所要求的全部资料及数据，将可能导致投标被拒绝。</w:t>
      </w:r>
    </w:p>
    <w:p w14:paraId="0ED56CB1">
      <w:pPr>
        <w:pStyle w:val="27"/>
        <w:spacing w:after="200" w:line="360" w:lineRule="auto"/>
        <w:ind w:right="-506" w:rightChars="-241"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3.6.2投标文件须严格按照磋商文件第六部分规定的格式提交，并按规定的统一格式逐项填写，不准有空项；无相应内容可填的项，应填写“无”、“未测试”、“没有相应指标”等明确的回答文字。由于编排混乱导致投标文件被误读或查找不到，其责任由供应商承担。投标文件未按规定提交或留有空项，将被视为不完整响应的投标文件，其投标有可能被拒绝。</w:t>
      </w:r>
    </w:p>
    <w:p w14:paraId="181D9C8D">
      <w:pPr>
        <w:pStyle w:val="27"/>
        <w:spacing w:after="200" w:line="360" w:lineRule="auto"/>
        <w:ind w:right="-506" w:rightChars="-241"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3.6.3开标一览表按要求按格式统一填写，不得自行增减内容。</w:t>
      </w:r>
    </w:p>
    <w:p w14:paraId="576A3D5A">
      <w:pPr>
        <w:pStyle w:val="27"/>
        <w:spacing w:after="200" w:line="360" w:lineRule="auto"/>
        <w:ind w:right="-506" w:rightChars="-241"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3.6.4供应商须注意：为合理节约政府采购评审成本，提倡诚实信用的投标行为，特别要求供应商应本着诚信精神，在本次投标文件的偏离表中，均以审慎的态度明确、清楚地披露各项偏离。若供应商对某一事项是否存在或是否属于偏离不能确定，亦必须在偏离表中清楚地表明该偏离事项，并可以注明不能确定的字样。任何情况下，对于供应商没有在偏离表中明确、清楚地披露的事项，包括可能属于被供应商在偏离表中遗漏披露的事项，一旦在评审中被发现存在偏离或被认定为属于偏离，则评标委员会有权视具体情形评审时予以处理，乃至对该投标予以拒绝。</w:t>
      </w:r>
    </w:p>
    <w:p w14:paraId="417713DB">
      <w:pPr>
        <w:pStyle w:val="27"/>
        <w:spacing w:after="200" w:line="360" w:lineRule="auto"/>
        <w:ind w:right="-506" w:rightChars="-241"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3.6.5供应商必须保证投标文件所提供的全部资料真实可靠，并接受采购代理机构或评标委员会对其中任何资料进一步审查的要求。</w:t>
      </w:r>
    </w:p>
    <w:p w14:paraId="3D098E32">
      <w:pPr>
        <w:pStyle w:val="27"/>
        <w:spacing w:after="200" w:line="360" w:lineRule="auto"/>
        <w:ind w:right="-506" w:rightChars="-241"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3.6.6供应商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54542C4E">
      <w:pPr>
        <w:pStyle w:val="134"/>
        <w:spacing w:line="500" w:lineRule="exact"/>
        <w:ind w:right="-506" w:rightChars="-241" w:firstLine="568" w:firstLineChars="202"/>
        <w:outlineLvl w:val="2"/>
        <w:rPr>
          <w:rFonts w:hint="eastAsia" w:ascii="仿宋" w:hAnsi="仿宋" w:eastAsia="仿宋" w:cs="仿宋"/>
          <w:b/>
          <w:bCs/>
          <w:color w:val="auto"/>
          <w:kern w:val="0"/>
          <w:sz w:val="28"/>
          <w:szCs w:val="28"/>
          <w:highlight w:val="none"/>
        </w:rPr>
      </w:pPr>
      <w:bookmarkStart w:id="171" w:name="_Toc2849"/>
      <w:r>
        <w:rPr>
          <w:rFonts w:hint="eastAsia" w:ascii="仿宋" w:hAnsi="仿宋" w:eastAsia="仿宋" w:cs="仿宋"/>
          <w:b/>
          <w:bCs/>
          <w:color w:val="auto"/>
          <w:kern w:val="0"/>
          <w:sz w:val="28"/>
          <w:szCs w:val="28"/>
          <w:highlight w:val="none"/>
        </w:rPr>
        <w:t>3.7供应商资格证明文件</w:t>
      </w:r>
      <w:bookmarkEnd w:id="171"/>
    </w:p>
    <w:p w14:paraId="5230A4F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3.7.1供应商应提交证明其有资格参加磋商和成交后有能力履行合同的文件，并作为其响应文件的一部分。</w:t>
      </w:r>
    </w:p>
    <w:p w14:paraId="2363B754">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3.7.2资格证明文件必须真实可靠、不得伪造。</w:t>
      </w:r>
    </w:p>
    <w:p w14:paraId="78EE52AF">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3.7.3供应商相关资格证明文件：</w:t>
      </w:r>
    </w:p>
    <w:p w14:paraId="7F35B25B">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（1）法人或者其他组织的营业执照等证明文件，自然人的身份证明；</w:t>
      </w:r>
    </w:p>
    <w:p w14:paraId="4C05411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（2）财务状况报告，依法缴纳税收和社会保障资金的相关材料；</w:t>
      </w:r>
    </w:p>
    <w:p w14:paraId="619A09A6">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（3）具备履行合同所必需的设备和专业技术能力的证明材料；</w:t>
      </w:r>
    </w:p>
    <w:p w14:paraId="263EA99A">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（4）参加政府采购活动前3年内在经营活动中没有重大违法记录的书面声明；</w:t>
      </w:r>
    </w:p>
    <w:p w14:paraId="650A2A3C">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（5）具备法律、行政法规规定的其他条件的证明材料；</w:t>
      </w:r>
    </w:p>
    <w:p w14:paraId="55A97721">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（6）采购项目有特殊要求的，供应商还应当提供其符合特殊要求的证明材料或者情况说明；</w:t>
      </w:r>
    </w:p>
    <w:p w14:paraId="506DE1DB">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（7）信用信息查询记录；</w:t>
      </w:r>
    </w:p>
    <w:p w14:paraId="1E8181C7">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（8）磋商文件要求或供应商认为需提供的其它相关资格证明材料。</w:t>
      </w:r>
    </w:p>
    <w:p w14:paraId="50DAE0C2">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3.7.4 证明投标货物、服务的合格性和符合磋商文件规定的文件。</w:t>
      </w:r>
    </w:p>
    <w:p w14:paraId="58902030">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采取资格预审方式项目的供应商在递交投标文件时，其资格条件与资格预审时发生变化的，提交变化后的资料。</w:t>
      </w:r>
    </w:p>
    <w:p w14:paraId="25834AC4">
      <w:pPr>
        <w:pStyle w:val="134"/>
        <w:spacing w:line="600" w:lineRule="exact"/>
        <w:ind w:right="-506" w:rightChars="-241" w:firstLine="565" w:firstLineChars="201"/>
        <w:contextualSpacing/>
        <w:outlineLvl w:val="2"/>
        <w:rPr>
          <w:rFonts w:hint="eastAsia" w:ascii="仿宋" w:hAnsi="仿宋" w:eastAsia="仿宋" w:cs="仿宋"/>
          <w:b/>
          <w:color w:val="auto"/>
          <w:sz w:val="28"/>
          <w:szCs w:val="28"/>
          <w:highlight w:val="none"/>
        </w:rPr>
      </w:pPr>
      <w:bookmarkStart w:id="172" w:name="_Toc22190"/>
      <w:r>
        <w:rPr>
          <w:rFonts w:hint="eastAsia" w:ascii="仿宋" w:hAnsi="仿宋" w:eastAsia="仿宋" w:cs="仿宋"/>
          <w:b/>
          <w:color w:val="auto"/>
          <w:sz w:val="28"/>
          <w:szCs w:val="28"/>
          <w:highlight w:val="none"/>
        </w:rPr>
        <w:t>3.8磋商保证金</w:t>
      </w:r>
      <w:bookmarkEnd w:id="172"/>
    </w:p>
    <w:p w14:paraId="3FCAA23E">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3.8.1</w:t>
      </w:r>
      <w:r>
        <w:rPr>
          <w:rFonts w:hint="eastAsia" w:ascii="仿宋" w:hAnsi="仿宋" w:eastAsia="仿宋" w:cs="仿宋"/>
          <w:color w:val="auto"/>
          <w:kern w:val="0"/>
          <w:sz w:val="24"/>
          <w:szCs w:val="24"/>
          <w:highlight w:val="none"/>
        </w:rPr>
        <w:t>供应商</w:t>
      </w:r>
      <w:r>
        <w:rPr>
          <w:rFonts w:hint="eastAsia" w:ascii="仿宋" w:hAnsi="仿宋" w:eastAsia="仿宋" w:cs="仿宋"/>
          <w:color w:val="auto"/>
          <w:sz w:val="24"/>
          <w:szCs w:val="24"/>
          <w:highlight w:val="none"/>
        </w:rPr>
        <w:t>应在响应文件截止时间之前，通过信息主体库中备案的企业银行账户，将所规定数额的保证金以转账或电汇方式缴纳至该项目所</w:t>
      </w:r>
      <w:r>
        <w:rPr>
          <w:rFonts w:hint="eastAsia" w:ascii="仿宋" w:hAnsi="仿宋" w:eastAsia="仿宋" w:cs="仿宋"/>
          <w:color w:val="auto"/>
          <w:kern w:val="0"/>
          <w:sz w:val="24"/>
          <w:szCs w:val="24"/>
          <w:highlight w:val="none"/>
        </w:rPr>
        <w:t>对应的保证金收取账号内（不接受现金缴纳）。保证金缴纳时间以该项目所对应的保证金收取账号中显示的到账时间为准。</w:t>
      </w:r>
    </w:p>
    <w:p w14:paraId="63CB33AB">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3.8.2供应商未按照磋商文件要求提交磋商保证金的，响应无效。</w:t>
      </w:r>
    </w:p>
    <w:p w14:paraId="540FE5D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3.8.3未成交供应</w:t>
      </w:r>
      <w:r>
        <w:rPr>
          <w:rFonts w:hint="eastAsia" w:ascii="仿宋" w:hAnsi="仿宋" w:eastAsia="仿宋" w:cs="仿宋"/>
          <w:color w:val="auto"/>
          <w:kern w:val="0"/>
          <w:sz w:val="24"/>
          <w:szCs w:val="24"/>
          <w:highlight w:val="none"/>
          <w:lang w:val="en-US" w:eastAsia="zh-CN"/>
        </w:rPr>
        <w:t>商</w:t>
      </w:r>
      <w:r>
        <w:rPr>
          <w:rFonts w:hint="eastAsia" w:ascii="仿宋" w:hAnsi="仿宋" w:eastAsia="仿宋" w:cs="仿宋"/>
          <w:color w:val="auto"/>
          <w:kern w:val="0"/>
          <w:sz w:val="24"/>
          <w:szCs w:val="24"/>
          <w:highlight w:val="none"/>
        </w:rPr>
        <w:t>其保证金自中标通知书发出之日起5个工作日内，按照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602F15B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3.8.4成交供应其保证金自采购合同签订之日起，并将合同报采购代理机构后5个工作日内，按照保证金的来款渠道原路退还至供应商缴纳保证金的企业银行账户内。</w:t>
      </w:r>
    </w:p>
    <w:p w14:paraId="6D94F229">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3.8.5有下列情形之一的，保证金将被没收：</w:t>
      </w:r>
    </w:p>
    <w:p w14:paraId="35B5BD7A">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（1）供应商在响应文件中提供虚假资料的；</w:t>
      </w:r>
    </w:p>
    <w:p w14:paraId="09205A94">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（2）除因不可抗力或磋商文件认可的情形以外，成交供应商不与采购人签订合同的；</w:t>
      </w:r>
    </w:p>
    <w:p w14:paraId="4C3563CC">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（3）供应商与采购人、其他供应商或者采购代理机构恶意串通的；</w:t>
      </w:r>
    </w:p>
    <w:p w14:paraId="3B6E4BA3">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（4）磋商文件规定的其他情形。</w:t>
      </w:r>
    </w:p>
    <w:p w14:paraId="2A26BE5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3.8.6如开标时供应商对本单位投标保证金缴纳情况有疑义，供应商应在开标结束前向</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提交书面申请核实保证金缴纳情况。由银行或保险公司核实后出具书面材料予以答复。</w:t>
      </w:r>
    </w:p>
    <w:p w14:paraId="049A0880">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3.8.7开标结束后，转账、电汇、网银形式缴纳的保证金由招标代理或</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统一办理中标人和未中标人的保证金退还事宜。如本项目招标中遇质疑，投诉，复议等特殊情况，保证金退还时间按相关规定执行。银行电子保函、保险电子保函等形式缴纳的投标保证金按协议执行，无需办理退款手续。</w:t>
      </w:r>
    </w:p>
    <w:p w14:paraId="6C324931">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3.8.8电子招投标的应急措施</w:t>
      </w:r>
    </w:p>
    <w:p w14:paraId="5D3E2FD2">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电子开标、评标如出现下列原因，导致系统无法正常运行或无法正常评标时，应采取应急措施。</w:t>
      </w:r>
    </w:p>
    <w:p w14:paraId="066EE9FC">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（1）系统服务器发生故障，无法访问或无法使用系统；</w:t>
      </w:r>
    </w:p>
    <w:p w14:paraId="05C52492">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（2）系统的软件或数据库出现错误，不能进行正常操作；</w:t>
      </w:r>
    </w:p>
    <w:p w14:paraId="37C43052">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（3）系统发现有安全漏洞，有潜在的泄密危险；</w:t>
      </w:r>
    </w:p>
    <w:p w14:paraId="3C106AC2">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（4）病毒发作或受到外来病毒的攻击；</w:t>
      </w:r>
    </w:p>
    <w:p w14:paraId="170F0A2A">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（5）出现其他不可抗拒的客观原因造成开评标系统无法正常使用。</w:t>
      </w:r>
    </w:p>
    <w:p w14:paraId="66FF2A1D">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出现上述情况时，应对未开标的暂停开标。已在系统内开标、评标的立即停止。采取应急措施时，必须对原有资料及信息作出妥善保密处理。</w:t>
      </w:r>
    </w:p>
    <w:p w14:paraId="27B3001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bookmarkStart w:id="173" w:name="_Toc3228"/>
      <w:r>
        <w:rPr>
          <w:rFonts w:hint="eastAsia" w:ascii="仿宋" w:hAnsi="仿宋" w:eastAsia="仿宋" w:cs="仿宋"/>
          <w:color w:val="auto"/>
          <w:kern w:val="0"/>
          <w:sz w:val="24"/>
          <w:szCs w:val="24"/>
          <w:highlight w:val="none"/>
        </w:rPr>
        <w:t>3.9. 磋商的有效期</w:t>
      </w:r>
      <w:bookmarkEnd w:id="173"/>
    </w:p>
    <w:p w14:paraId="0895FEC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3.9.1磋商有效期详见供应商须知前附表。供应商响应文件中有效期不足的将被视为无效文件。</w:t>
      </w:r>
    </w:p>
    <w:p w14:paraId="08B70759">
      <w:pPr>
        <w:pStyle w:val="134"/>
        <w:spacing w:line="500" w:lineRule="exact"/>
        <w:ind w:right="-506" w:rightChars="-241" w:firstLine="484" w:firstLineChars="202"/>
        <w:rPr>
          <w:rFonts w:hint="eastAsia" w:ascii="仿宋" w:hAnsi="仿宋" w:eastAsia="仿宋" w:cs="仿宋"/>
          <w:b/>
          <w:color w:val="auto"/>
          <w:sz w:val="32"/>
          <w:szCs w:val="28"/>
          <w:highlight w:val="none"/>
        </w:rPr>
      </w:pPr>
      <w:r>
        <w:rPr>
          <w:rFonts w:hint="eastAsia" w:ascii="仿宋" w:hAnsi="仿宋" w:eastAsia="仿宋" w:cs="仿宋"/>
          <w:color w:val="auto"/>
          <w:kern w:val="0"/>
          <w:sz w:val="24"/>
          <w:szCs w:val="24"/>
          <w:highlight w:val="none"/>
        </w:rPr>
        <w:t>3.9.2 有效期内供应商未经采购结果确认谈判达成一致不得改变其磋商最后报价及承诺的全部义务。</w:t>
      </w:r>
      <w:bookmarkStart w:id="174" w:name="_Toc293738994"/>
      <w:bookmarkStart w:id="175" w:name="_Toc293736056"/>
      <w:bookmarkStart w:id="176" w:name="_Toc25606"/>
      <w:bookmarkStart w:id="177" w:name="_Toc256000008"/>
      <w:bookmarkStart w:id="178" w:name="_Toc293736013"/>
      <w:bookmarkStart w:id="179" w:name="_Toc446599313"/>
    </w:p>
    <w:p w14:paraId="5216EA2E">
      <w:pPr>
        <w:pStyle w:val="27"/>
        <w:spacing w:after="200" w:line="276" w:lineRule="auto"/>
        <w:jc w:val="both"/>
        <w:outlineLvl w:val="1"/>
        <w:rPr>
          <w:rFonts w:hint="eastAsia" w:ascii="仿宋" w:hAnsi="仿宋" w:eastAsia="仿宋" w:cs="仿宋"/>
          <w:b/>
          <w:color w:val="auto"/>
          <w:sz w:val="32"/>
          <w:szCs w:val="28"/>
          <w:highlight w:val="none"/>
        </w:rPr>
      </w:pPr>
      <w:r>
        <w:rPr>
          <w:rFonts w:hint="eastAsia" w:ascii="仿宋" w:hAnsi="仿宋" w:eastAsia="仿宋" w:cs="仿宋"/>
          <w:b/>
          <w:color w:val="auto"/>
          <w:sz w:val="32"/>
          <w:szCs w:val="28"/>
          <w:highlight w:val="none"/>
        </w:rPr>
        <w:t>四、响应文件的递交</w:t>
      </w:r>
      <w:bookmarkEnd w:id="174"/>
      <w:bookmarkEnd w:id="175"/>
      <w:bookmarkEnd w:id="176"/>
      <w:bookmarkEnd w:id="177"/>
      <w:bookmarkEnd w:id="178"/>
      <w:bookmarkEnd w:id="179"/>
    </w:p>
    <w:p w14:paraId="7EEE3D4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4.1 响应文件的密封和标记</w:t>
      </w:r>
    </w:p>
    <w:p w14:paraId="1B754D04">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4.1.1供应商应通过电子投标文件制作工具严格按磋商文件要求制作投标文件，在投标截止时间前完成上传经过数字证书电子签章并加密的投标文件。供应商在投标截止时间前，可以对其所递交的投标文件进行修改并重新上传，但以投标截止时间前最后一次上传的投标文件为有效投标文件。</w:t>
      </w:r>
    </w:p>
    <w:p w14:paraId="5FF3777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投标截止时间以</w:t>
      </w:r>
      <w:r>
        <w:rPr>
          <w:rFonts w:hint="eastAsia" w:ascii="仿宋" w:hAnsi="仿宋" w:eastAsia="仿宋" w:cs="仿宋"/>
          <w:color w:val="auto"/>
          <w:kern w:val="0"/>
          <w:sz w:val="24"/>
          <w:szCs w:val="24"/>
          <w:highlight w:val="none"/>
          <w:lang w:eastAsia="zh-CN"/>
        </w:rPr>
        <w:t>新疆政府采购网</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http://www.ccgp-xinjiang.gov.cn/</w:t>
      </w:r>
      <w:r>
        <w:rPr>
          <w:rFonts w:hint="eastAsia" w:ascii="仿宋" w:hAnsi="仿宋" w:eastAsia="仿宋" w:cs="仿宋"/>
          <w:color w:val="auto"/>
          <w:kern w:val="0"/>
          <w:sz w:val="24"/>
          <w:szCs w:val="24"/>
          <w:highlight w:val="none"/>
        </w:rPr>
        <w:t>）平台显示的时间为准，逾期系统将自动关闭，未完成上传的投标文件视为逾期送达，将被拒绝。</w:t>
      </w:r>
    </w:p>
    <w:p w14:paraId="594F1B8B">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4.1.2是否采用不见面开标方式详见供应商须知前附表。</w:t>
      </w:r>
    </w:p>
    <w:p w14:paraId="1440A08D">
      <w:pPr>
        <w:pStyle w:val="134"/>
        <w:spacing w:line="600" w:lineRule="exact"/>
        <w:ind w:right="-506" w:rightChars="-241" w:firstLine="565" w:firstLineChars="201"/>
        <w:contextualSpacing/>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4.2响应文件的递交</w:t>
      </w:r>
    </w:p>
    <w:p w14:paraId="2F0A6305">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4.2.1供应商应在磋商文件规定的响应文件递交截止时间前将电子响应文件上传到指定网站的指定栏目。未在响应文件递交截止时间前完成上传的电子响应文件视为逾期送达。逾期上传或未按规定方式上传的电子响应文件，采购单位不予受理。</w:t>
      </w:r>
    </w:p>
    <w:p w14:paraId="04CF95FD">
      <w:pPr>
        <w:pStyle w:val="134"/>
        <w:keepNext w:val="0"/>
        <w:keepLines w:val="0"/>
        <w:pageBreakBefore w:val="0"/>
        <w:widowControl w:val="0"/>
        <w:kinsoku/>
        <w:wordWrap w:val="0"/>
        <w:overflowPunct/>
        <w:topLinePunct w:val="0"/>
        <w:autoSpaceDE/>
        <w:autoSpaceDN/>
        <w:bidi w:val="0"/>
        <w:adjustRightInd/>
        <w:snapToGrid/>
        <w:spacing w:line="500" w:lineRule="exact"/>
        <w:ind w:right="-506" w:rightChars="-241" w:firstLine="484" w:firstLineChars="202"/>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4.2.2是否采用不见面开标详见供应商须知前附表，若项目采用不见面开标。只需将加密电子投标文件在投标截止时间前通过</w:t>
      </w:r>
      <w:r>
        <w:rPr>
          <w:rFonts w:hint="eastAsia" w:ascii="仿宋" w:hAnsi="仿宋" w:eastAsia="仿宋" w:cs="仿宋"/>
          <w:color w:val="auto"/>
          <w:kern w:val="0"/>
          <w:sz w:val="24"/>
          <w:szCs w:val="24"/>
          <w:highlight w:val="none"/>
          <w:lang w:eastAsia="zh-CN"/>
        </w:rPr>
        <w:t>新疆政府采购网</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http://www.ccgp-xinjiang.gov.cn/</w:t>
      </w:r>
      <w:r>
        <w:rPr>
          <w:rFonts w:hint="eastAsia" w:ascii="仿宋" w:hAnsi="仿宋" w:eastAsia="仿宋" w:cs="仿宋"/>
          <w:color w:val="auto"/>
          <w:kern w:val="0"/>
          <w:sz w:val="24"/>
          <w:szCs w:val="24"/>
          <w:highlight w:val="none"/>
        </w:rPr>
        <w:t>）平台上传完成。逾期上传的或者未上传到平台的投标文件，采购人不予受理。</w:t>
      </w:r>
    </w:p>
    <w:p w14:paraId="439B1097">
      <w:pPr>
        <w:pStyle w:val="134"/>
        <w:spacing w:line="600" w:lineRule="exact"/>
        <w:ind w:right="-506" w:rightChars="-241" w:firstLine="565" w:firstLineChars="201"/>
        <w:contextualSpacing/>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4.3迟交的响应文件</w:t>
      </w:r>
    </w:p>
    <w:p w14:paraId="4F14969C">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4.3</w:t>
      </w:r>
      <w:r>
        <w:rPr>
          <w:rFonts w:hint="eastAsia" w:ascii="仿宋" w:hAnsi="仿宋" w:eastAsia="仿宋" w:cs="仿宋"/>
          <w:color w:val="auto"/>
          <w:sz w:val="24"/>
          <w:szCs w:val="24"/>
          <w:highlight w:val="none"/>
        </w:rPr>
        <w:t>.1采购</w:t>
      </w:r>
      <w:r>
        <w:rPr>
          <w:rFonts w:hint="eastAsia" w:ascii="仿宋" w:hAnsi="仿宋" w:eastAsia="仿宋" w:cs="仿宋"/>
          <w:color w:val="auto"/>
          <w:kern w:val="0"/>
          <w:sz w:val="24"/>
          <w:szCs w:val="24"/>
          <w:highlight w:val="none"/>
        </w:rPr>
        <w:t>单位将拒绝并原封退回在规定的响应文件递交截止期后送达的任何响应文件。由于对网上招标操作不熟悉或自身电脑、网络的原因导致不能在响应文件递交截止时间之前上传响应文件，由供应商自行承担。建议于开标前1个工作日完成响应文件的制作与上传。</w:t>
      </w:r>
    </w:p>
    <w:p w14:paraId="7CFDB4A2">
      <w:pPr>
        <w:pStyle w:val="134"/>
        <w:spacing w:line="600" w:lineRule="exact"/>
        <w:ind w:right="-506" w:rightChars="-241" w:firstLine="565" w:firstLineChars="201"/>
        <w:contextualSpacing/>
        <w:rPr>
          <w:rFonts w:hint="eastAsia" w:ascii="仿宋" w:hAnsi="仿宋" w:eastAsia="仿宋" w:cs="仿宋"/>
          <w:color w:val="auto"/>
          <w:kern w:val="0"/>
          <w:szCs w:val="21"/>
          <w:highlight w:val="none"/>
        </w:rPr>
      </w:pPr>
      <w:r>
        <w:rPr>
          <w:rFonts w:hint="eastAsia" w:ascii="仿宋" w:hAnsi="仿宋" w:eastAsia="仿宋" w:cs="仿宋"/>
          <w:b/>
          <w:color w:val="auto"/>
          <w:sz w:val="28"/>
          <w:szCs w:val="28"/>
          <w:highlight w:val="none"/>
        </w:rPr>
        <w:t>4.4响应文件的修改和撤回</w:t>
      </w:r>
    </w:p>
    <w:p w14:paraId="75A8D8AD">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7C55EF8C">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4.4.2供应商所提交的响应文件在评审结束后，无论中标与否都不退还。</w:t>
      </w:r>
      <w:bookmarkStart w:id="180" w:name="_Toc293736014"/>
      <w:bookmarkStart w:id="181" w:name="_Toc446599314"/>
      <w:bookmarkStart w:id="182" w:name="_Toc293736057"/>
      <w:bookmarkStart w:id="183" w:name="_Toc293738995"/>
      <w:bookmarkStart w:id="184" w:name="_Toc5596"/>
      <w:bookmarkStart w:id="185" w:name="_Toc31106"/>
      <w:bookmarkStart w:id="186" w:name="_Toc256000009"/>
      <w:bookmarkStart w:id="187" w:name="_Toc26970"/>
    </w:p>
    <w:p w14:paraId="0206A2D0">
      <w:pPr>
        <w:pStyle w:val="27"/>
        <w:spacing w:after="200" w:line="276" w:lineRule="auto"/>
        <w:jc w:val="both"/>
        <w:outlineLvl w:val="1"/>
        <w:rPr>
          <w:rFonts w:hint="eastAsia" w:ascii="仿宋" w:hAnsi="仿宋" w:eastAsia="仿宋" w:cs="仿宋"/>
          <w:b/>
          <w:color w:val="auto"/>
          <w:sz w:val="32"/>
          <w:szCs w:val="28"/>
          <w:highlight w:val="none"/>
        </w:rPr>
      </w:pPr>
      <w:r>
        <w:rPr>
          <w:rFonts w:hint="eastAsia" w:ascii="仿宋" w:hAnsi="仿宋" w:eastAsia="仿宋" w:cs="仿宋"/>
          <w:b/>
          <w:color w:val="auto"/>
          <w:sz w:val="32"/>
          <w:szCs w:val="28"/>
          <w:highlight w:val="none"/>
        </w:rPr>
        <w:t>五、</w:t>
      </w:r>
      <w:bookmarkEnd w:id="180"/>
      <w:bookmarkEnd w:id="181"/>
      <w:bookmarkEnd w:id="182"/>
      <w:bookmarkEnd w:id="183"/>
      <w:r>
        <w:rPr>
          <w:rFonts w:hint="eastAsia" w:ascii="仿宋" w:hAnsi="仿宋" w:eastAsia="仿宋" w:cs="仿宋"/>
          <w:b/>
          <w:color w:val="auto"/>
          <w:sz w:val="32"/>
          <w:szCs w:val="28"/>
          <w:highlight w:val="none"/>
        </w:rPr>
        <w:t>竞争性磋商程序</w:t>
      </w:r>
      <w:bookmarkEnd w:id="184"/>
      <w:bookmarkEnd w:id="185"/>
      <w:bookmarkEnd w:id="186"/>
      <w:bookmarkEnd w:id="187"/>
    </w:p>
    <w:p w14:paraId="4A6B2B9D">
      <w:pPr>
        <w:pStyle w:val="134"/>
        <w:widowControl/>
        <w:spacing w:line="520" w:lineRule="atLeast"/>
        <w:ind w:right="-506" w:rightChars="-241" w:firstLine="420"/>
        <w:textAlignment w:val="baseline"/>
        <w:outlineLvl w:val="2"/>
        <w:rPr>
          <w:rFonts w:hint="eastAsia" w:ascii="仿宋" w:hAnsi="仿宋" w:eastAsia="仿宋" w:cs="仿宋"/>
          <w:b/>
          <w:color w:val="auto"/>
          <w:sz w:val="28"/>
          <w:szCs w:val="28"/>
          <w:highlight w:val="none"/>
        </w:rPr>
      </w:pPr>
      <w:bookmarkStart w:id="188" w:name="_Toc4371"/>
      <w:r>
        <w:rPr>
          <w:rFonts w:hint="eastAsia" w:ascii="仿宋" w:hAnsi="仿宋" w:eastAsia="仿宋" w:cs="仿宋"/>
          <w:b/>
          <w:color w:val="auto"/>
          <w:sz w:val="28"/>
          <w:szCs w:val="28"/>
          <w:highlight w:val="none"/>
        </w:rPr>
        <w:t>5</w:t>
      </w:r>
      <w:r>
        <w:rPr>
          <w:rFonts w:hint="eastAsia" w:ascii="仿宋" w:hAnsi="仿宋" w:eastAsia="仿宋" w:cs="仿宋"/>
          <w:b/>
          <w:color w:val="auto"/>
          <w:kern w:val="0"/>
          <w:sz w:val="28"/>
          <w:szCs w:val="28"/>
          <w:highlight w:val="none"/>
        </w:rPr>
        <w:t>.</w:t>
      </w:r>
      <w:r>
        <w:rPr>
          <w:rFonts w:hint="eastAsia" w:ascii="仿宋" w:hAnsi="仿宋" w:eastAsia="仿宋" w:cs="仿宋"/>
          <w:b/>
          <w:color w:val="auto"/>
          <w:sz w:val="28"/>
          <w:szCs w:val="28"/>
          <w:highlight w:val="none"/>
        </w:rPr>
        <w:t>1磋商小组的组成</w:t>
      </w:r>
      <w:bookmarkEnd w:id="188"/>
    </w:p>
    <w:p w14:paraId="16B3B7C5">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eastAsia" w:ascii="仿宋" w:hAnsi="仿宋" w:eastAsia="仿宋" w:cs="仿宋"/>
          <w:color w:val="auto"/>
          <w:kern w:val="0"/>
          <w:sz w:val="24"/>
          <w:szCs w:val="24"/>
          <w:highlight w:val="none"/>
        </w:rPr>
        <w:fldChar w:fldCharType="begin"/>
      </w:r>
      <w:r>
        <w:rPr>
          <w:rFonts w:hint="eastAsia" w:ascii="仿宋" w:hAnsi="仿宋" w:eastAsia="仿宋" w:cs="仿宋"/>
          <w:color w:val="auto"/>
          <w:kern w:val="0"/>
          <w:sz w:val="24"/>
          <w:szCs w:val="24"/>
          <w:highlight w:val="none"/>
        </w:rPr>
        <w:instrText xml:space="preserve"> HYPERLINK "file:///C:\\WordForm\\e944b4b1-01b6-4e42-b170-f783fcf7903a.doc" \l "_评标委员会" </w:instrText>
      </w:r>
      <w:r>
        <w:rPr>
          <w:rFonts w:hint="eastAsia" w:ascii="仿宋" w:hAnsi="仿宋" w:eastAsia="仿宋" w:cs="仿宋"/>
          <w:color w:val="auto"/>
          <w:kern w:val="0"/>
          <w:sz w:val="24"/>
          <w:szCs w:val="24"/>
          <w:highlight w:val="none"/>
        </w:rPr>
        <w:fldChar w:fldCharType="separate"/>
      </w:r>
      <w:r>
        <w:rPr>
          <w:rFonts w:hint="eastAsia" w:ascii="仿宋" w:hAnsi="仿宋" w:eastAsia="仿宋" w:cs="仿宋"/>
          <w:color w:val="auto"/>
          <w:kern w:val="0"/>
          <w:sz w:val="24"/>
          <w:szCs w:val="24"/>
          <w:highlight w:val="none"/>
        </w:rPr>
        <w:t>供应商须知前附表</w:t>
      </w:r>
      <w:r>
        <w:rPr>
          <w:rFonts w:hint="eastAsia" w:ascii="仿宋" w:hAnsi="仿宋" w:eastAsia="仿宋" w:cs="仿宋"/>
          <w:color w:val="auto"/>
          <w:kern w:val="0"/>
          <w:sz w:val="24"/>
          <w:szCs w:val="24"/>
          <w:highlight w:val="none"/>
        </w:rPr>
        <w:fldChar w:fldCharType="end"/>
      </w:r>
      <w:r>
        <w:rPr>
          <w:rFonts w:hint="eastAsia" w:ascii="仿宋" w:hAnsi="仿宋" w:eastAsia="仿宋" w:cs="仿宋"/>
          <w:color w:val="auto"/>
          <w:kern w:val="0"/>
          <w:sz w:val="24"/>
          <w:szCs w:val="24"/>
          <w:highlight w:val="none"/>
        </w:rPr>
        <w:t>。</w:t>
      </w:r>
    </w:p>
    <w:p w14:paraId="4B3A71EE">
      <w:pPr>
        <w:pStyle w:val="134"/>
        <w:spacing w:line="500" w:lineRule="exact"/>
        <w:ind w:right="-506" w:rightChars="-241" w:firstLine="484" w:firstLineChars="202"/>
        <w:outlineLvl w:val="2"/>
        <w:rPr>
          <w:rFonts w:hint="eastAsia" w:ascii="仿宋" w:hAnsi="仿宋" w:eastAsia="仿宋" w:cs="仿宋"/>
          <w:color w:val="auto"/>
          <w:kern w:val="0"/>
          <w:sz w:val="24"/>
          <w:szCs w:val="24"/>
          <w:highlight w:val="none"/>
        </w:rPr>
      </w:pPr>
      <w:bookmarkStart w:id="189" w:name="_Toc9082"/>
      <w:r>
        <w:rPr>
          <w:rFonts w:hint="eastAsia" w:ascii="仿宋" w:hAnsi="仿宋" w:eastAsia="仿宋" w:cs="仿宋"/>
          <w:color w:val="auto"/>
          <w:kern w:val="0"/>
          <w:sz w:val="24"/>
          <w:szCs w:val="24"/>
          <w:highlight w:val="none"/>
        </w:rPr>
        <w:t>5.2磋商方法</w:t>
      </w:r>
      <w:bookmarkEnd w:id="189"/>
    </w:p>
    <w:p w14:paraId="23CACB96">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5.2.1磋商小组将按照磋商文件确定的评审方法进行评审。磋商小组对响应文件的评审分为响应文件初审、澄清有关问题、比较与评价响应文件、推荐中标候选人名单。</w:t>
      </w:r>
    </w:p>
    <w:p w14:paraId="30B5C26B">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5.2.</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项目评审方法详见磋商文件“第四</w:t>
      </w:r>
      <w:r>
        <w:rPr>
          <w:rFonts w:hint="eastAsia" w:ascii="仿宋" w:hAnsi="仿宋" w:eastAsia="仿宋" w:cs="仿宋"/>
          <w:color w:val="auto"/>
          <w:kern w:val="0"/>
          <w:sz w:val="24"/>
          <w:szCs w:val="24"/>
          <w:highlight w:val="none"/>
          <w:lang w:eastAsia="zh-CN"/>
        </w:rPr>
        <w:t>部分</w:t>
      </w:r>
      <w:r>
        <w:rPr>
          <w:rFonts w:hint="eastAsia" w:ascii="仿宋" w:hAnsi="仿宋" w:eastAsia="仿宋" w:cs="仿宋"/>
          <w:color w:val="auto"/>
          <w:kern w:val="0"/>
          <w:sz w:val="24"/>
          <w:szCs w:val="24"/>
          <w:highlight w:val="none"/>
        </w:rPr>
        <w:t xml:space="preserve"> 评审方法</w:t>
      </w:r>
      <w:r>
        <w:rPr>
          <w:rFonts w:hint="eastAsia" w:ascii="仿宋" w:hAnsi="仿宋" w:eastAsia="仿宋" w:cs="仿宋"/>
          <w:color w:val="auto"/>
          <w:kern w:val="0"/>
          <w:sz w:val="24"/>
          <w:szCs w:val="24"/>
          <w:highlight w:val="none"/>
          <w:lang w:eastAsia="zh-CN"/>
        </w:rPr>
        <w:t>（综合评分法）</w:t>
      </w:r>
      <w:r>
        <w:rPr>
          <w:rFonts w:hint="eastAsia" w:ascii="仿宋" w:hAnsi="仿宋" w:eastAsia="仿宋" w:cs="仿宋"/>
          <w:color w:val="auto"/>
          <w:kern w:val="0"/>
          <w:sz w:val="24"/>
          <w:szCs w:val="24"/>
          <w:highlight w:val="none"/>
        </w:rPr>
        <w:t>、步骤及标准”。</w:t>
      </w:r>
    </w:p>
    <w:p w14:paraId="7BD46FEC">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5.2.3 磋商小组依法独立评审，严格遵守评审工作纪律。对需要共同认定的事项存在争议的，按照少数服从多数的原则作出评审结论。持不同意见的评标委员会成员应当在评标报告上签署不同意见并说明理由，不签署不同意见的视为同意。</w:t>
      </w:r>
    </w:p>
    <w:p w14:paraId="0C39985D">
      <w:pPr>
        <w:pStyle w:val="134"/>
        <w:spacing w:line="500" w:lineRule="exact"/>
        <w:ind w:right="-506" w:rightChars="-241" w:firstLine="484" w:firstLineChars="202"/>
        <w:outlineLvl w:val="2"/>
        <w:rPr>
          <w:rFonts w:hint="eastAsia" w:ascii="仿宋" w:hAnsi="仿宋" w:eastAsia="仿宋" w:cs="仿宋"/>
          <w:color w:val="auto"/>
          <w:kern w:val="0"/>
          <w:sz w:val="24"/>
          <w:szCs w:val="24"/>
          <w:highlight w:val="none"/>
        </w:rPr>
      </w:pPr>
      <w:bookmarkStart w:id="190" w:name="_Toc32126"/>
      <w:r>
        <w:rPr>
          <w:rFonts w:hint="eastAsia" w:ascii="仿宋" w:hAnsi="仿宋" w:eastAsia="仿宋" w:cs="仿宋"/>
          <w:color w:val="auto"/>
          <w:kern w:val="0"/>
          <w:sz w:val="24"/>
          <w:szCs w:val="24"/>
          <w:highlight w:val="none"/>
        </w:rPr>
        <w:t>5.3响应文件的初审</w:t>
      </w:r>
      <w:bookmarkEnd w:id="190"/>
    </w:p>
    <w:p w14:paraId="71DB344B">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初审分为资格性检查和符合性检查。</w:t>
      </w:r>
    </w:p>
    <w:p w14:paraId="39AA0D45">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5.3.1资格性检查</w:t>
      </w:r>
    </w:p>
    <w:p w14:paraId="50366E63">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（1）磋商小组根据评审办法前附表规定的评审因素和评审标准，对供应商的响应文件进行资格评审。资格性检查不合格的供应商的响应文件作无效文件处理。</w:t>
      </w:r>
    </w:p>
    <w:p w14:paraId="22357A1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（2）磋商小组在进行资格检查时，不得改变磋商文件中已载明的资格条件、标准和办法。资格性检查不合格的供应商的响应文件作无效文件处理。</w:t>
      </w:r>
    </w:p>
    <w:p w14:paraId="2F443AD5">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（3）供应商在递交响应文件的同时，应逐项对照上述资格性检查要求提交相应的资格证明文件供磋商小组核查，否则评委将不予采信。</w:t>
      </w:r>
    </w:p>
    <w:p w14:paraId="3D83370C">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（4）磋商小组在评审中必要时可按供应商提供的联系方式就有关问题进行查询核实，或要求供应商做出书面澄清，查询及澄清结果将作为审查的依据。</w:t>
      </w:r>
    </w:p>
    <w:p w14:paraId="79A38712">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（5）通过全部资格性检查条件合格的供应商才能通过资格检查，其响应文件方可进入下一个检查阶段。</w:t>
      </w:r>
    </w:p>
    <w:p w14:paraId="0238D394">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5.3.2符合性检查</w:t>
      </w:r>
    </w:p>
    <w:p w14:paraId="7A23C1E4">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磋商小组根据评审办法前附表规定的评审因素和评审标准，对供应商的响应文件进行符合性检查。符合性检查不合格的供应商的响应文件作无效文件处理。</w:t>
      </w:r>
    </w:p>
    <w:p w14:paraId="2C2556F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5.3.3评标委员会审查投标文件是否实质上响应磋商文件的要求。</w:t>
      </w:r>
    </w:p>
    <w:p w14:paraId="089BD30A">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1）实质上响应的投标是指与磋商文件上的条款、条件和规格相符，没有重大偏离或保留，否则将视为无效投标。</w:t>
      </w:r>
    </w:p>
    <w:p w14:paraId="77DCE27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重大偏离或保留系指投标货物的质量、数量和交付日期等明显不能满足磋商文件的要求，或者实质上与磋商文件不一致，纠正这些偏离或保留将对其他实质上响应要求的供应商的竞争地位产生不公正的影响。包括但不限于：</w:t>
      </w:r>
    </w:p>
    <w:p w14:paraId="065D2A9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A、磋商文件第二部分“供应商须知前附表”</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投标</w:t>
      </w:r>
      <w:r>
        <w:rPr>
          <w:rFonts w:hint="eastAsia" w:ascii="仿宋" w:hAnsi="仿宋" w:eastAsia="仿宋" w:cs="仿宋"/>
          <w:color w:val="auto"/>
          <w:kern w:val="0"/>
          <w:sz w:val="24"/>
          <w:szCs w:val="24"/>
          <w:highlight w:val="none"/>
        </w:rPr>
        <w:t>文件组成”部分；</w:t>
      </w:r>
    </w:p>
    <w:p w14:paraId="483988E7">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B、投标文件未按磋商文件的规定签章的；</w:t>
      </w:r>
    </w:p>
    <w:p w14:paraId="5C243D36">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C、未按投标文件份数要求提交投标文件的；</w:t>
      </w:r>
    </w:p>
    <w:p w14:paraId="7F506EE0">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bookmarkStart w:id="191" w:name="_Toc29178"/>
      <w:r>
        <w:rPr>
          <w:rFonts w:hint="eastAsia" w:ascii="仿宋" w:hAnsi="仿宋" w:eastAsia="仿宋" w:cs="仿宋"/>
          <w:color w:val="auto"/>
          <w:kern w:val="0"/>
          <w:sz w:val="24"/>
          <w:szCs w:val="24"/>
          <w:highlight w:val="none"/>
        </w:rPr>
        <w:t>D、招标文件带“</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”号部分任意一款不满足要求的；</w:t>
      </w:r>
    </w:p>
    <w:p w14:paraId="10720E11">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E、报价超过项目预算或经评标委员会认定低于成本的；</w:t>
      </w:r>
    </w:p>
    <w:p w14:paraId="487186A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F、投标有效期不足的；</w:t>
      </w:r>
    </w:p>
    <w:p w14:paraId="092A9CC1">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G、联合体投标文件未附联合体投标协议书的；</w:t>
      </w:r>
    </w:p>
    <w:p w14:paraId="406C5699">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H、不符合招标文件中有关分包规定的；</w:t>
      </w:r>
    </w:p>
    <w:p w14:paraId="5859A0B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I、有串通投标或弄虚作假或有其他违法行为的；</w:t>
      </w:r>
    </w:p>
    <w:p w14:paraId="7778EB6F">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J、投标人递交的电子投标文件（加密电子投标文件和未加密电子投标文件）均无法满足正常开标、评标使用功能的；</w:t>
      </w:r>
    </w:p>
    <w:p w14:paraId="13CE58CF">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K、投标人名称或组织结构与报名时不一致且无有效变更证明的；</w:t>
      </w:r>
    </w:p>
    <w:p w14:paraId="7B0D3D29">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L、不符合招标文件中规定的其他实质性要求。</w:t>
      </w:r>
    </w:p>
    <w:p w14:paraId="6F7737E7">
      <w:pPr>
        <w:pStyle w:val="134"/>
        <w:spacing w:line="500" w:lineRule="exact"/>
        <w:ind w:right="-506" w:rightChars="-241" w:firstLine="484" w:firstLineChars="202"/>
        <w:outlineLvl w:val="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5.4违法违规行为</w:t>
      </w:r>
      <w:bookmarkEnd w:id="191"/>
      <w:r>
        <w:rPr>
          <w:rFonts w:hint="eastAsia" w:ascii="仿宋" w:hAnsi="仿宋" w:eastAsia="仿宋" w:cs="仿宋"/>
          <w:color w:val="auto"/>
          <w:kern w:val="0"/>
          <w:sz w:val="24"/>
          <w:szCs w:val="24"/>
          <w:highlight w:val="none"/>
        </w:rPr>
        <w:t xml:space="preserve"> </w:t>
      </w:r>
    </w:p>
    <w:p w14:paraId="2961F6A1">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5.4.1在评审过程中，磋商小组发现供应商有下列情形之一的，作无效文件处理：</w:t>
      </w:r>
    </w:p>
    <w:p w14:paraId="4567FC85">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（1）属于同一集团、协会、商会等组织成员的供应商按照该组织要求协同投标；</w:t>
      </w:r>
    </w:p>
    <w:p w14:paraId="6481525E">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（2）不同供应商的响应文件由同一单位或者个人编制；</w:t>
      </w:r>
    </w:p>
    <w:p w14:paraId="60F57602">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（3）不同供应商委托同一单位或者个人办理投标事宜；</w:t>
      </w:r>
    </w:p>
    <w:p w14:paraId="3C3A0D74">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（4）不同供应商的响应文件载明的项目管理成员为同一人；</w:t>
      </w:r>
    </w:p>
    <w:p w14:paraId="0676CDA6">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（5）不同供应商的响应文件异常一致或者投标报价呈规律性差异；</w:t>
      </w:r>
    </w:p>
    <w:p w14:paraId="368D3B88">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（6）不同供应商的响应文件相互混装；</w:t>
      </w:r>
    </w:p>
    <w:p w14:paraId="23F9FA45">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（7）不同供应商的投标保证金从同一单位或者个人的账户转出；</w:t>
      </w:r>
    </w:p>
    <w:p w14:paraId="296B86B1">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（8）使用伪造、变造的行政许可证件；</w:t>
      </w:r>
    </w:p>
    <w:p w14:paraId="63C50E61">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（9）提供虚假的财务状况或者业绩；</w:t>
      </w:r>
    </w:p>
    <w:p w14:paraId="13F6F5FC">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（10）提供虚假的项目负责人或者主要技术人员简历、劳动关系证明；</w:t>
      </w:r>
    </w:p>
    <w:p w14:paraId="5E7CF230">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（11）提供虚假的信用状况；</w:t>
      </w:r>
    </w:p>
    <w:p w14:paraId="54CB5DCD">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（12）其他弄虚作假的行为。</w:t>
      </w:r>
    </w:p>
    <w:p w14:paraId="105F2E1A">
      <w:pPr>
        <w:pStyle w:val="134"/>
        <w:spacing w:line="500" w:lineRule="exact"/>
        <w:ind w:right="-506" w:rightChars="-241" w:firstLine="484" w:firstLineChars="202"/>
        <w:outlineLvl w:val="2"/>
        <w:rPr>
          <w:rFonts w:hint="eastAsia" w:ascii="仿宋" w:hAnsi="仿宋" w:eastAsia="仿宋" w:cs="仿宋"/>
          <w:color w:val="auto"/>
          <w:kern w:val="0"/>
          <w:sz w:val="24"/>
          <w:szCs w:val="24"/>
          <w:highlight w:val="none"/>
        </w:rPr>
      </w:pPr>
      <w:bookmarkStart w:id="192" w:name="_Toc10846"/>
      <w:r>
        <w:rPr>
          <w:rFonts w:hint="eastAsia" w:ascii="仿宋" w:hAnsi="仿宋" w:eastAsia="仿宋" w:cs="仿宋"/>
          <w:color w:val="auto"/>
          <w:kern w:val="0"/>
          <w:sz w:val="24"/>
          <w:szCs w:val="24"/>
          <w:highlight w:val="none"/>
        </w:rPr>
        <w:t>5.5 磋商小组审查响应文件是否完整、有无计算上的错误等。</w:t>
      </w:r>
      <w:bookmarkEnd w:id="192"/>
    </w:p>
    <w:p w14:paraId="3A5B96A6">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5.5.1 响应文件的修正及澄清</w:t>
      </w:r>
    </w:p>
    <w:p w14:paraId="53EAD2FC">
      <w:pPr>
        <w:pStyle w:val="134"/>
        <w:spacing w:line="500" w:lineRule="exact"/>
        <w:ind w:right="-506" w:rightChars="-241" w:firstLine="484" w:firstLineChars="202"/>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（1）磋商小组对确定为实质上响应磋商文件要求的响应文件进行校核，看其是否有计算或表达上的错误，算术错误将按以下方法更正</w:t>
      </w:r>
      <w:r>
        <w:rPr>
          <w:rFonts w:hint="eastAsia" w:ascii="仿宋" w:hAnsi="仿宋" w:eastAsia="仿宋" w:cs="仿宋"/>
          <w:color w:val="auto"/>
          <w:kern w:val="0"/>
          <w:sz w:val="24"/>
          <w:szCs w:val="24"/>
          <w:highlight w:val="none"/>
          <w:lang w:eastAsia="zh-CN"/>
        </w:rPr>
        <w:t>。</w:t>
      </w:r>
    </w:p>
    <w:p w14:paraId="5FFE0D11">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0D166AD4">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4FBB6237">
      <w:pPr>
        <w:pStyle w:val="134"/>
        <w:spacing w:line="500" w:lineRule="exact"/>
        <w:ind w:right="-506" w:rightChars="-241" w:firstLine="484" w:firstLineChars="20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5.5.3实质上没有响应磋商文件要求的响应文件将被视为无效文件。供应商不得通过修正或撤销不合要求的偏离从而使其成为实质上响应的文件。</w:t>
      </w:r>
    </w:p>
    <w:p w14:paraId="0B38F781">
      <w:pPr>
        <w:pStyle w:val="134"/>
        <w:spacing w:line="600" w:lineRule="exact"/>
        <w:ind w:right="-506" w:rightChars="-241" w:firstLine="482" w:firstLineChars="201"/>
        <w:contextualSpacing/>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22024F71">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5.5.5供应商的澄清文件是其响应文件</w:t>
      </w:r>
      <w:r>
        <w:rPr>
          <w:rFonts w:hint="eastAsia" w:ascii="仿宋" w:hAnsi="仿宋" w:eastAsia="仿宋" w:cs="仿宋"/>
          <w:color w:val="auto"/>
          <w:sz w:val="24"/>
          <w:szCs w:val="24"/>
          <w:highlight w:val="none"/>
        </w:rPr>
        <w:t>的组成部分。</w:t>
      </w:r>
    </w:p>
    <w:p w14:paraId="333FCD2D">
      <w:pPr>
        <w:pStyle w:val="134"/>
        <w:spacing w:line="500" w:lineRule="exact"/>
        <w:ind w:right="-506" w:rightChars="-241" w:firstLine="484" w:firstLineChars="202"/>
        <w:outlineLvl w:val="2"/>
        <w:rPr>
          <w:rFonts w:hint="eastAsia" w:ascii="仿宋" w:hAnsi="仿宋" w:eastAsia="仿宋" w:cs="仿宋"/>
          <w:color w:val="auto"/>
          <w:sz w:val="24"/>
          <w:szCs w:val="24"/>
          <w:highlight w:val="none"/>
        </w:rPr>
      </w:pPr>
      <w:bookmarkStart w:id="193" w:name="_Toc10078"/>
      <w:r>
        <w:rPr>
          <w:rFonts w:hint="eastAsia" w:ascii="仿宋" w:hAnsi="仿宋" w:eastAsia="仿宋" w:cs="仿宋"/>
          <w:color w:val="auto"/>
          <w:sz w:val="24"/>
          <w:szCs w:val="24"/>
          <w:highlight w:val="none"/>
        </w:rPr>
        <w:t>5.6磋商</w:t>
      </w:r>
      <w:bookmarkEnd w:id="193"/>
    </w:p>
    <w:p w14:paraId="674527AD">
      <w:pPr>
        <w:pStyle w:val="134"/>
        <w:spacing w:line="500" w:lineRule="exact"/>
        <w:ind w:right="-506" w:rightChars="-24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A．采用见面开标方式</w:t>
      </w:r>
    </w:p>
    <w:p w14:paraId="394DF416">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5.6.1磋商小组所有成员应当集中与单一供应商分别进行磋商，并给予所有参加磋商的供应商平等的磋商机会。</w:t>
      </w:r>
    </w:p>
    <w:p w14:paraId="14A0E2D5">
      <w:pPr>
        <w:pStyle w:val="134"/>
        <w:spacing w:line="500" w:lineRule="exact"/>
        <w:ind w:right="-506" w:rightChars="-241" w:firstLine="484" w:firstLineChars="20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5.6.2在磋商过程中，磋商小组可以根据磋商文件和磋商情况实质性变动采购需求中的技术、服务要求以及合同草案条款，但不得变动磋商文件中的其他内容。实质性变动的内容，须经采购人代表确认。</w:t>
      </w:r>
    </w:p>
    <w:p w14:paraId="41FE5305">
      <w:pPr>
        <w:pStyle w:val="134"/>
        <w:spacing w:line="500" w:lineRule="exact"/>
        <w:ind w:right="-506" w:rightChars="-241" w:firstLine="484" w:firstLineChars="20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5.6.3对磋商文件作出的实质性变动是磋商文件的有效组成部分，磋商小组应当及时以书面形式同时通知所有参加磋商的供应商。</w:t>
      </w:r>
    </w:p>
    <w:p w14:paraId="011FEC55">
      <w:pPr>
        <w:pStyle w:val="134"/>
        <w:spacing w:line="500" w:lineRule="exact"/>
        <w:ind w:right="-506" w:rightChars="-241" w:firstLine="484" w:firstLineChars="20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352E81BD">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5.6.5磋商文件能够详细列明采购标的的技术、服务要求的，磋商结束后，磋商小组应当要求所有实质性响应的供应商在规定时间内提交最后报价，提交最后报价的供应商不得少于2家。</w:t>
      </w:r>
    </w:p>
    <w:p w14:paraId="45F20A77">
      <w:pPr>
        <w:pStyle w:val="134"/>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6磋商文件不能详细列明采购标的的技术、服务要求，需经磋商由供应商提供最终设计方案或解决方案的，磋商结束后，磋商小组应当按照少数服从多数的原则投票推荐2家以上供应商的设计方案或者解决方案，并要求其在规定时间内提交最后报价。</w:t>
      </w:r>
    </w:p>
    <w:p w14:paraId="7BA5B48F">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5.6.7已提交响应文件的供应商，在提交最后报价之前，可以根据磋商情况退出磋商。其磋商保证金将予以退还。</w:t>
      </w:r>
    </w:p>
    <w:p w14:paraId="2090E897">
      <w:pPr>
        <w:pStyle w:val="134"/>
        <w:widowControl/>
        <w:spacing w:line="520" w:lineRule="atLeast"/>
        <w:ind w:right="-506" w:rightChars="-241" w:firstLine="480" w:firstLineChars="20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5.6.8最后报价是供应商响应文件的有效组成部分。符合本办法第三条第四项情形的，提交最后报价的供应商可以为2家。</w:t>
      </w:r>
    </w:p>
    <w:p w14:paraId="2E42A0D7">
      <w:pPr>
        <w:pStyle w:val="134"/>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5.6.9经磋商确定最终采购需求和提交最后报价的供应商后，由磋商小组采用综合评分法对提交最后报价的供应商的响应文件和最后报价进行综合评分。</w:t>
      </w:r>
    </w:p>
    <w:p w14:paraId="46C3F1E4">
      <w:pPr>
        <w:pStyle w:val="134"/>
        <w:spacing w:line="500" w:lineRule="exact"/>
        <w:ind w:right="-506" w:rightChars="-241"/>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B．采用不见面开标方式</w:t>
      </w:r>
      <w:r>
        <w:rPr>
          <w:rFonts w:hint="eastAsia" w:ascii="仿宋" w:hAnsi="仿宋" w:eastAsia="仿宋" w:cs="仿宋"/>
          <w:color w:val="auto"/>
          <w:sz w:val="28"/>
          <w:szCs w:val="28"/>
          <w:highlight w:val="none"/>
        </w:rPr>
        <w:t>（是否采用详见供应商须知前附表）</w:t>
      </w:r>
    </w:p>
    <w:p w14:paraId="4563BD49">
      <w:pPr>
        <w:pStyle w:val="134"/>
        <w:spacing w:line="500" w:lineRule="exact"/>
        <w:ind w:right="-506" w:rightChars="-241"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采购人</w:t>
      </w:r>
      <w:r>
        <w:rPr>
          <w:rFonts w:hint="eastAsia" w:ascii="仿宋" w:hAnsi="仿宋" w:eastAsia="仿宋" w:cs="仿宋"/>
          <w:b/>
          <w:bCs/>
          <w:color w:val="auto"/>
          <w:sz w:val="24"/>
          <w:szCs w:val="24"/>
          <w:highlight w:val="none"/>
        </w:rPr>
        <w:t>在规定的投标截止时间（开标时间）和供应商须知前附表规定的地点开标。供应商的法定代表人或其委托代理人无需到达开标现场，仅需在任意地点通过</w:t>
      </w:r>
      <w:r>
        <w:rPr>
          <w:rFonts w:hint="eastAsia" w:ascii="仿宋" w:hAnsi="仿宋" w:eastAsia="仿宋" w:cs="仿宋"/>
          <w:b/>
          <w:bCs/>
          <w:color w:val="auto"/>
          <w:sz w:val="24"/>
          <w:szCs w:val="24"/>
          <w:highlight w:val="none"/>
          <w:lang w:eastAsia="zh-CN"/>
        </w:rPr>
        <w:t>新疆政府采购网</w:t>
      </w:r>
      <w:r>
        <w:rPr>
          <w:rFonts w:hint="eastAsia" w:ascii="仿宋" w:hAnsi="仿宋" w:eastAsia="仿宋" w:cs="仿宋"/>
          <w:b/>
          <w:bCs/>
          <w:color w:val="auto"/>
          <w:sz w:val="24"/>
          <w:szCs w:val="24"/>
          <w:highlight w:val="none"/>
        </w:rPr>
        <w:t>政采云远程开标大厅，使用CA密钥完成远程解密、提疑澄清、开标唱标、结果公布等交互环节。</w:t>
      </w:r>
    </w:p>
    <w:p w14:paraId="6644148E">
      <w:pPr>
        <w:pStyle w:val="134"/>
        <w:spacing w:line="500" w:lineRule="exact"/>
        <w:ind w:right="-506" w:rightChars="-241"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法定代表人或法定代表人授权委托人参与远程交互，中途不得更换，在废标、澄清、提疑、传送文件等特殊情况下需要交互时，供应商一端参与交互的人员将均被视为是供应商的授权委托人或法人代表，供应商不得以不承认交互人员的资格或身份等为借口推脱，供应商自行承担随意更换人员所导致的一切后果。</w:t>
      </w:r>
    </w:p>
    <w:p w14:paraId="197214C6">
      <w:pPr>
        <w:pStyle w:val="134"/>
        <w:spacing w:line="500" w:lineRule="exact"/>
        <w:ind w:right="-506" w:rightChars="-241"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5.6.10采购结果确认</w:t>
      </w:r>
    </w:p>
    <w:p w14:paraId="47342CA4">
      <w:pPr>
        <w:pStyle w:val="134"/>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磋商小组按照磋商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658EFC6D">
      <w:pPr>
        <w:pStyle w:val="134"/>
        <w:adjustRightInd w:val="0"/>
        <w:snapToGrid w:val="0"/>
        <w:spacing w:before="120" w:beforeLines="50" w:after="120" w:afterLines="50" w:line="360" w:lineRule="auto"/>
        <w:ind w:right="-506" w:rightChars="-241" w:firstLine="562" w:firstLineChars="200"/>
        <w:outlineLvl w:val="2"/>
        <w:rPr>
          <w:rFonts w:hint="eastAsia" w:ascii="仿宋" w:hAnsi="仿宋" w:eastAsia="仿宋" w:cs="仿宋"/>
          <w:b/>
          <w:bCs/>
          <w:color w:val="auto"/>
          <w:sz w:val="28"/>
          <w:szCs w:val="28"/>
          <w:highlight w:val="none"/>
        </w:rPr>
      </w:pPr>
      <w:bookmarkStart w:id="194" w:name="_Toc18116"/>
      <w:r>
        <w:rPr>
          <w:rFonts w:hint="eastAsia" w:ascii="仿宋" w:hAnsi="仿宋" w:eastAsia="仿宋" w:cs="仿宋"/>
          <w:b/>
          <w:bCs/>
          <w:color w:val="auto"/>
          <w:sz w:val="28"/>
          <w:szCs w:val="28"/>
          <w:highlight w:val="none"/>
        </w:rPr>
        <w:t>5.7.公示或公告</w:t>
      </w:r>
      <w:bookmarkEnd w:id="194"/>
    </w:p>
    <w:p w14:paraId="16EBCA3E">
      <w:pPr>
        <w:pStyle w:val="134"/>
        <w:tabs>
          <w:tab w:val="left" w:pos="1875"/>
        </w:tabs>
        <w:adjustRightInd w:val="0"/>
        <w:snapToGrid w:val="0"/>
        <w:spacing w:line="500" w:lineRule="exact"/>
        <w:ind w:right="-506" w:rightChars="-241"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5.7.1成交供应商确定后，采购代理机构将在政府采购监管部门指定的媒体上发布成交公告，同时向成交供应商发出《成交通知书》。《成交通知书》是合同的组成部分,对成交供应商和采购人具有同等法律效力。</w:t>
      </w:r>
      <w:bookmarkStart w:id="195" w:name="_Toc293736058"/>
      <w:bookmarkStart w:id="196" w:name="_Toc256000010"/>
      <w:bookmarkStart w:id="197" w:name="_Toc31594"/>
      <w:bookmarkStart w:id="198" w:name="_Toc293738996"/>
      <w:bookmarkStart w:id="199" w:name="_Toc293736015"/>
      <w:bookmarkStart w:id="200" w:name="_Toc446599315"/>
    </w:p>
    <w:p w14:paraId="2D005CA5">
      <w:pPr>
        <w:pStyle w:val="27"/>
        <w:spacing w:after="200" w:line="276" w:lineRule="auto"/>
        <w:jc w:val="both"/>
        <w:outlineLvl w:val="1"/>
        <w:rPr>
          <w:rFonts w:hint="eastAsia" w:ascii="仿宋" w:hAnsi="仿宋" w:eastAsia="仿宋" w:cs="仿宋"/>
          <w:b/>
          <w:color w:val="auto"/>
          <w:sz w:val="32"/>
          <w:szCs w:val="28"/>
          <w:highlight w:val="none"/>
        </w:rPr>
      </w:pPr>
      <w:bookmarkStart w:id="201" w:name="_Toc19084"/>
      <w:bookmarkStart w:id="202" w:name="_Toc13122"/>
      <w:r>
        <w:rPr>
          <w:rFonts w:hint="eastAsia" w:ascii="仿宋" w:hAnsi="仿宋" w:eastAsia="仿宋" w:cs="仿宋"/>
          <w:b/>
          <w:color w:val="auto"/>
          <w:sz w:val="32"/>
          <w:szCs w:val="28"/>
          <w:highlight w:val="none"/>
        </w:rPr>
        <w:t>六、 授予合同</w:t>
      </w:r>
      <w:bookmarkEnd w:id="195"/>
      <w:bookmarkEnd w:id="196"/>
      <w:bookmarkEnd w:id="197"/>
      <w:bookmarkEnd w:id="198"/>
      <w:bookmarkEnd w:id="199"/>
      <w:bookmarkEnd w:id="200"/>
      <w:bookmarkEnd w:id="201"/>
      <w:bookmarkEnd w:id="202"/>
    </w:p>
    <w:p w14:paraId="06E999E5">
      <w:pPr>
        <w:pStyle w:val="134"/>
        <w:adjustRightInd w:val="0"/>
        <w:snapToGrid w:val="0"/>
        <w:ind w:right="-506" w:rightChars="-241" w:firstLine="560" w:firstLineChars="200"/>
        <w:outlineLvl w:val="2"/>
        <w:rPr>
          <w:rFonts w:hint="eastAsia" w:ascii="仿宋" w:hAnsi="仿宋" w:eastAsia="仿宋" w:cs="仿宋"/>
          <w:color w:val="auto"/>
          <w:sz w:val="28"/>
          <w:szCs w:val="28"/>
          <w:highlight w:val="none"/>
        </w:rPr>
      </w:pPr>
      <w:bookmarkStart w:id="203" w:name="_Toc27066"/>
      <w:r>
        <w:rPr>
          <w:rFonts w:hint="eastAsia" w:ascii="仿宋" w:hAnsi="仿宋" w:eastAsia="仿宋" w:cs="仿宋"/>
          <w:color w:val="auto"/>
          <w:sz w:val="28"/>
          <w:szCs w:val="28"/>
          <w:highlight w:val="none"/>
        </w:rPr>
        <w:t>6.1 签订合同</w:t>
      </w:r>
      <w:bookmarkEnd w:id="203"/>
    </w:p>
    <w:p w14:paraId="3D9B60B9">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6.1.1采购人应按磋商文件要求和中标人的响应文件承诺订立书面合同，不得超出磋商文件和中标人响应文件的范围，也不得再另行订立背离合同实质性内容的其他协议。</w:t>
      </w:r>
    </w:p>
    <w:p w14:paraId="2EE09C6F">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6.1.2采购人应在《成交通知书》发出之日起30天内与成交供应商签订政府采购合同。</w:t>
      </w:r>
    </w:p>
    <w:p w14:paraId="5AD76286">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6.1.3 采购人如需追加与合同标的相同的货物，在不改变合同其他条款的前提下，提交追加合同的申请报经同级财政部门、经同级财政部门审核后，可与中标人签订补充合同，但所有补充合同的采购金额不得超过原合同金额的百分之十。</w:t>
      </w:r>
    </w:p>
    <w:p w14:paraId="0521CEA8">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6.1.4中标人一旦中标及签订合同后，不得转包，亦不得将合同全部及任何权利、义务向第三方转让。</w:t>
      </w:r>
    </w:p>
    <w:p w14:paraId="69B55F13">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6.1.5 中标人不履行合同的，采购人可在报经同级人民政府财政部门核准后，与排位在中标人之后的第一位中标候选供应商签订合同，以此类推；或在报经同级人民政府财政部门核准后重新组织采购。</w:t>
      </w:r>
    </w:p>
    <w:p w14:paraId="1EA7B5F6">
      <w:pPr>
        <w:pStyle w:val="134"/>
        <w:adjustRightInd w:val="0"/>
        <w:snapToGrid w:val="0"/>
        <w:ind w:right="-506" w:rightChars="-241"/>
        <w:rPr>
          <w:rFonts w:hint="eastAsia" w:ascii="仿宋" w:hAnsi="仿宋" w:eastAsia="仿宋" w:cs="仿宋"/>
          <w:color w:val="auto"/>
          <w:sz w:val="24"/>
          <w:szCs w:val="24"/>
          <w:highlight w:val="none"/>
        </w:rPr>
      </w:pPr>
    </w:p>
    <w:p w14:paraId="16CB9D5B">
      <w:pPr>
        <w:pStyle w:val="134"/>
        <w:adjustRightInd w:val="0"/>
        <w:snapToGrid w:val="0"/>
        <w:ind w:right="-506" w:rightChars="-241" w:firstLine="480" w:firstLineChars="200"/>
        <w:outlineLvl w:val="2"/>
        <w:rPr>
          <w:rFonts w:hint="eastAsia" w:ascii="仿宋" w:hAnsi="仿宋" w:eastAsia="仿宋" w:cs="仿宋"/>
          <w:color w:val="auto"/>
          <w:sz w:val="24"/>
          <w:szCs w:val="24"/>
          <w:highlight w:val="none"/>
        </w:rPr>
      </w:pPr>
      <w:bookmarkStart w:id="204" w:name="_Toc23378"/>
      <w:r>
        <w:rPr>
          <w:rFonts w:hint="eastAsia" w:ascii="仿宋" w:hAnsi="仿宋" w:eastAsia="仿宋" w:cs="仿宋"/>
          <w:color w:val="auto"/>
          <w:sz w:val="24"/>
          <w:szCs w:val="24"/>
          <w:highlight w:val="none"/>
        </w:rPr>
        <w:t>6.2合同公示</w:t>
      </w:r>
      <w:bookmarkEnd w:id="204"/>
    </w:p>
    <w:p w14:paraId="0C0CA3A3">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rPr>
        <w:t>采购人应当自政府采购合同签订之日起2个工作日内，将政府采购合同在省级以上人民政府财政部门指定的媒体上公告，但政府采购合同中涉及国家秘密、商业秘密的内容除外。</w:t>
      </w:r>
    </w:p>
    <w:p w14:paraId="2A98C5D4">
      <w:pPr>
        <w:pStyle w:val="27"/>
        <w:numPr>
          <w:ilvl w:val="0"/>
          <w:numId w:val="5"/>
        </w:numPr>
        <w:spacing w:after="200" w:line="276" w:lineRule="auto"/>
        <w:jc w:val="both"/>
        <w:outlineLvl w:val="1"/>
        <w:rPr>
          <w:rFonts w:hint="eastAsia" w:ascii="仿宋" w:hAnsi="仿宋" w:eastAsia="仿宋" w:cs="仿宋"/>
          <w:b/>
          <w:color w:val="auto"/>
          <w:sz w:val="32"/>
          <w:szCs w:val="28"/>
          <w:highlight w:val="none"/>
        </w:rPr>
      </w:pPr>
      <w:bookmarkStart w:id="205" w:name="_Toc17116"/>
      <w:bookmarkStart w:id="206" w:name="_Toc27917"/>
      <w:bookmarkStart w:id="207" w:name="_Toc293736016"/>
      <w:bookmarkStart w:id="208" w:name="_Toc15955"/>
      <w:bookmarkStart w:id="209" w:name="_Toc256000011"/>
      <w:bookmarkStart w:id="210" w:name="_Toc293736059"/>
      <w:bookmarkStart w:id="211" w:name="_Toc293738997"/>
      <w:bookmarkStart w:id="212" w:name="_Toc446599316"/>
      <w:r>
        <w:rPr>
          <w:rFonts w:hint="eastAsia" w:ascii="仿宋" w:hAnsi="仿宋" w:eastAsia="仿宋" w:cs="仿宋"/>
          <w:b/>
          <w:color w:val="auto"/>
          <w:sz w:val="32"/>
          <w:szCs w:val="28"/>
          <w:highlight w:val="none"/>
        </w:rPr>
        <w:t>处罚、询问和质疑</w:t>
      </w:r>
      <w:bookmarkEnd w:id="205"/>
      <w:bookmarkEnd w:id="206"/>
      <w:r>
        <w:rPr>
          <w:rFonts w:hint="eastAsia" w:ascii="仿宋" w:hAnsi="仿宋" w:eastAsia="仿宋" w:cs="仿宋"/>
          <w:b/>
          <w:color w:val="auto"/>
          <w:sz w:val="32"/>
          <w:szCs w:val="28"/>
          <w:highlight w:val="none"/>
        </w:rPr>
        <w:t xml:space="preserve"> </w:t>
      </w:r>
      <w:bookmarkStart w:id="213" w:name="_Toc5102"/>
      <w:bookmarkStart w:id="214" w:name="_Toc18564"/>
    </w:p>
    <w:p w14:paraId="4AD05743">
      <w:pPr>
        <w:pStyle w:val="27"/>
        <w:numPr>
          <w:ilvl w:val="0"/>
          <w:numId w:val="0"/>
        </w:numPr>
        <w:spacing w:after="200" w:line="276" w:lineRule="auto"/>
        <w:ind w:firstLine="643" w:firstLineChars="200"/>
        <w:jc w:val="both"/>
        <w:outlineLvl w:val="1"/>
        <w:rPr>
          <w:rFonts w:hint="eastAsia" w:ascii="仿宋" w:hAnsi="仿宋" w:eastAsia="仿宋" w:cs="仿宋"/>
          <w:b/>
          <w:color w:val="auto"/>
          <w:sz w:val="32"/>
          <w:szCs w:val="28"/>
          <w:highlight w:val="none"/>
        </w:rPr>
      </w:pPr>
      <w:r>
        <w:rPr>
          <w:rFonts w:hint="eastAsia" w:ascii="仿宋" w:hAnsi="仿宋" w:eastAsia="仿宋" w:cs="仿宋"/>
          <w:b/>
          <w:color w:val="auto"/>
          <w:sz w:val="32"/>
          <w:szCs w:val="28"/>
          <w:highlight w:val="none"/>
        </w:rPr>
        <w:t>7.1处罚</w:t>
      </w:r>
      <w:bookmarkEnd w:id="213"/>
      <w:bookmarkEnd w:id="214"/>
    </w:p>
    <w:p w14:paraId="1721EB21">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7.1.1发生下列情况之一，供应商的保证金不予退还；情节严重的将其列入不良记录名单。</w:t>
      </w:r>
    </w:p>
    <w:p w14:paraId="602E10CB">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1）开标后在投标有效期内，供应商撤回其投标；</w:t>
      </w:r>
    </w:p>
    <w:p w14:paraId="37BFB074">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2）中标后无正当理由不与采购人签订合同的；</w:t>
      </w:r>
    </w:p>
    <w:p w14:paraId="1DBE0356">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3）中标人与采购人订立背离合同实质性内容的其他协议；</w:t>
      </w:r>
    </w:p>
    <w:p w14:paraId="03FA42EA">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4）将中标项目转让给他人，或者在投标文件中未说明，且未经采购人同意，将中标项目分包给他人的；</w:t>
      </w:r>
    </w:p>
    <w:p w14:paraId="00B1571E">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5）存在串通投标行为的；</w:t>
      </w:r>
    </w:p>
    <w:p w14:paraId="4F44F59F">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6）存在弄虚作假或提供虚假材料谋取中标的；</w:t>
      </w:r>
    </w:p>
    <w:p w14:paraId="341A0F91">
      <w:pPr>
        <w:pStyle w:val="134"/>
        <w:tabs>
          <w:tab w:val="left" w:pos="1875"/>
        </w:tabs>
        <w:adjustRightInd w:val="0"/>
        <w:snapToGrid w:val="0"/>
        <w:spacing w:line="50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7）供应商其他未按磋商文件规定和合同约定履行义务的行为。</w:t>
      </w:r>
    </w:p>
    <w:p w14:paraId="386589D1">
      <w:pPr>
        <w:pStyle w:val="27"/>
        <w:spacing w:after="200"/>
        <w:ind w:right="-506" w:rightChars="-241" w:firstLine="643" w:firstLineChars="200"/>
        <w:rPr>
          <w:rFonts w:hint="eastAsia" w:ascii="仿宋" w:hAnsi="仿宋" w:eastAsia="仿宋" w:cs="仿宋"/>
          <w:b/>
          <w:color w:val="auto"/>
          <w:sz w:val="32"/>
          <w:szCs w:val="28"/>
          <w:highlight w:val="none"/>
        </w:rPr>
      </w:pPr>
      <w:r>
        <w:rPr>
          <w:rFonts w:hint="eastAsia" w:ascii="仿宋" w:hAnsi="仿宋" w:eastAsia="仿宋" w:cs="仿宋"/>
          <w:b/>
          <w:color w:val="auto"/>
          <w:sz w:val="32"/>
          <w:szCs w:val="28"/>
          <w:highlight w:val="none"/>
        </w:rPr>
        <w:t>7.2．询问</w:t>
      </w:r>
    </w:p>
    <w:p w14:paraId="3677C697">
      <w:pPr>
        <w:pStyle w:val="27"/>
        <w:spacing w:after="200" w:line="360" w:lineRule="auto"/>
        <w:ind w:right="-506" w:rightChars="-241"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7.2.1供应商对采购事项有疑问的，可以向采购人或采购代理机构提出询问。</w:t>
      </w:r>
    </w:p>
    <w:p w14:paraId="75F03135">
      <w:pPr>
        <w:pStyle w:val="27"/>
        <w:spacing w:after="200" w:line="360" w:lineRule="auto"/>
        <w:ind w:firstLine="643" w:firstLineChars="200"/>
        <w:rPr>
          <w:rFonts w:hint="eastAsia" w:ascii="仿宋" w:hAnsi="仿宋" w:eastAsia="仿宋" w:cs="仿宋"/>
          <w:b/>
          <w:color w:val="auto"/>
          <w:sz w:val="32"/>
          <w:szCs w:val="28"/>
          <w:highlight w:val="none"/>
        </w:rPr>
      </w:pPr>
      <w:r>
        <w:rPr>
          <w:rFonts w:hint="eastAsia" w:ascii="仿宋" w:hAnsi="仿宋" w:eastAsia="仿宋" w:cs="仿宋"/>
          <w:b/>
          <w:color w:val="auto"/>
          <w:sz w:val="32"/>
          <w:szCs w:val="28"/>
          <w:highlight w:val="none"/>
        </w:rPr>
        <w:t>7.3.质疑</w:t>
      </w:r>
    </w:p>
    <w:p w14:paraId="049633F5">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7.3.1供应商认为磋商文件、采购过程和成交结果使自已的权益受到损害的，可以在知道或者应知其权益受到损害之日起7个工作日内，以书面形式提出质疑。</w:t>
      </w:r>
    </w:p>
    <w:p w14:paraId="7D0AA40E">
      <w:pPr>
        <w:pStyle w:val="27"/>
        <w:spacing w:after="200" w:line="360" w:lineRule="auto"/>
        <w:ind w:right="-506" w:rightChars="-241"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供应商应在法定质疑期内一次性提出针对同一采购程序环节的质疑。</w:t>
      </w:r>
    </w:p>
    <w:p w14:paraId="1DF1C912">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7.3.2质疑应当按照《中华人民共和国政府采购法》、《中华人民共和国政府采购法实施条例》、《政府采购质疑和投诉办法》等法律法规的相关规定，以书面形式向采购代理机构提出。</w:t>
      </w:r>
    </w:p>
    <w:p w14:paraId="4748F1CE">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7.3.3质疑书应当附上相关证明材料，否则质疑将视为无有效证据支持，将被予以驳回，并不得以上述理由要求延长质疑有效期。未递交投标文件的供应商，其未参加后续采购活动，不得对递交投标文件截止后的采购过程、采购结果提出质疑。</w:t>
      </w:r>
    </w:p>
    <w:p w14:paraId="5F5F0DD2">
      <w:pPr>
        <w:pStyle w:val="27"/>
        <w:spacing w:after="200"/>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供应商提出质疑应当提交质疑函和必要的证明材料。质疑函应当包括下列内容：</w:t>
      </w:r>
    </w:p>
    <w:p w14:paraId="7D4BEA4C">
      <w:pPr>
        <w:pStyle w:val="27"/>
        <w:spacing w:after="200"/>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（一）供应商的姓名或者名称、地址、邮编、联系人及联系电话；</w:t>
      </w:r>
    </w:p>
    <w:p w14:paraId="2B712BC9">
      <w:pPr>
        <w:pStyle w:val="27"/>
        <w:spacing w:after="200"/>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4BF60A4A">
      <w:pPr>
        <w:pStyle w:val="27"/>
        <w:spacing w:after="200"/>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（三）具体、明确的质疑事项和与质疑事项相关的请求；</w:t>
      </w:r>
    </w:p>
    <w:p w14:paraId="6D370517">
      <w:pPr>
        <w:pStyle w:val="27"/>
        <w:spacing w:after="200"/>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w:t>
      </w:r>
    </w:p>
    <w:p w14:paraId="64112DEA">
      <w:pPr>
        <w:pStyle w:val="27"/>
        <w:spacing w:after="200"/>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（五）必要的法律依据；</w:t>
      </w:r>
    </w:p>
    <w:p w14:paraId="54B4218D">
      <w:pPr>
        <w:pStyle w:val="27"/>
        <w:spacing w:after="200"/>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2BF444B9">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供应商为自然人的，应当由本人签字；供应商为法人或者其他组织的，应当由法定代表人、主要负责人，或者其授权代表签字或者盖章，并加盖公章。</w:t>
      </w:r>
    </w:p>
    <w:p w14:paraId="6E00D39B">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7.3.4质疑人可以采取直接送达或者邮寄方式提交质疑书。采购代理机构收到质疑书后，对质疑书进行审查，对符合质疑条件的将办理签收手续，自签收质疑书之日起即为受理。</w:t>
      </w:r>
    </w:p>
    <w:p w14:paraId="066059F9">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7.3.5采购代理机构将在受理书面质疑后7个工作日内审查质疑事项，作出答复或相关处理决定，并以书面形式通知质疑人和其他相关供应商，但答复的内容不涉及商业秘密。</w:t>
      </w:r>
    </w:p>
    <w:p w14:paraId="46945E71">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7.3.6供应商进行虚假和恶意质疑的，采购代理机构将提请有关部门将其列入不良记录名单，在一至三年内禁止参加政府采购活动，并将处理决定在相关政府采购媒体上公布。</w:t>
      </w:r>
    </w:p>
    <w:p w14:paraId="799DC55F">
      <w:pPr>
        <w:pStyle w:val="27"/>
        <w:spacing w:after="200" w:line="360" w:lineRule="auto"/>
        <w:ind w:right="-506" w:rightChars="-241" w:firstLine="480" w:firstLineChars="200"/>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rPr>
        <w:t>7.3.7质疑人对答复不满意以及采购代理机构未在规定的时间内作出答复的，可以在答复期满后15个工作日内向财政部门投拆。</w:t>
      </w:r>
    </w:p>
    <w:bookmarkEnd w:id="207"/>
    <w:bookmarkEnd w:id="208"/>
    <w:bookmarkEnd w:id="209"/>
    <w:bookmarkEnd w:id="210"/>
    <w:bookmarkEnd w:id="211"/>
    <w:bookmarkEnd w:id="212"/>
    <w:p w14:paraId="714E4604">
      <w:pPr>
        <w:pStyle w:val="27"/>
        <w:spacing w:after="200" w:line="276" w:lineRule="auto"/>
        <w:jc w:val="both"/>
        <w:outlineLvl w:val="1"/>
        <w:rPr>
          <w:rFonts w:hint="eastAsia" w:ascii="仿宋" w:hAnsi="仿宋" w:eastAsia="仿宋" w:cs="仿宋"/>
          <w:b/>
          <w:color w:val="auto"/>
          <w:sz w:val="32"/>
          <w:szCs w:val="28"/>
          <w:highlight w:val="none"/>
          <w:lang w:val="en-US" w:eastAsia="zh-CN"/>
        </w:rPr>
      </w:pPr>
      <w:bookmarkStart w:id="215" w:name="_Toc25355"/>
      <w:bookmarkStart w:id="216" w:name="_Toc30620"/>
      <w:bookmarkStart w:id="217" w:name="_Toc256000012"/>
      <w:bookmarkStart w:id="218" w:name="_Toc293736017"/>
      <w:bookmarkStart w:id="219" w:name="_Toc293736060"/>
      <w:bookmarkStart w:id="220" w:name="_Toc446599317"/>
      <w:bookmarkStart w:id="221" w:name="_Toc293738998"/>
      <w:bookmarkStart w:id="222" w:name="_Toc294515577"/>
      <w:bookmarkStart w:id="223" w:name="_Toc15817"/>
      <w:r>
        <w:rPr>
          <w:rFonts w:hint="eastAsia" w:ascii="仿宋" w:hAnsi="仿宋" w:eastAsia="仿宋" w:cs="仿宋"/>
          <w:b/>
          <w:color w:val="auto"/>
          <w:sz w:val="32"/>
          <w:szCs w:val="28"/>
          <w:highlight w:val="none"/>
          <w:lang w:val="en-US" w:eastAsia="zh-CN"/>
        </w:rPr>
        <w:t>八、项目验收</w:t>
      </w:r>
      <w:bookmarkEnd w:id="215"/>
      <w:bookmarkEnd w:id="216"/>
      <w:bookmarkEnd w:id="217"/>
      <w:bookmarkEnd w:id="218"/>
      <w:bookmarkEnd w:id="219"/>
      <w:bookmarkEnd w:id="220"/>
      <w:bookmarkEnd w:id="221"/>
      <w:bookmarkEnd w:id="222"/>
      <w:bookmarkEnd w:id="223"/>
    </w:p>
    <w:p w14:paraId="14F2E77D">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8.1采购单位按照政府采购合同规定的技术、服务、安全标准对供应商履约情况进行验收，并出具验收书。验收书包括每一项技术、服务、安全标准的履约情况。</w:t>
      </w:r>
    </w:p>
    <w:p w14:paraId="0265F776">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8.2验收标准:磋商文件、响应文件、政府采购合同规定的标准。</w:t>
      </w:r>
      <w:bookmarkStart w:id="224" w:name="_Toc293736018"/>
      <w:bookmarkStart w:id="225" w:name="_Toc293736061"/>
      <w:bookmarkStart w:id="226" w:name="_Toc21235"/>
      <w:bookmarkStart w:id="227" w:name="_Toc2954"/>
      <w:bookmarkStart w:id="228" w:name="_Toc293738999"/>
      <w:bookmarkStart w:id="229" w:name="_Toc256000013"/>
      <w:bookmarkStart w:id="230" w:name="_Toc5115"/>
      <w:bookmarkStart w:id="231" w:name="_Toc446599318"/>
    </w:p>
    <w:p w14:paraId="412735E7">
      <w:pPr>
        <w:pStyle w:val="27"/>
        <w:spacing w:after="200" w:line="360" w:lineRule="auto"/>
        <w:ind w:right="-506" w:rightChars="-241"/>
        <w:rPr>
          <w:rFonts w:hint="eastAsia" w:ascii="仿宋" w:hAnsi="仿宋" w:eastAsia="仿宋" w:cs="仿宋"/>
          <w:b/>
          <w:color w:val="auto"/>
          <w:sz w:val="32"/>
          <w:szCs w:val="28"/>
          <w:highlight w:val="none"/>
        </w:rPr>
      </w:pPr>
      <w:r>
        <w:rPr>
          <w:rFonts w:hint="eastAsia" w:ascii="仿宋" w:hAnsi="仿宋" w:eastAsia="仿宋" w:cs="仿宋"/>
          <w:b/>
          <w:color w:val="auto"/>
          <w:sz w:val="32"/>
          <w:szCs w:val="28"/>
          <w:highlight w:val="none"/>
        </w:rPr>
        <w:t>九、适用法律</w:t>
      </w:r>
      <w:bookmarkEnd w:id="224"/>
      <w:bookmarkEnd w:id="225"/>
      <w:bookmarkEnd w:id="226"/>
      <w:bookmarkEnd w:id="227"/>
      <w:bookmarkEnd w:id="228"/>
      <w:bookmarkEnd w:id="229"/>
      <w:bookmarkEnd w:id="230"/>
      <w:bookmarkEnd w:id="231"/>
    </w:p>
    <w:p w14:paraId="03281B0A">
      <w:pPr>
        <w:pStyle w:val="134"/>
        <w:wordWrap w:val="0"/>
        <w:topLinePunct/>
        <w:spacing w:line="420" w:lineRule="exact"/>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9.1招标采购单位和供应商的一切招标投标活动均适用于《政府采购法》、《政府采购实施条例》、《政府采购竞争性磋商采购方式管理办法》等相关规定。</w:t>
      </w:r>
    </w:p>
    <w:p w14:paraId="5B3D8673">
      <w:pPr>
        <w:pStyle w:val="134"/>
        <w:autoSpaceDE w:val="0"/>
        <w:autoSpaceDN w:val="0"/>
        <w:spacing w:line="500" w:lineRule="exact"/>
        <w:ind w:left="560" w:right="-506" w:rightChars="-241" w:hanging="560" w:hangingChars="200"/>
        <w:contextualSpacing/>
        <w:rPr>
          <w:rFonts w:hint="eastAsia" w:ascii="仿宋" w:hAnsi="仿宋" w:eastAsia="仿宋" w:cs="仿宋"/>
          <w:color w:val="auto"/>
          <w:sz w:val="28"/>
          <w:szCs w:val="28"/>
          <w:highlight w:val="none"/>
        </w:rPr>
      </w:pPr>
    </w:p>
    <w:p w14:paraId="76619078">
      <w:pPr>
        <w:pStyle w:val="134"/>
        <w:keepNext/>
        <w:keepLines/>
        <w:adjustRightInd w:val="0"/>
        <w:snapToGrid w:val="0"/>
        <w:spacing w:before="260" w:after="260" w:line="500" w:lineRule="exact"/>
        <w:ind w:left="-88" w:leftChars="-42" w:right="-506" w:rightChars="-241"/>
        <w:contextualSpacing/>
        <w:outlineLvl w:val="1"/>
        <w:rPr>
          <w:rFonts w:hint="eastAsia" w:ascii="仿宋" w:hAnsi="仿宋" w:eastAsia="仿宋" w:cs="仿宋"/>
          <w:b/>
          <w:color w:val="auto"/>
          <w:sz w:val="32"/>
          <w:szCs w:val="28"/>
          <w:highlight w:val="none"/>
        </w:rPr>
      </w:pPr>
      <w:bookmarkStart w:id="232" w:name="_Toc278891599"/>
      <w:bookmarkStart w:id="233" w:name="_Toc446599319"/>
      <w:bookmarkStart w:id="234" w:name="_Toc11671"/>
      <w:bookmarkStart w:id="235" w:name="_Toc272247702"/>
      <w:bookmarkStart w:id="236" w:name="_Toc23925"/>
      <w:bookmarkStart w:id="237" w:name="_Toc256000014"/>
      <w:bookmarkStart w:id="238" w:name="_Toc31501"/>
      <w:bookmarkStart w:id="239" w:name="_Toc437611460"/>
      <w:r>
        <w:rPr>
          <w:rFonts w:hint="eastAsia" w:ascii="仿宋" w:hAnsi="仿宋" w:eastAsia="仿宋" w:cs="仿宋"/>
          <w:b/>
          <w:color w:val="auto"/>
          <w:sz w:val="32"/>
          <w:szCs w:val="28"/>
          <w:highlight w:val="none"/>
        </w:rPr>
        <w:t>十、磋商文件的解释权</w:t>
      </w:r>
      <w:bookmarkEnd w:id="232"/>
      <w:bookmarkEnd w:id="233"/>
      <w:bookmarkEnd w:id="234"/>
      <w:bookmarkEnd w:id="235"/>
      <w:bookmarkEnd w:id="236"/>
      <w:bookmarkEnd w:id="237"/>
      <w:bookmarkEnd w:id="238"/>
      <w:bookmarkEnd w:id="239"/>
    </w:p>
    <w:p w14:paraId="0B59DC12">
      <w:pPr>
        <w:pStyle w:val="27"/>
        <w:spacing w:after="200" w:line="360" w:lineRule="auto"/>
        <w:ind w:right="-506" w:rightChars="-24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10.1本项目磋商文件的最终解释权为采购单位所有。</w:t>
      </w:r>
      <w:bookmarkStart w:id="240" w:name="_Toc437611461"/>
      <w:bookmarkStart w:id="241" w:name="_Toc15827"/>
      <w:bookmarkStart w:id="242" w:name="_Toc256000015"/>
      <w:bookmarkStart w:id="243" w:name="_Toc446599320"/>
      <w:bookmarkStart w:id="244" w:name="_Toc6496"/>
      <w:bookmarkStart w:id="245" w:name="_Toc32366"/>
    </w:p>
    <w:p w14:paraId="61A0283F">
      <w:pPr>
        <w:pStyle w:val="134"/>
        <w:keepNext/>
        <w:keepLines/>
        <w:adjustRightInd w:val="0"/>
        <w:snapToGrid w:val="0"/>
        <w:spacing w:before="260" w:after="260" w:line="500" w:lineRule="exact"/>
        <w:ind w:left="-88" w:leftChars="-42" w:right="-506" w:rightChars="-241"/>
        <w:contextualSpacing/>
        <w:outlineLvl w:val="1"/>
        <w:rPr>
          <w:rFonts w:hint="eastAsia" w:ascii="仿宋" w:hAnsi="仿宋" w:eastAsia="仿宋" w:cs="仿宋"/>
          <w:b/>
          <w:color w:val="auto"/>
          <w:sz w:val="32"/>
          <w:szCs w:val="28"/>
          <w:highlight w:val="none"/>
        </w:rPr>
      </w:pPr>
      <w:r>
        <w:rPr>
          <w:rFonts w:hint="eastAsia" w:ascii="仿宋" w:hAnsi="仿宋" w:eastAsia="仿宋" w:cs="仿宋"/>
          <w:b/>
          <w:color w:val="auto"/>
          <w:sz w:val="32"/>
          <w:szCs w:val="28"/>
          <w:highlight w:val="none"/>
        </w:rPr>
        <w:t>十一、其他注意事项</w:t>
      </w:r>
      <w:bookmarkEnd w:id="240"/>
      <w:bookmarkEnd w:id="241"/>
      <w:bookmarkEnd w:id="242"/>
      <w:bookmarkEnd w:id="243"/>
      <w:bookmarkEnd w:id="244"/>
      <w:bookmarkEnd w:id="245"/>
    </w:p>
    <w:p w14:paraId="151A2C4F">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11.1单位负责人为同一人或者存在直接控股、管理关系的不同供应商，不得参加同一合同项下的政府采购活动。</w:t>
      </w:r>
    </w:p>
    <w:p w14:paraId="0C6893AE">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政府采购法第二十二条第一款第五项所称重大违法记录，是指供应商因违法经营受到刑事处罚或者责令停产停业、吊销许可证或者执照、较大数额罚款等行政处罚。</w:t>
      </w:r>
    </w:p>
    <w:p w14:paraId="707A1E0B">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按照财政部《关于规范政府采购行政处罚有关问题的通知》的规定，各级人民政府财政部门依法对参加政府采购活动的供应商作出的禁止参加政府采购活动等行政处罚决定在全国范围内生效。</w:t>
      </w:r>
    </w:p>
    <w:p w14:paraId="65532629">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供应商在参加政府采购活动前3年内因违法经营被禁止在一定期限内参加政府采购活动，期限届满的，可以参加政府采购活动。</w:t>
      </w:r>
    </w:p>
    <w:p w14:paraId="6A0C9A9E">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出现下列情形之一的，采购人或者采购代理机构应当终止竞争性磋商采购活动，发布项目终止公告并说明原因，重新开展采购活动：</w:t>
      </w:r>
    </w:p>
    <w:p w14:paraId="5F3B0B06">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（一）因情况变化，不再符合规定的竞争性磋商采购方式适用情形的；</w:t>
      </w:r>
    </w:p>
    <w:p w14:paraId="65751BFD">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（二）出现影响采购公正的违法、违规行为的；</w:t>
      </w:r>
    </w:p>
    <w:p w14:paraId="0288359E">
      <w:pPr>
        <w:pStyle w:val="134"/>
        <w:spacing w:line="500" w:lineRule="exact"/>
        <w:ind w:right="-506" w:rightChars="-241"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除政府采购竞争性磋商采购方式管理暂行办法第二十一条第三款规定的情形外，在采购过程中符合要求的供应商或者报价未超过采购预算的供应商不足3家的。在采购活动中因重大变故，采购任务取消的，采购人或者采购代理机构应当终止采购活动，通知所有参加采购活动的供应商，并将项目实施情况和采购任务取消原因报送本级财政部门。</w:t>
      </w:r>
    </w:p>
    <w:p w14:paraId="776CD1BD">
      <w:pPr>
        <w:pStyle w:val="12"/>
        <w:tabs>
          <w:tab w:val="left" w:pos="0"/>
        </w:tabs>
        <w:spacing w:line="240" w:lineRule="auto"/>
        <w:ind w:left="0" w:leftChars="0" w:firstLine="0" w:firstLineChars="0"/>
        <w:jc w:val="center"/>
        <w:outlineLvl w:val="0"/>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color w:val="auto"/>
          <w:highlight w:val="none"/>
        </w:rPr>
        <w:br w:type="page"/>
      </w:r>
      <w:bookmarkStart w:id="246" w:name="_Toc27703"/>
      <w:bookmarkStart w:id="247" w:name="_Toc18436"/>
      <w:bookmarkStart w:id="248" w:name="_Toc256000039"/>
      <w:bookmarkStart w:id="249" w:name="_Toc18294"/>
      <w:bookmarkStart w:id="250" w:name="_Toc24223"/>
      <w:r>
        <w:rPr>
          <w:rFonts w:hint="eastAsia" w:ascii="仿宋" w:hAnsi="仿宋" w:eastAsia="仿宋" w:cs="仿宋"/>
          <w:b/>
          <w:color w:val="auto"/>
          <w:sz w:val="36"/>
          <w:highlight w:val="none"/>
          <w:lang w:val="en-US" w:eastAsia="zh-CN"/>
        </w:rPr>
        <w:t>第三部分  采购需求</w:t>
      </w:r>
      <w:bookmarkEnd w:id="246"/>
      <w:bookmarkEnd w:id="247"/>
      <w:bookmarkEnd w:id="248"/>
      <w:bookmarkEnd w:id="249"/>
      <w:bookmarkEnd w:id="250"/>
      <w:bookmarkStart w:id="251" w:name="_Toc5671"/>
      <w:bookmarkStart w:id="252" w:name="_Toc9014"/>
      <w:bookmarkStart w:id="253" w:name="_Toc23515"/>
      <w:bookmarkStart w:id="254" w:name="EBcc1e85494f644b18a0cfdeea10c8765e"/>
    </w:p>
    <w:bookmarkEnd w:id="251"/>
    <w:bookmarkEnd w:id="252"/>
    <w:bookmarkEnd w:id="253"/>
    <w:p w14:paraId="49806F3F">
      <w:pPr>
        <w:adjustRightInd w:val="0"/>
        <w:snapToGrid w:val="0"/>
        <w:spacing w:line="360" w:lineRule="auto"/>
        <w:ind w:firstLine="560" w:firstLineChars="200"/>
        <w:rPr>
          <w:rFonts w:hint="eastAsia" w:ascii="仿宋" w:hAnsi="仿宋" w:eastAsia="仿宋" w:cs="仿宋"/>
          <w:color w:val="auto"/>
          <w:sz w:val="28"/>
          <w:szCs w:val="28"/>
          <w:highlight w:val="none"/>
          <w:lang w:val="en-US" w:eastAsia="zh-CN"/>
        </w:rPr>
      </w:pPr>
      <w:bookmarkStart w:id="255" w:name="_Toc11630"/>
      <w:bookmarkStart w:id="256" w:name="_Toc15035"/>
      <w:bookmarkStart w:id="257" w:name="_Toc12348"/>
    </w:p>
    <w:p w14:paraId="6F3B3F77">
      <w:pPr>
        <w:pStyle w:val="12"/>
        <w:pageBreakBefore w:val="0"/>
        <w:numPr>
          <w:ilvl w:val="0"/>
          <w:numId w:val="0"/>
        </w:numPr>
        <w:tabs>
          <w:tab w:val="left" w:pos="0"/>
        </w:tabs>
        <w:kinsoku/>
        <w:wordWrap/>
        <w:overflowPunct/>
        <w:topLinePunct w:val="0"/>
        <w:autoSpaceDE/>
        <w:autoSpaceDN/>
        <w:bidi w:val="0"/>
        <w:adjustRightInd/>
        <w:snapToGrid/>
        <w:spacing w:line="360" w:lineRule="auto"/>
        <w:ind w:leftChars="196"/>
        <w:jc w:val="left"/>
        <w:textAlignment w:val="auto"/>
        <w:outlineLvl w:val="0"/>
        <w:rPr>
          <w:rFonts w:hint="eastAsia" w:ascii="仿宋" w:hAnsi="仿宋" w:eastAsia="仿宋" w:cs="仿宋"/>
          <w:b/>
          <w:bCs w:val="0"/>
          <w:sz w:val="28"/>
          <w:szCs w:val="28"/>
          <w:highlight w:val="none"/>
          <w:lang w:val="en-US" w:eastAsia="zh-CN"/>
        </w:rPr>
      </w:pPr>
      <w:bookmarkStart w:id="258" w:name="_Toc31724"/>
      <w:r>
        <w:rPr>
          <w:rFonts w:hint="eastAsia" w:ascii="仿宋" w:hAnsi="仿宋" w:eastAsia="仿宋" w:cs="仿宋"/>
          <w:b/>
          <w:bCs w:val="0"/>
          <w:sz w:val="28"/>
          <w:szCs w:val="28"/>
          <w:highlight w:val="none"/>
          <w:lang w:val="en-US" w:eastAsia="zh-CN"/>
        </w:rPr>
        <w:t>（一）项目概况</w:t>
      </w:r>
    </w:p>
    <w:p w14:paraId="294536CF">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项目地点：</w:t>
      </w:r>
    </w:p>
    <w:p w14:paraId="56988B8D">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玛纳斯县繁育场村六阜河、下马场湖片区、马场湖片区。</w:t>
      </w:r>
    </w:p>
    <w:p w14:paraId="76CC26B3">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项目内容：</w:t>
      </w:r>
    </w:p>
    <w:p w14:paraId="38A1A645">
      <w:pPr>
        <w:pStyle w:val="134"/>
        <w:spacing w:line="500" w:lineRule="exact"/>
        <w:ind w:right="-506" w:rightChars="-241" w:firstLine="484" w:firstLineChars="202"/>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建设繁育场村六阜河、下马场湖片区、马场湖片区安装170盏太阳能路灯及相关配套设施建设。（详见工程量清单）  </w:t>
      </w:r>
    </w:p>
    <w:p w14:paraId="39BC3D0E">
      <w:pPr>
        <w:pStyle w:val="12"/>
        <w:pageBreakBefore w:val="0"/>
        <w:numPr>
          <w:ilvl w:val="0"/>
          <w:numId w:val="0"/>
        </w:numPr>
        <w:tabs>
          <w:tab w:val="left" w:pos="0"/>
        </w:tabs>
        <w:kinsoku/>
        <w:wordWrap/>
        <w:overflowPunct/>
        <w:topLinePunct w:val="0"/>
        <w:autoSpaceDE/>
        <w:autoSpaceDN/>
        <w:bidi w:val="0"/>
        <w:adjustRightInd/>
        <w:snapToGrid/>
        <w:spacing w:line="360" w:lineRule="auto"/>
        <w:ind w:leftChars="196"/>
        <w:jc w:val="left"/>
        <w:textAlignment w:val="auto"/>
        <w:outlineLvl w:val="0"/>
        <w:rPr>
          <w:rFonts w:hint="eastAsia" w:ascii="仿宋" w:hAnsi="仿宋" w:eastAsia="仿宋" w:cs="仿宋"/>
          <w:b/>
          <w:bCs w:val="0"/>
          <w:sz w:val="28"/>
          <w:szCs w:val="28"/>
          <w:highlight w:val="none"/>
          <w:lang w:val="en-US" w:eastAsia="zh-CN"/>
        </w:rPr>
      </w:pPr>
      <w:r>
        <w:rPr>
          <w:rFonts w:hint="eastAsia" w:ascii="仿宋" w:hAnsi="仿宋" w:eastAsia="仿宋" w:cs="仿宋"/>
          <w:b/>
          <w:bCs w:val="0"/>
          <w:sz w:val="28"/>
          <w:szCs w:val="28"/>
          <w:highlight w:val="none"/>
          <w:lang w:val="en-US" w:eastAsia="zh-CN"/>
        </w:rPr>
        <w:t>（二）商务要求</w:t>
      </w:r>
    </w:p>
    <w:p w14:paraId="73F16089">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1.货物、工程质量符合采购人提出的各项技术要求，在交付后保证采购人能顺利使用。</w:t>
      </w:r>
    </w:p>
    <w:p w14:paraId="62B3281A">
      <w:pPr>
        <w:pStyle w:val="134"/>
        <w:spacing w:line="500" w:lineRule="exact"/>
        <w:ind w:right="-506" w:rightChars="-241" w:firstLine="484" w:firstLineChars="202"/>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2.质量保证期：3年</w:t>
      </w:r>
    </w:p>
    <w:p w14:paraId="2E922EED">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售后服务：在合同执行期和质量保证期内，供应商应保证在收到要求提供维修服务的通知后2小时内给予反馈，到达现场时间小于8小时，24小时内排除故障。如不能按采购人要求的时间予以修复，供应商应保证免费提供同类备用设备，供采购人正常使用。</w:t>
      </w:r>
    </w:p>
    <w:p w14:paraId="1962B442">
      <w:pPr>
        <w:pStyle w:val="12"/>
        <w:pageBreakBefore w:val="0"/>
        <w:numPr>
          <w:ilvl w:val="0"/>
          <w:numId w:val="0"/>
        </w:numPr>
        <w:tabs>
          <w:tab w:val="left" w:pos="0"/>
        </w:tabs>
        <w:kinsoku/>
        <w:wordWrap/>
        <w:overflowPunct/>
        <w:topLinePunct w:val="0"/>
        <w:autoSpaceDE/>
        <w:autoSpaceDN/>
        <w:bidi w:val="0"/>
        <w:adjustRightInd/>
        <w:snapToGrid/>
        <w:spacing w:line="360" w:lineRule="auto"/>
        <w:ind w:leftChars="196"/>
        <w:jc w:val="left"/>
        <w:textAlignment w:val="auto"/>
        <w:outlineLvl w:val="0"/>
        <w:rPr>
          <w:rFonts w:hint="eastAsia" w:ascii="仿宋" w:hAnsi="仿宋" w:eastAsia="仿宋" w:cs="仿宋"/>
          <w:b/>
          <w:bCs w:val="0"/>
          <w:sz w:val="28"/>
          <w:szCs w:val="28"/>
          <w:highlight w:val="none"/>
          <w:lang w:val="en-US" w:eastAsia="zh-CN"/>
        </w:rPr>
      </w:pPr>
      <w:r>
        <w:rPr>
          <w:rFonts w:hint="eastAsia" w:ascii="仿宋" w:hAnsi="仿宋" w:eastAsia="仿宋" w:cs="仿宋"/>
          <w:b/>
          <w:bCs w:val="0"/>
          <w:sz w:val="28"/>
          <w:szCs w:val="28"/>
          <w:highlight w:val="none"/>
          <w:lang w:val="en-US" w:eastAsia="zh-CN"/>
        </w:rPr>
        <w:t>（三）说明</w:t>
      </w:r>
    </w:p>
    <w:p w14:paraId="12281750">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1.招标清单：请在附件下载</w:t>
      </w:r>
    </w:p>
    <w:p w14:paraId="6F882CB4">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2.清单的条款内容为本项目的实质性技术或服务要求，如不满足，按无效投标处理。</w:t>
      </w:r>
    </w:p>
    <w:p w14:paraId="63933DC9">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3.说明：</w:t>
      </w:r>
    </w:p>
    <w:bookmarkEnd w:id="258"/>
    <w:p w14:paraId="6FD739A2">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应当在投标文件中列出完成本项目并通过验收所需的所有各项服务等明细表及全部费用。中标人必须确保整体通过用户方及有关部门验收，所发生的验收费用由中标人承担；投标人报价缺项漏项废标、或中标后无法按时供货，投标人自行承担一切后果。</w:t>
      </w:r>
    </w:p>
    <w:p w14:paraId="772564B9">
      <w:pPr>
        <w:pStyle w:val="134"/>
        <w:spacing w:line="500" w:lineRule="exact"/>
        <w:ind w:right="-506" w:rightChars="-241" w:firstLine="484" w:firstLineChars="202"/>
        <w:rPr>
          <w:rFonts w:hint="eastAsia" w:ascii="仿宋" w:hAnsi="仿宋" w:eastAsia="仿宋" w:cs="仿宋"/>
          <w:color w:val="auto"/>
          <w:sz w:val="24"/>
          <w:szCs w:val="24"/>
          <w:highlight w:val="none"/>
          <w:lang w:val="en-US" w:eastAsia="zh-CN"/>
        </w:rPr>
        <w:sectPr>
          <w:footerReference r:id="rId6"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linePitch="312" w:charSpace="0"/>
        </w:sectPr>
      </w:pPr>
    </w:p>
    <w:bookmarkEnd w:id="254"/>
    <w:bookmarkEnd w:id="255"/>
    <w:bookmarkEnd w:id="256"/>
    <w:bookmarkEnd w:id="257"/>
    <w:p w14:paraId="0BA7213A">
      <w:pPr>
        <w:pStyle w:val="12"/>
        <w:tabs>
          <w:tab w:val="left" w:pos="0"/>
        </w:tabs>
        <w:spacing w:line="240" w:lineRule="auto"/>
        <w:ind w:left="0" w:leftChars="0" w:firstLine="0" w:firstLineChars="0"/>
        <w:jc w:val="center"/>
        <w:outlineLvl w:val="0"/>
        <w:rPr>
          <w:rFonts w:hint="eastAsia" w:ascii="仿宋" w:hAnsi="仿宋" w:eastAsia="仿宋" w:cs="仿宋"/>
          <w:b/>
          <w:color w:val="auto"/>
          <w:sz w:val="36"/>
          <w:highlight w:val="none"/>
        </w:rPr>
      </w:pPr>
      <w:bookmarkStart w:id="259" w:name="_Toc503463633"/>
      <w:bookmarkStart w:id="260" w:name="_Toc256000040"/>
      <w:bookmarkStart w:id="261" w:name="_Toc16567"/>
      <w:bookmarkStart w:id="262" w:name="_Toc17207"/>
      <w:bookmarkStart w:id="263" w:name="_Toc18259"/>
      <w:bookmarkStart w:id="264" w:name="_Toc31232"/>
      <w:r>
        <w:rPr>
          <w:rFonts w:hint="eastAsia" w:ascii="仿宋" w:hAnsi="仿宋" w:eastAsia="仿宋" w:cs="仿宋"/>
          <w:b/>
          <w:color w:val="auto"/>
          <w:sz w:val="36"/>
          <w:highlight w:val="none"/>
        </w:rPr>
        <w:t>第四部分   评审方法（综合评分法）</w:t>
      </w:r>
      <w:bookmarkEnd w:id="259"/>
      <w:bookmarkEnd w:id="260"/>
      <w:bookmarkEnd w:id="261"/>
      <w:bookmarkEnd w:id="262"/>
      <w:bookmarkEnd w:id="263"/>
      <w:bookmarkEnd w:id="264"/>
    </w:p>
    <w:p w14:paraId="25A20CA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本项目评审方法见招标文件第二部分“投标人须知前附表”中第</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项的规定。</w:t>
      </w:r>
      <w:r>
        <w:rPr>
          <w:rFonts w:hint="eastAsia" w:ascii="仿宋" w:hAnsi="仿宋" w:eastAsia="仿宋" w:cs="仿宋"/>
          <w:color w:val="auto"/>
          <w:kern w:val="0"/>
          <w:sz w:val="24"/>
          <w:highlight w:val="none"/>
        </w:rPr>
        <w:t>如果采用综合评分法，评分细则如下：</w:t>
      </w:r>
    </w:p>
    <w:tbl>
      <w:tblPr>
        <w:tblStyle w:val="32"/>
        <w:tblpPr w:leftFromText="180" w:rightFromText="180" w:vertAnchor="text" w:horzAnchor="page" w:tblpX="373" w:tblpY="512"/>
        <w:tblOverlap w:val="never"/>
        <w:tblW w:w="632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0"/>
        <w:gridCol w:w="640"/>
        <w:gridCol w:w="2454"/>
        <w:gridCol w:w="5718"/>
        <w:gridCol w:w="846"/>
        <w:gridCol w:w="811"/>
      </w:tblGrid>
      <w:tr w14:paraId="50BDE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587" w:type="pct"/>
            <w:gridSpan w:val="2"/>
            <w:vMerge w:val="restart"/>
            <w:noWrap w:val="0"/>
            <w:vAlign w:val="center"/>
          </w:tcPr>
          <w:p w14:paraId="3D703EE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评分因素</w:t>
            </w:r>
          </w:p>
        </w:tc>
        <w:tc>
          <w:tcPr>
            <w:tcW w:w="1101" w:type="pct"/>
            <w:vMerge w:val="restart"/>
            <w:noWrap w:val="0"/>
            <w:vAlign w:val="center"/>
          </w:tcPr>
          <w:p w14:paraId="004E21F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评分点</w:t>
            </w:r>
          </w:p>
        </w:tc>
        <w:tc>
          <w:tcPr>
            <w:tcW w:w="2567" w:type="pct"/>
            <w:vMerge w:val="restart"/>
            <w:noWrap w:val="0"/>
            <w:vAlign w:val="center"/>
          </w:tcPr>
          <w:p w14:paraId="6A36FA9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评分标准</w:t>
            </w:r>
          </w:p>
        </w:tc>
        <w:tc>
          <w:tcPr>
            <w:tcW w:w="743" w:type="pct"/>
            <w:gridSpan w:val="2"/>
            <w:noWrap w:val="0"/>
            <w:vAlign w:val="center"/>
          </w:tcPr>
          <w:p w14:paraId="4EF5185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评审意见</w:t>
            </w:r>
          </w:p>
        </w:tc>
      </w:tr>
      <w:tr w14:paraId="508C2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587" w:type="pct"/>
            <w:gridSpan w:val="2"/>
            <w:vMerge w:val="continue"/>
            <w:noWrap w:val="0"/>
            <w:vAlign w:val="center"/>
          </w:tcPr>
          <w:p w14:paraId="71149A6D">
            <w:pPr>
              <w:spacing w:line="400" w:lineRule="exact"/>
              <w:jc w:val="center"/>
              <w:rPr>
                <w:rFonts w:hint="eastAsia" w:ascii="仿宋" w:hAnsi="仿宋" w:eastAsia="仿宋" w:cs="仿宋"/>
                <w:color w:val="auto"/>
                <w:sz w:val="24"/>
                <w:szCs w:val="24"/>
                <w:highlight w:val="none"/>
              </w:rPr>
            </w:pPr>
          </w:p>
        </w:tc>
        <w:tc>
          <w:tcPr>
            <w:tcW w:w="1101" w:type="pct"/>
            <w:vMerge w:val="continue"/>
            <w:noWrap w:val="0"/>
            <w:vAlign w:val="center"/>
          </w:tcPr>
          <w:p w14:paraId="099B22FF">
            <w:pPr>
              <w:spacing w:line="400" w:lineRule="exact"/>
              <w:jc w:val="center"/>
              <w:rPr>
                <w:rFonts w:hint="eastAsia" w:ascii="仿宋" w:hAnsi="仿宋" w:eastAsia="仿宋" w:cs="仿宋"/>
                <w:color w:val="auto"/>
                <w:sz w:val="24"/>
                <w:szCs w:val="24"/>
                <w:highlight w:val="none"/>
              </w:rPr>
            </w:pPr>
          </w:p>
        </w:tc>
        <w:tc>
          <w:tcPr>
            <w:tcW w:w="2567" w:type="pct"/>
            <w:vMerge w:val="continue"/>
            <w:noWrap w:val="0"/>
            <w:vAlign w:val="center"/>
          </w:tcPr>
          <w:p w14:paraId="45AC648A">
            <w:pPr>
              <w:spacing w:line="400" w:lineRule="exact"/>
              <w:jc w:val="center"/>
              <w:rPr>
                <w:rFonts w:hint="eastAsia" w:ascii="仿宋" w:hAnsi="仿宋" w:eastAsia="仿宋" w:cs="仿宋"/>
                <w:color w:val="auto"/>
                <w:sz w:val="24"/>
                <w:szCs w:val="24"/>
                <w:highlight w:val="none"/>
              </w:rPr>
            </w:pPr>
          </w:p>
        </w:tc>
        <w:tc>
          <w:tcPr>
            <w:tcW w:w="379" w:type="pct"/>
            <w:noWrap w:val="0"/>
            <w:vAlign w:val="center"/>
          </w:tcPr>
          <w:p w14:paraId="11B749E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w:t>
            </w:r>
          </w:p>
        </w:tc>
        <w:tc>
          <w:tcPr>
            <w:tcW w:w="363" w:type="pct"/>
            <w:noWrap w:val="0"/>
            <w:vAlign w:val="center"/>
          </w:tcPr>
          <w:p w14:paraId="3585568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否</w:t>
            </w:r>
          </w:p>
        </w:tc>
      </w:tr>
      <w:tr w14:paraId="3ED09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00" w:type="pct"/>
            <w:vMerge w:val="restart"/>
            <w:noWrap w:val="0"/>
            <w:vAlign w:val="center"/>
          </w:tcPr>
          <w:p w14:paraId="3B3476F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初步评审</w:t>
            </w:r>
          </w:p>
        </w:tc>
        <w:tc>
          <w:tcPr>
            <w:tcW w:w="287" w:type="pct"/>
            <w:vMerge w:val="restart"/>
            <w:noWrap w:val="0"/>
            <w:vAlign w:val="center"/>
          </w:tcPr>
          <w:p w14:paraId="05F4FD9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资格检查</w:t>
            </w:r>
          </w:p>
        </w:tc>
        <w:tc>
          <w:tcPr>
            <w:tcW w:w="1101" w:type="pct"/>
            <w:noWrap w:val="0"/>
            <w:vAlign w:val="center"/>
          </w:tcPr>
          <w:p w14:paraId="067BDCE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具有独立承担民事责任的能力</w:t>
            </w:r>
          </w:p>
        </w:tc>
        <w:tc>
          <w:tcPr>
            <w:tcW w:w="2567" w:type="pct"/>
            <w:noWrap w:val="0"/>
            <w:vAlign w:val="center"/>
          </w:tcPr>
          <w:p w14:paraId="6A3654C8">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如供应商是企业，应提供在工商部门注册有效的营业执照；如供应商是事业单位，应提供有效的事业单位法人证书；供应商为非企业专业服务机构的，应提供执业许可证等证明文件；如供应商是个体工商户，应提供有效的个体工商户营业执照；如供应商是自然人，应提供有效的自然人身份证明。</w:t>
            </w:r>
          </w:p>
        </w:tc>
        <w:tc>
          <w:tcPr>
            <w:tcW w:w="379" w:type="pct"/>
            <w:noWrap w:val="0"/>
            <w:vAlign w:val="center"/>
          </w:tcPr>
          <w:p w14:paraId="7157231A">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65F265EC">
            <w:pPr>
              <w:spacing w:line="400" w:lineRule="exact"/>
              <w:jc w:val="center"/>
              <w:rPr>
                <w:rFonts w:hint="eastAsia" w:ascii="仿宋" w:hAnsi="仿宋" w:eastAsia="仿宋" w:cs="仿宋"/>
                <w:color w:val="auto"/>
                <w:sz w:val="24"/>
                <w:szCs w:val="24"/>
                <w:highlight w:val="none"/>
              </w:rPr>
            </w:pPr>
          </w:p>
        </w:tc>
      </w:tr>
      <w:tr w14:paraId="7F181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7" w:hRule="atLeast"/>
        </w:trPr>
        <w:tc>
          <w:tcPr>
            <w:tcW w:w="300" w:type="pct"/>
            <w:vMerge w:val="continue"/>
            <w:noWrap w:val="0"/>
            <w:vAlign w:val="center"/>
          </w:tcPr>
          <w:p w14:paraId="204C13B8">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7B098FD2">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224B01C1">
            <w:pPr>
              <w:spacing w:line="360" w:lineRule="auto"/>
              <w:jc w:val="center"/>
              <w:rPr>
                <w:rFonts w:hint="default" w:ascii="仿宋" w:hAnsi="仿宋" w:eastAsia="仿宋" w:cs="仿宋"/>
                <w:strike w:val="0"/>
                <w:dstrike w:val="0"/>
                <w:color w:val="auto"/>
                <w:sz w:val="24"/>
                <w:szCs w:val="24"/>
                <w:highlight w:val="none"/>
                <w:lang w:val="en-US" w:eastAsia="zh-CN"/>
              </w:rPr>
            </w:pPr>
            <w:r>
              <w:rPr>
                <w:rFonts w:hint="eastAsia" w:ascii="仿宋" w:hAnsi="仿宋" w:eastAsia="仿宋" w:cs="仿宋"/>
                <w:strike w:val="0"/>
                <w:dstrike w:val="0"/>
                <w:color w:val="auto"/>
                <w:sz w:val="24"/>
                <w:szCs w:val="24"/>
                <w:highlight w:val="none"/>
                <w:lang w:val="en-US" w:eastAsia="zh-CN"/>
              </w:rPr>
              <w:t>特定资格要求</w:t>
            </w:r>
          </w:p>
        </w:tc>
        <w:tc>
          <w:tcPr>
            <w:tcW w:w="2567" w:type="pct"/>
            <w:noWrap w:val="0"/>
            <w:vAlign w:val="center"/>
          </w:tcPr>
          <w:p w14:paraId="240FAA67">
            <w:pPr>
              <w:spacing w:line="360" w:lineRule="auto"/>
              <w:jc w:val="left"/>
              <w:rPr>
                <w:rFonts w:hint="default" w:ascii="仿宋" w:hAnsi="仿宋" w:eastAsia="仿宋" w:cs="仿宋"/>
                <w:strike w:val="0"/>
                <w:dstrike w:val="0"/>
                <w:color w:val="auto"/>
                <w:sz w:val="24"/>
                <w:szCs w:val="24"/>
                <w:highlight w:val="none"/>
                <w:lang w:val="en-US" w:eastAsia="zh-CN"/>
              </w:rPr>
            </w:pPr>
            <w:r>
              <w:rPr>
                <w:rFonts w:hint="eastAsia" w:ascii="仿宋" w:hAnsi="仿宋" w:eastAsia="仿宋" w:cs="仿宋"/>
                <w:strike w:val="0"/>
                <w:dstrike w:val="0"/>
                <w:color w:val="auto"/>
                <w:sz w:val="24"/>
                <w:szCs w:val="24"/>
                <w:highlight w:val="none"/>
              </w:rPr>
              <w:t>投标人需具备</w:t>
            </w:r>
            <w:r>
              <w:rPr>
                <w:rFonts w:hint="eastAsia" w:ascii="仿宋" w:hAnsi="仿宋" w:eastAsia="仿宋" w:cs="仿宋"/>
                <w:strike w:val="0"/>
                <w:dstrike w:val="0"/>
                <w:color w:val="auto"/>
                <w:sz w:val="24"/>
                <w:szCs w:val="24"/>
                <w:highlight w:val="none"/>
                <w:lang w:eastAsia="zh-CN"/>
              </w:rPr>
              <w:t>市政公用工程施工总承包三级及以上资质</w:t>
            </w:r>
            <w:r>
              <w:rPr>
                <w:rFonts w:hint="eastAsia" w:ascii="仿宋" w:hAnsi="仿宋" w:eastAsia="仿宋" w:cs="仿宋"/>
                <w:strike w:val="0"/>
                <w:dstrike w:val="0"/>
                <w:color w:val="auto"/>
                <w:sz w:val="24"/>
                <w:szCs w:val="24"/>
                <w:highlight w:val="none"/>
                <w:lang w:val="en-US" w:eastAsia="zh-CN"/>
              </w:rPr>
              <w:t>;有效期内的安全生产许可证。</w:t>
            </w:r>
          </w:p>
        </w:tc>
        <w:tc>
          <w:tcPr>
            <w:tcW w:w="379" w:type="pct"/>
            <w:noWrap w:val="0"/>
            <w:vAlign w:val="center"/>
          </w:tcPr>
          <w:p w14:paraId="16BC58FF">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35E17955">
            <w:pPr>
              <w:spacing w:line="400" w:lineRule="exact"/>
              <w:jc w:val="center"/>
              <w:rPr>
                <w:rFonts w:hint="eastAsia" w:ascii="仿宋" w:hAnsi="仿宋" w:eastAsia="仿宋" w:cs="仿宋"/>
                <w:color w:val="auto"/>
                <w:sz w:val="24"/>
                <w:szCs w:val="24"/>
                <w:highlight w:val="none"/>
              </w:rPr>
            </w:pPr>
          </w:p>
        </w:tc>
      </w:tr>
      <w:tr w14:paraId="3DCE1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7" w:hRule="atLeast"/>
        </w:trPr>
        <w:tc>
          <w:tcPr>
            <w:tcW w:w="300" w:type="pct"/>
            <w:vMerge w:val="continue"/>
            <w:noWrap w:val="0"/>
            <w:vAlign w:val="center"/>
          </w:tcPr>
          <w:p w14:paraId="1A058CBC">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0E045443">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3F13F260">
            <w:pPr>
              <w:spacing w:line="360" w:lineRule="auto"/>
              <w:jc w:val="center"/>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lang w:eastAsia="zh-CN"/>
              </w:rPr>
              <w:t>“</w:t>
            </w:r>
            <w:r>
              <w:rPr>
                <w:rFonts w:hint="eastAsia" w:ascii="仿宋" w:hAnsi="仿宋" w:eastAsia="仿宋" w:cs="仿宋"/>
                <w:strike w:val="0"/>
                <w:dstrike w:val="0"/>
                <w:color w:val="auto"/>
                <w:sz w:val="24"/>
                <w:szCs w:val="24"/>
                <w:highlight w:val="none"/>
              </w:rPr>
              <w:t>信用中国</w:t>
            </w:r>
            <w:r>
              <w:rPr>
                <w:rFonts w:hint="eastAsia" w:ascii="仿宋" w:hAnsi="仿宋" w:eastAsia="仿宋" w:cs="仿宋"/>
                <w:strike w:val="0"/>
                <w:dstrike w:val="0"/>
                <w:color w:val="auto"/>
                <w:sz w:val="24"/>
                <w:szCs w:val="24"/>
                <w:highlight w:val="none"/>
                <w:lang w:eastAsia="zh-CN"/>
              </w:rPr>
              <w:t>”</w:t>
            </w:r>
            <w:r>
              <w:rPr>
                <w:rFonts w:hint="eastAsia" w:ascii="仿宋" w:hAnsi="仿宋" w:eastAsia="仿宋" w:cs="仿宋"/>
                <w:strike w:val="0"/>
                <w:dstrike w:val="0"/>
                <w:color w:val="auto"/>
                <w:sz w:val="24"/>
                <w:szCs w:val="24"/>
                <w:highlight w:val="none"/>
              </w:rPr>
              <w:t>网站和</w:t>
            </w:r>
          </w:p>
          <w:p w14:paraId="731BC633">
            <w:pPr>
              <w:spacing w:line="360" w:lineRule="auto"/>
              <w:jc w:val="center"/>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“中国政府采购网”</w:t>
            </w:r>
          </w:p>
          <w:p w14:paraId="3BE03B1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strike w:val="0"/>
                <w:dstrike w:val="0"/>
                <w:color w:val="auto"/>
                <w:sz w:val="24"/>
                <w:szCs w:val="24"/>
                <w:highlight w:val="none"/>
              </w:rPr>
              <w:t>查询结果</w:t>
            </w:r>
          </w:p>
        </w:tc>
        <w:tc>
          <w:tcPr>
            <w:tcW w:w="2567" w:type="pct"/>
            <w:noWrap w:val="0"/>
            <w:vAlign w:val="center"/>
          </w:tcPr>
          <w:p w14:paraId="7D716018">
            <w:pPr>
              <w:spacing w:line="36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strike w:val="0"/>
                <w:dstrike w:val="0"/>
                <w:color w:val="auto"/>
                <w:sz w:val="24"/>
                <w:szCs w:val="24"/>
                <w:highlight w:val="none"/>
              </w:rPr>
              <w:t>开标时查询 1</w:t>
            </w:r>
            <w:r>
              <w:rPr>
                <w:rFonts w:hint="eastAsia" w:ascii="仿宋" w:hAnsi="仿宋" w:eastAsia="仿宋" w:cs="仿宋"/>
                <w:strike w:val="0"/>
                <w:dstrike w:val="0"/>
                <w:color w:val="auto"/>
                <w:sz w:val="24"/>
                <w:szCs w:val="24"/>
                <w:highlight w:val="none"/>
                <w:lang w:val="en-US" w:eastAsia="zh-CN"/>
              </w:rPr>
              <w:t>.</w:t>
            </w:r>
            <w:r>
              <w:rPr>
                <w:rFonts w:hint="eastAsia" w:ascii="仿宋" w:hAnsi="仿宋" w:eastAsia="仿宋" w:cs="仿宋"/>
                <w:strike w:val="0"/>
                <w:dstrike w:val="0"/>
                <w:color w:val="auto"/>
                <w:sz w:val="24"/>
                <w:szCs w:val="24"/>
                <w:highlight w:val="none"/>
              </w:rPr>
              <w:t>被列入失信被执行人； 2</w:t>
            </w:r>
            <w:r>
              <w:rPr>
                <w:rFonts w:hint="eastAsia" w:ascii="仿宋" w:hAnsi="仿宋" w:eastAsia="仿宋" w:cs="仿宋"/>
                <w:strike w:val="0"/>
                <w:dstrike w:val="0"/>
                <w:color w:val="auto"/>
                <w:sz w:val="24"/>
                <w:szCs w:val="24"/>
                <w:highlight w:val="none"/>
                <w:lang w:val="en-US" w:eastAsia="zh-CN"/>
              </w:rPr>
              <w:t>.</w:t>
            </w:r>
            <w:r>
              <w:rPr>
                <w:rFonts w:hint="eastAsia" w:ascii="仿宋" w:hAnsi="仿宋" w:eastAsia="仿宋" w:cs="仿宋"/>
                <w:strike w:val="0"/>
                <w:dstrike w:val="0"/>
                <w:color w:val="auto"/>
                <w:sz w:val="24"/>
                <w:szCs w:val="24"/>
                <w:highlight w:val="none"/>
              </w:rPr>
              <w:t>重大税收违法案件当事人名单； 3</w:t>
            </w:r>
            <w:r>
              <w:rPr>
                <w:rFonts w:hint="eastAsia" w:ascii="仿宋" w:hAnsi="仿宋" w:eastAsia="仿宋" w:cs="仿宋"/>
                <w:strike w:val="0"/>
                <w:dstrike w:val="0"/>
                <w:color w:val="auto"/>
                <w:sz w:val="24"/>
                <w:szCs w:val="24"/>
                <w:highlight w:val="none"/>
                <w:lang w:val="en-US" w:eastAsia="zh-CN"/>
              </w:rPr>
              <w:t>.</w:t>
            </w:r>
            <w:r>
              <w:rPr>
                <w:rFonts w:hint="eastAsia" w:ascii="仿宋" w:hAnsi="仿宋" w:eastAsia="仿宋" w:cs="仿宋"/>
                <w:strike w:val="0"/>
                <w:dstrike w:val="0"/>
                <w:color w:val="auto"/>
                <w:sz w:val="24"/>
                <w:szCs w:val="24"/>
                <w:highlight w:val="none"/>
              </w:rPr>
              <w:t>列入政府采购严重违法失信行为记录名单</w:t>
            </w:r>
            <w:r>
              <w:rPr>
                <w:rFonts w:hint="eastAsia" w:ascii="仿宋" w:hAnsi="仿宋" w:eastAsia="仿宋" w:cs="仿宋"/>
                <w:strike w:val="0"/>
                <w:dstrike w:val="0"/>
                <w:color w:val="auto"/>
                <w:sz w:val="24"/>
                <w:szCs w:val="24"/>
                <w:highlight w:val="none"/>
                <w:lang w:eastAsia="zh-CN"/>
              </w:rPr>
              <w:t>。</w:t>
            </w:r>
            <w:r>
              <w:rPr>
                <w:rFonts w:hint="eastAsia" w:ascii="仿宋" w:hAnsi="仿宋" w:eastAsia="仿宋" w:cs="仿宋"/>
                <w:strike w:val="0"/>
                <w:dstrike w:val="0"/>
                <w:color w:val="auto"/>
                <w:sz w:val="24"/>
                <w:szCs w:val="24"/>
                <w:highlight w:val="none"/>
                <w:lang w:val="en-US" w:eastAsia="zh-CN"/>
              </w:rPr>
              <w:t>是否无以上异常情形。</w:t>
            </w:r>
          </w:p>
        </w:tc>
        <w:tc>
          <w:tcPr>
            <w:tcW w:w="379" w:type="pct"/>
            <w:noWrap w:val="0"/>
            <w:vAlign w:val="center"/>
          </w:tcPr>
          <w:p w14:paraId="66BF986F">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0FCA3B32">
            <w:pPr>
              <w:spacing w:line="400" w:lineRule="exact"/>
              <w:jc w:val="center"/>
              <w:rPr>
                <w:rFonts w:hint="eastAsia" w:ascii="仿宋" w:hAnsi="仿宋" w:eastAsia="仿宋" w:cs="仿宋"/>
                <w:color w:val="auto"/>
                <w:sz w:val="24"/>
                <w:szCs w:val="24"/>
                <w:highlight w:val="none"/>
              </w:rPr>
            </w:pPr>
          </w:p>
        </w:tc>
      </w:tr>
      <w:tr w14:paraId="5D8D3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7" w:hRule="atLeast"/>
        </w:trPr>
        <w:tc>
          <w:tcPr>
            <w:tcW w:w="300" w:type="pct"/>
            <w:vMerge w:val="continue"/>
            <w:noWrap w:val="0"/>
            <w:vAlign w:val="center"/>
          </w:tcPr>
          <w:p w14:paraId="333B7A33">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2DEA9326">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4BEB4633">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健全的财务会计</w:t>
            </w:r>
          </w:p>
          <w:p w14:paraId="5CE3EEEF">
            <w:pPr>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制度</w:t>
            </w:r>
          </w:p>
        </w:tc>
        <w:tc>
          <w:tcPr>
            <w:tcW w:w="2567" w:type="pct"/>
            <w:noWrap w:val="0"/>
            <w:vAlign w:val="center"/>
          </w:tcPr>
          <w:p w14:paraId="6ECD6693">
            <w:pPr>
              <w:spacing w:line="400" w:lineRule="exact"/>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①投标人是法人组织的应提供经第三方审计的上一年度（2</w:t>
            </w:r>
            <w:r>
              <w:rPr>
                <w:rFonts w:hint="eastAsia" w:ascii="仿宋" w:hAnsi="仿宋" w:eastAsia="仿宋" w:cs="仿宋"/>
                <w:color w:val="auto"/>
                <w:sz w:val="24"/>
                <w:szCs w:val="24"/>
                <w:highlight w:val="none"/>
                <w:lang w:val="en-US" w:eastAsia="zh-CN"/>
              </w:rPr>
              <w:t>024</w:t>
            </w:r>
            <w:r>
              <w:rPr>
                <w:rFonts w:hint="eastAsia" w:ascii="仿宋" w:hAnsi="仿宋" w:eastAsia="仿宋" w:cs="仿宋"/>
                <w:color w:val="auto"/>
                <w:sz w:val="24"/>
                <w:szCs w:val="24"/>
                <w:highlight w:val="none"/>
                <w:lang w:eastAsia="zh-CN"/>
              </w:rPr>
              <w:t>年）的财务审计报告；</w:t>
            </w:r>
            <w:r>
              <w:rPr>
                <w:rFonts w:hint="eastAsia" w:ascii="仿宋" w:hAnsi="仿宋" w:eastAsia="仿宋" w:cs="仿宋"/>
                <w:color w:val="auto"/>
                <w:sz w:val="24"/>
                <w:szCs w:val="24"/>
                <w:highlight w:val="none"/>
                <w:lang w:val="en-US" w:eastAsia="zh-CN"/>
              </w:rPr>
              <w:t>2024</w:t>
            </w:r>
            <w:r>
              <w:rPr>
                <w:rFonts w:hint="eastAsia" w:ascii="仿宋" w:hAnsi="仿宋" w:eastAsia="仿宋" w:cs="仿宋"/>
                <w:color w:val="auto"/>
                <w:sz w:val="24"/>
                <w:szCs w:val="24"/>
                <w:highlight w:val="none"/>
                <w:lang w:eastAsia="zh-CN"/>
              </w:rPr>
              <w:t>年度财务审计报告未完成的须提供202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年度财务审计报告或近一个季度的财务报表或开标前三个月内基本开户银行出具的资信证明。</w:t>
            </w:r>
          </w:p>
          <w:p w14:paraId="201CA0E8">
            <w:pPr>
              <w:spacing w:line="40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②自成立到投标截止时间，未跨一个自然年度的须提供近一个季度的财务报表或开标前三个月内基本开户银行出具的资信证明。</w:t>
            </w:r>
          </w:p>
        </w:tc>
        <w:tc>
          <w:tcPr>
            <w:tcW w:w="379" w:type="pct"/>
            <w:noWrap w:val="0"/>
            <w:vAlign w:val="center"/>
          </w:tcPr>
          <w:p w14:paraId="6E8211B9">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741F7358">
            <w:pPr>
              <w:spacing w:line="400" w:lineRule="exact"/>
              <w:jc w:val="center"/>
              <w:rPr>
                <w:rFonts w:hint="eastAsia" w:ascii="仿宋" w:hAnsi="仿宋" w:eastAsia="仿宋" w:cs="仿宋"/>
                <w:color w:val="auto"/>
                <w:sz w:val="24"/>
                <w:szCs w:val="24"/>
                <w:highlight w:val="none"/>
              </w:rPr>
            </w:pPr>
          </w:p>
        </w:tc>
      </w:tr>
      <w:tr w14:paraId="531C8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00" w:type="pct"/>
            <w:vMerge w:val="continue"/>
            <w:noWrap w:val="0"/>
            <w:vAlign w:val="center"/>
          </w:tcPr>
          <w:p w14:paraId="07B07319">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20F1D889">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24388513">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具有履行合同所必需的设备和专业技术</w:t>
            </w:r>
          </w:p>
          <w:p w14:paraId="1FB59E05">
            <w:pPr>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能力</w:t>
            </w:r>
          </w:p>
        </w:tc>
        <w:tc>
          <w:tcPr>
            <w:tcW w:w="2567" w:type="pct"/>
            <w:noWrap w:val="0"/>
            <w:vAlign w:val="center"/>
          </w:tcPr>
          <w:p w14:paraId="2F532035">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提供具有履行合同所必需的设备和专业技术能力相关证明材料或声明</w:t>
            </w:r>
            <w:r>
              <w:rPr>
                <w:rFonts w:hint="eastAsia" w:ascii="仿宋" w:hAnsi="仿宋" w:eastAsia="仿宋" w:cs="仿宋"/>
                <w:color w:val="auto"/>
                <w:sz w:val="24"/>
                <w:szCs w:val="24"/>
                <w:highlight w:val="none"/>
                <w:lang w:eastAsia="zh-CN"/>
              </w:rPr>
              <w:t>。</w:t>
            </w:r>
          </w:p>
        </w:tc>
        <w:tc>
          <w:tcPr>
            <w:tcW w:w="379" w:type="pct"/>
            <w:noWrap w:val="0"/>
            <w:vAlign w:val="center"/>
          </w:tcPr>
          <w:p w14:paraId="43A9CBC7">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2B664BF2">
            <w:pPr>
              <w:spacing w:line="400" w:lineRule="exact"/>
              <w:jc w:val="center"/>
              <w:rPr>
                <w:rFonts w:hint="eastAsia" w:ascii="仿宋" w:hAnsi="仿宋" w:eastAsia="仿宋" w:cs="仿宋"/>
                <w:color w:val="auto"/>
                <w:sz w:val="24"/>
                <w:szCs w:val="24"/>
                <w:highlight w:val="none"/>
              </w:rPr>
            </w:pPr>
          </w:p>
        </w:tc>
      </w:tr>
      <w:tr w14:paraId="40BFC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6" w:hRule="atLeast"/>
        </w:trPr>
        <w:tc>
          <w:tcPr>
            <w:tcW w:w="300" w:type="pct"/>
            <w:vMerge w:val="continue"/>
            <w:noWrap w:val="0"/>
            <w:vAlign w:val="center"/>
          </w:tcPr>
          <w:p w14:paraId="3BFB0312">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0A6C941B">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2229EB40">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有依法缴纳税收和</w:t>
            </w:r>
          </w:p>
          <w:p w14:paraId="5AC827CE">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社会保障资金的</w:t>
            </w:r>
          </w:p>
          <w:p w14:paraId="2F27887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良好记录</w:t>
            </w:r>
          </w:p>
        </w:tc>
        <w:tc>
          <w:tcPr>
            <w:tcW w:w="2567" w:type="pct"/>
            <w:noWrap w:val="0"/>
            <w:vAlign w:val="center"/>
          </w:tcPr>
          <w:p w14:paraId="64A3C29B">
            <w:pPr>
              <w:numPr>
                <w:ilvl w:val="0"/>
                <w:numId w:val="0"/>
              </w:numPr>
              <w:spacing w:line="360" w:lineRule="auto"/>
              <w:ind w:left="0" w:leftChars="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①提供税务机构出具的近一年内任两个月的依法缴纳税收等证明材料（刚成立不满三个月的企业，应提供依法缴纳税收承诺书；如依法免税的企业，应提供相应文件证明其依法免税）。</w:t>
            </w:r>
          </w:p>
          <w:p w14:paraId="000AB4CD">
            <w:pPr>
              <w:numPr>
                <w:ilvl w:val="0"/>
                <w:numId w:val="0"/>
              </w:numPr>
              <w:spacing w:line="36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②提供近一年内任意两个月社保缴纳证明（专用收据或社会保险缴纳清单），社保机构或税务机构出具的收据或清单均可，银行出具的回执单不予认可。（1.如为社会机构代缴代扣的，需提供和社会机构代缴代扣的协议。其他组织和自然人也需要提供缴纳社会保险的证明。2.刚成立不满三个月的企业，应提供依法缴纳社会保障资金承诺函；如依法不需要缴纳社会保障资金的，应提供相应文件证明其依法不需要缴纳社会保障资金）。</w:t>
            </w:r>
          </w:p>
        </w:tc>
        <w:tc>
          <w:tcPr>
            <w:tcW w:w="379" w:type="pct"/>
            <w:noWrap w:val="0"/>
            <w:vAlign w:val="center"/>
          </w:tcPr>
          <w:p w14:paraId="327C3986">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7769A266">
            <w:pPr>
              <w:spacing w:line="400" w:lineRule="exact"/>
              <w:jc w:val="center"/>
              <w:rPr>
                <w:rFonts w:hint="eastAsia" w:ascii="仿宋" w:hAnsi="仿宋" w:eastAsia="仿宋" w:cs="仿宋"/>
                <w:color w:val="auto"/>
                <w:sz w:val="24"/>
                <w:szCs w:val="24"/>
                <w:highlight w:val="none"/>
              </w:rPr>
            </w:pPr>
          </w:p>
        </w:tc>
      </w:tr>
      <w:tr w14:paraId="3AC39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7" w:hRule="atLeast"/>
        </w:trPr>
        <w:tc>
          <w:tcPr>
            <w:tcW w:w="300" w:type="pct"/>
            <w:vMerge w:val="continue"/>
            <w:noWrap w:val="0"/>
            <w:vAlign w:val="center"/>
          </w:tcPr>
          <w:p w14:paraId="67E345A3">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719E3F16">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566DF15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在经营活动中没有</w:t>
            </w:r>
          </w:p>
          <w:p w14:paraId="556C2DA0">
            <w:pPr>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重大违法记录的书面声明</w:t>
            </w:r>
          </w:p>
        </w:tc>
        <w:tc>
          <w:tcPr>
            <w:tcW w:w="2567" w:type="pct"/>
            <w:noWrap w:val="0"/>
            <w:vAlign w:val="center"/>
          </w:tcPr>
          <w:p w14:paraId="263105E8">
            <w:pPr>
              <w:spacing w:line="40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提供参加政府采购活动近三年无重大违法记录声明书</w:t>
            </w:r>
          </w:p>
        </w:tc>
        <w:tc>
          <w:tcPr>
            <w:tcW w:w="379" w:type="pct"/>
            <w:noWrap w:val="0"/>
            <w:vAlign w:val="center"/>
          </w:tcPr>
          <w:p w14:paraId="11F5EA39">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2F79F1C6">
            <w:pPr>
              <w:spacing w:line="400" w:lineRule="exact"/>
              <w:jc w:val="center"/>
              <w:rPr>
                <w:rFonts w:hint="eastAsia" w:ascii="仿宋" w:hAnsi="仿宋" w:eastAsia="仿宋" w:cs="仿宋"/>
                <w:color w:val="auto"/>
                <w:sz w:val="24"/>
                <w:szCs w:val="24"/>
                <w:highlight w:val="none"/>
              </w:rPr>
            </w:pPr>
          </w:p>
        </w:tc>
      </w:tr>
      <w:tr w14:paraId="2DFF0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2" w:hRule="atLeast"/>
        </w:trPr>
        <w:tc>
          <w:tcPr>
            <w:tcW w:w="300" w:type="pct"/>
            <w:vMerge w:val="continue"/>
            <w:noWrap w:val="0"/>
            <w:vAlign w:val="center"/>
          </w:tcPr>
          <w:p w14:paraId="463FB75A">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7ADC382A">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08FBE01A">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《中小企业声明函》</w:t>
            </w:r>
          </w:p>
        </w:tc>
        <w:tc>
          <w:tcPr>
            <w:tcW w:w="2567" w:type="pct"/>
            <w:noWrap w:val="0"/>
            <w:vAlign w:val="center"/>
          </w:tcPr>
          <w:p w14:paraId="10CAED51">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是否按格式出具《中小企业声明函》</w:t>
            </w:r>
          </w:p>
        </w:tc>
        <w:tc>
          <w:tcPr>
            <w:tcW w:w="379" w:type="pct"/>
            <w:noWrap w:val="0"/>
            <w:vAlign w:val="center"/>
          </w:tcPr>
          <w:p w14:paraId="6406831E">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49E4F5A9">
            <w:pPr>
              <w:spacing w:line="400" w:lineRule="exact"/>
              <w:jc w:val="center"/>
              <w:rPr>
                <w:rFonts w:hint="eastAsia" w:ascii="仿宋" w:hAnsi="仿宋" w:eastAsia="仿宋" w:cs="仿宋"/>
                <w:color w:val="auto"/>
                <w:sz w:val="24"/>
                <w:szCs w:val="24"/>
                <w:highlight w:val="none"/>
              </w:rPr>
            </w:pPr>
          </w:p>
        </w:tc>
      </w:tr>
      <w:tr w14:paraId="1FA86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trPr>
        <w:tc>
          <w:tcPr>
            <w:tcW w:w="300" w:type="pct"/>
            <w:vMerge w:val="continue"/>
            <w:noWrap w:val="0"/>
            <w:vAlign w:val="center"/>
          </w:tcPr>
          <w:p w14:paraId="759D080F">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7676804B">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09C12592">
            <w:pPr>
              <w:spacing w:line="4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投标保证金</w:t>
            </w:r>
          </w:p>
        </w:tc>
        <w:tc>
          <w:tcPr>
            <w:tcW w:w="2567" w:type="pct"/>
            <w:noWrap w:val="0"/>
            <w:vAlign w:val="center"/>
          </w:tcPr>
          <w:p w14:paraId="5012E3DC">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是否</w:t>
            </w:r>
            <w:r>
              <w:rPr>
                <w:rFonts w:hint="eastAsia" w:ascii="仿宋" w:hAnsi="仿宋" w:eastAsia="仿宋" w:cs="仿宋"/>
                <w:color w:val="auto"/>
                <w:sz w:val="24"/>
                <w:szCs w:val="24"/>
                <w:highlight w:val="none"/>
              </w:rPr>
              <w:t>符合供应商须知前附表的规定</w:t>
            </w:r>
          </w:p>
        </w:tc>
        <w:tc>
          <w:tcPr>
            <w:tcW w:w="379" w:type="pct"/>
            <w:noWrap w:val="0"/>
            <w:vAlign w:val="center"/>
          </w:tcPr>
          <w:p w14:paraId="1510039E">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524DB2D6">
            <w:pPr>
              <w:spacing w:line="400" w:lineRule="exact"/>
              <w:jc w:val="center"/>
              <w:rPr>
                <w:rFonts w:hint="eastAsia" w:ascii="仿宋" w:hAnsi="仿宋" w:eastAsia="仿宋" w:cs="仿宋"/>
                <w:color w:val="auto"/>
                <w:sz w:val="24"/>
                <w:szCs w:val="24"/>
                <w:highlight w:val="none"/>
              </w:rPr>
            </w:pPr>
          </w:p>
        </w:tc>
      </w:tr>
      <w:tr w14:paraId="4AAB3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300" w:type="pct"/>
            <w:vMerge w:val="continue"/>
            <w:noWrap w:val="0"/>
            <w:vAlign w:val="center"/>
          </w:tcPr>
          <w:p w14:paraId="79C2B5B8">
            <w:pPr>
              <w:spacing w:line="400" w:lineRule="exact"/>
              <w:jc w:val="center"/>
              <w:rPr>
                <w:rFonts w:hint="eastAsia" w:ascii="仿宋" w:hAnsi="仿宋" w:eastAsia="仿宋" w:cs="仿宋"/>
                <w:color w:val="auto"/>
                <w:sz w:val="24"/>
                <w:szCs w:val="24"/>
                <w:highlight w:val="none"/>
              </w:rPr>
            </w:pPr>
          </w:p>
        </w:tc>
        <w:tc>
          <w:tcPr>
            <w:tcW w:w="287" w:type="pct"/>
            <w:vMerge w:val="restart"/>
            <w:noWrap w:val="0"/>
            <w:vAlign w:val="center"/>
          </w:tcPr>
          <w:p w14:paraId="4550F8A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符合性</w:t>
            </w:r>
          </w:p>
          <w:p w14:paraId="2DB252C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检查</w:t>
            </w:r>
          </w:p>
        </w:tc>
        <w:tc>
          <w:tcPr>
            <w:tcW w:w="1101" w:type="pct"/>
            <w:noWrap w:val="0"/>
            <w:vAlign w:val="center"/>
          </w:tcPr>
          <w:p w14:paraId="41B30077">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投标人名称</w:t>
            </w:r>
          </w:p>
        </w:tc>
        <w:tc>
          <w:tcPr>
            <w:tcW w:w="2567" w:type="pct"/>
            <w:noWrap w:val="0"/>
            <w:vAlign w:val="center"/>
          </w:tcPr>
          <w:p w14:paraId="46BAA73D">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是否与营业执照等一致</w:t>
            </w:r>
          </w:p>
        </w:tc>
        <w:tc>
          <w:tcPr>
            <w:tcW w:w="379" w:type="pct"/>
            <w:noWrap w:val="0"/>
            <w:vAlign w:val="center"/>
          </w:tcPr>
          <w:p w14:paraId="379EAFEE">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575D437E">
            <w:pPr>
              <w:spacing w:line="400" w:lineRule="exact"/>
              <w:jc w:val="center"/>
              <w:rPr>
                <w:rFonts w:hint="eastAsia" w:ascii="仿宋" w:hAnsi="仿宋" w:eastAsia="仿宋" w:cs="仿宋"/>
                <w:color w:val="auto"/>
                <w:sz w:val="24"/>
                <w:szCs w:val="24"/>
                <w:highlight w:val="none"/>
              </w:rPr>
            </w:pPr>
          </w:p>
        </w:tc>
      </w:tr>
      <w:tr w14:paraId="6205F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300" w:type="pct"/>
            <w:vMerge w:val="continue"/>
            <w:noWrap w:val="0"/>
            <w:vAlign w:val="center"/>
          </w:tcPr>
          <w:p w14:paraId="4A92FFA1">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7E528B57">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5E171BC4">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投标文件盖章</w:t>
            </w:r>
          </w:p>
        </w:tc>
        <w:tc>
          <w:tcPr>
            <w:tcW w:w="2567" w:type="pct"/>
            <w:noWrap w:val="0"/>
            <w:vAlign w:val="center"/>
          </w:tcPr>
          <w:p w14:paraId="178E4DFF">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是否按照招标文件规定签署、盖章</w:t>
            </w:r>
          </w:p>
        </w:tc>
        <w:tc>
          <w:tcPr>
            <w:tcW w:w="379" w:type="pct"/>
            <w:noWrap w:val="0"/>
            <w:vAlign w:val="center"/>
          </w:tcPr>
          <w:p w14:paraId="2260F788">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7B1CD3AB">
            <w:pPr>
              <w:spacing w:line="400" w:lineRule="exact"/>
              <w:jc w:val="center"/>
              <w:rPr>
                <w:rFonts w:hint="eastAsia" w:ascii="仿宋" w:hAnsi="仿宋" w:eastAsia="仿宋" w:cs="仿宋"/>
                <w:color w:val="auto"/>
                <w:sz w:val="24"/>
                <w:szCs w:val="24"/>
                <w:highlight w:val="none"/>
              </w:rPr>
            </w:pPr>
          </w:p>
        </w:tc>
      </w:tr>
      <w:tr w14:paraId="6F7CD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300" w:type="pct"/>
            <w:vMerge w:val="continue"/>
            <w:noWrap w:val="0"/>
            <w:vAlign w:val="center"/>
          </w:tcPr>
          <w:p w14:paraId="61A7D464">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3F5BA705">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18DA4E71">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投标有效期</w:t>
            </w:r>
          </w:p>
        </w:tc>
        <w:tc>
          <w:tcPr>
            <w:tcW w:w="2567" w:type="pct"/>
            <w:noWrap w:val="0"/>
            <w:vAlign w:val="center"/>
          </w:tcPr>
          <w:p w14:paraId="5887EFD8">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投标有效期是否满足招标文件要求的</w:t>
            </w:r>
          </w:p>
        </w:tc>
        <w:tc>
          <w:tcPr>
            <w:tcW w:w="379" w:type="pct"/>
            <w:noWrap w:val="0"/>
            <w:vAlign w:val="center"/>
          </w:tcPr>
          <w:p w14:paraId="3E22B7AF">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157C1D3F">
            <w:pPr>
              <w:spacing w:line="400" w:lineRule="exact"/>
              <w:jc w:val="center"/>
              <w:rPr>
                <w:rFonts w:hint="eastAsia" w:ascii="仿宋" w:hAnsi="仿宋" w:eastAsia="仿宋" w:cs="仿宋"/>
                <w:color w:val="auto"/>
                <w:sz w:val="24"/>
                <w:szCs w:val="24"/>
                <w:highlight w:val="none"/>
              </w:rPr>
            </w:pPr>
          </w:p>
        </w:tc>
      </w:tr>
      <w:tr w14:paraId="16DFC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300" w:type="pct"/>
            <w:vMerge w:val="continue"/>
            <w:noWrap w:val="0"/>
            <w:vAlign w:val="center"/>
          </w:tcPr>
          <w:p w14:paraId="4E72FE85">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16101B14">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4F592B0A">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报价唯一</w:t>
            </w:r>
          </w:p>
        </w:tc>
        <w:tc>
          <w:tcPr>
            <w:tcW w:w="2567" w:type="pct"/>
            <w:noWrap w:val="0"/>
            <w:vAlign w:val="center"/>
          </w:tcPr>
          <w:p w14:paraId="25F726C9">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投标报价是否固定或投标价是唯一的、且未超出</w:t>
            </w:r>
            <w:r>
              <w:rPr>
                <w:rFonts w:hint="eastAsia" w:ascii="仿宋" w:hAnsi="仿宋" w:eastAsia="仿宋" w:cs="仿宋"/>
                <w:color w:val="auto"/>
                <w:sz w:val="24"/>
                <w:szCs w:val="24"/>
                <w:highlight w:val="none"/>
                <w:lang w:eastAsia="zh-CN"/>
              </w:rPr>
              <w:t>最高限价</w:t>
            </w:r>
            <w:r>
              <w:rPr>
                <w:rFonts w:hint="eastAsia" w:ascii="仿宋" w:hAnsi="仿宋" w:eastAsia="仿宋" w:cs="仿宋"/>
                <w:color w:val="auto"/>
                <w:sz w:val="24"/>
                <w:szCs w:val="24"/>
                <w:highlight w:val="none"/>
              </w:rPr>
              <w:t>的</w:t>
            </w:r>
          </w:p>
        </w:tc>
        <w:tc>
          <w:tcPr>
            <w:tcW w:w="379" w:type="pct"/>
            <w:noWrap w:val="0"/>
            <w:vAlign w:val="center"/>
          </w:tcPr>
          <w:p w14:paraId="14CAF080">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4E81168A">
            <w:pPr>
              <w:spacing w:line="400" w:lineRule="exact"/>
              <w:jc w:val="center"/>
              <w:rPr>
                <w:rFonts w:hint="eastAsia" w:ascii="仿宋" w:hAnsi="仿宋" w:eastAsia="仿宋" w:cs="仿宋"/>
                <w:color w:val="auto"/>
                <w:sz w:val="24"/>
                <w:szCs w:val="24"/>
                <w:highlight w:val="none"/>
              </w:rPr>
            </w:pPr>
          </w:p>
        </w:tc>
      </w:tr>
      <w:tr w14:paraId="573EB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300" w:type="pct"/>
            <w:vMerge w:val="continue"/>
            <w:noWrap w:val="0"/>
            <w:vAlign w:val="center"/>
          </w:tcPr>
          <w:p w14:paraId="0FE67AC5">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03343D67">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4CE68AAA">
            <w:pPr>
              <w:spacing w:line="40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交付时间</w:t>
            </w:r>
          </w:p>
        </w:tc>
        <w:tc>
          <w:tcPr>
            <w:tcW w:w="2567" w:type="pct"/>
            <w:noWrap w:val="0"/>
            <w:vAlign w:val="center"/>
          </w:tcPr>
          <w:p w14:paraId="299EDE7E">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是否满足招标文件规定期限</w:t>
            </w:r>
          </w:p>
        </w:tc>
        <w:tc>
          <w:tcPr>
            <w:tcW w:w="379" w:type="pct"/>
            <w:noWrap w:val="0"/>
            <w:vAlign w:val="center"/>
          </w:tcPr>
          <w:p w14:paraId="034C87DE">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6E0C93A3">
            <w:pPr>
              <w:spacing w:line="400" w:lineRule="exact"/>
              <w:jc w:val="center"/>
              <w:rPr>
                <w:rFonts w:hint="eastAsia" w:ascii="仿宋" w:hAnsi="仿宋" w:eastAsia="仿宋" w:cs="仿宋"/>
                <w:color w:val="auto"/>
                <w:sz w:val="24"/>
                <w:szCs w:val="24"/>
                <w:highlight w:val="none"/>
              </w:rPr>
            </w:pPr>
          </w:p>
        </w:tc>
      </w:tr>
      <w:tr w14:paraId="2C634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300" w:type="pct"/>
            <w:vMerge w:val="continue"/>
            <w:noWrap w:val="0"/>
            <w:vAlign w:val="center"/>
          </w:tcPr>
          <w:p w14:paraId="6661DA52">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058D4337">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312AAA6D">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方案唯一</w:t>
            </w:r>
          </w:p>
        </w:tc>
        <w:tc>
          <w:tcPr>
            <w:tcW w:w="2567" w:type="pct"/>
            <w:noWrap w:val="0"/>
            <w:vAlign w:val="center"/>
          </w:tcPr>
          <w:p w14:paraId="64766565">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不接受有选择技术方案、商务方案及其他备选方案</w:t>
            </w:r>
          </w:p>
        </w:tc>
        <w:tc>
          <w:tcPr>
            <w:tcW w:w="379" w:type="pct"/>
            <w:noWrap w:val="0"/>
            <w:vAlign w:val="center"/>
          </w:tcPr>
          <w:p w14:paraId="35DE2AC1">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1D5A7D04">
            <w:pPr>
              <w:spacing w:line="400" w:lineRule="exact"/>
              <w:jc w:val="center"/>
              <w:rPr>
                <w:rFonts w:hint="eastAsia" w:ascii="仿宋" w:hAnsi="仿宋" w:eastAsia="仿宋" w:cs="仿宋"/>
                <w:color w:val="auto"/>
                <w:sz w:val="24"/>
                <w:szCs w:val="24"/>
                <w:highlight w:val="none"/>
              </w:rPr>
            </w:pPr>
          </w:p>
        </w:tc>
      </w:tr>
      <w:tr w14:paraId="334FE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300" w:type="pct"/>
            <w:vMerge w:val="continue"/>
            <w:noWrap w:val="0"/>
            <w:vAlign w:val="center"/>
          </w:tcPr>
          <w:p w14:paraId="389C2984">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52DDB2CA">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296C1F71">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商务偏离</w:t>
            </w:r>
          </w:p>
        </w:tc>
        <w:tc>
          <w:tcPr>
            <w:tcW w:w="2567" w:type="pct"/>
            <w:noWrap w:val="0"/>
            <w:vAlign w:val="center"/>
          </w:tcPr>
          <w:p w14:paraId="6DACEAAD">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商务不存在重大偏差（如背离采购人的服务要求、付款计划等）</w:t>
            </w:r>
          </w:p>
        </w:tc>
        <w:tc>
          <w:tcPr>
            <w:tcW w:w="379" w:type="pct"/>
            <w:noWrap w:val="0"/>
            <w:vAlign w:val="center"/>
          </w:tcPr>
          <w:p w14:paraId="7B17BE90">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38B1D512">
            <w:pPr>
              <w:spacing w:line="400" w:lineRule="exact"/>
              <w:jc w:val="center"/>
              <w:rPr>
                <w:rFonts w:hint="eastAsia" w:ascii="仿宋" w:hAnsi="仿宋" w:eastAsia="仿宋" w:cs="仿宋"/>
                <w:color w:val="auto"/>
                <w:sz w:val="24"/>
                <w:szCs w:val="24"/>
                <w:highlight w:val="none"/>
              </w:rPr>
            </w:pPr>
          </w:p>
        </w:tc>
      </w:tr>
      <w:tr w14:paraId="760FA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300" w:type="pct"/>
            <w:vMerge w:val="continue"/>
            <w:noWrap w:val="0"/>
            <w:vAlign w:val="center"/>
          </w:tcPr>
          <w:p w14:paraId="6113B305">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37294DFC">
            <w:pPr>
              <w:spacing w:line="400" w:lineRule="exact"/>
              <w:jc w:val="center"/>
              <w:rPr>
                <w:rFonts w:hint="eastAsia" w:ascii="仿宋" w:hAnsi="仿宋" w:eastAsia="仿宋" w:cs="仿宋"/>
                <w:color w:val="auto"/>
                <w:sz w:val="24"/>
                <w:szCs w:val="24"/>
                <w:highlight w:val="none"/>
              </w:rPr>
            </w:pPr>
          </w:p>
        </w:tc>
        <w:tc>
          <w:tcPr>
            <w:tcW w:w="1101" w:type="pct"/>
            <w:noWrap w:val="0"/>
            <w:vAlign w:val="center"/>
          </w:tcPr>
          <w:p w14:paraId="0F0B5AF0">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重大偏离</w:t>
            </w:r>
          </w:p>
        </w:tc>
        <w:tc>
          <w:tcPr>
            <w:tcW w:w="2567" w:type="pct"/>
            <w:noWrap w:val="0"/>
            <w:vAlign w:val="center"/>
          </w:tcPr>
          <w:p w14:paraId="6C9D9A64">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是否满足招标文件实质性要求的其它情形，经评委会一直认为不存在重大偏离的</w:t>
            </w:r>
            <w:r>
              <w:rPr>
                <w:rFonts w:hint="eastAsia" w:ascii="仿宋" w:hAnsi="仿宋" w:eastAsia="仿宋" w:cs="仿宋"/>
                <w:color w:val="auto"/>
                <w:sz w:val="24"/>
                <w:szCs w:val="24"/>
                <w:highlight w:val="none"/>
                <w:lang w:eastAsia="zh-CN"/>
              </w:rPr>
              <w:t>。</w:t>
            </w:r>
          </w:p>
        </w:tc>
        <w:tc>
          <w:tcPr>
            <w:tcW w:w="379" w:type="pct"/>
            <w:noWrap w:val="0"/>
            <w:vAlign w:val="center"/>
          </w:tcPr>
          <w:p w14:paraId="04ACDA4A">
            <w:pPr>
              <w:spacing w:line="400" w:lineRule="exact"/>
              <w:jc w:val="center"/>
              <w:rPr>
                <w:rFonts w:hint="eastAsia" w:ascii="仿宋" w:hAnsi="仿宋" w:eastAsia="仿宋" w:cs="仿宋"/>
                <w:color w:val="auto"/>
                <w:sz w:val="24"/>
                <w:szCs w:val="24"/>
                <w:highlight w:val="none"/>
              </w:rPr>
            </w:pPr>
          </w:p>
        </w:tc>
        <w:tc>
          <w:tcPr>
            <w:tcW w:w="363" w:type="pct"/>
            <w:noWrap w:val="0"/>
            <w:vAlign w:val="center"/>
          </w:tcPr>
          <w:p w14:paraId="70E9AFC4">
            <w:pPr>
              <w:spacing w:line="400" w:lineRule="exact"/>
              <w:jc w:val="center"/>
              <w:rPr>
                <w:rFonts w:hint="eastAsia" w:ascii="仿宋" w:hAnsi="仿宋" w:eastAsia="仿宋" w:cs="仿宋"/>
                <w:color w:val="auto"/>
                <w:sz w:val="24"/>
                <w:szCs w:val="24"/>
                <w:highlight w:val="none"/>
              </w:rPr>
            </w:pPr>
          </w:p>
        </w:tc>
      </w:tr>
      <w:tr w14:paraId="5527C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587" w:type="pct"/>
            <w:gridSpan w:val="2"/>
            <w:noWrap w:val="0"/>
            <w:vAlign w:val="center"/>
          </w:tcPr>
          <w:p w14:paraId="1890F45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评分因素</w:t>
            </w:r>
          </w:p>
        </w:tc>
        <w:tc>
          <w:tcPr>
            <w:tcW w:w="1101" w:type="pct"/>
            <w:noWrap w:val="0"/>
            <w:vAlign w:val="center"/>
          </w:tcPr>
          <w:p w14:paraId="2765AF9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评分点</w:t>
            </w:r>
          </w:p>
        </w:tc>
        <w:tc>
          <w:tcPr>
            <w:tcW w:w="2567" w:type="pct"/>
            <w:noWrap w:val="0"/>
            <w:vAlign w:val="center"/>
          </w:tcPr>
          <w:p w14:paraId="4D76D1D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评分标准</w:t>
            </w:r>
          </w:p>
        </w:tc>
        <w:tc>
          <w:tcPr>
            <w:tcW w:w="743" w:type="pct"/>
            <w:gridSpan w:val="2"/>
            <w:noWrap w:val="0"/>
            <w:vAlign w:val="center"/>
          </w:tcPr>
          <w:p w14:paraId="0B2E8BA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分值</w:t>
            </w:r>
            <w:r>
              <w:rPr>
                <w:rFonts w:hint="eastAsia" w:ascii="仿宋" w:hAnsi="仿宋" w:eastAsia="仿宋" w:cs="仿宋"/>
                <w:color w:val="auto"/>
                <w:sz w:val="24"/>
                <w:szCs w:val="24"/>
                <w:highlight w:val="none"/>
              </w:rPr>
              <w:t>分配</w:t>
            </w:r>
          </w:p>
        </w:tc>
      </w:tr>
      <w:tr w14:paraId="06A66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0" w:type="pct"/>
            <w:vMerge w:val="restart"/>
            <w:noWrap w:val="0"/>
            <w:vAlign w:val="center"/>
          </w:tcPr>
          <w:p w14:paraId="6AB5403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详细评审</w:t>
            </w:r>
          </w:p>
        </w:tc>
        <w:tc>
          <w:tcPr>
            <w:tcW w:w="287" w:type="pct"/>
            <w:noWrap w:val="0"/>
            <w:vAlign w:val="center"/>
          </w:tcPr>
          <w:p w14:paraId="32B4E82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价格评审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30分</w:t>
            </w:r>
            <w:r>
              <w:rPr>
                <w:rFonts w:hint="eastAsia" w:ascii="仿宋" w:hAnsi="仿宋" w:eastAsia="仿宋" w:cs="仿宋"/>
                <w:color w:val="auto"/>
                <w:sz w:val="24"/>
                <w:szCs w:val="24"/>
                <w:highlight w:val="none"/>
                <w:lang w:eastAsia="zh-CN"/>
              </w:rPr>
              <w:t>）</w:t>
            </w:r>
          </w:p>
        </w:tc>
        <w:tc>
          <w:tcPr>
            <w:tcW w:w="1101" w:type="pct"/>
            <w:noWrap w:val="0"/>
            <w:vAlign w:val="center"/>
          </w:tcPr>
          <w:p w14:paraId="7C3A34C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投标报价</w:t>
            </w:r>
          </w:p>
          <w:p w14:paraId="312CEBEF">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30分</w:t>
            </w:r>
            <w:r>
              <w:rPr>
                <w:rFonts w:hint="eastAsia" w:ascii="仿宋" w:hAnsi="仿宋" w:eastAsia="仿宋" w:cs="仿宋"/>
                <w:color w:val="auto"/>
                <w:sz w:val="24"/>
                <w:szCs w:val="24"/>
                <w:highlight w:val="none"/>
                <w:lang w:eastAsia="zh-CN"/>
              </w:rPr>
              <w:t>）</w:t>
            </w:r>
          </w:p>
        </w:tc>
        <w:tc>
          <w:tcPr>
            <w:tcW w:w="2567" w:type="pct"/>
            <w:noWrap w:val="0"/>
            <w:vAlign w:val="center"/>
          </w:tcPr>
          <w:p w14:paraId="762E3CD6">
            <w:pPr>
              <w:numPr>
                <w:ilvl w:val="0"/>
                <w:numId w:val="0"/>
              </w:numPr>
              <w:spacing w:line="360" w:lineRule="auto"/>
              <w:ind w:leftChars="0"/>
              <w:jc w:val="left"/>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满足磋商文件要求且投标价格最低的投标报价为评标基准价，其价格分为满分。</w:t>
            </w:r>
            <w:r>
              <w:rPr>
                <w:rFonts w:hint="eastAsia" w:ascii="仿宋" w:hAnsi="仿宋" w:eastAsia="仿宋" w:cs="仿宋"/>
                <w:b/>
                <w:bCs/>
                <w:color w:val="auto"/>
                <w:sz w:val="24"/>
                <w:szCs w:val="24"/>
                <w:highlight w:val="none"/>
                <w:lang w:val="en-US" w:eastAsia="zh-CN"/>
              </w:rPr>
              <w:t>最低报价不作为评标的唯一依据。采购人不承诺将合同授予报价最低的供应商。</w:t>
            </w:r>
            <w:r>
              <w:rPr>
                <w:rFonts w:hint="eastAsia" w:ascii="仿宋" w:hAnsi="仿宋" w:eastAsia="仿宋" w:cs="仿宋"/>
                <w:b w:val="0"/>
                <w:bCs w:val="0"/>
                <w:color w:val="auto"/>
                <w:sz w:val="24"/>
                <w:szCs w:val="24"/>
                <w:highlight w:val="none"/>
                <w:lang w:val="en-US" w:eastAsia="zh-CN"/>
              </w:rPr>
              <w:t>其他投标人的价格分统一按照下列公式计算：投标报价得分=(评标基准价/有效投标报价)×30%×100。（保留小数点后两位）</w:t>
            </w:r>
          </w:p>
        </w:tc>
        <w:tc>
          <w:tcPr>
            <w:tcW w:w="743" w:type="pct"/>
            <w:gridSpan w:val="2"/>
            <w:noWrap w:val="0"/>
            <w:vAlign w:val="center"/>
          </w:tcPr>
          <w:p w14:paraId="6588F0EE">
            <w:pPr>
              <w:spacing w:line="400" w:lineRule="exact"/>
              <w:jc w:val="center"/>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0-30</w:t>
            </w:r>
          </w:p>
        </w:tc>
      </w:tr>
      <w:tr w14:paraId="02C85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1" w:hRule="atLeast"/>
        </w:trPr>
        <w:tc>
          <w:tcPr>
            <w:tcW w:w="300" w:type="pct"/>
            <w:vMerge w:val="continue"/>
            <w:noWrap w:val="0"/>
            <w:vAlign w:val="center"/>
          </w:tcPr>
          <w:p w14:paraId="7ED80AB0">
            <w:pPr>
              <w:pStyle w:val="11"/>
              <w:jc w:val="center"/>
              <w:rPr>
                <w:rFonts w:hint="eastAsia" w:ascii="仿宋" w:hAnsi="仿宋" w:eastAsia="仿宋" w:cs="仿宋"/>
                <w:color w:val="auto"/>
                <w:highlight w:val="none"/>
              </w:rPr>
            </w:pPr>
          </w:p>
        </w:tc>
        <w:tc>
          <w:tcPr>
            <w:tcW w:w="287" w:type="pct"/>
            <w:vMerge w:val="restart"/>
            <w:noWrap w:val="0"/>
            <w:vAlign w:val="center"/>
          </w:tcPr>
          <w:p w14:paraId="38E1F3C8">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商务</w:t>
            </w:r>
          </w:p>
          <w:p w14:paraId="002DEA7A">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评审</w:t>
            </w:r>
          </w:p>
          <w:p w14:paraId="787F79DF">
            <w:pPr>
              <w:pStyle w:val="11"/>
              <w:jc w:val="center"/>
              <w:rPr>
                <w:rFonts w:hint="eastAsia" w:ascii="仿宋" w:hAnsi="仿宋" w:eastAsia="仿宋" w:cs="仿宋"/>
                <w:color w:val="auto"/>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25分</w:t>
            </w:r>
            <w:r>
              <w:rPr>
                <w:rFonts w:hint="eastAsia" w:ascii="仿宋" w:hAnsi="仿宋" w:eastAsia="仿宋" w:cs="仿宋"/>
                <w:color w:val="auto"/>
                <w:sz w:val="24"/>
                <w:szCs w:val="24"/>
                <w:highlight w:val="none"/>
                <w:lang w:eastAsia="zh-CN"/>
              </w:rPr>
              <w:t>）</w:t>
            </w:r>
          </w:p>
        </w:tc>
        <w:tc>
          <w:tcPr>
            <w:tcW w:w="1101" w:type="pct"/>
            <w:noWrap w:val="0"/>
            <w:vAlign w:val="top"/>
          </w:tcPr>
          <w:p w14:paraId="4E3CC3FE">
            <w:pPr>
              <w:spacing w:line="240" w:lineRule="auto"/>
              <w:jc w:val="center"/>
              <w:rPr>
                <w:rFonts w:hint="eastAsia" w:ascii="仿宋" w:hAnsi="仿宋" w:eastAsia="仿宋" w:cs="仿宋"/>
                <w:sz w:val="24"/>
                <w:szCs w:val="24"/>
                <w:highlight w:val="none"/>
                <w:vertAlign w:val="baseline"/>
                <w:lang w:val="en-US" w:eastAsia="zh-CN"/>
              </w:rPr>
            </w:pPr>
          </w:p>
          <w:p w14:paraId="732A91EA">
            <w:pPr>
              <w:spacing w:line="240" w:lineRule="auto"/>
              <w:jc w:val="center"/>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业绩</w:t>
            </w:r>
          </w:p>
          <w:p w14:paraId="254D813B">
            <w:pPr>
              <w:spacing w:line="240" w:lineRule="auto"/>
              <w:jc w:val="center"/>
              <w:rPr>
                <w:rFonts w:hint="eastAsia" w:ascii="仿宋" w:hAnsi="仿宋" w:eastAsia="仿宋" w:cs="仿宋"/>
                <w:color w:val="auto"/>
                <w:highlight w:val="none"/>
                <w:lang w:val="en-US" w:eastAsia="zh-CN"/>
              </w:rPr>
            </w:pPr>
            <w:r>
              <w:rPr>
                <w:rFonts w:hint="eastAsia" w:ascii="仿宋" w:hAnsi="仿宋" w:eastAsia="仿宋" w:cs="仿宋"/>
                <w:sz w:val="24"/>
                <w:szCs w:val="24"/>
                <w:highlight w:val="none"/>
                <w:vertAlign w:val="baseline"/>
              </w:rPr>
              <w:t>（</w:t>
            </w:r>
            <w:r>
              <w:rPr>
                <w:rFonts w:hint="eastAsia" w:ascii="仿宋" w:hAnsi="仿宋" w:eastAsia="仿宋" w:cs="仿宋"/>
                <w:sz w:val="24"/>
                <w:szCs w:val="24"/>
                <w:highlight w:val="none"/>
                <w:vertAlign w:val="baseline"/>
                <w:lang w:val="en-US" w:eastAsia="zh-CN"/>
              </w:rPr>
              <w:t>10</w:t>
            </w:r>
            <w:r>
              <w:rPr>
                <w:rFonts w:hint="eastAsia" w:ascii="仿宋" w:hAnsi="仿宋" w:eastAsia="仿宋" w:cs="仿宋"/>
                <w:sz w:val="24"/>
                <w:szCs w:val="24"/>
                <w:highlight w:val="none"/>
                <w:vertAlign w:val="baseline"/>
              </w:rPr>
              <w:t>分）</w:t>
            </w:r>
          </w:p>
        </w:tc>
        <w:tc>
          <w:tcPr>
            <w:tcW w:w="2567" w:type="pct"/>
            <w:noWrap w:val="0"/>
            <w:vAlign w:val="center"/>
          </w:tcPr>
          <w:p w14:paraId="6B8B159D">
            <w:pPr>
              <w:keepNext w:val="0"/>
              <w:keepLines w:val="0"/>
              <w:widowControl/>
              <w:suppressLineNumbers w:val="0"/>
              <w:spacing w:line="240" w:lineRule="auto"/>
              <w:ind w:firstLine="0" w:firstLineChars="0"/>
              <w:jc w:val="both"/>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highlight w:val="none"/>
                <w:vertAlign w:val="baseline"/>
              </w:rPr>
              <w:t>投标人自20</w:t>
            </w:r>
            <w:r>
              <w:rPr>
                <w:rFonts w:hint="eastAsia" w:ascii="仿宋" w:hAnsi="仿宋" w:eastAsia="仿宋" w:cs="仿宋"/>
                <w:sz w:val="24"/>
                <w:szCs w:val="24"/>
                <w:highlight w:val="none"/>
                <w:vertAlign w:val="baseline"/>
                <w:lang w:val="en-US" w:eastAsia="zh-CN"/>
              </w:rPr>
              <w:t>22</w:t>
            </w:r>
            <w:r>
              <w:rPr>
                <w:rFonts w:hint="eastAsia" w:ascii="仿宋" w:hAnsi="仿宋" w:eastAsia="仿宋" w:cs="仿宋"/>
                <w:sz w:val="24"/>
                <w:szCs w:val="24"/>
                <w:highlight w:val="none"/>
                <w:vertAlign w:val="baseline"/>
              </w:rPr>
              <w:t>年1月1日至今完成的类似项目</w:t>
            </w:r>
            <w:r>
              <w:rPr>
                <w:rFonts w:hint="eastAsia" w:ascii="仿宋" w:hAnsi="仿宋" w:eastAsia="仿宋" w:cs="仿宋"/>
                <w:sz w:val="24"/>
                <w:szCs w:val="24"/>
                <w:highlight w:val="none"/>
                <w:u w:val="none"/>
                <w:vertAlign w:val="baseline"/>
                <w:lang w:eastAsia="zh-CN"/>
              </w:rPr>
              <w:t>（</w:t>
            </w:r>
            <w:r>
              <w:rPr>
                <w:rFonts w:hint="eastAsia" w:ascii="仿宋" w:hAnsi="仿宋" w:eastAsia="仿宋" w:cs="仿宋"/>
                <w:sz w:val="24"/>
                <w:szCs w:val="24"/>
                <w:highlight w:val="none"/>
                <w:u w:val="none"/>
                <w:vertAlign w:val="baseline"/>
                <w:lang w:val="en-US" w:eastAsia="zh-CN"/>
              </w:rPr>
              <w:t>类似项目是指亮化工程项目</w:t>
            </w:r>
            <w:r>
              <w:rPr>
                <w:rFonts w:hint="eastAsia" w:ascii="仿宋" w:hAnsi="仿宋" w:eastAsia="仿宋" w:cs="仿宋"/>
                <w:sz w:val="24"/>
                <w:szCs w:val="24"/>
                <w:highlight w:val="none"/>
                <w:u w:val="none"/>
                <w:vertAlign w:val="baseline"/>
                <w:lang w:eastAsia="zh-CN"/>
              </w:rPr>
              <w:t>）</w:t>
            </w:r>
            <w:r>
              <w:rPr>
                <w:rFonts w:hint="eastAsia" w:ascii="仿宋" w:hAnsi="仿宋" w:eastAsia="仿宋" w:cs="仿宋"/>
                <w:sz w:val="24"/>
                <w:szCs w:val="24"/>
                <w:highlight w:val="none"/>
                <w:u w:val="none"/>
                <w:vertAlign w:val="baseline"/>
              </w:rPr>
              <w:t>，每提供一项得</w:t>
            </w:r>
            <w:r>
              <w:rPr>
                <w:rFonts w:hint="eastAsia" w:ascii="仿宋" w:hAnsi="仿宋" w:eastAsia="仿宋" w:cs="仿宋"/>
                <w:sz w:val="24"/>
                <w:szCs w:val="24"/>
                <w:highlight w:val="none"/>
                <w:u w:val="none"/>
                <w:vertAlign w:val="baseline"/>
                <w:lang w:val="en-US" w:eastAsia="zh-CN"/>
              </w:rPr>
              <w:t>2</w:t>
            </w:r>
            <w:r>
              <w:rPr>
                <w:rFonts w:hint="eastAsia" w:ascii="仿宋" w:hAnsi="仿宋" w:eastAsia="仿宋" w:cs="仿宋"/>
                <w:sz w:val="24"/>
                <w:szCs w:val="24"/>
                <w:highlight w:val="none"/>
                <w:u w:val="none"/>
                <w:vertAlign w:val="baseline"/>
              </w:rPr>
              <w:t>分，最高得</w:t>
            </w:r>
            <w:r>
              <w:rPr>
                <w:rFonts w:hint="eastAsia" w:ascii="仿宋" w:hAnsi="仿宋" w:eastAsia="仿宋" w:cs="仿宋"/>
                <w:sz w:val="24"/>
                <w:szCs w:val="24"/>
                <w:highlight w:val="none"/>
                <w:u w:val="none"/>
                <w:vertAlign w:val="baseline"/>
                <w:lang w:val="en-US" w:eastAsia="zh-CN"/>
              </w:rPr>
              <w:t>10</w:t>
            </w:r>
            <w:r>
              <w:rPr>
                <w:rFonts w:hint="eastAsia" w:ascii="仿宋" w:hAnsi="仿宋" w:eastAsia="仿宋" w:cs="仿宋"/>
                <w:sz w:val="24"/>
                <w:szCs w:val="24"/>
                <w:highlight w:val="none"/>
                <w:u w:val="none"/>
                <w:vertAlign w:val="baseline"/>
              </w:rPr>
              <w:t>分</w:t>
            </w:r>
            <w:r>
              <w:rPr>
                <w:rFonts w:hint="eastAsia" w:ascii="仿宋" w:hAnsi="仿宋" w:eastAsia="仿宋" w:cs="仿宋"/>
                <w:sz w:val="24"/>
                <w:szCs w:val="24"/>
                <w:highlight w:val="none"/>
                <w:u w:val="none"/>
                <w:vertAlign w:val="baseline"/>
                <w:lang w:eastAsia="zh-CN"/>
              </w:rPr>
              <w:t>。</w:t>
            </w:r>
            <w:r>
              <w:rPr>
                <w:rFonts w:hint="eastAsia" w:ascii="仿宋" w:hAnsi="仿宋" w:eastAsia="仿宋" w:cs="仿宋"/>
                <w:b/>
                <w:bCs/>
                <w:color w:val="auto"/>
                <w:kern w:val="2"/>
                <w:sz w:val="24"/>
                <w:szCs w:val="24"/>
                <w:highlight w:val="none"/>
                <w:lang w:val="en-US" w:eastAsia="zh-CN" w:bidi="ar-SA"/>
              </w:rPr>
              <w:t>有效业绩证明材料须提供完整合同或中标（成交）通知书扫描件，未提供业绩证明材料或是经磋商小组认定为无效业绩的，本项不得分。</w:t>
            </w:r>
          </w:p>
        </w:tc>
        <w:tc>
          <w:tcPr>
            <w:tcW w:w="743" w:type="pct"/>
            <w:gridSpan w:val="2"/>
            <w:noWrap w:val="0"/>
            <w:vAlign w:val="center"/>
          </w:tcPr>
          <w:p w14:paraId="49A4634C">
            <w:pPr>
              <w:pStyle w:val="11"/>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0-10</w:t>
            </w:r>
          </w:p>
        </w:tc>
      </w:tr>
      <w:tr w14:paraId="4EC47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1" w:hRule="atLeast"/>
        </w:trPr>
        <w:tc>
          <w:tcPr>
            <w:tcW w:w="300" w:type="pct"/>
            <w:vMerge w:val="continue"/>
            <w:noWrap w:val="0"/>
            <w:vAlign w:val="center"/>
          </w:tcPr>
          <w:p w14:paraId="30761CA7">
            <w:pPr>
              <w:pStyle w:val="11"/>
              <w:jc w:val="center"/>
              <w:rPr>
                <w:rFonts w:hint="eastAsia" w:ascii="仿宋" w:hAnsi="仿宋" w:eastAsia="仿宋" w:cs="仿宋"/>
                <w:color w:val="auto"/>
                <w:highlight w:val="none"/>
              </w:rPr>
            </w:pPr>
          </w:p>
        </w:tc>
        <w:tc>
          <w:tcPr>
            <w:tcW w:w="287" w:type="pct"/>
            <w:vMerge w:val="continue"/>
            <w:noWrap w:val="0"/>
            <w:vAlign w:val="center"/>
          </w:tcPr>
          <w:p w14:paraId="3E6D42A2">
            <w:pPr>
              <w:pStyle w:val="11"/>
              <w:jc w:val="center"/>
              <w:rPr>
                <w:rFonts w:hint="eastAsia" w:ascii="仿宋" w:hAnsi="仿宋" w:eastAsia="仿宋" w:cs="仿宋"/>
                <w:color w:val="auto"/>
                <w:sz w:val="24"/>
                <w:szCs w:val="24"/>
                <w:highlight w:val="none"/>
                <w:lang w:eastAsia="zh-CN"/>
              </w:rPr>
            </w:pPr>
          </w:p>
        </w:tc>
        <w:tc>
          <w:tcPr>
            <w:tcW w:w="1101" w:type="pct"/>
            <w:shd w:val="clear" w:color="auto" w:fill="auto"/>
            <w:noWrap w:val="0"/>
            <w:vAlign w:val="center"/>
          </w:tcPr>
          <w:p w14:paraId="15DCB5CC">
            <w:pPr>
              <w:spacing w:line="240" w:lineRule="auto"/>
              <w:jc w:val="center"/>
              <w:rPr>
                <w:rFonts w:hint="default"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人员配备</w:t>
            </w:r>
          </w:p>
          <w:p w14:paraId="0CF1523A">
            <w:pPr>
              <w:spacing w:line="240" w:lineRule="auto"/>
              <w:jc w:val="center"/>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sz w:val="24"/>
                <w:szCs w:val="24"/>
                <w:highlight w:val="none"/>
                <w:vertAlign w:val="baseline"/>
                <w:lang w:val="en-US" w:eastAsia="zh-CN"/>
              </w:rPr>
              <w:t>（15分）</w:t>
            </w:r>
          </w:p>
        </w:tc>
        <w:tc>
          <w:tcPr>
            <w:tcW w:w="2567" w:type="pct"/>
            <w:shd w:val="clear" w:color="auto" w:fill="auto"/>
            <w:noWrap w:val="0"/>
            <w:vAlign w:val="center"/>
          </w:tcPr>
          <w:p w14:paraId="24E56BAD">
            <w:pPr>
              <w:pStyle w:val="151"/>
              <w:numPr>
                <w:ilvl w:val="0"/>
                <w:numId w:val="0"/>
              </w:numPr>
              <w:spacing w:before="78" w:line="240" w:lineRule="auto"/>
              <w:ind w:right="103" w:rightChars="0"/>
              <w:jc w:val="both"/>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根据投标人提供从事本项目服务人员技术资格、服务能力，服务人员配备情况和管理进行打分。组成人员的详细情况：</w:t>
            </w:r>
          </w:p>
          <w:p w14:paraId="10C1B58B">
            <w:pPr>
              <w:pStyle w:val="151"/>
              <w:numPr>
                <w:ilvl w:val="0"/>
                <w:numId w:val="0"/>
              </w:numPr>
              <w:spacing w:before="78" w:line="240" w:lineRule="auto"/>
              <w:ind w:right="103" w:rightChars="0"/>
              <w:jc w:val="both"/>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 xml:space="preserve">①项目负责人要求：项目负责人应具有相关专业副高级工程师职称及市政公用工程一级注册建造师，并具备安全生产考核合格证（B类）的得5分。 </w:t>
            </w:r>
          </w:p>
          <w:p w14:paraId="30E3D682">
            <w:pPr>
              <w:pStyle w:val="151"/>
              <w:numPr>
                <w:ilvl w:val="0"/>
                <w:numId w:val="0"/>
              </w:numPr>
              <w:spacing w:before="78" w:line="240" w:lineRule="auto"/>
              <w:ind w:right="103" w:rightChars="0"/>
              <w:jc w:val="both"/>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②项目其他人员：委派项目其他人员资历（具有中级或副高级职称及以上）每增加一个人员得1分，满分4分。其余不得分。</w:t>
            </w:r>
          </w:p>
          <w:p w14:paraId="1215AC90">
            <w:pPr>
              <w:pStyle w:val="151"/>
              <w:numPr>
                <w:ilvl w:val="0"/>
                <w:numId w:val="0"/>
              </w:numPr>
              <w:spacing w:before="78" w:line="240" w:lineRule="auto"/>
              <w:ind w:right="103" w:rightChars="0"/>
              <w:jc w:val="both"/>
              <w:rPr>
                <w:rFonts w:hint="default" w:ascii="仿宋" w:hAnsi="仿宋" w:eastAsia="仿宋" w:cs="仿宋"/>
                <w:kern w:val="2"/>
                <w:sz w:val="24"/>
                <w:szCs w:val="24"/>
                <w:highlight w:val="none"/>
                <w:vertAlign w:val="baseline"/>
                <w:lang w:val="en-US" w:eastAsia="zh-CN" w:bidi="ar-SA"/>
              </w:rPr>
            </w:pPr>
            <w:r>
              <w:rPr>
                <w:rFonts w:hint="eastAsia" w:ascii="微软雅黑" w:hAnsi="微软雅黑" w:eastAsia="微软雅黑" w:cs="微软雅黑"/>
                <w:kern w:val="2"/>
                <w:sz w:val="24"/>
                <w:szCs w:val="24"/>
                <w:highlight w:val="none"/>
                <w:vertAlign w:val="baseline"/>
                <w:lang w:val="en-US" w:eastAsia="zh-CN" w:bidi="ar-SA"/>
              </w:rPr>
              <w:t>③</w:t>
            </w:r>
            <w:r>
              <w:rPr>
                <w:rFonts w:hint="eastAsia" w:ascii="仿宋" w:hAnsi="仿宋" w:eastAsia="仿宋" w:cs="仿宋"/>
                <w:kern w:val="2"/>
                <w:sz w:val="24"/>
                <w:szCs w:val="24"/>
                <w:highlight w:val="none"/>
                <w:vertAlign w:val="baseline"/>
                <w:lang w:val="en-US" w:eastAsia="zh-CN" w:bidi="ar-SA"/>
              </w:rPr>
              <w:t>项目施工操作人员：委派项目施工操作人员，需具有电工证、安全生产培训合格证，每提供一人得2分，共6分，不满足或未提供不得分。</w:t>
            </w:r>
          </w:p>
          <w:p w14:paraId="02DDE4B8">
            <w:pPr>
              <w:pStyle w:val="151"/>
              <w:numPr>
                <w:ilvl w:val="0"/>
                <w:numId w:val="0"/>
              </w:numPr>
              <w:spacing w:before="78" w:line="240" w:lineRule="auto"/>
              <w:ind w:right="103" w:rightChars="0"/>
              <w:jc w:val="both"/>
              <w:rPr>
                <w:rFonts w:hint="eastAsia" w:ascii="仿宋" w:hAnsi="仿宋" w:eastAsia="仿宋" w:cs="仿宋"/>
                <w:b w:val="0"/>
                <w:bCs/>
                <w:kern w:val="2"/>
                <w:sz w:val="24"/>
                <w:szCs w:val="24"/>
                <w:highlight w:val="none"/>
                <w:vertAlign w:val="baseline"/>
                <w:lang w:val="en-US" w:eastAsia="zh-CN" w:bidi="ar-SA"/>
              </w:rPr>
            </w:pPr>
            <w:r>
              <w:rPr>
                <w:rFonts w:hint="eastAsia" w:ascii="仿宋" w:hAnsi="仿宋" w:eastAsia="仿宋" w:cs="仿宋"/>
                <w:b/>
                <w:bCs w:val="0"/>
                <w:color w:val="auto"/>
                <w:kern w:val="2"/>
                <w:sz w:val="24"/>
                <w:szCs w:val="24"/>
                <w:highlight w:val="none"/>
                <w:lang w:val="en-US" w:eastAsia="zh-CN" w:bidi="zh-CN"/>
              </w:rPr>
              <w:t>注：（1.需提供身份证、注册证、职称证等相关证明材料清晰扫描件证书须在有效期内。2.本单位投标截止日前6个月中任意连续3个月的社保证明扫描件并加盖单位公章。）</w:t>
            </w:r>
          </w:p>
        </w:tc>
        <w:tc>
          <w:tcPr>
            <w:tcW w:w="743" w:type="pct"/>
            <w:gridSpan w:val="2"/>
            <w:shd w:val="clear" w:color="auto" w:fill="auto"/>
            <w:noWrap w:val="0"/>
            <w:vAlign w:val="center"/>
          </w:tcPr>
          <w:p w14:paraId="4010BA76">
            <w:pPr>
              <w:pStyle w:val="11"/>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0-15</w:t>
            </w:r>
          </w:p>
        </w:tc>
      </w:tr>
      <w:tr w14:paraId="3E3A1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2" w:hRule="atLeast"/>
        </w:trPr>
        <w:tc>
          <w:tcPr>
            <w:tcW w:w="300" w:type="pct"/>
            <w:vMerge w:val="continue"/>
            <w:noWrap w:val="0"/>
            <w:vAlign w:val="center"/>
          </w:tcPr>
          <w:p w14:paraId="7F21D6EC">
            <w:pPr>
              <w:spacing w:line="400" w:lineRule="exact"/>
              <w:jc w:val="center"/>
              <w:rPr>
                <w:rFonts w:hint="eastAsia" w:ascii="仿宋" w:hAnsi="仿宋" w:eastAsia="仿宋" w:cs="仿宋"/>
                <w:color w:val="auto"/>
                <w:sz w:val="24"/>
                <w:szCs w:val="24"/>
                <w:highlight w:val="none"/>
              </w:rPr>
            </w:pPr>
          </w:p>
        </w:tc>
        <w:tc>
          <w:tcPr>
            <w:tcW w:w="287" w:type="pct"/>
            <w:vMerge w:val="restart"/>
            <w:noWrap w:val="0"/>
            <w:vAlign w:val="center"/>
          </w:tcPr>
          <w:p w14:paraId="68D3F61D">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技术</w:t>
            </w:r>
          </w:p>
          <w:p w14:paraId="6106C79E">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评审</w:t>
            </w:r>
          </w:p>
          <w:p w14:paraId="24340DAB">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45分</w:t>
            </w:r>
            <w:r>
              <w:rPr>
                <w:rFonts w:hint="eastAsia" w:ascii="仿宋" w:hAnsi="仿宋" w:eastAsia="仿宋" w:cs="仿宋"/>
                <w:color w:val="auto"/>
                <w:sz w:val="24"/>
                <w:szCs w:val="24"/>
                <w:highlight w:val="none"/>
                <w:lang w:eastAsia="zh-CN"/>
              </w:rPr>
              <w:t>）</w:t>
            </w:r>
          </w:p>
        </w:tc>
        <w:tc>
          <w:tcPr>
            <w:tcW w:w="1101" w:type="pct"/>
            <w:noWrap w:val="0"/>
            <w:vAlign w:val="center"/>
          </w:tcPr>
          <w:p w14:paraId="57A95C1F">
            <w:pPr>
              <w:keepNext w:val="0"/>
              <w:keepLines w:val="0"/>
              <w:widowControl/>
              <w:suppressLineNumbers w:val="0"/>
              <w:spacing w:line="240" w:lineRule="auto"/>
              <w:ind w:firstLine="0" w:firstLineChars="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安全管理体系与措施</w:t>
            </w:r>
          </w:p>
          <w:p w14:paraId="55AA4358">
            <w:pPr>
              <w:keepNext w:val="0"/>
              <w:keepLines w:val="0"/>
              <w:widowControl/>
              <w:suppressLineNumbers w:val="0"/>
              <w:spacing w:line="240" w:lineRule="auto"/>
              <w:ind w:firstLine="0" w:firstLineChars="0"/>
              <w:jc w:val="center"/>
              <w:textAlignment w:val="center"/>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sz w:val="24"/>
                <w:szCs w:val="24"/>
                <w:highlight w:val="none"/>
                <w:vertAlign w:val="baseline"/>
                <w:lang w:val="en-US" w:eastAsia="zh-CN"/>
              </w:rPr>
              <w:t>（10分）</w:t>
            </w:r>
          </w:p>
        </w:tc>
        <w:tc>
          <w:tcPr>
            <w:tcW w:w="2567" w:type="pct"/>
            <w:noWrap w:val="0"/>
            <w:vAlign w:val="center"/>
          </w:tcPr>
          <w:p w14:paraId="0514186E">
            <w:pPr>
              <w:pStyle w:val="151"/>
              <w:numPr>
                <w:ilvl w:val="0"/>
                <w:numId w:val="0"/>
              </w:numPr>
              <w:spacing w:before="78" w:line="240" w:lineRule="auto"/>
              <w:ind w:right="103" w:rightChars="0"/>
              <w:jc w:val="both"/>
              <w:rPr>
                <w:rFonts w:hint="default"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供应商提供的安全管理体系分析得当、针对施工过程中可能出现的风险采取预防和应急处置措施得力、有操作性等，得10分，</w:t>
            </w:r>
            <w:r>
              <w:rPr>
                <w:rFonts w:hint="eastAsia" w:ascii="仿宋" w:hAnsi="仿宋" w:eastAsia="仿宋" w:cs="仿宋"/>
                <w:sz w:val="24"/>
                <w:szCs w:val="24"/>
                <w:highlight w:val="none"/>
                <w:vertAlign w:val="baseline"/>
                <w:lang w:val="en-US" w:eastAsia="zh-CN"/>
              </w:rPr>
              <w:t>每有一处缺陷扣2分，扣完为止。</w:t>
            </w:r>
          </w:p>
          <w:p w14:paraId="3F7AB586">
            <w:pPr>
              <w:pStyle w:val="151"/>
              <w:numPr>
                <w:ilvl w:val="0"/>
                <w:numId w:val="0"/>
              </w:numPr>
              <w:spacing w:before="78" w:line="240" w:lineRule="auto"/>
              <w:ind w:right="103" w:rightChars="0"/>
              <w:jc w:val="both"/>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b/>
                <w:bCs/>
                <w:sz w:val="24"/>
                <w:szCs w:val="24"/>
                <w:highlight w:val="none"/>
                <w:vertAlign w:val="baseline"/>
                <w:lang w:val="en-US" w:eastAsia="zh-CN"/>
              </w:rPr>
              <w:t>（缺陷是指存在不适用项目实际情况的情形、凭空编造、方案中内容前后不一致、前后逻辑错误、涉及的规范及标准错误、内容缺失、不符合采购需求、方案标题与实际内容不相符合等）</w:t>
            </w:r>
          </w:p>
        </w:tc>
        <w:tc>
          <w:tcPr>
            <w:tcW w:w="743" w:type="pct"/>
            <w:gridSpan w:val="2"/>
            <w:noWrap w:val="0"/>
            <w:vAlign w:val="center"/>
          </w:tcPr>
          <w:p w14:paraId="0C8DAE11">
            <w:pPr>
              <w:spacing w:line="400" w:lineRule="exact"/>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0-10</w:t>
            </w:r>
          </w:p>
        </w:tc>
      </w:tr>
      <w:tr w14:paraId="03A10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2" w:hRule="atLeast"/>
        </w:trPr>
        <w:tc>
          <w:tcPr>
            <w:tcW w:w="300" w:type="pct"/>
            <w:vMerge w:val="continue"/>
            <w:noWrap w:val="0"/>
            <w:vAlign w:val="center"/>
          </w:tcPr>
          <w:p w14:paraId="7AF09E4E">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42019BE5">
            <w:pPr>
              <w:spacing w:line="400" w:lineRule="exact"/>
              <w:jc w:val="center"/>
              <w:rPr>
                <w:rFonts w:hint="eastAsia" w:ascii="仿宋" w:hAnsi="仿宋" w:eastAsia="仿宋" w:cs="仿宋"/>
                <w:color w:val="auto"/>
                <w:sz w:val="24"/>
                <w:szCs w:val="24"/>
                <w:highlight w:val="none"/>
                <w:lang w:eastAsia="zh-CN"/>
              </w:rPr>
            </w:pPr>
          </w:p>
        </w:tc>
        <w:tc>
          <w:tcPr>
            <w:tcW w:w="1101" w:type="pct"/>
            <w:noWrap w:val="0"/>
            <w:vAlign w:val="center"/>
          </w:tcPr>
          <w:p w14:paraId="71367A2A">
            <w:pPr>
              <w:pStyle w:val="151"/>
              <w:spacing w:before="78" w:line="240" w:lineRule="auto"/>
              <w:ind w:right="103" w:rightChars="0"/>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项目实施方案</w:t>
            </w:r>
          </w:p>
          <w:p w14:paraId="096155A1">
            <w:pPr>
              <w:pStyle w:val="151"/>
              <w:spacing w:before="78" w:line="240" w:lineRule="auto"/>
              <w:ind w:right="103" w:rightChars="0"/>
              <w:jc w:val="center"/>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sz w:val="24"/>
                <w:szCs w:val="24"/>
                <w:highlight w:val="none"/>
                <w:vertAlign w:val="baseline"/>
                <w:lang w:val="en-US" w:eastAsia="zh-CN"/>
              </w:rPr>
              <w:t>（25分）</w:t>
            </w:r>
          </w:p>
        </w:tc>
        <w:tc>
          <w:tcPr>
            <w:tcW w:w="2567" w:type="pct"/>
            <w:noWrap w:val="0"/>
            <w:vAlign w:val="top"/>
          </w:tcPr>
          <w:p w14:paraId="38B08AD3">
            <w:pPr>
              <w:pStyle w:val="151"/>
              <w:numPr>
                <w:ilvl w:val="0"/>
                <w:numId w:val="0"/>
              </w:numPr>
              <w:spacing w:before="78" w:line="240" w:lineRule="auto"/>
              <w:ind w:right="103" w:rightChars="0"/>
              <w:jc w:val="both"/>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1、针对本项目有施工、安装、调试，人员安排方案，机械设备配置（包含车辆及工具）每有一项得2分，满10分；</w:t>
            </w:r>
            <w:r>
              <w:rPr>
                <w:rFonts w:hint="eastAsia" w:ascii="仿宋" w:hAnsi="仿宋" w:eastAsia="仿宋" w:cs="仿宋"/>
                <w:sz w:val="24"/>
                <w:szCs w:val="24"/>
                <w:highlight w:val="none"/>
                <w:vertAlign w:val="baseline"/>
                <w:lang w:val="en-US" w:eastAsia="zh-CN"/>
              </w:rPr>
              <w:t>每有一处缺陷扣1分，扣完为止，</w:t>
            </w:r>
            <w:r>
              <w:rPr>
                <w:rFonts w:hint="eastAsia" w:ascii="仿宋" w:hAnsi="仿宋" w:eastAsia="仿宋" w:cs="仿宋"/>
                <w:kern w:val="2"/>
                <w:sz w:val="24"/>
                <w:szCs w:val="24"/>
                <w:highlight w:val="none"/>
                <w:vertAlign w:val="baseline"/>
                <w:lang w:val="en-US" w:eastAsia="zh-CN" w:bidi="ar-SA"/>
              </w:rPr>
              <w:t>未提供不得分。</w:t>
            </w:r>
          </w:p>
          <w:p w14:paraId="08BAF1BE">
            <w:pPr>
              <w:pStyle w:val="151"/>
              <w:numPr>
                <w:ilvl w:val="0"/>
                <w:numId w:val="0"/>
              </w:numPr>
              <w:spacing w:before="78" w:line="240" w:lineRule="auto"/>
              <w:ind w:left="0" w:leftChars="0" w:right="103" w:rightChars="0" w:firstLine="0" w:firstLineChars="0"/>
              <w:jc w:val="both"/>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2、材料供应安排（至少包含材料运输、材料进场安排、材料保存）等得4分，</w:t>
            </w:r>
            <w:r>
              <w:rPr>
                <w:rFonts w:hint="eastAsia" w:ascii="仿宋" w:hAnsi="仿宋" w:eastAsia="仿宋" w:cs="仿宋"/>
                <w:sz w:val="24"/>
                <w:szCs w:val="24"/>
                <w:highlight w:val="none"/>
                <w:vertAlign w:val="baseline"/>
                <w:lang w:val="en-US" w:eastAsia="zh-CN"/>
              </w:rPr>
              <w:t>每有一处缺陷扣1分，扣完为止。</w:t>
            </w:r>
          </w:p>
          <w:p w14:paraId="2C11EF58">
            <w:pPr>
              <w:pStyle w:val="151"/>
              <w:numPr>
                <w:ilvl w:val="0"/>
                <w:numId w:val="0"/>
              </w:numPr>
              <w:spacing w:before="78" w:line="240" w:lineRule="auto"/>
              <w:ind w:left="0" w:leftChars="0" w:right="103" w:rightChars="0" w:firstLine="0" w:firstLineChars="0"/>
              <w:jc w:val="both"/>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3、有质量保证控制措施，得4分，</w:t>
            </w:r>
            <w:r>
              <w:rPr>
                <w:rFonts w:hint="eastAsia" w:ascii="仿宋" w:hAnsi="仿宋" w:eastAsia="仿宋" w:cs="仿宋"/>
                <w:sz w:val="24"/>
                <w:szCs w:val="24"/>
                <w:highlight w:val="none"/>
                <w:vertAlign w:val="baseline"/>
                <w:lang w:val="en-US" w:eastAsia="zh-CN"/>
              </w:rPr>
              <w:t>每有一处缺陷扣1分，扣完为止。</w:t>
            </w:r>
          </w:p>
          <w:p w14:paraId="06ADA374">
            <w:pPr>
              <w:pStyle w:val="151"/>
              <w:numPr>
                <w:ilvl w:val="0"/>
                <w:numId w:val="0"/>
              </w:numPr>
              <w:spacing w:before="78" w:line="240" w:lineRule="auto"/>
              <w:ind w:left="0" w:leftChars="0" w:right="103" w:rightChars="0" w:firstLine="0" w:firstLineChars="0"/>
              <w:jc w:val="both"/>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4、有供货应急处理措施，得4分，</w:t>
            </w:r>
            <w:r>
              <w:rPr>
                <w:rFonts w:hint="eastAsia" w:ascii="仿宋" w:hAnsi="仿宋" w:eastAsia="仿宋" w:cs="仿宋"/>
                <w:sz w:val="24"/>
                <w:szCs w:val="24"/>
                <w:highlight w:val="none"/>
                <w:vertAlign w:val="baseline"/>
                <w:lang w:val="en-US" w:eastAsia="zh-CN"/>
              </w:rPr>
              <w:t>每有一处缺陷扣1分，扣完为止。</w:t>
            </w:r>
          </w:p>
          <w:p w14:paraId="077BFF29">
            <w:pPr>
              <w:pStyle w:val="151"/>
              <w:numPr>
                <w:ilvl w:val="0"/>
                <w:numId w:val="0"/>
              </w:numPr>
              <w:spacing w:before="78" w:line="240" w:lineRule="auto"/>
              <w:ind w:left="0" w:leftChars="0" w:right="103" w:rightChars="0" w:firstLine="0" w:firstLineChars="0"/>
              <w:jc w:val="both"/>
              <w:rPr>
                <w:rFonts w:hint="default"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5</w:t>
            </w:r>
            <w:r>
              <w:rPr>
                <w:rFonts w:hint="default" w:ascii="仿宋" w:hAnsi="仿宋" w:eastAsia="仿宋" w:cs="仿宋"/>
                <w:kern w:val="2"/>
                <w:sz w:val="24"/>
                <w:szCs w:val="24"/>
                <w:highlight w:val="none"/>
                <w:vertAlign w:val="baseline"/>
                <w:lang w:val="en-US" w:eastAsia="zh-CN" w:bidi="ar-SA"/>
              </w:rPr>
              <w:t>、</w:t>
            </w:r>
            <w:r>
              <w:rPr>
                <w:rFonts w:hint="eastAsia" w:ascii="仿宋" w:hAnsi="仿宋" w:eastAsia="仿宋" w:cs="仿宋"/>
                <w:sz w:val="24"/>
                <w:szCs w:val="24"/>
                <w:highlight w:val="none"/>
                <w:vertAlign w:val="baseline"/>
                <w:lang w:val="en-US" w:eastAsia="zh-CN"/>
              </w:rPr>
              <w:t>项目进度计划安排全面、可行，总进度计划在时间节点上做合理的统筹安排且符合项目实施的科学规律，能够保障项目顺利实施得3分，每有一处缺陷扣1分，扣完为止。</w:t>
            </w:r>
          </w:p>
          <w:p w14:paraId="5EF3918B">
            <w:pPr>
              <w:pStyle w:val="151"/>
              <w:numPr>
                <w:ilvl w:val="0"/>
                <w:numId w:val="0"/>
              </w:numPr>
              <w:spacing w:before="78" w:line="240" w:lineRule="auto"/>
              <w:ind w:leftChars="0" w:right="103" w:rightChars="0"/>
              <w:jc w:val="both"/>
              <w:rPr>
                <w:rFonts w:hint="default" w:ascii="仿宋" w:hAnsi="仿宋" w:eastAsia="仿宋" w:cs="仿宋"/>
                <w:kern w:val="2"/>
                <w:sz w:val="24"/>
                <w:szCs w:val="24"/>
                <w:highlight w:val="none"/>
                <w:vertAlign w:val="baseline"/>
                <w:lang w:val="en-US" w:eastAsia="zh-CN" w:bidi="ar-SA"/>
              </w:rPr>
            </w:pPr>
            <w:r>
              <w:rPr>
                <w:rFonts w:hint="eastAsia" w:ascii="仿宋" w:hAnsi="仿宋" w:eastAsia="仿宋" w:cs="仿宋"/>
                <w:b/>
                <w:bCs/>
                <w:sz w:val="24"/>
                <w:szCs w:val="24"/>
                <w:highlight w:val="none"/>
                <w:vertAlign w:val="baseline"/>
                <w:lang w:val="en-US" w:eastAsia="zh-CN"/>
              </w:rPr>
              <w:t>（缺陷是指存在不适用项目实际情况的情形、凭空编造、方案中内容前后不一致、前后逻辑错误、涉及的规范及标准错误、内容缺失、不符合采购需求、方案标题与实际内容不相符合等）</w:t>
            </w:r>
          </w:p>
        </w:tc>
        <w:tc>
          <w:tcPr>
            <w:tcW w:w="743" w:type="pct"/>
            <w:gridSpan w:val="2"/>
            <w:noWrap w:val="0"/>
            <w:vAlign w:val="center"/>
          </w:tcPr>
          <w:p w14:paraId="26CE7D38">
            <w:pPr>
              <w:spacing w:line="400" w:lineRule="exact"/>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0-25</w:t>
            </w:r>
          </w:p>
        </w:tc>
      </w:tr>
      <w:tr w14:paraId="438FF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70" w:hRule="atLeast"/>
        </w:trPr>
        <w:tc>
          <w:tcPr>
            <w:tcW w:w="300" w:type="pct"/>
            <w:vMerge w:val="continue"/>
            <w:noWrap w:val="0"/>
            <w:vAlign w:val="center"/>
          </w:tcPr>
          <w:p w14:paraId="136AA476">
            <w:pPr>
              <w:spacing w:line="400" w:lineRule="exact"/>
              <w:jc w:val="center"/>
              <w:rPr>
                <w:rFonts w:hint="eastAsia" w:ascii="仿宋" w:hAnsi="仿宋" w:eastAsia="仿宋" w:cs="仿宋"/>
                <w:color w:val="auto"/>
                <w:sz w:val="24"/>
                <w:szCs w:val="24"/>
                <w:highlight w:val="none"/>
              </w:rPr>
            </w:pPr>
          </w:p>
        </w:tc>
        <w:tc>
          <w:tcPr>
            <w:tcW w:w="287" w:type="pct"/>
            <w:vMerge w:val="continue"/>
            <w:noWrap w:val="0"/>
            <w:vAlign w:val="center"/>
          </w:tcPr>
          <w:p w14:paraId="722CCDC1">
            <w:pPr>
              <w:spacing w:line="400" w:lineRule="exact"/>
              <w:jc w:val="center"/>
              <w:rPr>
                <w:rFonts w:hint="eastAsia" w:ascii="仿宋" w:hAnsi="仿宋" w:eastAsia="仿宋" w:cs="仿宋"/>
                <w:color w:val="auto"/>
                <w:sz w:val="24"/>
                <w:szCs w:val="24"/>
                <w:highlight w:val="none"/>
                <w:lang w:eastAsia="zh-CN"/>
              </w:rPr>
            </w:pPr>
          </w:p>
        </w:tc>
        <w:tc>
          <w:tcPr>
            <w:tcW w:w="1101" w:type="pct"/>
            <w:noWrap w:val="0"/>
            <w:vAlign w:val="center"/>
          </w:tcPr>
          <w:p w14:paraId="7D026864">
            <w:pPr>
              <w:keepNext w:val="0"/>
              <w:keepLines w:val="0"/>
              <w:widowControl/>
              <w:suppressLineNumbers w:val="0"/>
              <w:spacing w:line="240" w:lineRule="auto"/>
              <w:ind w:firstLine="0" w:firstLineChars="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售后服务</w:t>
            </w:r>
          </w:p>
          <w:p w14:paraId="6B2E5C49">
            <w:pPr>
              <w:keepNext w:val="0"/>
              <w:keepLines w:val="0"/>
              <w:widowControl/>
              <w:suppressLineNumbers w:val="0"/>
              <w:spacing w:line="240" w:lineRule="auto"/>
              <w:ind w:firstLine="0" w:firstLineChars="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（10分）</w:t>
            </w:r>
          </w:p>
        </w:tc>
        <w:tc>
          <w:tcPr>
            <w:tcW w:w="2567" w:type="pct"/>
            <w:noWrap w:val="0"/>
            <w:vAlign w:val="center"/>
          </w:tcPr>
          <w:p w14:paraId="73A2B60C">
            <w:pPr>
              <w:pStyle w:val="153"/>
              <w:spacing w:line="460" w:lineRule="exact"/>
              <w:ind w:firstLine="0" w:firstLineChars="0"/>
              <w:jc w:val="left"/>
              <w:rPr>
                <w:rFonts w:hint="eastAsia" w:ascii="仿宋" w:hAnsi="仿宋" w:eastAsia="仿宋" w:cs="仿宋"/>
                <w:b w:val="0"/>
                <w:kern w:val="2"/>
                <w:sz w:val="24"/>
                <w:szCs w:val="24"/>
                <w:highlight w:val="none"/>
                <w:vertAlign w:val="baseline"/>
                <w:lang w:val="en-US" w:eastAsia="zh-CN" w:bidi="ar-SA"/>
              </w:rPr>
            </w:pPr>
            <w:r>
              <w:rPr>
                <w:rFonts w:hint="eastAsia" w:ascii="仿宋" w:hAnsi="仿宋" w:eastAsia="仿宋" w:cs="仿宋"/>
                <w:b w:val="0"/>
                <w:kern w:val="2"/>
                <w:sz w:val="24"/>
                <w:szCs w:val="24"/>
                <w:highlight w:val="none"/>
                <w:vertAlign w:val="baseline"/>
                <w:lang w:val="en-US" w:eastAsia="zh-CN" w:bidi="ar-SA"/>
              </w:rPr>
              <w:t>根据供应商提供的售后服务方案及要求进行综合打分，其内容包括：</w:t>
            </w:r>
          </w:p>
          <w:p w14:paraId="5923C240">
            <w:pPr>
              <w:pStyle w:val="153"/>
              <w:spacing w:line="460" w:lineRule="exact"/>
              <w:ind w:firstLine="0" w:firstLineChars="0"/>
              <w:jc w:val="left"/>
              <w:rPr>
                <w:rFonts w:hint="eastAsia" w:ascii="仿宋" w:hAnsi="仿宋" w:eastAsia="仿宋" w:cs="仿宋"/>
                <w:b w:val="0"/>
                <w:kern w:val="2"/>
                <w:sz w:val="24"/>
                <w:szCs w:val="24"/>
                <w:highlight w:val="none"/>
                <w:vertAlign w:val="baseline"/>
                <w:lang w:val="en-US" w:eastAsia="zh-CN" w:bidi="ar-SA"/>
              </w:rPr>
            </w:pPr>
            <w:r>
              <w:rPr>
                <w:rFonts w:hint="eastAsia" w:ascii="仿宋" w:hAnsi="仿宋" w:eastAsia="仿宋" w:cs="仿宋"/>
                <w:b w:val="0"/>
                <w:kern w:val="2"/>
                <w:sz w:val="24"/>
                <w:szCs w:val="24"/>
                <w:highlight w:val="none"/>
                <w:vertAlign w:val="baseline"/>
                <w:lang w:val="en-US" w:eastAsia="zh-CN" w:bidi="ar-SA"/>
              </w:rPr>
              <w:t>（1）售后服务内容和流程；</w:t>
            </w:r>
          </w:p>
          <w:p w14:paraId="68BC0E28">
            <w:pPr>
              <w:pStyle w:val="153"/>
              <w:spacing w:line="460" w:lineRule="exact"/>
              <w:ind w:firstLine="0" w:firstLineChars="0"/>
              <w:jc w:val="left"/>
              <w:rPr>
                <w:rFonts w:hint="eastAsia" w:ascii="仿宋" w:hAnsi="仿宋" w:eastAsia="仿宋" w:cs="仿宋"/>
                <w:b w:val="0"/>
                <w:kern w:val="2"/>
                <w:sz w:val="24"/>
                <w:szCs w:val="24"/>
                <w:highlight w:val="none"/>
                <w:vertAlign w:val="baseline"/>
                <w:lang w:val="en-US" w:eastAsia="zh-CN" w:bidi="ar-SA"/>
              </w:rPr>
            </w:pPr>
            <w:r>
              <w:rPr>
                <w:rFonts w:hint="eastAsia" w:ascii="仿宋" w:hAnsi="仿宋" w:eastAsia="仿宋" w:cs="仿宋"/>
                <w:b w:val="0"/>
                <w:kern w:val="2"/>
                <w:sz w:val="24"/>
                <w:szCs w:val="24"/>
                <w:highlight w:val="none"/>
                <w:vertAlign w:val="baseline"/>
                <w:lang w:val="en-US" w:eastAsia="zh-CN" w:bidi="ar-SA"/>
              </w:rPr>
              <w:t>（2）售后服务响应时间和质量；</w:t>
            </w:r>
          </w:p>
          <w:p w14:paraId="0D342FE6">
            <w:pPr>
              <w:pStyle w:val="153"/>
              <w:spacing w:line="460" w:lineRule="exact"/>
              <w:ind w:firstLine="0" w:firstLineChars="0"/>
              <w:jc w:val="left"/>
              <w:rPr>
                <w:rFonts w:hint="eastAsia" w:ascii="仿宋" w:hAnsi="仿宋" w:eastAsia="仿宋" w:cs="仿宋"/>
                <w:b w:val="0"/>
                <w:kern w:val="2"/>
                <w:sz w:val="24"/>
                <w:szCs w:val="24"/>
                <w:highlight w:val="none"/>
                <w:vertAlign w:val="baseline"/>
                <w:lang w:val="en-US" w:eastAsia="zh-CN" w:bidi="ar-SA"/>
              </w:rPr>
            </w:pPr>
            <w:r>
              <w:rPr>
                <w:rFonts w:hint="eastAsia" w:ascii="仿宋" w:hAnsi="仿宋" w:eastAsia="仿宋" w:cs="仿宋"/>
                <w:b w:val="0"/>
                <w:kern w:val="2"/>
                <w:sz w:val="24"/>
                <w:szCs w:val="24"/>
                <w:highlight w:val="none"/>
                <w:vertAlign w:val="baseline"/>
                <w:lang w:val="en-US" w:eastAsia="zh-CN" w:bidi="ar-SA"/>
              </w:rPr>
              <w:t>（3）售后服务计划、措施及人员配置；</w:t>
            </w:r>
          </w:p>
          <w:p w14:paraId="4CD39EBA">
            <w:pPr>
              <w:pStyle w:val="153"/>
              <w:spacing w:line="460" w:lineRule="exact"/>
              <w:ind w:firstLine="0" w:firstLineChars="0"/>
              <w:jc w:val="left"/>
              <w:rPr>
                <w:rFonts w:hint="default" w:ascii="仿宋" w:hAnsi="仿宋" w:eastAsia="仿宋" w:cs="仿宋"/>
                <w:b w:val="0"/>
                <w:kern w:val="2"/>
                <w:sz w:val="24"/>
                <w:szCs w:val="24"/>
                <w:highlight w:val="none"/>
                <w:vertAlign w:val="baseline"/>
                <w:lang w:val="en-US" w:eastAsia="zh-CN" w:bidi="ar-SA"/>
              </w:rPr>
            </w:pPr>
            <w:r>
              <w:rPr>
                <w:rFonts w:hint="eastAsia" w:ascii="仿宋" w:hAnsi="仿宋" w:eastAsia="仿宋" w:cs="仿宋"/>
                <w:b w:val="0"/>
                <w:kern w:val="2"/>
                <w:sz w:val="24"/>
                <w:szCs w:val="24"/>
                <w:highlight w:val="none"/>
                <w:vertAlign w:val="baseline"/>
                <w:lang w:val="en-US" w:eastAsia="zh-CN" w:bidi="ar-SA"/>
              </w:rPr>
              <w:t>（4）生产厂家提供的质量保证声明、备品备件的配置；</w:t>
            </w:r>
          </w:p>
          <w:p w14:paraId="451862C0">
            <w:pPr>
              <w:pStyle w:val="153"/>
              <w:spacing w:line="460" w:lineRule="exact"/>
              <w:ind w:firstLine="0" w:firstLineChars="0"/>
              <w:jc w:val="left"/>
              <w:rPr>
                <w:rFonts w:hint="eastAsia" w:ascii="仿宋" w:hAnsi="仿宋" w:eastAsia="仿宋" w:cs="仿宋"/>
                <w:b w:val="0"/>
                <w:kern w:val="2"/>
                <w:sz w:val="24"/>
                <w:szCs w:val="24"/>
                <w:highlight w:val="none"/>
                <w:vertAlign w:val="baseline"/>
                <w:lang w:val="en-US" w:eastAsia="zh-CN" w:bidi="ar-SA"/>
              </w:rPr>
            </w:pPr>
            <w:r>
              <w:rPr>
                <w:rFonts w:hint="eastAsia" w:ascii="仿宋" w:hAnsi="仿宋" w:eastAsia="仿宋" w:cs="仿宋"/>
                <w:b w:val="0"/>
                <w:kern w:val="2"/>
                <w:sz w:val="24"/>
                <w:szCs w:val="24"/>
                <w:highlight w:val="none"/>
                <w:vertAlign w:val="baseline"/>
                <w:lang w:val="en-US" w:eastAsia="zh-CN" w:bidi="ar-SA"/>
              </w:rPr>
              <w:t>（5）承诺中标后在疆内有固定的维修工程师，并且在质保期内常驻一名工程师，随时排除设备故障等。</w:t>
            </w:r>
          </w:p>
          <w:p w14:paraId="54680832">
            <w:pPr>
              <w:pStyle w:val="153"/>
              <w:spacing w:line="460" w:lineRule="exact"/>
              <w:ind w:firstLine="0" w:firstLineChars="0"/>
              <w:jc w:val="left"/>
              <w:rPr>
                <w:rFonts w:hint="eastAsia" w:ascii="仿宋" w:hAnsi="仿宋" w:eastAsia="仿宋" w:cs="仿宋"/>
                <w:b w:val="0"/>
                <w:kern w:val="2"/>
                <w:sz w:val="24"/>
                <w:szCs w:val="24"/>
                <w:highlight w:val="none"/>
                <w:vertAlign w:val="baseline"/>
                <w:lang w:val="en-US" w:eastAsia="zh-CN" w:bidi="ar-SA"/>
              </w:rPr>
            </w:pPr>
            <w:r>
              <w:rPr>
                <w:rFonts w:hint="eastAsia" w:ascii="仿宋" w:hAnsi="仿宋" w:eastAsia="仿宋" w:cs="仿宋"/>
                <w:b w:val="0"/>
                <w:kern w:val="2"/>
                <w:sz w:val="24"/>
                <w:szCs w:val="24"/>
                <w:highlight w:val="none"/>
                <w:vertAlign w:val="baseline"/>
                <w:lang w:val="en-US" w:eastAsia="zh-CN" w:bidi="ar-SA"/>
              </w:rPr>
              <w:t>本项目满分10分，售后服务内容合理、服务措施完善完全满足采购人要求的得10分；每有一条内容存在缺陷或不足的扣1分；不能够满足采购需求或缺项、漏项的，每有一项扣2分，扣完为止。</w:t>
            </w:r>
          </w:p>
        </w:tc>
        <w:tc>
          <w:tcPr>
            <w:tcW w:w="743" w:type="pct"/>
            <w:gridSpan w:val="2"/>
            <w:noWrap w:val="0"/>
            <w:vAlign w:val="center"/>
          </w:tcPr>
          <w:p w14:paraId="7223C2DE">
            <w:pPr>
              <w:spacing w:line="400" w:lineRule="exact"/>
              <w:jc w:val="center"/>
              <w:rPr>
                <w:rFonts w:hint="default" w:ascii="仿宋" w:hAnsi="仿宋" w:eastAsia="仿宋" w:cs="仿宋"/>
                <w:b w:val="0"/>
                <w:kern w:val="2"/>
                <w:sz w:val="24"/>
                <w:szCs w:val="24"/>
                <w:highlight w:val="none"/>
                <w:vertAlign w:val="baseline"/>
                <w:lang w:val="en-US" w:eastAsia="zh-CN" w:bidi="ar-SA"/>
              </w:rPr>
            </w:pPr>
            <w:r>
              <w:rPr>
                <w:rFonts w:hint="eastAsia" w:ascii="仿宋" w:hAnsi="仿宋" w:eastAsia="仿宋" w:cs="仿宋"/>
                <w:b w:val="0"/>
                <w:kern w:val="2"/>
                <w:sz w:val="24"/>
                <w:szCs w:val="24"/>
                <w:highlight w:val="none"/>
                <w:vertAlign w:val="baseline"/>
                <w:lang w:val="en-US" w:eastAsia="zh-CN" w:bidi="ar-SA"/>
              </w:rPr>
              <w:t>0-10</w:t>
            </w:r>
          </w:p>
        </w:tc>
      </w:tr>
      <w:tr w14:paraId="30EC5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00" w:type="pct"/>
            <w:vMerge w:val="restart"/>
            <w:noWrap w:val="0"/>
            <w:vAlign w:val="center"/>
          </w:tcPr>
          <w:p w14:paraId="28B786C9">
            <w:pPr>
              <w:spacing w:line="400" w:lineRule="exact"/>
              <w:jc w:val="center"/>
              <w:rPr>
                <w:rFonts w:hint="eastAsia" w:ascii="仿宋" w:hAnsi="仿宋" w:eastAsia="仿宋" w:cs="仿宋"/>
                <w:color w:val="auto"/>
                <w:sz w:val="24"/>
                <w:szCs w:val="24"/>
                <w:highlight w:val="none"/>
              </w:rPr>
            </w:pPr>
          </w:p>
        </w:tc>
        <w:tc>
          <w:tcPr>
            <w:tcW w:w="287" w:type="pct"/>
            <w:noWrap w:val="0"/>
            <w:vAlign w:val="center"/>
          </w:tcPr>
          <w:p w14:paraId="6F2D32F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1101" w:type="pct"/>
            <w:noWrap w:val="0"/>
            <w:vAlign w:val="center"/>
          </w:tcPr>
          <w:p w14:paraId="4BED49CB">
            <w:pPr>
              <w:spacing w:line="400" w:lineRule="exact"/>
              <w:jc w:val="center"/>
              <w:rPr>
                <w:rFonts w:hint="eastAsia" w:ascii="仿宋" w:hAnsi="仿宋" w:eastAsia="仿宋" w:cs="仿宋"/>
                <w:color w:val="auto"/>
                <w:sz w:val="24"/>
                <w:szCs w:val="24"/>
                <w:highlight w:val="none"/>
              </w:rPr>
            </w:pPr>
          </w:p>
        </w:tc>
        <w:tc>
          <w:tcPr>
            <w:tcW w:w="2567" w:type="pct"/>
            <w:noWrap w:val="0"/>
            <w:vAlign w:val="center"/>
          </w:tcPr>
          <w:p w14:paraId="4A954337">
            <w:pPr>
              <w:spacing w:line="400" w:lineRule="exact"/>
              <w:jc w:val="center"/>
              <w:rPr>
                <w:rFonts w:hint="eastAsia" w:ascii="仿宋" w:hAnsi="仿宋" w:eastAsia="仿宋" w:cs="仿宋"/>
                <w:color w:val="auto"/>
                <w:sz w:val="24"/>
                <w:szCs w:val="24"/>
                <w:highlight w:val="none"/>
              </w:rPr>
            </w:pPr>
          </w:p>
        </w:tc>
        <w:tc>
          <w:tcPr>
            <w:tcW w:w="743" w:type="pct"/>
            <w:gridSpan w:val="2"/>
            <w:noWrap w:val="0"/>
            <w:vAlign w:val="center"/>
          </w:tcPr>
          <w:p w14:paraId="271300F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w:t>
            </w:r>
          </w:p>
        </w:tc>
      </w:tr>
      <w:tr w14:paraId="6E565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00" w:type="pct"/>
            <w:vMerge w:val="continue"/>
            <w:noWrap w:val="0"/>
            <w:vAlign w:val="center"/>
          </w:tcPr>
          <w:p w14:paraId="5313AA9C">
            <w:pPr>
              <w:spacing w:line="400" w:lineRule="exact"/>
              <w:jc w:val="center"/>
              <w:rPr>
                <w:rFonts w:hint="eastAsia" w:ascii="仿宋" w:hAnsi="仿宋" w:eastAsia="仿宋" w:cs="仿宋"/>
                <w:color w:val="auto"/>
                <w:sz w:val="24"/>
                <w:szCs w:val="24"/>
                <w:highlight w:val="none"/>
              </w:rPr>
            </w:pPr>
          </w:p>
        </w:tc>
        <w:tc>
          <w:tcPr>
            <w:tcW w:w="4699" w:type="pct"/>
            <w:gridSpan w:val="5"/>
            <w:noWrap w:val="0"/>
            <w:vAlign w:val="center"/>
          </w:tcPr>
          <w:p w14:paraId="2E3C4DB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注：评分分值计算保留小数点后两位，小数点后第三位“四舍五入”</w:t>
            </w:r>
          </w:p>
        </w:tc>
      </w:tr>
      <w:tr w14:paraId="45233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587" w:type="pct"/>
            <w:gridSpan w:val="2"/>
            <w:noWrap w:val="0"/>
            <w:vAlign w:val="center"/>
          </w:tcPr>
          <w:p w14:paraId="68F9FD3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废标条款</w:t>
            </w:r>
          </w:p>
        </w:tc>
        <w:tc>
          <w:tcPr>
            <w:tcW w:w="4412" w:type="pct"/>
            <w:gridSpan w:val="4"/>
            <w:noWrap w:val="0"/>
            <w:vAlign w:val="center"/>
          </w:tcPr>
          <w:p w14:paraId="53206879">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 未按照招标文件的规定提交投标保证金的</w:t>
            </w:r>
            <w:r>
              <w:rPr>
                <w:rFonts w:hint="eastAsia" w:ascii="仿宋" w:hAnsi="仿宋" w:eastAsia="仿宋" w:cs="仿宋"/>
                <w:color w:val="auto"/>
                <w:sz w:val="24"/>
                <w:szCs w:val="24"/>
                <w:highlight w:val="none"/>
                <w:lang w:eastAsia="zh-CN"/>
              </w:rPr>
              <w:t>；</w:t>
            </w:r>
          </w:p>
          <w:p w14:paraId="0BBB91D0">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 投标文件未按招标文件要求签署、盖章的</w:t>
            </w:r>
            <w:r>
              <w:rPr>
                <w:rFonts w:hint="eastAsia" w:ascii="仿宋" w:hAnsi="仿宋" w:eastAsia="仿宋" w:cs="仿宋"/>
                <w:color w:val="auto"/>
                <w:sz w:val="24"/>
                <w:szCs w:val="24"/>
                <w:highlight w:val="none"/>
                <w:lang w:eastAsia="zh-CN"/>
              </w:rPr>
              <w:t>；</w:t>
            </w:r>
          </w:p>
          <w:p w14:paraId="6372331D">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 不具备招标文件中规定的资格要求</w:t>
            </w:r>
            <w:r>
              <w:rPr>
                <w:rFonts w:hint="eastAsia" w:ascii="仿宋" w:hAnsi="仿宋" w:eastAsia="仿宋" w:cs="仿宋"/>
                <w:color w:val="auto"/>
                <w:sz w:val="24"/>
                <w:szCs w:val="24"/>
                <w:highlight w:val="none"/>
                <w:lang w:eastAsia="zh-CN"/>
              </w:rPr>
              <w:t>；</w:t>
            </w:r>
          </w:p>
          <w:p w14:paraId="4615A046">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 报价超过招标文件中规定的最高限价的</w:t>
            </w:r>
            <w:r>
              <w:rPr>
                <w:rFonts w:hint="eastAsia" w:ascii="仿宋" w:hAnsi="仿宋" w:eastAsia="仿宋" w:cs="仿宋"/>
                <w:color w:val="auto"/>
                <w:sz w:val="24"/>
                <w:szCs w:val="24"/>
                <w:highlight w:val="none"/>
                <w:lang w:eastAsia="zh-CN"/>
              </w:rPr>
              <w:t>；</w:t>
            </w:r>
          </w:p>
          <w:p w14:paraId="70B607C1">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 投标文件含有采购人不能接受的附加条件的</w:t>
            </w:r>
            <w:r>
              <w:rPr>
                <w:rFonts w:hint="eastAsia" w:ascii="仿宋" w:hAnsi="仿宋" w:eastAsia="仿宋" w:cs="仿宋"/>
                <w:color w:val="auto"/>
                <w:sz w:val="24"/>
                <w:szCs w:val="24"/>
                <w:highlight w:val="none"/>
                <w:lang w:eastAsia="zh-CN"/>
              </w:rPr>
              <w:t>；</w:t>
            </w:r>
          </w:p>
          <w:p w14:paraId="50C5BB9A">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本项目不接受选择性报价，对于出现的政采云平台开标唱标环节经投标供应商确认的投标报价与投标文件中开标一览表的报价不一致的现象，视作选择性报价，将被作为无效投标处理</w:t>
            </w:r>
            <w:r>
              <w:rPr>
                <w:rFonts w:hint="eastAsia" w:ascii="仿宋" w:hAnsi="仿宋" w:eastAsia="仿宋" w:cs="仿宋"/>
                <w:color w:val="auto"/>
                <w:sz w:val="24"/>
                <w:szCs w:val="24"/>
                <w:highlight w:val="none"/>
                <w:lang w:eastAsia="zh-CN"/>
              </w:rPr>
              <w:t>；</w:t>
            </w:r>
          </w:p>
          <w:p w14:paraId="78539942">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法律、法规和招标文件规定的其他无效情形</w:t>
            </w:r>
            <w:r>
              <w:rPr>
                <w:rFonts w:hint="eastAsia" w:ascii="仿宋" w:hAnsi="仿宋" w:eastAsia="仿宋" w:cs="仿宋"/>
                <w:color w:val="auto"/>
                <w:sz w:val="24"/>
                <w:szCs w:val="24"/>
                <w:highlight w:val="none"/>
                <w:lang w:eastAsia="zh-CN"/>
              </w:rPr>
              <w:t>。</w:t>
            </w:r>
          </w:p>
        </w:tc>
      </w:tr>
    </w:tbl>
    <w:p w14:paraId="2DAC1453">
      <w:pPr>
        <w:spacing w:line="360" w:lineRule="auto"/>
        <w:ind w:firstLine="480" w:firstLineChars="200"/>
        <w:rPr>
          <w:rFonts w:hint="eastAsia" w:ascii="仿宋" w:hAnsi="仿宋" w:eastAsia="仿宋" w:cs="仿宋"/>
          <w:color w:val="auto"/>
          <w:sz w:val="24"/>
          <w:highlight w:val="none"/>
        </w:rPr>
      </w:pPr>
      <w:bookmarkStart w:id="265" w:name="EBa48645eff2ee4582a36f886367fb689c"/>
      <w:bookmarkEnd w:id="265"/>
      <w:r>
        <w:rPr>
          <w:rFonts w:hint="eastAsia" w:ascii="仿宋" w:hAnsi="仿宋" w:eastAsia="仿宋" w:cs="仿宋"/>
          <w:color w:val="auto"/>
          <w:sz w:val="24"/>
          <w:highlight w:val="none"/>
        </w:rPr>
        <w:t>1、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3C85B3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663366A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、在任何评标环节中，需评标委员会就某项评审结论做出表决的，由评标委员会全体成员按照少数服从多数的原则，以记名投票方式表决。</w:t>
      </w:r>
    </w:p>
    <w:p w14:paraId="2D241B1C">
      <w:pPr>
        <w:outlineLvl w:val="9"/>
        <w:rPr>
          <w:rFonts w:hint="eastAsia" w:ascii="仿宋" w:hAnsi="仿宋" w:eastAsia="仿宋" w:cs="仿宋"/>
          <w:color w:val="auto"/>
          <w:highlight w:val="none"/>
        </w:rPr>
      </w:pPr>
      <w:bookmarkStart w:id="266" w:name="EBeba6c8bebe3f4c21be55c1d97db8c8aa"/>
      <w:r>
        <w:rPr>
          <w:rFonts w:hint="eastAsia" w:ascii="仿宋" w:hAnsi="仿宋" w:eastAsia="仿宋" w:cs="仿宋"/>
          <w:color w:val="auto"/>
          <w:sz w:val="20"/>
          <w:highlight w:val="none"/>
        </w:rPr>
        <w:t xml:space="preserve"> </w:t>
      </w:r>
      <w:bookmarkEnd w:id="266"/>
      <w:bookmarkStart w:id="267" w:name="EB4893741502564d04b2d404c47c5fa523"/>
      <w:r>
        <w:rPr>
          <w:rFonts w:hint="eastAsia" w:ascii="仿宋" w:hAnsi="仿宋" w:eastAsia="仿宋" w:cs="仿宋"/>
          <w:color w:val="auto"/>
          <w:sz w:val="20"/>
          <w:highlight w:val="none"/>
        </w:rPr>
        <w:t xml:space="preserve"> </w:t>
      </w:r>
      <w:bookmarkEnd w:id="267"/>
    </w:p>
    <w:p w14:paraId="11B3E40D">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bookmarkStart w:id="268" w:name="_Toc16331"/>
      <w:bookmarkStart w:id="269" w:name="_Toc256000041"/>
      <w:bookmarkStart w:id="270" w:name="_Toc503463635"/>
      <w:bookmarkStart w:id="271" w:name="_Toc15165"/>
      <w:bookmarkStart w:id="272" w:name="_Toc18139"/>
      <w:bookmarkStart w:id="273" w:name="_Toc6564"/>
    </w:p>
    <w:p w14:paraId="579C6A8E">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3B67F57A">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4F625503">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4DA07EF6">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33FCAB3C">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27DC68C5">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5409C2D8">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28285780">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2DC87518">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0CBE9960">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23561C21">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07537799">
      <w:pPr>
        <w:pStyle w:val="12"/>
        <w:tabs>
          <w:tab w:val="left" w:pos="0"/>
        </w:tabs>
        <w:spacing w:line="360" w:lineRule="auto"/>
        <w:ind w:left="0" w:leftChars="0" w:firstLine="0" w:firstLineChars="0"/>
        <w:jc w:val="center"/>
        <w:outlineLvl w:val="9"/>
        <w:rPr>
          <w:rFonts w:hint="eastAsia" w:ascii="仿宋" w:hAnsi="仿宋" w:eastAsia="仿宋" w:cs="仿宋"/>
          <w:b/>
          <w:color w:val="auto"/>
          <w:sz w:val="36"/>
          <w:highlight w:val="none"/>
        </w:rPr>
      </w:pPr>
    </w:p>
    <w:p w14:paraId="5A313AAE">
      <w:pPr>
        <w:pStyle w:val="12"/>
        <w:tabs>
          <w:tab w:val="left" w:pos="0"/>
        </w:tabs>
        <w:spacing w:line="360" w:lineRule="auto"/>
        <w:ind w:left="0" w:leftChars="0" w:firstLine="0" w:firstLineChars="0"/>
        <w:jc w:val="both"/>
        <w:outlineLvl w:val="9"/>
        <w:rPr>
          <w:rFonts w:hint="eastAsia" w:ascii="仿宋" w:hAnsi="仿宋" w:eastAsia="仿宋" w:cs="仿宋"/>
          <w:b/>
          <w:color w:val="auto"/>
          <w:sz w:val="36"/>
          <w:highlight w:val="none"/>
        </w:rPr>
      </w:pPr>
    </w:p>
    <w:p w14:paraId="2ECA8B96">
      <w:pPr>
        <w:pStyle w:val="12"/>
        <w:tabs>
          <w:tab w:val="left" w:pos="0"/>
        </w:tabs>
        <w:spacing w:line="360" w:lineRule="auto"/>
        <w:ind w:left="0" w:leftChars="0" w:firstLine="0" w:firstLineChars="0"/>
        <w:jc w:val="both"/>
        <w:outlineLvl w:val="9"/>
        <w:rPr>
          <w:rFonts w:hint="eastAsia" w:ascii="仿宋" w:hAnsi="仿宋" w:eastAsia="仿宋" w:cs="仿宋"/>
          <w:b/>
          <w:color w:val="auto"/>
          <w:sz w:val="36"/>
          <w:highlight w:val="none"/>
        </w:rPr>
      </w:pPr>
    </w:p>
    <w:p w14:paraId="43D87C24">
      <w:pPr>
        <w:pStyle w:val="12"/>
        <w:tabs>
          <w:tab w:val="left" w:pos="0"/>
        </w:tabs>
        <w:spacing w:line="360" w:lineRule="auto"/>
        <w:ind w:left="0" w:leftChars="0" w:firstLine="0" w:firstLineChars="0"/>
        <w:jc w:val="center"/>
        <w:outlineLvl w:val="0"/>
        <w:rPr>
          <w:rFonts w:hint="eastAsia" w:ascii="仿宋" w:hAnsi="仿宋" w:eastAsia="仿宋" w:cs="仿宋"/>
          <w:color w:val="auto"/>
          <w:highlight w:val="none"/>
        </w:rPr>
      </w:pPr>
      <w:r>
        <w:rPr>
          <w:rFonts w:hint="eastAsia" w:ascii="仿宋" w:hAnsi="仿宋" w:eastAsia="仿宋" w:cs="仿宋"/>
          <w:b/>
          <w:color w:val="auto"/>
          <w:sz w:val="36"/>
          <w:highlight w:val="none"/>
        </w:rPr>
        <w:t>第五部分   政府采购合同</w:t>
      </w:r>
      <w:bookmarkEnd w:id="268"/>
      <w:bookmarkEnd w:id="269"/>
      <w:bookmarkEnd w:id="270"/>
      <w:bookmarkEnd w:id="271"/>
      <w:bookmarkEnd w:id="272"/>
      <w:bookmarkEnd w:id="273"/>
      <w:bookmarkStart w:id="274" w:name="EB835308aa585640bcbdb7859c5d572516"/>
    </w:p>
    <w:bookmarkEnd w:id="274"/>
    <w:p w14:paraId="086163C7">
      <w:pPr>
        <w:spacing w:line="360" w:lineRule="auto"/>
        <w:jc w:val="center"/>
        <w:rPr>
          <w:rFonts w:hint="eastAsia" w:ascii="仿宋" w:hAnsi="仿宋" w:eastAsia="仿宋" w:cs="仿宋"/>
          <w:color w:val="auto"/>
          <w:sz w:val="24"/>
          <w:highlight w:val="none"/>
        </w:rPr>
      </w:pPr>
      <w:r>
        <w:rPr>
          <w:rFonts w:hint="eastAsia" w:ascii="仿宋" w:hAnsi="仿宋" w:eastAsia="仿宋" w:cs="仿宋"/>
          <w:sz w:val="24"/>
          <w:szCs w:val="24"/>
          <w:highlight w:val="none"/>
        </w:rPr>
        <w:t>（此合同仅供参考，最终以双方实际签订为准）</w:t>
      </w:r>
      <w:r>
        <w:rPr>
          <w:rFonts w:hint="eastAsia" w:ascii="仿宋" w:hAnsi="仿宋" w:eastAsia="仿宋" w:cs="仿宋"/>
          <w:b/>
          <w:color w:val="auto"/>
          <w:sz w:val="32"/>
          <w:szCs w:val="32"/>
          <w:highlight w:val="none"/>
        </w:rPr>
        <w:t xml:space="preserve">         </w:t>
      </w:r>
    </w:p>
    <w:p w14:paraId="3E1D9AF8">
      <w:pPr>
        <w:spacing w:before="269" w:line="227" w:lineRule="auto"/>
        <w:rPr>
          <w:rFonts w:hint="eastAsia" w:ascii="仿宋" w:hAnsi="仿宋" w:eastAsia="仿宋" w:cs="仿宋"/>
          <w:color w:val="auto"/>
          <w:sz w:val="28"/>
          <w:szCs w:val="28"/>
          <w:highlight w:val="none"/>
        </w:rPr>
      </w:pPr>
      <w:bookmarkStart w:id="275" w:name="_Toc1716"/>
      <w:bookmarkStart w:id="276" w:name="_Toc503463636"/>
      <w:bookmarkStart w:id="277" w:name="_Toc19236"/>
      <w:bookmarkStart w:id="278" w:name="_Toc1589"/>
      <w:bookmarkStart w:id="279" w:name="_Toc256000055"/>
      <w:bookmarkStart w:id="280" w:name="_Toc5101"/>
      <w:r>
        <w:rPr>
          <w:rFonts w:hint="eastAsia" w:ascii="仿宋" w:hAnsi="仿宋" w:eastAsia="仿宋" w:cs="仿宋"/>
          <w:color w:val="auto"/>
          <w:spacing w:val="6"/>
          <w:sz w:val="28"/>
          <w:szCs w:val="28"/>
          <w:highlight w:val="none"/>
        </w:rPr>
        <w:t>合同编号</w:t>
      </w:r>
      <w:r>
        <w:rPr>
          <w:rFonts w:hint="eastAsia" w:ascii="仿宋" w:hAnsi="仿宋" w:eastAsia="仿宋" w:cs="仿宋"/>
          <w:color w:val="auto"/>
          <w:spacing w:val="5"/>
          <w:sz w:val="28"/>
          <w:szCs w:val="28"/>
          <w:highlight w:val="none"/>
        </w:rPr>
        <w:t>：</w:t>
      </w:r>
      <w:r>
        <w:rPr>
          <w:rFonts w:hint="eastAsia" w:ascii="仿宋" w:hAnsi="仿宋" w:eastAsia="仿宋" w:cs="仿宋"/>
          <w:color w:val="auto"/>
          <w:sz w:val="28"/>
          <w:szCs w:val="28"/>
          <w:highlight w:val="none"/>
          <w:u w:val="single" w:color="auto"/>
        </w:rPr>
        <w:t xml:space="preserve">            </w:t>
      </w:r>
    </w:p>
    <w:p w14:paraId="487B8373">
      <w:pPr>
        <w:spacing w:line="248" w:lineRule="auto"/>
        <w:rPr>
          <w:rFonts w:hint="eastAsia" w:ascii="仿宋" w:hAnsi="仿宋" w:eastAsia="仿宋" w:cs="仿宋"/>
          <w:color w:val="auto"/>
          <w:sz w:val="28"/>
          <w:szCs w:val="28"/>
          <w:highlight w:val="none"/>
        </w:rPr>
      </w:pPr>
    </w:p>
    <w:p w14:paraId="6459B76C">
      <w:pPr>
        <w:spacing w:line="248" w:lineRule="auto"/>
        <w:rPr>
          <w:rFonts w:hint="eastAsia" w:ascii="仿宋" w:hAnsi="仿宋" w:eastAsia="仿宋" w:cs="仿宋"/>
          <w:color w:val="auto"/>
          <w:sz w:val="28"/>
          <w:szCs w:val="28"/>
          <w:highlight w:val="none"/>
        </w:rPr>
      </w:pPr>
    </w:p>
    <w:p w14:paraId="491DF1A2">
      <w:pPr>
        <w:spacing w:line="248" w:lineRule="auto"/>
        <w:rPr>
          <w:rFonts w:hint="eastAsia" w:ascii="仿宋" w:hAnsi="仿宋" w:eastAsia="仿宋" w:cs="仿宋"/>
          <w:color w:val="auto"/>
          <w:sz w:val="28"/>
          <w:szCs w:val="28"/>
          <w:highlight w:val="none"/>
        </w:rPr>
      </w:pPr>
    </w:p>
    <w:p w14:paraId="68CF14F9">
      <w:pPr>
        <w:spacing w:line="248" w:lineRule="auto"/>
        <w:rPr>
          <w:rFonts w:hint="eastAsia" w:ascii="仿宋" w:hAnsi="仿宋" w:eastAsia="仿宋" w:cs="仿宋"/>
          <w:color w:val="auto"/>
          <w:sz w:val="28"/>
          <w:szCs w:val="28"/>
          <w:highlight w:val="none"/>
        </w:rPr>
      </w:pPr>
    </w:p>
    <w:p w14:paraId="1481466B">
      <w:pPr>
        <w:spacing w:line="249" w:lineRule="auto"/>
        <w:rPr>
          <w:rFonts w:hint="eastAsia" w:ascii="仿宋" w:hAnsi="仿宋" w:eastAsia="仿宋" w:cs="仿宋"/>
          <w:color w:val="auto"/>
          <w:sz w:val="28"/>
          <w:szCs w:val="28"/>
          <w:highlight w:val="none"/>
        </w:rPr>
      </w:pPr>
    </w:p>
    <w:p w14:paraId="1E68C3D6">
      <w:pPr>
        <w:spacing w:line="249" w:lineRule="auto"/>
        <w:rPr>
          <w:rFonts w:hint="eastAsia" w:ascii="仿宋" w:hAnsi="仿宋" w:eastAsia="仿宋" w:cs="仿宋"/>
          <w:color w:val="auto"/>
          <w:sz w:val="28"/>
          <w:szCs w:val="28"/>
          <w:highlight w:val="none"/>
        </w:rPr>
      </w:pPr>
    </w:p>
    <w:p w14:paraId="4A15CCFA">
      <w:pPr>
        <w:spacing w:line="249" w:lineRule="auto"/>
        <w:rPr>
          <w:rFonts w:hint="eastAsia" w:ascii="仿宋" w:hAnsi="仿宋" w:eastAsia="仿宋" w:cs="仿宋"/>
          <w:color w:val="auto"/>
          <w:sz w:val="28"/>
          <w:szCs w:val="28"/>
          <w:highlight w:val="none"/>
        </w:rPr>
      </w:pPr>
    </w:p>
    <w:p w14:paraId="437B7CC9">
      <w:pPr>
        <w:spacing w:line="249" w:lineRule="auto"/>
        <w:rPr>
          <w:rFonts w:hint="eastAsia" w:ascii="仿宋" w:hAnsi="仿宋" w:eastAsia="仿宋" w:cs="仿宋"/>
          <w:color w:val="auto"/>
          <w:sz w:val="28"/>
          <w:szCs w:val="28"/>
          <w:highlight w:val="none"/>
        </w:rPr>
      </w:pPr>
    </w:p>
    <w:p w14:paraId="075DB3A1">
      <w:pPr>
        <w:spacing w:line="249" w:lineRule="auto"/>
        <w:rPr>
          <w:rFonts w:hint="eastAsia" w:ascii="仿宋" w:hAnsi="仿宋" w:eastAsia="仿宋" w:cs="仿宋"/>
          <w:color w:val="auto"/>
          <w:sz w:val="28"/>
          <w:szCs w:val="28"/>
          <w:highlight w:val="none"/>
        </w:rPr>
      </w:pPr>
    </w:p>
    <w:p w14:paraId="6A20C7CC">
      <w:pPr>
        <w:spacing w:before="74" w:line="227" w:lineRule="auto"/>
        <w:ind w:left="3738"/>
        <w:rPr>
          <w:rFonts w:hint="eastAsia" w:ascii="仿宋" w:hAnsi="仿宋" w:eastAsia="仿宋" w:cs="仿宋"/>
          <w:color w:val="auto"/>
          <w:sz w:val="28"/>
          <w:szCs w:val="28"/>
          <w:highlight w:val="none"/>
        </w:rPr>
      </w:pPr>
      <w:r>
        <w:rPr>
          <w:rFonts w:hint="eastAsia" w:ascii="仿宋" w:hAnsi="仿宋" w:eastAsia="仿宋" w:cs="仿宋"/>
          <w:color w:val="auto"/>
          <w:spacing w:val="9"/>
          <w:sz w:val="28"/>
          <w:szCs w:val="28"/>
          <w:highlight w:val="none"/>
          <w14:textOutline w14:w="4358" w14:cap="sq" w14:cmpd="sng">
            <w14:solidFill>
              <w14:srgbClr w14:val="000000"/>
            </w14:solidFill>
            <w14:prstDash w14:val="solid"/>
            <w14:bevel/>
          </w14:textOutline>
        </w:rPr>
        <w:t>第一部分</w:t>
      </w:r>
      <w:r>
        <w:rPr>
          <w:rFonts w:hint="eastAsia" w:ascii="仿宋" w:hAnsi="仿宋" w:eastAsia="仿宋" w:cs="仿宋"/>
          <w:color w:val="auto"/>
          <w:spacing w:val="9"/>
          <w:sz w:val="28"/>
          <w:szCs w:val="28"/>
          <w:highlight w:val="none"/>
        </w:rPr>
        <w:t xml:space="preserve"> </w:t>
      </w:r>
      <w:r>
        <w:rPr>
          <w:rFonts w:hint="eastAsia" w:ascii="仿宋" w:hAnsi="仿宋" w:eastAsia="仿宋" w:cs="仿宋"/>
          <w:color w:val="auto"/>
          <w:spacing w:val="9"/>
          <w:sz w:val="28"/>
          <w:szCs w:val="28"/>
          <w:highlight w:val="none"/>
          <w14:textOutline w14:w="4358" w14:cap="sq" w14:cmpd="sng">
            <w14:solidFill>
              <w14:srgbClr w14:val="000000"/>
            </w14:solidFill>
            <w14:prstDash w14:val="solid"/>
            <w14:bevel/>
          </w14:textOutline>
        </w:rPr>
        <w:t>合同书</w:t>
      </w:r>
    </w:p>
    <w:p w14:paraId="6D933471">
      <w:pPr>
        <w:spacing w:line="280" w:lineRule="auto"/>
        <w:rPr>
          <w:rFonts w:hint="eastAsia" w:ascii="仿宋" w:hAnsi="仿宋" w:eastAsia="仿宋" w:cs="仿宋"/>
          <w:color w:val="auto"/>
          <w:sz w:val="28"/>
          <w:szCs w:val="28"/>
          <w:highlight w:val="none"/>
        </w:rPr>
      </w:pPr>
    </w:p>
    <w:p w14:paraId="4D10EE21">
      <w:pPr>
        <w:spacing w:line="280" w:lineRule="auto"/>
        <w:rPr>
          <w:rFonts w:hint="eastAsia" w:ascii="仿宋" w:hAnsi="仿宋" w:eastAsia="仿宋" w:cs="仿宋"/>
          <w:color w:val="auto"/>
          <w:sz w:val="28"/>
          <w:szCs w:val="28"/>
          <w:highlight w:val="none"/>
        </w:rPr>
      </w:pPr>
    </w:p>
    <w:p w14:paraId="3F592704">
      <w:pPr>
        <w:spacing w:line="280" w:lineRule="auto"/>
        <w:rPr>
          <w:rFonts w:hint="eastAsia" w:ascii="仿宋" w:hAnsi="仿宋" w:eastAsia="仿宋" w:cs="仿宋"/>
          <w:color w:val="auto"/>
          <w:sz w:val="28"/>
          <w:szCs w:val="28"/>
          <w:highlight w:val="none"/>
        </w:rPr>
      </w:pPr>
    </w:p>
    <w:p w14:paraId="5FD5B145">
      <w:pPr>
        <w:spacing w:line="281" w:lineRule="auto"/>
        <w:rPr>
          <w:rFonts w:hint="eastAsia" w:ascii="仿宋" w:hAnsi="仿宋" w:eastAsia="仿宋" w:cs="仿宋"/>
          <w:color w:val="auto"/>
          <w:sz w:val="28"/>
          <w:szCs w:val="28"/>
          <w:highlight w:val="none"/>
        </w:rPr>
      </w:pPr>
    </w:p>
    <w:p w14:paraId="1D092B3E">
      <w:pPr>
        <w:spacing w:before="75" w:line="228" w:lineRule="auto"/>
        <w:ind w:left="962"/>
        <w:rPr>
          <w:rFonts w:hint="eastAsia" w:ascii="仿宋" w:hAnsi="仿宋" w:eastAsia="仿宋" w:cs="仿宋"/>
          <w:color w:val="auto"/>
          <w:sz w:val="28"/>
          <w:szCs w:val="28"/>
          <w:highlight w:val="none"/>
        </w:rPr>
      </w:pPr>
      <w:r>
        <w:rPr>
          <w:rFonts w:hint="eastAsia" w:ascii="仿宋" w:hAnsi="仿宋" w:eastAsia="仿宋" w:cs="仿宋"/>
          <w:color w:val="auto"/>
          <w:spacing w:val="6"/>
          <w:sz w:val="28"/>
          <w:szCs w:val="28"/>
          <w:highlight w:val="none"/>
        </w:rPr>
        <w:t>项</w:t>
      </w:r>
      <w:r>
        <w:rPr>
          <w:rFonts w:hint="eastAsia" w:ascii="仿宋" w:hAnsi="仿宋" w:eastAsia="仿宋" w:cs="仿宋"/>
          <w:color w:val="auto"/>
          <w:spacing w:val="5"/>
          <w:sz w:val="28"/>
          <w:szCs w:val="28"/>
          <w:highlight w:val="none"/>
        </w:rPr>
        <w:t>目名称：</w:t>
      </w:r>
      <w:r>
        <w:rPr>
          <w:rFonts w:hint="eastAsia" w:ascii="仿宋" w:hAnsi="仿宋" w:eastAsia="仿宋" w:cs="仿宋"/>
          <w:color w:val="auto"/>
          <w:sz w:val="28"/>
          <w:szCs w:val="28"/>
          <w:highlight w:val="none"/>
          <w:u w:val="single" w:color="auto"/>
        </w:rPr>
        <w:t xml:space="preserve">                                      </w:t>
      </w:r>
    </w:p>
    <w:p w14:paraId="239AE658">
      <w:pPr>
        <w:spacing w:line="247" w:lineRule="auto"/>
        <w:rPr>
          <w:rFonts w:hint="eastAsia" w:ascii="仿宋" w:hAnsi="仿宋" w:eastAsia="仿宋" w:cs="仿宋"/>
          <w:color w:val="auto"/>
          <w:sz w:val="28"/>
          <w:szCs w:val="28"/>
          <w:highlight w:val="none"/>
        </w:rPr>
      </w:pPr>
    </w:p>
    <w:p w14:paraId="76B715BA">
      <w:pPr>
        <w:spacing w:line="248" w:lineRule="auto"/>
        <w:rPr>
          <w:rFonts w:hint="eastAsia" w:ascii="仿宋" w:hAnsi="仿宋" w:eastAsia="仿宋" w:cs="仿宋"/>
          <w:color w:val="auto"/>
          <w:sz w:val="28"/>
          <w:szCs w:val="28"/>
          <w:highlight w:val="none"/>
        </w:rPr>
      </w:pPr>
    </w:p>
    <w:p w14:paraId="47E8533B">
      <w:pPr>
        <w:spacing w:line="248" w:lineRule="auto"/>
        <w:rPr>
          <w:rFonts w:hint="eastAsia" w:ascii="仿宋" w:hAnsi="仿宋" w:eastAsia="仿宋" w:cs="仿宋"/>
          <w:color w:val="auto"/>
          <w:sz w:val="28"/>
          <w:szCs w:val="28"/>
          <w:highlight w:val="none"/>
        </w:rPr>
      </w:pPr>
    </w:p>
    <w:p w14:paraId="26BB1313">
      <w:pPr>
        <w:spacing w:line="248" w:lineRule="auto"/>
        <w:rPr>
          <w:rFonts w:hint="eastAsia" w:ascii="仿宋" w:hAnsi="仿宋" w:eastAsia="仿宋" w:cs="仿宋"/>
          <w:color w:val="auto"/>
          <w:sz w:val="28"/>
          <w:szCs w:val="28"/>
          <w:highlight w:val="none"/>
        </w:rPr>
      </w:pPr>
    </w:p>
    <w:p w14:paraId="0713B73B">
      <w:pPr>
        <w:spacing w:before="75" w:line="229" w:lineRule="auto"/>
        <w:ind w:left="990"/>
        <w:rPr>
          <w:rFonts w:hint="eastAsia" w:ascii="仿宋" w:hAnsi="仿宋" w:eastAsia="仿宋" w:cs="仿宋"/>
          <w:color w:val="auto"/>
          <w:sz w:val="28"/>
          <w:szCs w:val="28"/>
          <w:highlight w:val="none"/>
        </w:rPr>
      </w:pPr>
      <w:r>
        <w:rPr>
          <w:rFonts w:hint="eastAsia" w:ascii="仿宋" w:hAnsi="仿宋" w:eastAsia="仿宋" w:cs="仿宋"/>
          <w:color w:val="auto"/>
          <w:spacing w:val="-9"/>
          <w:sz w:val="28"/>
          <w:szCs w:val="28"/>
          <w:highlight w:val="none"/>
        </w:rPr>
        <w:t>甲</w:t>
      </w:r>
      <w:r>
        <w:rPr>
          <w:rFonts w:hint="eastAsia" w:ascii="仿宋" w:hAnsi="仿宋" w:eastAsia="仿宋" w:cs="仿宋"/>
          <w:color w:val="auto"/>
          <w:spacing w:val="-6"/>
          <w:sz w:val="28"/>
          <w:szCs w:val="28"/>
          <w:highlight w:val="none"/>
        </w:rPr>
        <w:t>方：</w:t>
      </w:r>
      <w:r>
        <w:rPr>
          <w:rFonts w:hint="eastAsia" w:ascii="仿宋" w:hAnsi="仿宋" w:eastAsia="仿宋" w:cs="仿宋"/>
          <w:color w:val="auto"/>
          <w:sz w:val="28"/>
          <w:szCs w:val="28"/>
          <w:highlight w:val="none"/>
          <w:u w:val="single" w:color="auto"/>
        </w:rPr>
        <w:t xml:space="preserve">                                          </w:t>
      </w:r>
    </w:p>
    <w:p w14:paraId="2F8A320A">
      <w:pPr>
        <w:spacing w:line="249" w:lineRule="auto"/>
        <w:rPr>
          <w:rFonts w:hint="eastAsia" w:ascii="仿宋" w:hAnsi="仿宋" w:eastAsia="仿宋" w:cs="仿宋"/>
          <w:color w:val="auto"/>
          <w:sz w:val="28"/>
          <w:szCs w:val="28"/>
          <w:highlight w:val="none"/>
        </w:rPr>
      </w:pPr>
    </w:p>
    <w:p w14:paraId="4558AC24">
      <w:pPr>
        <w:spacing w:line="249" w:lineRule="auto"/>
        <w:rPr>
          <w:rFonts w:hint="eastAsia" w:ascii="仿宋" w:hAnsi="仿宋" w:eastAsia="仿宋" w:cs="仿宋"/>
          <w:color w:val="auto"/>
          <w:sz w:val="28"/>
          <w:szCs w:val="28"/>
          <w:highlight w:val="none"/>
        </w:rPr>
      </w:pPr>
    </w:p>
    <w:p w14:paraId="5B9E8B51">
      <w:pPr>
        <w:spacing w:before="75" w:line="229" w:lineRule="auto"/>
        <w:ind w:left="982"/>
        <w:rPr>
          <w:rFonts w:hint="eastAsia" w:ascii="仿宋" w:hAnsi="仿宋" w:eastAsia="仿宋" w:cs="仿宋"/>
          <w:color w:val="auto"/>
          <w:sz w:val="28"/>
          <w:szCs w:val="28"/>
          <w:highlight w:val="none"/>
        </w:rPr>
      </w:pPr>
      <w:r>
        <w:rPr>
          <w:rFonts w:hint="eastAsia" w:ascii="仿宋" w:hAnsi="仿宋" w:eastAsia="仿宋" w:cs="仿宋"/>
          <w:color w:val="auto"/>
          <w:spacing w:val="-5"/>
          <w:sz w:val="28"/>
          <w:szCs w:val="28"/>
          <w:highlight w:val="none"/>
        </w:rPr>
        <w:t>乙</w:t>
      </w:r>
      <w:r>
        <w:rPr>
          <w:rFonts w:hint="eastAsia" w:ascii="仿宋" w:hAnsi="仿宋" w:eastAsia="仿宋" w:cs="仿宋"/>
          <w:color w:val="auto"/>
          <w:spacing w:val="-4"/>
          <w:sz w:val="28"/>
          <w:szCs w:val="28"/>
          <w:highlight w:val="none"/>
        </w:rPr>
        <w:t>方：</w:t>
      </w:r>
      <w:r>
        <w:rPr>
          <w:rFonts w:hint="eastAsia" w:ascii="仿宋" w:hAnsi="仿宋" w:eastAsia="仿宋" w:cs="仿宋"/>
          <w:color w:val="auto"/>
          <w:sz w:val="28"/>
          <w:szCs w:val="28"/>
          <w:highlight w:val="none"/>
          <w:u w:val="single" w:color="auto"/>
        </w:rPr>
        <w:t xml:space="preserve">                                          </w:t>
      </w:r>
    </w:p>
    <w:p w14:paraId="444F4653">
      <w:pPr>
        <w:spacing w:line="250" w:lineRule="auto"/>
        <w:rPr>
          <w:rFonts w:hint="eastAsia" w:ascii="仿宋" w:hAnsi="仿宋" w:eastAsia="仿宋" w:cs="仿宋"/>
          <w:color w:val="auto"/>
          <w:sz w:val="28"/>
          <w:szCs w:val="28"/>
          <w:highlight w:val="none"/>
        </w:rPr>
      </w:pPr>
    </w:p>
    <w:p w14:paraId="64B17803">
      <w:pPr>
        <w:spacing w:line="251" w:lineRule="auto"/>
        <w:rPr>
          <w:rFonts w:hint="eastAsia" w:ascii="仿宋" w:hAnsi="仿宋" w:eastAsia="仿宋" w:cs="仿宋"/>
          <w:color w:val="auto"/>
          <w:sz w:val="28"/>
          <w:szCs w:val="28"/>
          <w:highlight w:val="none"/>
        </w:rPr>
      </w:pPr>
    </w:p>
    <w:p w14:paraId="31598635">
      <w:pPr>
        <w:spacing w:before="75" w:line="230" w:lineRule="auto"/>
        <w:ind w:left="959"/>
        <w:rPr>
          <w:rFonts w:hint="eastAsia" w:ascii="仿宋" w:hAnsi="仿宋" w:eastAsia="仿宋" w:cs="仿宋"/>
          <w:color w:val="auto"/>
          <w:sz w:val="28"/>
          <w:szCs w:val="28"/>
          <w:highlight w:val="none"/>
        </w:rPr>
      </w:pPr>
      <w:r>
        <w:rPr>
          <w:rFonts w:hint="eastAsia" w:ascii="仿宋" w:hAnsi="仿宋" w:eastAsia="仿宋" w:cs="仿宋"/>
          <w:color w:val="auto"/>
          <w:spacing w:val="5"/>
          <w:sz w:val="28"/>
          <w:szCs w:val="28"/>
          <w:highlight w:val="none"/>
        </w:rPr>
        <w:t>签订地：</w:t>
      </w:r>
      <w:r>
        <w:rPr>
          <w:rFonts w:hint="eastAsia" w:ascii="仿宋" w:hAnsi="仿宋" w:eastAsia="仿宋" w:cs="仿宋"/>
          <w:color w:val="auto"/>
          <w:sz w:val="28"/>
          <w:szCs w:val="28"/>
          <w:highlight w:val="none"/>
          <w:u w:val="single" w:color="auto"/>
        </w:rPr>
        <w:t xml:space="preserve">                                        </w:t>
      </w:r>
    </w:p>
    <w:p w14:paraId="4D8A8A42">
      <w:pPr>
        <w:spacing w:line="248" w:lineRule="auto"/>
        <w:rPr>
          <w:rFonts w:hint="eastAsia" w:ascii="仿宋" w:hAnsi="仿宋" w:eastAsia="仿宋" w:cs="仿宋"/>
          <w:color w:val="auto"/>
          <w:sz w:val="28"/>
          <w:szCs w:val="28"/>
          <w:highlight w:val="none"/>
        </w:rPr>
      </w:pPr>
    </w:p>
    <w:p w14:paraId="4BB2DFA5">
      <w:pPr>
        <w:spacing w:line="249" w:lineRule="auto"/>
        <w:rPr>
          <w:rFonts w:hint="eastAsia" w:ascii="仿宋" w:hAnsi="仿宋" w:eastAsia="仿宋" w:cs="仿宋"/>
          <w:color w:val="auto"/>
          <w:sz w:val="28"/>
          <w:szCs w:val="28"/>
          <w:highlight w:val="none"/>
        </w:rPr>
      </w:pPr>
    </w:p>
    <w:p w14:paraId="5FBAFF5D">
      <w:pPr>
        <w:spacing w:before="76" w:line="227" w:lineRule="auto"/>
        <w:ind w:left="959"/>
        <w:rPr>
          <w:rFonts w:hint="eastAsia" w:ascii="仿宋" w:hAnsi="仿宋" w:eastAsia="仿宋" w:cs="仿宋"/>
          <w:color w:val="auto"/>
          <w:sz w:val="24"/>
          <w:szCs w:val="24"/>
          <w:highlight w:val="none"/>
        </w:rPr>
        <w:sectPr>
          <w:footerReference r:id="rId7" w:type="default"/>
          <w:pgSz w:w="11907" w:h="16840"/>
          <w:pgMar w:top="1310" w:right="1786" w:bottom="1310" w:left="1320" w:header="0" w:footer="0" w:gutter="0"/>
          <w:pgBorders>
            <w:top w:val="none" w:sz="0" w:space="0"/>
            <w:left w:val="none" w:sz="0" w:space="0"/>
            <w:bottom w:val="none" w:sz="0" w:space="0"/>
            <w:right w:val="none" w:sz="0" w:space="0"/>
          </w:pgBorders>
          <w:pgNumType w:fmt="decimal"/>
          <w:cols w:space="0" w:num="1"/>
          <w:rtlGutter w:val="0"/>
          <w:docGrid w:linePitch="0" w:charSpace="0"/>
        </w:sectPr>
      </w:pPr>
      <w:r>
        <w:rPr>
          <w:rFonts w:hint="eastAsia" w:ascii="仿宋" w:hAnsi="仿宋" w:eastAsia="仿宋" w:cs="仿宋"/>
          <w:color w:val="auto"/>
          <w:spacing w:val="-5"/>
          <w:sz w:val="28"/>
          <w:szCs w:val="28"/>
          <w:highlight w:val="none"/>
        </w:rPr>
        <w:t>签订日期：</w:t>
      </w:r>
      <w:r>
        <w:rPr>
          <w:rFonts w:hint="eastAsia" w:ascii="仿宋" w:hAnsi="仿宋" w:eastAsia="仿宋" w:cs="仿宋"/>
          <w:color w:val="auto"/>
          <w:spacing w:val="-5"/>
          <w:sz w:val="28"/>
          <w:szCs w:val="28"/>
          <w:highlight w:val="none"/>
          <w:u w:val="single" w:color="auto"/>
        </w:rPr>
        <w:t xml:space="preserve">                 </w:t>
      </w:r>
      <w:r>
        <w:rPr>
          <w:rFonts w:hint="eastAsia" w:ascii="仿宋" w:hAnsi="仿宋" w:eastAsia="仿宋" w:cs="仿宋"/>
          <w:color w:val="auto"/>
          <w:spacing w:val="-5"/>
          <w:sz w:val="28"/>
          <w:szCs w:val="28"/>
          <w:highlight w:val="none"/>
        </w:rPr>
        <w:t>年</w:t>
      </w:r>
      <w:r>
        <w:rPr>
          <w:rFonts w:hint="eastAsia" w:ascii="仿宋" w:hAnsi="仿宋" w:eastAsia="仿宋" w:cs="仿宋"/>
          <w:color w:val="auto"/>
          <w:spacing w:val="-5"/>
          <w:sz w:val="28"/>
          <w:szCs w:val="28"/>
          <w:highlight w:val="none"/>
          <w:u w:val="single" w:color="auto"/>
        </w:rPr>
        <w:t xml:space="preserve">       </w:t>
      </w:r>
      <w:r>
        <w:rPr>
          <w:rFonts w:hint="eastAsia" w:ascii="仿宋" w:hAnsi="仿宋" w:eastAsia="仿宋" w:cs="仿宋"/>
          <w:color w:val="auto"/>
          <w:spacing w:val="-5"/>
          <w:sz w:val="28"/>
          <w:szCs w:val="28"/>
          <w:highlight w:val="none"/>
        </w:rPr>
        <w:t xml:space="preserve"> 月</w:t>
      </w:r>
      <w:r>
        <w:rPr>
          <w:rFonts w:hint="eastAsia" w:ascii="仿宋" w:hAnsi="仿宋" w:eastAsia="仿宋" w:cs="仿宋"/>
          <w:color w:val="auto"/>
          <w:spacing w:val="-5"/>
          <w:sz w:val="28"/>
          <w:szCs w:val="28"/>
          <w:highlight w:val="none"/>
          <w:u w:val="single" w:color="auto"/>
        </w:rPr>
        <w:t xml:space="preserve">       </w:t>
      </w:r>
      <w:r>
        <w:rPr>
          <w:rFonts w:hint="eastAsia" w:ascii="仿宋" w:hAnsi="仿宋" w:eastAsia="仿宋" w:cs="仿宋"/>
          <w:color w:val="auto"/>
          <w:spacing w:val="-5"/>
          <w:sz w:val="28"/>
          <w:szCs w:val="28"/>
          <w:highlight w:val="none"/>
        </w:rPr>
        <w:t xml:space="preserve"> </w:t>
      </w:r>
      <w:r>
        <w:rPr>
          <w:rFonts w:hint="eastAsia" w:ascii="仿宋" w:hAnsi="仿宋" w:eastAsia="仿宋" w:cs="仿宋"/>
          <w:color w:val="auto"/>
          <w:spacing w:val="-4"/>
          <w:sz w:val="28"/>
          <w:szCs w:val="28"/>
          <w:highlight w:val="none"/>
        </w:rPr>
        <w:t>日</w:t>
      </w:r>
    </w:p>
    <w:p w14:paraId="1BBD269E">
      <w:pPr>
        <w:spacing w:before="74" w:line="449" w:lineRule="auto"/>
        <w:ind w:firstLine="508" w:firstLineChars="200"/>
        <w:rPr>
          <w:rFonts w:hint="eastAsia" w:ascii="仿宋" w:hAnsi="仿宋" w:eastAsia="仿宋" w:cs="仿宋"/>
          <w:color w:val="auto"/>
          <w:spacing w:val="7"/>
          <w:sz w:val="24"/>
          <w:szCs w:val="24"/>
          <w:highlight w:val="none"/>
          <w:u w:val="single"/>
        </w:rPr>
      </w:pPr>
      <w:r>
        <w:rPr>
          <w:rFonts w:hint="eastAsia" w:ascii="仿宋" w:hAnsi="仿宋" w:eastAsia="仿宋" w:cs="仿宋"/>
          <w:color w:val="auto"/>
          <w:spacing w:val="7"/>
          <w:sz w:val="24"/>
          <w:szCs w:val="24"/>
          <w:highlight w:val="none"/>
          <w:u w:val="single"/>
        </w:rPr>
        <w:tab/>
      </w:r>
      <w:r>
        <w:rPr>
          <w:rFonts w:hint="eastAsia" w:ascii="仿宋" w:hAnsi="仿宋" w:eastAsia="仿宋" w:cs="仿宋"/>
          <w:color w:val="auto"/>
          <w:spacing w:val="7"/>
          <w:sz w:val="24"/>
          <w:szCs w:val="24"/>
          <w:highlight w:val="none"/>
          <w:u w:val="single"/>
          <w:lang w:val="en-US" w:eastAsia="zh-CN"/>
        </w:rPr>
        <w:t xml:space="preserve">   </w:t>
      </w:r>
      <w:r>
        <w:rPr>
          <w:rFonts w:hint="eastAsia" w:ascii="仿宋" w:hAnsi="仿宋" w:eastAsia="仿宋" w:cs="仿宋"/>
          <w:color w:val="auto"/>
          <w:spacing w:val="7"/>
          <w:sz w:val="24"/>
          <w:szCs w:val="24"/>
          <w:highlight w:val="none"/>
        </w:rPr>
        <w:t>年</w:t>
      </w:r>
      <w:r>
        <w:rPr>
          <w:rFonts w:hint="eastAsia" w:ascii="仿宋" w:hAnsi="仿宋" w:eastAsia="仿宋" w:cs="仿宋"/>
          <w:color w:val="auto"/>
          <w:spacing w:val="7"/>
          <w:sz w:val="24"/>
          <w:szCs w:val="24"/>
          <w:highlight w:val="none"/>
          <w:u w:val="single"/>
        </w:rPr>
        <w:t xml:space="preserve">     </w:t>
      </w:r>
      <w:r>
        <w:rPr>
          <w:rFonts w:hint="eastAsia" w:ascii="仿宋" w:hAnsi="仿宋" w:eastAsia="仿宋" w:cs="仿宋"/>
          <w:color w:val="auto"/>
          <w:spacing w:val="7"/>
          <w:sz w:val="24"/>
          <w:szCs w:val="24"/>
          <w:highlight w:val="none"/>
        </w:rPr>
        <w:t>月</w:t>
      </w:r>
      <w:r>
        <w:rPr>
          <w:rFonts w:hint="eastAsia" w:ascii="仿宋" w:hAnsi="仿宋" w:eastAsia="仿宋" w:cs="仿宋"/>
          <w:color w:val="auto"/>
          <w:spacing w:val="7"/>
          <w:sz w:val="24"/>
          <w:szCs w:val="24"/>
          <w:highlight w:val="none"/>
          <w:u w:val="single"/>
        </w:rPr>
        <w:t xml:space="preserve">     </w:t>
      </w:r>
      <w:r>
        <w:rPr>
          <w:rFonts w:hint="eastAsia" w:ascii="仿宋" w:hAnsi="仿宋" w:eastAsia="仿宋" w:cs="仿宋"/>
          <w:color w:val="auto"/>
          <w:spacing w:val="7"/>
          <w:sz w:val="24"/>
          <w:szCs w:val="24"/>
          <w:highlight w:val="none"/>
        </w:rPr>
        <w:t>日，</w:t>
      </w:r>
      <w:r>
        <w:rPr>
          <w:rFonts w:hint="eastAsia" w:ascii="仿宋" w:hAnsi="仿宋" w:eastAsia="仿宋" w:cs="仿宋"/>
          <w:color w:val="auto"/>
          <w:spacing w:val="7"/>
          <w:sz w:val="24"/>
          <w:szCs w:val="24"/>
          <w:highlight w:val="none"/>
          <w:u w:val="single"/>
        </w:rPr>
        <w:t xml:space="preserve">    (采购人名称)    </w:t>
      </w:r>
      <w:r>
        <w:rPr>
          <w:rFonts w:hint="eastAsia" w:ascii="仿宋" w:hAnsi="仿宋" w:eastAsia="仿宋" w:cs="仿宋"/>
          <w:color w:val="auto"/>
          <w:spacing w:val="7"/>
          <w:sz w:val="24"/>
          <w:szCs w:val="24"/>
          <w:highlight w:val="none"/>
        </w:rPr>
        <w:t xml:space="preserve"> 以</w:t>
      </w:r>
      <w:r>
        <w:rPr>
          <w:rFonts w:hint="eastAsia" w:ascii="仿宋" w:hAnsi="仿宋" w:eastAsia="仿宋" w:cs="仿宋"/>
          <w:color w:val="auto"/>
          <w:spacing w:val="7"/>
          <w:sz w:val="24"/>
          <w:szCs w:val="24"/>
          <w:highlight w:val="none"/>
          <w:u w:val="single"/>
        </w:rPr>
        <w:t xml:space="preserve">    (招标方式)    </w:t>
      </w:r>
    </w:p>
    <w:p w14:paraId="2D9CEFC5">
      <w:pPr>
        <w:spacing w:before="74" w:line="449" w:lineRule="auto"/>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 xml:space="preserve">对 </w:t>
      </w:r>
      <w:r>
        <w:rPr>
          <w:rFonts w:hint="eastAsia" w:ascii="仿宋" w:hAnsi="仿宋" w:eastAsia="仿宋" w:cs="仿宋"/>
          <w:color w:val="auto"/>
          <w:spacing w:val="7"/>
          <w:sz w:val="24"/>
          <w:szCs w:val="24"/>
          <w:highlight w:val="none"/>
          <w:u w:val="single" w:color="auto"/>
        </w:rPr>
        <w:t xml:space="preserve">   (同前</w:t>
      </w:r>
      <w:r>
        <w:rPr>
          <w:rFonts w:hint="eastAsia" w:ascii="仿宋" w:hAnsi="仿宋" w:eastAsia="仿宋" w:cs="仿宋"/>
          <w:color w:val="auto"/>
          <w:spacing w:val="-1"/>
          <w:sz w:val="24"/>
          <w:szCs w:val="24"/>
          <w:highlight w:val="none"/>
          <w:u w:val="single" w:color="auto"/>
        </w:rPr>
        <w:t xml:space="preserve">页项目名称)    </w:t>
      </w:r>
      <w:r>
        <w:rPr>
          <w:rFonts w:hint="eastAsia" w:ascii="仿宋" w:hAnsi="仿宋" w:eastAsia="仿宋" w:cs="仿宋"/>
          <w:color w:val="auto"/>
          <w:spacing w:val="-1"/>
          <w:sz w:val="24"/>
          <w:szCs w:val="24"/>
          <w:highlight w:val="none"/>
        </w:rPr>
        <w:t xml:space="preserve"> 项目进行了招标。经</w:t>
      </w:r>
      <w:r>
        <w:rPr>
          <w:rFonts w:hint="eastAsia" w:ascii="仿宋" w:hAnsi="仿宋" w:eastAsia="仿宋" w:cs="仿宋"/>
          <w:color w:val="auto"/>
          <w:spacing w:val="-1"/>
          <w:sz w:val="24"/>
          <w:szCs w:val="24"/>
          <w:highlight w:val="none"/>
          <w:u w:val="single" w:color="auto"/>
        </w:rPr>
        <w:t xml:space="preserve">    (相关评定主体名称)    </w:t>
      </w:r>
      <w:r>
        <w:rPr>
          <w:rFonts w:hint="eastAsia" w:ascii="仿宋" w:hAnsi="仿宋" w:eastAsia="仿宋" w:cs="仿宋"/>
          <w:color w:val="auto"/>
          <w:spacing w:val="-1"/>
          <w:sz w:val="24"/>
          <w:szCs w:val="24"/>
          <w:highlight w:val="none"/>
        </w:rPr>
        <w:t xml:space="preserve"> 评定，</w:t>
      </w:r>
      <w:r>
        <w:rPr>
          <w:rFonts w:hint="eastAsia" w:ascii="仿宋" w:hAnsi="仿宋" w:eastAsia="仿宋" w:cs="仿宋"/>
          <w:color w:val="auto"/>
          <w:spacing w:val="-1"/>
          <w:sz w:val="24"/>
          <w:szCs w:val="24"/>
          <w:highlight w:val="none"/>
          <w:u w:val="single" w:color="auto"/>
        </w:rPr>
        <w:t xml:space="preserve">   </w:t>
      </w:r>
      <w:r>
        <w:rPr>
          <w:rFonts w:hint="eastAsia" w:ascii="仿宋" w:hAnsi="仿宋" w:eastAsia="仿宋" w:cs="仿宋"/>
          <w:color w:val="auto"/>
          <w:sz w:val="24"/>
          <w:szCs w:val="24"/>
          <w:highlight w:val="none"/>
          <w:u w:val="single" w:color="auto"/>
        </w:rPr>
        <w:t xml:space="preserve"> ( 中标供应</w:t>
      </w:r>
      <w:r>
        <w:rPr>
          <w:rFonts w:hint="eastAsia" w:ascii="仿宋" w:hAnsi="仿宋" w:eastAsia="仿宋" w:cs="仿宋"/>
          <w:color w:val="auto"/>
          <w:spacing w:val="14"/>
          <w:sz w:val="24"/>
          <w:szCs w:val="24"/>
          <w:highlight w:val="none"/>
          <w:u w:val="single" w:color="auto"/>
        </w:rPr>
        <w:t>商名</w:t>
      </w:r>
      <w:r>
        <w:rPr>
          <w:rFonts w:hint="eastAsia" w:ascii="仿宋" w:hAnsi="仿宋" w:eastAsia="仿宋" w:cs="仿宋"/>
          <w:color w:val="auto"/>
          <w:spacing w:val="10"/>
          <w:sz w:val="24"/>
          <w:szCs w:val="24"/>
          <w:highlight w:val="none"/>
          <w:u w:val="single" w:color="auto"/>
        </w:rPr>
        <w:t>称</w:t>
      </w:r>
      <w:r>
        <w:rPr>
          <w:rFonts w:hint="eastAsia" w:ascii="仿宋" w:hAnsi="仿宋" w:eastAsia="仿宋" w:cs="仿宋"/>
          <w:color w:val="auto"/>
          <w:spacing w:val="7"/>
          <w:sz w:val="24"/>
          <w:szCs w:val="24"/>
          <w:highlight w:val="none"/>
          <w:u w:val="single" w:color="auto"/>
        </w:rPr>
        <w:t xml:space="preserve">)  </w:t>
      </w:r>
      <w:r>
        <w:rPr>
          <w:rFonts w:hint="eastAsia" w:ascii="仿宋" w:hAnsi="仿宋" w:eastAsia="仿宋" w:cs="仿宋"/>
          <w:color w:val="auto"/>
          <w:spacing w:val="7"/>
          <w:sz w:val="24"/>
          <w:szCs w:val="24"/>
          <w:highlight w:val="none"/>
        </w:rPr>
        <w:t xml:space="preserve"> 为该项目中标供应商。现于中标通知书发出之日起三十日内，按照竞争性磋商</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2"/>
          <w:sz w:val="24"/>
          <w:szCs w:val="24"/>
          <w:highlight w:val="none"/>
        </w:rPr>
        <w:t>文</w:t>
      </w:r>
      <w:r>
        <w:rPr>
          <w:rFonts w:hint="eastAsia" w:ascii="仿宋" w:hAnsi="仿宋" w:eastAsia="仿宋" w:cs="仿宋"/>
          <w:color w:val="auto"/>
          <w:spacing w:val="8"/>
          <w:sz w:val="24"/>
          <w:szCs w:val="24"/>
          <w:highlight w:val="none"/>
        </w:rPr>
        <w:t>件确定的事项签订本合同。</w:t>
      </w:r>
    </w:p>
    <w:p w14:paraId="5F23775B">
      <w:pPr>
        <w:spacing w:before="1" w:line="449" w:lineRule="auto"/>
        <w:ind w:firstLine="479"/>
        <w:rPr>
          <w:rFonts w:hint="eastAsia" w:ascii="仿宋" w:hAnsi="仿宋" w:eastAsia="仿宋" w:cs="仿宋"/>
          <w:color w:val="auto"/>
          <w:sz w:val="23"/>
          <w:szCs w:val="23"/>
          <w:highlight w:val="none"/>
        </w:rPr>
      </w:pPr>
      <w:r>
        <w:rPr>
          <w:rFonts w:hint="eastAsia" w:ascii="仿宋" w:hAnsi="仿宋" w:eastAsia="仿宋" w:cs="仿宋"/>
          <w:color w:val="auto"/>
          <w:spacing w:val="14"/>
          <w:sz w:val="24"/>
          <w:szCs w:val="24"/>
          <w:highlight w:val="none"/>
        </w:rPr>
        <w:t>根据《</w:t>
      </w:r>
      <w:r>
        <w:rPr>
          <w:rFonts w:hint="eastAsia" w:ascii="仿宋" w:hAnsi="仿宋" w:eastAsia="仿宋" w:cs="仿宋"/>
          <w:color w:val="auto"/>
          <w:spacing w:val="13"/>
          <w:sz w:val="24"/>
          <w:szCs w:val="24"/>
          <w:highlight w:val="none"/>
        </w:rPr>
        <w:t>中</w:t>
      </w:r>
      <w:r>
        <w:rPr>
          <w:rFonts w:hint="eastAsia" w:ascii="仿宋" w:hAnsi="仿宋" w:eastAsia="仿宋" w:cs="仿宋"/>
          <w:color w:val="auto"/>
          <w:spacing w:val="7"/>
          <w:sz w:val="24"/>
          <w:szCs w:val="24"/>
          <w:highlight w:val="none"/>
        </w:rPr>
        <w:t>华人民共和国民法典》、《中华人民共和国招标投标法》等相关法律法规之</w:t>
      </w:r>
      <w:r>
        <w:rPr>
          <w:rFonts w:hint="eastAsia" w:ascii="仿宋" w:hAnsi="仿宋" w:eastAsia="仿宋" w:cs="仿宋"/>
          <w:color w:val="auto"/>
          <w:spacing w:val="4"/>
          <w:sz w:val="24"/>
          <w:szCs w:val="24"/>
          <w:highlight w:val="none"/>
        </w:rPr>
        <w:t>规定，按照平等、自愿、公平和诚实信用的原则，经</w:t>
      </w:r>
      <w:r>
        <w:rPr>
          <w:rFonts w:hint="eastAsia" w:ascii="仿宋" w:hAnsi="仿宋" w:eastAsia="仿宋" w:cs="仿宋"/>
          <w:color w:val="auto"/>
          <w:spacing w:val="4"/>
          <w:sz w:val="24"/>
          <w:szCs w:val="24"/>
          <w:highlight w:val="none"/>
          <w:u w:val="single" w:color="auto"/>
        </w:rPr>
        <w:t xml:space="preserve">    (采购人名称)    </w:t>
      </w:r>
      <w:r>
        <w:rPr>
          <w:rFonts w:hint="eastAsia" w:ascii="仿宋" w:hAnsi="仿宋" w:eastAsia="仿宋" w:cs="仿宋"/>
          <w:color w:val="auto"/>
          <w:spacing w:val="4"/>
          <w:sz w:val="24"/>
          <w:szCs w:val="24"/>
          <w:highlight w:val="none"/>
        </w:rPr>
        <w:t xml:space="preserve"> (以下简</w:t>
      </w:r>
      <w:r>
        <w:rPr>
          <w:rFonts w:hint="eastAsia" w:ascii="仿宋" w:hAnsi="仿宋" w:eastAsia="仿宋" w:cs="仿宋"/>
          <w:color w:val="auto"/>
          <w:spacing w:val="1"/>
          <w:sz w:val="24"/>
          <w:szCs w:val="24"/>
          <w:highlight w:val="none"/>
        </w:rPr>
        <w:t>称</w:t>
      </w:r>
      <w:r>
        <w:rPr>
          <w:rFonts w:hint="eastAsia" w:ascii="仿宋" w:hAnsi="仿宋" w:eastAsia="仿宋" w:cs="仿宋"/>
          <w:color w:val="auto"/>
          <w:sz w:val="24"/>
          <w:szCs w:val="24"/>
          <w:highlight w:val="none"/>
        </w:rPr>
        <w:t>：</w:t>
      </w:r>
      <w:r>
        <w:rPr>
          <w:rFonts w:hint="eastAsia" w:ascii="仿宋" w:hAnsi="仿宋" w:eastAsia="仿宋" w:cs="仿宋"/>
          <w:color w:val="auto"/>
          <w:spacing w:val="12"/>
          <w:sz w:val="24"/>
          <w:szCs w:val="24"/>
          <w:highlight w:val="none"/>
        </w:rPr>
        <w:t>甲方)和</w:t>
      </w:r>
      <w:r>
        <w:rPr>
          <w:rFonts w:hint="eastAsia" w:ascii="仿宋" w:hAnsi="仿宋" w:eastAsia="仿宋" w:cs="仿宋"/>
          <w:color w:val="auto"/>
          <w:spacing w:val="8"/>
          <w:sz w:val="24"/>
          <w:szCs w:val="24"/>
          <w:highlight w:val="none"/>
          <w:u w:val="single" w:color="auto"/>
        </w:rPr>
        <w:t xml:space="preserve"> </w:t>
      </w:r>
      <w:r>
        <w:rPr>
          <w:rFonts w:hint="eastAsia" w:ascii="仿宋" w:hAnsi="仿宋" w:eastAsia="仿宋" w:cs="仿宋"/>
          <w:color w:val="auto"/>
          <w:spacing w:val="6"/>
          <w:sz w:val="24"/>
          <w:szCs w:val="24"/>
          <w:highlight w:val="none"/>
          <w:u w:val="single" w:color="auto"/>
        </w:rPr>
        <w:t xml:space="preserve">   (中标供应商名称) </w:t>
      </w:r>
      <w:r>
        <w:rPr>
          <w:rFonts w:hint="eastAsia" w:ascii="仿宋" w:hAnsi="仿宋" w:eastAsia="仿宋" w:cs="仿宋"/>
          <w:color w:val="auto"/>
          <w:spacing w:val="6"/>
          <w:sz w:val="23"/>
          <w:szCs w:val="23"/>
          <w:highlight w:val="none"/>
          <w:u w:val="single" w:color="auto"/>
        </w:rPr>
        <w:t xml:space="preserve">   </w:t>
      </w:r>
      <w:r>
        <w:rPr>
          <w:rFonts w:hint="eastAsia" w:ascii="仿宋" w:hAnsi="仿宋" w:eastAsia="仿宋" w:cs="仿宋"/>
          <w:color w:val="auto"/>
          <w:spacing w:val="6"/>
          <w:sz w:val="23"/>
          <w:szCs w:val="23"/>
          <w:highlight w:val="none"/>
        </w:rPr>
        <w:t xml:space="preserve"> (以下简称：乙方)协商一致，约定以下合同条款，以</w:t>
      </w:r>
      <w:r>
        <w:rPr>
          <w:rFonts w:hint="eastAsia" w:ascii="仿宋" w:hAnsi="仿宋" w:eastAsia="仿宋" w:cs="仿宋"/>
          <w:color w:val="auto"/>
          <w:spacing w:val="9"/>
          <w:sz w:val="23"/>
          <w:szCs w:val="23"/>
          <w:highlight w:val="none"/>
        </w:rPr>
        <w:t>兹</w:t>
      </w:r>
      <w:r>
        <w:rPr>
          <w:rFonts w:hint="eastAsia" w:ascii="仿宋" w:hAnsi="仿宋" w:eastAsia="仿宋" w:cs="仿宋"/>
          <w:color w:val="auto"/>
          <w:spacing w:val="8"/>
          <w:sz w:val="23"/>
          <w:szCs w:val="23"/>
          <w:highlight w:val="none"/>
        </w:rPr>
        <w:t>共同遵守、全面履行。</w:t>
      </w:r>
    </w:p>
    <w:p w14:paraId="019B037F">
      <w:pPr>
        <w:spacing w:line="227" w:lineRule="auto"/>
        <w:ind w:left="496"/>
        <w:outlineLvl w:val="0"/>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1.1</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合同组成部分</w:t>
      </w:r>
    </w:p>
    <w:p w14:paraId="73DFEA02">
      <w:pPr>
        <w:spacing w:before="280" w:line="449" w:lineRule="auto"/>
        <w:ind w:firstLine="486"/>
        <w:rPr>
          <w:rFonts w:hint="eastAsia" w:ascii="仿宋" w:hAnsi="仿宋" w:eastAsia="仿宋" w:cs="仿宋"/>
          <w:color w:val="auto"/>
          <w:sz w:val="24"/>
          <w:szCs w:val="24"/>
          <w:highlight w:val="none"/>
        </w:rPr>
      </w:pPr>
      <w:r>
        <w:rPr>
          <w:rFonts w:hint="eastAsia" w:ascii="仿宋" w:hAnsi="仿宋" w:eastAsia="仿宋" w:cs="仿宋"/>
          <w:color w:val="auto"/>
          <w:spacing w:val="14"/>
          <w:sz w:val="24"/>
          <w:szCs w:val="24"/>
          <w:highlight w:val="none"/>
        </w:rPr>
        <w:t>下列</w:t>
      </w:r>
      <w:r>
        <w:rPr>
          <w:rFonts w:hint="eastAsia" w:ascii="仿宋" w:hAnsi="仿宋" w:eastAsia="仿宋" w:cs="仿宋"/>
          <w:color w:val="auto"/>
          <w:spacing w:val="12"/>
          <w:sz w:val="24"/>
          <w:szCs w:val="24"/>
          <w:highlight w:val="none"/>
        </w:rPr>
        <w:t>文</w:t>
      </w:r>
      <w:r>
        <w:rPr>
          <w:rFonts w:hint="eastAsia" w:ascii="仿宋" w:hAnsi="仿宋" w:eastAsia="仿宋" w:cs="仿宋"/>
          <w:color w:val="auto"/>
          <w:spacing w:val="7"/>
          <w:sz w:val="24"/>
          <w:szCs w:val="24"/>
          <w:highlight w:val="none"/>
        </w:rPr>
        <w:t>件为本合同的组成部分，并构成一个整体，需综合解释、相互补充。如果下列</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8"/>
          <w:sz w:val="24"/>
          <w:szCs w:val="24"/>
          <w:highlight w:val="none"/>
        </w:rPr>
        <w:t>文件内容出现不一致的情形，那么在保证按照竞争性磋商文件确定的事项的前提下，组</w:t>
      </w:r>
      <w:r>
        <w:rPr>
          <w:rFonts w:hint="eastAsia" w:ascii="仿宋" w:hAnsi="仿宋" w:eastAsia="仿宋" w:cs="仿宋"/>
          <w:color w:val="auto"/>
          <w:spacing w:val="1"/>
          <w:sz w:val="24"/>
          <w:szCs w:val="24"/>
          <w:highlight w:val="none"/>
        </w:rPr>
        <w:t>成</w:t>
      </w:r>
      <w:r>
        <w:rPr>
          <w:rFonts w:hint="eastAsia" w:ascii="仿宋" w:hAnsi="仿宋" w:eastAsia="仿宋" w:cs="仿宋"/>
          <w:color w:val="auto"/>
          <w:spacing w:val="9"/>
          <w:sz w:val="24"/>
          <w:szCs w:val="24"/>
          <w:highlight w:val="none"/>
        </w:rPr>
        <w:t>本合同的多个文件的优先适用顺序如下</w:t>
      </w:r>
      <w:r>
        <w:rPr>
          <w:rFonts w:hint="eastAsia" w:ascii="仿宋" w:hAnsi="仿宋" w:eastAsia="仿宋" w:cs="仿宋"/>
          <w:color w:val="auto"/>
          <w:spacing w:val="6"/>
          <w:sz w:val="24"/>
          <w:szCs w:val="24"/>
          <w:highlight w:val="none"/>
        </w:rPr>
        <w:t>：</w:t>
      </w:r>
    </w:p>
    <w:p w14:paraId="476D90A1">
      <w:pPr>
        <w:spacing w:line="226"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1.1.1 本合同及其补充合同、变更协议</w:t>
      </w:r>
      <w:r>
        <w:rPr>
          <w:rFonts w:hint="eastAsia" w:ascii="仿宋" w:hAnsi="仿宋" w:eastAsia="仿宋" w:cs="仿宋"/>
          <w:color w:val="auto"/>
          <w:spacing w:val="2"/>
          <w:sz w:val="24"/>
          <w:szCs w:val="24"/>
          <w:highlight w:val="none"/>
        </w:rPr>
        <w:t>；</w:t>
      </w:r>
    </w:p>
    <w:p w14:paraId="3BCC1AF9">
      <w:pPr>
        <w:spacing w:before="277" w:line="227"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1</w:t>
      </w:r>
      <w:r>
        <w:rPr>
          <w:rFonts w:hint="eastAsia" w:ascii="仿宋" w:hAnsi="仿宋" w:eastAsia="仿宋" w:cs="仿宋"/>
          <w:color w:val="auto"/>
          <w:spacing w:val="4"/>
          <w:sz w:val="24"/>
          <w:szCs w:val="24"/>
          <w:highlight w:val="none"/>
        </w:rPr>
        <w:t>.1.2 中标通知书；</w:t>
      </w:r>
    </w:p>
    <w:p w14:paraId="3692C0A7">
      <w:pPr>
        <w:spacing w:before="277" w:line="227"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1</w:t>
      </w:r>
      <w:r>
        <w:rPr>
          <w:rFonts w:hint="eastAsia" w:ascii="仿宋" w:hAnsi="仿宋" w:eastAsia="仿宋" w:cs="仿宋"/>
          <w:color w:val="auto"/>
          <w:spacing w:val="10"/>
          <w:sz w:val="24"/>
          <w:szCs w:val="24"/>
          <w:highlight w:val="none"/>
        </w:rPr>
        <w:t>.</w:t>
      </w:r>
      <w:r>
        <w:rPr>
          <w:rFonts w:hint="eastAsia" w:ascii="仿宋" w:hAnsi="仿宋" w:eastAsia="仿宋" w:cs="仿宋"/>
          <w:color w:val="auto"/>
          <w:spacing w:val="6"/>
          <w:sz w:val="24"/>
          <w:szCs w:val="24"/>
          <w:highlight w:val="none"/>
        </w:rPr>
        <w:t>1.3 响应文件 (含澄清或者说明文件) ；</w:t>
      </w:r>
    </w:p>
    <w:p w14:paraId="0028E465">
      <w:pPr>
        <w:spacing w:before="279" w:line="227"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 xml:space="preserve">1.1.4 竞争性磋商文件 (含澄清或者修改文件) </w:t>
      </w:r>
      <w:r>
        <w:rPr>
          <w:rFonts w:hint="eastAsia" w:ascii="仿宋" w:hAnsi="仿宋" w:eastAsia="仿宋" w:cs="仿宋"/>
          <w:color w:val="auto"/>
          <w:spacing w:val="2"/>
          <w:sz w:val="24"/>
          <w:szCs w:val="24"/>
          <w:highlight w:val="none"/>
        </w:rPr>
        <w:t>；</w:t>
      </w:r>
    </w:p>
    <w:p w14:paraId="5D5B7715">
      <w:pPr>
        <w:spacing w:before="276" w:line="227"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1</w:t>
      </w:r>
      <w:r>
        <w:rPr>
          <w:rFonts w:hint="eastAsia" w:ascii="仿宋" w:hAnsi="仿宋" w:eastAsia="仿宋" w:cs="仿宋"/>
          <w:color w:val="auto"/>
          <w:spacing w:val="6"/>
          <w:sz w:val="24"/>
          <w:szCs w:val="24"/>
          <w:highlight w:val="none"/>
        </w:rPr>
        <w:t>.1.5 其他相关竞争性磋商文件。</w:t>
      </w:r>
    </w:p>
    <w:p w14:paraId="01F25DCE">
      <w:pPr>
        <w:spacing w:before="276" w:line="228" w:lineRule="auto"/>
        <w:ind w:left="496"/>
        <w:outlineLvl w:val="0"/>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14:textOutline w14:w="4358" w14:cap="sq" w14:cmpd="sng">
            <w14:solidFill>
              <w14:srgbClr w14:val="000000"/>
            </w14:solidFill>
            <w14:prstDash w14:val="solid"/>
            <w14:bevel/>
          </w14:textOutline>
        </w:rPr>
        <w:t>1</w:t>
      </w:r>
      <w:r>
        <w:rPr>
          <w:rFonts w:hint="eastAsia" w:ascii="仿宋" w:hAnsi="仿宋" w:eastAsia="仿宋" w:cs="仿宋"/>
          <w:color w:val="auto"/>
          <w:spacing w:val="3"/>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color w:val="auto"/>
          <w:spacing w:val="2"/>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2"/>
          <w:sz w:val="24"/>
          <w:szCs w:val="24"/>
          <w:highlight w:val="none"/>
        </w:rPr>
        <w:t xml:space="preserve"> </w:t>
      </w:r>
      <w:r>
        <w:rPr>
          <w:rFonts w:hint="eastAsia" w:ascii="仿宋" w:hAnsi="仿宋" w:eastAsia="仿宋" w:cs="仿宋"/>
          <w:color w:val="auto"/>
          <w:spacing w:val="2"/>
          <w:sz w:val="24"/>
          <w:szCs w:val="24"/>
          <w:highlight w:val="none"/>
          <w14:textOutline w14:w="4358" w14:cap="sq" w14:cmpd="sng">
            <w14:solidFill>
              <w14:srgbClr w14:val="000000"/>
            </w14:solidFill>
            <w14:prstDash w14:val="solid"/>
            <w14:bevel/>
          </w14:textOutline>
        </w:rPr>
        <w:t>标的</w:t>
      </w:r>
    </w:p>
    <w:p w14:paraId="02B729F6">
      <w:pPr>
        <w:spacing w:before="278" w:line="228"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xml:space="preserve">1.2.1 </w:t>
      </w:r>
      <w:r>
        <w:rPr>
          <w:rFonts w:hint="eastAsia" w:ascii="仿宋" w:hAnsi="仿宋" w:eastAsia="仿宋" w:cs="仿宋"/>
          <w:color w:val="auto"/>
          <w:spacing w:val="-1"/>
          <w:sz w:val="24"/>
          <w:szCs w:val="24"/>
          <w:highlight w:val="none"/>
        </w:rPr>
        <w:t>标的名称：</w:t>
      </w:r>
      <w:r>
        <w:rPr>
          <w:rFonts w:hint="eastAsia" w:ascii="仿宋" w:hAnsi="仿宋" w:eastAsia="仿宋" w:cs="仿宋"/>
          <w:color w:val="auto"/>
          <w:spacing w:val="-1"/>
          <w:sz w:val="24"/>
          <w:szCs w:val="24"/>
          <w:highlight w:val="none"/>
          <w:u w:val="single" w:color="auto"/>
        </w:rPr>
        <w:t xml:space="preserve">                            </w:t>
      </w:r>
      <w:r>
        <w:rPr>
          <w:rFonts w:hint="eastAsia" w:ascii="仿宋" w:hAnsi="仿宋" w:eastAsia="仿宋" w:cs="仿宋"/>
          <w:color w:val="auto"/>
          <w:spacing w:val="-1"/>
          <w:sz w:val="24"/>
          <w:szCs w:val="24"/>
          <w:highlight w:val="none"/>
        </w:rPr>
        <w:t>；</w:t>
      </w:r>
    </w:p>
    <w:p w14:paraId="00C846A1">
      <w:pPr>
        <w:spacing w:before="275" w:line="227"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1.2.2 标的数量：</w:t>
      </w:r>
      <w:r>
        <w:rPr>
          <w:rFonts w:hint="eastAsia" w:ascii="仿宋" w:hAnsi="仿宋" w:eastAsia="仿宋" w:cs="仿宋"/>
          <w:color w:val="auto"/>
          <w:spacing w:val="-1"/>
          <w:sz w:val="24"/>
          <w:szCs w:val="24"/>
          <w:highlight w:val="none"/>
          <w:u w:val="single" w:color="auto"/>
        </w:rPr>
        <w:t xml:space="preserve">                             </w:t>
      </w:r>
      <w:r>
        <w:rPr>
          <w:rFonts w:hint="eastAsia" w:ascii="仿宋" w:hAnsi="仿宋" w:eastAsia="仿宋" w:cs="仿宋"/>
          <w:color w:val="auto"/>
          <w:spacing w:val="-1"/>
          <w:sz w:val="24"/>
          <w:szCs w:val="24"/>
          <w:highlight w:val="none"/>
        </w:rPr>
        <w:t>；</w:t>
      </w:r>
    </w:p>
    <w:p w14:paraId="0483733E">
      <w:pPr>
        <w:spacing w:before="276" w:line="228"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1.2.3 标</w:t>
      </w:r>
      <w:r>
        <w:rPr>
          <w:rFonts w:hint="eastAsia" w:ascii="仿宋" w:hAnsi="仿宋" w:eastAsia="仿宋" w:cs="仿宋"/>
          <w:color w:val="auto"/>
          <w:spacing w:val="-4"/>
          <w:sz w:val="24"/>
          <w:szCs w:val="24"/>
          <w:highlight w:val="none"/>
        </w:rPr>
        <w:t>的</w:t>
      </w:r>
      <w:r>
        <w:rPr>
          <w:rFonts w:hint="eastAsia" w:ascii="仿宋" w:hAnsi="仿宋" w:eastAsia="仿宋" w:cs="仿宋"/>
          <w:color w:val="auto"/>
          <w:spacing w:val="-3"/>
          <w:sz w:val="24"/>
          <w:szCs w:val="24"/>
          <w:highlight w:val="none"/>
        </w:rPr>
        <w:t>质量：</w:t>
      </w:r>
      <w:r>
        <w:rPr>
          <w:rFonts w:hint="eastAsia" w:ascii="仿宋" w:hAnsi="仿宋" w:eastAsia="仿宋" w:cs="仿宋"/>
          <w:color w:val="auto"/>
          <w:spacing w:val="-3"/>
          <w:sz w:val="24"/>
          <w:szCs w:val="24"/>
          <w:highlight w:val="none"/>
          <w:u w:val="single" w:color="auto"/>
        </w:rPr>
        <w:t xml:space="preserve">                               </w:t>
      </w:r>
      <w:r>
        <w:rPr>
          <w:rFonts w:hint="eastAsia" w:ascii="仿宋" w:hAnsi="仿宋" w:eastAsia="仿宋" w:cs="仿宋"/>
          <w:color w:val="auto"/>
          <w:spacing w:val="-3"/>
          <w:sz w:val="24"/>
          <w:szCs w:val="24"/>
          <w:highlight w:val="none"/>
        </w:rPr>
        <w:t>。</w:t>
      </w:r>
    </w:p>
    <w:p w14:paraId="284DD5DB">
      <w:pPr>
        <w:spacing w:before="278" w:line="226" w:lineRule="auto"/>
        <w:ind w:left="496"/>
        <w:outlineLvl w:val="0"/>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14:textOutline w14:w="4358" w14:cap="sq" w14:cmpd="sng">
            <w14:solidFill>
              <w14:srgbClr w14:val="000000"/>
            </w14:solidFill>
            <w14:prstDash w14:val="solid"/>
            <w14:bevel/>
          </w14:textOutline>
        </w:rPr>
        <w:t>1</w:t>
      </w:r>
      <w:r>
        <w:rPr>
          <w:rFonts w:hint="eastAsia" w:ascii="仿宋" w:hAnsi="仿宋" w:eastAsia="仿宋" w:cs="仿宋"/>
          <w:color w:val="auto"/>
          <w:spacing w:val="3"/>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color w:val="auto"/>
          <w:spacing w:val="2"/>
          <w:sz w:val="24"/>
          <w:szCs w:val="24"/>
          <w:highlight w:val="none"/>
          <w14:textOutline w14:w="4358" w14:cap="sq" w14:cmpd="sng">
            <w14:solidFill>
              <w14:srgbClr w14:val="000000"/>
            </w14:solidFill>
            <w14:prstDash w14:val="solid"/>
            <w14:bevel/>
          </w14:textOutline>
        </w:rPr>
        <w:t>3</w:t>
      </w:r>
      <w:r>
        <w:rPr>
          <w:rFonts w:hint="eastAsia" w:ascii="仿宋" w:hAnsi="仿宋" w:eastAsia="仿宋" w:cs="仿宋"/>
          <w:color w:val="auto"/>
          <w:spacing w:val="2"/>
          <w:sz w:val="24"/>
          <w:szCs w:val="24"/>
          <w:highlight w:val="none"/>
        </w:rPr>
        <w:t xml:space="preserve"> </w:t>
      </w:r>
      <w:r>
        <w:rPr>
          <w:rFonts w:hint="eastAsia" w:ascii="仿宋" w:hAnsi="仿宋" w:eastAsia="仿宋" w:cs="仿宋"/>
          <w:color w:val="auto"/>
          <w:spacing w:val="2"/>
          <w:sz w:val="24"/>
          <w:szCs w:val="24"/>
          <w:highlight w:val="none"/>
          <w14:textOutline w14:w="4358" w14:cap="sq" w14:cmpd="sng">
            <w14:solidFill>
              <w14:srgbClr w14:val="000000"/>
            </w14:solidFill>
            <w14:prstDash w14:val="solid"/>
            <w14:bevel/>
          </w14:textOutline>
        </w:rPr>
        <w:t>价款</w:t>
      </w:r>
    </w:p>
    <w:p w14:paraId="58D28CCA">
      <w:pPr>
        <w:spacing w:before="277" w:line="453" w:lineRule="auto"/>
        <w:ind w:left="480" w:right="925" w:hanging="1"/>
        <w:rPr>
          <w:rFonts w:hint="eastAsia" w:ascii="仿宋" w:hAnsi="仿宋" w:eastAsia="仿宋" w:cs="仿宋"/>
          <w:color w:val="auto"/>
          <w:sz w:val="24"/>
          <w:szCs w:val="24"/>
          <w:highlight w:val="none"/>
        </w:rPr>
        <w:sectPr>
          <w:headerReference r:id="rId8" w:type="default"/>
          <w:footerReference r:id="rId9" w:type="default"/>
          <w:pgSz w:w="11906" w:h="16839"/>
          <w:pgMar w:top="1310" w:right="1786" w:bottom="1310" w:left="1320" w:header="1683" w:footer="794" w:gutter="0"/>
          <w:pgBorders>
            <w:top w:val="none" w:sz="0" w:space="0"/>
            <w:left w:val="none" w:sz="0" w:space="0"/>
            <w:bottom w:val="none" w:sz="0" w:space="0"/>
            <w:right w:val="none" w:sz="0" w:space="0"/>
          </w:pgBorders>
          <w:pgNumType w:fmt="decimal"/>
          <w:cols w:space="0" w:num="1"/>
          <w:rtlGutter w:val="0"/>
          <w:docGrid w:linePitch="0" w:charSpace="0"/>
        </w:sectPr>
      </w:pPr>
      <w:r>
        <w:rPr>
          <w:rFonts w:hint="eastAsia" w:ascii="仿宋" w:hAnsi="仿宋" w:eastAsia="仿宋" w:cs="仿宋"/>
          <w:color w:val="auto"/>
          <w:spacing w:val="14"/>
          <w:sz w:val="24"/>
          <w:szCs w:val="24"/>
          <w:highlight w:val="none"/>
        </w:rPr>
        <w:t>本合同总价为： ￥</w:t>
      </w:r>
      <w:r>
        <w:rPr>
          <w:rFonts w:hint="eastAsia" w:ascii="仿宋" w:hAnsi="仿宋" w:eastAsia="仿宋" w:cs="仿宋"/>
          <w:color w:val="auto"/>
          <w:spacing w:val="14"/>
          <w:sz w:val="24"/>
          <w:szCs w:val="24"/>
          <w:highlight w:val="none"/>
          <w:u w:val="single"/>
          <w:lang w:val="en-US" w:eastAsia="zh-CN"/>
        </w:rPr>
        <w:t xml:space="preserve">         </w:t>
      </w:r>
      <w:r>
        <w:rPr>
          <w:rFonts w:hint="eastAsia" w:ascii="仿宋" w:hAnsi="仿宋" w:eastAsia="仿宋" w:cs="仿宋"/>
          <w:color w:val="auto"/>
          <w:spacing w:val="14"/>
          <w:sz w:val="24"/>
          <w:szCs w:val="24"/>
          <w:highlight w:val="none"/>
        </w:rPr>
        <w:t>元 (大写：</w:t>
      </w:r>
      <w:r>
        <w:rPr>
          <w:rFonts w:hint="eastAsia" w:ascii="仿宋" w:hAnsi="仿宋" w:eastAsia="仿宋" w:cs="仿宋"/>
          <w:color w:val="auto"/>
          <w:spacing w:val="14"/>
          <w:sz w:val="24"/>
          <w:szCs w:val="24"/>
          <w:highlight w:val="none"/>
          <w:u w:val="single"/>
        </w:rPr>
        <w:t xml:space="preserve">    </w:t>
      </w:r>
      <w:r>
        <w:rPr>
          <w:rFonts w:hint="eastAsia" w:ascii="仿宋" w:hAnsi="仿宋" w:eastAsia="仿宋" w:cs="仿宋"/>
          <w:color w:val="auto"/>
          <w:spacing w:val="14"/>
          <w:sz w:val="24"/>
          <w:szCs w:val="24"/>
          <w:highlight w:val="none"/>
          <w:u w:val="single"/>
          <w:lang w:val="en-US" w:eastAsia="zh-CN"/>
        </w:rPr>
        <w:t xml:space="preserve"> </w:t>
      </w:r>
      <w:r>
        <w:rPr>
          <w:rFonts w:hint="eastAsia" w:ascii="仿宋" w:hAnsi="仿宋" w:eastAsia="仿宋" w:cs="仿宋"/>
          <w:color w:val="auto"/>
          <w:spacing w:val="14"/>
          <w:sz w:val="24"/>
          <w:szCs w:val="24"/>
          <w:highlight w:val="none"/>
          <w:u w:val="single"/>
        </w:rPr>
        <w:t xml:space="preserve">  </w:t>
      </w:r>
      <w:r>
        <w:rPr>
          <w:rFonts w:hint="eastAsia" w:ascii="仿宋" w:hAnsi="仿宋" w:eastAsia="仿宋" w:cs="仿宋"/>
          <w:color w:val="auto"/>
          <w:spacing w:val="14"/>
          <w:sz w:val="24"/>
          <w:szCs w:val="24"/>
          <w:highlight w:val="none"/>
        </w:rPr>
        <w:t>元人民</w:t>
      </w:r>
      <w:r>
        <w:rPr>
          <w:rFonts w:hint="eastAsia" w:ascii="仿宋" w:hAnsi="仿宋" w:eastAsia="仿宋" w:cs="仿宋"/>
          <w:color w:val="auto"/>
          <w:spacing w:val="-1"/>
          <w:sz w:val="24"/>
          <w:szCs w:val="24"/>
          <w:highlight w:val="none"/>
          <w:lang w:val="en-US" w:eastAsia="zh-CN"/>
        </w:rPr>
        <w:t>比</w:t>
      </w:r>
      <w:r>
        <w:rPr>
          <w:rFonts w:hint="eastAsia" w:ascii="仿宋" w:hAnsi="仿宋" w:eastAsia="仿宋" w:cs="仿宋"/>
          <w:color w:val="auto"/>
          <w:spacing w:val="-1"/>
          <w:sz w:val="24"/>
          <w:szCs w:val="24"/>
          <w:highlight w:val="none"/>
        </w:rPr>
        <w:t>币) 。</w:t>
      </w:r>
      <w:r>
        <w:rPr>
          <w:rFonts w:hint="eastAsia" w:ascii="仿宋" w:hAnsi="仿宋" w:eastAsia="仿宋" w:cs="仿宋"/>
          <w:color w:val="auto"/>
          <w:sz w:val="24"/>
          <w:szCs w:val="24"/>
          <w:highlight w:val="none"/>
        </w:rPr>
        <w:t xml:space="preserve"> </w:t>
      </w:r>
    </w:p>
    <w:p w14:paraId="03A90314">
      <w:pPr>
        <w:spacing w:before="277" w:line="453" w:lineRule="auto"/>
        <w:ind w:right="925" w:firstLine="508" w:firstLineChars="200"/>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分</w:t>
      </w:r>
      <w:r>
        <w:rPr>
          <w:rFonts w:hint="eastAsia" w:ascii="仿宋" w:hAnsi="仿宋" w:eastAsia="仿宋" w:cs="仿宋"/>
          <w:color w:val="auto"/>
          <w:spacing w:val="5"/>
          <w:sz w:val="24"/>
          <w:szCs w:val="24"/>
          <w:highlight w:val="none"/>
        </w:rPr>
        <w:t>项价格：</w:t>
      </w:r>
    </w:p>
    <w:p w14:paraId="0D864248">
      <w:pPr>
        <w:spacing w:line="74" w:lineRule="exact"/>
        <w:rPr>
          <w:rFonts w:hint="eastAsia" w:ascii="仿宋" w:hAnsi="仿宋" w:eastAsia="仿宋" w:cs="仿宋"/>
          <w:color w:val="auto"/>
          <w:sz w:val="24"/>
          <w:szCs w:val="24"/>
          <w:highlight w:val="none"/>
        </w:rPr>
      </w:pPr>
    </w:p>
    <w:tbl>
      <w:tblPr>
        <w:tblStyle w:val="145"/>
        <w:tblW w:w="8062" w:type="dxa"/>
        <w:tblInd w:w="60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56"/>
        <w:gridCol w:w="3829"/>
        <w:gridCol w:w="2877"/>
      </w:tblGrid>
      <w:tr w14:paraId="340B06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356" w:type="dxa"/>
            <w:vAlign w:val="top"/>
          </w:tcPr>
          <w:p w14:paraId="3F337D08">
            <w:pPr>
              <w:spacing w:before="247" w:line="229" w:lineRule="auto"/>
              <w:ind w:left="443"/>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序</w:t>
            </w:r>
            <w:r>
              <w:rPr>
                <w:rFonts w:hint="eastAsia" w:ascii="仿宋" w:hAnsi="仿宋" w:eastAsia="仿宋" w:cs="仿宋"/>
                <w:color w:val="auto"/>
                <w:spacing w:val="5"/>
                <w:sz w:val="24"/>
                <w:szCs w:val="24"/>
                <w:highlight w:val="none"/>
              </w:rPr>
              <w:t>号</w:t>
            </w:r>
          </w:p>
        </w:tc>
        <w:tc>
          <w:tcPr>
            <w:tcW w:w="3829" w:type="dxa"/>
            <w:vAlign w:val="top"/>
          </w:tcPr>
          <w:p w14:paraId="54880942">
            <w:pPr>
              <w:spacing w:before="248" w:line="228" w:lineRule="auto"/>
              <w:ind w:left="1544"/>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分项名</w:t>
            </w:r>
            <w:r>
              <w:rPr>
                <w:rFonts w:hint="eastAsia" w:ascii="仿宋" w:hAnsi="仿宋" w:eastAsia="仿宋" w:cs="仿宋"/>
                <w:color w:val="auto"/>
                <w:spacing w:val="6"/>
                <w:sz w:val="24"/>
                <w:szCs w:val="24"/>
                <w:highlight w:val="none"/>
              </w:rPr>
              <w:t>称</w:t>
            </w:r>
          </w:p>
        </w:tc>
        <w:tc>
          <w:tcPr>
            <w:tcW w:w="2877" w:type="dxa"/>
            <w:vAlign w:val="top"/>
          </w:tcPr>
          <w:p w14:paraId="4A7F4910">
            <w:pPr>
              <w:spacing w:before="248" w:line="226" w:lineRule="auto"/>
              <w:ind w:left="967"/>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分项价</w:t>
            </w:r>
            <w:r>
              <w:rPr>
                <w:rFonts w:hint="eastAsia" w:ascii="仿宋" w:hAnsi="仿宋" w:eastAsia="仿宋" w:cs="仿宋"/>
                <w:color w:val="auto"/>
                <w:spacing w:val="6"/>
                <w:sz w:val="24"/>
                <w:szCs w:val="24"/>
                <w:highlight w:val="none"/>
              </w:rPr>
              <w:t>格</w:t>
            </w:r>
          </w:p>
        </w:tc>
      </w:tr>
      <w:tr w14:paraId="300D18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6085ED4D">
            <w:pPr>
              <w:rPr>
                <w:rFonts w:hint="eastAsia" w:ascii="仿宋" w:hAnsi="仿宋" w:eastAsia="仿宋" w:cs="仿宋"/>
                <w:color w:val="auto"/>
                <w:sz w:val="24"/>
                <w:szCs w:val="24"/>
                <w:highlight w:val="none"/>
              </w:rPr>
            </w:pPr>
          </w:p>
        </w:tc>
        <w:tc>
          <w:tcPr>
            <w:tcW w:w="3829" w:type="dxa"/>
            <w:vAlign w:val="top"/>
          </w:tcPr>
          <w:p w14:paraId="26848959">
            <w:pPr>
              <w:rPr>
                <w:rFonts w:hint="eastAsia" w:ascii="仿宋" w:hAnsi="仿宋" w:eastAsia="仿宋" w:cs="仿宋"/>
                <w:color w:val="auto"/>
                <w:sz w:val="24"/>
                <w:szCs w:val="24"/>
                <w:highlight w:val="none"/>
              </w:rPr>
            </w:pPr>
          </w:p>
        </w:tc>
        <w:tc>
          <w:tcPr>
            <w:tcW w:w="2877" w:type="dxa"/>
            <w:vAlign w:val="top"/>
          </w:tcPr>
          <w:p w14:paraId="3002D31D">
            <w:pPr>
              <w:rPr>
                <w:rFonts w:hint="eastAsia" w:ascii="仿宋" w:hAnsi="仿宋" w:eastAsia="仿宋" w:cs="仿宋"/>
                <w:color w:val="auto"/>
                <w:sz w:val="24"/>
                <w:szCs w:val="24"/>
                <w:highlight w:val="none"/>
              </w:rPr>
            </w:pPr>
          </w:p>
        </w:tc>
      </w:tr>
      <w:tr w14:paraId="75C7FA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2782C65B">
            <w:pPr>
              <w:rPr>
                <w:rFonts w:hint="eastAsia" w:ascii="仿宋" w:hAnsi="仿宋" w:eastAsia="仿宋" w:cs="仿宋"/>
                <w:color w:val="auto"/>
                <w:sz w:val="24"/>
                <w:szCs w:val="24"/>
                <w:highlight w:val="none"/>
              </w:rPr>
            </w:pPr>
          </w:p>
        </w:tc>
        <w:tc>
          <w:tcPr>
            <w:tcW w:w="3829" w:type="dxa"/>
            <w:vAlign w:val="top"/>
          </w:tcPr>
          <w:p w14:paraId="203817F1">
            <w:pPr>
              <w:rPr>
                <w:rFonts w:hint="eastAsia" w:ascii="仿宋" w:hAnsi="仿宋" w:eastAsia="仿宋" w:cs="仿宋"/>
                <w:color w:val="auto"/>
                <w:sz w:val="24"/>
                <w:szCs w:val="24"/>
                <w:highlight w:val="none"/>
              </w:rPr>
            </w:pPr>
          </w:p>
        </w:tc>
        <w:tc>
          <w:tcPr>
            <w:tcW w:w="2877" w:type="dxa"/>
            <w:vAlign w:val="top"/>
          </w:tcPr>
          <w:p w14:paraId="00C4CBE8">
            <w:pPr>
              <w:rPr>
                <w:rFonts w:hint="eastAsia" w:ascii="仿宋" w:hAnsi="仿宋" w:eastAsia="仿宋" w:cs="仿宋"/>
                <w:color w:val="auto"/>
                <w:sz w:val="24"/>
                <w:szCs w:val="24"/>
                <w:highlight w:val="none"/>
              </w:rPr>
            </w:pPr>
          </w:p>
        </w:tc>
      </w:tr>
      <w:tr w14:paraId="5EA7E6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6F9DEFB8">
            <w:pPr>
              <w:rPr>
                <w:rFonts w:hint="eastAsia" w:ascii="仿宋" w:hAnsi="仿宋" w:eastAsia="仿宋" w:cs="仿宋"/>
                <w:color w:val="auto"/>
                <w:sz w:val="24"/>
                <w:szCs w:val="24"/>
                <w:highlight w:val="none"/>
              </w:rPr>
            </w:pPr>
          </w:p>
        </w:tc>
        <w:tc>
          <w:tcPr>
            <w:tcW w:w="3829" w:type="dxa"/>
            <w:vAlign w:val="top"/>
          </w:tcPr>
          <w:p w14:paraId="7FDA0EFE">
            <w:pPr>
              <w:rPr>
                <w:rFonts w:hint="eastAsia" w:ascii="仿宋" w:hAnsi="仿宋" w:eastAsia="仿宋" w:cs="仿宋"/>
                <w:color w:val="auto"/>
                <w:sz w:val="24"/>
                <w:szCs w:val="24"/>
                <w:highlight w:val="none"/>
              </w:rPr>
            </w:pPr>
          </w:p>
        </w:tc>
        <w:tc>
          <w:tcPr>
            <w:tcW w:w="2877" w:type="dxa"/>
            <w:vAlign w:val="top"/>
          </w:tcPr>
          <w:p w14:paraId="4C6477B3">
            <w:pPr>
              <w:rPr>
                <w:rFonts w:hint="eastAsia" w:ascii="仿宋" w:hAnsi="仿宋" w:eastAsia="仿宋" w:cs="仿宋"/>
                <w:color w:val="auto"/>
                <w:sz w:val="24"/>
                <w:szCs w:val="24"/>
                <w:highlight w:val="none"/>
              </w:rPr>
            </w:pPr>
          </w:p>
        </w:tc>
      </w:tr>
      <w:tr w14:paraId="1F61A3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4FB46F52">
            <w:pPr>
              <w:rPr>
                <w:rFonts w:hint="eastAsia" w:ascii="仿宋" w:hAnsi="仿宋" w:eastAsia="仿宋" w:cs="仿宋"/>
                <w:color w:val="auto"/>
                <w:sz w:val="24"/>
                <w:szCs w:val="24"/>
                <w:highlight w:val="none"/>
              </w:rPr>
            </w:pPr>
          </w:p>
        </w:tc>
        <w:tc>
          <w:tcPr>
            <w:tcW w:w="3829" w:type="dxa"/>
            <w:vAlign w:val="top"/>
          </w:tcPr>
          <w:p w14:paraId="2808EBBB">
            <w:pPr>
              <w:rPr>
                <w:rFonts w:hint="eastAsia" w:ascii="仿宋" w:hAnsi="仿宋" w:eastAsia="仿宋" w:cs="仿宋"/>
                <w:color w:val="auto"/>
                <w:sz w:val="24"/>
                <w:szCs w:val="24"/>
                <w:highlight w:val="none"/>
              </w:rPr>
            </w:pPr>
          </w:p>
        </w:tc>
        <w:tc>
          <w:tcPr>
            <w:tcW w:w="2877" w:type="dxa"/>
            <w:vAlign w:val="top"/>
          </w:tcPr>
          <w:p w14:paraId="56217BB8">
            <w:pPr>
              <w:rPr>
                <w:rFonts w:hint="eastAsia" w:ascii="仿宋" w:hAnsi="仿宋" w:eastAsia="仿宋" w:cs="仿宋"/>
                <w:color w:val="auto"/>
                <w:sz w:val="24"/>
                <w:szCs w:val="24"/>
                <w:highlight w:val="none"/>
              </w:rPr>
            </w:pPr>
          </w:p>
        </w:tc>
      </w:tr>
      <w:tr w14:paraId="5917A6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5185" w:type="dxa"/>
            <w:gridSpan w:val="2"/>
            <w:vAlign w:val="top"/>
          </w:tcPr>
          <w:p w14:paraId="317DE768">
            <w:pPr>
              <w:spacing w:before="246" w:line="226" w:lineRule="auto"/>
              <w:ind w:left="2466"/>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总价</w:t>
            </w:r>
          </w:p>
        </w:tc>
        <w:tc>
          <w:tcPr>
            <w:tcW w:w="2877" w:type="dxa"/>
            <w:vAlign w:val="top"/>
          </w:tcPr>
          <w:p w14:paraId="298479A1">
            <w:pPr>
              <w:rPr>
                <w:rFonts w:hint="eastAsia" w:ascii="仿宋" w:hAnsi="仿宋" w:eastAsia="仿宋" w:cs="仿宋"/>
                <w:color w:val="auto"/>
                <w:sz w:val="24"/>
                <w:szCs w:val="24"/>
                <w:highlight w:val="none"/>
              </w:rPr>
            </w:pPr>
          </w:p>
        </w:tc>
      </w:tr>
    </w:tbl>
    <w:p w14:paraId="35099559">
      <w:pPr>
        <w:spacing w:before="244" w:line="227" w:lineRule="auto"/>
        <w:ind w:left="496"/>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4"/>
          <w:sz w:val="24"/>
          <w:szCs w:val="24"/>
          <w:highlight w:val="none"/>
          <w14:textOutline w14:w="4358" w14:cap="sq" w14:cmpd="sng">
            <w14:solidFill>
              <w14:srgbClr w14:val="000000"/>
            </w14:solidFill>
            <w14:prstDash w14:val="solid"/>
            <w14:bevel/>
          </w14:textOutline>
        </w:rPr>
        <w:t>1</w:t>
      </w:r>
      <w:r>
        <w:rPr>
          <w:rFonts w:hint="eastAsia" w:ascii="仿宋" w:hAnsi="仿宋" w:eastAsia="仿宋" w:cs="仿宋"/>
          <w:color w:val="auto"/>
          <w:spacing w:val="9"/>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4</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付款方式和发票开具方式</w:t>
      </w:r>
    </w:p>
    <w:p w14:paraId="7D8A8824">
      <w:pPr>
        <w:spacing w:before="276" w:line="227"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 xml:space="preserve">1.4.1 </w:t>
      </w:r>
      <w:r>
        <w:rPr>
          <w:rFonts w:hint="eastAsia" w:ascii="仿宋" w:hAnsi="仿宋" w:eastAsia="仿宋" w:cs="仿宋"/>
          <w:color w:val="auto"/>
          <w:spacing w:val="-3"/>
          <w:sz w:val="24"/>
          <w:szCs w:val="24"/>
          <w:highlight w:val="none"/>
        </w:rPr>
        <w:t>付款方式：</w:t>
      </w:r>
      <w:r>
        <w:rPr>
          <w:rFonts w:hint="eastAsia" w:ascii="仿宋" w:hAnsi="仿宋" w:eastAsia="仿宋" w:cs="仿宋"/>
          <w:color w:val="auto"/>
          <w:spacing w:val="-3"/>
          <w:sz w:val="24"/>
          <w:szCs w:val="24"/>
          <w:highlight w:val="none"/>
          <w:u w:val="single" w:color="auto"/>
        </w:rPr>
        <w:t xml:space="preserve">                        </w:t>
      </w:r>
      <w:r>
        <w:rPr>
          <w:rFonts w:hint="eastAsia" w:ascii="仿宋" w:hAnsi="仿宋" w:eastAsia="仿宋" w:cs="仿宋"/>
          <w:color w:val="auto"/>
          <w:spacing w:val="-3"/>
          <w:sz w:val="24"/>
          <w:szCs w:val="24"/>
          <w:highlight w:val="none"/>
        </w:rPr>
        <w:t>；</w:t>
      </w:r>
    </w:p>
    <w:p w14:paraId="526DB50A">
      <w:pPr>
        <w:spacing w:before="276" w:line="227"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1</w:t>
      </w:r>
      <w:r>
        <w:rPr>
          <w:rFonts w:hint="eastAsia" w:ascii="仿宋" w:hAnsi="仿宋" w:eastAsia="仿宋" w:cs="仿宋"/>
          <w:color w:val="auto"/>
          <w:spacing w:val="-6"/>
          <w:sz w:val="24"/>
          <w:szCs w:val="24"/>
          <w:highlight w:val="none"/>
        </w:rPr>
        <w:t>.</w:t>
      </w:r>
      <w:r>
        <w:rPr>
          <w:rFonts w:hint="eastAsia" w:ascii="仿宋" w:hAnsi="仿宋" w:eastAsia="仿宋" w:cs="仿宋"/>
          <w:color w:val="auto"/>
          <w:spacing w:val="-5"/>
          <w:sz w:val="24"/>
          <w:szCs w:val="24"/>
          <w:highlight w:val="none"/>
        </w:rPr>
        <w:t>4.2 发票开具方式：</w:t>
      </w:r>
      <w:r>
        <w:rPr>
          <w:rFonts w:hint="eastAsia" w:ascii="仿宋" w:hAnsi="仿宋" w:eastAsia="仿宋" w:cs="仿宋"/>
          <w:color w:val="auto"/>
          <w:spacing w:val="-5"/>
          <w:sz w:val="24"/>
          <w:szCs w:val="24"/>
          <w:highlight w:val="none"/>
          <w:u w:val="single" w:color="auto"/>
        </w:rPr>
        <w:t xml:space="preserve">         </w:t>
      </w:r>
      <w:r>
        <w:rPr>
          <w:rFonts w:hint="eastAsia" w:ascii="仿宋" w:hAnsi="仿宋" w:eastAsia="仿宋" w:cs="仿宋"/>
          <w:color w:val="auto"/>
          <w:spacing w:val="-5"/>
          <w:sz w:val="24"/>
          <w:szCs w:val="24"/>
          <w:highlight w:val="none"/>
        </w:rPr>
        <w:t>。</w:t>
      </w:r>
    </w:p>
    <w:p w14:paraId="7DC4A084">
      <w:pPr>
        <w:spacing w:before="278" w:line="228" w:lineRule="auto"/>
        <w:ind w:left="496"/>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3"/>
          <w:sz w:val="24"/>
          <w:szCs w:val="24"/>
          <w:highlight w:val="none"/>
          <w14:textOutline w14:w="4358" w14:cap="sq" w14:cmpd="sng">
            <w14:solidFill>
              <w14:srgbClr w14:val="000000"/>
            </w14:solidFill>
            <w14:prstDash w14:val="solid"/>
            <w14:bevel/>
          </w14:textOutline>
        </w:rPr>
        <w:t>1</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.5</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履行期限、地点和方式</w:t>
      </w:r>
    </w:p>
    <w:p w14:paraId="59BF2C71">
      <w:pPr>
        <w:spacing w:before="275" w:line="228"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1.5.</w:t>
      </w:r>
      <w:r>
        <w:rPr>
          <w:rFonts w:hint="eastAsia" w:ascii="仿宋" w:hAnsi="仿宋" w:eastAsia="仿宋" w:cs="仿宋"/>
          <w:color w:val="auto"/>
          <w:spacing w:val="-5"/>
          <w:sz w:val="24"/>
          <w:szCs w:val="24"/>
          <w:highlight w:val="none"/>
        </w:rPr>
        <w:t>1</w:t>
      </w:r>
      <w:r>
        <w:rPr>
          <w:rFonts w:hint="eastAsia" w:ascii="仿宋" w:hAnsi="仿宋" w:eastAsia="仿宋" w:cs="仿宋"/>
          <w:color w:val="auto"/>
          <w:spacing w:val="-3"/>
          <w:sz w:val="24"/>
          <w:szCs w:val="24"/>
          <w:highlight w:val="none"/>
        </w:rPr>
        <w:t xml:space="preserve"> 履行期限：</w:t>
      </w:r>
      <w:r>
        <w:rPr>
          <w:rFonts w:hint="eastAsia" w:ascii="仿宋" w:hAnsi="仿宋" w:eastAsia="仿宋" w:cs="仿宋"/>
          <w:color w:val="auto"/>
          <w:spacing w:val="-3"/>
          <w:sz w:val="24"/>
          <w:szCs w:val="24"/>
          <w:highlight w:val="none"/>
          <w:u w:val="single" w:color="auto"/>
        </w:rPr>
        <w:t xml:space="preserve">                 </w:t>
      </w:r>
      <w:r>
        <w:rPr>
          <w:rFonts w:hint="eastAsia" w:ascii="仿宋" w:hAnsi="仿宋" w:eastAsia="仿宋" w:cs="仿宋"/>
          <w:color w:val="auto"/>
          <w:spacing w:val="-3"/>
          <w:sz w:val="24"/>
          <w:szCs w:val="24"/>
          <w:highlight w:val="none"/>
        </w:rPr>
        <w:t>；</w:t>
      </w:r>
    </w:p>
    <w:p w14:paraId="6768BAF9">
      <w:pPr>
        <w:spacing w:before="275" w:line="228"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1.5.</w:t>
      </w:r>
      <w:r>
        <w:rPr>
          <w:rFonts w:hint="eastAsia" w:ascii="仿宋" w:hAnsi="仿宋" w:eastAsia="仿宋" w:cs="仿宋"/>
          <w:color w:val="auto"/>
          <w:spacing w:val="-5"/>
          <w:sz w:val="24"/>
          <w:szCs w:val="24"/>
          <w:highlight w:val="none"/>
        </w:rPr>
        <w:t>2</w:t>
      </w:r>
      <w:r>
        <w:rPr>
          <w:rFonts w:hint="eastAsia" w:ascii="仿宋" w:hAnsi="仿宋" w:eastAsia="仿宋" w:cs="仿宋"/>
          <w:color w:val="auto"/>
          <w:spacing w:val="-3"/>
          <w:sz w:val="24"/>
          <w:szCs w:val="24"/>
          <w:highlight w:val="none"/>
        </w:rPr>
        <w:t xml:space="preserve"> 履行地点：</w:t>
      </w:r>
      <w:r>
        <w:rPr>
          <w:rFonts w:hint="eastAsia" w:ascii="仿宋" w:hAnsi="仿宋" w:eastAsia="仿宋" w:cs="仿宋"/>
          <w:color w:val="auto"/>
          <w:spacing w:val="-3"/>
          <w:sz w:val="24"/>
          <w:szCs w:val="24"/>
          <w:highlight w:val="none"/>
          <w:u w:val="single" w:color="auto"/>
        </w:rPr>
        <w:t xml:space="preserve">                 </w:t>
      </w:r>
      <w:r>
        <w:rPr>
          <w:rFonts w:hint="eastAsia" w:ascii="仿宋" w:hAnsi="仿宋" w:eastAsia="仿宋" w:cs="仿宋"/>
          <w:color w:val="auto"/>
          <w:spacing w:val="-3"/>
          <w:sz w:val="24"/>
          <w:szCs w:val="24"/>
          <w:highlight w:val="none"/>
        </w:rPr>
        <w:t>；</w:t>
      </w:r>
    </w:p>
    <w:p w14:paraId="42F6CC3D">
      <w:pPr>
        <w:spacing w:before="277" w:line="228" w:lineRule="auto"/>
        <w:ind w:left="496"/>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1.5.</w:t>
      </w:r>
      <w:r>
        <w:rPr>
          <w:rFonts w:hint="eastAsia" w:ascii="仿宋" w:hAnsi="仿宋" w:eastAsia="仿宋" w:cs="仿宋"/>
          <w:color w:val="auto"/>
          <w:spacing w:val="-5"/>
          <w:sz w:val="24"/>
          <w:szCs w:val="24"/>
          <w:highlight w:val="none"/>
        </w:rPr>
        <w:t>3</w:t>
      </w:r>
      <w:r>
        <w:rPr>
          <w:rFonts w:hint="eastAsia" w:ascii="仿宋" w:hAnsi="仿宋" w:eastAsia="仿宋" w:cs="仿宋"/>
          <w:color w:val="auto"/>
          <w:spacing w:val="-3"/>
          <w:sz w:val="24"/>
          <w:szCs w:val="24"/>
          <w:highlight w:val="none"/>
        </w:rPr>
        <w:t xml:space="preserve"> 履行方式：</w:t>
      </w:r>
      <w:r>
        <w:rPr>
          <w:rFonts w:hint="eastAsia" w:ascii="仿宋" w:hAnsi="仿宋" w:eastAsia="仿宋" w:cs="仿宋"/>
          <w:color w:val="auto"/>
          <w:spacing w:val="-3"/>
          <w:sz w:val="24"/>
          <w:szCs w:val="24"/>
          <w:highlight w:val="none"/>
          <w:u w:val="single" w:color="auto"/>
        </w:rPr>
        <w:t xml:space="preserve">                 </w:t>
      </w:r>
      <w:r>
        <w:rPr>
          <w:rFonts w:hint="eastAsia" w:ascii="仿宋" w:hAnsi="仿宋" w:eastAsia="仿宋" w:cs="仿宋"/>
          <w:color w:val="auto"/>
          <w:spacing w:val="-3"/>
          <w:sz w:val="24"/>
          <w:szCs w:val="24"/>
          <w:highlight w:val="none"/>
        </w:rPr>
        <w:t>。</w:t>
      </w:r>
    </w:p>
    <w:p w14:paraId="786A5893">
      <w:pPr>
        <w:spacing w:before="275" w:line="227" w:lineRule="auto"/>
        <w:ind w:left="496"/>
        <w:outlineLvl w:val="0"/>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14:textOutline w14:w="4358" w14:cap="sq" w14:cmpd="sng">
            <w14:solidFill>
              <w14:srgbClr w14:val="000000"/>
            </w14:solidFill>
            <w14:prstDash w14:val="solid"/>
            <w14:bevel/>
          </w14:textOutline>
        </w:rPr>
        <w:t>1</w:t>
      </w:r>
      <w:r>
        <w:rPr>
          <w:rFonts w:hint="eastAsia" w:ascii="仿宋" w:hAnsi="仿宋" w:eastAsia="仿宋" w:cs="仿宋"/>
          <w:color w:val="auto"/>
          <w:spacing w:val="5"/>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color w:val="auto"/>
          <w:spacing w:val="4"/>
          <w:sz w:val="24"/>
          <w:szCs w:val="24"/>
          <w:highlight w:val="none"/>
          <w14:textOutline w14:w="4358" w14:cap="sq" w14:cmpd="sng">
            <w14:solidFill>
              <w14:srgbClr w14:val="000000"/>
            </w14:solidFill>
            <w14:prstDash w14:val="solid"/>
            <w14:bevel/>
          </w14:textOutline>
        </w:rPr>
        <w:t>6</w:t>
      </w:r>
      <w:r>
        <w:rPr>
          <w:rFonts w:hint="eastAsia" w:ascii="仿宋" w:hAnsi="仿宋" w:eastAsia="仿宋" w:cs="仿宋"/>
          <w:color w:val="auto"/>
          <w:spacing w:val="4"/>
          <w:sz w:val="24"/>
          <w:szCs w:val="24"/>
          <w:highlight w:val="none"/>
        </w:rPr>
        <w:t xml:space="preserve"> </w:t>
      </w:r>
      <w:r>
        <w:rPr>
          <w:rFonts w:hint="eastAsia" w:ascii="仿宋" w:hAnsi="仿宋" w:eastAsia="仿宋" w:cs="仿宋"/>
          <w:color w:val="auto"/>
          <w:spacing w:val="4"/>
          <w:sz w:val="24"/>
          <w:szCs w:val="24"/>
          <w:highlight w:val="none"/>
          <w14:textOutline w14:w="4358" w14:cap="sq" w14:cmpd="sng">
            <w14:solidFill>
              <w14:srgbClr w14:val="000000"/>
            </w14:solidFill>
            <w14:prstDash w14:val="solid"/>
            <w14:bevel/>
          </w14:textOutline>
        </w:rPr>
        <w:t>违约责任</w:t>
      </w:r>
    </w:p>
    <w:p w14:paraId="046C4A07">
      <w:pPr>
        <w:spacing w:before="275" w:line="450" w:lineRule="auto"/>
        <w:ind w:left="5" w:firstLine="491"/>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1.6.</w:t>
      </w:r>
      <w:r>
        <w:rPr>
          <w:rFonts w:hint="eastAsia" w:ascii="仿宋" w:hAnsi="仿宋" w:eastAsia="仿宋" w:cs="仿宋"/>
          <w:color w:val="auto"/>
          <w:spacing w:val="10"/>
          <w:sz w:val="24"/>
          <w:szCs w:val="24"/>
          <w:highlight w:val="none"/>
        </w:rPr>
        <w:t>1</w:t>
      </w:r>
      <w:r>
        <w:rPr>
          <w:rFonts w:hint="eastAsia" w:ascii="仿宋" w:hAnsi="仿宋" w:eastAsia="仿宋" w:cs="仿宋"/>
          <w:color w:val="auto"/>
          <w:spacing w:val="6"/>
          <w:sz w:val="24"/>
          <w:szCs w:val="24"/>
          <w:highlight w:val="none"/>
        </w:rPr>
        <w:t xml:space="preserve"> 除不可抗力外，如果乙方没有按照本合同约定的期限、地点和方式履行，那么</w:t>
      </w:r>
      <w:r>
        <w:rPr>
          <w:rFonts w:hint="eastAsia" w:ascii="仿宋" w:hAnsi="仿宋" w:eastAsia="仿宋" w:cs="仿宋"/>
          <w:color w:val="auto"/>
          <w:spacing w:val="20"/>
          <w:sz w:val="24"/>
          <w:szCs w:val="24"/>
          <w:highlight w:val="none"/>
        </w:rPr>
        <w:t>甲方可要求乙方支付违约金，违约金按每迟延履行一</w:t>
      </w:r>
      <w:r>
        <w:rPr>
          <w:rFonts w:hint="eastAsia" w:ascii="仿宋" w:hAnsi="仿宋" w:eastAsia="仿宋" w:cs="仿宋"/>
          <w:color w:val="auto"/>
          <w:spacing w:val="20"/>
          <w:sz w:val="24"/>
          <w:szCs w:val="24"/>
          <w:highlight w:val="none"/>
          <w:lang w:val="en-US" w:eastAsia="zh-CN"/>
        </w:rPr>
        <w:t>日</w:t>
      </w:r>
      <w:r>
        <w:rPr>
          <w:rFonts w:hint="eastAsia" w:ascii="仿宋" w:hAnsi="仿宋" w:eastAsia="仿宋" w:cs="仿宋"/>
          <w:color w:val="auto"/>
          <w:spacing w:val="20"/>
          <w:sz w:val="24"/>
          <w:szCs w:val="24"/>
          <w:highlight w:val="none"/>
        </w:rPr>
        <w:t>的应提供而未提供服务价</w:t>
      </w:r>
      <w:r>
        <w:rPr>
          <w:rFonts w:hint="eastAsia" w:ascii="仿宋" w:hAnsi="仿宋" w:eastAsia="仿宋" w:cs="仿宋"/>
          <w:color w:val="auto"/>
          <w:spacing w:val="19"/>
          <w:sz w:val="24"/>
          <w:szCs w:val="24"/>
          <w:highlight w:val="none"/>
        </w:rPr>
        <w:t>格</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2"/>
          <w:sz w:val="24"/>
          <w:szCs w:val="24"/>
          <w:highlight w:val="none"/>
        </w:rPr>
        <w:t>的</w:t>
      </w:r>
      <w:r>
        <w:rPr>
          <w:rFonts w:hint="eastAsia" w:ascii="仿宋" w:hAnsi="仿宋" w:eastAsia="仿宋" w:cs="仿宋"/>
          <w:color w:val="auto"/>
          <w:spacing w:val="12"/>
          <w:sz w:val="24"/>
          <w:szCs w:val="24"/>
          <w:highlight w:val="none"/>
          <w:u w:val="single" w:color="auto"/>
        </w:rPr>
        <w:t xml:space="preserve">   </w:t>
      </w:r>
      <w:r>
        <w:rPr>
          <w:rFonts w:hint="eastAsia" w:ascii="仿宋" w:hAnsi="仿宋" w:eastAsia="仿宋" w:cs="仿宋"/>
          <w:color w:val="auto"/>
          <w:spacing w:val="11"/>
          <w:sz w:val="24"/>
          <w:szCs w:val="24"/>
          <w:highlight w:val="none"/>
          <w:u w:val="single" w:color="auto"/>
        </w:rPr>
        <w:t xml:space="preserve"> </w:t>
      </w:r>
      <w:r>
        <w:rPr>
          <w:rFonts w:hint="eastAsia" w:ascii="仿宋" w:hAnsi="仿宋" w:eastAsia="仿宋" w:cs="仿宋"/>
          <w:color w:val="auto"/>
          <w:spacing w:val="6"/>
          <w:sz w:val="24"/>
          <w:szCs w:val="24"/>
          <w:highlight w:val="none"/>
        </w:rPr>
        <w:t xml:space="preserve"> %计算，最高限额为本合同总价的</w:t>
      </w:r>
      <w:r>
        <w:rPr>
          <w:rFonts w:hint="eastAsia" w:ascii="仿宋" w:hAnsi="仿宋" w:eastAsia="仿宋" w:cs="仿宋"/>
          <w:color w:val="auto"/>
          <w:spacing w:val="6"/>
          <w:sz w:val="24"/>
          <w:szCs w:val="24"/>
          <w:highlight w:val="none"/>
          <w:u w:val="single" w:color="auto"/>
        </w:rPr>
        <w:t xml:space="preserve">     </w:t>
      </w:r>
      <w:r>
        <w:rPr>
          <w:rFonts w:hint="eastAsia" w:ascii="仿宋" w:hAnsi="仿宋" w:eastAsia="仿宋" w:cs="仿宋"/>
          <w:color w:val="auto"/>
          <w:spacing w:val="6"/>
          <w:sz w:val="24"/>
          <w:szCs w:val="24"/>
          <w:highlight w:val="none"/>
        </w:rPr>
        <w:t>%；迟延履行的违约金计算数额达到前述最</w:t>
      </w:r>
      <w:r>
        <w:rPr>
          <w:rFonts w:hint="eastAsia" w:ascii="仿宋" w:hAnsi="仿宋" w:eastAsia="仿宋" w:cs="仿宋"/>
          <w:color w:val="auto"/>
          <w:spacing w:val="7"/>
          <w:sz w:val="24"/>
          <w:szCs w:val="24"/>
          <w:highlight w:val="none"/>
        </w:rPr>
        <w:t>高</w:t>
      </w:r>
      <w:r>
        <w:rPr>
          <w:rFonts w:hint="eastAsia" w:ascii="仿宋" w:hAnsi="仿宋" w:eastAsia="仿宋" w:cs="仿宋"/>
          <w:color w:val="auto"/>
          <w:spacing w:val="6"/>
          <w:sz w:val="24"/>
          <w:szCs w:val="24"/>
          <w:highlight w:val="none"/>
        </w:rPr>
        <w:t>限额之日起，甲方有权在要求乙方支付违约金的同时，书面通知乙方解除本合同；</w:t>
      </w:r>
    </w:p>
    <w:p w14:paraId="0E3B51AD">
      <w:pPr>
        <w:spacing w:before="2" w:line="449" w:lineRule="auto"/>
        <w:ind w:firstLine="496"/>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1.6.</w:t>
      </w: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6"/>
          <w:sz w:val="24"/>
          <w:szCs w:val="24"/>
          <w:highlight w:val="none"/>
        </w:rPr>
        <w:t xml:space="preserve"> 除不可抗力外，如果甲方没有按照本合同约定的付款方式付款，那么乙方可要</w:t>
      </w:r>
      <w:r>
        <w:rPr>
          <w:rFonts w:hint="eastAsia" w:ascii="仿宋" w:hAnsi="仿宋" w:eastAsia="仿宋" w:cs="仿宋"/>
          <w:color w:val="auto"/>
          <w:spacing w:val="8"/>
          <w:sz w:val="24"/>
          <w:szCs w:val="24"/>
          <w:highlight w:val="none"/>
        </w:rPr>
        <w:t>求甲方</w:t>
      </w:r>
      <w:r>
        <w:rPr>
          <w:rFonts w:hint="eastAsia" w:ascii="仿宋" w:hAnsi="仿宋" w:eastAsia="仿宋" w:cs="仿宋"/>
          <w:color w:val="auto"/>
          <w:spacing w:val="7"/>
          <w:sz w:val="24"/>
          <w:szCs w:val="24"/>
          <w:highlight w:val="none"/>
        </w:rPr>
        <w:t>支</w:t>
      </w:r>
      <w:r>
        <w:rPr>
          <w:rFonts w:hint="eastAsia" w:ascii="仿宋" w:hAnsi="仿宋" w:eastAsia="仿宋" w:cs="仿宋"/>
          <w:color w:val="auto"/>
          <w:spacing w:val="4"/>
          <w:sz w:val="24"/>
          <w:szCs w:val="24"/>
          <w:highlight w:val="none"/>
        </w:rPr>
        <w:t>付违约金，违约金按每迟延付款</w:t>
      </w:r>
      <w:r>
        <w:rPr>
          <w:rFonts w:hint="eastAsia" w:ascii="仿宋" w:hAnsi="仿宋" w:eastAsia="仿宋" w:cs="仿宋"/>
          <w:color w:val="auto"/>
          <w:spacing w:val="4"/>
          <w:sz w:val="24"/>
          <w:szCs w:val="24"/>
          <w:highlight w:val="none"/>
          <w:lang w:val="en-US" w:eastAsia="zh-CN"/>
        </w:rPr>
        <w:t>一</w:t>
      </w:r>
      <w:r>
        <w:rPr>
          <w:rFonts w:hint="eastAsia" w:ascii="仿宋" w:hAnsi="仿宋" w:eastAsia="仿宋" w:cs="仿宋"/>
          <w:color w:val="auto"/>
          <w:spacing w:val="4"/>
          <w:sz w:val="24"/>
          <w:szCs w:val="24"/>
          <w:highlight w:val="none"/>
        </w:rPr>
        <w:t>日的应付而未付款的</w:t>
      </w:r>
      <w:r>
        <w:rPr>
          <w:rFonts w:hint="eastAsia" w:ascii="仿宋" w:hAnsi="仿宋" w:eastAsia="仿宋" w:cs="仿宋"/>
          <w:color w:val="auto"/>
          <w:spacing w:val="4"/>
          <w:sz w:val="24"/>
          <w:szCs w:val="24"/>
          <w:highlight w:val="none"/>
          <w:u w:val="single" w:color="auto"/>
        </w:rPr>
        <w:t xml:space="preserve">    </w:t>
      </w:r>
      <w:r>
        <w:rPr>
          <w:rFonts w:hint="eastAsia" w:ascii="仿宋" w:hAnsi="仿宋" w:eastAsia="仿宋" w:cs="仿宋"/>
          <w:color w:val="auto"/>
          <w:spacing w:val="4"/>
          <w:sz w:val="24"/>
          <w:szCs w:val="24"/>
          <w:highlight w:val="none"/>
        </w:rPr>
        <w:t xml:space="preserve"> %计算，最高限额为</w:t>
      </w:r>
      <w:r>
        <w:rPr>
          <w:rFonts w:hint="eastAsia" w:ascii="仿宋" w:hAnsi="仿宋" w:eastAsia="仿宋" w:cs="仿宋"/>
          <w:color w:val="auto"/>
          <w:spacing w:val="8"/>
          <w:sz w:val="24"/>
          <w:szCs w:val="24"/>
          <w:highlight w:val="none"/>
        </w:rPr>
        <w:t>本合同总</w:t>
      </w:r>
      <w:r>
        <w:rPr>
          <w:rFonts w:hint="eastAsia" w:ascii="仿宋" w:hAnsi="仿宋" w:eastAsia="仿宋" w:cs="仿宋"/>
          <w:color w:val="auto"/>
          <w:spacing w:val="6"/>
          <w:sz w:val="24"/>
          <w:szCs w:val="24"/>
          <w:highlight w:val="none"/>
        </w:rPr>
        <w:t>价</w:t>
      </w:r>
      <w:r>
        <w:rPr>
          <w:rFonts w:hint="eastAsia" w:ascii="仿宋" w:hAnsi="仿宋" w:eastAsia="仿宋" w:cs="仿宋"/>
          <w:color w:val="auto"/>
          <w:spacing w:val="4"/>
          <w:sz w:val="24"/>
          <w:szCs w:val="24"/>
          <w:highlight w:val="none"/>
        </w:rPr>
        <w:t>的</w:t>
      </w:r>
      <w:r>
        <w:rPr>
          <w:rFonts w:hint="eastAsia" w:ascii="仿宋" w:hAnsi="仿宋" w:eastAsia="仿宋" w:cs="仿宋"/>
          <w:color w:val="auto"/>
          <w:spacing w:val="4"/>
          <w:sz w:val="24"/>
          <w:szCs w:val="24"/>
          <w:highlight w:val="none"/>
          <w:u w:val="single" w:color="auto"/>
        </w:rPr>
        <w:t xml:space="preserve">     </w:t>
      </w:r>
      <w:r>
        <w:rPr>
          <w:rFonts w:hint="eastAsia" w:ascii="仿宋" w:hAnsi="仿宋" w:eastAsia="仿宋" w:cs="仿宋"/>
          <w:color w:val="auto"/>
          <w:spacing w:val="4"/>
          <w:sz w:val="24"/>
          <w:szCs w:val="24"/>
          <w:highlight w:val="none"/>
        </w:rPr>
        <w:t xml:space="preserve"> %；迟延付款的违约金计算数额达到前述最高限额之日起，乙方有权在</w:t>
      </w:r>
      <w:r>
        <w:rPr>
          <w:rFonts w:hint="eastAsia" w:ascii="仿宋" w:hAnsi="仿宋" w:eastAsia="仿宋" w:cs="仿宋"/>
          <w:color w:val="auto"/>
          <w:spacing w:val="13"/>
          <w:sz w:val="24"/>
          <w:szCs w:val="24"/>
          <w:highlight w:val="none"/>
        </w:rPr>
        <w:t>要</w:t>
      </w:r>
      <w:r>
        <w:rPr>
          <w:rFonts w:hint="eastAsia" w:ascii="仿宋" w:hAnsi="仿宋" w:eastAsia="仿宋" w:cs="仿宋"/>
          <w:color w:val="auto"/>
          <w:spacing w:val="9"/>
          <w:sz w:val="24"/>
          <w:szCs w:val="24"/>
          <w:highlight w:val="none"/>
        </w:rPr>
        <w:t>求甲方支付违约金的同时，书面通知甲方解除本合同；</w:t>
      </w:r>
    </w:p>
    <w:p w14:paraId="197F0E28">
      <w:pPr>
        <w:spacing w:before="1" w:line="453" w:lineRule="auto"/>
        <w:ind w:left="1" w:firstLine="494"/>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1.6.</w:t>
      </w:r>
      <w:r>
        <w:rPr>
          <w:rFonts w:hint="eastAsia" w:ascii="仿宋" w:hAnsi="仿宋" w:eastAsia="仿宋" w:cs="仿宋"/>
          <w:color w:val="auto"/>
          <w:spacing w:val="10"/>
          <w:sz w:val="24"/>
          <w:szCs w:val="24"/>
          <w:highlight w:val="none"/>
        </w:rPr>
        <w:t>3</w:t>
      </w:r>
      <w:r>
        <w:rPr>
          <w:rFonts w:hint="eastAsia" w:ascii="仿宋" w:hAnsi="仿宋" w:eastAsia="仿宋" w:cs="仿宋"/>
          <w:color w:val="auto"/>
          <w:spacing w:val="6"/>
          <w:sz w:val="24"/>
          <w:szCs w:val="24"/>
          <w:highlight w:val="none"/>
        </w:rPr>
        <w:t xml:space="preserve"> 除不可抗力外，任何一方未能履行本合同约定的其他主要义务，经催告后在合</w:t>
      </w:r>
      <w:r>
        <w:rPr>
          <w:rFonts w:hint="eastAsia" w:ascii="仿宋" w:hAnsi="仿宋" w:eastAsia="仿宋" w:cs="仿宋"/>
          <w:color w:val="auto"/>
          <w:spacing w:val="14"/>
          <w:sz w:val="24"/>
          <w:szCs w:val="24"/>
          <w:highlight w:val="none"/>
        </w:rPr>
        <w:t>理期限内</w:t>
      </w:r>
      <w:r>
        <w:rPr>
          <w:rFonts w:hint="eastAsia" w:ascii="仿宋" w:hAnsi="仿宋" w:eastAsia="仿宋" w:cs="仿宋"/>
          <w:color w:val="auto"/>
          <w:spacing w:val="9"/>
          <w:sz w:val="24"/>
          <w:szCs w:val="24"/>
          <w:highlight w:val="none"/>
        </w:rPr>
        <w:t>仍</w:t>
      </w:r>
      <w:r>
        <w:rPr>
          <w:rFonts w:hint="eastAsia" w:ascii="仿宋" w:hAnsi="仿宋" w:eastAsia="仿宋" w:cs="仿宋"/>
          <w:color w:val="auto"/>
          <w:spacing w:val="7"/>
          <w:sz w:val="24"/>
          <w:szCs w:val="24"/>
          <w:highlight w:val="none"/>
        </w:rPr>
        <w:t>未履行的，或者任何一方有其他违约行为致使不能实现合同目的的，或者任何</w:t>
      </w:r>
      <w:r>
        <w:rPr>
          <w:rFonts w:hint="eastAsia" w:ascii="仿宋" w:hAnsi="仿宋" w:eastAsia="仿宋" w:cs="仿宋"/>
          <w:color w:val="auto"/>
          <w:spacing w:val="14"/>
          <w:sz w:val="24"/>
          <w:szCs w:val="24"/>
          <w:highlight w:val="none"/>
        </w:rPr>
        <w:t>一方有</w:t>
      </w:r>
      <w:r>
        <w:rPr>
          <w:rFonts w:hint="eastAsia" w:ascii="仿宋" w:hAnsi="仿宋" w:eastAsia="仿宋" w:cs="仿宋"/>
          <w:color w:val="auto"/>
          <w:spacing w:val="8"/>
          <w:sz w:val="24"/>
          <w:szCs w:val="24"/>
          <w:highlight w:val="none"/>
        </w:rPr>
        <w:t>腐</w:t>
      </w:r>
      <w:r>
        <w:rPr>
          <w:rFonts w:hint="eastAsia" w:ascii="仿宋" w:hAnsi="仿宋" w:eastAsia="仿宋" w:cs="仿宋"/>
          <w:color w:val="auto"/>
          <w:spacing w:val="7"/>
          <w:sz w:val="24"/>
          <w:szCs w:val="24"/>
          <w:highlight w:val="none"/>
        </w:rPr>
        <w:t>败行为 (即：提供或给予或接受或索取任何财物或其他好处或者采取其他不正当</w:t>
      </w:r>
      <w:r>
        <w:rPr>
          <w:rFonts w:hint="eastAsia" w:ascii="仿宋" w:hAnsi="仿宋" w:eastAsia="仿宋" w:cs="仿宋"/>
          <w:color w:val="auto"/>
          <w:spacing w:val="14"/>
          <w:sz w:val="24"/>
          <w:szCs w:val="24"/>
          <w:highlight w:val="none"/>
        </w:rPr>
        <w:t>手段</w:t>
      </w:r>
      <w:r>
        <w:rPr>
          <w:rFonts w:hint="eastAsia" w:ascii="仿宋" w:hAnsi="仿宋" w:eastAsia="仿宋" w:cs="仿宋"/>
          <w:color w:val="auto"/>
          <w:spacing w:val="12"/>
          <w:sz w:val="24"/>
          <w:szCs w:val="24"/>
          <w:highlight w:val="none"/>
        </w:rPr>
        <w:t>来</w:t>
      </w:r>
      <w:r>
        <w:rPr>
          <w:rFonts w:hint="eastAsia" w:ascii="仿宋" w:hAnsi="仿宋" w:eastAsia="仿宋" w:cs="仿宋"/>
          <w:color w:val="auto"/>
          <w:spacing w:val="7"/>
          <w:sz w:val="24"/>
          <w:szCs w:val="24"/>
          <w:highlight w:val="none"/>
        </w:rPr>
        <w:t>影响对方当事人在合同签订、履行过程中的行为) 或者欺诈行为 (即：以谎报事实</w:t>
      </w:r>
      <w:r>
        <w:rPr>
          <w:rFonts w:hint="eastAsia" w:ascii="仿宋" w:hAnsi="仿宋" w:eastAsia="仿宋" w:cs="仿宋"/>
          <w:color w:val="auto"/>
          <w:spacing w:val="14"/>
          <w:sz w:val="24"/>
          <w:szCs w:val="24"/>
          <w:highlight w:val="none"/>
        </w:rPr>
        <w:t>或隐瞒</w:t>
      </w:r>
      <w:r>
        <w:rPr>
          <w:rFonts w:hint="eastAsia" w:ascii="仿宋" w:hAnsi="仿宋" w:eastAsia="仿宋" w:cs="仿宋"/>
          <w:color w:val="auto"/>
          <w:spacing w:val="12"/>
          <w:sz w:val="24"/>
          <w:szCs w:val="24"/>
          <w:highlight w:val="none"/>
        </w:rPr>
        <w:t>真</w:t>
      </w:r>
      <w:r>
        <w:rPr>
          <w:rFonts w:hint="eastAsia" w:ascii="仿宋" w:hAnsi="仿宋" w:eastAsia="仿宋" w:cs="仿宋"/>
          <w:color w:val="auto"/>
          <w:spacing w:val="7"/>
          <w:sz w:val="24"/>
          <w:szCs w:val="24"/>
          <w:highlight w:val="none"/>
        </w:rPr>
        <w:t>相的方法来影响对方当事人在合同签订、履行过程中的行为) 的，对方当事人可</w:t>
      </w:r>
      <w:r>
        <w:rPr>
          <w:rFonts w:hint="eastAsia" w:ascii="仿宋" w:hAnsi="仿宋" w:eastAsia="仿宋" w:cs="仿宋"/>
          <w:color w:val="auto"/>
          <w:spacing w:val="16"/>
          <w:sz w:val="24"/>
          <w:szCs w:val="24"/>
          <w:highlight w:val="none"/>
        </w:rPr>
        <w:t>以</w:t>
      </w:r>
      <w:r>
        <w:rPr>
          <w:rFonts w:hint="eastAsia" w:ascii="仿宋" w:hAnsi="仿宋" w:eastAsia="仿宋" w:cs="仿宋"/>
          <w:color w:val="auto"/>
          <w:spacing w:val="8"/>
          <w:sz w:val="24"/>
          <w:szCs w:val="24"/>
          <w:highlight w:val="none"/>
        </w:rPr>
        <w:t>书面通知违约方解除本合同；</w:t>
      </w:r>
    </w:p>
    <w:p w14:paraId="6E661DBF">
      <w:pPr>
        <w:spacing w:before="3" w:line="449" w:lineRule="auto"/>
        <w:ind w:left="1" w:firstLine="496"/>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1.6.</w:t>
      </w:r>
      <w:r>
        <w:rPr>
          <w:rFonts w:hint="eastAsia" w:ascii="仿宋" w:hAnsi="仿宋" w:eastAsia="仿宋" w:cs="仿宋"/>
          <w:color w:val="auto"/>
          <w:spacing w:val="10"/>
          <w:sz w:val="24"/>
          <w:szCs w:val="24"/>
          <w:highlight w:val="none"/>
        </w:rPr>
        <w:t>4</w:t>
      </w:r>
      <w:r>
        <w:rPr>
          <w:rFonts w:hint="eastAsia" w:ascii="仿宋" w:hAnsi="仿宋" w:eastAsia="仿宋" w:cs="仿宋"/>
          <w:color w:val="auto"/>
          <w:spacing w:val="6"/>
          <w:sz w:val="24"/>
          <w:szCs w:val="24"/>
          <w:highlight w:val="none"/>
        </w:rPr>
        <w:t xml:space="preserve"> 任何一方按照前述约定要求违约方支付违约金的同时，仍有权要求违约方继续</w:t>
      </w:r>
      <w:r>
        <w:rPr>
          <w:rFonts w:hint="eastAsia" w:ascii="仿宋" w:hAnsi="仿宋" w:eastAsia="仿宋" w:cs="仿宋"/>
          <w:color w:val="auto"/>
          <w:spacing w:val="8"/>
          <w:sz w:val="24"/>
          <w:szCs w:val="24"/>
          <w:highlight w:val="none"/>
        </w:rPr>
        <w:t>履行合同、采取补救措施，并有权按照己方实际损失情况要求违约方赔偿损失；任何一</w:t>
      </w:r>
      <w:r>
        <w:rPr>
          <w:rFonts w:hint="eastAsia" w:ascii="仿宋" w:hAnsi="仿宋" w:eastAsia="仿宋" w:cs="仿宋"/>
          <w:color w:val="auto"/>
          <w:spacing w:val="1"/>
          <w:sz w:val="24"/>
          <w:szCs w:val="24"/>
          <w:highlight w:val="none"/>
        </w:rPr>
        <w:t>方</w:t>
      </w:r>
      <w:r>
        <w:rPr>
          <w:rFonts w:hint="eastAsia" w:ascii="仿宋" w:hAnsi="仿宋" w:eastAsia="仿宋" w:cs="仿宋"/>
          <w:color w:val="auto"/>
          <w:spacing w:val="8"/>
          <w:sz w:val="24"/>
          <w:szCs w:val="24"/>
          <w:highlight w:val="none"/>
        </w:rPr>
        <w:t>按照前述约定要求解除本合同的同时，仍有权要求违约方支付违约金和按照己方实际损</w:t>
      </w:r>
      <w:r>
        <w:rPr>
          <w:rFonts w:hint="eastAsia" w:ascii="仿宋" w:hAnsi="仿宋" w:eastAsia="仿宋" w:cs="仿宋"/>
          <w:color w:val="auto"/>
          <w:spacing w:val="1"/>
          <w:sz w:val="24"/>
          <w:szCs w:val="24"/>
          <w:highlight w:val="none"/>
        </w:rPr>
        <w:t>失</w:t>
      </w:r>
      <w:r>
        <w:rPr>
          <w:rFonts w:hint="eastAsia" w:ascii="仿宋" w:hAnsi="仿宋" w:eastAsia="仿宋" w:cs="仿宋"/>
          <w:color w:val="auto"/>
          <w:spacing w:val="8"/>
          <w:sz w:val="24"/>
          <w:szCs w:val="24"/>
          <w:highlight w:val="none"/>
        </w:rPr>
        <w:t>情况要求违约方赔偿损失；且守约方行使的任何权利救济方式均不视为其放弃了其他法</w:t>
      </w:r>
      <w:r>
        <w:rPr>
          <w:rFonts w:hint="eastAsia" w:ascii="仿宋" w:hAnsi="仿宋" w:eastAsia="仿宋" w:cs="仿宋"/>
          <w:color w:val="auto"/>
          <w:spacing w:val="1"/>
          <w:sz w:val="24"/>
          <w:szCs w:val="24"/>
          <w:highlight w:val="none"/>
        </w:rPr>
        <w:t>定</w:t>
      </w:r>
      <w:r>
        <w:rPr>
          <w:rFonts w:hint="eastAsia" w:ascii="仿宋" w:hAnsi="仿宋" w:eastAsia="仿宋" w:cs="仿宋"/>
          <w:color w:val="auto"/>
          <w:spacing w:val="11"/>
          <w:sz w:val="24"/>
          <w:szCs w:val="24"/>
          <w:highlight w:val="none"/>
        </w:rPr>
        <w:t>或</w:t>
      </w:r>
      <w:r>
        <w:rPr>
          <w:rFonts w:hint="eastAsia" w:ascii="仿宋" w:hAnsi="仿宋" w:eastAsia="仿宋" w:cs="仿宋"/>
          <w:color w:val="auto"/>
          <w:spacing w:val="8"/>
          <w:sz w:val="24"/>
          <w:szCs w:val="24"/>
          <w:highlight w:val="none"/>
        </w:rPr>
        <w:t>者约定的权利救济方式；</w:t>
      </w:r>
    </w:p>
    <w:p w14:paraId="7EA9FE69">
      <w:pPr>
        <w:spacing w:before="1" w:line="449" w:lineRule="auto"/>
        <w:ind w:firstLine="497"/>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1.6.</w:t>
      </w:r>
      <w:r>
        <w:rPr>
          <w:rFonts w:hint="eastAsia" w:ascii="仿宋" w:hAnsi="仿宋" w:eastAsia="仿宋" w:cs="仿宋"/>
          <w:color w:val="auto"/>
          <w:spacing w:val="10"/>
          <w:sz w:val="24"/>
          <w:szCs w:val="24"/>
          <w:highlight w:val="none"/>
        </w:rPr>
        <w:t>5</w:t>
      </w:r>
      <w:r>
        <w:rPr>
          <w:rFonts w:hint="eastAsia" w:ascii="仿宋" w:hAnsi="仿宋" w:eastAsia="仿宋" w:cs="仿宋"/>
          <w:color w:val="auto"/>
          <w:spacing w:val="6"/>
          <w:sz w:val="24"/>
          <w:szCs w:val="24"/>
          <w:highlight w:val="none"/>
        </w:rPr>
        <w:t xml:space="preserve"> 除前述约定外，除不可抗力外，任何一方未能履行本合同约定的义务，对方当</w:t>
      </w:r>
      <w:r>
        <w:rPr>
          <w:rFonts w:hint="eastAsia" w:ascii="仿宋" w:hAnsi="仿宋" w:eastAsia="仿宋" w:cs="仿宋"/>
          <w:color w:val="auto"/>
          <w:spacing w:val="8"/>
          <w:sz w:val="24"/>
          <w:szCs w:val="24"/>
          <w:highlight w:val="none"/>
        </w:rPr>
        <w:t>事人均有权要求继续履行、采取补救措施或者赔偿损失等，且对方当事人行使的任何权</w:t>
      </w:r>
      <w:r>
        <w:rPr>
          <w:rFonts w:hint="eastAsia" w:ascii="仿宋" w:hAnsi="仿宋" w:eastAsia="仿宋" w:cs="仿宋"/>
          <w:color w:val="auto"/>
          <w:spacing w:val="2"/>
          <w:sz w:val="24"/>
          <w:szCs w:val="24"/>
          <w:highlight w:val="none"/>
        </w:rPr>
        <w:t>利</w:t>
      </w:r>
      <w:r>
        <w:rPr>
          <w:rFonts w:hint="eastAsia" w:ascii="仿宋" w:hAnsi="仿宋" w:eastAsia="仿宋" w:cs="仿宋"/>
          <w:color w:val="auto"/>
          <w:spacing w:val="17"/>
          <w:sz w:val="24"/>
          <w:szCs w:val="24"/>
          <w:highlight w:val="none"/>
        </w:rPr>
        <w:t>救</w:t>
      </w:r>
      <w:r>
        <w:rPr>
          <w:rFonts w:hint="eastAsia" w:ascii="仿宋" w:hAnsi="仿宋" w:eastAsia="仿宋" w:cs="仿宋"/>
          <w:color w:val="auto"/>
          <w:spacing w:val="9"/>
          <w:sz w:val="24"/>
          <w:szCs w:val="24"/>
          <w:highlight w:val="none"/>
        </w:rPr>
        <w:t>济方式均不视为其放弃了其他法定或者约定的权利救济方式；</w:t>
      </w:r>
    </w:p>
    <w:p w14:paraId="72C0E818">
      <w:pPr>
        <w:spacing w:before="1" w:line="449" w:lineRule="auto"/>
        <w:ind w:firstLine="497"/>
        <w:rPr>
          <w:rFonts w:hint="eastAsia" w:ascii="仿宋" w:hAnsi="仿宋" w:eastAsia="仿宋" w:cs="仿宋"/>
          <w:color w:val="auto"/>
          <w:spacing w:val="12"/>
          <w:sz w:val="24"/>
          <w:szCs w:val="24"/>
          <w:highlight w:val="none"/>
        </w:rPr>
      </w:pPr>
      <w:r>
        <w:rPr>
          <w:rFonts w:hint="eastAsia" w:ascii="仿宋" w:hAnsi="仿宋" w:eastAsia="仿宋" w:cs="仿宋"/>
          <w:color w:val="auto"/>
          <w:spacing w:val="12"/>
          <w:sz w:val="24"/>
          <w:szCs w:val="24"/>
          <w:highlight w:val="none"/>
        </w:rPr>
        <w:t>1.6.6 如果出现监督管理部门在处理投诉事项期间，书面通知甲方暂停招标活动的情形，或者询问或质疑事项可能影响中标结果的，导致甲方中止履行合同的情形，均不视为甲方违约。</w:t>
      </w:r>
    </w:p>
    <w:p w14:paraId="71E18AF8">
      <w:pPr>
        <w:spacing w:before="1" w:line="227" w:lineRule="auto"/>
        <w:ind w:left="498"/>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14:textOutline w14:w="4358" w14:cap="sq" w14:cmpd="sng">
            <w14:solidFill>
              <w14:srgbClr w14:val="000000"/>
            </w14:solidFill>
            <w14:prstDash w14:val="solid"/>
            <w14:bevel/>
          </w14:textOutline>
        </w:rPr>
        <w:t>1</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.7</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合同争议的解决</w:t>
      </w:r>
    </w:p>
    <w:p w14:paraId="57917732">
      <w:pPr>
        <w:spacing w:before="275" w:line="450" w:lineRule="auto"/>
        <w:ind w:firstLine="481"/>
        <w:rPr>
          <w:rFonts w:hint="eastAsia" w:ascii="仿宋" w:hAnsi="仿宋" w:eastAsia="仿宋" w:cs="仿宋"/>
          <w:color w:val="auto"/>
          <w:sz w:val="24"/>
          <w:szCs w:val="24"/>
          <w:highlight w:val="none"/>
        </w:rPr>
      </w:pPr>
      <w:r>
        <w:rPr>
          <w:rFonts w:hint="eastAsia" w:ascii="仿宋" w:hAnsi="仿宋" w:eastAsia="仿宋" w:cs="仿宋"/>
          <w:color w:val="auto"/>
          <w:spacing w:val="14"/>
          <w:sz w:val="24"/>
          <w:szCs w:val="24"/>
          <w:highlight w:val="none"/>
        </w:rPr>
        <w:t>本合同</w:t>
      </w:r>
      <w:r>
        <w:rPr>
          <w:rFonts w:hint="eastAsia" w:ascii="仿宋" w:hAnsi="仿宋" w:eastAsia="仿宋" w:cs="仿宋"/>
          <w:color w:val="auto"/>
          <w:spacing w:val="12"/>
          <w:sz w:val="24"/>
          <w:szCs w:val="24"/>
          <w:highlight w:val="none"/>
        </w:rPr>
        <w:t>履</w:t>
      </w:r>
      <w:r>
        <w:rPr>
          <w:rFonts w:hint="eastAsia" w:ascii="仿宋" w:hAnsi="仿宋" w:eastAsia="仿宋" w:cs="仿宋"/>
          <w:color w:val="auto"/>
          <w:spacing w:val="7"/>
          <w:sz w:val="24"/>
          <w:szCs w:val="24"/>
          <w:highlight w:val="none"/>
        </w:rPr>
        <w:t>行过程中发生的任何争议，双方当事人均可通过和解或者调解解决；不愿和</w:t>
      </w:r>
      <w:r>
        <w:rPr>
          <w:rFonts w:hint="eastAsia" w:ascii="仿宋" w:hAnsi="仿宋" w:eastAsia="仿宋" w:cs="仿宋"/>
          <w:color w:val="auto"/>
          <w:spacing w:val="6"/>
          <w:sz w:val="24"/>
          <w:szCs w:val="24"/>
          <w:highlight w:val="none"/>
        </w:rPr>
        <w:t>解</w:t>
      </w:r>
      <w:r>
        <w:rPr>
          <w:rFonts w:hint="eastAsia" w:ascii="仿宋" w:hAnsi="仿宋" w:eastAsia="仿宋" w:cs="仿宋"/>
          <w:color w:val="auto"/>
          <w:spacing w:val="5"/>
          <w:sz w:val="24"/>
          <w:szCs w:val="24"/>
          <w:highlight w:val="none"/>
        </w:rPr>
        <w:t>、调解或者和解、调解不成的，可以选择下列第</w:t>
      </w:r>
      <w:r>
        <w:rPr>
          <w:rFonts w:hint="eastAsia" w:ascii="仿宋" w:hAnsi="仿宋" w:eastAsia="仿宋" w:cs="仿宋"/>
          <w:color w:val="auto"/>
          <w:spacing w:val="5"/>
          <w:sz w:val="24"/>
          <w:szCs w:val="24"/>
          <w:highlight w:val="none"/>
          <w:u w:val="single" w:color="auto"/>
        </w:rPr>
        <w:t xml:space="preserve">    </w:t>
      </w:r>
      <w:r>
        <w:rPr>
          <w:rFonts w:hint="eastAsia" w:ascii="仿宋" w:hAnsi="仿宋" w:eastAsia="仿宋" w:cs="仿宋"/>
          <w:color w:val="auto"/>
          <w:spacing w:val="5"/>
          <w:sz w:val="24"/>
          <w:szCs w:val="24"/>
          <w:highlight w:val="none"/>
        </w:rPr>
        <w:t xml:space="preserve"> 种方式解决：</w:t>
      </w:r>
    </w:p>
    <w:p w14:paraId="1170CAC0">
      <w:pPr>
        <w:spacing w:before="2" w:line="448" w:lineRule="auto"/>
        <w:ind w:left="1" w:firstLine="496"/>
        <w:rPr>
          <w:rFonts w:hint="eastAsia" w:ascii="仿宋" w:hAnsi="仿宋" w:eastAsia="仿宋" w:cs="仿宋"/>
          <w:color w:val="auto"/>
          <w:sz w:val="24"/>
          <w:szCs w:val="24"/>
          <w:highlight w:val="none"/>
        </w:rPr>
      </w:pPr>
      <w:r>
        <w:rPr>
          <w:rFonts w:hint="eastAsia" w:ascii="仿宋" w:hAnsi="仿宋" w:eastAsia="仿宋" w:cs="仿宋"/>
          <w:color w:val="auto"/>
          <w:spacing w:val="15"/>
          <w:sz w:val="24"/>
          <w:szCs w:val="24"/>
          <w:highlight w:val="none"/>
        </w:rPr>
        <w:t>1</w:t>
      </w:r>
      <w:r>
        <w:rPr>
          <w:rFonts w:hint="eastAsia" w:ascii="仿宋" w:hAnsi="仿宋" w:eastAsia="仿宋" w:cs="仿宋"/>
          <w:color w:val="auto"/>
          <w:spacing w:val="8"/>
          <w:sz w:val="24"/>
          <w:szCs w:val="24"/>
          <w:highlight w:val="none"/>
        </w:rPr>
        <w:t>.7.1 将争议提交</w:t>
      </w:r>
      <w:r>
        <w:rPr>
          <w:rFonts w:hint="eastAsia" w:ascii="仿宋" w:hAnsi="仿宋" w:eastAsia="仿宋" w:cs="仿宋"/>
          <w:color w:val="auto"/>
          <w:spacing w:val="8"/>
          <w:sz w:val="24"/>
          <w:szCs w:val="24"/>
          <w:highlight w:val="none"/>
          <w:u w:val="single" w:color="auto"/>
        </w:rPr>
        <w:t xml:space="preserve">               </w:t>
      </w:r>
      <w:r>
        <w:rPr>
          <w:rFonts w:hint="eastAsia" w:ascii="仿宋" w:hAnsi="仿宋" w:eastAsia="仿宋" w:cs="仿宋"/>
          <w:color w:val="auto"/>
          <w:spacing w:val="8"/>
          <w:sz w:val="24"/>
          <w:szCs w:val="24"/>
          <w:highlight w:val="none"/>
        </w:rPr>
        <w:t>仲裁委员会依申请仲裁时其现行有效的仲裁规则</w:t>
      </w:r>
      <w:r>
        <w:rPr>
          <w:rFonts w:hint="eastAsia" w:ascii="仿宋" w:hAnsi="仿宋" w:eastAsia="仿宋" w:cs="仿宋"/>
          <w:color w:val="auto"/>
          <w:spacing w:val="3"/>
          <w:sz w:val="24"/>
          <w:szCs w:val="24"/>
          <w:highlight w:val="none"/>
        </w:rPr>
        <w:t>裁决；</w:t>
      </w:r>
    </w:p>
    <w:p w14:paraId="518DA402">
      <w:pPr>
        <w:spacing w:before="2" w:line="449" w:lineRule="auto"/>
        <w:ind w:left="2" w:right="2" w:firstLine="495"/>
        <w:rPr>
          <w:rFonts w:hint="eastAsia" w:ascii="仿宋" w:hAnsi="仿宋" w:eastAsia="仿宋" w:cs="仿宋"/>
          <w:color w:val="auto"/>
          <w:sz w:val="24"/>
          <w:szCs w:val="24"/>
          <w:highlight w:val="none"/>
        </w:rPr>
      </w:pPr>
      <w:r>
        <w:rPr>
          <w:rFonts w:hint="eastAsia" w:ascii="仿宋" w:hAnsi="仿宋" w:eastAsia="仿宋" w:cs="仿宋"/>
          <w:color w:val="auto"/>
          <w:spacing w:val="11"/>
          <w:sz w:val="24"/>
          <w:szCs w:val="24"/>
          <w:highlight w:val="none"/>
        </w:rPr>
        <w:t>1</w:t>
      </w:r>
      <w:r>
        <w:rPr>
          <w:rFonts w:hint="eastAsia" w:ascii="仿宋" w:hAnsi="仿宋" w:eastAsia="仿宋" w:cs="仿宋"/>
          <w:color w:val="auto"/>
          <w:spacing w:val="9"/>
          <w:sz w:val="24"/>
          <w:szCs w:val="24"/>
          <w:highlight w:val="none"/>
        </w:rPr>
        <w:t>.7.2 向</w:t>
      </w:r>
      <w:r>
        <w:rPr>
          <w:rFonts w:hint="eastAsia" w:ascii="仿宋" w:hAnsi="仿宋" w:eastAsia="仿宋" w:cs="仿宋"/>
          <w:color w:val="auto"/>
          <w:spacing w:val="9"/>
          <w:sz w:val="24"/>
          <w:szCs w:val="24"/>
          <w:highlight w:val="none"/>
          <w:u w:val="single" w:color="auto"/>
        </w:rPr>
        <w:t xml:space="preserve">    (被告住所地、合同履行地、合同签订地、原告住所地、标的物所在地</w:t>
      </w:r>
      <w:r>
        <w:rPr>
          <w:rFonts w:hint="eastAsia" w:ascii="仿宋" w:hAnsi="仿宋" w:eastAsia="仿宋" w:cs="仿宋"/>
          <w:color w:val="auto"/>
          <w:spacing w:val="8"/>
          <w:sz w:val="24"/>
          <w:szCs w:val="24"/>
          <w:highlight w:val="none"/>
          <w:u w:val="single" w:color="auto"/>
        </w:rPr>
        <w:t>等</w:t>
      </w:r>
      <w:r>
        <w:rPr>
          <w:rFonts w:hint="eastAsia" w:ascii="仿宋" w:hAnsi="仿宋" w:eastAsia="仿宋" w:cs="仿宋"/>
          <w:color w:val="auto"/>
          <w:spacing w:val="5"/>
          <w:sz w:val="24"/>
          <w:szCs w:val="24"/>
          <w:highlight w:val="none"/>
          <w:u w:val="single" w:color="auto"/>
        </w:rPr>
        <w:t xml:space="preserve">与争议有实际联系的地点中选出的人民法院名称)     </w:t>
      </w:r>
      <w:r>
        <w:rPr>
          <w:rFonts w:hint="eastAsia" w:ascii="仿宋" w:hAnsi="仿宋" w:eastAsia="仿宋" w:cs="仿宋"/>
          <w:color w:val="auto"/>
          <w:spacing w:val="5"/>
          <w:sz w:val="24"/>
          <w:szCs w:val="24"/>
          <w:highlight w:val="none"/>
        </w:rPr>
        <w:t xml:space="preserve"> 人民法院起诉。</w:t>
      </w:r>
    </w:p>
    <w:p w14:paraId="329044E8">
      <w:pPr>
        <w:spacing w:line="228" w:lineRule="auto"/>
        <w:ind w:left="498"/>
        <w:outlineLvl w:val="0"/>
        <w:rPr>
          <w:rFonts w:hint="eastAsia" w:ascii="仿宋" w:hAnsi="仿宋" w:eastAsia="仿宋" w:cs="仿宋"/>
          <w:color w:val="auto"/>
          <w:spacing w:val="4"/>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color w:val="auto"/>
          <w:spacing w:val="8"/>
          <w:sz w:val="24"/>
          <w:szCs w:val="24"/>
          <w:highlight w:val="none"/>
          <w14:textOutline w14:w="4358" w14:cap="sq" w14:cmpd="sng">
            <w14:solidFill>
              <w14:srgbClr w14:val="000000"/>
            </w14:solidFill>
            <w14:prstDash w14:val="solid"/>
            <w14:bevel/>
          </w14:textOutline>
        </w:rPr>
        <w:t>1</w:t>
      </w:r>
      <w:r>
        <w:rPr>
          <w:rFonts w:hint="eastAsia" w:ascii="仿宋" w:hAnsi="仿宋" w:eastAsia="仿宋" w:cs="仿宋"/>
          <w:color w:val="auto"/>
          <w:spacing w:val="5"/>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color w:val="auto"/>
          <w:spacing w:val="4"/>
          <w:sz w:val="24"/>
          <w:szCs w:val="24"/>
          <w:highlight w:val="none"/>
          <w14:textOutline w14:w="4358" w14:cap="sq" w14:cmpd="sng">
            <w14:solidFill>
              <w14:srgbClr w14:val="000000"/>
            </w14:solidFill>
            <w14:prstDash w14:val="solid"/>
            <w14:bevel/>
          </w14:textOutline>
        </w:rPr>
        <w:t>8</w:t>
      </w:r>
      <w:r>
        <w:rPr>
          <w:rFonts w:hint="eastAsia" w:ascii="仿宋" w:hAnsi="仿宋" w:eastAsia="仿宋" w:cs="仿宋"/>
          <w:color w:val="auto"/>
          <w:spacing w:val="4"/>
          <w:sz w:val="24"/>
          <w:szCs w:val="24"/>
          <w:highlight w:val="none"/>
        </w:rPr>
        <w:t xml:space="preserve"> </w:t>
      </w:r>
      <w:r>
        <w:rPr>
          <w:rFonts w:hint="eastAsia" w:ascii="仿宋" w:hAnsi="仿宋" w:eastAsia="仿宋" w:cs="仿宋"/>
          <w:color w:val="auto"/>
          <w:spacing w:val="4"/>
          <w:sz w:val="24"/>
          <w:szCs w:val="24"/>
          <w:highlight w:val="none"/>
          <w14:textOutline w14:w="4358" w14:cap="sq" w14:cmpd="sng">
            <w14:solidFill>
              <w14:srgbClr w14:val="000000"/>
            </w14:solidFill>
            <w14:prstDash w14:val="solid"/>
            <w14:bevel/>
          </w14:textOutline>
        </w:rPr>
        <w:t>合同生效</w:t>
      </w:r>
    </w:p>
    <w:p w14:paraId="6D252020">
      <w:pPr>
        <w:spacing w:before="275" w:line="227" w:lineRule="auto"/>
        <w:ind w:left="481"/>
        <w:rPr>
          <w:rFonts w:hint="eastAsia" w:ascii="仿宋" w:hAnsi="仿宋" w:eastAsia="仿宋" w:cs="仿宋"/>
          <w:color w:val="auto"/>
          <w:spacing w:val="7"/>
          <w:sz w:val="24"/>
          <w:szCs w:val="24"/>
          <w:highlight w:val="none"/>
        </w:rPr>
      </w:pPr>
      <w:r>
        <w:rPr>
          <w:rFonts w:hint="eastAsia" w:ascii="仿宋" w:hAnsi="仿宋" w:eastAsia="仿宋" w:cs="仿宋"/>
          <w:color w:val="auto"/>
          <w:spacing w:val="9"/>
          <w:sz w:val="24"/>
          <w:szCs w:val="24"/>
          <w:highlight w:val="none"/>
        </w:rPr>
        <w:t>本合同自双方当事人盖章或者签字时生效</w:t>
      </w:r>
      <w:r>
        <w:rPr>
          <w:rFonts w:hint="eastAsia" w:ascii="仿宋" w:hAnsi="仿宋" w:eastAsia="仿宋" w:cs="仿宋"/>
          <w:color w:val="auto"/>
          <w:spacing w:val="7"/>
          <w:sz w:val="24"/>
          <w:szCs w:val="24"/>
          <w:highlight w:val="none"/>
        </w:rPr>
        <w:t>。</w:t>
      </w:r>
    </w:p>
    <w:p w14:paraId="585EDB87">
      <w:pPr>
        <w:pStyle w:val="4"/>
        <w:rPr>
          <w:rFonts w:hint="eastAsia" w:ascii="仿宋" w:hAnsi="仿宋" w:eastAsia="仿宋" w:cs="仿宋"/>
          <w:color w:val="auto"/>
          <w:spacing w:val="7"/>
          <w:sz w:val="24"/>
          <w:szCs w:val="24"/>
          <w:highlight w:val="none"/>
        </w:rPr>
      </w:pPr>
    </w:p>
    <w:tbl>
      <w:tblPr>
        <w:tblStyle w:val="145"/>
        <w:tblW w:w="8457" w:type="dxa"/>
        <w:tblInd w:w="0" w:type="dxa"/>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Layout w:type="fixed"/>
        <w:tblCellMar>
          <w:top w:w="0" w:type="dxa"/>
          <w:left w:w="0" w:type="dxa"/>
          <w:bottom w:w="0" w:type="dxa"/>
          <w:right w:w="0" w:type="dxa"/>
        </w:tblCellMar>
      </w:tblPr>
      <w:tblGrid>
        <w:gridCol w:w="3448"/>
        <w:gridCol w:w="5009"/>
      </w:tblGrid>
      <w:tr w14:paraId="6CB1FE31">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00" w:hRule="atLeast"/>
        </w:trPr>
        <w:tc>
          <w:tcPr>
            <w:tcW w:w="3448" w:type="dxa"/>
            <w:vAlign w:val="top"/>
          </w:tcPr>
          <w:p w14:paraId="2C7EE301">
            <w:pPr>
              <w:spacing w:line="228" w:lineRule="auto"/>
              <w:ind w:left="32"/>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14:textOutline w14:w="4358" w14:cap="sq" w14:cmpd="sng">
                  <w14:solidFill>
                    <w14:srgbClr w14:val="000000"/>
                  </w14:solidFill>
                  <w14:prstDash w14:val="solid"/>
                  <w14:bevel/>
                </w14:textOutline>
              </w:rPr>
              <w:t>甲</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方</w:t>
            </w:r>
            <w:r>
              <w:rPr>
                <w:rFonts w:hint="eastAsia" w:ascii="仿宋" w:hAnsi="仿宋" w:eastAsia="仿宋" w:cs="仿宋"/>
                <w:color w:val="auto"/>
                <w:spacing w:val="-6"/>
                <w:sz w:val="24"/>
                <w:szCs w:val="24"/>
                <w:highlight w:val="none"/>
              </w:rPr>
              <w:t>：</w:t>
            </w:r>
          </w:p>
        </w:tc>
        <w:tc>
          <w:tcPr>
            <w:tcW w:w="5009" w:type="dxa"/>
            <w:vAlign w:val="top"/>
          </w:tcPr>
          <w:p w14:paraId="31A29620">
            <w:pPr>
              <w:spacing w:line="228" w:lineRule="auto"/>
              <w:ind w:left="1499"/>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14:textOutline w14:w="4358" w14:cap="sq" w14:cmpd="sng">
                  <w14:solidFill>
                    <w14:srgbClr w14:val="000000"/>
                  </w14:solidFill>
                  <w14:prstDash w14:val="solid"/>
                  <w14:bevel/>
                </w14:textOutline>
              </w:rPr>
              <w:t>乙</w:t>
            </w:r>
            <w:r>
              <w:rPr>
                <w:rFonts w:hint="eastAsia" w:ascii="仿宋" w:hAnsi="仿宋" w:eastAsia="仿宋" w:cs="仿宋"/>
                <w:color w:val="auto"/>
                <w:spacing w:val="-4"/>
                <w:sz w:val="24"/>
                <w:szCs w:val="24"/>
                <w:highlight w:val="none"/>
                <w14:textOutline w14:w="4358" w14:cap="sq" w14:cmpd="sng">
                  <w14:solidFill>
                    <w14:srgbClr w14:val="000000"/>
                  </w14:solidFill>
                  <w14:prstDash w14:val="solid"/>
                  <w14:bevel/>
                </w14:textOutline>
              </w:rPr>
              <w:t>方</w:t>
            </w:r>
            <w:r>
              <w:rPr>
                <w:rFonts w:hint="eastAsia" w:ascii="仿宋" w:hAnsi="仿宋" w:eastAsia="仿宋" w:cs="仿宋"/>
                <w:color w:val="auto"/>
                <w:spacing w:val="-4"/>
                <w:sz w:val="24"/>
                <w:szCs w:val="24"/>
                <w:highlight w:val="none"/>
              </w:rPr>
              <w:t>：</w:t>
            </w:r>
          </w:p>
        </w:tc>
      </w:tr>
      <w:tr w14:paraId="051586F9">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840" w:hRule="atLeast"/>
        </w:trPr>
        <w:tc>
          <w:tcPr>
            <w:tcW w:w="3448" w:type="dxa"/>
            <w:vAlign w:val="top"/>
          </w:tcPr>
          <w:p w14:paraId="4A7732F8">
            <w:pPr>
              <w:spacing w:before="158" w:line="229" w:lineRule="auto"/>
              <w:ind w:left="7"/>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统</w:t>
            </w:r>
            <w:r>
              <w:rPr>
                <w:rFonts w:hint="eastAsia" w:ascii="仿宋" w:hAnsi="仿宋" w:eastAsia="仿宋" w:cs="仿宋"/>
                <w:color w:val="auto"/>
                <w:spacing w:val="7"/>
                <w:sz w:val="24"/>
                <w:szCs w:val="24"/>
                <w:highlight w:val="none"/>
              </w:rPr>
              <w:t>一社会信用代码：</w:t>
            </w:r>
          </w:p>
        </w:tc>
        <w:tc>
          <w:tcPr>
            <w:tcW w:w="5009" w:type="dxa"/>
            <w:vAlign w:val="top"/>
          </w:tcPr>
          <w:p w14:paraId="707D275F">
            <w:pPr>
              <w:spacing w:before="158" w:line="229" w:lineRule="auto"/>
              <w:jc w:val="right"/>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统一社会信</w:t>
            </w:r>
            <w:r>
              <w:rPr>
                <w:rFonts w:hint="eastAsia" w:ascii="仿宋" w:hAnsi="仿宋" w:eastAsia="仿宋" w:cs="仿宋"/>
                <w:color w:val="auto"/>
                <w:spacing w:val="-3"/>
                <w:sz w:val="24"/>
                <w:szCs w:val="24"/>
                <w:highlight w:val="none"/>
              </w:rPr>
              <w:t>用</w:t>
            </w:r>
            <w:r>
              <w:rPr>
                <w:rFonts w:hint="eastAsia" w:ascii="仿宋" w:hAnsi="仿宋" w:eastAsia="仿宋" w:cs="仿宋"/>
                <w:color w:val="auto"/>
                <w:spacing w:val="-2"/>
                <w:sz w:val="24"/>
                <w:szCs w:val="24"/>
                <w:highlight w:val="none"/>
              </w:rPr>
              <w:t>代码或身份证号码：</w:t>
            </w:r>
          </w:p>
        </w:tc>
      </w:tr>
      <w:tr w14:paraId="17D4E134">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840" w:hRule="atLeast"/>
        </w:trPr>
        <w:tc>
          <w:tcPr>
            <w:tcW w:w="3448" w:type="dxa"/>
            <w:vAlign w:val="top"/>
          </w:tcPr>
          <w:p w14:paraId="0CC82192">
            <w:pPr>
              <w:spacing w:line="363" w:lineRule="auto"/>
              <w:rPr>
                <w:rFonts w:hint="eastAsia" w:ascii="仿宋" w:hAnsi="仿宋" w:eastAsia="仿宋" w:cs="仿宋"/>
                <w:color w:val="auto"/>
                <w:sz w:val="24"/>
                <w:szCs w:val="24"/>
                <w:highlight w:val="none"/>
              </w:rPr>
            </w:pPr>
          </w:p>
          <w:p w14:paraId="4A4E986A">
            <w:pPr>
              <w:spacing w:before="74" w:line="228" w:lineRule="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住所</w:t>
            </w:r>
            <w:r>
              <w:rPr>
                <w:rFonts w:hint="eastAsia" w:ascii="仿宋" w:hAnsi="仿宋" w:eastAsia="仿宋" w:cs="仿宋"/>
                <w:color w:val="auto"/>
                <w:spacing w:val="3"/>
                <w:sz w:val="24"/>
                <w:szCs w:val="24"/>
                <w:highlight w:val="none"/>
              </w:rPr>
              <w:t>：</w:t>
            </w:r>
          </w:p>
        </w:tc>
        <w:tc>
          <w:tcPr>
            <w:tcW w:w="5009" w:type="dxa"/>
            <w:vAlign w:val="top"/>
          </w:tcPr>
          <w:p w14:paraId="667036E8">
            <w:pPr>
              <w:spacing w:line="363" w:lineRule="auto"/>
              <w:rPr>
                <w:rFonts w:hint="eastAsia" w:ascii="仿宋" w:hAnsi="仿宋" w:eastAsia="仿宋" w:cs="仿宋"/>
                <w:color w:val="auto"/>
                <w:sz w:val="24"/>
                <w:szCs w:val="24"/>
                <w:highlight w:val="none"/>
              </w:rPr>
            </w:pPr>
          </w:p>
          <w:p w14:paraId="20311390">
            <w:pPr>
              <w:spacing w:before="74" w:line="228" w:lineRule="auto"/>
              <w:ind w:left="1472"/>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住所</w:t>
            </w:r>
            <w:r>
              <w:rPr>
                <w:rFonts w:hint="eastAsia" w:ascii="仿宋" w:hAnsi="仿宋" w:eastAsia="仿宋" w:cs="仿宋"/>
                <w:color w:val="auto"/>
                <w:spacing w:val="3"/>
                <w:sz w:val="24"/>
                <w:szCs w:val="24"/>
                <w:highlight w:val="none"/>
              </w:rPr>
              <w:t>：</w:t>
            </w:r>
          </w:p>
        </w:tc>
      </w:tr>
      <w:tr w14:paraId="37FA5E8A">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59" w:hRule="atLeast"/>
        </w:trPr>
        <w:tc>
          <w:tcPr>
            <w:tcW w:w="3448" w:type="dxa"/>
            <w:vAlign w:val="top"/>
          </w:tcPr>
          <w:p w14:paraId="59D44461">
            <w:pPr>
              <w:spacing w:before="159" w:line="227" w:lineRule="auto"/>
              <w:ind w:left="2"/>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rPr>
              <w:t>法</w:t>
            </w:r>
            <w:r>
              <w:rPr>
                <w:rFonts w:hint="eastAsia" w:ascii="仿宋" w:hAnsi="仿宋" w:eastAsia="仿宋" w:cs="仿宋"/>
                <w:color w:val="auto"/>
                <w:spacing w:val="8"/>
                <w:sz w:val="24"/>
                <w:szCs w:val="24"/>
                <w:highlight w:val="none"/>
              </w:rPr>
              <w:t>定代表人</w:t>
            </w:r>
          </w:p>
        </w:tc>
        <w:tc>
          <w:tcPr>
            <w:tcW w:w="5009" w:type="dxa"/>
            <w:vAlign w:val="top"/>
          </w:tcPr>
          <w:p w14:paraId="238D823E">
            <w:pPr>
              <w:spacing w:before="159" w:line="227" w:lineRule="auto"/>
              <w:ind w:left="1474"/>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法定代表</w:t>
            </w:r>
            <w:r>
              <w:rPr>
                <w:rFonts w:hint="eastAsia" w:ascii="仿宋" w:hAnsi="仿宋" w:eastAsia="仿宋" w:cs="仿宋"/>
                <w:color w:val="auto"/>
                <w:spacing w:val="7"/>
                <w:sz w:val="24"/>
                <w:szCs w:val="24"/>
                <w:highlight w:val="none"/>
              </w:rPr>
              <w:t>人</w:t>
            </w:r>
          </w:p>
        </w:tc>
      </w:tr>
      <w:tr w14:paraId="51B404EA">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60" w:hRule="atLeast"/>
        </w:trPr>
        <w:tc>
          <w:tcPr>
            <w:tcW w:w="3448" w:type="dxa"/>
            <w:vAlign w:val="top"/>
          </w:tcPr>
          <w:p w14:paraId="5B6549F0">
            <w:pPr>
              <w:spacing w:before="159" w:line="227" w:lineRule="auto"/>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或</w:t>
            </w:r>
            <w:r>
              <w:rPr>
                <w:rFonts w:hint="eastAsia" w:ascii="仿宋" w:hAnsi="仿宋" w:eastAsia="仿宋" w:cs="仿宋"/>
                <w:color w:val="auto"/>
                <w:spacing w:val="12"/>
                <w:sz w:val="24"/>
                <w:szCs w:val="24"/>
                <w:highlight w:val="none"/>
              </w:rPr>
              <w:t>授</w:t>
            </w:r>
            <w:r>
              <w:rPr>
                <w:rFonts w:hint="eastAsia" w:ascii="仿宋" w:hAnsi="仿宋" w:eastAsia="仿宋" w:cs="仿宋"/>
                <w:color w:val="auto"/>
                <w:spacing w:val="6"/>
                <w:sz w:val="24"/>
                <w:szCs w:val="24"/>
                <w:highlight w:val="none"/>
              </w:rPr>
              <w:t>权代表 (签字) ：</w:t>
            </w:r>
          </w:p>
        </w:tc>
        <w:tc>
          <w:tcPr>
            <w:tcW w:w="5009" w:type="dxa"/>
            <w:vAlign w:val="top"/>
          </w:tcPr>
          <w:p w14:paraId="3126D950">
            <w:pPr>
              <w:spacing w:before="159" w:line="227" w:lineRule="auto"/>
              <w:ind w:firstLine="1584" w:firstLineChars="600"/>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或</w:t>
            </w:r>
            <w:r>
              <w:rPr>
                <w:rFonts w:hint="eastAsia" w:ascii="仿宋" w:hAnsi="仿宋" w:eastAsia="仿宋" w:cs="仿宋"/>
                <w:color w:val="auto"/>
                <w:spacing w:val="10"/>
                <w:sz w:val="24"/>
                <w:szCs w:val="24"/>
                <w:highlight w:val="none"/>
              </w:rPr>
              <w:t>授权代表 (签字) :</w:t>
            </w:r>
          </w:p>
        </w:tc>
      </w:tr>
      <w:tr w14:paraId="6821B325">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61" w:hRule="atLeast"/>
        </w:trPr>
        <w:tc>
          <w:tcPr>
            <w:tcW w:w="3448" w:type="dxa"/>
            <w:vAlign w:val="top"/>
          </w:tcPr>
          <w:p w14:paraId="567EF567">
            <w:pPr>
              <w:spacing w:before="160" w:line="230" w:lineRule="auto"/>
              <w:ind w:left="2"/>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联系人</w:t>
            </w:r>
            <w:r>
              <w:rPr>
                <w:rFonts w:hint="eastAsia" w:ascii="仿宋" w:hAnsi="仿宋" w:eastAsia="仿宋" w:cs="仿宋"/>
                <w:color w:val="auto"/>
                <w:spacing w:val="4"/>
                <w:sz w:val="24"/>
                <w:szCs w:val="24"/>
                <w:highlight w:val="none"/>
              </w:rPr>
              <w:t>：</w:t>
            </w:r>
          </w:p>
        </w:tc>
        <w:tc>
          <w:tcPr>
            <w:tcW w:w="5009" w:type="dxa"/>
            <w:vAlign w:val="top"/>
          </w:tcPr>
          <w:p w14:paraId="2D4E0A4C">
            <w:pPr>
              <w:spacing w:before="160" w:line="230" w:lineRule="auto"/>
              <w:ind w:left="1474"/>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联系人</w:t>
            </w:r>
            <w:r>
              <w:rPr>
                <w:rFonts w:hint="eastAsia" w:ascii="仿宋" w:hAnsi="仿宋" w:eastAsia="仿宋" w:cs="仿宋"/>
                <w:color w:val="auto"/>
                <w:spacing w:val="4"/>
                <w:sz w:val="24"/>
                <w:szCs w:val="24"/>
                <w:highlight w:val="none"/>
              </w:rPr>
              <w:t>：</w:t>
            </w:r>
          </w:p>
        </w:tc>
      </w:tr>
      <w:tr w14:paraId="362F2FBA">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59" w:hRule="atLeast"/>
        </w:trPr>
        <w:tc>
          <w:tcPr>
            <w:tcW w:w="3448" w:type="dxa"/>
            <w:vAlign w:val="top"/>
          </w:tcPr>
          <w:p w14:paraId="66648B63">
            <w:pPr>
              <w:spacing w:before="159" w:line="228" w:lineRule="auto"/>
              <w:ind w:left="7"/>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约</w:t>
            </w:r>
            <w:r>
              <w:rPr>
                <w:rFonts w:hint="eastAsia" w:ascii="仿宋" w:hAnsi="仿宋" w:eastAsia="仿宋" w:cs="仿宋"/>
                <w:color w:val="auto"/>
                <w:spacing w:val="6"/>
                <w:sz w:val="24"/>
                <w:szCs w:val="24"/>
                <w:highlight w:val="none"/>
              </w:rPr>
              <w:t>定送达地址：</w:t>
            </w:r>
          </w:p>
        </w:tc>
        <w:tc>
          <w:tcPr>
            <w:tcW w:w="5009" w:type="dxa"/>
            <w:vAlign w:val="top"/>
          </w:tcPr>
          <w:p w14:paraId="318D16BA">
            <w:pPr>
              <w:spacing w:before="159" w:line="228" w:lineRule="auto"/>
              <w:ind w:left="147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约</w:t>
            </w:r>
            <w:r>
              <w:rPr>
                <w:rFonts w:hint="eastAsia" w:ascii="仿宋" w:hAnsi="仿宋" w:eastAsia="仿宋" w:cs="仿宋"/>
                <w:color w:val="auto"/>
                <w:spacing w:val="6"/>
                <w:sz w:val="24"/>
                <w:szCs w:val="24"/>
                <w:highlight w:val="none"/>
              </w:rPr>
              <w:t>定送达地址：</w:t>
            </w:r>
          </w:p>
        </w:tc>
      </w:tr>
      <w:tr w14:paraId="7F767F0B">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60" w:hRule="atLeast"/>
        </w:trPr>
        <w:tc>
          <w:tcPr>
            <w:tcW w:w="3448" w:type="dxa"/>
            <w:vAlign w:val="top"/>
          </w:tcPr>
          <w:p w14:paraId="1C649AAF">
            <w:pPr>
              <w:spacing w:before="159" w:line="227" w:lineRule="auto"/>
              <w:ind w:left="1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邮</w:t>
            </w:r>
            <w:r>
              <w:rPr>
                <w:rFonts w:hint="eastAsia" w:ascii="仿宋" w:hAnsi="仿宋" w:eastAsia="仿宋" w:cs="仿宋"/>
                <w:color w:val="auto"/>
                <w:spacing w:val="2"/>
                <w:sz w:val="24"/>
                <w:szCs w:val="24"/>
                <w:highlight w:val="none"/>
              </w:rPr>
              <w:t>政编码：</w:t>
            </w:r>
          </w:p>
        </w:tc>
        <w:tc>
          <w:tcPr>
            <w:tcW w:w="5009" w:type="dxa"/>
            <w:vAlign w:val="top"/>
          </w:tcPr>
          <w:p w14:paraId="3F95D698">
            <w:pPr>
              <w:spacing w:before="159" w:line="227" w:lineRule="auto"/>
              <w:ind w:left="1491"/>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邮</w:t>
            </w:r>
            <w:r>
              <w:rPr>
                <w:rFonts w:hint="eastAsia" w:ascii="仿宋" w:hAnsi="仿宋" w:eastAsia="仿宋" w:cs="仿宋"/>
                <w:color w:val="auto"/>
                <w:spacing w:val="2"/>
                <w:sz w:val="24"/>
                <w:szCs w:val="24"/>
                <w:highlight w:val="none"/>
              </w:rPr>
              <w:t>政编码：</w:t>
            </w:r>
          </w:p>
        </w:tc>
      </w:tr>
      <w:tr w14:paraId="7CA35663">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60" w:hRule="atLeast"/>
        </w:trPr>
        <w:tc>
          <w:tcPr>
            <w:tcW w:w="3448" w:type="dxa"/>
            <w:vAlign w:val="top"/>
          </w:tcPr>
          <w:p w14:paraId="59E302CB">
            <w:pPr>
              <w:spacing w:before="160" w:line="230" w:lineRule="auto"/>
              <w:ind w:left="30"/>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电</w:t>
            </w:r>
            <w:r>
              <w:rPr>
                <w:rFonts w:hint="eastAsia" w:ascii="仿宋" w:hAnsi="仿宋" w:eastAsia="仿宋" w:cs="仿宋"/>
                <w:color w:val="auto"/>
                <w:spacing w:val="-4"/>
                <w:sz w:val="24"/>
                <w:szCs w:val="24"/>
                <w:highlight w:val="none"/>
              </w:rPr>
              <w:t>话:</w:t>
            </w:r>
          </w:p>
        </w:tc>
        <w:tc>
          <w:tcPr>
            <w:tcW w:w="5009" w:type="dxa"/>
            <w:vAlign w:val="top"/>
          </w:tcPr>
          <w:p w14:paraId="34D64E38">
            <w:pPr>
              <w:spacing w:before="160" w:line="230" w:lineRule="auto"/>
              <w:ind w:left="1502"/>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电</w:t>
            </w:r>
            <w:r>
              <w:rPr>
                <w:rFonts w:hint="eastAsia" w:ascii="仿宋" w:hAnsi="仿宋" w:eastAsia="仿宋" w:cs="仿宋"/>
                <w:color w:val="auto"/>
                <w:spacing w:val="-4"/>
                <w:sz w:val="24"/>
                <w:szCs w:val="24"/>
                <w:highlight w:val="none"/>
              </w:rPr>
              <w:t>话:</w:t>
            </w:r>
          </w:p>
        </w:tc>
      </w:tr>
      <w:tr w14:paraId="108E194F">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59" w:hRule="atLeast"/>
        </w:trPr>
        <w:tc>
          <w:tcPr>
            <w:tcW w:w="3448" w:type="dxa"/>
            <w:vAlign w:val="top"/>
          </w:tcPr>
          <w:p w14:paraId="18E769B6">
            <w:pPr>
              <w:spacing w:before="159" w:line="227" w:lineRule="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传真</w:t>
            </w:r>
            <w:r>
              <w:rPr>
                <w:rFonts w:hint="eastAsia" w:ascii="仿宋" w:hAnsi="仿宋" w:eastAsia="仿宋" w:cs="仿宋"/>
                <w:color w:val="auto"/>
                <w:spacing w:val="5"/>
                <w:sz w:val="24"/>
                <w:szCs w:val="24"/>
                <w:highlight w:val="none"/>
              </w:rPr>
              <w:t>:</w:t>
            </w:r>
          </w:p>
        </w:tc>
        <w:tc>
          <w:tcPr>
            <w:tcW w:w="5009" w:type="dxa"/>
            <w:vAlign w:val="top"/>
          </w:tcPr>
          <w:p w14:paraId="3A2BF25D">
            <w:pPr>
              <w:spacing w:before="159" w:line="227" w:lineRule="auto"/>
              <w:ind w:left="1472"/>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传真</w:t>
            </w:r>
            <w:r>
              <w:rPr>
                <w:rFonts w:hint="eastAsia" w:ascii="仿宋" w:hAnsi="仿宋" w:eastAsia="仿宋" w:cs="仿宋"/>
                <w:color w:val="auto"/>
                <w:spacing w:val="5"/>
                <w:sz w:val="24"/>
                <w:szCs w:val="24"/>
                <w:highlight w:val="none"/>
              </w:rPr>
              <w:t>:</w:t>
            </w:r>
          </w:p>
        </w:tc>
      </w:tr>
      <w:tr w14:paraId="68BE6BB2">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60" w:hRule="atLeast"/>
        </w:trPr>
        <w:tc>
          <w:tcPr>
            <w:tcW w:w="3448" w:type="dxa"/>
            <w:vAlign w:val="top"/>
          </w:tcPr>
          <w:p w14:paraId="51EFBBF4">
            <w:pPr>
              <w:spacing w:before="160" w:line="228" w:lineRule="auto"/>
              <w:ind w:left="30"/>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电子</w:t>
            </w:r>
            <w:r>
              <w:rPr>
                <w:rFonts w:hint="eastAsia" w:ascii="仿宋" w:hAnsi="仿宋" w:eastAsia="仿宋" w:cs="仿宋"/>
                <w:color w:val="auto"/>
                <w:sz w:val="24"/>
                <w:szCs w:val="24"/>
                <w:highlight w:val="none"/>
              </w:rPr>
              <w:t>邮箱：</w:t>
            </w:r>
          </w:p>
        </w:tc>
        <w:tc>
          <w:tcPr>
            <w:tcW w:w="5009" w:type="dxa"/>
            <w:vAlign w:val="top"/>
          </w:tcPr>
          <w:p w14:paraId="1C44E682">
            <w:pPr>
              <w:spacing w:before="160" w:line="228" w:lineRule="auto"/>
              <w:ind w:left="150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电子</w:t>
            </w:r>
            <w:r>
              <w:rPr>
                <w:rFonts w:hint="eastAsia" w:ascii="仿宋" w:hAnsi="仿宋" w:eastAsia="仿宋" w:cs="仿宋"/>
                <w:color w:val="auto"/>
                <w:sz w:val="24"/>
                <w:szCs w:val="24"/>
                <w:highlight w:val="none"/>
              </w:rPr>
              <w:t>邮箱：</w:t>
            </w:r>
          </w:p>
        </w:tc>
      </w:tr>
      <w:tr w14:paraId="731C0CC7">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61" w:hRule="atLeast"/>
        </w:trPr>
        <w:tc>
          <w:tcPr>
            <w:tcW w:w="3448" w:type="dxa"/>
            <w:vAlign w:val="top"/>
          </w:tcPr>
          <w:p w14:paraId="775276A2">
            <w:pPr>
              <w:spacing w:before="162" w:line="228" w:lineRule="auto"/>
              <w:ind w:left="2"/>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开户银行</w:t>
            </w:r>
            <w:r>
              <w:rPr>
                <w:rFonts w:hint="eastAsia" w:ascii="仿宋" w:hAnsi="仿宋" w:eastAsia="仿宋" w:cs="仿宋"/>
                <w:color w:val="auto"/>
                <w:spacing w:val="5"/>
                <w:sz w:val="24"/>
                <w:szCs w:val="24"/>
                <w:highlight w:val="none"/>
              </w:rPr>
              <w:t>：</w:t>
            </w:r>
          </w:p>
        </w:tc>
        <w:tc>
          <w:tcPr>
            <w:tcW w:w="5009" w:type="dxa"/>
            <w:vAlign w:val="top"/>
          </w:tcPr>
          <w:p w14:paraId="73ADCC1F">
            <w:pPr>
              <w:spacing w:before="162" w:line="228" w:lineRule="auto"/>
              <w:ind w:left="1474"/>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开户银行</w:t>
            </w:r>
            <w:r>
              <w:rPr>
                <w:rFonts w:hint="eastAsia" w:ascii="仿宋" w:hAnsi="仿宋" w:eastAsia="仿宋" w:cs="仿宋"/>
                <w:color w:val="auto"/>
                <w:spacing w:val="5"/>
                <w:sz w:val="24"/>
                <w:szCs w:val="24"/>
                <w:highlight w:val="none"/>
              </w:rPr>
              <w:t>：</w:t>
            </w:r>
          </w:p>
        </w:tc>
      </w:tr>
      <w:tr w14:paraId="61E54714">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59" w:hRule="atLeast"/>
        </w:trPr>
        <w:tc>
          <w:tcPr>
            <w:tcW w:w="3448" w:type="dxa"/>
            <w:vAlign w:val="top"/>
          </w:tcPr>
          <w:p w14:paraId="0A5E9E43">
            <w:pPr>
              <w:spacing w:before="160" w:line="228" w:lineRule="auto"/>
              <w:ind w:left="2"/>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开户名称</w:t>
            </w:r>
            <w:r>
              <w:rPr>
                <w:rFonts w:hint="eastAsia" w:ascii="仿宋" w:hAnsi="仿宋" w:eastAsia="仿宋" w:cs="仿宋"/>
                <w:color w:val="auto"/>
                <w:spacing w:val="5"/>
                <w:sz w:val="24"/>
                <w:szCs w:val="24"/>
                <w:highlight w:val="none"/>
              </w:rPr>
              <w:t>：</w:t>
            </w:r>
          </w:p>
        </w:tc>
        <w:tc>
          <w:tcPr>
            <w:tcW w:w="5009" w:type="dxa"/>
            <w:vAlign w:val="top"/>
          </w:tcPr>
          <w:p w14:paraId="33857463">
            <w:pPr>
              <w:spacing w:before="160" w:line="228" w:lineRule="auto"/>
              <w:ind w:left="1474"/>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开户名称</w:t>
            </w:r>
            <w:r>
              <w:rPr>
                <w:rFonts w:hint="eastAsia" w:ascii="仿宋" w:hAnsi="仿宋" w:eastAsia="仿宋" w:cs="仿宋"/>
                <w:color w:val="auto"/>
                <w:spacing w:val="5"/>
                <w:sz w:val="24"/>
                <w:szCs w:val="24"/>
                <w:highlight w:val="none"/>
              </w:rPr>
              <w:t>：</w:t>
            </w:r>
          </w:p>
        </w:tc>
      </w:tr>
      <w:tr w14:paraId="4F5634BD">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00" w:hRule="atLeast"/>
        </w:trPr>
        <w:tc>
          <w:tcPr>
            <w:tcW w:w="3448" w:type="dxa"/>
            <w:vAlign w:val="top"/>
          </w:tcPr>
          <w:p w14:paraId="2C49AAC8">
            <w:pPr>
              <w:spacing w:before="160" w:line="192" w:lineRule="auto"/>
              <w:ind w:left="2"/>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开户账号</w:t>
            </w:r>
            <w:r>
              <w:rPr>
                <w:rFonts w:hint="eastAsia" w:ascii="仿宋" w:hAnsi="仿宋" w:eastAsia="仿宋" w:cs="仿宋"/>
                <w:color w:val="auto"/>
                <w:spacing w:val="5"/>
                <w:sz w:val="24"/>
                <w:szCs w:val="24"/>
                <w:highlight w:val="none"/>
              </w:rPr>
              <w:t>：</w:t>
            </w:r>
          </w:p>
        </w:tc>
        <w:tc>
          <w:tcPr>
            <w:tcW w:w="5009" w:type="dxa"/>
            <w:vAlign w:val="top"/>
          </w:tcPr>
          <w:p w14:paraId="656A03EB">
            <w:pPr>
              <w:spacing w:before="160" w:line="192" w:lineRule="auto"/>
              <w:ind w:left="1474"/>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开户账号</w:t>
            </w:r>
            <w:r>
              <w:rPr>
                <w:rFonts w:hint="eastAsia" w:ascii="仿宋" w:hAnsi="仿宋" w:eastAsia="仿宋" w:cs="仿宋"/>
                <w:color w:val="auto"/>
                <w:spacing w:val="5"/>
                <w:sz w:val="24"/>
                <w:szCs w:val="24"/>
                <w:highlight w:val="none"/>
              </w:rPr>
              <w:t>：</w:t>
            </w:r>
          </w:p>
        </w:tc>
      </w:tr>
    </w:tbl>
    <w:p w14:paraId="3C8F2947">
      <w:pPr>
        <w:rPr>
          <w:rFonts w:hint="eastAsia" w:ascii="仿宋" w:hAnsi="仿宋" w:eastAsia="仿宋" w:cs="仿宋"/>
          <w:color w:val="auto"/>
          <w:sz w:val="24"/>
          <w:szCs w:val="24"/>
          <w:highlight w:val="none"/>
        </w:rPr>
        <w:sectPr>
          <w:headerReference r:id="rId10" w:type="default"/>
          <w:footerReference r:id="rId11" w:type="default"/>
          <w:pgSz w:w="11906" w:h="16839"/>
          <w:pgMar w:top="1310" w:right="1310" w:bottom="1310" w:left="1318" w:header="0" w:footer="794" w:gutter="0"/>
          <w:pgBorders>
            <w:top w:val="none" w:sz="0" w:space="0"/>
            <w:left w:val="none" w:sz="0" w:space="0"/>
            <w:bottom w:val="none" w:sz="0" w:space="0"/>
            <w:right w:val="none" w:sz="0" w:space="0"/>
          </w:pgBorders>
          <w:pgNumType w:fmt="decimal"/>
          <w:cols w:space="0" w:num="1"/>
          <w:rtlGutter w:val="0"/>
          <w:docGrid w:linePitch="0" w:charSpace="0"/>
        </w:sectPr>
      </w:pPr>
    </w:p>
    <w:p w14:paraId="3D975CDD">
      <w:pPr>
        <w:spacing w:before="75" w:line="227" w:lineRule="auto"/>
        <w:jc w:val="center"/>
        <w:rPr>
          <w:rFonts w:hint="eastAsia" w:ascii="仿宋" w:hAnsi="仿宋" w:eastAsia="仿宋" w:cs="仿宋"/>
          <w:color w:val="auto"/>
          <w:sz w:val="28"/>
          <w:szCs w:val="28"/>
          <w:highlight w:val="none"/>
        </w:rPr>
      </w:pPr>
      <w:r>
        <w:rPr>
          <w:rFonts w:hint="eastAsia" w:ascii="仿宋" w:hAnsi="仿宋" w:eastAsia="仿宋" w:cs="仿宋"/>
          <w:color w:val="auto"/>
          <w:spacing w:val="15"/>
          <w:sz w:val="28"/>
          <w:szCs w:val="28"/>
          <w:highlight w:val="none"/>
          <w14:textOutline w14:w="4358" w14:cap="sq" w14:cmpd="sng">
            <w14:solidFill>
              <w14:srgbClr w14:val="000000"/>
            </w14:solidFill>
            <w14:prstDash w14:val="solid"/>
            <w14:bevel/>
          </w14:textOutline>
        </w:rPr>
        <w:t>第</w:t>
      </w:r>
      <w:r>
        <w:rPr>
          <w:rFonts w:hint="eastAsia" w:ascii="仿宋" w:hAnsi="仿宋" w:eastAsia="仿宋" w:cs="仿宋"/>
          <w:color w:val="auto"/>
          <w:spacing w:val="9"/>
          <w:sz w:val="28"/>
          <w:szCs w:val="28"/>
          <w:highlight w:val="none"/>
          <w14:textOutline w14:w="4358" w14:cap="sq" w14:cmpd="sng">
            <w14:solidFill>
              <w14:srgbClr w14:val="000000"/>
            </w14:solidFill>
            <w14:prstDash w14:val="solid"/>
            <w14:bevel/>
          </w14:textOutline>
        </w:rPr>
        <w:t>二部分</w:t>
      </w:r>
      <w:r>
        <w:rPr>
          <w:rFonts w:hint="eastAsia" w:ascii="仿宋" w:hAnsi="仿宋" w:eastAsia="仿宋" w:cs="仿宋"/>
          <w:color w:val="auto"/>
          <w:spacing w:val="9"/>
          <w:sz w:val="28"/>
          <w:szCs w:val="28"/>
          <w:highlight w:val="none"/>
        </w:rPr>
        <w:t xml:space="preserve"> </w:t>
      </w:r>
      <w:r>
        <w:rPr>
          <w:rFonts w:hint="eastAsia" w:ascii="仿宋" w:hAnsi="仿宋" w:eastAsia="仿宋" w:cs="仿宋"/>
          <w:color w:val="auto"/>
          <w:spacing w:val="9"/>
          <w:sz w:val="28"/>
          <w:szCs w:val="28"/>
          <w:highlight w:val="none"/>
          <w14:textOutline w14:w="4358" w14:cap="sq" w14:cmpd="sng">
            <w14:solidFill>
              <w14:srgbClr w14:val="000000"/>
            </w14:solidFill>
            <w14:prstDash w14:val="solid"/>
            <w14:bevel/>
          </w14:textOutline>
        </w:rPr>
        <w:t>合同一般条款</w:t>
      </w:r>
    </w:p>
    <w:p w14:paraId="25496427">
      <w:pPr>
        <w:spacing w:before="276" w:line="228"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14:textOutline w14:w="4358" w14:cap="sq" w14:cmpd="sng">
            <w14:solidFill>
              <w14:srgbClr w14:val="000000"/>
            </w14:solidFill>
            <w14:prstDash w14:val="solid"/>
            <w14:bevel/>
          </w14:textOutline>
        </w:rPr>
        <w:t>2.1</w:t>
      </w:r>
      <w:r>
        <w:rPr>
          <w:rFonts w:hint="eastAsia" w:ascii="仿宋" w:hAnsi="仿宋" w:eastAsia="仿宋" w:cs="仿宋"/>
          <w:color w:val="auto"/>
          <w:spacing w:val="5"/>
          <w:sz w:val="24"/>
          <w:szCs w:val="24"/>
          <w:highlight w:val="none"/>
        </w:rPr>
        <w:t xml:space="preserve"> </w:t>
      </w:r>
      <w:r>
        <w:rPr>
          <w:rFonts w:hint="eastAsia" w:ascii="仿宋" w:hAnsi="仿宋" w:eastAsia="仿宋" w:cs="仿宋"/>
          <w:color w:val="auto"/>
          <w:spacing w:val="5"/>
          <w:sz w:val="24"/>
          <w:szCs w:val="24"/>
          <w:highlight w:val="none"/>
          <w14:textOutline w14:w="4358" w14:cap="sq" w14:cmpd="sng">
            <w14:solidFill>
              <w14:srgbClr w14:val="000000"/>
            </w14:solidFill>
            <w14:prstDash w14:val="solid"/>
            <w14:bevel/>
          </w14:textOutline>
        </w:rPr>
        <w:t>定义</w:t>
      </w:r>
    </w:p>
    <w:p w14:paraId="64D6ABA4">
      <w:pPr>
        <w:spacing w:before="274" w:line="227" w:lineRule="auto"/>
        <w:ind w:left="481"/>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rPr>
        <w:t>本合同中的下列词语应按以下内容进行解释</w:t>
      </w:r>
      <w:r>
        <w:rPr>
          <w:rFonts w:hint="eastAsia" w:ascii="仿宋" w:hAnsi="仿宋" w:eastAsia="仿宋" w:cs="仿宋"/>
          <w:color w:val="auto"/>
          <w:spacing w:val="8"/>
          <w:sz w:val="24"/>
          <w:szCs w:val="24"/>
          <w:highlight w:val="none"/>
        </w:rPr>
        <w:t>：</w:t>
      </w:r>
    </w:p>
    <w:p w14:paraId="7B82081F">
      <w:pPr>
        <w:spacing w:before="278" w:line="449" w:lineRule="auto"/>
        <w:ind w:firstLine="482"/>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.1.1 “合同”系指采购人和中标供应商签订的载明双方当事人所达成的协议，并包</w:t>
      </w:r>
      <w:r>
        <w:rPr>
          <w:rFonts w:hint="eastAsia" w:ascii="仿宋" w:hAnsi="仿宋" w:eastAsia="仿宋" w:cs="仿宋"/>
          <w:color w:val="auto"/>
          <w:spacing w:val="9"/>
          <w:sz w:val="24"/>
          <w:szCs w:val="24"/>
          <w:highlight w:val="none"/>
        </w:rPr>
        <w:t>括所有的附件、附录和构成合同的其他文件。</w:t>
      </w:r>
    </w:p>
    <w:p w14:paraId="4827241A">
      <w:pPr>
        <w:spacing w:before="2" w:line="449" w:lineRule="auto"/>
        <w:ind w:left="1" w:firstLine="481"/>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.1.2 “合同价”系指根据合同约定，中标供应商在完全履行合同义务后，采购人应</w:t>
      </w:r>
      <w:r>
        <w:rPr>
          <w:rFonts w:hint="eastAsia" w:ascii="仿宋" w:hAnsi="仿宋" w:eastAsia="仿宋" w:cs="仿宋"/>
          <w:color w:val="auto"/>
          <w:spacing w:val="11"/>
          <w:sz w:val="24"/>
          <w:szCs w:val="24"/>
          <w:highlight w:val="none"/>
        </w:rPr>
        <w:t>支</w:t>
      </w:r>
      <w:r>
        <w:rPr>
          <w:rFonts w:hint="eastAsia" w:ascii="仿宋" w:hAnsi="仿宋" w:eastAsia="仿宋" w:cs="仿宋"/>
          <w:color w:val="auto"/>
          <w:spacing w:val="8"/>
          <w:sz w:val="24"/>
          <w:szCs w:val="24"/>
          <w:highlight w:val="none"/>
        </w:rPr>
        <w:t>付给中标供应商的价格。</w:t>
      </w:r>
    </w:p>
    <w:p w14:paraId="25ECA7A7">
      <w:pPr>
        <w:spacing w:before="2" w:line="449" w:lineRule="auto"/>
        <w:ind w:left="1" w:firstLine="481"/>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.1.3 “服务”系指中标供应商根据合同约定应向采购人履行的除货物和工程以外的</w:t>
      </w:r>
      <w:r>
        <w:rPr>
          <w:rFonts w:hint="eastAsia" w:ascii="仿宋" w:hAnsi="仿宋" w:eastAsia="仿宋" w:cs="仿宋"/>
          <w:color w:val="auto"/>
          <w:spacing w:val="18"/>
          <w:sz w:val="24"/>
          <w:szCs w:val="24"/>
          <w:highlight w:val="none"/>
        </w:rPr>
        <w:t>其</w:t>
      </w:r>
      <w:r>
        <w:rPr>
          <w:rFonts w:hint="eastAsia" w:ascii="仿宋" w:hAnsi="仿宋" w:eastAsia="仿宋" w:cs="仿宋"/>
          <w:color w:val="auto"/>
          <w:spacing w:val="12"/>
          <w:sz w:val="24"/>
          <w:szCs w:val="24"/>
          <w:highlight w:val="none"/>
        </w:rPr>
        <w:t>他</w:t>
      </w:r>
      <w:r>
        <w:rPr>
          <w:rFonts w:hint="eastAsia" w:ascii="仿宋" w:hAnsi="仿宋" w:eastAsia="仿宋" w:cs="仿宋"/>
          <w:color w:val="auto"/>
          <w:spacing w:val="9"/>
          <w:sz w:val="24"/>
          <w:szCs w:val="24"/>
          <w:highlight w:val="none"/>
        </w:rPr>
        <w:t>投标对象，包括采购人自身需要的服务和向社会公众提供的公共服务。</w:t>
      </w:r>
    </w:p>
    <w:p w14:paraId="4C11D355">
      <w:pPr>
        <w:spacing w:before="2" w:line="448" w:lineRule="auto"/>
        <w:ind w:left="1" w:firstLine="481"/>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.1.4 “甲方”系指与中标供应商签署合同的采购人；采购人委托采购代理机构代表</w:t>
      </w:r>
      <w:r>
        <w:rPr>
          <w:rFonts w:hint="eastAsia" w:ascii="仿宋" w:hAnsi="仿宋" w:eastAsia="仿宋" w:cs="仿宋"/>
          <w:color w:val="auto"/>
          <w:spacing w:val="14"/>
          <w:sz w:val="24"/>
          <w:szCs w:val="24"/>
          <w:highlight w:val="none"/>
        </w:rPr>
        <w:t>其</w:t>
      </w:r>
      <w:r>
        <w:rPr>
          <w:rFonts w:hint="eastAsia" w:ascii="仿宋" w:hAnsi="仿宋" w:eastAsia="仿宋" w:cs="仿宋"/>
          <w:color w:val="auto"/>
          <w:spacing w:val="9"/>
          <w:sz w:val="24"/>
          <w:szCs w:val="24"/>
          <w:highlight w:val="none"/>
        </w:rPr>
        <w:t>与乙方签订合同的，采购人的授权委托书作为合同附件。</w:t>
      </w:r>
    </w:p>
    <w:p w14:paraId="4C18CF5F">
      <w:pPr>
        <w:spacing w:before="2" w:line="449" w:lineRule="auto"/>
        <w:ind w:left="3" w:firstLine="48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.1.5 “乙方”系指根据合同约定提供服务的中标供应商；两个以上的自然人、法人</w:t>
      </w:r>
      <w:r>
        <w:rPr>
          <w:rFonts w:hint="eastAsia" w:ascii="仿宋" w:hAnsi="仿宋" w:eastAsia="仿宋" w:cs="仿宋"/>
          <w:color w:val="auto"/>
          <w:spacing w:val="14"/>
          <w:sz w:val="24"/>
          <w:szCs w:val="24"/>
          <w:highlight w:val="none"/>
        </w:rPr>
        <w:t>或者其他</w:t>
      </w:r>
      <w:r>
        <w:rPr>
          <w:rFonts w:hint="eastAsia" w:ascii="仿宋" w:hAnsi="仿宋" w:eastAsia="仿宋" w:cs="仿宋"/>
          <w:color w:val="auto"/>
          <w:spacing w:val="9"/>
          <w:sz w:val="24"/>
          <w:szCs w:val="24"/>
          <w:highlight w:val="none"/>
        </w:rPr>
        <w:t>组</w:t>
      </w:r>
      <w:r>
        <w:rPr>
          <w:rFonts w:hint="eastAsia" w:ascii="仿宋" w:hAnsi="仿宋" w:eastAsia="仿宋" w:cs="仿宋"/>
          <w:color w:val="auto"/>
          <w:spacing w:val="7"/>
          <w:sz w:val="24"/>
          <w:szCs w:val="24"/>
          <w:highlight w:val="none"/>
        </w:rPr>
        <w:t>织组成一个联合体，以一个供应商的身份共同参加投标的，联合体各方均应为</w:t>
      </w:r>
      <w:r>
        <w:rPr>
          <w:rFonts w:hint="eastAsia" w:ascii="仿宋" w:hAnsi="仿宋" w:eastAsia="仿宋" w:cs="仿宋"/>
          <w:color w:val="auto"/>
          <w:spacing w:val="18"/>
          <w:sz w:val="24"/>
          <w:szCs w:val="24"/>
          <w:highlight w:val="none"/>
        </w:rPr>
        <w:t>乙</w:t>
      </w:r>
      <w:r>
        <w:rPr>
          <w:rFonts w:hint="eastAsia" w:ascii="仿宋" w:hAnsi="仿宋" w:eastAsia="仿宋" w:cs="仿宋"/>
          <w:color w:val="auto"/>
          <w:spacing w:val="14"/>
          <w:sz w:val="24"/>
          <w:szCs w:val="24"/>
          <w:highlight w:val="none"/>
        </w:rPr>
        <w:t>方</w:t>
      </w:r>
      <w:r>
        <w:rPr>
          <w:rFonts w:hint="eastAsia" w:ascii="仿宋" w:hAnsi="仿宋" w:eastAsia="仿宋" w:cs="仿宋"/>
          <w:color w:val="auto"/>
          <w:spacing w:val="9"/>
          <w:sz w:val="24"/>
          <w:szCs w:val="24"/>
          <w:highlight w:val="none"/>
        </w:rPr>
        <w:t>或者与乙方相同地位的合同当事人，并就合同约定的事项对甲方承担连带责任。</w:t>
      </w:r>
    </w:p>
    <w:p w14:paraId="0F56C61D">
      <w:pPr>
        <w:spacing w:before="1" w:line="226" w:lineRule="auto"/>
        <w:ind w:left="483"/>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2.1.6 “现场”系指合同约定提供服务的地点</w:t>
      </w:r>
      <w:r>
        <w:rPr>
          <w:rFonts w:hint="eastAsia" w:ascii="仿宋" w:hAnsi="仿宋" w:eastAsia="仿宋" w:cs="仿宋"/>
          <w:color w:val="auto"/>
          <w:sz w:val="24"/>
          <w:szCs w:val="24"/>
          <w:highlight w:val="none"/>
        </w:rPr>
        <w:t>。</w:t>
      </w:r>
    </w:p>
    <w:p w14:paraId="7A8091CE">
      <w:pPr>
        <w:spacing w:before="279" w:line="227"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技术规范</w:t>
      </w:r>
    </w:p>
    <w:p w14:paraId="38BB2417">
      <w:pPr>
        <w:spacing w:before="278" w:line="449" w:lineRule="auto"/>
        <w:ind w:left="1" w:firstLine="479"/>
        <w:rPr>
          <w:rFonts w:hint="eastAsia" w:ascii="仿宋" w:hAnsi="仿宋" w:eastAsia="仿宋" w:cs="仿宋"/>
          <w:color w:val="auto"/>
          <w:sz w:val="24"/>
          <w:szCs w:val="24"/>
          <w:highlight w:val="none"/>
        </w:rPr>
      </w:pPr>
      <w:r>
        <w:rPr>
          <w:rFonts w:hint="eastAsia" w:ascii="仿宋" w:hAnsi="仿宋" w:eastAsia="仿宋" w:cs="仿宋"/>
          <w:color w:val="auto"/>
          <w:spacing w:val="11"/>
          <w:sz w:val="24"/>
          <w:szCs w:val="24"/>
          <w:highlight w:val="none"/>
        </w:rPr>
        <w:t>服务所应遵守的技术规范应与竞争性磋商文件规定的技术规范和技术规范附件(如</w:t>
      </w:r>
      <w:r>
        <w:rPr>
          <w:rFonts w:hint="eastAsia" w:ascii="仿宋" w:hAnsi="仿宋" w:eastAsia="仿宋" w:cs="仿宋"/>
          <w:color w:val="auto"/>
          <w:spacing w:val="5"/>
          <w:sz w:val="24"/>
          <w:szCs w:val="24"/>
          <w:highlight w:val="none"/>
        </w:rPr>
        <w:t>果</w:t>
      </w:r>
      <w:r>
        <w:rPr>
          <w:rFonts w:hint="eastAsia" w:ascii="仿宋" w:hAnsi="仿宋" w:eastAsia="仿宋" w:cs="仿宋"/>
          <w:color w:val="auto"/>
          <w:spacing w:val="20"/>
          <w:sz w:val="24"/>
          <w:szCs w:val="24"/>
          <w:highlight w:val="none"/>
        </w:rPr>
        <w:t>有的</w:t>
      </w:r>
      <w:r>
        <w:rPr>
          <w:rFonts w:hint="eastAsia" w:ascii="仿宋" w:hAnsi="仿宋" w:eastAsia="仿宋" w:cs="仿宋"/>
          <w:color w:val="auto"/>
          <w:spacing w:val="10"/>
          <w:sz w:val="24"/>
          <w:szCs w:val="24"/>
          <w:highlight w:val="none"/>
        </w:rPr>
        <w:t>话)及其技术规范偏差表(如果被甲方接受的话)相一致；如果竞争性磋商文件中没有</w:t>
      </w:r>
      <w:r>
        <w:rPr>
          <w:rFonts w:hint="eastAsia" w:ascii="仿宋" w:hAnsi="仿宋" w:eastAsia="仿宋" w:cs="仿宋"/>
          <w:color w:val="auto"/>
          <w:spacing w:val="18"/>
          <w:sz w:val="24"/>
          <w:szCs w:val="24"/>
          <w:highlight w:val="none"/>
        </w:rPr>
        <w:t>技</w:t>
      </w:r>
      <w:r>
        <w:rPr>
          <w:rFonts w:hint="eastAsia" w:ascii="仿宋" w:hAnsi="仿宋" w:eastAsia="仿宋" w:cs="仿宋"/>
          <w:color w:val="auto"/>
          <w:spacing w:val="14"/>
          <w:sz w:val="24"/>
          <w:szCs w:val="24"/>
          <w:highlight w:val="none"/>
        </w:rPr>
        <w:t>术</w:t>
      </w:r>
      <w:r>
        <w:rPr>
          <w:rFonts w:hint="eastAsia" w:ascii="仿宋" w:hAnsi="仿宋" w:eastAsia="仿宋" w:cs="仿宋"/>
          <w:color w:val="auto"/>
          <w:spacing w:val="9"/>
          <w:sz w:val="24"/>
          <w:szCs w:val="24"/>
          <w:highlight w:val="none"/>
        </w:rPr>
        <w:t>规范的相应说明，那么应以国家有关部门最新颁布的相应标准和规范为准。</w:t>
      </w:r>
    </w:p>
    <w:p w14:paraId="0CEF2A51">
      <w:pPr>
        <w:spacing w:before="1" w:line="227"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.3</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知识产权</w:t>
      </w:r>
    </w:p>
    <w:p w14:paraId="621E692C">
      <w:pPr>
        <w:spacing w:before="277" w:line="449" w:lineRule="auto"/>
        <w:ind w:firstLine="483"/>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.3.1 乙方应保证其提供的服务不受任何第三方提出的侵犯其著作权、商标权、专利</w:t>
      </w:r>
      <w:r>
        <w:rPr>
          <w:rFonts w:hint="eastAsia" w:ascii="仿宋" w:hAnsi="仿宋" w:eastAsia="仿宋" w:cs="仿宋"/>
          <w:color w:val="auto"/>
          <w:spacing w:val="8"/>
          <w:sz w:val="24"/>
          <w:szCs w:val="24"/>
          <w:highlight w:val="none"/>
        </w:rPr>
        <w:t>权等知识产权方面的起诉；如果任何第三方提出侵权指控，那么乙方须与该第三方交涉</w:t>
      </w:r>
      <w:r>
        <w:rPr>
          <w:rFonts w:hint="eastAsia" w:ascii="仿宋" w:hAnsi="仿宋" w:eastAsia="仿宋" w:cs="仿宋"/>
          <w:color w:val="auto"/>
          <w:spacing w:val="3"/>
          <w:sz w:val="24"/>
          <w:szCs w:val="24"/>
          <w:highlight w:val="none"/>
        </w:rPr>
        <w:t>并</w:t>
      </w:r>
      <w:r>
        <w:rPr>
          <w:rFonts w:hint="eastAsia" w:ascii="仿宋" w:hAnsi="仿宋" w:eastAsia="仿宋" w:cs="仿宋"/>
          <w:color w:val="auto"/>
          <w:spacing w:val="9"/>
          <w:sz w:val="24"/>
          <w:szCs w:val="24"/>
          <w:highlight w:val="none"/>
        </w:rPr>
        <w:t>承担由此发生的一切责任、费用和赔偿</w:t>
      </w:r>
      <w:r>
        <w:rPr>
          <w:rFonts w:hint="eastAsia" w:ascii="仿宋" w:hAnsi="仿宋" w:eastAsia="仿宋" w:cs="仿宋"/>
          <w:color w:val="auto"/>
          <w:spacing w:val="8"/>
          <w:sz w:val="24"/>
          <w:szCs w:val="24"/>
          <w:highlight w:val="none"/>
        </w:rPr>
        <w:t>；</w:t>
      </w:r>
    </w:p>
    <w:p w14:paraId="3D391EFD">
      <w:pPr>
        <w:spacing w:before="1" w:line="227" w:lineRule="auto"/>
        <w:ind w:left="483"/>
        <w:rPr>
          <w:rFonts w:hint="eastAsia" w:ascii="仿宋" w:hAnsi="仿宋" w:eastAsia="仿宋" w:cs="仿宋"/>
          <w:color w:val="auto"/>
          <w:spacing w:val="8"/>
          <w:sz w:val="24"/>
          <w:szCs w:val="24"/>
          <w:highlight w:val="none"/>
        </w:rPr>
      </w:pPr>
      <w:r>
        <w:rPr>
          <w:rFonts w:hint="eastAsia" w:ascii="仿宋" w:hAnsi="仿宋" w:eastAsia="仿宋" w:cs="仿宋"/>
          <w:color w:val="auto"/>
          <w:spacing w:val="16"/>
          <w:sz w:val="24"/>
          <w:szCs w:val="24"/>
          <w:highlight w:val="none"/>
        </w:rPr>
        <w:t>2.3</w:t>
      </w:r>
      <w:r>
        <w:rPr>
          <w:rFonts w:hint="eastAsia" w:ascii="仿宋" w:hAnsi="仿宋" w:eastAsia="仿宋" w:cs="仿宋"/>
          <w:color w:val="auto"/>
          <w:spacing w:val="8"/>
          <w:sz w:val="24"/>
          <w:szCs w:val="24"/>
          <w:highlight w:val="none"/>
        </w:rPr>
        <w:t>.2 合同涉及技术成果的归属和收益的分成办法的，详见</w:t>
      </w:r>
      <w:r>
        <w:rPr>
          <w:rFonts w:hint="eastAsia" w:ascii="仿宋" w:hAnsi="仿宋" w:eastAsia="仿宋" w:cs="仿宋"/>
          <w:color w:val="auto"/>
          <w:spacing w:val="8"/>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8"/>
          <w:sz w:val="24"/>
          <w:szCs w:val="24"/>
          <w:highlight w:val="none"/>
        </w:rPr>
        <w:t>。</w:t>
      </w:r>
    </w:p>
    <w:p w14:paraId="77E88365">
      <w:pPr>
        <w:keepNext w:val="0"/>
        <w:keepLines w:val="0"/>
        <w:pageBreakBefore w:val="0"/>
        <w:widowControl w:val="0"/>
        <w:kinsoku/>
        <w:wordWrap/>
        <w:overflowPunct/>
        <w:topLinePunct w:val="0"/>
        <w:autoSpaceDE/>
        <w:autoSpaceDN/>
        <w:bidi w:val="0"/>
        <w:adjustRightInd/>
        <w:snapToGrid/>
        <w:spacing w:before="276" w:line="360" w:lineRule="auto"/>
        <w:ind w:firstLine="524" w:firstLineChars="200"/>
        <w:textAlignment w:val="auto"/>
        <w:outlineLvl w:val="0"/>
        <w:rPr>
          <w:rFonts w:hint="eastAsia" w:ascii="仿宋" w:hAnsi="仿宋" w:eastAsia="仿宋" w:cs="仿宋"/>
          <w:color w:val="auto"/>
          <w:spacing w:val="11"/>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color w:val="auto"/>
          <w:spacing w:val="11"/>
          <w:sz w:val="24"/>
          <w:szCs w:val="24"/>
          <w:highlight w:val="none"/>
          <w14:textOutline w14:w="4358" w14:cap="sq" w14:cmpd="sng">
            <w14:solidFill>
              <w14:srgbClr w14:val="000000"/>
            </w14:solidFill>
            <w14:prstDash w14:val="solid"/>
            <w14:bevel/>
          </w14:textOutline>
        </w:rPr>
        <w:t>2.4 履约检查和问题反馈</w:t>
      </w:r>
    </w:p>
    <w:p w14:paraId="3A3AD3CE">
      <w:pPr>
        <w:keepNext w:val="0"/>
        <w:keepLines w:val="0"/>
        <w:pageBreakBefore w:val="0"/>
        <w:widowControl w:val="0"/>
        <w:kinsoku/>
        <w:wordWrap/>
        <w:overflowPunct/>
        <w:topLinePunct w:val="0"/>
        <w:autoSpaceDE/>
        <w:autoSpaceDN/>
        <w:bidi w:val="0"/>
        <w:adjustRightInd/>
        <w:snapToGrid/>
        <w:spacing w:before="2" w:line="360" w:lineRule="auto"/>
        <w:ind w:left="27" w:right="15" w:firstLine="455"/>
        <w:textAlignment w:val="auto"/>
        <w:rPr>
          <w:rFonts w:hint="eastAsia" w:ascii="仿宋" w:hAnsi="仿宋" w:eastAsia="仿宋" w:cs="仿宋"/>
          <w:color w:val="auto"/>
          <w:spacing w:val="10"/>
          <w:sz w:val="24"/>
          <w:szCs w:val="24"/>
          <w:highlight w:val="none"/>
        </w:rPr>
      </w:pPr>
      <w:r>
        <w:rPr>
          <w:rFonts w:hint="eastAsia" w:ascii="仿宋" w:hAnsi="仿宋" w:eastAsia="仿宋" w:cs="仿宋"/>
          <w:color w:val="auto"/>
          <w:spacing w:val="10"/>
          <w:sz w:val="24"/>
          <w:szCs w:val="24"/>
          <w:highlight w:val="none"/>
        </w:rPr>
        <w:t>2.4.1 甲方有权在其认为必要时，对乙方是否能够按照合同约定提供服务进行履约检查，以确保乙方所提供的服务能够依约满足甲方之项目需求，但不得因履约检查妨碍乙方的正常工作，乙方应予积极配合；</w:t>
      </w:r>
    </w:p>
    <w:p w14:paraId="5FA51EB4">
      <w:pPr>
        <w:spacing w:before="2" w:line="449" w:lineRule="auto"/>
        <w:ind w:left="27" w:right="15" w:firstLine="455"/>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.4.2 合同履行期间，甲方有权将履行过程中出现的问题反馈给乙方，双方当事人应</w:t>
      </w:r>
      <w:r>
        <w:rPr>
          <w:rFonts w:hint="eastAsia" w:ascii="仿宋" w:hAnsi="仿宋" w:eastAsia="仿宋" w:cs="仿宋"/>
          <w:color w:val="auto"/>
          <w:spacing w:val="14"/>
          <w:sz w:val="24"/>
          <w:szCs w:val="24"/>
          <w:highlight w:val="none"/>
        </w:rPr>
        <w:t>以</w:t>
      </w:r>
      <w:r>
        <w:rPr>
          <w:rFonts w:hint="eastAsia" w:ascii="仿宋" w:hAnsi="仿宋" w:eastAsia="仿宋" w:cs="仿宋"/>
          <w:color w:val="auto"/>
          <w:spacing w:val="7"/>
          <w:sz w:val="24"/>
          <w:szCs w:val="24"/>
          <w:highlight w:val="none"/>
        </w:rPr>
        <w:t>书面形式约定需要完善和改进的内容。</w:t>
      </w:r>
    </w:p>
    <w:p w14:paraId="0E76A626">
      <w:pPr>
        <w:spacing w:line="227" w:lineRule="auto"/>
        <w:ind w:left="482"/>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1"/>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8"/>
          <w:sz w:val="24"/>
          <w:szCs w:val="24"/>
          <w:highlight w:val="none"/>
          <w14:textOutline w14:w="4358" w14:cap="sq" w14:cmpd="sng">
            <w14:solidFill>
              <w14:srgbClr w14:val="000000"/>
            </w14:solidFill>
            <w14:prstDash w14:val="solid"/>
            <w14:bevel/>
          </w14:textOutline>
        </w:rPr>
        <w:t>.5</w:t>
      </w:r>
      <w:r>
        <w:rPr>
          <w:rFonts w:hint="eastAsia" w:ascii="仿宋" w:hAnsi="仿宋" w:eastAsia="仿宋" w:cs="仿宋"/>
          <w:color w:val="auto"/>
          <w:spacing w:val="8"/>
          <w:sz w:val="24"/>
          <w:szCs w:val="24"/>
          <w:highlight w:val="none"/>
        </w:rPr>
        <w:t xml:space="preserve"> </w:t>
      </w:r>
      <w:r>
        <w:rPr>
          <w:rFonts w:hint="eastAsia" w:ascii="仿宋" w:hAnsi="仿宋" w:eastAsia="仿宋" w:cs="仿宋"/>
          <w:color w:val="auto"/>
          <w:spacing w:val="8"/>
          <w:sz w:val="24"/>
          <w:szCs w:val="24"/>
          <w:highlight w:val="none"/>
          <w14:textOutline w14:w="4358" w14:cap="sq" w14:cmpd="sng">
            <w14:solidFill>
              <w14:srgbClr w14:val="000000"/>
            </w14:solidFill>
            <w14:prstDash w14:val="solid"/>
            <w14:bevel/>
          </w14:textOutline>
        </w:rPr>
        <w:t>结算方式和付款条件</w:t>
      </w:r>
    </w:p>
    <w:p w14:paraId="5E8B12AB">
      <w:pPr>
        <w:spacing w:before="276" w:line="227" w:lineRule="auto"/>
        <w:ind w:left="482"/>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详见</w:t>
      </w:r>
      <w:r>
        <w:rPr>
          <w:rFonts w:hint="eastAsia" w:ascii="仿宋" w:hAnsi="仿宋" w:eastAsia="仿宋" w:cs="仿宋"/>
          <w:color w:val="auto"/>
          <w:spacing w:val="8"/>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8"/>
          <w:sz w:val="24"/>
          <w:szCs w:val="24"/>
          <w:highlight w:val="none"/>
        </w:rPr>
        <w:t>。</w:t>
      </w:r>
    </w:p>
    <w:p w14:paraId="4BFC3A53">
      <w:pPr>
        <w:spacing w:before="276" w:line="227" w:lineRule="auto"/>
        <w:ind w:left="482"/>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1"/>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8"/>
          <w:sz w:val="24"/>
          <w:szCs w:val="24"/>
          <w:highlight w:val="none"/>
          <w14:textOutline w14:w="4358" w14:cap="sq" w14:cmpd="sng">
            <w14:solidFill>
              <w14:srgbClr w14:val="000000"/>
            </w14:solidFill>
            <w14:prstDash w14:val="solid"/>
            <w14:bevel/>
          </w14:textOutline>
        </w:rPr>
        <w:t>.6</w:t>
      </w:r>
      <w:r>
        <w:rPr>
          <w:rFonts w:hint="eastAsia" w:ascii="仿宋" w:hAnsi="仿宋" w:eastAsia="仿宋" w:cs="仿宋"/>
          <w:color w:val="auto"/>
          <w:spacing w:val="8"/>
          <w:sz w:val="24"/>
          <w:szCs w:val="24"/>
          <w:highlight w:val="none"/>
        </w:rPr>
        <w:t xml:space="preserve"> </w:t>
      </w:r>
      <w:r>
        <w:rPr>
          <w:rFonts w:hint="eastAsia" w:ascii="仿宋" w:hAnsi="仿宋" w:eastAsia="仿宋" w:cs="仿宋"/>
          <w:color w:val="auto"/>
          <w:spacing w:val="8"/>
          <w:sz w:val="24"/>
          <w:szCs w:val="24"/>
          <w:highlight w:val="none"/>
          <w14:textOutline w14:w="4358" w14:cap="sq" w14:cmpd="sng">
            <w14:solidFill>
              <w14:srgbClr w14:val="000000"/>
            </w14:solidFill>
            <w14:prstDash w14:val="solid"/>
            <w14:bevel/>
          </w14:textOutline>
        </w:rPr>
        <w:t>技术资料和保密义务</w:t>
      </w:r>
    </w:p>
    <w:p w14:paraId="344E181D">
      <w:pPr>
        <w:spacing w:before="278" w:line="449" w:lineRule="auto"/>
        <w:ind w:left="30" w:firstLine="451"/>
        <w:rPr>
          <w:rFonts w:hint="eastAsia" w:ascii="仿宋" w:hAnsi="仿宋" w:eastAsia="仿宋" w:cs="仿宋"/>
          <w:color w:val="auto"/>
          <w:sz w:val="24"/>
          <w:szCs w:val="24"/>
          <w:highlight w:val="none"/>
        </w:rPr>
      </w:pPr>
      <w:r>
        <w:rPr>
          <w:rFonts w:hint="eastAsia" w:ascii="仿宋" w:hAnsi="仿宋" w:eastAsia="仿宋" w:cs="仿宋"/>
          <w:color w:val="auto"/>
          <w:spacing w:val="14"/>
          <w:sz w:val="24"/>
          <w:szCs w:val="24"/>
          <w:highlight w:val="none"/>
        </w:rPr>
        <w:t>2.</w:t>
      </w:r>
      <w:r>
        <w:rPr>
          <w:rFonts w:hint="eastAsia" w:ascii="仿宋" w:hAnsi="仿宋" w:eastAsia="仿宋" w:cs="仿宋"/>
          <w:color w:val="auto"/>
          <w:spacing w:val="12"/>
          <w:sz w:val="24"/>
          <w:szCs w:val="24"/>
          <w:highlight w:val="none"/>
        </w:rPr>
        <w:t>6</w:t>
      </w:r>
      <w:r>
        <w:rPr>
          <w:rFonts w:hint="eastAsia" w:ascii="仿宋" w:hAnsi="仿宋" w:eastAsia="仿宋" w:cs="仿宋"/>
          <w:color w:val="auto"/>
          <w:spacing w:val="7"/>
          <w:sz w:val="24"/>
          <w:szCs w:val="24"/>
          <w:highlight w:val="none"/>
        </w:rPr>
        <w:t>.1 乙方有权依据合同约定和项目需要，向甲方了解有关情况，调阅有关资料等，甲</w:t>
      </w:r>
      <w:r>
        <w:rPr>
          <w:rFonts w:hint="eastAsia" w:ascii="仿宋" w:hAnsi="仿宋" w:eastAsia="仿宋" w:cs="仿宋"/>
          <w:color w:val="auto"/>
          <w:spacing w:val="4"/>
          <w:sz w:val="24"/>
          <w:szCs w:val="24"/>
          <w:highlight w:val="none"/>
        </w:rPr>
        <w:t>方应予积极配合；</w:t>
      </w:r>
    </w:p>
    <w:p w14:paraId="1C8CD6F9">
      <w:pPr>
        <w:spacing w:before="1" w:line="226" w:lineRule="auto"/>
        <w:ind w:left="482"/>
        <w:rPr>
          <w:rFonts w:hint="eastAsia" w:ascii="仿宋" w:hAnsi="仿宋" w:eastAsia="仿宋" w:cs="仿宋"/>
          <w:color w:val="auto"/>
          <w:sz w:val="24"/>
          <w:szCs w:val="24"/>
          <w:highlight w:val="none"/>
        </w:rPr>
      </w:pPr>
      <w:r>
        <w:rPr>
          <w:rFonts w:hint="eastAsia" w:ascii="仿宋" w:hAnsi="仿宋" w:eastAsia="仿宋" w:cs="仿宋"/>
          <w:color w:val="auto"/>
          <w:spacing w:val="16"/>
          <w:sz w:val="24"/>
          <w:szCs w:val="24"/>
          <w:highlight w:val="none"/>
        </w:rPr>
        <w:t>2</w:t>
      </w:r>
      <w:r>
        <w:rPr>
          <w:rFonts w:hint="eastAsia" w:ascii="仿宋" w:hAnsi="仿宋" w:eastAsia="仿宋" w:cs="仿宋"/>
          <w:color w:val="auto"/>
          <w:spacing w:val="13"/>
          <w:sz w:val="24"/>
          <w:szCs w:val="24"/>
          <w:highlight w:val="none"/>
        </w:rPr>
        <w:t>.</w:t>
      </w:r>
      <w:r>
        <w:rPr>
          <w:rFonts w:hint="eastAsia" w:ascii="仿宋" w:hAnsi="仿宋" w:eastAsia="仿宋" w:cs="仿宋"/>
          <w:color w:val="auto"/>
          <w:spacing w:val="8"/>
          <w:sz w:val="24"/>
          <w:szCs w:val="24"/>
          <w:highlight w:val="none"/>
        </w:rPr>
        <w:t>6.2 乙方有义务妥善保管和保护由甲方提供的前款信息和资料等；</w:t>
      </w:r>
    </w:p>
    <w:p w14:paraId="04C8796C">
      <w:pPr>
        <w:spacing w:before="281" w:line="449" w:lineRule="auto"/>
        <w:ind w:right="15" w:firstLine="482"/>
        <w:rPr>
          <w:rFonts w:hint="eastAsia" w:ascii="仿宋" w:hAnsi="仿宋" w:eastAsia="仿宋" w:cs="仿宋"/>
          <w:color w:val="auto"/>
          <w:spacing w:val="9"/>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.6.3 除非依照法律规定或者对方当事人的书面同意，任何一方均应保证不向任何第</w:t>
      </w:r>
      <w:r>
        <w:rPr>
          <w:rFonts w:hint="eastAsia" w:ascii="仿宋" w:hAnsi="仿宋" w:eastAsia="仿宋" w:cs="仿宋"/>
          <w:color w:val="auto"/>
          <w:spacing w:val="18"/>
          <w:sz w:val="24"/>
          <w:szCs w:val="24"/>
          <w:highlight w:val="none"/>
        </w:rPr>
        <w:t>三</w:t>
      </w:r>
      <w:r>
        <w:rPr>
          <w:rFonts w:hint="eastAsia" w:ascii="仿宋" w:hAnsi="仿宋" w:eastAsia="仿宋" w:cs="仿宋"/>
          <w:color w:val="auto"/>
          <w:spacing w:val="14"/>
          <w:sz w:val="24"/>
          <w:szCs w:val="24"/>
          <w:highlight w:val="none"/>
        </w:rPr>
        <w:t>方提供或披露有关合同的或者履行合同过程中知悉的对方当事人任何未公开的信息和</w:t>
      </w:r>
      <w:r>
        <w:rPr>
          <w:rFonts w:hint="eastAsia" w:ascii="仿宋" w:hAnsi="仿宋" w:eastAsia="仿宋" w:cs="仿宋"/>
          <w:color w:val="auto"/>
          <w:spacing w:val="8"/>
          <w:sz w:val="24"/>
          <w:szCs w:val="24"/>
          <w:highlight w:val="none"/>
        </w:rPr>
        <w:t>资料，包括但不限于技术情报、技术资料、商业秘密和商业信息等，并采取一切合理和</w:t>
      </w:r>
      <w:r>
        <w:rPr>
          <w:rFonts w:hint="eastAsia" w:ascii="仿宋" w:hAnsi="仿宋" w:eastAsia="仿宋" w:cs="仿宋"/>
          <w:color w:val="auto"/>
          <w:spacing w:val="2"/>
          <w:sz w:val="24"/>
          <w:szCs w:val="24"/>
          <w:highlight w:val="none"/>
        </w:rPr>
        <w:t>必</w:t>
      </w:r>
      <w:r>
        <w:rPr>
          <w:rFonts w:hint="eastAsia" w:ascii="仿宋" w:hAnsi="仿宋" w:eastAsia="仿宋" w:cs="仿宋"/>
          <w:color w:val="auto"/>
          <w:spacing w:val="18"/>
          <w:sz w:val="24"/>
          <w:szCs w:val="24"/>
          <w:highlight w:val="none"/>
        </w:rPr>
        <w:t>要</w:t>
      </w:r>
      <w:r>
        <w:rPr>
          <w:rFonts w:hint="eastAsia" w:ascii="仿宋" w:hAnsi="仿宋" w:eastAsia="仿宋" w:cs="仿宋"/>
          <w:color w:val="auto"/>
          <w:spacing w:val="12"/>
          <w:sz w:val="24"/>
          <w:szCs w:val="24"/>
          <w:highlight w:val="none"/>
        </w:rPr>
        <w:t>措</w:t>
      </w:r>
      <w:r>
        <w:rPr>
          <w:rFonts w:hint="eastAsia" w:ascii="仿宋" w:hAnsi="仿宋" w:eastAsia="仿宋" w:cs="仿宋"/>
          <w:color w:val="auto"/>
          <w:spacing w:val="9"/>
          <w:sz w:val="24"/>
          <w:szCs w:val="24"/>
          <w:highlight w:val="none"/>
        </w:rPr>
        <w:t>施和方式防止任何第三方接触到对方当事人的上述保密信息和资料。</w:t>
      </w:r>
    </w:p>
    <w:p w14:paraId="16D5764A">
      <w:pPr>
        <w:spacing w:line="228" w:lineRule="auto"/>
        <w:ind w:left="482"/>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.7</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质量保证</w:t>
      </w:r>
    </w:p>
    <w:p w14:paraId="44F7BCA4">
      <w:pPr>
        <w:spacing w:before="275" w:line="450" w:lineRule="auto"/>
        <w:ind w:left="30" w:right="15" w:firstLine="451"/>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.7.1 乙方应建立和完善履行合同的内部质量保证体系，并提供相关内部规章制度给</w:t>
      </w:r>
      <w:r>
        <w:rPr>
          <w:rFonts w:hint="eastAsia" w:ascii="仿宋" w:hAnsi="仿宋" w:eastAsia="仿宋" w:cs="仿宋"/>
          <w:color w:val="auto"/>
          <w:spacing w:val="11"/>
          <w:sz w:val="24"/>
          <w:szCs w:val="24"/>
          <w:highlight w:val="none"/>
        </w:rPr>
        <w:t>甲</w:t>
      </w:r>
      <w:r>
        <w:rPr>
          <w:rFonts w:hint="eastAsia" w:ascii="仿宋" w:hAnsi="仿宋" w:eastAsia="仿宋" w:cs="仿宋"/>
          <w:color w:val="auto"/>
          <w:spacing w:val="6"/>
          <w:sz w:val="24"/>
          <w:szCs w:val="24"/>
          <w:highlight w:val="none"/>
        </w:rPr>
        <w:t>方，以便甲方进行监督检查；</w:t>
      </w:r>
    </w:p>
    <w:p w14:paraId="4D3BE992">
      <w:pPr>
        <w:spacing w:before="2" w:line="449" w:lineRule="auto"/>
        <w:ind w:right="15" w:firstLine="481"/>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.7.2 乙方应保证履行合同的人员数量和素质、软件和硬件设备的配置、场地、环境</w:t>
      </w:r>
      <w:r>
        <w:rPr>
          <w:rFonts w:hint="eastAsia" w:ascii="仿宋" w:hAnsi="仿宋" w:eastAsia="仿宋" w:cs="仿宋"/>
          <w:color w:val="auto"/>
          <w:spacing w:val="16"/>
          <w:sz w:val="24"/>
          <w:szCs w:val="24"/>
          <w:highlight w:val="none"/>
        </w:rPr>
        <w:t>和</w:t>
      </w:r>
      <w:r>
        <w:rPr>
          <w:rFonts w:hint="eastAsia" w:ascii="仿宋" w:hAnsi="仿宋" w:eastAsia="仿宋" w:cs="仿宋"/>
          <w:color w:val="auto"/>
          <w:spacing w:val="9"/>
          <w:sz w:val="24"/>
          <w:szCs w:val="24"/>
          <w:highlight w:val="none"/>
        </w:rPr>
        <w:t>设施等满足全面履行合同的要求，并应接受甲方的监督检查。</w:t>
      </w:r>
    </w:p>
    <w:p w14:paraId="3C87DCA6">
      <w:pPr>
        <w:rPr>
          <w:rFonts w:hint="eastAsia" w:ascii="仿宋" w:hAnsi="仿宋" w:eastAsia="仿宋" w:cs="仿宋"/>
          <w:color w:val="auto"/>
          <w:highlight w:val="none"/>
        </w:rPr>
        <w:sectPr>
          <w:footerReference r:id="rId12" w:type="default"/>
          <w:pgSz w:w="11906" w:h="16839"/>
          <w:pgMar w:top="1310" w:right="1310" w:bottom="1310" w:left="1318" w:header="0" w:footer="794" w:gutter="0"/>
          <w:pgBorders>
            <w:top w:val="none" w:sz="0" w:space="0"/>
            <w:left w:val="none" w:sz="0" w:space="0"/>
            <w:bottom w:val="none" w:sz="0" w:space="0"/>
            <w:right w:val="none" w:sz="0" w:space="0"/>
          </w:pgBorders>
          <w:pgNumType w:fmt="decimal"/>
          <w:cols w:space="0" w:num="1"/>
          <w:rtlGutter w:val="0"/>
          <w:docGrid w:linePitch="0" w:charSpace="0"/>
        </w:sectPr>
      </w:pPr>
    </w:p>
    <w:p w14:paraId="3026559E">
      <w:pPr>
        <w:spacing w:line="241" w:lineRule="auto"/>
        <w:rPr>
          <w:rFonts w:hint="eastAsia" w:ascii="仿宋" w:hAnsi="仿宋" w:eastAsia="仿宋" w:cs="仿宋"/>
          <w:color w:val="auto"/>
          <w:sz w:val="24"/>
          <w:szCs w:val="24"/>
          <w:highlight w:val="none"/>
        </w:rPr>
      </w:pPr>
    </w:p>
    <w:p w14:paraId="384029EF">
      <w:pPr>
        <w:keepNext w:val="0"/>
        <w:keepLines w:val="0"/>
        <w:pageBreakBefore w:val="0"/>
        <w:widowControl w:val="0"/>
        <w:kinsoku/>
        <w:wordWrap/>
        <w:overflowPunct/>
        <w:topLinePunct w:val="0"/>
        <w:autoSpaceDE/>
        <w:autoSpaceDN/>
        <w:bidi w:val="0"/>
        <w:adjustRightInd/>
        <w:snapToGrid/>
        <w:spacing w:line="360" w:lineRule="auto"/>
        <w:ind w:left="482"/>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.8</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延迟履行</w:t>
      </w:r>
    </w:p>
    <w:p w14:paraId="6B44BA7C">
      <w:pPr>
        <w:keepNext w:val="0"/>
        <w:keepLines w:val="0"/>
        <w:pageBreakBefore w:val="0"/>
        <w:widowControl w:val="0"/>
        <w:kinsoku/>
        <w:wordWrap/>
        <w:overflowPunct/>
        <w:topLinePunct w:val="0"/>
        <w:autoSpaceDE/>
        <w:autoSpaceDN/>
        <w:bidi w:val="0"/>
        <w:adjustRightInd/>
        <w:snapToGrid/>
        <w:spacing w:before="2" w:line="360" w:lineRule="auto"/>
        <w:ind w:right="15" w:firstLine="481"/>
        <w:textAlignment w:val="auto"/>
        <w:rPr>
          <w:rFonts w:hint="eastAsia" w:ascii="仿宋" w:hAnsi="仿宋" w:eastAsia="仿宋" w:cs="仿宋"/>
          <w:color w:val="auto"/>
          <w:spacing w:val="10"/>
          <w:sz w:val="24"/>
          <w:szCs w:val="24"/>
          <w:highlight w:val="none"/>
        </w:rPr>
      </w:pPr>
      <w:r>
        <w:rPr>
          <w:rFonts w:hint="eastAsia" w:ascii="仿宋" w:hAnsi="仿宋" w:eastAsia="仿宋" w:cs="仿宋"/>
          <w:color w:val="auto"/>
          <w:spacing w:val="10"/>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1B961F54">
      <w:pPr>
        <w:spacing w:before="272" w:line="229" w:lineRule="auto"/>
        <w:ind w:firstLine="52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.9</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合同变更</w:t>
      </w:r>
    </w:p>
    <w:p w14:paraId="3B76A9EA">
      <w:pPr>
        <w:spacing w:before="276" w:line="449" w:lineRule="auto"/>
        <w:ind w:left="1" w:right="61" w:firstLine="481"/>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.9.1 双方当事人协商一致，可以签订书面补充合同的形式变更合同，但不得违背竞</w:t>
      </w:r>
      <w:r>
        <w:rPr>
          <w:rFonts w:hint="eastAsia" w:ascii="仿宋" w:hAnsi="仿宋" w:eastAsia="仿宋" w:cs="仿宋"/>
          <w:color w:val="auto"/>
          <w:spacing w:val="8"/>
          <w:sz w:val="24"/>
          <w:szCs w:val="24"/>
          <w:highlight w:val="none"/>
        </w:rPr>
        <w:t>争性磋商文件确定的事项，且如果系追加与合同标的相同的服务的，那么所有补充合同</w:t>
      </w:r>
      <w:r>
        <w:rPr>
          <w:rFonts w:hint="eastAsia" w:ascii="仿宋" w:hAnsi="仿宋" w:eastAsia="仿宋" w:cs="仿宋"/>
          <w:color w:val="auto"/>
          <w:spacing w:val="1"/>
          <w:sz w:val="24"/>
          <w:szCs w:val="24"/>
          <w:highlight w:val="none"/>
        </w:rPr>
        <w:t>的</w:t>
      </w:r>
      <w:r>
        <w:rPr>
          <w:rFonts w:hint="eastAsia" w:ascii="仿宋" w:hAnsi="仿宋" w:eastAsia="仿宋" w:cs="仿宋"/>
          <w:color w:val="auto"/>
          <w:spacing w:val="8"/>
          <w:sz w:val="24"/>
          <w:szCs w:val="24"/>
          <w:highlight w:val="none"/>
        </w:rPr>
        <w:t>招</w:t>
      </w:r>
      <w:r>
        <w:rPr>
          <w:rFonts w:hint="eastAsia" w:ascii="仿宋" w:hAnsi="仿宋" w:eastAsia="仿宋" w:cs="仿宋"/>
          <w:color w:val="auto"/>
          <w:spacing w:val="7"/>
          <w:sz w:val="24"/>
          <w:szCs w:val="24"/>
          <w:highlight w:val="none"/>
        </w:rPr>
        <w:t>标</w:t>
      </w:r>
      <w:r>
        <w:rPr>
          <w:rFonts w:hint="eastAsia" w:ascii="仿宋" w:hAnsi="仿宋" w:eastAsia="仿宋" w:cs="仿宋"/>
          <w:color w:val="auto"/>
          <w:spacing w:val="4"/>
          <w:sz w:val="24"/>
          <w:szCs w:val="24"/>
          <w:highlight w:val="none"/>
        </w:rPr>
        <w:t>金额不得超过原合同价的</w:t>
      </w:r>
      <w:r>
        <w:rPr>
          <w:rFonts w:hint="eastAsia" w:ascii="仿宋" w:hAnsi="仿宋" w:eastAsia="仿宋" w:cs="仿宋"/>
          <w:color w:val="auto"/>
          <w:spacing w:val="4"/>
          <w:sz w:val="24"/>
          <w:szCs w:val="24"/>
          <w:highlight w:val="none"/>
          <w:u w:val="none"/>
        </w:rPr>
        <w:t>10%；</w:t>
      </w:r>
    </w:p>
    <w:p w14:paraId="32803A66">
      <w:pPr>
        <w:spacing w:before="1" w:line="449" w:lineRule="auto"/>
        <w:ind w:right="61" w:firstLine="483"/>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w:t>
      </w:r>
      <w:r>
        <w:rPr>
          <w:rFonts w:hint="eastAsia" w:ascii="仿宋" w:hAnsi="仿宋" w:eastAsia="仿宋" w:cs="仿宋"/>
          <w:color w:val="auto"/>
          <w:spacing w:val="7"/>
          <w:sz w:val="24"/>
          <w:szCs w:val="24"/>
          <w:highlight w:val="none"/>
        </w:rPr>
        <w:t>.9.2 合同继续履行将损害国家利益和社会公共利益的，双方当事人应当以书面形式</w:t>
      </w:r>
      <w:r>
        <w:rPr>
          <w:rFonts w:hint="eastAsia" w:ascii="仿宋" w:hAnsi="仿宋" w:eastAsia="仿宋" w:cs="仿宋"/>
          <w:color w:val="auto"/>
          <w:spacing w:val="8"/>
          <w:sz w:val="24"/>
          <w:szCs w:val="24"/>
          <w:highlight w:val="none"/>
        </w:rPr>
        <w:t>变更合同。有过错的一方应当承担赔偿责任，双方当事人都有过错的，各自承担相应的</w:t>
      </w:r>
      <w:r>
        <w:rPr>
          <w:rFonts w:hint="eastAsia" w:ascii="仿宋" w:hAnsi="仿宋" w:eastAsia="仿宋" w:cs="仿宋"/>
          <w:color w:val="auto"/>
          <w:spacing w:val="3"/>
          <w:sz w:val="24"/>
          <w:szCs w:val="24"/>
          <w:highlight w:val="none"/>
        </w:rPr>
        <w:t>责</w:t>
      </w:r>
      <w:r>
        <w:rPr>
          <w:rFonts w:hint="eastAsia" w:ascii="仿宋" w:hAnsi="仿宋" w:eastAsia="仿宋" w:cs="仿宋"/>
          <w:color w:val="auto"/>
          <w:spacing w:val="1"/>
          <w:sz w:val="24"/>
          <w:szCs w:val="24"/>
          <w:highlight w:val="none"/>
        </w:rPr>
        <w:t>任</w:t>
      </w:r>
      <w:r>
        <w:rPr>
          <w:rFonts w:hint="eastAsia" w:ascii="仿宋" w:hAnsi="仿宋" w:eastAsia="仿宋" w:cs="仿宋"/>
          <w:color w:val="auto"/>
          <w:sz w:val="24"/>
          <w:szCs w:val="24"/>
          <w:highlight w:val="none"/>
        </w:rPr>
        <w:t>。</w:t>
      </w:r>
    </w:p>
    <w:p w14:paraId="7783C4D3">
      <w:pPr>
        <w:spacing w:line="228"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.10</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合同转让和分包</w:t>
      </w:r>
    </w:p>
    <w:p w14:paraId="7F2C0E78">
      <w:pPr>
        <w:spacing w:before="276" w:line="450" w:lineRule="auto"/>
        <w:ind w:left="3" w:right="61" w:firstLine="480"/>
        <w:rPr>
          <w:rFonts w:hint="eastAsia" w:ascii="仿宋" w:hAnsi="仿宋" w:eastAsia="仿宋" w:cs="仿宋"/>
          <w:color w:val="auto"/>
          <w:spacing w:val="10"/>
          <w:sz w:val="24"/>
          <w:szCs w:val="24"/>
          <w:highlight w:val="none"/>
        </w:rPr>
      </w:pPr>
      <w:r>
        <w:rPr>
          <w:rFonts w:hint="eastAsia" w:ascii="仿宋" w:hAnsi="仿宋" w:eastAsia="仿宋" w:cs="仿宋"/>
          <w:color w:val="auto"/>
          <w:spacing w:val="10"/>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9F8FDA2">
      <w:pPr>
        <w:spacing w:line="227"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.11</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不可抗力</w:t>
      </w:r>
    </w:p>
    <w:p w14:paraId="30A42DA8">
      <w:pPr>
        <w:spacing w:before="276" w:line="450" w:lineRule="auto"/>
        <w:ind w:left="3" w:right="61" w:firstLine="48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2.11.1 如果任何一方遭遇法律规定的不可抗力，致使合同履行受阻时，履行合同</w:t>
      </w:r>
      <w:r>
        <w:rPr>
          <w:rFonts w:hint="eastAsia" w:ascii="仿宋" w:hAnsi="仿宋" w:eastAsia="仿宋" w:cs="仿宋"/>
          <w:color w:val="auto"/>
          <w:spacing w:val="8"/>
          <w:sz w:val="24"/>
          <w:szCs w:val="24"/>
          <w:highlight w:val="none"/>
        </w:rPr>
        <w:t>的</w:t>
      </w:r>
      <w:r>
        <w:rPr>
          <w:rFonts w:hint="eastAsia" w:ascii="仿宋" w:hAnsi="仿宋" w:eastAsia="仿宋" w:cs="仿宋"/>
          <w:color w:val="auto"/>
          <w:spacing w:val="13"/>
          <w:sz w:val="24"/>
          <w:szCs w:val="24"/>
          <w:highlight w:val="none"/>
        </w:rPr>
        <w:t>期</w:t>
      </w:r>
      <w:r>
        <w:rPr>
          <w:rFonts w:hint="eastAsia" w:ascii="仿宋" w:hAnsi="仿宋" w:eastAsia="仿宋" w:cs="仿宋"/>
          <w:color w:val="auto"/>
          <w:spacing w:val="9"/>
          <w:sz w:val="24"/>
          <w:szCs w:val="24"/>
          <w:highlight w:val="none"/>
        </w:rPr>
        <w:t>限应予延长，延长的期限应相当于不可抗力所影响的时间；</w:t>
      </w:r>
    </w:p>
    <w:p w14:paraId="1526E35C">
      <w:pPr>
        <w:spacing w:line="227" w:lineRule="auto"/>
        <w:ind w:left="483"/>
        <w:rPr>
          <w:rFonts w:hint="eastAsia" w:ascii="仿宋" w:hAnsi="仿宋" w:eastAsia="仿宋" w:cs="仿宋"/>
          <w:color w:val="auto"/>
          <w:sz w:val="24"/>
          <w:szCs w:val="24"/>
          <w:highlight w:val="none"/>
        </w:rPr>
      </w:pPr>
      <w:r>
        <w:rPr>
          <w:rFonts w:hint="eastAsia" w:ascii="仿宋" w:hAnsi="仿宋" w:eastAsia="仿宋" w:cs="仿宋"/>
          <w:color w:val="auto"/>
          <w:spacing w:val="16"/>
          <w:sz w:val="24"/>
          <w:szCs w:val="24"/>
          <w:highlight w:val="none"/>
        </w:rPr>
        <w:t>2</w:t>
      </w:r>
      <w:r>
        <w:rPr>
          <w:rFonts w:hint="eastAsia" w:ascii="仿宋" w:hAnsi="仿宋" w:eastAsia="仿宋" w:cs="仿宋"/>
          <w:color w:val="auto"/>
          <w:spacing w:val="10"/>
          <w:sz w:val="24"/>
          <w:szCs w:val="24"/>
          <w:highlight w:val="none"/>
        </w:rPr>
        <w:t>.</w:t>
      </w:r>
      <w:r>
        <w:rPr>
          <w:rFonts w:hint="eastAsia" w:ascii="仿宋" w:hAnsi="仿宋" w:eastAsia="仿宋" w:cs="仿宋"/>
          <w:color w:val="auto"/>
          <w:spacing w:val="8"/>
          <w:sz w:val="24"/>
          <w:szCs w:val="24"/>
          <w:highlight w:val="none"/>
        </w:rPr>
        <w:t>11.2 因不可抗力致使不能实现合同目的的，当事人可以解除合同；</w:t>
      </w:r>
    </w:p>
    <w:p w14:paraId="66C08663">
      <w:pPr>
        <w:spacing w:before="276" w:line="450" w:lineRule="auto"/>
        <w:ind w:left="30" w:right="61" w:firstLine="453"/>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2.11.3 因不可抗力致使合同有变更必要的，双方当事人应在</w:t>
      </w:r>
      <w:r>
        <w:rPr>
          <w:rFonts w:hint="eastAsia" w:ascii="仿宋" w:hAnsi="仿宋" w:eastAsia="仿宋" w:cs="仿宋"/>
          <w:color w:val="auto"/>
          <w:spacing w:val="10"/>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10"/>
          <w:sz w:val="24"/>
          <w:szCs w:val="24"/>
          <w:highlight w:val="none"/>
        </w:rPr>
        <w:t>约定时</w:t>
      </w:r>
      <w:r>
        <w:rPr>
          <w:rFonts w:hint="eastAsia" w:ascii="仿宋" w:hAnsi="仿宋" w:eastAsia="仿宋" w:cs="仿宋"/>
          <w:color w:val="auto"/>
          <w:spacing w:val="8"/>
          <w:sz w:val="24"/>
          <w:szCs w:val="24"/>
          <w:highlight w:val="none"/>
        </w:rPr>
        <w:t>间</w:t>
      </w:r>
      <w:r>
        <w:rPr>
          <w:rFonts w:hint="eastAsia" w:ascii="仿宋" w:hAnsi="仿宋" w:eastAsia="仿宋" w:cs="仿宋"/>
          <w:color w:val="auto"/>
          <w:spacing w:val="10"/>
          <w:sz w:val="24"/>
          <w:szCs w:val="24"/>
          <w:highlight w:val="none"/>
        </w:rPr>
        <w:t>内</w:t>
      </w:r>
      <w:r>
        <w:rPr>
          <w:rFonts w:hint="eastAsia" w:ascii="仿宋" w:hAnsi="仿宋" w:eastAsia="仿宋" w:cs="仿宋"/>
          <w:color w:val="auto"/>
          <w:spacing w:val="6"/>
          <w:sz w:val="24"/>
          <w:szCs w:val="24"/>
          <w:highlight w:val="none"/>
        </w:rPr>
        <w:t>以</w:t>
      </w:r>
      <w:r>
        <w:rPr>
          <w:rFonts w:hint="eastAsia" w:ascii="仿宋" w:hAnsi="仿宋" w:eastAsia="仿宋" w:cs="仿宋"/>
          <w:color w:val="auto"/>
          <w:spacing w:val="5"/>
          <w:sz w:val="24"/>
          <w:szCs w:val="24"/>
          <w:highlight w:val="none"/>
        </w:rPr>
        <w:t>书面形式变更合同；</w:t>
      </w:r>
    </w:p>
    <w:p w14:paraId="2B151DF9">
      <w:pPr>
        <w:spacing w:before="2" w:line="449" w:lineRule="auto"/>
        <w:ind w:right="61" w:firstLine="483"/>
        <w:rPr>
          <w:rFonts w:hint="eastAsia" w:ascii="仿宋" w:hAnsi="仿宋" w:eastAsia="仿宋" w:cs="仿宋"/>
          <w:color w:val="auto"/>
          <w:highlight w:val="none"/>
        </w:rPr>
      </w:pPr>
      <w:r>
        <w:rPr>
          <w:rFonts w:hint="eastAsia" w:ascii="仿宋" w:hAnsi="仿宋" w:eastAsia="仿宋" w:cs="仿宋"/>
          <w:color w:val="auto"/>
          <w:spacing w:val="10"/>
          <w:sz w:val="24"/>
          <w:szCs w:val="24"/>
          <w:highlight w:val="none"/>
        </w:rPr>
        <w:t>2.11.4 受不可抗力影响的一方在不可抗力发生后，应在</w:t>
      </w:r>
      <w:r>
        <w:rPr>
          <w:rFonts w:hint="eastAsia" w:ascii="仿宋" w:hAnsi="仿宋" w:eastAsia="仿宋" w:cs="仿宋"/>
          <w:color w:val="auto"/>
          <w:spacing w:val="10"/>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10"/>
          <w:sz w:val="24"/>
          <w:szCs w:val="24"/>
          <w:highlight w:val="none"/>
        </w:rPr>
        <w:t>约定时间内</w:t>
      </w:r>
      <w:r>
        <w:rPr>
          <w:rFonts w:hint="eastAsia" w:ascii="仿宋" w:hAnsi="仿宋" w:eastAsia="仿宋" w:cs="仿宋"/>
          <w:color w:val="auto"/>
          <w:spacing w:val="5"/>
          <w:sz w:val="24"/>
          <w:szCs w:val="24"/>
          <w:highlight w:val="none"/>
        </w:rPr>
        <w:t>以</w:t>
      </w:r>
      <w:r>
        <w:rPr>
          <w:rFonts w:hint="eastAsia" w:ascii="仿宋" w:hAnsi="仿宋" w:eastAsia="仿宋" w:cs="仿宋"/>
          <w:color w:val="auto"/>
          <w:spacing w:val="8"/>
          <w:sz w:val="24"/>
          <w:szCs w:val="24"/>
          <w:highlight w:val="none"/>
        </w:rPr>
        <w:t>书面形式通知对方当事人，并在</w:t>
      </w:r>
      <w:r>
        <w:rPr>
          <w:rFonts w:hint="eastAsia" w:ascii="仿宋" w:hAnsi="仿宋" w:eastAsia="仿宋" w:cs="仿宋"/>
          <w:color w:val="auto"/>
          <w:spacing w:val="8"/>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8"/>
          <w:sz w:val="24"/>
          <w:szCs w:val="24"/>
          <w:highlight w:val="none"/>
        </w:rPr>
        <w:t>约定时间内，将有关部门出具的证明文件</w:t>
      </w:r>
      <w:r>
        <w:rPr>
          <w:rFonts w:hint="eastAsia" w:ascii="仿宋" w:hAnsi="仿宋" w:eastAsia="仿宋" w:cs="仿宋"/>
          <w:color w:val="auto"/>
          <w:spacing w:val="3"/>
          <w:sz w:val="24"/>
          <w:szCs w:val="24"/>
          <w:highlight w:val="none"/>
        </w:rPr>
        <w:t>送</w:t>
      </w:r>
      <w:r>
        <w:rPr>
          <w:rFonts w:hint="eastAsia" w:ascii="仿宋" w:hAnsi="仿宋" w:eastAsia="仿宋" w:cs="仿宋"/>
          <w:color w:val="auto"/>
          <w:spacing w:val="9"/>
          <w:sz w:val="24"/>
          <w:szCs w:val="24"/>
          <w:highlight w:val="none"/>
        </w:rPr>
        <w:t>达</w:t>
      </w:r>
      <w:r>
        <w:rPr>
          <w:rFonts w:hint="eastAsia" w:ascii="仿宋" w:hAnsi="仿宋" w:eastAsia="仿宋" w:cs="仿宋"/>
          <w:color w:val="auto"/>
          <w:spacing w:val="7"/>
          <w:sz w:val="24"/>
          <w:szCs w:val="24"/>
          <w:highlight w:val="none"/>
        </w:rPr>
        <w:t>对方当事人。</w:t>
      </w:r>
    </w:p>
    <w:p w14:paraId="6E3F2053">
      <w:pPr>
        <w:spacing w:line="228"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14:textOutline w14:w="4358" w14:cap="sq" w14:cmpd="sng">
            <w14:solidFill>
              <w14:srgbClr w14:val="000000"/>
            </w14:solidFill>
            <w14:prstDash w14:val="solid"/>
            <w14:bevel/>
          </w14:textOutline>
        </w:rPr>
        <w:t>2.12</w:t>
      </w:r>
      <w:r>
        <w:rPr>
          <w:rFonts w:hint="eastAsia" w:ascii="仿宋" w:hAnsi="仿宋" w:eastAsia="仿宋" w:cs="仿宋"/>
          <w:color w:val="auto"/>
          <w:spacing w:val="5"/>
          <w:sz w:val="24"/>
          <w:szCs w:val="24"/>
          <w:highlight w:val="none"/>
        </w:rPr>
        <w:t xml:space="preserve"> </w:t>
      </w:r>
      <w:r>
        <w:rPr>
          <w:rFonts w:hint="eastAsia" w:ascii="仿宋" w:hAnsi="仿宋" w:eastAsia="仿宋" w:cs="仿宋"/>
          <w:color w:val="auto"/>
          <w:spacing w:val="5"/>
          <w:sz w:val="24"/>
          <w:szCs w:val="24"/>
          <w:highlight w:val="none"/>
          <w14:textOutline w14:w="4358" w14:cap="sq" w14:cmpd="sng">
            <w14:solidFill>
              <w14:srgbClr w14:val="000000"/>
            </w14:solidFill>
            <w14:prstDash w14:val="solid"/>
            <w14:bevel/>
          </w14:textOutline>
        </w:rPr>
        <w:t>税费</w:t>
      </w:r>
    </w:p>
    <w:p w14:paraId="6CDA9D22">
      <w:pPr>
        <w:spacing w:before="275" w:line="228" w:lineRule="auto"/>
        <w:ind w:left="485"/>
        <w:rPr>
          <w:rFonts w:hint="eastAsia" w:ascii="仿宋" w:hAnsi="仿宋" w:eastAsia="仿宋" w:cs="仿宋"/>
          <w:color w:val="auto"/>
          <w:spacing w:val="9"/>
          <w:sz w:val="24"/>
          <w:szCs w:val="24"/>
          <w:highlight w:val="none"/>
        </w:rPr>
      </w:pPr>
      <w:r>
        <w:rPr>
          <w:rFonts w:hint="eastAsia" w:ascii="仿宋" w:hAnsi="仿宋" w:eastAsia="仿宋" w:cs="仿宋"/>
          <w:color w:val="auto"/>
          <w:spacing w:val="15"/>
          <w:sz w:val="24"/>
          <w:szCs w:val="24"/>
          <w:highlight w:val="none"/>
        </w:rPr>
        <w:t>与</w:t>
      </w:r>
      <w:r>
        <w:rPr>
          <w:rFonts w:hint="eastAsia" w:ascii="仿宋" w:hAnsi="仿宋" w:eastAsia="仿宋" w:cs="仿宋"/>
          <w:color w:val="auto"/>
          <w:spacing w:val="9"/>
          <w:sz w:val="24"/>
          <w:szCs w:val="24"/>
          <w:highlight w:val="none"/>
        </w:rPr>
        <w:t>合同有关的一切税费，均按照中华人民共和国法律的相关规定缴纳。</w:t>
      </w:r>
    </w:p>
    <w:p w14:paraId="7F4A400D">
      <w:pPr>
        <w:spacing w:before="75" w:line="227" w:lineRule="auto"/>
        <w:ind w:firstLine="516"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.13</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乙方破产</w:t>
      </w:r>
    </w:p>
    <w:p w14:paraId="4C4A162F">
      <w:pPr>
        <w:spacing w:before="277" w:line="449" w:lineRule="auto"/>
        <w:ind w:left="1" w:right="80" w:firstLine="482"/>
        <w:rPr>
          <w:rFonts w:hint="eastAsia" w:ascii="仿宋" w:hAnsi="仿宋" w:eastAsia="仿宋" w:cs="仿宋"/>
          <w:color w:val="auto"/>
          <w:sz w:val="24"/>
          <w:szCs w:val="24"/>
          <w:highlight w:val="none"/>
        </w:rPr>
      </w:pPr>
      <w:r>
        <w:rPr>
          <w:rFonts w:hint="eastAsia" w:ascii="仿宋" w:hAnsi="仿宋" w:eastAsia="仿宋" w:cs="仿宋"/>
          <w:color w:val="auto"/>
          <w:spacing w:val="14"/>
          <w:sz w:val="24"/>
          <w:szCs w:val="24"/>
          <w:highlight w:val="none"/>
        </w:rPr>
        <w:t>如果乙</w:t>
      </w:r>
      <w:r>
        <w:rPr>
          <w:rFonts w:hint="eastAsia" w:ascii="仿宋" w:hAnsi="仿宋" w:eastAsia="仿宋" w:cs="仿宋"/>
          <w:color w:val="auto"/>
          <w:spacing w:val="9"/>
          <w:sz w:val="24"/>
          <w:szCs w:val="24"/>
          <w:highlight w:val="none"/>
        </w:rPr>
        <w:t>方</w:t>
      </w:r>
      <w:r>
        <w:rPr>
          <w:rFonts w:hint="eastAsia" w:ascii="仿宋" w:hAnsi="仿宋" w:eastAsia="仿宋" w:cs="仿宋"/>
          <w:color w:val="auto"/>
          <w:spacing w:val="7"/>
          <w:sz w:val="24"/>
          <w:szCs w:val="24"/>
          <w:highlight w:val="none"/>
        </w:rPr>
        <w:t>破产导致合同无法履行时，甲方可以书面形式通知乙方终止合同且不给予乙</w:t>
      </w:r>
      <w:r>
        <w:rPr>
          <w:rFonts w:hint="eastAsia" w:ascii="仿宋" w:hAnsi="仿宋" w:eastAsia="仿宋" w:cs="仿宋"/>
          <w:color w:val="auto"/>
          <w:spacing w:val="8"/>
          <w:sz w:val="24"/>
          <w:szCs w:val="24"/>
          <w:highlight w:val="none"/>
        </w:rPr>
        <w:t>方任何补偿和赔偿，但合同的终止不损害或不影响甲方已经采取或将要采取的任何要求</w:t>
      </w:r>
      <w:r>
        <w:rPr>
          <w:rFonts w:hint="eastAsia" w:ascii="仿宋" w:hAnsi="仿宋" w:eastAsia="仿宋" w:cs="仿宋"/>
          <w:color w:val="auto"/>
          <w:spacing w:val="1"/>
          <w:sz w:val="24"/>
          <w:szCs w:val="24"/>
          <w:highlight w:val="none"/>
        </w:rPr>
        <w:t>乙</w:t>
      </w:r>
      <w:r>
        <w:rPr>
          <w:rFonts w:hint="eastAsia" w:ascii="仿宋" w:hAnsi="仿宋" w:eastAsia="仿宋" w:cs="仿宋"/>
          <w:color w:val="auto"/>
          <w:spacing w:val="12"/>
          <w:sz w:val="24"/>
          <w:szCs w:val="24"/>
          <w:highlight w:val="none"/>
        </w:rPr>
        <w:t>方</w:t>
      </w:r>
      <w:r>
        <w:rPr>
          <w:rFonts w:hint="eastAsia" w:ascii="仿宋" w:hAnsi="仿宋" w:eastAsia="仿宋" w:cs="仿宋"/>
          <w:color w:val="auto"/>
          <w:spacing w:val="9"/>
          <w:sz w:val="24"/>
          <w:szCs w:val="24"/>
          <w:highlight w:val="none"/>
        </w:rPr>
        <w:t>支付违约金、赔偿损失等的行动或补救措施的权利。</w:t>
      </w:r>
    </w:p>
    <w:p w14:paraId="71EE9925">
      <w:pPr>
        <w:spacing w:line="228"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.14</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合同中止、终止</w:t>
      </w:r>
    </w:p>
    <w:p w14:paraId="5B6800F9">
      <w:pPr>
        <w:spacing w:before="2" w:line="449" w:lineRule="auto"/>
        <w:ind w:left="1" w:right="18" w:firstLine="481"/>
        <w:rPr>
          <w:rFonts w:hint="eastAsia" w:ascii="仿宋" w:hAnsi="仿宋" w:eastAsia="仿宋" w:cs="仿宋"/>
          <w:color w:val="auto"/>
          <w:spacing w:val="12"/>
          <w:sz w:val="24"/>
          <w:szCs w:val="24"/>
          <w:highlight w:val="none"/>
        </w:rPr>
      </w:pPr>
      <w:r>
        <w:rPr>
          <w:rFonts w:hint="eastAsia" w:ascii="仿宋" w:hAnsi="仿宋" w:eastAsia="仿宋" w:cs="仿宋"/>
          <w:color w:val="auto"/>
          <w:spacing w:val="12"/>
          <w:sz w:val="24"/>
          <w:szCs w:val="24"/>
          <w:highlight w:val="none"/>
        </w:rPr>
        <w:t>2.14.1 双方当事人不得擅自中止或者终止合同；</w:t>
      </w:r>
    </w:p>
    <w:p w14:paraId="6A1E50B7">
      <w:pPr>
        <w:spacing w:before="2" w:line="449" w:lineRule="auto"/>
        <w:ind w:left="1" w:right="18" w:firstLine="481"/>
        <w:rPr>
          <w:rFonts w:hint="eastAsia" w:ascii="仿宋" w:hAnsi="仿宋" w:eastAsia="仿宋" w:cs="仿宋"/>
          <w:color w:val="auto"/>
          <w:spacing w:val="12"/>
          <w:sz w:val="24"/>
          <w:szCs w:val="24"/>
          <w:highlight w:val="none"/>
        </w:rPr>
      </w:pPr>
      <w:r>
        <w:rPr>
          <w:rFonts w:hint="eastAsia" w:ascii="仿宋" w:hAnsi="仿宋" w:eastAsia="仿宋" w:cs="仿宋"/>
          <w:color w:val="auto"/>
          <w:spacing w:val="12"/>
          <w:sz w:val="24"/>
          <w:szCs w:val="24"/>
          <w:highlight w:val="none"/>
        </w:rPr>
        <w:t>2.14.2 合同继续履行将损害国家利益和社会公共利益的，双方当事人应当中止或者终止合同。有过错的一方应当承担赔偿责任，双方当事人都有过错的，各自承担相应的责任。</w:t>
      </w:r>
    </w:p>
    <w:p w14:paraId="46FA101C">
      <w:pPr>
        <w:spacing w:line="227"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2.15</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检验和验</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收</w:t>
      </w:r>
    </w:p>
    <w:p w14:paraId="74D11EC9">
      <w:pPr>
        <w:spacing w:before="276" w:line="450" w:lineRule="auto"/>
        <w:ind w:left="20" w:right="82" w:firstLine="463"/>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2.15.1 乙方按照</w:t>
      </w:r>
      <w:r>
        <w:rPr>
          <w:rFonts w:hint="eastAsia" w:ascii="仿宋" w:hAnsi="仿宋" w:eastAsia="仿宋" w:cs="仿宋"/>
          <w:color w:val="auto"/>
          <w:spacing w:val="7"/>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7"/>
          <w:sz w:val="24"/>
          <w:szCs w:val="24"/>
          <w:highlight w:val="none"/>
        </w:rPr>
        <w:t>的约定，定期提交服务报告，甲方按照</w:t>
      </w:r>
      <w:r>
        <w:rPr>
          <w:rFonts w:hint="eastAsia" w:ascii="仿宋" w:hAnsi="仿宋" w:eastAsia="仿宋" w:cs="仿宋"/>
          <w:color w:val="auto"/>
          <w:spacing w:val="7"/>
          <w:sz w:val="24"/>
          <w:szCs w:val="24"/>
          <w:highlight w:val="none"/>
          <w:u w:val="single" w:color="auto"/>
          <w14:textOutline w14:w="4358" w14:cap="sq" w14:cmpd="sng">
            <w14:solidFill>
              <w14:srgbClr w14:val="000000"/>
            </w14:solidFill>
            <w14:prstDash w14:val="solid"/>
            <w14:bevel/>
          </w14:textOutline>
        </w:rPr>
        <w:t>合同专用条</w:t>
      </w:r>
      <w:r>
        <w:rPr>
          <w:rFonts w:hint="eastAsia" w:ascii="仿宋" w:hAnsi="仿宋" w:eastAsia="仿宋" w:cs="仿宋"/>
          <w:color w:val="auto"/>
          <w:sz w:val="24"/>
          <w:szCs w:val="24"/>
          <w:highlight w:val="none"/>
          <w:u w:val="single" w:color="auto"/>
          <w14:textOutline w14:w="4358" w14:cap="sq" w14:cmpd="sng">
            <w14:solidFill>
              <w14:srgbClr w14:val="000000"/>
            </w14:solidFill>
            <w14:prstDash w14:val="solid"/>
            <w14:bevel/>
          </w14:textOutline>
        </w:rPr>
        <w:t>款</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6"/>
          <w:sz w:val="24"/>
          <w:szCs w:val="24"/>
          <w:highlight w:val="none"/>
        </w:rPr>
        <w:t>的约定进行定期验收；</w:t>
      </w:r>
    </w:p>
    <w:p w14:paraId="1E9D8BA9">
      <w:pPr>
        <w:spacing w:before="2" w:line="449" w:lineRule="auto"/>
        <w:ind w:left="1" w:right="18" w:firstLine="481"/>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2.15.</w:t>
      </w:r>
      <w:r>
        <w:rPr>
          <w:rFonts w:hint="eastAsia" w:ascii="仿宋" w:hAnsi="仿宋" w:eastAsia="仿宋" w:cs="仿宋"/>
          <w:color w:val="auto"/>
          <w:spacing w:val="7"/>
          <w:sz w:val="24"/>
          <w:szCs w:val="24"/>
          <w:highlight w:val="none"/>
        </w:rPr>
        <w:t>2</w:t>
      </w:r>
      <w:r>
        <w:rPr>
          <w:rFonts w:hint="eastAsia" w:ascii="仿宋" w:hAnsi="仿宋" w:eastAsia="仿宋" w:cs="仿宋"/>
          <w:color w:val="auto"/>
          <w:spacing w:val="6"/>
          <w:sz w:val="24"/>
          <w:szCs w:val="24"/>
          <w:highlight w:val="none"/>
        </w:rPr>
        <w:t xml:space="preserve"> 合同期满或者履行完毕后，甲方有权组织 (包括依法邀请国家认可的质量检测机构参</w:t>
      </w:r>
      <w:r>
        <w:rPr>
          <w:rFonts w:hint="eastAsia" w:ascii="仿宋" w:hAnsi="仿宋" w:eastAsia="仿宋" w:cs="仿宋"/>
          <w:color w:val="auto"/>
          <w:spacing w:val="4"/>
          <w:sz w:val="24"/>
          <w:szCs w:val="24"/>
          <w:highlight w:val="none"/>
        </w:rPr>
        <w:t>加</w:t>
      </w:r>
      <w:r>
        <w:rPr>
          <w:rFonts w:hint="eastAsia" w:ascii="仿宋" w:hAnsi="仿宋" w:eastAsia="仿宋" w:cs="仿宋"/>
          <w:color w:val="auto"/>
          <w:spacing w:val="3"/>
          <w:sz w:val="24"/>
          <w:szCs w:val="24"/>
          <w:highlight w:val="none"/>
        </w:rPr>
        <w:t>) 对乙方履约的验收，即：按照合同约定的标准，组织对乙方履约情况的验收，</w:t>
      </w:r>
      <w:r>
        <w:rPr>
          <w:rFonts w:hint="eastAsia" w:ascii="仿宋" w:hAnsi="仿宋" w:eastAsia="仿宋" w:cs="仿宋"/>
          <w:color w:val="auto"/>
          <w:spacing w:val="8"/>
          <w:sz w:val="24"/>
          <w:szCs w:val="24"/>
          <w:highlight w:val="none"/>
        </w:rPr>
        <w:t>并出具验收书；向社会公众提供的公共服务项目，验收时应当邀请服务对象参与并出具</w:t>
      </w:r>
      <w:r>
        <w:rPr>
          <w:rFonts w:hint="eastAsia" w:ascii="仿宋" w:hAnsi="仿宋" w:eastAsia="仿宋" w:cs="仿宋"/>
          <w:color w:val="auto"/>
          <w:spacing w:val="1"/>
          <w:sz w:val="24"/>
          <w:szCs w:val="24"/>
          <w:highlight w:val="none"/>
        </w:rPr>
        <w:t>意</w:t>
      </w:r>
      <w:r>
        <w:rPr>
          <w:rFonts w:hint="eastAsia" w:ascii="仿宋" w:hAnsi="仿宋" w:eastAsia="仿宋" w:cs="仿宋"/>
          <w:color w:val="auto"/>
          <w:spacing w:val="15"/>
          <w:sz w:val="24"/>
          <w:szCs w:val="24"/>
          <w:highlight w:val="none"/>
        </w:rPr>
        <w:t>见</w:t>
      </w:r>
      <w:r>
        <w:rPr>
          <w:rFonts w:hint="eastAsia" w:ascii="仿宋" w:hAnsi="仿宋" w:eastAsia="仿宋" w:cs="仿宋"/>
          <w:color w:val="auto"/>
          <w:spacing w:val="8"/>
          <w:sz w:val="24"/>
          <w:szCs w:val="24"/>
          <w:highlight w:val="none"/>
        </w:rPr>
        <w:t>，验收结果应当向社会公告；</w:t>
      </w:r>
    </w:p>
    <w:p w14:paraId="46A565A7">
      <w:pPr>
        <w:spacing w:before="2" w:line="449" w:lineRule="auto"/>
        <w:ind w:left="1" w:right="18" w:firstLine="481"/>
        <w:rPr>
          <w:rFonts w:hint="eastAsia" w:ascii="仿宋" w:hAnsi="仿宋" w:eastAsia="仿宋" w:cs="仿宋"/>
          <w:color w:val="auto"/>
          <w:spacing w:val="12"/>
          <w:sz w:val="24"/>
          <w:szCs w:val="24"/>
          <w:highlight w:val="none"/>
        </w:rPr>
      </w:pPr>
      <w:r>
        <w:rPr>
          <w:rFonts w:hint="eastAsia" w:ascii="仿宋" w:hAnsi="仿宋" w:eastAsia="仿宋" w:cs="仿宋"/>
          <w:color w:val="auto"/>
          <w:spacing w:val="12"/>
          <w:sz w:val="24"/>
          <w:szCs w:val="24"/>
          <w:highlight w:val="none"/>
        </w:rPr>
        <w:t>2.15.3 检验和验收标准、程序等具体内容以及前述验收书的效力详见</w:t>
      </w:r>
      <w:r>
        <w:rPr>
          <w:rFonts w:hint="eastAsia" w:ascii="仿宋" w:hAnsi="仿宋" w:eastAsia="仿宋" w:cs="仿宋"/>
          <w:color w:val="auto"/>
          <w:spacing w:val="7"/>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12"/>
          <w:sz w:val="24"/>
          <w:szCs w:val="24"/>
          <w:highlight w:val="none"/>
        </w:rPr>
        <w:t>。</w:t>
      </w:r>
    </w:p>
    <w:p w14:paraId="5B42AD80">
      <w:pPr>
        <w:spacing w:before="275" w:line="230" w:lineRule="auto"/>
        <w:ind w:left="483"/>
        <w:outlineLvl w:val="0"/>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2.16</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通知和送</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达</w:t>
      </w:r>
    </w:p>
    <w:p w14:paraId="62970127">
      <w:pPr>
        <w:spacing w:before="2" w:line="449" w:lineRule="auto"/>
        <w:ind w:left="1" w:right="18" w:firstLine="481"/>
        <w:rPr>
          <w:rFonts w:hint="eastAsia" w:ascii="仿宋" w:hAnsi="仿宋" w:eastAsia="仿宋" w:cs="仿宋"/>
          <w:color w:val="auto"/>
          <w:spacing w:val="12"/>
          <w:sz w:val="24"/>
          <w:szCs w:val="24"/>
          <w:highlight w:val="none"/>
        </w:rPr>
      </w:pPr>
      <w:r>
        <w:rPr>
          <w:rFonts w:hint="eastAsia" w:ascii="仿宋" w:hAnsi="仿宋" w:eastAsia="仿宋" w:cs="仿宋"/>
          <w:color w:val="auto"/>
          <w:spacing w:val="12"/>
          <w:sz w:val="24"/>
          <w:szCs w:val="24"/>
          <w:highlight w:val="none"/>
        </w:rPr>
        <w:t>2.16.1 任何一方因履行合同而以合同第一部分尾部所列明的          发出的所有通知、文件、材料，均视为已向对方当事人送达；任何一方变更上述送达方式或者地址的，应于</w:t>
      </w:r>
      <w:r>
        <w:rPr>
          <w:rFonts w:hint="eastAsia" w:ascii="仿宋" w:hAnsi="仿宋" w:eastAsia="仿宋" w:cs="仿宋"/>
          <w:color w:val="auto"/>
          <w:spacing w:val="1"/>
          <w:sz w:val="24"/>
          <w:szCs w:val="24"/>
          <w:highlight w:val="none"/>
          <w:u w:val="single" w:color="auto"/>
        </w:rPr>
        <w:t xml:space="preserve">    </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12"/>
          <w:sz w:val="24"/>
          <w:szCs w:val="24"/>
          <w:highlight w:val="none"/>
        </w:rPr>
        <w:t>个工作日内书面通知对方当事人，在对方当事人收到有关变更通知之前，变更前的约定送达方式或者地址仍视为有效。</w:t>
      </w:r>
    </w:p>
    <w:p w14:paraId="547D1C37">
      <w:pPr>
        <w:keepNext w:val="0"/>
        <w:keepLines w:val="0"/>
        <w:pageBreakBefore w:val="0"/>
        <w:widowControl w:val="0"/>
        <w:kinsoku/>
        <w:wordWrap/>
        <w:overflowPunct/>
        <w:topLinePunct w:val="0"/>
        <w:autoSpaceDE/>
        <w:autoSpaceDN/>
        <w:bidi w:val="0"/>
        <w:adjustRightInd/>
        <w:snapToGrid/>
        <w:spacing w:before="2" w:line="360" w:lineRule="auto"/>
        <w:ind w:left="1" w:right="18" w:firstLine="481"/>
        <w:textAlignment w:val="auto"/>
        <w:rPr>
          <w:rFonts w:hint="eastAsia" w:ascii="仿宋" w:hAnsi="仿宋" w:eastAsia="仿宋" w:cs="仿宋"/>
          <w:color w:val="auto"/>
          <w:highlight w:val="none"/>
        </w:rPr>
      </w:pPr>
      <w:r>
        <w:rPr>
          <w:rFonts w:hint="eastAsia" w:ascii="仿宋" w:hAnsi="仿宋" w:eastAsia="仿宋" w:cs="仿宋"/>
          <w:color w:val="auto"/>
          <w:spacing w:val="12"/>
          <w:sz w:val="24"/>
          <w:szCs w:val="24"/>
          <w:highlight w:val="none"/>
        </w:rPr>
        <w:t>2.16.2 以当面交付方式送达的，交付之时视为送达；以电子邮件方式送达的，发出电子邮件之时视为送达；以传真方式送达的，发出传真之时视为送达；以邮寄</w:t>
      </w:r>
      <w:r>
        <w:rPr>
          <w:rFonts w:hint="eastAsia" w:ascii="仿宋" w:hAnsi="仿宋" w:eastAsia="仿宋" w:cs="仿宋"/>
          <w:color w:val="auto"/>
          <w:spacing w:val="9"/>
          <w:sz w:val="24"/>
          <w:szCs w:val="24"/>
          <w:highlight w:val="none"/>
        </w:rPr>
        <w:t>方式送达的，邮件挂号寄出或者交邮之日之次日视为送达</w:t>
      </w:r>
      <w:r>
        <w:rPr>
          <w:rFonts w:hint="eastAsia" w:ascii="仿宋" w:hAnsi="仿宋" w:eastAsia="仿宋" w:cs="仿宋"/>
          <w:color w:val="auto"/>
          <w:spacing w:val="9"/>
          <w:sz w:val="24"/>
          <w:szCs w:val="24"/>
          <w:highlight w:val="none"/>
          <w:lang w:eastAsia="zh-CN"/>
        </w:rPr>
        <w:t>。</w:t>
      </w:r>
    </w:p>
    <w:p w14:paraId="063C82FD">
      <w:pPr>
        <w:keepNext w:val="0"/>
        <w:keepLines w:val="0"/>
        <w:pageBreakBefore w:val="0"/>
        <w:widowControl w:val="0"/>
        <w:kinsoku/>
        <w:wordWrap/>
        <w:overflowPunct/>
        <w:topLinePunct w:val="0"/>
        <w:autoSpaceDE/>
        <w:autoSpaceDN/>
        <w:bidi w:val="0"/>
        <w:adjustRightInd/>
        <w:snapToGrid/>
        <w:spacing w:before="276" w:line="360" w:lineRule="auto"/>
        <w:ind w:left="481"/>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pacing w:val="16"/>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13"/>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color w:val="auto"/>
          <w:spacing w:val="8"/>
          <w:sz w:val="24"/>
          <w:szCs w:val="24"/>
          <w:highlight w:val="none"/>
          <w14:textOutline w14:w="4358" w14:cap="sq" w14:cmpd="sng">
            <w14:solidFill>
              <w14:srgbClr w14:val="000000"/>
            </w14:solidFill>
            <w14:prstDash w14:val="solid"/>
            <w14:bevel/>
          </w14:textOutline>
        </w:rPr>
        <w:t>17</w:t>
      </w:r>
      <w:r>
        <w:rPr>
          <w:rFonts w:hint="eastAsia" w:ascii="仿宋" w:hAnsi="仿宋" w:eastAsia="仿宋" w:cs="仿宋"/>
          <w:color w:val="auto"/>
          <w:spacing w:val="8"/>
          <w:sz w:val="24"/>
          <w:szCs w:val="24"/>
          <w:highlight w:val="none"/>
        </w:rPr>
        <w:t xml:space="preserve"> </w:t>
      </w:r>
      <w:r>
        <w:rPr>
          <w:rFonts w:hint="eastAsia" w:ascii="仿宋" w:hAnsi="仿宋" w:eastAsia="仿宋" w:cs="仿宋"/>
          <w:color w:val="auto"/>
          <w:spacing w:val="8"/>
          <w:sz w:val="24"/>
          <w:szCs w:val="24"/>
          <w:highlight w:val="none"/>
          <w14:textOutline w14:w="4358" w14:cap="sq" w14:cmpd="sng">
            <w14:solidFill>
              <w14:srgbClr w14:val="000000"/>
            </w14:solidFill>
            <w14:prstDash w14:val="solid"/>
            <w14:bevel/>
          </w14:textOutline>
        </w:rPr>
        <w:t>合同使用的文字和适用的法律</w:t>
      </w:r>
    </w:p>
    <w:p w14:paraId="6F3859BF">
      <w:pPr>
        <w:spacing w:before="275" w:line="227" w:lineRule="auto"/>
        <w:ind w:left="481"/>
        <w:rPr>
          <w:rFonts w:hint="eastAsia" w:ascii="仿宋" w:hAnsi="仿宋" w:eastAsia="仿宋" w:cs="仿宋"/>
          <w:color w:val="auto"/>
          <w:sz w:val="24"/>
          <w:szCs w:val="24"/>
          <w:highlight w:val="none"/>
        </w:rPr>
      </w:pPr>
      <w:r>
        <w:rPr>
          <w:rFonts w:hint="eastAsia" w:ascii="仿宋" w:hAnsi="仿宋" w:eastAsia="仿宋" w:cs="仿宋"/>
          <w:color w:val="auto"/>
          <w:spacing w:val="14"/>
          <w:sz w:val="24"/>
          <w:szCs w:val="24"/>
          <w:highlight w:val="none"/>
        </w:rPr>
        <w:t>2</w:t>
      </w:r>
      <w:r>
        <w:rPr>
          <w:rFonts w:hint="eastAsia" w:ascii="仿宋" w:hAnsi="仿宋" w:eastAsia="仿宋" w:cs="仿宋"/>
          <w:color w:val="auto"/>
          <w:spacing w:val="8"/>
          <w:sz w:val="24"/>
          <w:szCs w:val="24"/>
          <w:highlight w:val="none"/>
        </w:rPr>
        <w:t>.</w:t>
      </w:r>
      <w:r>
        <w:rPr>
          <w:rFonts w:hint="eastAsia" w:ascii="仿宋" w:hAnsi="仿宋" w:eastAsia="仿宋" w:cs="仿宋"/>
          <w:color w:val="auto"/>
          <w:spacing w:val="7"/>
          <w:sz w:val="24"/>
          <w:szCs w:val="24"/>
          <w:highlight w:val="none"/>
        </w:rPr>
        <w:t>17.1 合同使用汉语书</w:t>
      </w:r>
      <w:r>
        <w:rPr>
          <w:rFonts w:hint="eastAsia" w:ascii="仿宋" w:hAnsi="仿宋" w:eastAsia="仿宋" w:cs="仿宋"/>
          <w:color w:val="auto"/>
          <w:spacing w:val="7"/>
          <w:sz w:val="24"/>
          <w:szCs w:val="24"/>
          <w:highlight w:val="none"/>
          <w:lang w:val="en-US" w:eastAsia="zh-CN"/>
        </w:rPr>
        <w:t>写</w:t>
      </w:r>
      <w:r>
        <w:rPr>
          <w:rFonts w:hint="eastAsia" w:ascii="仿宋" w:hAnsi="仿宋" w:eastAsia="仿宋" w:cs="仿宋"/>
          <w:color w:val="auto"/>
          <w:spacing w:val="7"/>
          <w:sz w:val="24"/>
          <w:szCs w:val="24"/>
          <w:highlight w:val="none"/>
          <w:lang w:eastAsia="zh-CN"/>
        </w:rPr>
        <w:t>、</w:t>
      </w:r>
      <w:r>
        <w:rPr>
          <w:rFonts w:hint="eastAsia" w:ascii="仿宋" w:hAnsi="仿宋" w:eastAsia="仿宋" w:cs="仿宋"/>
          <w:color w:val="auto"/>
          <w:spacing w:val="7"/>
          <w:sz w:val="24"/>
          <w:szCs w:val="24"/>
          <w:highlight w:val="none"/>
        </w:rPr>
        <w:t>变更和解释；</w:t>
      </w:r>
    </w:p>
    <w:p w14:paraId="02FBA4ED">
      <w:pPr>
        <w:spacing w:before="279" w:line="227" w:lineRule="auto"/>
        <w:ind w:left="481"/>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2</w:t>
      </w:r>
      <w:r>
        <w:rPr>
          <w:rFonts w:hint="eastAsia" w:ascii="仿宋" w:hAnsi="仿宋" w:eastAsia="仿宋" w:cs="仿宋"/>
          <w:color w:val="auto"/>
          <w:spacing w:val="7"/>
          <w:sz w:val="24"/>
          <w:szCs w:val="24"/>
          <w:highlight w:val="none"/>
        </w:rPr>
        <w:t>.17.2 合同适用中华人民共和国法律。</w:t>
      </w:r>
    </w:p>
    <w:p w14:paraId="0090079C">
      <w:pPr>
        <w:spacing w:before="276" w:line="228" w:lineRule="auto"/>
        <w:ind w:left="481"/>
        <w:outlineLvl w:val="0"/>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2.18</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7"/>
          <w:sz w:val="24"/>
          <w:szCs w:val="24"/>
          <w:highlight w:val="none"/>
          <w14:textOutline w14:w="4358" w14:cap="sq" w14:cmpd="sng">
            <w14:solidFill>
              <w14:srgbClr w14:val="000000"/>
            </w14:solidFill>
            <w14:prstDash w14:val="solid"/>
            <w14:bevel/>
          </w14:textOutline>
        </w:rPr>
        <w:t>履约保证</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金</w:t>
      </w:r>
    </w:p>
    <w:p w14:paraId="62113208">
      <w:pPr>
        <w:spacing w:before="277" w:line="449" w:lineRule="auto"/>
        <w:ind w:firstLine="481"/>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2.18.1 竞争性磋商文件要求乙方提交履约保证金的，乙方应按</w:t>
      </w:r>
      <w:r>
        <w:rPr>
          <w:rFonts w:hint="eastAsia" w:ascii="仿宋" w:hAnsi="仿宋" w:eastAsia="仿宋" w:cs="仿宋"/>
          <w:color w:val="auto"/>
          <w:spacing w:val="10"/>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10"/>
          <w:sz w:val="24"/>
          <w:szCs w:val="24"/>
          <w:highlight w:val="none"/>
        </w:rPr>
        <w:t>约定</w:t>
      </w:r>
      <w:r>
        <w:rPr>
          <w:rFonts w:hint="eastAsia" w:ascii="仿宋" w:hAnsi="仿宋" w:eastAsia="仿宋" w:cs="仿宋"/>
          <w:color w:val="auto"/>
          <w:spacing w:val="8"/>
          <w:sz w:val="24"/>
          <w:szCs w:val="24"/>
          <w:highlight w:val="none"/>
        </w:rPr>
        <w:t>的方式，以支票、汇票、本票或者金融机构、担保机构出具的保函等非现金形式，提交不</w:t>
      </w:r>
      <w:r>
        <w:rPr>
          <w:rFonts w:hint="eastAsia" w:ascii="仿宋" w:hAnsi="仿宋" w:eastAsia="仿宋" w:cs="仿宋"/>
          <w:color w:val="auto"/>
          <w:spacing w:val="1"/>
          <w:sz w:val="24"/>
          <w:szCs w:val="24"/>
          <w:highlight w:val="none"/>
        </w:rPr>
        <w:t>超</w:t>
      </w:r>
      <w:r>
        <w:rPr>
          <w:rFonts w:hint="eastAsia" w:ascii="仿宋" w:hAnsi="仿宋" w:eastAsia="仿宋" w:cs="仿宋"/>
          <w:color w:val="auto"/>
          <w:spacing w:val="5"/>
          <w:sz w:val="24"/>
          <w:szCs w:val="24"/>
          <w:highlight w:val="none"/>
        </w:rPr>
        <w:t>过</w:t>
      </w:r>
      <w:r>
        <w:rPr>
          <w:rFonts w:hint="eastAsia" w:ascii="仿宋" w:hAnsi="仿宋" w:eastAsia="仿宋" w:cs="仿宋"/>
          <w:color w:val="auto"/>
          <w:spacing w:val="3"/>
          <w:sz w:val="24"/>
          <w:szCs w:val="24"/>
          <w:highlight w:val="none"/>
        </w:rPr>
        <w:t>合同价5%的履约保证金；</w:t>
      </w:r>
    </w:p>
    <w:p w14:paraId="6D787047">
      <w:pPr>
        <w:spacing w:before="2" w:line="449" w:lineRule="auto"/>
        <w:ind w:left="1" w:firstLine="480"/>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2.18.2 履约保证金在</w:t>
      </w:r>
      <w:r>
        <w:rPr>
          <w:rFonts w:hint="eastAsia" w:ascii="仿宋" w:hAnsi="仿宋" w:eastAsia="仿宋" w:cs="仿宋"/>
          <w:color w:val="auto"/>
          <w:spacing w:val="10"/>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10"/>
          <w:sz w:val="24"/>
          <w:szCs w:val="24"/>
          <w:highlight w:val="none"/>
        </w:rPr>
        <w:t>约定期间内不予退还或者应完全有效，前述约</w:t>
      </w:r>
      <w:r>
        <w:rPr>
          <w:rFonts w:hint="eastAsia" w:ascii="仿宋" w:hAnsi="仿宋" w:eastAsia="仿宋" w:cs="仿宋"/>
          <w:color w:val="auto"/>
          <w:spacing w:val="8"/>
          <w:sz w:val="24"/>
          <w:szCs w:val="24"/>
          <w:highlight w:val="none"/>
        </w:rPr>
        <w:t>定</w:t>
      </w:r>
      <w:r>
        <w:rPr>
          <w:rFonts w:hint="eastAsia" w:ascii="仿宋" w:hAnsi="仿宋" w:eastAsia="仿宋" w:cs="仿宋"/>
          <w:color w:val="auto"/>
          <w:spacing w:val="2"/>
          <w:sz w:val="24"/>
          <w:szCs w:val="24"/>
          <w:highlight w:val="none"/>
        </w:rPr>
        <w:t>期间届满</w:t>
      </w:r>
      <w:r>
        <w:rPr>
          <w:rFonts w:hint="eastAsia" w:ascii="仿宋" w:hAnsi="仿宋" w:eastAsia="仿宋" w:cs="仿宋"/>
          <w:color w:val="auto"/>
          <w:spacing w:val="1"/>
          <w:sz w:val="24"/>
          <w:szCs w:val="24"/>
          <w:highlight w:val="none"/>
        </w:rPr>
        <w:t>之日起</w:t>
      </w:r>
      <w:r>
        <w:rPr>
          <w:rFonts w:hint="eastAsia" w:ascii="仿宋" w:hAnsi="仿宋" w:eastAsia="仿宋" w:cs="仿宋"/>
          <w:color w:val="auto"/>
          <w:spacing w:val="1"/>
          <w:sz w:val="24"/>
          <w:szCs w:val="24"/>
          <w:highlight w:val="none"/>
          <w:u w:val="single" w:color="auto"/>
        </w:rPr>
        <w:t xml:space="preserve">    </w:t>
      </w:r>
      <w:r>
        <w:rPr>
          <w:rFonts w:hint="eastAsia" w:ascii="仿宋" w:hAnsi="仿宋" w:eastAsia="仿宋" w:cs="仿宋"/>
          <w:color w:val="auto"/>
          <w:spacing w:val="1"/>
          <w:sz w:val="24"/>
          <w:szCs w:val="24"/>
          <w:highlight w:val="none"/>
        </w:rPr>
        <w:t xml:space="preserve"> 个工作日内， 甲方应将履约保证金退还乙方；</w:t>
      </w:r>
    </w:p>
    <w:p w14:paraId="5D569B08">
      <w:pPr>
        <w:spacing w:before="2" w:line="449" w:lineRule="auto"/>
        <w:ind w:firstLine="481"/>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2.18.3 如果乙方不履行合同，履约保证金不予退还；如果乙方未能按合同约定全</w:t>
      </w:r>
      <w:r>
        <w:rPr>
          <w:rFonts w:hint="eastAsia" w:ascii="仿宋" w:hAnsi="仿宋" w:eastAsia="仿宋" w:cs="仿宋"/>
          <w:color w:val="auto"/>
          <w:spacing w:val="8"/>
          <w:sz w:val="24"/>
          <w:szCs w:val="24"/>
          <w:highlight w:val="none"/>
        </w:rPr>
        <w:t>面履行义务，那么甲方有权从履约保证金中取得补偿或赔偿，同时不影响甲方要求乙方承</w:t>
      </w:r>
      <w:r>
        <w:rPr>
          <w:rFonts w:hint="eastAsia" w:ascii="仿宋" w:hAnsi="仿宋" w:eastAsia="仿宋" w:cs="仿宋"/>
          <w:color w:val="auto"/>
          <w:spacing w:val="1"/>
          <w:sz w:val="24"/>
          <w:szCs w:val="24"/>
          <w:highlight w:val="none"/>
        </w:rPr>
        <w:t>担</w:t>
      </w:r>
      <w:r>
        <w:rPr>
          <w:rFonts w:hint="eastAsia" w:ascii="仿宋" w:hAnsi="仿宋" w:eastAsia="仿宋" w:cs="仿宋"/>
          <w:color w:val="auto"/>
          <w:spacing w:val="9"/>
          <w:sz w:val="24"/>
          <w:szCs w:val="24"/>
          <w:highlight w:val="none"/>
        </w:rPr>
        <w:t>合同约定的超过履约保证金的违约责任的权利。</w:t>
      </w:r>
    </w:p>
    <w:p w14:paraId="6325090A">
      <w:pPr>
        <w:spacing w:line="227" w:lineRule="auto"/>
        <w:ind w:left="481"/>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14:textOutline w14:w="4358" w14:cap="sq" w14:cmpd="sng">
            <w14:solidFill>
              <w14:srgbClr w14:val="000000"/>
            </w14:solidFill>
            <w14:prstDash w14:val="solid"/>
            <w14:bevel/>
          </w14:textOutline>
        </w:rPr>
        <w:t>2</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.19</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6"/>
          <w:sz w:val="24"/>
          <w:szCs w:val="24"/>
          <w:highlight w:val="none"/>
          <w14:textOutline w14:w="4358" w14:cap="sq" w14:cmpd="sng">
            <w14:solidFill>
              <w14:srgbClr w14:val="000000"/>
            </w14:solidFill>
            <w14:prstDash w14:val="solid"/>
            <w14:bevel/>
          </w14:textOutline>
        </w:rPr>
        <w:t>合同份数</w:t>
      </w:r>
    </w:p>
    <w:p w14:paraId="2ABB0EE7">
      <w:pPr>
        <w:spacing w:before="276" w:line="227" w:lineRule="auto"/>
        <w:ind w:left="480"/>
        <w:rPr>
          <w:rFonts w:hint="eastAsia" w:ascii="仿宋" w:hAnsi="仿宋" w:eastAsia="仿宋" w:cs="仿宋"/>
          <w:color w:val="auto"/>
          <w:highlight w:val="none"/>
        </w:rPr>
        <w:sectPr>
          <w:footerReference r:id="rId13" w:type="default"/>
          <w:pgSz w:w="11906" w:h="16839"/>
          <w:pgMar w:top="1310" w:right="1294" w:bottom="1310" w:left="1319" w:header="0" w:footer="794" w:gutter="0"/>
          <w:pgBorders>
            <w:top w:val="none" w:sz="0" w:space="0"/>
            <w:left w:val="none" w:sz="0" w:space="0"/>
            <w:bottom w:val="none" w:sz="0" w:space="0"/>
            <w:right w:val="none" w:sz="0" w:space="0"/>
          </w:pgBorders>
          <w:pgNumType w:fmt="decimal"/>
          <w:cols w:space="0" w:num="1"/>
          <w:rtlGutter w:val="0"/>
          <w:docGrid w:linePitch="0" w:charSpace="0"/>
        </w:sectPr>
      </w:pPr>
      <w:r>
        <w:rPr>
          <w:rFonts w:hint="eastAsia" w:ascii="仿宋" w:hAnsi="仿宋" w:eastAsia="仿宋" w:cs="仿宋"/>
          <w:color w:val="auto"/>
          <w:spacing w:val="18"/>
          <w:sz w:val="24"/>
          <w:szCs w:val="24"/>
          <w:highlight w:val="none"/>
        </w:rPr>
        <w:t>合</w:t>
      </w:r>
      <w:r>
        <w:rPr>
          <w:rFonts w:hint="eastAsia" w:ascii="仿宋" w:hAnsi="仿宋" w:eastAsia="仿宋" w:cs="仿宋"/>
          <w:color w:val="auto"/>
          <w:spacing w:val="10"/>
          <w:sz w:val="24"/>
          <w:szCs w:val="24"/>
          <w:highlight w:val="none"/>
        </w:rPr>
        <w:t>同</w:t>
      </w:r>
      <w:r>
        <w:rPr>
          <w:rFonts w:hint="eastAsia" w:ascii="仿宋" w:hAnsi="仿宋" w:eastAsia="仿宋" w:cs="仿宋"/>
          <w:color w:val="auto"/>
          <w:spacing w:val="9"/>
          <w:sz w:val="24"/>
          <w:szCs w:val="24"/>
          <w:highlight w:val="none"/>
        </w:rPr>
        <w:t>份数按</w:t>
      </w:r>
      <w:r>
        <w:rPr>
          <w:rFonts w:hint="eastAsia" w:ascii="仿宋" w:hAnsi="仿宋" w:eastAsia="仿宋" w:cs="仿宋"/>
          <w:color w:val="auto"/>
          <w:spacing w:val="9"/>
          <w:sz w:val="24"/>
          <w:szCs w:val="24"/>
          <w:highlight w:val="none"/>
          <w:u w:val="single" w:color="auto"/>
          <w14:textOutline w14:w="4358" w14:cap="sq" w14:cmpd="sng">
            <w14:solidFill>
              <w14:srgbClr w14:val="000000"/>
            </w14:solidFill>
            <w14:prstDash w14:val="solid"/>
            <w14:bevel/>
          </w14:textOutline>
        </w:rPr>
        <w:t>合同专用条款</w:t>
      </w:r>
      <w:r>
        <w:rPr>
          <w:rFonts w:hint="eastAsia" w:ascii="仿宋" w:hAnsi="仿宋" w:eastAsia="仿宋" w:cs="仿宋"/>
          <w:color w:val="auto"/>
          <w:spacing w:val="9"/>
          <w:sz w:val="24"/>
          <w:szCs w:val="24"/>
          <w:highlight w:val="none"/>
        </w:rPr>
        <w:t>规定，每份均具有同等法律效力。</w:t>
      </w:r>
    </w:p>
    <w:p w14:paraId="6FBC7092">
      <w:pPr>
        <w:numPr>
          <w:ilvl w:val="0"/>
          <w:numId w:val="6"/>
        </w:numPr>
        <w:spacing w:before="75" w:line="227" w:lineRule="auto"/>
        <w:jc w:val="center"/>
        <w:rPr>
          <w:rFonts w:hint="eastAsia" w:ascii="仿宋" w:hAnsi="仿宋" w:eastAsia="仿宋" w:cs="仿宋"/>
          <w:color w:val="auto"/>
          <w:spacing w:val="15"/>
          <w:sz w:val="28"/>
          <w:szCs w:val="28"/>
          <w:highlight w:val="none"/>
          <w14:textOutline w14:w="4358" w14:cap="sq" w14:cmpd="sng">
            <w14:solidFill>
              <w14:srgbClr w14:val="000000"/>
            </w14:solidFill>
            <w14:prstDash w14:val="solid"/>
            <w14:bevel/>
          </w14:textOutline>
        </w:rPr>
      </w:pPr>
      <w:r>
        <w:rPr>
          <w:rFonts w:hint="eastAsia" w:ascii="仿宋" w:hAnsi="仿宋" w:eastAsia="仿宋" w:cs="仿宋"/>
          <w:color w:val="auto"/>
          <w:spacing w:val="15"/>
          <w:sz w:val="28"/>
          <w:szCs w:val="28"/>
          <w:highlight w:val="none"/>
          <w14:textOutline w14:w="4358" w14:cap="sq" w14:cmpd="sng">
            <w14:solidFill>
              <w14:srgbClr w14:val="000000"/>
            </w14:solidFill>
            <w14:prstDash w14:val="solid"/>
            <w14:bevel/>
          </w14:textOutline>
        </w:rPr>
        <w:t xml:space="preserve"> 合同专用条款</w:t>
      </w:r>
    </w:p>
    <w:p w14:paraId="092D8DA0">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p w14:paraId="11EF956F">
      <w:pPr>
        <w:rPr>
          <w:rFonts w:hint="eastAsia" w:ascii="仿宋" w:hAnsi="仿宋" w:eastAsia="仿宋" w:cs="仿宋"/>
          <w:color w:val="auto"/>
          <w:sz w:val="24"/>
          <w:szCs w:val="24"/>
          <w:highlight w:val="none"/>
        </w:rPr>
      </w:pPr>
    </w:p>
    <w:tbl>
      <w:tblPr>
        <w:tblStyle w:val="145"/>
        <w:tblW w:w="98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8"/>
        <w:gridCol w:w="8905"/>
      </w:tblGrid>
      <w:tr w14:paraId="5DF3DE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938" w:type="dxa"/>
            <w:tcBorders>
              <w:right w:val="single" w:color="000000" w:sz="4" w:space="0"/>
            </w:tcBorders>
            <w:vAlign w:val="center"/>
          </w:tcPr>
          <w:p w14:paraId="0F137C1B">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条款号</w:t>
            </w:r>
          </w:p>
        </w:tc>
        <w:tc>
          <w:tcPr>
            <w:tcW w:w="8905" w:type="dxa"/>
            <w:tcBorders>
              <w:left w:val="single" w:color="000000" w:sz="4" w:space="0"/>
              <w:right w:val="single" w:color="000000" w:sz="4" w:space="0"/>
            </w:tcBorders>
            <w:vAlign w:val="center"/>
          </w:tcPr>
          <w:p w14:paraId="216AD3E9">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约定内容</w:t>
            </w:r>
          </w:p>
        </w:tc>
      </w:tr>
      <w:tr w14:paraId="65AFA2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938" w:type="dxa"/>
            <w:tcBorders>
              <w:right w:val="single" w:color="000000" w:sz="4" w:space="0"/>
            </w:tcBorders>
            <w:vAlign w:val="top"/>
          </w:tcPr>
          <w:p w14:paraId="07895563">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1BF2C766">
            <w:pPr>
              <w:rPr>
                <w:rFonts w:hint="eastAsia" w:ascii="仿宋" w:hAnsi="仿宋" w:eastAsia="仿宋" w:cs="仿宋"/>
                <w:color w:val="auto"/>
                <w:sz w:val="24"/>
                <w:szCs w:val="24"/>
                <w:highlight w:val="none"/>
              </w:rPr>
            </w:pPr>
          </w:p>
        </w:tc>
      </w:tr>
      <w:tr w14:paraId="2D3AFD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938" w:type="dxa"/>
            <w:tcBorders>
              <w:right w:val="single" w:color="000000" w:sz="4" w:space="0"/>
            </w:tcBorders>
            <w:vAlign w:val="top"/>
          </w:tcPr>
          <w:p w14:paraId="180F6210">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14FDB851">
            <w:pPr>
              <w:rPr>
                <w:rFonts w:hint="eastAsia" w:ascii="仿宋" w:hAnsi="仿宋" w:eastAsia="仿宋" w:cs="仿宋"/>
                <w:color w:val="auto"/>
                <w:sz w:val="24"/>
                <w:szCs w:val="24"/>
                <w:highlight w:val="none"/>
              </w:rPr>
            </w:pPr>
          </w:p>
        </w:tc>
      </w:tr>
      <w:tr w14:paraId="5BF2D3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938" w:type="dxa"/>
            <w:tcBorders>
              <w:right w:val="single" w:color="000000" w:sz="4" w:space="0"/>
            </w:tcBorders>
            <w:vAlign w:val="top"/>
          </w:tcPr>
          <w:p w14:paraId="7846B5BA">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2167BF52">
            <w:pPr>
              <w:rPr>
                <w:rFonts w:hint="eastAsia" w:ascii="仿宋" w:hAnsi="仿宋" w:eastAsia="仿宋" w:cs="仿宋"/>
                <w:color w:val="auto"/>
                <w:sz w:val="24"/>
                <w:szCs w:val="24"/>
                <w:highlight w:val="none"/>
              </w:rPr>
            </w:pPr>
          </w:p>
        </w:tc>
      </w:tr>
      <w:tr w14:paraId="1AF548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938" w:type="dxa"/>
            <w:tcBorders>
              <w:right w:val="single" w:color="000000" w:sz="4" w:space="0"/>
            </w:tcBorders>
            <w:vAlign w:val="top"/>
          </w:tcPr>
          <w:p w14:paraId="7B8BB9AC">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1C142381">
            <w:pPr>
              <w:rPr>
                <w:rFonts w:hint="eastAsia" w:ascii="仿宋" w:hAnsi="仿宋" w:eastAsia="仿宋" w:cs="仿宋"/>
                <w:color w:val="auto"/>
                <w:sz w:val="24"/>
                <w:szCs w:val="24"/>
                <w:highlight w:val="none"/>
              </w:rPr>
            </w:pPr>
          </w:p>
        </w:tc>
      </w:tr>
      <w:tr w14:paraId="39AE78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938" w:type="dxa"/>
            <w:tcBorders>
              <w:right w:val="single" w:color="000000" w:sz="4" w:space="0"/>
            </w:tcBorders>
            <w:vAlign w:val="top"/>
          </w:tcPr>
          <w:p w14:paraId="3F8770D4">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4EEFEAFC">
            <w:pPr>
              <w:rPr>
                <w:rFonts w:hint="eastAsia" w:ascii="仿宋" w:hAnsi="仿宋" w:eastAsia="仿宋" w:cs="仿宋"/>
                <w:color w:val="auto"/>
                <w:sz w:val="24"/>
                <w:szCs w:val="24"/>
                <w:highlight w:val="none"/>
              </w:rPr>
            </w:pPr>
          </w:p>
        </w:tc>
      </w:tr>
      <w:tr w14:paraId="1223CB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938" w:type="dxa"/>
            <w:tcBorders>
              <w:right w:val="single" w:color="000000" w:sz="4" w:space="0"/>
            </w:tcBorders>
            <w:vAlign w:val="top"/>
          </w:tcPr>
          <w:p w14:paraId="2C5CA770">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47EAB5B2">
            <w:pPr>
              <w:rPr>
                <w:rFonts w:hint="eastAsia" w:ascii="仿宋" w:hAnsi="仿宋" w:eastAsia="仿宋" w:cs="仿宋"/>
                <w:color w:val="auto"/>
                <w:sz w:val="24"/>
                <w:szCs w:val="24"/>
                <w:highlight w:val="none"/>
              </w:rPr>
            </w:pPr>
          </w:p>
        </w:tc>
      </w:tr>
      <w:tr w14:paraId="6BC677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938" w:type="dxa"/>
            <w:tcBorders>
              <w:right w:val="single" w:color="000000" w:sz="4" w:space="0"/>
            </w:tcBorders>
            <w:vAlign w:val="top"/>
          </w:tcPr>
          <w:p w14:paraId="7B226F88">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2D72A1B2">
            <w:pPr>
              <w:rPr>
                <w:rFonts w:hint="eastAsia" w:ascii="仿宋" w:hAnsi="仿宋" w:eastAsia="仿宋" w:cs="仿宋"/>
                <w:color w:val="auto"/>
                <w:sz w:val="24"/>
                <w:szCs w:val="24"/>
                <w:highlight w:val="none"/>
              </w:rPr>
            </w:pPr>
          </w:p>
        </w:tc>
      </w:tr>
      <w:tr w14:paraId="60388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938" w:type="dxa"/>
            <w:tcBorders>
              <w:right w:val="single" w:color="000000" w:sz="4" w:space="0"/>
            </w:tcBorders>
            <w:vAlign w:val="top"/>
          </w:tcPr>
          <w:p w14:paraId="28981C4F">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69011CCC">
            <w:pPr>
              <w:rPr>
                <w:rFonts w:hint="eastAsia" w:ascii="仿宋" w:hAnsi="仿宋" w:eastAsia="仿宋" w:cs="仿宋"/>
                <w:color w:val="auto"/>
                <w:sz w:val="24"/>
                <w:szCs w:val="24"/>
                <w:highlight w:val="none"/>
              </w:rPr>
            </w:pPr>
          </w:p>
        </w:tc>
      </w:tr>
      <w:tr w14:paraId="2DA7F8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938" w:type="dxa"/>
            <w:tcBorders>
              <w:right w:val="single" w:color="000000" w:sz="4" w:space="0"/>
            </w:tcBorders>
            <w:vAlign w:val="top"/>
          </w:tcPr>
          <w:p w14:paraId="170F1292">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2CAA41F6">
            <w:pPr>
              <w:rPr>
                <w:rFonts w:hint="eastAsia" w:ascii="仿宋" w:hAnsi="仿宋" w:eastAsia="仿宋" w:cs="仿宋"/>
                <w:color w:val="auto"/>
                <w:sz w:val="24"/>
                <w:szCs w:val="24"/>
                <w:highlight w:val="none"/>
              </w:rPr>
            </w:pPr>
          </w:p>
        </w:tc>
      </w:tr>
      <w:tr w14:paraId="4B5CAF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938" w:type="dxa"/>
            <w:tcBorders>
              <w:right w:val="single" w:color="000000" w:sz="4" w:space="0"/>
            </w:tcBorders>
            <w:vAlign w:val="top"/>
          </w:tcPr>
          <w:p w14:paraId="653F7F96">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060D103C">
            <w:pPr>
              <w:rPr>
                <w:rFonts w:hint="eastAsia" w:ascii="仿宋" w:hAnsi="仿宋" w:eastAsia="仿宋" w:cs="仿宋"/>
                <w:color w:val="auto"/>
                <w:sz w:val="24"/>
                <w:szCs w:val="24"/>
                <w:highlight w:val="none"/>
              </w:rPr>
            </w:pPr>
          </w:p>
        </w:tc>
      </w:tr>
      <w:tr w14:paraId="124ACB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938" w:type="dxa"/>
            <w:tcBorders>
              <w:right w:val="single" w:color="000000" w:sz="4" w:space="0"/>
            </w:tcBorders>
            <w:vAlign w:val="top"/>
          </w:tcPr>
          <w:p w14:paraId="504D6867">
            <w:pPr>
              <w:rPr>
                <w:rFonts w:hint="eastAsia" w:ascii="仿宋" w:hAnsi="仿宋" w:eastAsia="仿宋" w:cs="仿宋"/>
                <w:color w:val="auto"/>
                <w:sz w:val="24"/>
                <w:szCs w:val="24"/>
                <w:highlight w:val="none"/>
              </w:rPr>
            </w:pPr>
          </w:p>
        </w:tc>
        <w:tc>
          <w:tcPr>
            <w:tcW w:w="8905" w:type="dxa"/>
            <w:tcBorders>
              <w:left w:val="single" w:color="000000" w:sz="4" w:space="0"/>
              <w:right w:val="single" w:color="000000" w:sz="4" w:space="0"/>
            </w:tcBorders>
            <w:vAlign w:val="top"/>
          </w:tcPr>
          <w:p w14:paraId="4FA71568">
            <w:pPr>
              <w:rPr>
                <w:rFonts w:hint="eastAsia" w:ascii="仿宋" w:hAnsi="仿宋" w:eastAsia="仿宋" w:cs="仿宋"/>
                <w:color w:val="auto"/>
                <w:sz w:val="24"/>
                <w:szCs w:val="24"/>
                <w:highlight w:val="none"/>
              </w:rPr>
            </w:pPr>
          </w:p>
        </w:tc>
      </w:tr>
    </w:tbl>
    <w:p w14:paraId="416732F2">
      <w:pPr>
        <w:rPr>
          <w:rFonts w:hint="eastAsia" w:ascii="仿宋" w:hAnsi="仿宋" w:eastAsia="仿宋" w:cs="仿宋"/>
          <w:color w:val="auto"/>
          <w:sz w:val="24"/>
          <w:szCs w:val="24"/>
          <w:highlight w:val="none"/>
        </w:rPr>
        <w:sectPr>
          <w:footerReference r:id="rId14" w:type="default"/>
          <w:pgSz w:w="11906" w:h="16839"/>
          <w:pgMar w:top="1310" w:right="1294" w:bottom="1310" w:left="1319" w:header="0" w:footer="793" w:gutter="0"/>
          <w:pgBorders>
            <w:top w:val="none" w:sz="0" w:space="0"/>
            <w:left w:val="none" w:sz="0" w:space="0"/>
            <w:bottom w:val="none" w:sz="0" w:space="0"/>
            <w:right w:val="none" w:sz="0" w:space="0"/>
          </w:pgBorders>
          <w:pgNumType w:fmt="decimal"/>
          <w:cols w:space="720" w:num="1"/>
        </w:sectPr>
      </w:pPr>
    </w:p>
    <w:p w14:paraId="264E4A32">
      <w:pPr>
        <w:pStyle w:val="12"/>
        <w:tabs>
          <w:tab w:val="left" w:pos="0"/>
        </w:tabs>
        <w:spacing w:line="240" w:lineRule="auto"/>
        <w:ind w:left="0" w:leftChars="0" w:firstLine="0" w:firstLineChars="0"/>
        <w:jc w:val="center"/>
        <w:outlineLvl w:val="0"/>
        <w:rPr>
          <w:rFonts w:hint="eastAsia" w:ascii="仿宋" w:hAnsi="仿宋" w:eastAsia="仿宋" w:cs="仿宋"/>
          <w:b/>
          <w:color w:val="auto"/>
          <w:sz w:val="36"/>
          <w:highlight w:val="none"/>
        </w:rPr>
      </w:pPr>
      <w:r>
        <w:rPr>
          <w:rFonts w:hint="eastAsia" w:ascii="仿宋" w:hAnsi="仿宋" w:eastAsia="仿宋" w:cs="仿宋"/>
          <w:b/>
          <w:color w:val="auto"/>
          <w:sz w:val="36"/>
          <w:highlight w:val="none"/>
        </w:rPr>
        <w:t>第六部分   投标文件格式</w:t>
      </w:r>
    </w:p>
    <w:p w14:paraId="6D45318C">
      <w:pPr>
        <w:rPr>
          <w:rFonts w:hint="eastAsia" w:ascii="仿宋" w:hAnsi="仿宋" w:eastAsia="仿宋" w:cs="仿宋"/>
          <w:color w:val="auto"/>
          <w:highlight w:val="none"/>
        </w:rPr>
      </w:pPr>
      <w:bookmarkStart w:id="281" w:name="EBa6563f599c41462c9a1a5775fbb6dec3"/>
    </w:p>
    <w:p w14:paraId="28F2EAFB">
      <w:pPr>
        <w:rPr>
          <w:rFonts w:hint="eastAsia" w:ascii="仿宋" w:hAnsi="仿宋" w:eastAsia="仿宋" w:cs="仿宋"/>
          <w:color w:val="auto"/>
          <w:highlight w:val="none"/>
        </w:rPr>
      </w:pPr>
    </w:p>
    <w:p w14:paraId="2169AE98">
      <w:pPr>
        <w:pStyle w:val="87"/>
        <w:tabs>
          <w:tab w:val="left" w:pos="0"/>
        </w:tabs>
        <w:spacing w:line="360" w:lineRule="auto"/>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6A18524B">
      <w:pPr>
        <w:bidi w:val="0"/>
        <w:jc w:val="left"/>
        <w:rPr>
          <w:rFonts w:hint="eastAsia" w:ascii="仿宋" w:hAnsi="仿宋" w:eastAsia="仿宋" w:cs="仿宋"/>
          <w:color w:val="auto"/>
          <w:highlight w:val="none"/>
        </w:rPr>
      </w:pPr>
    </w:p>
    <w:p w14:paraId="14CD58F1">
      <w:pPr>
        <w:pStyle w:val="89"/>
        <w:jc w:val="center"/>
        <w:outlineLvl w:val="1"/>
        <w:rPr>
          <w:rFonts w:hint="eastAsia" w:ascii="仿宋" w:hAnsi="仿宋" w:eastAsia="仿宋" w:cs="仿宋"/>
          <w:b/>
          <w:bCs/>
          <w:color w:val="auto"/>
          <w:sz w:val="32"/>
          <w:szCs w:val="36"/>
          <w:highlight w:val="none"/>
          <w:lang w:eastAsia="zh-CN"/>
        </w:rPr>
      </w:pPr>
      <w:bookmarkStart w:id="282" w:name="_Toc17680"/>
      <w:bookmarkStart w:id="283" w:name="_Toc24556"/>
      <w:r>
        <w:rPr>
          <w:rFonts w:hint="eastAsia" w:ascii="仿宋" w:hAnsi="仿宋" w:eastAsia="仿宋" w:cs="仿宋"/>
          <w:b/>
          <w:bCs/>
          <w:color w:val="auto"/>
          <w:sz w:val="32"/>
          <w:szCs w:val="36"/>
          <w:highlight w:val="none"/>
          <w:lang w:eastAsia="zh-CN"/>
        </w:rPr>
        <w:t>资格响应文件</w:t>
      </w:r>
      <w:bookmarkEnd w:id="282"/>
      <w:bookmarkEnd w:id="283"/>
    </w:p>
    <w:p w14:paraId="521C4FE2">
      <w:pPr>
        <w:pStyle w:val="90"/>
        <w:spacing w:line="360" w:lineRule="auto"/>
        <w:ind w:left="420" w:leftChars="200" w:right="-506" w:rightChars="-241"/>
        <w:jc w:val="left"/>
        <w:outlineLvl w:val="9"/>
        <w:rPr>
          <w:rFonts w:hint="eastAsia" w:ascii="仿宋" w:hAnsi="仿宋" w:eastAsia="仿宋" w:cs="仿宋"/>
          <w:b/>
          <w:bCs/>
          <w:color w:val="auto"/>
          <w:kern w:val="0"/>
          <w:sz w:val="28"/>
          <w:szCs w:val="28"/>
          <w:highlight w:val="none"/>
          <w:lang w:val="zh-CN"/>
        </w:rPr>
      </w:pPr>
      <w:bookmarkStart w:id="284" w:name="_Toc6334"/>
    </w:p>
    <w:p w14:paraId="02C0FFBD">
      <w:pPr>
        <w:rPr>
          <w:rFonts w:hint="eastAsia" w:ascii="仿宋" w:hAnsi="仿宋" w:eastAsia="仿宋" w:cs="仿宋"/>
          <w:b/>
          <w:bCs/>
          <w:color w:val="auto"/>
          <w:kern w:val="0"/>
          <w:sz w:val="28"/>
          <w:szCs w:val="28"/>
          <w:highlight w:val="none"/>
          <w:lang w:val="zh-CN"/>
        </w:rPr>
      </w:pPr>
      <w:bookmarkStart w:id="285" w:name="_Toc26326"/>
      <w:r>
        <w:rPr>
          <w:rFonts w:hint="eastAsia" w:ascii="仿宋" w:hAnsi="仿宋" w:eastAsia="仿宋" w:cs="仿宋"/>
          <w:b/>
          <w:bCs/>
          <w:color w:val="auto"/>
          <w:kern w:val="0"/>
          <w:sz w:val="28"/>
          <w:szCs w:val="28"/>
          <w:highlight w:val="none"/>
          <w:lang w:val="zh-CN"/>
        </w:rPr>
        <w:br w:type="page"/>
      </w:r>
    </w:p>
    <w:p w14:paraId="07212F00">
      <w:pPr>
        <w:pStyle w:val="88"/>
        <w:spacing w:line="360" w:lineRule="auto"/>
        <w:ind w:firstLine="1680" w:firstLineChars="600"/>
        <w:rPr>
          <w:rFonts w:hint="eastAsia" w:ascii="仿宋" w:hAnsi="仿宋" w:eastAsia="仿宋" w:cs="仿宋"/>
          <w:color w:val="auto"/>
          <w:sz w:val="28"/>
          <w:szCs w:val="28"/>
          <w:highlight w:val="none"/>
        </w:rPr>
      </w:pPr>
    </w:p>
    <w:p w14:paraId="71395CF6">
      <w:pPr>
        <w:pStyle w:val="88"/>
        <w:spacing w:line="360" w:lineRule="auto"/>
        <w:ind w:firstLine="1680" w:firstLineChars="600"/>
        <w:rPr>
          <w:rFonts w:hint="eastAsia" w:ascii="仿宋" w:hAnsi="仿宋" w:eastAsia="仿宋" w:cs="仿宋"/>
          <w:color w:val="auto"/>
          <w:sz w:val="28"/>
          <w:szCs w:val="28"/>
          <w:highlight w:val="none"/>
        </w:rPr>
      </w:pPr>
    </w:p>
    <w:p w14:paraId="07456446">
      <w:pPr>
        <w:pStyle w:val="88"/>
        <w:spacing w:line="360" w:lineRule="auto"/>
        <w:ind w:firstLine="1680" w:firstLineChars="6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（项目名称）</w:t>
      </w:r>
    </w:p>
    <w:p w14:paraId="4D1A2567">
      <w:pPr>
        <w:pStyle w:val="88"/>
        <w:spacing w:line="360" w:lineRule="auto"/>
        <w:jc w:val="center"/>
        <w:rPr>
          <w:rFonts w:hint="eastAsia" w:ascii="仿宋" w:hAnsi="仿宋" w:eastAsia="仿宋" w:cs="仿宋"/>
          <w:color w:val="auto"/>
          <w:sz w:val="28"/>
          <w:szCs w:val="28"/>
          <w:highlight w:val="none"/>
        </w:rPr>
      </w:pPr>
    </w:p>
    <w:p w14:paraId="4AD3035E">
      <w:pPr>
        <w:pStyle w:val="88"/>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（项目编号）</w:t>
      </w:r>
    </w:p>
    <w:p w14:paraId="22512E9F">
      <w:pPr>
        <w:pStyle w:val="131"/>
        <w:spacing w:line="360" w:lineRule="auto"/>
        <w:jc w:val="center"/>
        <w:rPr>
          <w:rFonts w:hint="eastAsia" w:ascii="仿宋" w:hAnsi="仿宋" w:eastAsia="仿宋" w:cs="仿宋"/>
          <w:color w:val="auto"/>
          <w:sz w:val="24"/>
          <w:szCs w:val="24"/>
          <w:highlight w:val="none"/>
        </w:rPr>
      </w:pPr>
    </w:p>
    <w:p w14:paraId="32239D86">
      <w:pPr>
        <w:pStyle w:val="131"/>
        <w:spacing w:line="360" w:lineRule="auto"/>
        <w:jc w:val="center"/>
        <w:rPr>
          <w:rFonts w:hint="eastAsia" w:ascii="仿宋" w:hAnsi="仿宋" w:eastAsia="仿宋" w:cs="仿宋"/>
          <w:color w:val="auto"/>
          <w:sz w:val="24"/>
          <w:szCs w:val="24"/>
          <w:highlight w:val="none"/>
        </w:rPr>
      </w:pPr>
    </w:p>
    <w:p w14:paraId="581B812A">
      <w:pPr>
        <w:pStyle w:val="131"/>
        <w:spacing w:line="360" w:lineRule="auto"/>
        <w:jc w:val="center"/>
        <w:outlineLvl w:val="1"/>
        <w:rPr>
          <w:rFonts w:hint="eastAsia" w:ascii="仿宋" w:hAnsi="仿宋" w:eastAsia="仿宋" w:cs="仿宋"/>
          <w:b/>
          <w:color w:val="auto"/>
          <w:sz w:val="48"/>
          <w:szCs w:val="48"/>
          <w:highlight w:val="none"/>
        </w:rPr>
      </w:pPr>
      <w:bookmarkStart w:id="286" w:name="_Toc20166"/>
      <w:bookmarkStart w:id="287" w:name="_Toc9617"/>
      <w:bookmarkStart w:id="288" w:name="_Toc23229"/>
      <w:r>
        <w:rPr>
          <w:rFonts w:hint="eastAsia" w:ascii="仿宋" w:hAnsi="仿宋" w:eastAsia="仿宋" w:cs="仿宋"/>
          <w:b/>
          <w:color w:val="auto"/>
          <w:sz w:val="48"/>
          <w:szCs w:val="48"/>
          <w:highlight w:val="none"/>
        </w:rPr>
        <w:t>投标文件</w:t>
      </w:r>
      <w:bookmarkEnd w:id="286"/>
      <w:bookmarkEnd w:id="287"/>
      <w:bookmarkEnd w:id="288"/>
    </w:p>
    <w:p w14:paraId="40C9971D">
      <w:pPr>
        <w:pStyle w:val="131"/>
        <w:spacing w:line="360" w:lineRule="auto"/>
        <w:jc w:val="center"/>
        <w:rPr>
          <w:rFonts w:hint="eastAsia" w:ascii="仿宋" w:hAnsi="仿宋" w:eastAsia="仿宋" w:cs="仿宋"/>
          <w:color w:val="auto"/>
          <w:sz w:val="24"/>
          <w:szCs w:val="24"/>
          <w:highlight w:val="none"/>
        </w:rPr>
      </w:pPr>
    </w:p>
    <w:p w14:paraId="1F66022B">
      <w:pPr>
        <w:pStyle w:val="131"/>
        <w:spacing w:line="360" w:lineRule="auto"/>
        <w:jc w:val="center"/>
        <w:rPr>
          <w:rFonts w:hint="eastAsia" w:ascii="仿宋" w:hAnsi="仿宋" w:eastAsia="仿宋" w:cs="仿宋"/>
          <w:color w:val="auto"/>
          <w:sz w:val="24"/>
          <w:szCs w:val="24"/>
          <w:highlight w:val="none"/>
        </w:rPr>
      </w:pPr>
    </w:p>
    <w:p w14:paraId="097942D1">
      <w:pPr>
        <w:pStyle w:val="131"/>
        <w:spacing w:line="360" w:lineRule="auto"/>
        <w:jc w:val="center"/>
        <w:rPr>
          <w:rFonts w:hint="eastAsia" w:ascii="仿宋" w:hAnsi="仿宋" w:eastAsia="仿宋" w:cs="仿宋"/>
          <w:b/>
          <w:color w:val="auto"/>
          <w:sz w:val="24"/>
          <w:szCs w:val="24"/>
          <w:highlight w:val="none"/>
        </w:rPr>
      </w:pPr>
    </w:p>
    <w:p w14:paraId="77F8E5E5">
      <w:pPr>
        <w:pStyle w:val="131"/>
        <w:spacing w:line="360" w:lineRule="auto"/>
        <w:jc w:val="center"/>
        <w:rPr>
          <w:rFonts w:hint="eastAsia" w:ascii="仿宋" w:hAnsi="仿宋" w:eastAsia="仿宋" w:cs="仿宋"/>
          <w:b/>
          <w:color w:val="auto"/>
          <w:sz w:val="24"/>
          <w:szCs w:val="24"/>
          <w:highlight w:val="none"/>
        </w:rPr>
      </w:pPr>
    </w:p>
    <w:p w14:paraId="70036E60">
      <w:pPr>
        <w:pStyle w:val="131"/>
        <w:spacing w:line="360" w:lineRule="auto"/>
        <w:jc w:val="center"/>
        <w:rPr>
          <w:rFonts w:hint="eastAsia" w:ascii="仿宋" w:hAnsi="仿宋" w:eastAsia="仿宋" w:cs="仿宋"/>
          <w:b/>
          <w:color w:val="auto"/>
          <w:sz w:val="24"/>
          <w:szCs w:val="24"/>
          <w:highlight w:val="none"/>
        </w:rPr>
      </w:pPr>
    </w:p>
    <w:p w14:paraId="34224509">
      <w:pPr>
        <w:pStyle w:val="131"/>
        <w:spacing w:line="360" w:lineRule="auto"/>
        <w:jc w:val="center"/>
        <w:rPr>
          <w:rFonts w:hint="eastAsia" w:ascii="仿宋" w:hAnsi="仿宋" w:eastAsia="仿宋" w:cs="仿宋"/>
          <w:b/>
          <w:color w:val="auto"/>
          <w:sz w:val="24"/>
          <w:szCs w:val="24"/>
          <w:highlight w:val="none"/>
        </w:rPr>
      </w:pPr>
    </w:p>
    <w:p w14:paraId="6128A91F">
      <w:pPr>
        <w:pStyle w:val="131"/>
        <w:spacing w:line="360" w:lineRule="auto"/>
        <w:jc w:val="center"/>
        <w:rPr>
          <w:rFonts w:hint="eastAsia" w:ascii="仿宋" w:hAnsi="仿宋" w:eastAsia="仿宋" w:cs="仿宋"/>
          <w:b/>
          <w:color w:val="auto"/>
          <w:sz w:val="24"/>
          <w:szCs w:val="24"/>
          <w:highlight w:val="none"/>
        </w:rPr>
      </w:pPr>
    </w:p>
    <w:p w14:paraId="0F277D4A">
      <w:pPr>
        <w:pStyle w:val="131"/>
        <w:spacing w:line="360" w:lineRule="auto"/>
        <w:jc w:val="center"/>
        <w:rPr>
          <w:rFonts w:hint="eastAsia" w:ascii="仿宋" w:hAnsi="仿宋" w:eastAsia="仿宋" w:cs="仿宋"/>
          <w:b/>
          <w:color w:val="auto"/>
          <w:sz w:val="24"/>
          <w:szCs w:val="24"/>
          <w:highlight w:val="none"/>
        </w:rPr>
      </w:pPr>
    </w:p>
    <w:p w14:paraId="36E20079">
      <w:pPr>
        <w:pStyle w:val="131"/>
        <w:spacing w:line="360" w:lineRule="auto"/>
        <w:jc w:val="center"/>
        <w:outlineLvl w:val="1"/>
        <w:rPr>
          <w:rFonts w:hint="eastAsia" w:ascii="仿宋" w:hAnsi="仿宋" w:eastAsia="仿宋" w:cs="仿宋"/>
          <w:color w:val="auto"/>
          <w:sz w:val="28"/>
          <w:szCs w:val="28"/>
          <w:highlight w:val="none"/>
          <w:u w:val="single"/>
        </w:rPr>
      </w:pPr>
      <w:bookmarkStart w:id="289" w:name="_Toc1327"/>
      <w:bookmarkStart w:id="290" w:name="_Toc16509"/>
      <w:bookmarkStart w:id="291" w:name="_Toc3765"/>
      <w:r>
        <w:rPr>
          <w:rFonts w:hint="eastAsia" w:ascii="仿宋" w:hAnsi="仿宋" w:eastAsia="仿宋" w:cs="仿宋"/>
          <w:color w:val="auto"/>
          <w:sz w:val="28"/>
          <w:szCs w:val="28"/>
          <w:highlight w:val="none"/>
        </w:rPr>
        <w:t>投标人</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（电子签章）</w:t>
      </w:r>
      <w:bookmarkEnd w:id="289"/>
      <w:bookmarkEnd w:id="290"/>
      <w:bookmarkEnd w:id="291"/>
    </w:p>
    <w:p w14:paraId="6811323A">
      <w:pPr>
        <w:pStyle w:val="131"/>
        <w:spacing w:line="360" w:lineRule="auto"/>
        <w:ind w:firstLine="840" w:firstLineChars="3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（电子签名）</w:t>
      </w:r>
      <w:bookmarkStart w:id="292" w:name="_Toc8940"/>
    </w:p>
    <w:p w14:paraId="46AB590D">
      <w:pPr>
        <w:pStyle w:val="131"/>
        <w:spacing w:line="360" w:lineRule="auto"/>
        <w:jc w:val="center"/>
        <w:outlineLvl w:val="1"/>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lang w:val="en-US" w:eastAsia="zh-CN"/>
        </w:rPr>
        <w:t xml:space="preserve"> </w:t>
      </w:r>
      <w:bookmarkStart w:id="293" w:name="_Toc19187"/>
      <w:bookmarkStart w:id="294" w:name="_Toc19905"/>
      <w:r>
        <w:rPr>
          <w:rFonts w:hint="eastAsia" w:ascii="仿宋" w:hAnsi="仿宋" w:eastAsia="仿宋" w:cs="仿宋"/>
          <w:color w:val="auto"/>
          <w:sz w:val="28"/>
          <w:szCs w:val="28"/>
          <w:highlight w:val="none"/>
        </w:rPr>
        <w:t>日期</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（年/月/日）</w:t>
      </w:r>
      <w:bookmarkEnd w:id="292"/>
      <w:bookmarkEnd w:id="293"/>
      <w:bookmarkEnd w:id="294"/>
    </w:p>
    <w:p w14:paraId="0F5122F9">
      <w:pPr>
        <w:rPr>
          <w:rFonts w:hint="eastAsia" w:ascii="仿宋" w:hAnsi="仿宋" w:eastAsia="仿宋" w:cs="仿宋"/>
          <w:b/>
          <w:bCs/>
          <w:color w:val="auto"/>
          <w:kern w:val="0"/>
          <w:sz w:val="28"/>
          <w:szCs w:val="28"/>
          <w:highlight w:val="none"/>
          <w:lang w:val="zh-CN"/>
        </w:rPr>
      </w:pPr>
      <w:r>
        <w:rPr>
          <w:rFonts w:hint="eastAsia" w:ascii="仿宋" w:hAnsi="仿宋" w:eastAsia="仿宋" w:cs="仿宋"/>
          <w:b/>
          <w:bCs/>
          <w:color w:val="auto"/>
          <w:kern w:val="0"/>
          <w:sz w:val="28"/>
          <w:szCs w:val="28"/>
          <w:highlight w:val="none"/>
          <w:lang w:val="zh-CN"/>
        </w:rPr>
        <w:br w:type="page"/>
      </w:r>
    </w:p>
    <w:p w14:paraId="0356AC47">
      <w:pPr>
        <w:pStyle w:val="89"/>
        <w:jc w:val="center"/>
        <w:outlineLvl w:val="1"/>
        <w:rPr>
          <w:rFonts w:hint="eastAsia" w:ascii="仿宋" w:hAnsi="仿宋" w:eastAsia="仿宋" w:cs="仿宋"/>
          <w:b/>
          <w:bCs/>
          <w:color w:val="auto"/>
          <w:sz w:val="32"/>
          <w:szCs w:val="36"/>
          <w:highlight w:val="none"/>
          <w:lang w:val="zh-CN" w:eastAsia="zh-CN"/>
        </w:rPr>
      </w:pPr>
      <w:bookmarkStart w:id="295" w:name="_Toc26404"/>
      <w:r>
        <w:rPr>
          <w:rFonts w:hint="eastAsia" w:ascii="仿宋" w:hAnsi="仿宋" w:eastAsia="仿宋" w:cs="仿宋"/>
          <w:b/>
          <w:bCs/>
          <w:color w:val="auto"/>
          <w:sz w:val="32"/>
          <w:szCs w:val="36"/>
          <w:highlight w:val="none"/>
          <w:lang w:eastAsia="zh-CN"/>
        </w:rPr>
        <w:t>☆资格响应文件</w:t>
      </w:r>
    </w:p>
    <w:p w14:paraId="6EAF8795">
      <w:pPr>
        <w:pStyle w:val="90"/>
        <w:spacing w:line="360" w:lineRule="auto"/>
        <w:ind w:right="-506" w:rightChars="-241"/>
        <w:jc w:val="center"/>
        <w:outlineLvl w:val="0"/>
        <w:rPr>
          <w:rFonts w:hint="eastAsia" w:ascii="仿宋" w:hAnsi="仿宋" w:eastAsia="仿宋" w:cs="仿宋"/>
          <w:b/>
          <w:bCs/>
          <w:color w:val="auto"/>
          <w:kern w:val="0"/>
          <w:sz w:val="28"/>
          <w:szCs w:val="28"/>
          <w:highlight w:val="none"/>
          <w:lang w:val="zh-CN"/>
        </w:rPr>
      </w:pPr>
      <w:r>
        <w:rPr>
          <w:rFonts w:hint="eastAsia" w:ascii="仿宋" w:hAnsi="仿宋" w:eastAsia="仿宋" w:cs="仿宋"/>
          <w:b/>
          <w:bCs/>
          <w:color w:val="auto"/>
          <w:sz w:val="32"/>
          <w:szCs w:val="36"/>
          <w:highlight w:val="none"/>
          <w:lang w:eastAsia="zh-CN"/>
        </w:rPr>
        <w:t>☆</w:t>
      </w:r>
      <w:r>
        <w:rPr>
          <w:rFonts w:hint="eastAsia" w:ascii="仿宋" w:hAnsi="仿宋" w:eastAsia="仿宋" w:cs="仿宋"/>
          <w:b/>
          <w:bCs/>
          <w:color w:val="auto"/>
          <w:kern w:val="0"/>
          <w:sz w:val="28"/>
          <w:szCs w:val="28"/>
          <w:highlight w:val="none"/>
          <w:lang w:val="zh-CN"/>
        </w:rPr>
        <w:t>一、《中华人民共和国政府采购法》第二十二条应当具备的条件</w:t>
      </w:r>
      <w:bookmarkEnd w:id="284"/>
      <w:r>
        <w:rPr>
          <w:rFonts w:hint="eastAsia" w:ascii="仿宋" w:hAnsi="仿宋" w:eastAsia="仿宋" w:cs="仿宋"/>
          <w:b/>
          <w:bCs/>
          <w:color w:val="auto"/>
          <w:kern w:val="0"/>
          <w:sz w:val="28"/>
          <w:szCs w:val="28"/>
          <w:highlight w:val="none"/>
          <w:lang w:val="zh-CN"/>
        </w:rPr>
        <w:t>：</w:t>
      </w:r>
      <w:bookmarkEnd w:id="285"/>
      <w:bookmarkEnd w:id="295"/>
    </w:p>
    <w:p w14:paraId="2BC9A6DB">
      <w:pPr>
        <w:pStyle w:val="90"/>
        <w:spacing w:line="360" w:lineRule="auto"/>
        <w:outlineLvl w:val="1"/>
        <w:rPr>
          <w:rFonts w:hint="eastAsia" w:ascii="仿宋" w:hAnsi="仿宋" w:eastAsia="仿宋" w:cs="仿宋"/>
          <w:b/>
          <w:color w:val="auto"/>
          <w:sz w:val="28"/>
          <w:szCs w:val="28"/>
          <w:highlight w:val="none"/>
          <w:lang w:val="zh-CN"/>
        </w:rPr>
      </w:pPr>
      <w:bookmarkStart w:id="296" w:name="_Toc1432"/>
      <w:r>
        <w:rPr>
          <w:rFonts w:hint="eastAsia" w:ascii="仿宋" w:hAnsi="仿宋" w:eastAsia="仿宋" w:cs="仿宋"/>
          <w:b/>
          <w:color w:val="auto"/>
          <w:sz w:val="28"/>
          <w:szCs w:val="28"/>
          <w:highlight w:val="none"/>
          <w:lang w:val="zh-CN"/>
        </w:rPr>
        <w:t>（1）具有独立承担民事责任的能力证明材料</w:t>
      </w:r>
      <w:bookmarkEnd w:id="296"/>
    </w:p>
    <w:p w14:paraId="77C3AE70">
      <w:pPr>
        <w:pStyle w:val="90"/>
        <w:spacing w:line="360" w:lineRule="auto"/>
        <w:ind w:firstLine="480" w:firstLineChars="2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如供应商是企业，应提供在工商部门注册有效的营业执照；如供应商是事业单位，应提供有效的事业单位法人证书；供应商为非企业专业服务机构的，应提供执业许可证等证明文件；如供应商是个体工商户，应提供有效的个体工商户营业执照；如供应商是自然人，应提供有效的自然人身份证明。</w:t>
      </w:r>
    </w:p>
    <w:p w14:paraId="6477F8A8">
      <w:pPr>
        <w:pStyle w:val="90"/>
        <w:spacing w:line="360" w:lineRule="auto"/>
        <w:outlineLvl w:val="1"/>
        <w:rPr>
          <w:rFonts w:hint="eastAsia" w:ascii="仿宋" w:hAnsi="仿宋" w:eastAsia="仿宋" w:cs="仿宋"/>
          <w:b/>
          <w:color w:val="auto"/>
          <w:sz w:val="28"/>
          <w:szCs w:val="28"/>
          <w:highlight w:val="none"/>
          <w:lang w:val="zh-CN"/>
        </w:rPr>
      </w:pPr>
      <w:bookmarkStart w:id="297" w:name="_Toc24528"/>
      <w:r>
        <w:rPr>
          <w:rFonts w:hint="eastAsia" w:ascii="仿宋" w:hAnsi="仿宋" w:eastAsia="仿宋" w:cs="仿宋"/>
          <w:b/>
          <w:color w:val="auto"/>
          <w:sz w:val="28"/>
          <w:szCs w:val="28"/>
          <w:highlight w:val="none"/>
          <w:lang w:val="zh-CN"/>
        </w:rPr>
        <w:t>（2）具有良好的商业信誉和健全的财务会计制度证明材料</w:t>
      </w:r>
      <w:bookmarkEnd w:id="297"/>
    </w:p>
    <w:p w14:paraId="1B7EBDE6">
      <w:pPr>
        <w:pStyle w:val="90"/>
        <w:spacing w:line="360" w:lineRule="auto"/>
        <w:ind w:firstLine="480" w:firstLineChars="200"/>
        <w:rPr>
          <w:rFonts w:hint="eastAsia" w:ascii="仿宋" w:hAnsi="仿宋" w:eastAsia="仿宋" w:cs="仿宋"/>
          <w:bCs/>
          <w:color w:val="auto"/>
          <w:sz w:val="24"/>
          <w:highlight w:val="none"/>
          <w:lang w:val="zh-CN" w:eastAsia="zh-CN"/>
        </w:rPr>
      </w:pPr>
      <w:bookmarkStart w:id="298" w:name="_Toc4124"/>
      <w:r>
        <w:rPr>
          <w:rFonts w:hint="eastAsia" w:ascii="仿宋" w:hAnsi="仿宋" w:eastAsia="仿宋" w:cs="仿宋"/>
          <w:bCs/>
          <w:color w:val="auto"/>
          <w:sz w:val="24"/>
          <w:highlight w:val="none"/>
          <w:lang w:val="zh-CN"/>
        </w:rPr>
        <w:t>①</w:t>
      </w:r>
      <w:r>
        <w:rPr>
          <w:rFonts w:hint="eastAsia" w:ascii="仿宋" w:hAnsi="仿宋" w:eastAsia="仿宋" w:cs="仿宋"/>
          <w:bCs/>
          <w:color w:val="auto"/>
          <w:sz w:val="24"/>
          <w:highlight w:val="none"/>
          <w:lang w:val="zh-CN" w:eastAsia="zh-CN"/>
        </w:rPr>
        <w:t>投标人是法人组织的应提供经第三方审计的上一年度（202</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lang w:val="zh-CN" w:eastAsia="zh-CN"/>
        </w:rPr>
        <w:t>年）的财务审核报</w:t>
      </w:r>
    </w:p>
    <w:p w14:paraId="5E019D85">
      <w:pPr>
        <w:pStyle w:val="90"/>
        <w:spacing w:line="360" w:lineRule="auto"/>
        <w:rPr>
          <w:rFonts w:hint="eastAsia" w:ascii="仿宋" w:hAnsi="仿宋" w:eastAsia="仿宋" w:cs="仿宋"/>
          <w:bCs/>
          <w:color w:val="auto"/>
          <w:sz w:val="24"/>
          <w:highlight w:val="none"/>
          <w:lang w:val="zh-CN" w:eastAsia="zh-CN"/>
        </w:rPr>
      </w:pPr>
      <w:r>
        <w:rPr>
          <w:rFonts w:hint="eastAsia" w:ascii="仿宋" w:hAnsi="仿宋" w:eastAsia="仿宋" w:cs="仿宋"/>
          <w:bCs/>
          <w:color w:val="auto"/>
          <w:sz w:val="24"/>
          <w:highlight w:val="none"/>
          <w:lang w:val="zh-CN" w:eastAsia="zh-CN"/>
        </w:rPr>
        <w:t>告；202</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lang w:val="zh-CN" w:eastAsia="zh-CN"/>
        </w:rPr>
        <w:t>年度财务审核报告未完成的须提供</w:t>
      </w:r>
      <w:r>
        <w:rPr>
          <w:rFonts w:hint="eastAsia" w:ascii="仿宋" w:hAnsi="仿宋" w:eastAsia="仿宋" w:cs="仿宋"/>
          <w:bCs/>
          <w:color w:val="auto"/>
          <w:sz w:val="24"/>
          <w:highlight w:val="none"/>
          <w:lang w:val="en-US" w:eastAsia="zh-CN"/>
        </w:rPr>
        <w:t>2023</w:t>
      </w:r>
      <w:r>
        <w:rPr>
          <w:rFonts w:hint="eastAsia" w:ascii="仿宋" w:hAnsi="仿宋" w:eastAsia="仿宋" w:cs="仿宋"/>
          <w:bCs/>
          <w:color w:val="auto"/>
          <w:sz w:val="24"/>
          <w:highlight w:val="none"/>
          <w:lang w:val="zh-CN" w:eastAsia="zh-CN"/>
        </w:rPr>
        <w:t>年度财务审核报告或近一个季度的财</w:t>
      </w:r>
    </w:p>
    <w:p w14:paraId="631D0F94">
      <w:pPr>
        <w:pStyle w:val="90"/>
        <w:spacing w:line="360" w:lineRule="auto"/>
        <w:rPr>
          <w:rFonts w:hint="eastAsia" w:ascii="仿宋" w:hAnsi="仿宋" w:eastAsia="仿宋" w:cs="仿宋"/>
          <w:bCs/>
          <w:color w:val="auto"/>
          <w:sz w:val="24"/>
          <w:highlight w:val="none"/>
          <w:lang w:val="zh-CN" w:eastAsia="zh-CN"/>
        </w:rPr>
      </w:pPr>
      <w:r>
        <w:rPr>
          <w:rFonts w:hint="eastAsia" w:ascii="仿宋" w:hAnsi="仿宋" w:eastAsia="仿宋" w:cs="仿宋"/>
          <w:bCs/>
          <w:color w:val="auto"/>
          <w:sz w:val="24"/>
          <w:highlight w:val="none"/>
          <w:lang w:val="zh-CN" w:eastAsia="zh-CN"/>
        </w:rPr>
        <w:t>务报表或开标前三个月内基本开户银行出具的资信证明。</w:t>
      </w:r>
    </w:p>
    <w:p w14:paraId="58059886">
      <w:pPr>
        <w:pStyle w:val="90"/>
        <w:spacing w:line="360" w:lineRule="auto"/>
        <w:ind w:firstLine="480" w:firstLineChars="2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eastAsia="zh-CN"/>
        </w:rPr>
        <w:t>②自成立到投标截止时间，未跨一个自然年度的须提</w:t>
      </w:r>
      <w:r>
        <w:rPr>
          <w:rFonts w:hint="eastAsia" w:ascii="仿宋" w:hAnsi="仿宋" w:eastAsia="仿宋" w:cs="仿宋"/>
          <w:bCs/>
          <w:color w:val="auto"/>
          <w:sz w:val="24"/>
          <w:highlight w:val="none"/>
          <w:lang w:val="zh-CN"/>
        </w:rPr>
        <w:t>供近一个季度的财务报表或开标前三个月内基本开户银行出具的资信证明。</w:t>
      </w:r>
    </w:p>
    <w:p w14:paraId="51B16256">
      <w:pPr>
        <w:pStyle w:val="90"/>
        <w:spacing w:line="360" w:lineRule="auto"/>
        <w:outlineLvl w:val="1"/>
        <w:rPr>
          <w:rFonts w:hint="eastAsia" w:ascii="仿宋" w:hAnsi="仿宋" w:eastAsia="仿宋" w:cs="仿宋"/>
          <w:b/>
          <w:color w:val="auto"/>
          <w:sz w:val="28"/>
          <w:szCs w:val="28"/>
          <w:highlight w:val="none"/>
          <w:lang w:val="zh-CN"/>
        </w:rPr>
      </w:pPr>
      <w:r>
        <w:rPr>
          <w:rFonts w:hint="eastAsia" w:ascii="仿宋" w:hAnsi="仿宋" w:eastAsia="仿宋" w:cs="仿宋"/>
          <w:b/>
          <w:color w:val="auto"/>
          <w:sz w:val="28"/>
          <w:szCs w:val="28"/>
          <w:highlight w:val="none"/>
          <w:lang w:val="zh-CN"/>
        </w:rPr>
        <w:t>（3）具有履行合同所必需的设备和专业技术能力证明或承诺书</w:t>
      </w:r>
      <w:bookmarkEnd w:id="298"/>
    </w:p>
    <w:p w14:paraId="65EA9B2B">
      <w:pPr>
        <w:pStyle w:val="90"/>
        <w:spacing w:line="360" w:lineRule="auto"/>
        <w:rPr>
          <w:rFonts w:hint="eastAsia" w:ascii="仿宋" w:hAnsi="仿宋" w:eastAsia="仿宋" w:cs="仿宋"/>
          <w:bCs/>
          <w:color w:val="auto"/>
          <w:sz w:val="24"/>
          <w:highlight w:val="none"/>
          <w:lang w:val="zh-CN"/>
        </w:rPr>
      </w:pPr>
    </w:p>
    <w:p w14:paraId="4F862E33">
      <w:pPr>
        <w:pStyle w:val="90"/>
        <w:spacing w:line="360" w:lineRule="auto"/>
        <w:jc w:val="center"/>
        <w:outlineLvl w:val="0"/>
        <w:rPr>
          <w:rFonts w:hint="eastAsia" w:ascii="仿宋" w:hAnsi="仿宋" w:eastAsia="仿宋" w:cs="仿宋"/>
          <w:bCs/>
          <w:color w:val="auto"/>
          <w:sz w:val="24"/>
          <w:highlight w:val="none"/>
          <w:lang w:val="zh-CN"/>
        </w:rPr>
      </w:pPr>
      <w:bookmarkStart w:id="299" w:name="_Toc25422"/>
      <w:bookmarkStart w:id="300" w:name="_Toc24775"/>
      <w:bookmarkStart w:id="301" w:name="_Toc5137"/>
      <w:r>
        <w:rPr>
          <w:rFonts w:hint="eastAsia" w:ascii="仿宋" w:hAnsi="仿宋" w:eastAsia="仿宋" w:cs="仿宋"/>
          <w:bCs/>
          <w:color w:val="auto"/>
          <w:sz w:val="24"/>
          <w:highlight w:val="none"/>
          <w:lang w:val="zh-CN"/>
        </w:rPr>
        <w:t>具备履行合同所必需的设备和专业技术能力的承诺</w:t>
      </w:r>
      <w:bookmarkEnd w:id="299"/>
      <w:bookmarkEnd w:id="300"/>
      <w:bookmarkEnd w:id="301"/>
    </w:p>
    <w:p w14:paraId="135A1E7A">
      <w:pPr>
        <w:pStyle w:val="90"/>
        <w:spacing w:line="360" w:lineRule="auto"/>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 xml:space="preserve">本供应商郑重声明： </w:t>
      </w:r>
    </w:p>
    <w:p w14:paraId="41A1D1EF">
      <w:pPr>
        <w:pStyle w:val="90"/>
        <w:spacing w:line="360" w:lineRule="auto"/>
        <w:ind w:firstLine="480" w:firstLineChars="2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本公司（或单位）具备本项目履行合同所必需的设备和专业技术能力，并承诺在项目实施过程中，为保证项目顺利实际及质量，可根据实际需要追加（必要时可进行外购租、外协）设备及专业技术能力，此部分费用已包含在报价中。</w:t>
      </w:r>
    </w:p>
    <w:p w14:paraId="6CC4A92B">
      <w:pPr>
        <w:pStyle w:val="90"/>
        <w:spacing w:line="360" w:lineRule="auto"/>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特此承诺。</w:t>
      </w:r>
    </w:p>
    <w:p w14:paraId="45FEBBBC">
      <w:pPr>
        <w:pStyle w:val="90"/>
        <w:spacing w:line="360" w:lineRule="auto"/>
        <w:jc w:val="center"/>
        <w:outlineLvl w:val="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rPr>
        <w:t xml:space="preserve">                </w:t>
      </w:r>
      <w:bookmarkStart w:id="302" w:name="_Toc14825"/>
      <w:bookmarkStart w:id="303" w:name="_Toc23223"/>
      <w:bookmarkStart w:id="304" w:name="_Toc6825"/>
      <w:r>
        <w:rPr>
          <w:rFonts w:hint="eastAsia" w:ascii="仿宋" w:hAnsi="仿宋" w:eastAsia="仿宋" w:cs="仿宋"/>
          <w:bCs/>
          <w:color w:val="auto"/>
          <w:sz w:val="24"/>
          <w:highlight w:val="none"/>
          <w:lang w:val="zh-CN"/>
        </w:rPr>
        <w:t>投标人：          （电子签章）</w:t>
      </w:r>
      <w:bookmarkEnd w:id="302"/>
      <w:bookmarkEnd w:id="303"/>
      <w:bookmarkEnd w:id="304"/>
    </w:p>
    <w:p w14:paraId="0D7CA549">
      <w:pPr>
        <w:pStyle w:val="90"/>
        <w:spacing w:line="360" w:lineRule="auto"/>
        <w:jc w:val="center"/>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bookmarkStart w:id="305" w:name="_Toc31770"/>
    </w:p>
    <w:p w14:paraId="73F6DEA1">
      <w:pPr>
        <w:pStyle w:val="90"/>
        <w:spacing w:line="360" w:lineRule="auto"/>
        <w:jc w:val="center"/>
        <w:outlineLvl w:val="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en-US" w:eastAsia="zh-CN"/>
        </w:rPr>
        <w:t xml:space="preserve">                    </w:t>
      </w:r>
      <w:bookmarkStart w:id="306" w:name="_Toc31573"/>
      <w:bookmarkStart w:id="307" w:name="_Toc2617"/>
      <w:r>
        <w:rPr>
          <w:rFonts w:hint="eastAsia" w:ascii="仿宋" w:hAnsi="仿宋" w:eastAsia="仿宋" w:cs="仿宋"/>
          <w:bCs/>
          <w:color w:val="auto"/>
          <w:sz w:val="24"/>
          <w:highlight w:val="none"/>
          <w:lang w:val="zh-CN"/>
        </w:rPr>
        <w:t>法定代表人或授权代表（电子签章）：</w:t>
      </w:r>
      <w:bookmarkEnd w:id="305"/>
      <w:bookmarkEnd w:id="306"/>
      <w:bookmarkEnd w:id="307"/>
      <w:r>
        <w:rPr>
          <w:rFonts w:hint="eastAsia" w:ascii="仿宋" w:hAnsi="仿宋" w:eastAsia="仿宋" w:cs="仿宋"/>
          <w:bCs/>
          <w:color w:val="auto"/>
          <w:sz w:val="24"/>
          <w:highlight w:val="none"/>
          <w:lang w:val="zh-CN"/>
        </w:rPr>
        <w:t xml:space="preserve">     </w:t>
      </w:r>
    </w:p>
    <w:p w14:paraId="191A3C19">
      <w:pPr>
        <w:pStyle w:val="90"/>
        <w:spacing w:line="360" w:lineRule="auto"/>
        <w:jc w:val="right"/>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日期：  年  月  日</w:t>
      </w:r>
    </w:p>
    <w:p w14:paraId="1B6F30E5">
      <w:pPr>
        <w:pStyle w:val="40"/>
        <w:spacing w:line="360" w:lineRule="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bookmarkStart w:id="308" w:name="_Toc19114"/>
      <w:bookmarkStart w:id="309" w:name="_Toc6751"/>
      <w:bookmarkStart w:id="310" w:name="_Toc16723"/>
      <w:r>
        <w:rPr>
          <w:rFonts w:hint="eastAsia" w:ascii="仿宋" w:hAnsi="仿宋" w:eastAsia="仿宋" w:cs="仿宋"/>
          <w:b/>
          <w:color w:val="auto"/>
          <w:kern w:val="2"/>
          <w:sz w:val="28"/>
          <w:szCs w:val="28"/>
          <w:highlight w:val="none"/>
          <w:lang w:val="zh-CN" w:eastAsia="zh-CN" w:bidi="ar-SA"/>
        </w:rPr>
        <w:t>（4）有依法缴纳税收和社会保障资金的良好记录证明材料</w:t>
      </w:r>
      <w:bookmarkEnd w:id="308"/>
      <w:bookmarkEnd w:id="309"/>
      <w:bookmarkEnd w:id="310"/>
    </w:p>
    <w:p w14:paraId="53FEF995">
      <w:pPr>
        <w:pStyle w:val="94"/>
        <w:tabs>
          <w:tab w:val="left" w:pos="3060"/>
          <w:tab w:val="left" w:pos="5580"/>
        </w:tabs>
        <w:spacing w:line="360" w:lineRule="auto"/>
        <w:ind w:firstLine="236" w:firstLineChars="98"/>
        <w:outlineLvl w:val="9"/>
        <w:rPr>
          <w:rFonts w:hint="eastAsia" w:ascii="仿宋" w:hAnsi="仿宋" w:eastAsia="仿宋" w:cs="仿宋"/>
          <w:b/>
          <w:color w:val="auto"/>
          <w:sz w:val="24"/>
          <w:szCs w:val="24"/>
          <w:highlight w:val="none"/>
        </w:rPr>
      </w:pPr>
    </w:p>
    <w:p w14:paraId="7CA00B1C">
      <w:pPr>
        <w:pStyle w:val="94"/>
        <w:tabs>
          <w:tab w:val="left" w:pos="3060"/>
          <w:tab w:val="left" w:pos="5580"/>
        </w:tabs>
        <w:spacing w:line="360" w:lineRule="auto"/>
        <w:ind w:firstLine="236" w:firstLineChars="98"/>
        <w:outlineLvl w:val="2"/>
        <w:rPr>
          <w:rFonts w:hint="eastAsia" w:ascii="仿宋" w:hAnsi="仿宋" w:eastAsia="仿宋" w:cs="仿宋"/>
          <w:b/>
          <w:color w:val="auto"/>
          <w:sz w:val="24"/>
          <w:szCs w:val="24"/>
          <w:highlight w:val="none"/>
        </w:rPr>
      </w:pPr>
      <w:bookmarkStart w:id="311" w:name="_Toc2550"/>
      <w:bookmarkStart w:id="312" w:name="_Toc30358"/>
      <w:bookmarkStart w:id="313" w:name="_Toc20724"/>
      <w:r>
        <w:rPr>
          <w:rFonts w:hint="eastAsia" w:ascii="仿宋" w:hAnsi="仿宋" w:eastAsia="仿宋" w:cs="仿宋"/>
          <w:b/>
          <w:color w:val="auto"/>
          <w:sz w:val="24"/>
          <w:szCs w:val="24"/>
          <w:highlight w:val="none"/>
        </w:rPr>
        <w:t>1）有依法缴纳税收</w:t>
      </w:r>
      <w:bookmarkEnd w:id="311"/>
      <w:bookmarkEnd w:id="312"/>
      <w:bookmarkEnd w:id="313"/>
    </w:p>
    <w:p w14:paraId="238B383E">
      <w:pPr>
        <w:pStyle w:val="94"/>
        <w:tabs>
          <w:tab w:val="left" w:pos="3060"/>
          <w:tab w:val="left" w:pos="5580"/>
        </w:tabs>
        <w:spacing w:line="360" w:lineRule="auto"/>
        <w:ind w:firstLine="475" w:firstLineChars="198"/>
        <w:outlineLvl w:val="1"/>
        <w:rPr>
          <w:rFonts w:hint="eastAsia" w:ascii="仿宋" w:hAnsi="仿宋" w:eastAsia="仿宋" w:cs="仿宋"/>
          <w:color w:val="auto"/>
          <w:sz w:val="24"/>
          <w:szCs w:val="24"/>
          <w:highlight w:val="none"/>
        </w:rPr>
      </w:pPr>
      <w:bookmarkStart w:id="314" w:name="_Toc13534"/>
      <w:bookmarkStart w:id="315" w:name="_Toc28407"/>
      <w:bookmarkStart w:id="316" w:name="_Toc17224"/>
      <w:r>
        <w:rPr>
          <w:rFonts w:hint="eastAsia" w:ascii="仿宋" w:hAnsi="仿宋" w:eastAsia="仿宋" w:cs="仿宋"/>
          <w:color w:val="auto"/>
          <w:sz w:val="24"/>
          <w:szCs w:val="24"/>
          <w:highlight w:val="none"/>
        </w:rPr>
        <w:t>提供税务机构出具的</w:t>
      </w:r>
      <w:r>
        <w:rPr>
          <w:rFonts w:hint="eastAsia" w:ascii="仿宋" w:hAnsi="仿宋" w:eastAsia="仿宋" w:cs="仿宋"/>
          <w:color w:val="auto"/>
          <w:sz w:val="24"/>
          <w:szCs w:val="24"/>
          <w:highlight w:val="none"/>
          <w:lang w:eastAsia="zh-CN"/>
        </w:rPr>
        <w:t>近一年内任两个月</w:t>
      </w:r>
      <w:r>
        <w:rPr>
          <w:rFonts w:hint="eastAsia" w:ascii="仿宋" w:hAnsi="仿宋" w:eastAsia="仿宋" w:cs="仿宋"/>
          <w:color w:val="auto"/>
          <w:sz w:val="24"/>
          <w:szCs w:val="24"/>
          <w:highlight w:val="none"/>
        </w:rPr>
        <w:t>的依法缴纳税收等证明材料（刚成立不满三个月的企业，应提供依法缴纳税收承诺书；如依法免税的企业，应提供相应文件证明其依法免税）。</w:t>
      </w:r>
    </w:p>
    <w:p w14:paraId="1EE3B86D">
      <w:pPr>
        <w:pStyle w:val="94"/>
        <w:tabs>
          <w:tab w:val="left" w:pos="3060"/>
          <w:tab w:val="left" w:pos="5580"/>
        </w:tabs>
        <w:spacing w:line="360" w:lineRule="auto"/>
        <w:ind w:firstLine="236" w:firstLineChars="98"/>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2）有依法缴纳社会保障资金</w:t>
      </w:r>
      <w:bookmarkEnd w:id="314"/>
      <w:bookmarkEnd w:id="315"/>
      <w:bookmarkEnd w:id="316"/>
    </w:p>
    <w:p w14:paraId="6EF9A4B2">
      <w:pPr>
        <w:pStyle w:val="94"/>
        <w:tabs>
          <w:tab w:val="left" w:pos="3060"/>
          <w:tab w:val="left" w:pos="5580"/>
        </w:tabs>
        <w:spacing w:line="360" w:lineRule="auto"/>
        <w:ind w:firstLine="475" w:firstLineChars="198"/>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w:t>
      </w:r>
      <w:r>
        <w:rPr>
          <w:rFonts w:hint="eastAsia" w:ascii="仿宋" w:hAnsi="仿宋" w:eastAsia="仿宋" w:cs="仿宋"/>
          <w:color w:val="auto"/>
          <w:sz w:val="24"/>
          <w:szCs w:val="24"/>
          <w:highlight w:val="none"/>
          <w:lang w:eastAsia="zh-CN"/>
        </w:rPr>
        <w:t>近一年内任意两个月</w:t>
      </w:r>
      <w:r>
        <w:rPr>
          <w:rFonts w:hint="eastAsia" w:ascii="仿宋" w:hAnsi="仿宋" w:eastAsia="仿宋" w:cs="仿宋"/>
          <w:color w:val="auto"/>
          <w:sz w:val="24"/>
          <w:szCs w:val="24"/>
          <w:highlight w:val="none"/>
        </w:rPr>
        <w:t>社保缴纳证明（专用收据或社会保险缴纳清单），社保机构或税务机构出具的收据或清单均可，银行出具的回执单不予认可。（1.如为社会机构代缴代扣的，需提供和社会机构代缴代扣的协议。其他组织和自然人也需要提供缴纳社会保险的证明。2.刚成立不满三个月的企业，应提供依法缴纳社会保障资金承诺函；如依法不需要缴纳社会保障资金的，应提供相应文件证明其依法不需要缴纳社会保障资金）。</w:t>
      </w:r>
    </w:p>
    <w:p w14:paraId="4E83801C">
      <w:pPr>
        <w:pStyle w:val="94"/>
        <w:tabs>
          <w:tab w:val="left" w:pos="3060"/>
          <w:tab w:val="left" w:pos="5580"/>
        </w:tabs>
        <w:spacing w:line="360" w:lineRule="auto"/>
        <w:ind w:firstLine="475" w:firstLineChars="198"/>
        <w:outlineLvl w:val="9"/>
        <w:rPr>
          <w:rFonts w:hint="eastAsia" w:ascii="仿宋" w:hAnsi="仿宋" w:eastAsia="仿宋" w:cs="仿宋"/>
          <w:color w:val="auto"/>
          <w:sz w:val="24"/>
          <w:szCs w:val="24"/>
          <w:highlight w:val="none"/>
        </w:rPr>
      </w:pPr>
    </w:p>
    <w:p w14:paraId="2D193202">
      <w:pPr>
        <w:pStyle w:val="40"/>
        <w:spacing w:line="360" w:lineRule="auto"/>
        <w:ind w:firstLine="482" w:firstLineChars="200"/>
        <w:rPr>
          <w:rFonts w:hint="eastAsia" w:ascii="仿宋" w:hAnsi="仿宋" w:eastAsia="仿宋" w:cs="仿宋"/>
          <w:b/>
          <w:color w:val="auto"/>
          <w:sz w:val="24"/>
          <w:highlight w:val="none"/>
        </w:rPr>
      </w:pPr>
    </w:p>
    <w:p w14:paraId="3A9B40B9">
      <w:pPr>
        <w:pStyle w:val="40"/>
        <w:spacing w:line="360" w:lineRule="auto"/>
        <w:jc w:val="both"/>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bookmarkStart w:id="317" w:name="_Toc25390"/>
      <w:r>
        <w:rPr>
          <w:rFonts w:hint="eastAsia" w:ascii="仿宋" w:hAnsi="仿宋" w:eastAsia="仿宋" w:cs="仿宋"/>
          <w:b/>
          <w:color w:val="auto"/>
          <w:kern w:val="2"/>
          <w:sz w:val="28"/>
          <w:szCs w:val="28"/>
          <w:highlight w:val="none"/>
          <w:lang w:val="zh-CN" w:eastAsia="zh-CN" w:bidi="ar-SA"/>
        </w:rPr>
        <w:t>（5）参加政府采购活动前三年内，在经营活动中没有重大违法记录声明书</w:t>
      </w:r>
      <w:bookmarkEnd w:id="317"/>
    </w:p>
    <w:p w14:paraId="37486785">
      <w:pPr>
        <w:pStyle w:val="95"/>
        <w:adjustRightInd w:val="0"/>
        <w:snapToGrid w:val="0"/>
        <w:spacing w:line="360" w:lineRule="auto"/>
        <w:jc w:val="center"/>
        <w:rPr>
          <w:rFonts w:hint="eastAsia" w:ascii="仿宋" w:hAnsi="仿宋" w:eastAsia="仿宋" w:cs="仿宋"/>
          <w:color w:val="auto"/>
          <w:sz w:val="24"/>
          <w:highlight w:val="none"/>
        </w:rPr>
      </w:pPr>
    </w:p>
    <w:p w14:paraId="5A29887D">
      <w:pPr>
        <w:pStyle w:val="95"/>
        <w:adjustRightInd w:val="0"/>
        <w:snapToGrid w:val="0"/>
        <w:spacing w:line="360" w:lineRule="auto"/>
        <w:jc w:val="center"/>
        <w:outlineLvl w:val="0"/>
        <w:rPr>
          <w:rFonts w:hint="eastAsia" w:ascii="仿宋" w:hAnsi="仿宋" w:eastAsia="仿宋" w:cs="仿宋"/>
          <w:color w:val="auto"/>
          <w:sz w:val="24"/>
          <w:highlight w:val="none"/>
        </w:rPr>
      </w:pPr>
      <w:bookmarkStart w:id="318" w:name="_Toc20282"/>
      <w:bookmarkStart w:id="319" w:name="_Toc28642"/>
      <w:bookmarkStart w:id="320" w:name="_Toc11737"/>
      <w:r>
        <w:rPr>
          <w:rFonts w:hint="eastAsia" w:ascii="仿宋" w:hAnsi="仿宋" w:eastAsia="仿宋" w:cs="仿宋"/>
          <w:color w:val="auto"/>
          <w:sz w:val="24"/>
          <w:highlight w:val="none"/>
        </w:rPr>
        <w:t>无重大违法记录声明书</w:t>
      </w:r>
      <w:bookmarkEnd w:id="318"/>
      <w:bookmarkEnd w:id="319"/>
      <w:bookmarkEnd w:id="320"/>
    </w:p>
    <w:p w14:paraId="3F1F588E">
      <w:pPr>
        <w:pStyle w:val="95"/>
        <w:adjustRightInd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w:t>
      </w:r>
    </w:p>
    <w:p w14:paraId="1DA522C5">
      <w:pPr>
        <w:pStyle w:val="95"/>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我公司参与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名称、编号）采购活动，本公司郑重声明，我方参加本项目政府采购活动前三年内无重大违法记录，符合《政府采购法》规定的供应商条件。若贵方在本项目采购过程中发现我方政府采购活动前三年内有重大违法记录，我公司将无条件退出本项目的采购，并承担因此引起的一切后果。我方对此声明负全部法律责任。</w:t>
      </w:r>
    </w:p>
    <w:p w14:paraId="2D51604E">
      <w:pPr>
        <w:pStyle w:val="95"/>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我单位及人员未因经营活动中的违法行为受到刑事处罚或者责令停产停业、吊销许可证或者执照、较大数额罚款等行政处罚。</w:t>
      </w:r>
    </w:p>
    <w:p w14:paraId="59F5A23D">
      <w:pPr>
        <w:pStyle w:val="95"/>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我单位在“信用中国”网站(www.creditchina.gov.cn)、中国政府采购网(www.ccgp.gov.cn)等渠道没有被列入失信被执行人、重大税收违法案件当事人名单、政府采购严重违法失信行为记录名单等重大违法记录。</w:t>
      </w:r>
    </w:p>
    <w:p w14:paraId="7D29ACE1">
      <w:pPr>
        <w:pStyle w:val="95"/>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特此声明。</w:t>
      </w:r>
    </w:p>
    <w:p w14:paraId="0665173A">
      <w:pPr>
        <w:pStyle w:val="96"/>
        <w:adjustRightInd w:val="0"/>
        <w:snapToGrid w:val="0"/>
        <w:spacing w:line="360" w:lineRule="auto"/>
        <w:ind w:firstLine="3840" w:firstLineChars="16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（电子签章）</w:t>
      </w:r>
    </w:p>
    <w:p w14:paraId="7A6D18E4">
      <w:pPr>
        <w:pStyle w:val="96"/>
        <w:adjustRightInd w:val="0"/>
        <w:snapToGrid w:val="0"/>
        <w:spacing w:line="360" w:lineRule="auto"/>
        <w:ind w:firstLine="3840" w:firstLineChars="16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法定代表人或授权代表：</w:t>
      </w:r>
      <w:r>
        <w:rPr>
          <w:rFonts w:hint="eastAsia" w:ascii="仿宋" w:hAnsi="仿宋" w:eastAsia="仿宋" w:cs="仿宋"/>
          <w:color w:val="auto"/>
          <w:sz w:val="24"/>
          <w:highlight w:val="none"/>
          <w:u w:val="single"/>
        </w:rPr>
        <w:t xml:space="preserve">     </w:t>
      </w:r>
    </w:p>
    <w:p w14:paraId="0EFF8084">
      <w:pPr>
        <w:pStyle w:val="96"/>
        <w:adjustRightInd w:val="0"/>
        <w:snapToGrid w:val="0"/>
        <w:spacing w:line="360" w:lineRule="auto"/>
        <w:ind w:firstLine="3840" w:firstLineChars="16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 xml:space="preserve">日期：  年  月  </w:t>
      </w:r>
      <w:r>
        <w:rPr>
          <w:rFonts w:hint="eastAsia" w:ascii="仿宋" w:hAnsi="仿宋" w:eastAsia="仿宋" w:cs="仿宋"/>
          <w:bCs/>
          <w:color w:val="auto"/>
          <w:sz w:val="24"/>
          <w:highlight w:val="none"/>
        </w:rPr>
        <w:t>日</w:t>
      </w:r>
    </w:p>
    <w:p w14:paraId="57BA5B19">
      <w:pPr>
        <w:pStyle w:val="97"/>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注：近三年：成立三年以上的，为提交响应文件截止时间前三年内；成立不足三年的，为实际时间。</w:t>
      </w:r>
    </w:p>
    <w:p w14:paraId="254E1F99">
      <w:pPr>
        <w:pStyle w:val="90"/>
        <w:spacing w:line="360" w:lineRule="auto"/>
        <w:ind w:left="420" w:leftChars="200" w:right="-506" w:rightChars="-241"/>
        <w:jc w:val="left"/>
        <w:outlineLvl w:val="9"/>
        <w:rPr>
          <w:rFonts w:hint="eastAsia" w:ascii="仿宋" w:hAnsi="仿宋" w:eastAsia="仿宋" w:cs="仿宋"/>
          <w:b/>
          <w:color w:val="auto"/>
          <w:sz w:val="24"/>
          <w:highlight w:val="none"/>
          <w:lang w:val="zh-CN"/>
        </w:rPr>
      </w:pPr>
    </w:p>
    <w:p w14:paraId="3C3B16C7">
      <w:pPr>
        <w:pStyle w:val="40"/>
        <w:spacing w:line="360" w:lineRule="auto"/>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zh-CN" w:eastAsia="zh-CN" w:bidi="ar-SA"/>
        </w:rPr>
        <w:t>（</w:t>
      </w:r>
      <w:r>
        <w:rPr>
          <w:rFonts w:hint="eastAsia" w:ascii="仿宋" w:hAnsi="仿宋" w:eastAsia="仿宋" w:cs="仿宋"/>
          <w:b/>
          <w:color w:val="auto"/>
          <w:kern w:val="2"/>
          <w:sz w:val="28"/>
          <w:szCs w:val="28"/>
          <w:highlight w:val="none"/>
          <w:lang w:val="en-US" w:eastAsia="zh-CN" w:bidi="ar-SA"/>
        </w:rPr>
        <w:t>6</w:t>
      </w:r>
      <w:r>
        <w:rPr>
          <w:rFonts w:hint="eastAsia" w:ascii="仿宋" w:hAnsi="仿宋" w:eastAsia="仿宋" w:cs="仿宋"/>
          <w:b/>
          <w:color w:val="auto"/>
          <w:kern w:val="2"/>
          <w:sz w:val="28"/>
          <w:szCs w:val="28"/>
          <w:highlight w:val="none"/>
          <w:lang w:val="zh-CN" w:eastAsia="zh-CN" w:bidi="ar-SA"/>
        </w:rPr>
        <w:t>）法律、行政法规规定的其他条件。</w:t>
      </w:r>
    </w:p>
    <w:p w14:paraId="2D1B3F24">
      <w:pPr>
        <w:pStyle w:val="98"/>
        <w:numPr>
          <w:ilvl w:val="0"/>
          <w:numId w:val="0"/>
        </w:numPr>
        <w:spacing w:line="360" w:lineRule="auto"/>
        <w:ind w:right="-307" w:rightChars="-146" w:firstLine="643" w:firstLineChars="200"/>
        <w:jc w:val="left"/>
        <w:outlineLvl w:val="9"/>
        <w:rPr>
          <w:rFonts w:hint="eastAsia" w:ascii="仿宋" w:hAnsi="仿宋" w:eastAsia="仿宋" w:cs="仿宋"/>
          <w:color w:val="auto"/>
          <w:highlight w:val="none"/>
          <w:lang w:eastAsia="zh-CN"/>
        </w:rPr>
      </w:pPr>
      <w:bookmarkStart w:id="321" w:name="_Toc5692"/>
    </w:p>
    <w:p w14:paraId="089669CC">
      <w:pPr>
        <w:pStyle w:val="98"/>
        <w:numPr>
          <w:ilvl w:val="0"/>
          <w:numId w:val="0"/>
        </w:numPr>
        <w:spacing w:line="360" w:lineRule="auto"/>
        <w:ind w:right="-307" w:rightChars="-146" w:firstLine="643" w:firstLineChars="200"/>
        <w:jc w:val="left"/>
        <w:outlineLvl w:val="9"/>
        <w:rPr>
          <w:rFonts w:hint="eastAsia" w:ascii="仿宋" w:hAnsi="仿宋" w:eastAsia="仿宋" w:cs="仿宋"/>
          <w:color w:val="auto"/>
          <w:highlight w:val="none"/>
          <w:lang w:eastAsia="zh-CN"/>
        </w:rPr>
      </w:pPr>
    </w:p>
    <w:p w14:paraId="4559D2BF">
      <w:pPr>
        <w:pStyle w:val="98"/>
        <w:numPr>
          <w:ilvl w:val="0"/>
          <w:numId w:val="0"/>
        </w:numPr>
        <w:spacing w:line="360" w:lineRule="auto"/>
        <w:ind w:right="-307" w:rightChars="-146" w:firstLine="643" w:firstLineChars="200"/>
        <w:jc w:val="left"/>
        <w:outlineLvl w:val="9"/>
        <w:rPr>
          <w:rFonts w:hint="eastAsia" w:ascii="仿宋" w:hAnsi="仿宋" w:eastAsia="仿宋" w:cs="仿宋"/>
          <w:color w:val="auto"/>
          <w:highlight w:val="none"/>
          <w:lang w:eastAsia="zh-CN"/>
        </w:rPr>
      </w:pPr>
    </w:p>
    <w:p w14:paraId="192FED42">
      <w:pPr>
        <w:pStyle w:val="98"/>
        <w:numPr>
          <w:ilvl w:val="0"/>
          <w:numId w:val="0"/>
        </w:numPr>
        <w:spacing w:line="360" w:lineRule="auto"/>
        <w:ind w:right="-307" w:rightChars="-146" w:firstLine="643" w:firstLineChars="200"/>
        <w:jc w:val="left"/>
        <w:outlineLvl w:val="9"/>
        <w:rPr>
          <w:rFonts w:hint="eastAsia" w:ascii="仿宋" w:hAnsi="仿宋" w:eastAsia="仿宋" w:cs="仿宋"/>
          <w:color w:val="auto"/>
          <w:highlight w:val="none"/>
          <w:lang w:eastAsia="zh-CN"/>
        </w:rPr>
      </w:pPr>
    </w:p>
    <w:p w14:paraId="75EDD254">
      <w:pPr>
        <w:pStyle w:val="98"/>
        <w:numPr>
          <w:ilvl w:val="0"/>
          <w:numId w:val="0"/>
        </w:numPr>
        <w:spacing w:line="360" w:lineRule="auto"/>
        <w:ind w:right="-307" w:rightChars="-146" w:firstLine="643" w:firstLineChars="200"/>
        <w:jc w:val="left"/>
        <w:outlineLvl w:val="9"/>
        <w:rPr>
          <w:rFonts w:hint="eastAsia" w:ascii="仿宋" w:hAnsi="仿宋" w:eastAsia="仿宋" w:cs="仿宋"/>
          <w:color w:val="auto"/>
          <w:highlight w:val="none"/>
          <w:lang w:eastAsia="zh-CN"/>
        </w:rPr>
      </w:pPr>
    </w:p>
    <w:p w14:paraId="431B820B">
      <w:pPr>
        <w:pStyle w:val="98"/>
        <w:numPr>
          <w:ilvl w:val="0"/>
          <w:numId w:val="0"/>
        </w:numPr>
        <w:spacing w:line="360" w:lineRule="auto"/>
        <w:ind w:right="-307" w:rightChars="-146"/>
        <w:jc w:val="left"/>
        <w:outlineLvl w:val="9"/>
        <w:rPr>
          <w:rFonts w:hint="eastAsia" w:ascii="仿宋" w:hAnsi="仿宋" w:eastAsia="仿宋" w:cs="仿宋"/>
          <w:color w:val="auto"/>
          <w:highlight w:val="none"/>
          <w:lang w:eastAsia="zh-CN"/>
        </w:rPr>
      </w:pPr>
    </w:p>
    <w:p w14:paraId="7F2033E6">
      <w:pPr>
        <w:pStyle w:val="98"/>
        <w:numPr>
          <w:ilvl w:val="0"/>
          <w:numId w:val="0"/>
        </w:numPr>
        <w:spacing w:line="360" w:lineRule="auto"/>
        <w:ind w:right="-307" w:rightChars="-146"/>
        <w:jc w:val="center"/>
        <w:outlineLvl w:val="0"/>
        <w:rPr>
          <w:rFonts w:hint="eastAsia" w:ascii="仿宋" w:hAnsi="仿宋" w:eastAsia="仿宋" w:cs="仿宋"/>
          <w:color w:val="auto"/>
          <w:highlight w:val="none"/>
        </w:rPr>
      </w:pPr>
      <w:bookmarkStart w:id="322" w:name="_Toc20174"/>
      <w:r>
        <w:rPr>
          <w:rFonts w:hint="eastAsia" w:ascii="仿宋" w:hAnsi="仿宋" w:eastAsia="仿宋" w:cs="仿宋"/>
          <w:b/>
          <w:bCs/>
          <w:color w:val="auto"/>
          <w:sz w:val="32"/>
          <w:szCs w:val="36"/>
          <w:highlight w:val="none"/>
          <w:lang w:eastAsia="zh-CN"/>
        </w:rPr>
        <w:t>☆</w:t>
      </w:r>
      <w:r>
        <w:rPr>
          <w:rFonts w:hint="eastAsia" w:ascii="仿宋" w:hAnsi="仿宋" w:eastAsia="仿宋" w:cs="仿宋"/>
          <w:color w:val="auto"/>
          <w:highlight w:val="none"/>
          <w:lang w:eastAsia="zh-CN"/>
        </w:rPr>
        <w:t>二、</w:t>
      </w:r>
      <w:r>
        <w:rPr>
          <w:rFonts w:hint="eastAsia" w:ascii="仿宋" w:hAnsi="仿宋" w:eastAsia="仿宋" w:cs="仿宋"/>
          <w:color w:val="auto"/>
          <w:highlight w:val="none"/>
        </w:rPr>
        <w:t>投标保证金</w:t>
      </w:r>
      <w:bookmarkEnd w:id="321"/>
      <w:bookmarkEnd w:id="322"/>
    </w:p>
    <w:p w14:paraId="624C9621">
      <w:pPr>
        <w:pStyle w:val="26"/>
        <w:tabs>
          <w:tab w:val="left" w:pos="8786"/>
        </w:tabs>
        <w:spacing w:after="0" w:line="360" w:lineRule="auto"/>
        <w:ind w:right="-307" w:rightChars="-146"/>
        <w:jc w:val="left"/>
        <w:rPr>
          <w:rFonts w:hint="eastAsia" w:ascii="仿宋" w:hAnsi="仿宋" w:eastAsia="仿宋" w:cs="仿宋"/>
          <w:color w:val="auto"/>
          <w:sz w:val="24"/>
          <w:highlight w:val="none"/>
        </w:rPr>
      </w:pPr>
    </w:p>
    <w:p w14:paraId="6F4FFDE5">
      <w:pPr>
        <w:pStyle w:val="99"/>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投标保证金银行汇款凭证（以到账时间为准）</w:t>
      </w:r>
    </w:p>
    <w:p w14:paraId="31D5E0AC">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722822F0">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3F9F9A2C">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34D017B5">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62B5879A">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48BD6073">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05DFFF32">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3A6320D8">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42AF75BB">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414EE23A">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3E042D59">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019B5F81">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0492B20C">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6D3382F8">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1F22DF3E">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33E48086">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64690126">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73473AE7">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3DF04E83">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47860C37">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6FC6558B">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514A8F06">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07DAE2F2">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3662DB00">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507C7FC7">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38AC1519">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27A842E5">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2B95B7C1">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5FBD5286">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1DB0D09D">
      <w:pPr>
        <w:pStyle w:val="115"/>
        <w:ind w:firstLine="643" w:firstLineChars="200"/>
        <w:outlineLvl w:val="9"/>
        <w:rPr>
          <w:rFonts w:hint="eastAsia" w:ascii="仿宋" w:hAnsi="仿宋" w:eastAsia="仿宋" w:cs="仿宋"/>
          <w:b/>
          <w:color w:val="auto"/>
          <w:sz w:val="32"/>
          <w:szCs w:val="24"/>
          <w:highlight w:val="none"/>
          <w:lang w:val="en-US" w:eastAsia="zh-CN" w:bidi="ar-SA"/>
        </w:rPr>
      </w:pPr>
    </w:p>
    <w:p w14:paraId="536CE4C5">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r>
        <w:rPr>
          <w:rFonts w:hint="eastAsia" w:ascii="仿宋" w:hAnsi="仿宋" w:eastAsia="仿宋" w:cs="仿宋"/>
          <w:b/>
          <w:color w:val="auto"/>
          <w:sz w:val="32"/>
          <w:szCs w:val="24"/>
          <w:highlight w:val="none"/>
          <w:lang w:val="en-US" w:eastAsia="zh-CN" w:bidi="ar-SA"/>
        </w:rPr>
        <w:t>☆三、特定资格要求</w:t>
      </w:r>
    </w:p>
    <w:p w14:paraId="6942C6F2">
      <w:pPr>
        <w:pStyle w:val="110"/>
        <w:autoSpaceDE w:val="0"/>
        <w:autoSpaceDN w:val="0"/>
        <w:spacing w:line="500" w:lineRule="exact"/>
        <w:jc w:val="center"/>
        <w:rPr>
          <w:rFonts w:hint="default" w:ascii="仿宋" w:hAnsi="仿宋" w:eastAsia="仿宋" w:cs="仿宋"/>
          <w:b/>
          <w:color w:val="auto"/>
          <w:sz w:val="32"/>
          <w:szCs w:val="24"/>
          <w:highlight w:val="none"/>
          <w:lang w:val="en-US" w:eastAsia="zh-CN" w:bidi="ar-SA"/>
        </w:rPr>
      </w:pPr>
    </w:p>
    <w:p w14:paraId="2620AD44">
      <w:pPr>
        <w:pStyle w:val="26"/>
        <w:tabs>
          <w:tab w:val="left" w:pos="8786"/>
        </w:tabs>
        <w:spacing w:after="0" w:line="360" w:lineRule="auto"/>
        <w:ind w:right="-307" w:rightChars="-146"/>
        <w:jc w:val="left"/>
        <w:rPr>
          <w:rFonts w:hint="default" w:ascii="仿宋" w:hAnsi="仿宋" w:eastAsia="仿宋" w:cs="仿宋"/>
          <w:b w:val="0"/>
          <w:bCs w:val="0"/>
          <w:color w:val="auto"/>
          <w:kern w:val="2"/>
          <w:sz w:val="28"/>
          <w:szCs w:val="28"/>
          <w:highlight w:val="none"/>
          <w:lang w:val="en-US" w:eastAsia="zh-CN" w:bidi="ar-SA"/>
        </w:rPr>
      </w:pPr>
      <w:r>
        <w:rPr>
          <w:rFonts w:hint="eastAsia" w:ascii="仿宋" w:hAnsi="仿宋" w:eastAsia="仿宋" w:cs="仿宋"/>
          <w:b w:val="0"/>
          <w:bCs w:val="0"/>
          <w:color w:val="auto"/>
          <w:kern w:val="2"/>
          <w:sz w:val="28"/>
          <w:szCs w:val="28"/>
          <w:highlight w:val="none"/>
          <w:lang w:val="en-US" w:eastAsia="zh-CN" w:bidi="ar-SA"/>
        </w:rPr>
        <w:t>附市政公用工程施工总承包三级及以上资质证书扫描件;有效期内的安全生产许可证</w:t>
      </w:r>
    </w:p>
    <w:p w14:paraId="1B7748D2">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4E46F67F">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3B77C17C">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4A3761AB">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2F0D00D2">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17487DF0">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35C43BCF">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0EE08DCE">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6F8E0BA2">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3EAEFCC9">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45A85BC6">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2BFE27CC">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3964CC93">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7E479440">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0A39FFFC">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241DDA39">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26743B03">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2AFF3B16">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2347AA0E">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440132AB">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098C5097">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49C41828">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4259C3DC">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p>
    <w:p w14:paraId="5C7C1427">
      <w:pPr>
        <w:pStyle w:val="110"/>
        <w:autoSpaceDE w:val="0"/>
        <w:autoSpaceDN w:val="0"/>
        <w:spacing w:line="500" w:lineRule="exact"/>
        <w:jc w:val="center"/>
        <w:rPr>
          <w:rFonts w:hint="eastAsia" w:ascii="仿宋" w:hAnsi="仿宋" w:eastAsia="仿宋" w:cs="仿宋"/>
          <w:b/>
          <w:color w:val="auto"/>
          <w:sz w:val="32"/>
          <w:szCs w:val="24"/>
          <w:highlight w:val="none"/>
          <w:lang w:eastAsia="zh-CN" w:bidi="ar-SA"/>
        </w:rPr>
      </w:pPr>
      <w:r>
        <w:rPr>
          <w:rFonts w:hint="eastAsia" w:ascii="仿宋" w:hAnsi="仿宋" w:eastAsia="仿宋" w:cs="仿宋"/>
          <w:b/>
          <w:color w:val="auto"/>
          <w:sz w:val="32"/>
          <w:szCs w:val="24"/>
          <w:highlight w:val="none"/>
          <w:lang w:val="en-US" w:eastAsia="zh-CN" w:bidi="ar-SA"/>
        </w:rPr>
        <w:t>四、</w:t>
      </w:r>
      <w:bookmarkStart w:id="323" w:name="_Toc27683"/>
      <w:bookmarkStart w:id="324" w:name="_Toc256000073"/>
      <w:bookmarkStart w:id="325" w:name="_Toc9960"/>
      <w:bookmarkStart w:id="326" w:name="_Toc30959"/>
      <w:bookmarkStart w:id="327" w:name="_Toc24809"/>
      <w:bookmarkStart w:id="328" w:name="_Toc17836"/>
      <w:r>
        <w:rPr>
          <w:rFonts w:hint="eastAsia" w:ascii="仿宋" w:hAnsi="仿宋" w:eastAsia="仿宋" w:cs="仿宋"/>
          <w:b/>
          <w:color w:val="auto"/>
          <w:sz w:val="32"/>
          <w:szCs w:val="24"/>
          <w:highlight w:val="none"/>
          <w:lang w:eastAsia="zh-CN" w:bidi="ar-SA"/>
        </w:rPr>
        <w:t>不参与围标串标承诺书</w:t>
      </w:r>
      <w:bookmarkEnd w:id="323"/>
      <w:bookmarkEnd w:id="324"/>
      <w:bookmarkEnd w:id="325"/>
      <w:bookmarkEnd w:id="326"/>
      <w:bookmarkEnd w:id="327"/>
      <w:bookmarkEnd w:id="328"/>
    </w:p>
    <w:p w14:paraId="1C18A2C8">
      <w:pPr>
        <w:pStyle w:val="97"/>
        <w:spacing w:line="640" w:lineRule="exact"/>
        <w:ind w:firstLine="424" w:firstLineChars="177"/>
        <w:jc w:val="center"/>
        <w:outlineLvl w:val="0"/>
        <w:rPr>
          <w:rFonts w:hint="eastAsia" w:ascii="仿宋" w:hAnsi="仿宋" w:eastAsia="仿宋" w:cs="仿宋"/>
          <w:color w:val="auto"/>
          <w:sz w:val="24"/>
          <w:highlight w:val="none"/>
        </w:rPr>
      </w:pPr>
      <w:bookmarkStart w:id="329" w:name="_Toc9057"/>
      <w:bookmarkStart w:id="330" w:name="_Toc26573"/>
      <w:bookmarkStart w:id="331" w:name="_Toc11083"/>
      <w:bookmarkStart w:id="332" w:name="_Toc3637"/>
      <w:bookmarkStart w:id="333" w:name="_Toc9885"/>
      <w:r>
        <w:rPr>
          <w:rFonts w:hint="eastAsia" w:ascii="仿宋" w:hAnsi="仿宋" w:eastAsia="仿宋" w:cs="仿宋"/>
          <w:bCs/>
          <w:color w:val="auto"/>
          <w:sz w:val="24"/>
          <w:highlight w:val="none"/>
        </w:rPr>
        <w:t>不参与围标串标承诺书</w:t>
      </w:r>
      <w:bookmarkEnd w:id="329"/>
      <w:bookmarkEnd w:id="330"/>
      <w:bookmarkEnd w:id="331"/>
      <w:bookmarkEnd w:id="332"/>
      <w:bookmarkEnd w:id="333"/>
    </w:p>
    <w:p w14:paraId="65172C7B">
      <w:pPr>
        <w:pStyle w:val="97"/>
        <w:spacing w:line="6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本人作为</w:t>
      </w:r>
      <w:r>
        <w:rPr>
          <w:rFonts w:hint="eastAsia" w:ascii="仿宋" w:hAnsi="仿宋" w:eastAsia="仿宋" w:cs="仿宋"/>
          <w:color w:val="auto"/>
          <w:sz w:val="24"/>
          <w:highlight w:val="none"/>
          <w:u w:val="single"/>
        </w:rPr>
        <w:t xml:space="preserve">（单位名称）                    </w:t>
      </w:r>
      <w:r>
        <w:rPr>
          <w:rFonts w:hint="eastAsia" w:ascii="仿宋" w:hAnsi="仿宋" w:eastAsia="仿宋" w:cs="仿宋"/>
          <w:color w:val="auto"/>
          <w:sz w:val="24"/>
          <w:highlight w:val="none"/>
        </w:rPr>
        <w:t>的法人，清楚知晓我公司本项目投标活动，对以下事项作出承诺：</w:t>
      </w:r>
    </w:p>
    <w:p w14:paraId="2385A6D4">
      <w:pPr>
        <w:pStyle w:val="97"/>
        <w:spacing w:line="6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一、我单位遵循公开、公平、公正、诚实守信的原则，依法依规参与本项目竞标。</w:t>
      </w:r>
    </w:p>
    <w:p w14:paraId="7C92D3D5">
      <w:pPr>
        <w:pStyle w:val="97"/>
        <w:spacing w:line="6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二、我单位在本项目招标投标活动中，未参与围标串标。</w:t>
      </w:r>
    </w:p>
    <w:p w14:paraId="7D5707AF">
      <w:pPr>
        <w:pStyle w:val="97"/>
        <w:spacing w:line="64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79ACBB89">
      <w:pPr>
        <w:pStyle w:val="97"/>
        <w:spacing w:line="6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项目编号：    </w:t>
      </w:r>
    </w:p>
    <w:p w14:paraId="051A0054">
      <w:pPr>
        <w:pStyle w:val="97"/>
        <w:spacing w:line="6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标段号：    </w:t>
      </w:r>
    </w:p>
    <w:p w14:paraId="49EFF8E6">
      <w:pPr>
        <w:pStyle w:val="97"/>
        <w:spacing w:line="6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供应商单位名称：</w:t>
      </w:r>
    </w:p>
    <w:p w14:paraId="1BF5C538">
      <w:pPr>
        <w:pStyle w:val="97"/>
        <w:spacing w:line="6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供应商法人签</w:t>
      </w:r>
      <w:r>
        <w:rPr>
          <w:rFonts w:hint="eastAsia" w:ascii="仿宋" w:hAnsi="仿宋" w:eastAsia="仿宋" w:cs="仿宋"/>
          <w:color w:val="auto"/>
          <w:sz w:val="24"/>
          <w:highlight w:val="none"/>
          <w:lang w:eastAsia="zh-CN"/>
        </w:rPr>
        <w:t>章</w:t>
      </w:r>
      <w:r>
        <w:rPr>
          <w:rFonts w:hint="eastAsia" w:ascii="仿宋" w:hAnsi="仿宋" w:eastAsia="仿宋" w:cs="仿宋"/>
          <w:color w:val="auto"/>
          <w:sz w:val="24"/>
          <w:highlight w:val="none"/>
        </w:rPr>
        <w:t>：</w:t>
      </w:r>
    </w:p>
    <w:p w14:paraId="73B9708C">
      <w:pPr>
        <w:pStyle w:val="97"/>
        <w:spacing w:line="6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200D59C0">
      <w:pPr>
        <w:pStyle w:val="97"/>
        <w:spacing w:line="640" w:lineRule="exact"/>
        <w:jc w:val="left"/>
        <w:rPr>
          <w:rFonts w:hint="eastAsia" w:ascii="仿宋" w:hAnsi="仿宋" w:eastAsia="仿宋" w:cs="仿宋"/>
          <w:color w:val="auto"/>
          <w:sz w:val="24"/>
          <w:highlight w:val="none"/>
        </w:rPr>
      </w:pPr>
    </w:p>
    <w:p w14:paraId="514C80F3">
      <w:pPr>
        <w:pStyle w:val="97"/>
        <w:spacing w:line="640" w:lineRule="exact"/>
        <w:ind w:firstLine="4080" w:firstLineChars="17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电子签章</w:t>
      </w:r>
    </w:p>
    <w:p w14:paraId="41121DCD">
      <w:pPr>
        <w:pStyle w:val="97"/>
        <w:spacing w:line="640" w:lineRule="exact"/>
        <w:ind w:firstLine="4320" w:firstLineChars="18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w:t>
      </w:r>
    </w:p>
    <w:p w14:paraId="21EE0135">
      <w:pPr>
        <w:pStyle w:val="110"/>
        <w:autoSpaceDE w:val="0"/>
        <w:autoSpaceDN w:val="0"/>
        <w:spacing w:line="500" w:lineRule="exact"/>
        <w:outlineLvl w:val="9"/>
        <w:rPr>
          <w:rFonts w:hint="eastAsia" w:ascii="仿宋" w:hAnsi="仿宋" w:eastAsia="仿宋" w:cs="仿宋"/>
          <w:color w:val="auto"/>
          <w:szCs w:val="28"/>
          <w:highlight w:val="none"/>
          <w:u w:val="single"/>
        </w:rPr>
      </w:pPr>
    </w:p>
    <w:p w14:paraId="4E05A548">
      <w:pPr>
        <w:pStyle w:val="98"/>
        <w:jc w:val="center"/>
        <w:outlineLvl w:val="9"/>
        <w:rPr>
          <w:rFonts w:hint="eastAsia" w:ascii="仿宋" w:hAnsi="仿宋" w:eastAsia="仿宋" w:cs="仿宋"/>
          <w:color w:val="auto"/>
          <w:highlight w:val="none"/>
        </w:rPr>
      </w:pPr>
    </w:p>
    <w:p w14:paraId="4C4366A7">
      <w:pPr>
        <w:pStyle w:val="98"/>
        <w:jc w:val="center"/>
        <w:outlineLvl w:val="9"/>
        <w:rPr>
          <w:rFonts w:hint="eastAsia" w:ascii="仿宋" w:hAnsi="仿宋" w:eastAsia="仿宋" w:cs="仿宋"/>
          <w:color w:val="auto"/>
          <w:highlight w:val="none"/>
        </w:rPr>
      </w:pPr>
    </w:p>
    <w:p w14:paraId="39C3C216">
      <w:pPr>
        <w:pStyle w:val="98"/>
        <w:jc w:val="center"/>
        <w:outlineLvl w:val="9"/>
        <w:rPr>
          <w:rFonts w:hint="eastAsia" w:ascii="仿宋" w:hAnsi="仿宋" w:eastAsia="仿宋" w:cs="仿宋"/>
          <w:color w:val="auto"/>
          <w:highlight w:val="none"/>
        </w:rPr>
      </w:pPr>
    </w:p>
    <w:p w14:paraId="34B6C081">
      <w:pPr>
        <w:pStyle w:val="98"/>
        <w:jc w:val="center"/>
        <w:outlineLvl w:val="9"/>
        <w:rPr>
          <w:rFonts w:hint="eastAsia" w:ascii="仿宋" w:hAnsi="仿宋" w:eastAsia="仿宋" w:cs="仿宋"/>
          <w:color w:val="auto"/>
          <w:highlight w:val="none"/>
        </w:rPr>
      </w:pPr>
    </w:p>
    <w:p w14:paraId="4BF383E7">
      <w:pPr>
        <w:pStyle w:val="98"/>
        <w:jc w:val="center"/>
        <w:outlineLvl w:val="9"/>
        <w:rPr>
          <w:rFonts w:hint="eastAsia" w:ascii="仿宋" w:hAnsi="仿宋" w:eastAsia="仿宋" w:cs="仿宋"/>
          <w:color w:val="auto"/>
          <w:highlight w:val="none"/>
        </w:rPr>
      </w:pPr>
    </w:p>
    <w:p w14:paraId="46529527">
      <w:pPr>
        <w:pStyle w:val="98"/>
        <w:jc w:val="both"/>
        <w:outlineLvl w:val="9"/>
        <w:rPr>
          <w:rFonts w:hint="eastAsia" w:ascii="仿宋" w:hAnsi="仿宋" w:eastAsia="仿宋" w:cs="仿宋"/>
          <w:color w:val="auto"/>
          <w:highlight w:val="none"/>
        </w:rPr>
      </w:pPr>
    </w:p>
    <w:p w14:paraId="0E791183">
      <w:pPr>
        <w:pStyle w:val="110"/>
        <w:autoSpaceDE w:val="0"/>
        <w:autoSpaceDN w:val="0"/>
        <w:spacing w:line="500" w:lineRule="exact"/>
        <w:jc w:val="center"/>
        <w:rPr>
          <w:rFonts w:hint="eastAsia" w:ascii="仿宋" w:hAnsi="仿宋" w:eastAsia="仿宋" w:cs="仿宋"/>
          <w:b/>
          <w:color w:val="auto"/>
          <w:sz w:val="32"/>
          <w:szCs w:val="24"/>
          <w:highlight w:val="none"/>
          <w:lang w:val="en-US" w:eastAsia="zh-CN" w:bidi="ar-SA"/>
        </w:rPr>
      </w:pPr>
      <w:r>
        <w:rPr>
          <w:rFonts w:hint="eastAsia" w:ascii="仿宋" w:hAnsi="仿宋" w:eastAsia="仿宋" w:cs="仿宋"/>
          <w:b/>
          <w:color w:val="auto"/>
          <w:sz w:val="32"/>
          <w:szCs w:val="24"/>
          <w:highlight w:val="none"/>
          <w:lang w:val="en-US" w:eastAsia="zh-CN" w:bidi="ar-SA"/>
        </w:rPr>
        <w:t>☆五、中小企业声明函</w:t>
      </w:r>
    </w:p>
    <w:p w14:paraId="08E84734">
      <w:pPr>
        <w:pageBreakBefore w:val="0"/>
        <w:widowControl/>
        <w:kinsoku/>
        <w:wordWrap/>
        <w:overflowPunct/>
        <w:topLinePunct w:val="0"/>
        <w:bidi w:val="0"/>
        <w:spacing w:line="360" w:lineRule="auto"/>
        <w:jc w:val="center"/>
        <w:rPr>
          <w:rFonts w:hint="eastAsia" w:asciiTheme="minorEastAsia" w:hAnsiTheme="minorEastAsia" w:eastAsiaTheme="minorEastAsia" w:cstheme="minorEastAsia"/>
          <w:b/>
          <w:bCs/>
          <w:color w:val="auto"/>
          <w:sz w:val="24"/>
          <w:szCs w:val="24"/>
          <w:highlight w:val="none"/>
        </w:rPr>
      </w:pPr>
    </w:p>
    <w:p w14:paraId="616DDEE5">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Cs/>
          <w:sz w:val="24"/>
          <w:szCs w:val="24"/>
          <w:highlight w:val="none"/>
        </w:rPr>
      </w:pPr>
      <w:r>
        <w:rPr>
          <w:rFonts w:hint="eastAsia" w:ascii="仿宋" w:hAnsi="仿宋" w:eastAsia="仿宋" w:cs="仿宋"/>
          <w:b/>
          <w:bCs/>
          <w:sz w:val="24"/>
          <w:szCs w:val="24"/>
          <w:highlight w:val="none"/>
        </w:rPr>
        <w:t>中小企业声明函（货物）</w:t>
      </w:r>
    </w:p>
    <w:p w14:paraId="1EA2B45A">
      <w:pPr>
        <w:pageBreakBefore w:val="0"/>
        <w:kinsoku/>
        <w:wordWrap/>
        <w:overflowPunct/>
        <w:topLinePunct w:val="0"/>
        <w:bidi w:val="0"/>
        <w:spacing w:before="120" w:beforeLines="50" w:after="120" w:afterLines="50"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本公司郑重声明，根据《政府采购促进中小企业发展管理办法》（财库﹝2020﹞46 号）的规定，本公司参加（</w:t>
      </w:r>
      <w:r>
        <w:rPr>
          <w:rFonts w:hint="eastAsia" w:ascii="仿宋" w:hAnsi="仿宋" w:eastAsia="仿宋" w:cs="仿宋"/>
          <w:bCs/>
          <w:i/>
          <w:iCs/>
          <w:sz w:val="24"/>
          <w:szCs w:val="24"/>
          <w:highlight w:val="none"/>
          <w:u w:val="single"/>
        </w:rPr>
        <w:t>单位名称</w:t>
      </w:r>
      <w:r>
        <w:rPr>
          <w:rFonts w:hint="eastAsia" w:ascii="仿宋" w:hAnsi="仿宋" w:eastAsia="仿宋" w:cs="仿宋"/>
          <w:bCs/>
          <w:sz w:val="24"/>
          <w:szCs w:val="24"/>
          <w:highlight w:val="none"/>
        </w:rPr>
        <w:t>）的（</w:t>
      </w:r>
      <w:r>
        <w:rPr>
          <w:rFonts w:hint="eastAsia" w:ascii="仿宋" w:hAnsi="仿宋" w:eastAsia="仿宋" w:cs="仿宋"/>
          <w:bCs/>
          <w:i/>
          <w:iCs/>
          <w:sz w:val="24"/>
          <w:szCs w:val="24"/>
          <w:highlight w:val="none"/>
          <w:u w:val="single"/>
        </w:rPr>
        <w:t>项目名称</w:t>
      </w:r>
      <w:r>
        <w:rPr>
          <w:rFonts w:hint="eastAsia" w:ascii="仿宋" w:hAnsi="仿宋" w:eastAsia="仿宋" w:cs="仿宋"/>
          <w:bCs/>
          <w:sz w:val="24"/>
          <w:szCs w:val="24"/>
          <w:highlight w:val="none"/>
        </w:rPr>
        <w:t>）采购活动，提供的货物全部由符合政策要求的中小企业制造。相关企业（含联合体中的中小企业、签订分包意向协议的中小企业）的具体情况如下：</w:t>
      </w:r>
    </w:p>
    <w:p w14:paraId="6A2663C2">
      <w:pPr>
        <w:pageBreakBefore w:val="0"/>
        <w:kinsoku/>
        <w:wordWrap/>
        <w:overflowPunct/>
        <w:topLinePunct w:val="0"/>
        <w:bidi w:val="0"/>
        <w:spacing w:before="120" w:beforeLines="50" w:after="120" w:afterLines="50"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1.（</w:t>
      </w:r>
      <w:r>
        <w:rPr>
          <w:rFonts w:hint="eastAsia" w:ascii="仿宋" w:hAnsi="仿宋" w:eastAsia="仿宋" w:cs="仿宋"/>
          <w:bCs/>
          <w:i/>
          <w:iCs/>
          <w:sz w:val="24"/>
          <w:szCs w:val="24"/>
          <w:highlight w:val="none"/>
          <w:u w:val="single"/>
        </w:rPr>
        <w:t>标的名称</w:t>
      </w:r>
      <w:r>
        <w:rPr>
          <w:rFonts w:hint="eastAsia" w:ascii="仿宋" w:hAnsi="仿宋" w:eastAsia="仿宋" w:cs="仿宋"/>
          <w:bCs/>
          <w:sz w:val="24"/>
          <w:szCs w:val="24"/>
          <w:highlight w:val="none"/>
        </w:rPr>
        <w:t>） ，属于（</w:t>
      </w:r>
      <w:r>
        <w:rPr>
          <w:rFonts w:hint="eastAsia" w:ascii="仿宋" w:hAnsi="仿宋" w:eastAsia="仿宋" w:cs="仿宋"/>
          <w:bCs/>
          <w:i/>
          <w:iCs/>
          <w:sz w:val="24"/>
          <w:szCs w:val="24"/>
          <w:highlight w:val="none"/>
          <w:u w:val="single"/>
        </w:rPr>
        <w:t>采购文件中明确的所属行业</w:t>
      </w:r>
      <w:r>
        <w:rPr>
          <w:rFonts w:hint="eastAsia" w:ascii="仿宋" w:hAnsi="仿宋" w:eastAsia="仿宋" w:cs="仿宋"/>
          <w:bCs/>
          <w:sz w:val="24"/>
          <w:szCs w:val="24"/>
          <w:highlight w:val="none"/>
        </w:rPr>
        <w:t>）行业；制造商为（</w:t>
      </w:r>
      <w:r>
        <w:rPr>
          <w:rFonts w:hint="eastAsia" w:ascii="仿宋" w:hAnsi="仿宋" w:eastAsia="仿宋" w:cs="仿宋"/>
          <w:bCs/>
          <w:i/>
          <w:iCs/>
          <w:sz w:val="24"/>
          <w:szCs w:val="24"/>
          <w:highlight w:val="none"/>
          <w:u w:val="single"/>
        </w:rPr>
        <w:t>企业名称</w:t>
      </w:r>
      <w:r>
        <w:rPr>
          <w:rFonts w:hint="eastAsia" w:ascii="仿宋" w:hAnsi="仿宋" w:eastAsia="仿宋" w:cs="仿宋"/>
          <w:bCs/>
          <w:sz w:val="24"/>
          <w:szCs w:val="24"/>
          <w:highlight w:val="none"/>
        </w:rPr>
        <w:t>），从业人员</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rPr>
        <w:t>人，营业收入为</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rPr>
        <w:t>万元，资产总额为</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rPr>
        <w:t>万元，属于（</w:t>
      </w:r>
      <w:r>
        <w:rPr>
          <w:rFonts w:hint="eastAsia" w:ascii="仿宋" w:hAnsi="仿宋" w:eastAsia="仿宋" w:cs="仿宋"/>
          <w:bCs/>
          <w:i/>
          <w:iCs/>
          <w:sz w:val="24"/>
          <w:szCs w:val="24"/>
          <w:highlight w:val="none"/>
          <w:u w:val="single"/>
        </w:rPr>
        <w:t>中型企业、小型企业、微型企业</w:t>
      </w:r>
      <w:r>
        <w:rPr>
          <w:rFonts w:hint="eastAsia" w:ascii="仿宋" w:hAnsi="仿宋" w:eastAsia="仿宋" w:cs="仿宋"/>
          <w:bCs/>
          <w:sz w:val="24"/>
          <w:szCs w:val="24"/>
          <w:highlight w:val="none"/>
        </w:rPr>
        <w:t>）；</w:t>
      </w:r>
    </w:p>
    <w:p w14:paraId="034738D8">
      <w:pPr>
        <w:pageBreakBefore w:val="0"/>
        <w:kinsoku/>
        <w:wordWrap/>
        <w:overflowPunct/>
        <w:topLinePunct w:val="0"/>
        <w:bidi w:val="0"/>
        <w:spacing w:before="120" w:beforeLines="50" w:after="120" w:afterLines="50"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2.（</w:t>
      </w:r>
      <w:r>
        <w:rPr>
          <w:rFonts w:hint="eastAsia" w:ascii="仿宋" w:hAnsi="仿宋" w:eastAsia="仿宋" w:cs="仿宋"/>
          <w:bCs/>
          <w:i/>
          <w:iCs/>
          <w:sz w:val="24"/>
          <w:szCs w:val="24"/>
          <w:highlight w:val="none"/>
          <w:u w:val="single"/>
        </w:rPr>
        <w:t>标的名称</w:t>
      </w:r>
      <w:r>
        <w:rPr>
          <w:rFonts w:hint="eastAsia" w:ascii="仿宋" w:hAnsi="仿宋" w:eastAsia="仿宋" w:cs="仿宋"/>
          <w:bCs/>
          <w:sz w:val="24"/>
          <w:szCs w:val="24"/>
          <w:highlight w:val="none"/>
        </w:rPr>
        <w:t>） ，属于（</w:t>
      </w:r>
      <w:r>
        <w:rPr>
          <w:rFonts w:hint="eastAsia" w:ascii="仿宋" w:hAnsi="仿宋" w:eastAsia="仿宋" w:cs="仿宋"/>
          <w:bCs/>
          <w:i/>
          <w:iCs/>
          <w:sz w:val="24"/>
          <w:szCs w:val="24"/>
          <w:highlight w:val="none"/>
          <w:u w:val="single"/>
        </w:rPr>
        <w:t>采购文件中明确的所属行业</w:t>
      </w:r>
      <w:r>
        <w:rPr>
          <w:rFonts w:hint="eastAsia" w:ascii="仿宋" w:hAnsi="仿宋" w:eastAsia="仿宋" w:cs="仿宋"/>
          <w:bCs/>
          <w:sz w:val="24"/>
          <w:szCs w:val="24"/>
          <w:highlight w:val="none"/>
        </w:rPr>
        <w:t>）行业；制造商为（</w:t>
      </w:r>
      <w:r>
        <w:rPr>
          <w:rFonts w:hint="eastAsia" w:ascii="仿宋" w:hAnsi="仿宋" w:eastAsia="仿宋" w:cs="仿宋"/>
          <w:bCs/>
          <w:i/>
          <w:iCs/>
          <w:sz w:val="24"/>
          <w:szCs w:val="24"/>
          <w:highlight w:val="none"/>
          <w:u w:val="single"/>
        </w:rPr>
        <w:t>企业名称</w:t>
      </w:r>
      <w:r>
        <w:rPr>
          <w:rFonts w:hint="eastAsia" w:ascii="仿宋" w:hAnsi="仿宋" w:eastAsia="仿宋" w:cs="仿宋"/>
          <w:bCs/>
          <w:sz w:val="24"/>
          <w:szCs w:val="24"/>
          <w:highlight w:val="none"/>
        </w:rPr>
        <w:t>），从业人员</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rPr>
        <w:t>人，营业收入为</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rPr>
        <w:t>万元，资产总额为</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rPr>
        <w:t>万元，属于（</w:t>
      </w:r>
      <w:r>
        <w:rPr>
          <w:rFonts w:hint="eastAsia" w:ascii="仿宋" w:hAnsi="仿宋" w:eastAsia="仿宋" w:cs="仿宋"/>
          <w:bCs/>
          <w:i/>
          <w:iCs/>
          <w:sz w:val="24"/>
          <w:szCs w:val="24"/>
          <w:highlight w:val="none"/>
          <w:u w:val="single"/>
        </w:rPr>
        <w:t>中型企业、小型企业、微型企业</w:t>
      </w:r>
      <w:r>
        <w:rPr>
          <w:rFonts w:hint="eastAsia" w:ascii="仿宋" w:hAnsi="仿宋" w:eastAsia="仿宋" w:cs="仿宋"/>
          <w:bCs/>
          <w:sz w:val="24"/>
          <w:szCs w:val="24"/>
          <w:highlight w:val="none"/>
        </w:rPr>
        <w:t>）；</w:t>
      </w:r>
    </w:p>
    <w:p w14:paraId="3D9C1ED2">
      <w:pPr>
        <w:pageBreakBefore w:val="0"/>
        <w:kinsoku/>
        <w:wordWrap/>
        <w:overflowPunct/>
        <w:topLinePunct w:val="0"/>
        <w:bidi w:val="0"/>
        <w:spacing w:before="120" w:beforeLines="50" w:after="120" w:afterLines="50"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w:t>
      </w:r>
    </w:p>
    <w:p w14:paraId="5F1F9844">
      <w:pPr>
        <w:pageBreakBefore w:val="0"/>
        <w:kinsoku/>
        <w:wordWrap/>
        <w:overflowPunct/>
        <w:topLinePunct w:val="0"/>
        <w:bidi w:val="0"/>
        <w:spacing w:before="120" w:beforeLines="50" w:after="120" w:afterLines="50"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以上企业，不属于大企业的分支机构，不存在控股股东为大企业的情形，也不存在与大企业的负责人为同一人的情形。</w:t>
      </w:r>
    </w:p>
    <w:p w14:paraId="4DE4F995">
      <w:pPr>
        <w:pageBreakBefore w:val="0"/>
        <w:kinsoku/>
        <w:wordWrap/>
        <w:overflowPunct/>
        <w:topLinePunct w:val="0"/>
        <w:bidi w:val="0"/>
        <w:spacing w:before="120" w:beforeLines="50" w:after="120" w:afterLines="50"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本企业对上述声明内容的真实性负责。如有虚假，将依法承担相应责任。</w:t>
      </w:r>
    </w:p>
    <w:p w14:paraId="53632981">
      <w:pPr>
        <w:pageBreakBefore w:val="0"/>
        <w:kinsoku/>
        <w:wordWrap/>
        <w:overflowPunct/>
        <w:topLinePunct w:val="0"/>
        <w:bidi w:val="0"/>
        <w:spacing w:before="120" w:beforeLines="50" w:after="120" w:afterLines="50" w:line="360" w:lineRule="auto"/>
        <w:rPr>
          <w:rFonts w:hint="eastAsia" w:ascii="仿宋" w:hAnsi="仿宋" w:eastAsia="仿宋" w:cs="仿宋"/>
          <w:bCs/>
          <w:sz w:val="24"/>
          <w:szCs w:val="24"/>
          <w:highlight w:val="none"/>
        </w:rPr>
      </w:pPr>
    </w:p>
    <w:p w14:paraId="42D2307F">
      <w:pPr>
        <w:pageBreakBefore w:val="0"/>
        <w:kinsoku/>
        <w:wordWrap/>
        <w:overflowPunct/>
        <w:topLinePunct w:val="0"/>
        <w:bidi w:val="0"/>
        <w:spacing w:before="120" w:beforeLines="50" w:after="120" w:afterLines="50" w:line="360" w:lineRule="auto"/>
        <w:ind w:firstLine="4080" w:firstLineChars="1700"/>
        <w:rPr>
          <w:rFonts w:hint="eastAsia" w:ascii="仿宋" w:hAnsi="仿宋" w:eastAsia="仿宋" w:cs="仿宋"/>
          <w:bCs/>
          <w:sz w:val="24"/>
          <w:szCs w:val="24"/>
          <w:highlight w:val="none"/>
        </w:rPr>
      </w:pPr>
      <w:r>
        <w:rPr>
          <w:rFonts w:hint="eastAsia" w:ascii="仿宋" w:hAnsi="仿宋" w:eastAsia="仿宋" w:cs="仿宋"/>
          <w:bCs/>
          <w:sz w:val="24"/>
          <w:szCs w:val="24"/>
          <w:highlight w:val="none"/>
        </w:rPr>
        <w:t>企业名称（盖章）：</w:t>
      </w:r>
    </w:p>
    <w:p w14:paraId="5CC69D2A">
      <w:pPr>
        <w:pageBreakBefore w:val="0"/>
        <w:kinsoku/>
        <w:wordWrap/>
        <w:overflowPunct/>
        <w:topLinePunct w:val="0"/>
        <w:bidi w:val="0"/>
        <w:spacing w:before="120" w:beforeLines="50" w:after="120" w:afterLines="50" w:line="360" w:lineRule="auto"/>
        <w:ind w:firstLine="4080" w:firstLineChars="1700"/>
        <w:rPr>
          <w:rFonts w:hint="eastAsia" w:ascii="仿宋" w:hAnsi="仿宋" w:eastAsia="仿宋" w:cs="仿宋"/>
          <w:bCs/>
          <w:sz w:val="24"/>
          <w:szCs w:val="24"/>
          <w:highlight w:val="none"/>
        </w:rPr>
      </w:pPr>
      <w:r>
        <w:rPr>
          <w:rFonts w:hint="eastAsia" w:ascii="仿宋" w:hAnsi="仿宋" w:eastAsia="仿宋" w:cs="仿宋"/>
          <w:bCs/>
          <w:sz w:val="24"/>
          <w:szCs w:val="24"/>
          <w:highlight w:val="none"/>
        </w:rPr>
        <w:t>日期：</w:t>
      </w:r>
    </w:p>
    <w:p w14:paraId="6F73A28C">
      <w:pPr>
        <w:pStyle w:val="10"/>
        <w:pageBreakBefore w:val="0"/>
        <w:kinsoku/>
        <w:wordWrap/>
        <w:overflowPunct/>
        <w:topLinePunct w:val="0"/>
        <w:bidi w:val="0"/>
        <w:spacing w:line="360" w:lineRule="auto"/>
        <w:ind w:left="2100"/>
        <w:rPr>
          <w:rFonts w:hint="eastAsia" w:ascii="仿宋" w:hAnsi="仿宋" w:eastAsia="仿宋" w:cs="仿宋"/>
          <w:sz w:val="24"/>
          <w:szCs w:val="24"/>
          <w:highlight w:val="none"/>
        </w:rPr>
      </w:pPr>
    </w:p>
    <w:p w14:paraId="2553AEA4">
      <w:pPr>
        <w:pageBreakBefore w:val="0"/>
        <w:kinsoku/>
        <w:wordWrap/>
        <w:overflowPunct/>
        <w:topLinePunct w:val="0"/>
        <w:bidi w:val="0"/>
        <w:spacing w:line="360" w:lineRule="auto"/>
        <w:rPr>
          <w:rFonts w:hint="eastAsia" w:ascii="仿宋" w:hAnsi="仿宋" w:eastAsia="仿宋" w:cs="仿宋"/>
          <w:sz w:val="24"/>
          <w:szCs w:val="24"/>
          <w:highlight w:val="none"/>
        </w:rPr>
      </w:pPr>
    </w:p>
    <w:p w14:paraId="7A1EC488">
      <w:pPr>
        <w:pageBreakBefore w:val="0"/>
        <w:widowControl/>
        <w:kinsoku/>
        <w:wordWrap/>
        <w:overflowPunct/>
        <w:topLinePunct w:val="0"/>
        <w:bidi w:val="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备注：1、从业人员、营业收入、资产总额填报上一年度数据，无上一年度数据的新成立企业可不填报。</w:t>
      </w:r>
    </w:p>
    <w:p w14:paraId="781BB31D">
      <w:pPr>
        <w:pageBreakBefore w:val="0"/>
        <w:widowControl/>
        <w:kinsoku/>
        <w:wordWrap/>
        <w:overflowPunct/>
        <w:topLinePunct w:val="0"/>
        <w:bidi w:val="0"/>
        <w:spacing w:line="360" w:lineRule="auto"/>
        <w:ind w:firstLine="723" w:firstLineChars="300"/>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2、</w:t>
      </w:r>
      <w:r>
        <w:rPr>
          <w:rFonts w:hint="eastAsia" w:ascii="仿宋" w:hAnsi="仿宋" w:eastAsia="仿宋" w:cs="仿宋"/>
          <w:b/>
          <w:bCs/>
          <w:sz w:val="24"/>
          <w:szCs w:val="24"/>
          <w:highlight w:val="none"/>
        </w:rPr>
        <w:t>供应商为中小企业时需提供本声明函，并完整填写从业人员、营业收入、资产总额等内容，否则评审时不能享受相应的价格扣除。</w:t>
      </w:r>
    </w:p>
    <w:p w14:paraId="28D97855">
      <w:pPr>
        <w:pStyle w:val="100"/>
        <w:keepNext w:val="0"/>
        <w:keepLines w:val="0"/>
        <w:pageBreakBefore w:val="0"/>
        <w:widowControl/>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highlight w:val="none"/>
          <w:lang w:eastAsia="zh-CN"/>
        </w:rPr>
      </w:pPr>
    </w:p>
    <w:p w14:paraId="554D28EC">
      <w:pPr>
        <w:pStyle w:val="93"/>
        <w:rPr>
          <w:rFonts w:hint="eastAsia"/>
          <w:highlight w:val="none"/>
          <w:lang w:eastAsia="zh-CN"/>
        </w:rPr>
      </w:pPr>
    </w:p>
    <w:p w14:paraId="52E4ECE2">
      <w:pPr>
        <w:pStyle w:val="100"/>
        <w:keepNext w:val="0"/>
        <w:keepLines w:val="0"/>
        <w:pageBreakBefore w:val="0"/>
        <w:widowControl/>
        <w:kinsoku/>
        <w:wordWrap/>
        <w:overflowPunct/>
        <w:topLinePunct w:val="0"/>
        <w:autoSpaceDE/>
        <w:autoSpaceDN/>
        <w:bidi w:val="0"/>
        <w:adjustRightInd/>
        <w:snapToGrid/>
        <w:spacing w:line="400" w:lineRule="exact"/>
        <w:ind w:left="0" w:leftChars="0" w:firstLine="0" w:firstLineChars="0"/>
        <w:jc w:val="center"/>
        <w:textAlignment w:val="auto"/>
        <w:rPr>
          <w:rFonts w:hint="eastAsia" w:ascii="仿宋" w:hAnsi="仿宋" w:eastAsia="仿宋" w:cs="仿宋"/>
          <w:b/>
          <w:color w:val="auto"/>
          <w:kern w:val="2"/>
          <w:sz w:val="32"/>
          <w:szCs w:val="24"/>
          <w:highlight w:val="none"/>
          <w:lang w:val="en-US" w:eastAsia="zh-CN" w:bidi="ar-SA"/>
        </w:rPr>
      </w:pPr>
      <w:r>
        <w:rPr>
          <w:rFonts w:hint="eastAsia" w:ascii="仿宋" w:hAnsi="仿宋" w:eastAsia="仿宋" w:cs="仿宋"/>
          <w:b/>
          <w:color w:val="auto"/>
          <w:kern w:val="2"/>
          <w:sz w:val="32"/>
          <w:szCs w:val="24"/>
          <w:highlight w:val="none"/>
          <w:lang w:val="en-US" w:eastAsia="zh-CN" w:bidi="ar-SA"/>
        </w:rPr>
        <w:t>中小企业划型标准规定</w:t>
      </w:r>
    </w:p>
    <w:p w14:paraId="618BE5C1">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一、</w:t>
      </w:r>
      <w:r>
        <w:rPr>
          <w:rFonts w:hint="eastAsia" w:ascii="仿宋" w:hAnsi="仿宋" w:eastAsia="仿宋" w:cs="仿宋"/>
          <w:color w:val="auto"/>
          <w:sz w:val="24"/>
          <w:highlight w:val="none"/>
          <w:lang w:eastAsia="zh-CN"/>
        </w:rPr>
        <w:t>根据《中华人民共和国中小企业促进法》和《国务院关于进一步促进中小企业发展的若干意见》(国发〔2009〕36号)，制定本规定。</w:t>
      </w:r>
    </w:p>
    <w:p w14:paraId="6820EDE4">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二、中小企业划分为中型、小型、微型三种类型，具体标准根据企业从业人员、营业收入、资产总额等指标，结合行业特点制定。</w:t>
      </w:r>
    </w:p>
    <w:p w14:paraId="596A5475">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664109D">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四、各行业划型标准为：</w:t>
      </w:r>
    </w:p>
    <w:p w14:paraId="4B07EB04">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（一）农、林、牧、渔业。营业收入20000万元以下的为中小微型企业。其中，营业收入500万元及以上的为中型企业，营业收入50万元及以上的为小型企业，营业收入50万元以下的为微型企业。</w:t>
      </w:r>
    </w:p>
    <w:p w14:paraId="29D6F614">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0F76A06">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09AF366">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31C7628">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7135BB1">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5552131">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239381B">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46986BF">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6917B14">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91A8D6B">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89993AC">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E25848F">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5E5DB9D">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26009E8">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407C220">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（十六）其他未列明行业。从业人员300人以下的为中小微型企业。其中，从业人员100人及以上的为中型企业；从业人员10人及以上的为小型企业；从业人员10人以下的为微型企业。</w:t>
      </w:r>
    </w:p>
    <w:p w14:paraId="3AE8466F">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四</w:t>
      </w:r>
      <w:r>
        <w:rPr>
          <w:rFonts w:hint="eastAsia" w:ascii="仿宋" w:hAnsi="仿宋" w:eastAsia="仿宋" w:cs="仿宋"/>
          <w:color w:val="auto"/>
          <w:sz w:val="24"/>
          <w:highlight w:val="none"/>
          <w:lang w:eastAsia="zh-CN"/>
        </w:rPr>
        <w:t>、企业类型的划分以统计部门的统计数据为依据。</w:t>
      </w:r>
    </w:p>
    <w:p w14:paraId="1576E944">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五</w:t>
      </w:r>
      <w:r>
        <w:rPr>
          <w:rFonts w:hint="eastAsia" w:ascii="仿宋" w:hAnsi="仿宋" w:eastAsia="仿宋" w:cs="仿宋"/>
          <w:color w:val="auto"/>
          <w:sz w:val="24"/>
          <w:highlight w:val="none"/>
          <w:lang w:eastAsia="zh-CN"/>
        </w:rPr>
        <w:t>、本规定适用于在中华人民共和国境内依法设立的各类所有制和各种组织形式的企业。个体工商户和本规定以外的行业，参照本规定进行划型。</w:t>
      </w:r>
    </w:p>
    <w:p w14:paraId="67A3ED9A">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六</w:t>
      </w:r>
      <w:r>
        <w:rPr>
          <w:rFonts w:hint="eastAsia" w:ascii="仿宋" w:hAnsi="仿宋" w:eastAsia="仿宋" w:cs="仿宋"/>
          <w:color w:val="auto"/>
          <w:sz w:val="24"/>
          <w:highlight w:val="none"/>
          <w:lang w:eastAsia="zh-CN"/>
        </w:rPr>
        <w:t>、本规定的中型企业标准上限即为大型企业标准的下限，国家统计部门据此制定大中小微型企业的统计分类。国务院有关部门据此进行相关数据分析，不得制定与本规定不一致的企业划型标准。</w:t>
      </w:r>
    </w:p>
    <w:p w14:paraId="3366EB75">
      <w:pPr>
        <w:pStyle w:val="98"/>
        <w:jc w:val="center"/>
        <w:outlineLvl w:val="9"/>
        <w:rPr>
          <w:rFonts w:hint="eastAsia" w:ascii="仿宋" w:hAnsi="仿宋" w:eastAsia="仿宋" w:cs="仿宋"/>
          <w:color w:val="auto"/>
          <w:highlight w:val="none"/>
          <w:lang w:val="en-US" w:eastAsia="zh-CN"/>
        </w:rPr>
      </w:pPr>
    </w:p>
    <w:p w14:paraId="6481488F">
      <w:pPr>
        <w:pStyle w:val="98"/>
        <w:jc w:val="center"/>
        <w:outlineLvl w:val="9"/>
        <w:rPr>
          <w:rFonts w:hint="eastAsia" w:ascii="仿宋" w:hAnsi="仿宋" w:eastAsia="仿宋" w:cs="仿宋"/>
          <w:color w:val="auto"/>
          <w:highlight w:val="none"/>
          <w:lang w:val="en-US" w:eastAsia="zh-CN"/>
        </w:rPr>
      </w:pPr>
    </w:p>
    <w:p w14:paraId="43F66EF3">
      <w:pPr>
        <w:pStyle w:val="98"/>
        <w:jc w:val="center"/>
        <w:outlineLvl w:val="9"/>
        <w:rPr>
          <w:rFonts w:hint="eastAsia" w:ascii="仿宋" w:hAnsi="仿宋" w:eastAsia="仿宋" w:cs="仿宋"/>
          <w:color w:val="auto"/>
          <w:highlight w:val="none"/>
          <w:lang w:val="en-US" w:eastAsia="zh-CN"/>
        </w:rPr>
      </w:pPr>
    </w:p>
    <w:p w14:paraId="301ECA06">
      <w:pPr>
        <w:pStyle w:val="98"/>
        <w:jc w:val="center"/>
        <w:outlineLvl w:val="9"/>
        <w:rPr>
          <w:rFonts w:hint="eastAsia" w:ascii="仿宋" w:hAnsi="仿宋" w:eastAsia="仿宋" w:cs="仿宋"/>
          <w:color w:val="auto"/>
          <w:highlight w:val="none"/>
          <w:lang w:val="en-US" w:eastAsia="zh-CN"/>
        </w:rPr>
      </w:pPr>
    </w:p>
    <w:p w14:paraId="1EDF6E80">
      <w:pPr>
        <w:pStyle w:val="98"/>
        <w:jc w:val="center"/>
        <w:outlineLvl w:val="9"/>
        <w:rPr>
          <w:rFonts w:hint="eastAsia" w:ascii="仿宋" w:hAnsi="仿宋" w:eastAsia="仿宋" w:cs="仿宋"/>
          <w:color w:val="auto"/>
          <w:highlight w:val="none"/>
          <w:lang w:val="en-US" w:eastAsia="zh-CN"/>
        </w:rPr>
      </w:pPr>
    </w:p>
    <w:p w14:paraId="0C8A76CD">
      <w:pPr>
        <w:pStyle w:val="98"/>
        <w:jc w:val="center"/>
        <w:outlineLvl w:val="9"/>
        <w:rPr>
          <w:rFonts w:hint="eastAsia" w:ascii="仿宋" w:hAnsi="仿宋" w:eastAsia="仿宋" w:cs="仿宋"/>
          <w:color w:val="auto"/>
          <w:highlight w:val="none"/>
          <w:lang w:val="en-US" w:eastAsia="zh-CN"/>
        </w:rPr>
      </w:pPr>
    </w:p>
    <w:p w14:paraId="2BE10A03">
      <w:pPr>
        <w:pStyle w:val="98"/>
        <w:jc w:val="center"/>
        <w:outlineLvl w:val="9"/>
        <w:rPr>
          <w:rFonts w:hint="eastAsia" w:ascii="仿宋" w:hAnsi="仿宋" w:eastAsia="仿宋" w:cs="仿宋"/>
          <w:color w:val="auto"/>
          <w:highlight w:val="none"/>
          <w:lang w:val="en-US" w:eastAsia="zh-CN"/>
        </w:rPr>
      </w:pPr>
    </w:p>
    <w:p w14:paraId="7F786C53">
      <w:pPr>
        <w:pStyle w:val="98"/>
        <w:jc w:val="center"/>
        <w:outlineLvl w:val="9"/>
        <w:rPr>
          <w:rFonts w:hint="eastAsia" w:ascii="仿宋" w:hAnsi="仿宋" w:eastAsia="仿宋" w:cs="仿宋"/>
          <w:color w:val="auto"/>
          <w:highlight w:val="none"/>
          <w:lang w:val="en-US" w:eastAsia="zh-CN"/>
        </w:rPr>
      </w:pPr>
    </w:p>
    <w:p w14:paraId="4971657D">
      <w:pPr>
        <w:pStyle w:val="98"/>
        <w:jc w:val="center"/>
        <w:outlineLvl w:val="9"/>
        <w:rPr>
          <w:rFonts w:hint="eastAsia" w:ascii="仿宋" w:hAnsi="仿宋" w:eastAsia="仿宋" w:cs="仿宋"/>
          <w:color w:val="auto"/>
          <w:highlight w:val="none"/>
          <w:lang w:val="en-US" w:eastAsia="zh-CN"/>
        </w:rPr>
      </w:pPr>
    </w:p>
    <w:p w14:paraId="4EEA5438">
      <w:pPr>
        <w:pStyle w:val="98"/>
        <w:jc w:val="center"/>
        <w:outlineLvl w:val="9"/>
        <w:rPr>
          <w:rFonts w:hint="eastAsia" w:ascii="仿宋" w:hAnsi="仿宋" w:eastAsia="仿宋" w:cs="仿宋"/>
          <w:color w:val="auto"/>
          <w:highlight w:val="none"/>
          <w:lang w:val="en-US" w:eastAsia="zh-CN"/>
        </w:rPr>
      </w:pPr>
    </w:p>
    <w:p w14:paraId="6779AB45">
      <w:pPr>
        <w:pStyle w:val="98"/>
        <w:jc w:val="center"/>
        <w:outlineLvl w:val="9"/>
        <w:rPr>
          <w:rFonts w:hint="eastAsia" w:ascii="仿宋" w:hAnsi="仿宋" w:eastAsia="仿宋" w:cs="仿宋"/>
          <w:color w:val="auto"/>
          <w:highlight w:val="none"/>
          <w:lang w:val="en-US" w:eastAsia="zh-CN"/>
        </w:rPr>
      </w:pPr>
    </w:p>
    <w:p w14:paraId="594B7849">
      <w:pPr>
        <w:pStyle w:val="98"/>
        <w:jc w:val="center"/>
        <w:outlineLvl w:val="9"/>
        <w:rPr>
          <w:rFonts w:hint="eastAsia" w:ascii="仿宋" w:hAnsi="仿宋" w:eastAsia="仿宋" w:cs="仿宋"/>
          <w:color w:val="auto"/>
          <w:highlight w:val="none"/>
          <w:lang w:val="en-US" w:eastAsia="zh-CN"/>
        </w:rPr>
      </w:pPr>
    </w:p>
    <w:p w14:paraId="47199F76">
      <w:pPr>
        <w:pStyle w:val="98"/>
        <w:jc w:val="center"/>
        <w:outlineLvl w:val="9"/>
        <w:rPr>
          <w:rFonts w:hint="eastAsia" w:ascii="仿宋" w:hAnsi="仿宋" w:eastAsia="仿宋" w:cs="仿宋"/>
          <w:color w:val="auto"/>
          <w:highlight w:val="none"/>
          <w:lang w:val="en-US" w:eastAsia="zh-CN"/>
        </w:rPr>
      </w:pPr>
    </w:p>
    <w:p w14:paraId="540BCF90">
      <w:pPr>
        <w:pStyle w:val="98"/>
        <w:jc w:val="center"/>
        <w:outlineLvl w:val="9"/>
        <w:rPr>
          <w:rFonts w:hint="eastAsia" w:ascii="仿宋" w:hAnsi="仿宋" w:eastAsia="仿宋" w:cs="仿宋"/>
          <w:color w:val="auto"/>
          <w:highlight w:val="none"/>
          <w:lang w:val="en-US" w:eastAsia="zh-CN"/>
        </w:rPr>
      </w:pPr>
    </w:p>
    <w:p w14:paraId="187B387D">
      <w:pPr>
        <w:pStyle w:val="98"/>
        <w:jc w:val="center"/>
        <w:outlineLvl w:val="9"/>
        <w:rPr>
          <w:rFonts w:hint="eastAsia" w:ascii="仿宋" w:hAnsi="仿宋" w:eastAsia="仿宋" w:cs="仿宋"/>
          <w:color w:val="auto"/>
          <w:highlight w:val="none"/>
          <w:lang w:val="en-US" w:eastAsia="zh-CN"/>
        </w:rPr>
      </w:pPr>
    </w:p>
    <w:p w14:paraId="3F694423">
      <w:pPr>
        <w:pStyle w:val="98"/>
        <w:jc w:val="center"/>
        <w:outlineLvl w:val="9"/>
        <w:rPr>
          <w:rFonts w:hint="eastAsia" w:ascii="仿宋" w:hAnsi="仿宋" w:eastAsia="仿宋" w:cs="仿宋"/>
          <w:color w:val="auto"/>
          <w:highlight w:val="none"/>
          <w:lang w:val="en-US" w:eastAsia="zh-CN"/>
        </w:rPr>
      </w:pPr>
    </w:p>
    <w:p w14:paraId="193CAA06">
      <w:pPr>
        <w:pStyle w:val="98"/>
        <w:jc w:val="center"/>
        <w:outlineLvl w:val="9"/>
        <w:rPr>
          <w:rFonts w:hint="eastAsia" w:ascii="仿宋" w:hAnsi="仿宋" w:eastAsia="仿宋" w:cs="仿宋"/>
          <w:color w:val="auto"/>
          <w:highlight w:val="none"/>
          <w:lang w:val="en-US" w:eastAsia="zh-CN"/>
        </w:rPr>
      </w:pPr>
    </w:p>
    <w:p w14:paraId="71E52923">
      <w:pPr>
        <w:pStyle w:val="98"/>
        <w:jc w:val="center"/>
        <w:outlineLvl w:val="9"/>
        <w:rPr>
          <w:rFonts w:hint="eastAsia" w:ascii="仿宋" w:hAnsi="仿宋" w:eastAsia="仿宋" w:cs="仿宋"/>
          <w:color w:val="auto"/>
          <w:highlight w:val="none"/>
          <w:lang w:val="en-US" w:eastAsia="zh-CN"/>
        </w:rPr>
      </w:pPr>
    </w:p>
    <w:p w14:paraId="558B0019">
      <w:pPr>
        <w:pStyle w:val="98"/>
        <w:jc w:val="center"/>
        <w:outlineLvl w:val="9"/>
        <w:rPr>
          <w:rFonts w:hint="eastAsia" w:ascii="仿宋" w:hAnsi="仿宋" w:eastAsia="仿宋" w:cs="仿宋"/>
          <w:color w:val="auto"/>
          <w:highlight w:val="none"/>
          <w:lang w:val="en-US" w:eastAsia="zh-CN"/>
        </w:rPr>
      </w:pPr>
    </w:p>
    <w:p w14:paraId="383C31C3">
      <w:pPr>
        <w:pStyle w:val="98"/>
        <w:jc w:val="center"/>
        <w:outlineLvl w:val="9"/>
        <w:rPr>
          <w:rFonts w:hint="eastAsia" w:ascii="仿宋" w:hAnsi="仿宋" w:eastAsia="仿宋" w:cs="仿宋"/>
          <w:color w:val="auto"/>
          <w:highlight w:val="none"/>
          <w:lang w:val="en-US" w:eastAsia="zh-CN"/>
        </w:rPr>
      </w:pPr>
    </w:p>
    <w:p w14:paraId="2019000B">
      <w:pPr>
        <w:pStyle w:val="98"/>
        <w:jc w:val="center"/>
        <w:outlineLvl w:val="0"/>
        <w:rPr>
          <w:rFonts w:hint="eastAsia" w:ascii="仿宋" w:hAnsi="仿宋" w:eastAsia="仿宋" w:cs="仿宋"/>
          <w:color w:val="auto"/>
          <w:highlight w:val="none"/>
          <w:lang w:val="en-US" w:eastAsia="zh-CN"/>
        </w:rPr>
      </w:pPr>
    </w:p>
    <w:p w14:paraId="5936DF18">
      <w:pPr>
        <w:pStyle w:val="98"/>
        <w:numPr>
          <w:ilvl w:val="0"/>
          <w:numId w:val="0"/>
        </w:numPr>
        <w:jc w:val="center"/>
        <w:outlineLvl w:val="0"/>
        <w:rPr>
          <w:rFonts w:hint="eastAsia" w:ascii="仿宋" w:hAnsi="仿宋" w:eastAsia="仿宋" w:cs="仿宋"/>
          <w:color w:val="auto"/>
          <w:highlight w:val="none"/>
          <w:lang w:val="en-US" w:eastAsia="zh-CN"/>
        </w:rPr>
      </w:pPr>
      <w:r>
        <w:rPr>
          <w:rFonts w:hint="eastAsia" w:ascii="仿宋" w:hAnsi="仿宋" w:eastAsia="仿宋" w:cs="仿宋"/>
          <w:b/>
          <w:color w:val="auto"/>
          <w:sz w:val="32"/>
          <w:szCs w:val="24"/>
          <w:highlight w:val="none"/>
          <w:lang w:val="en-US" w:eastAsia="zh-CN" w:bidi="ar-SA"/>
        </w:rPr>
        <w:t>六、</w:t>
      </w:r>
      <w:r>
        <w:rPr>
          <w:rFonts w:hint="eastAsia" w:ascii="仿宋" w:hAnsi="仿宋" w:eastAsia="仿宋" w:cs="仿宋"/>
          <w:color w:val="auto"/>
          <w:highlight w:val="none"/>
          <w:lang w:val="en-US" w:eastAsia="zh-CN"/>
        </w:rPr>
        <w:t>“信用中国”网站和“中国政府采购网”查询结果</w:t>
      </w:r>
    </w:p>
    <w:p w14:paraId="02AE01C5">
      <w:pPr>
        <w:pStyle w:val="98"/>
        <w:numPr>
          <w:ilvl w:val="0"/>
          <w:numId w:val="0"/>
        </w:numPr>
        <w:jc w:val="center"/>
        <w:outlineLvl w:val="0"/>
        <w:rPr>
          <w:rFonts w:hint="eastAsia" w:ascii="仿宋" w:hAnsi="仿宋" w:eastAsia="仿宋" w:cs="仿宋"/>
          <w:color w:val="auto"/>
          <w:highlight w:val="none"/>
          <w:lang w:eastAsia="zh-CN"/>
        </w:rPr>
      </w:pPr>
      <w:r>
        <w:rPr>
          <w:rFonts w:hint="eastAsia" w:ascii="仿宋" w:hAnsi="仿宋" w:eastAsia="仿宋" w:cs="仿宋"/>
          <w:b w:val="0"/>
          <w:color w:val="auto"/>
          <w:kern w:val="0"/>
          <w:sz w:val="24"/>
          <w:szCs w:val="24"/>
          <w:highlight w:val="none"/>
          <w:lang w:val="en-US" w:eastAsia="zh-CN" w:bidi="ar-SA"/>
        </w:rPr>
        <w:t>附“信用中国”网站和“中国政府采购网”查询结果截图</w:t>
      </w:r>
      <w:r>
        <w:rPr>
          <w:rFonts w:hint="eastAsia" w:ascii="仿宋" w:hAnsi="仿宋" w:eastAsia="仿宋" w:cs="仿宋"/>
          <w:color w:val="auto"/>
          <w:highlight w:val="none"/>
        </w:rPr>
        <w:br w:type="page"/>
      </w:r>
      <w:bookmarkStart w:id="334" w:name="_Toc12649"/>
      <w:bookmarkStart w:id="335" w:name="_Toc20505"/>
      <w:bookmarkStart w:id="336" w:name="_Toc32243"/>
      <w:bookmarkStart w:id="337" w:name="_Toc256000060"/>
      <w:r>
        <w:rPr>
          <w:rFonts w:hint="eastAsia" w:ascii="仿宋" w:hAnsi="仿宋" w:eastAsia="仿宋" w:cs="仿宋"/>
          <w:color w:val="auto"/>
          <w:highlight w:val="none"/>
          <w:lang w:eastAsia="zh-CN"/>
        </w:rPr>
        <w:t>商务技术响应文件</w:t>
      </w:r>
      <w:bookmarkEnd w:id="334"/>
      <w:bookmarkEnd w:id="335"/>
      <w:bookmarkEnd w:id="336"/>
    </w:p>
    <w:p w14:paraId="02BB667D">
      <w:pPr>
        <w:pStyle w:val="66"/>
        <w:jc w:val="center"/>
        <w:outlineLvl w:val="9"/>
        <w:rPr>
          <w:rFonts w:hint="eastAsia" w:ascii="仿宋" w:hAnsi="仿宋" w:eastAsia="仿宋" w:cs="仿宋"/>
          <w:color w:val="auto"/>
          <w:highlight w:val="none"/>
          <w:lang w:eastAsia="zh-CN"/>
        </w:rPr>
      </w:pPr>
      <w:bookmarkStart w:id="338" w:name="_Toc1389"/>
      <w:bookmarkStart w:id="339" w:name="_Toc2965"/>
      <w:bookmarkStart w:id="340" w:name="_Toc25181"/>
      <w:bookmarkStart w:id="341" w:name="_Toc256000075"/>
    </w:p>
    <w:p w14:paraId="3081B1D8">
      <w:pPr>
        <w:pStyle w:val="66"/>
        <w:jc w:val="center"/>
        <w:outlineLvl w:val="0"/>
        <w:rPr>
          <w:rFonts w:hint="eastAsia" w:ascii="仿宋" w:hAnsi="仿宋" w:eastAsia="仿宋" w:cs="仿宋"/>
          <w:color w:val="auto"/>
          <w:highlight w:val="none"/>
        </w:rPr>
      </w:pPr>
      <w:bookmarkStart w:id="342" w:name="_Toc21420"/>
      <w:bookmarkStart w:id="343" w:name="_Toc10904"/>
      <w:r>
        <w:rPr>
          <w:rFonts w:hint="eastAsia" w:ascii="仿宋" w:hAnsi="仿宋" w:eastAsia="仿宋" w:cs="仿宋"/>
          <w:b/>
          <w:bCs/>
          <w:color w:val="auto"/>
          <w:sz w:val="32"/>
          <w:szCs w:val="36"/>
          <w:highlight w:val="none"/>
          <w:lang w:eastAsia="zh-CN"/>
        </w:rPr>
        <w:t>☆</w:t>
      </w:r>
      <w:r>
        <w:rPr>
          <w:rFonts w:hint="eastAsia" w:ascii="仿宋" w:hAnsi="仿宋" w:eastAsia="仿宋" w:cs="仿宋"/>
          <w:color w:val="auto"/>
          <w:highlight w:val="none"/>
          <w:lang w:eastAsia="zh-CN"/>
        </w:rPr>
        <w:t>一、</w:t>
      </w:r>
      <w:r>
        <w:rPr>
          <w:rFonts w:hint="eastAsia" w:ascii="仿宋" w:hAnsi="仿宋" w:eastAsia="仿宋" w:cs="仿宋"/>
          <w:color w:val="auto"/>
          <w:highlight w:val="none"/>
        </w:rPr>
        <w:t>投标函</w:t>
      </w:r>
      <w:bookmarkEnd w:id="338"/>
      <w:bookmarkEnd w:id="339"/>
      <w:bookmarkEnd w:id="340"/>
      <w:bookmarkEnd w:id="341"/>
      <w:bookmarkEnd w:id="342"/>
      <w:bookmarkEnd w:id="343"/>
    </w:p>
    <w:p w14:paraId="6377ACD7">
      <w:pPr>
        <w:pStyle w:val="100"/>
        <w:widowControl/>
        <w:spacing w:line="360" w:lineRule="auto"/>
        <w:ind w:left="0" w:lef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050FBE4">
      <w:pPr>
        <w:pStyle w:val="100"/>
        <w:keepNext w:val="0"/>
        <w:keepLines w:val="0"/>
        <w:pageBreakBefore w:val="0"/>
        <w:widowControl/>
        <w:kinsoku/>
        <w:wordWrap/>
        <w:overflowPunct/>
        <w:topLinePunct w:val="0"/>
        <w:autoSpaceDE/>
        <w:autoSpaceDN/>
        <w:bidi w:val="0"/>
        <w:adjustRightInd/>
        <w:snapToGrid/>
        <w:spacing w:line="400" w:lineRule="exact"/>
        <w:ind w:left="0" w:lef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(投标人名称)授权</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(投标人授权代理人姓名)</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(职务、职称)为我方代表，参加贵方组织的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(项目名称、项目编号)招标的有关活动，并对此项目进行投标。为此：</w:t>
      </w:r>
    </w:p>
    <w:p w14:paraId="382A0FD0">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1、我方同意在本项目</w:t>
      </w:r>
      <w:r>
        <w:rPr>
          <w:rFonts w:hint="eastAsia" w:ascii="仿宋" w:hAnsi="仿宋" w:eastAsia="仿宋" w:cs="仿宋"/>
          <w:color w:val="auto"/>
          <w:sz w:val="24"/>
          <w:highlight w:val="none"/>
          <w:lang w:eastAsia="zh-CN"/>
        </w:rPr>
        <w:t>招标</w:t>
      </w:r>
      <w:r>
        <w:rPr>
          <w:rFonts w:hint="eastAsia" w:ascii="仿宋" w:hAnsi="仿宋" w:eastAsia="仿宋" w:cs="仿宋"/>
          <w:color w:val="auto"/>
          <w:sz w:val="24"/>
          <w:highlight w:val="none"/>
        </w:rPr>
        <w:t>文件中规定的投标有效期内遵守本投标文件中的承诺且在此期限期满之前均具有约束力。</w:t>
      </w:r>
    </w:p>
    <w:p w14:paraId="6494B018">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2、我方承诺已经具备《中华人民共和国政府采购法》中规定的参加政府采购活动的供应商应当具备的条件：</w:t>
      </w:r>
    </w:p>
    <w:p w14:paraId="6F8BA805">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6F316B86">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2）具有良好的商业信誉和健全的财务会计制度；</w:t>
      </w:r>
    </w:p>
    <w:p w14:paraId="42DA831B">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5BBB5F1">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298C28FC">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5）参加此项采购活动前三年内，在经营活动中没有重大违法记录；</w:t>
      </w:r>
    </w:p>
    <w:p w14:paraId="6394FF14">
      <w:pPr>
        <w:pStyle w:val="93"/>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6）法律、行政法规规定的其他条件。</w:t>
      </w:r>
    </w:p>
    <w:p w14:paraId="775979E5">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3、提供投标人须知规定的全部投标文件。</w:t>
      </w:r>
    </w:p>
    <w:p w14:paraId="4FBE0572">
      <w:pPr>
        <w:pStyle w:val="100"/>
        <w:keepNext w:val="0"/>
        <w:keepLines w:val="0"/>
        <w:pageBreakBefore w:val="0"/>
        <w:widowControl/>
        <w:kinsoku/>
        <w:wordWrap/>
        <w:overflowPunct/>
        <w:topLinePunct w:val="0"/>
        <w:autoSpaceDE/>
        <w:autoSpaceDN/>
        <w:bidi w:val="0"/>
        <w:adjustRightInd/>
        <w:snapToGrid/>
        <w:spacing w:line="400" w:lineRule="exact"/>
        <w:ind w:left="0" w:leftChars="0" w:right="-307" w:rightChars="-146"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4、按</w:t>
      </w:r>
      <w:r>
        <w:rPr>
          <w:rFonts w:hint="eastAsia" w:ascii="仿宋" w:hAnsi="仿宋" w:eastAsia="仿宋" w:cs="仿宋"/>
          <w:color w:val="auto"/>
          <w:sz w:val="24"/>
          <w:highlight w:val="none"/>
          <w:lang w:eastAsia="zh-CN"/>
        </w:rPr>
        <w:t>招标文件</w:t>
      </w:r>
      <w:r>
        <w:rPr>
          <w:rFonts w:hint="eastAsia" w:ascii="仿宋" w:hAnsi="仿宋" w:eastAsia="仿宋" w:cs="仿宋"/>
          <w:color w:val="auto"/>
          <w:sz w:val="24"/>
          <w:highlight w:val="none"/>
        </w:rPr>
        <w:t>要求提供和交付的货物及相关服务的投标报价详见开标一览表。</w:t>
      </w:r>
    </w:p>
    <w:p w14:paraId="066863A1">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5、保证忠实地执行双方所签订的合同，并承担合同规定的责任和义务。</w:t>
      </w:r>
    </w:p>
    <w:p w14:paraId="52F68862">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6、我方承诺完全满足和响应</w:t>
      </w:r>
      <w:r>
        <w:rPr>
          <w:rFonts w:hint="eastAsia" w:ascii="仿宋" w:hAnsi="仿宋" w:eastAsia="仿宋" w:cs="仿宋"/>
          <w:color w:val="auto"/>
          <w:sz w:val="24"/>
          <w:highlight w:val="none"/>
          <w:lang w:eastAsia="zh-CN"/>
        </w:rPr>
        <w:t>招标文件</w:t>
      </w:r>
      <w:r>
        <w:rPr>
          <w:rFonts w:hint="eastAsia" w:ascii="仿宋" w:hAnsi="仿宋" w:eastAsia="仿宋" w:cs="仿宋"/>
          <w:color w:val="auto"/>
          <w:sz w:val="24"/>
          <w:highlight w:val="none"/>
        </w:rPr>
        <w:t>中的各项技术和服务要求，若有偏差，已在投标文件偏离表中予以明确特别说明。</w:t>
      </w:r>
    </w:p>
    <w:p w14:paraId="128FA389">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7、我方承诺：完全理解投标报价若超过</w:t>
      </w:r>
      <w:r>
        <w:rPr>
          <w:rFonts w:hint="eastAsia" w:ascii="仿宋" w:hAnsi="仿宋" w:eastAsia="仿宋" w:cs="仿宋"/>
          <w:color w:val="auto"/>
          <w:sz w:val="24"/>
          <w:highlight w:val="none"/>
          <w:lang w:eastAsia="zh-CN"/>
        </w:rPr>
        <w:t>最高限价</w:t>
      </w:r>
      <w:r>
        <w:rPr>
          <w:rFonts w:hint="eastAsia" w:ascii="仿宋" w:hAnsi="仿宋" w:eastAsia="仿宋" w:cs="仿宋"/>
          <w:color w:val="auto"/>
          <w:sz w:val="24"/>
          <w:highlight w:val="none"/>
        </w:rPr>
        <w:t>时，投标将被拒绝。</w:t>
      </w:r>
    </w:p>
    <w:p w14:paraId="00640539">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8、我方承诺：与在本项目中设计编制技术规格的机构及其附属机构无任何直接隶属关系和利益关联。</w:t>
      </w:r>
    </w:p>
    <w:p w14:paraId="4ABE931B">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9、如果在开标后规定的投标有效期内撤回投标，我方的投标保证金可被贵方没收。</w:t>
      </w:r>
    </w:p>
    <w:p w14:paraId="2CDC34D8">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10、我方完全理解贵方不一定接受最低价的投标或收到的任何投标。</w:t>
      </w:r>
    </w:p>
    <w:p w14:paraId="0B96CE45">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56603643">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12、我方已详细审核全部投标文件，包括投标文件修改书（如有的话）、参考资料及有关附件，确认无误。</w:t>
      </w:r>
    </w:p>
    <w:p w14:paraId="23A1BD36">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13、我方承诺：采购人若需追加采购本项目</w:t>
      </w:r>
      <w:r>
        <w:rPr>
          <w:rFonts w:hint="eastAsia" w:ascii="仿宋" w:hAnsi="仿宋" w:eastAsia="仿宋" w:cs="仿宋"/>
          <w:color w:val="auto"/>
          <w:sz w:val="24"/>
          <w:highlight w:val="none"/>
          <w:lang w:eastAsia="zh-CN"/>
        </w:rPr>
        <w:t>招标文件</w:t>
      </w:r>
      <w:r>
        <w:rPr>
          <w:rFonts w:hint="eastAsia" w:ascii="仿宋" w:hAnsi="仿宋" w:eastAsia="仿宋" w:cs="仿宋"/>
          <w:color w:val="auto"/>
          <w:sz w:val="24"/>
          <w:highlight w:val="none"/>
        </w:rPr>
        <w:t>所列货物及相关服务的，在不改变合同其他实质性条款的前提下，按相同或更优惠的折扣率保证供货。</w:t>
      </w:r>
    </w:p>
    <w:p w14:paraId="055B93B7">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14、我方承诺：如所报货物属国家强制认证产品的，均已通过认证且在有效期内，否则，由此产生的一切法律责任由我方承担。</w:t>
      </w:r>
    </w:p>
    <w:p w14:paraId="7A550721">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15、我方承诺：接受</w:t>
      </w:r>
      <w:r>
        <w:rPr>
          <w:rFonts w:hint="eastAsia" w:ascii="仿宋" w:hAnsi="仿宋" w:eastAsia="仿宋" w:cs="仿宋"/>
          <w:color w:val="auto"/>
          <w:sz w:val="24"/>
          <w:highlight w:val="none"/>
          <w:lang w:eastAsia="zh-CN"/>
        </w:rPr>
        <w:t>招标文件</w:t>
      </w:r>
      <w:r>
        <w:rPr>
          <w:rFonts w:hint="eastAsia" w:ascii="仿宋" w:hAnsi="仿宋" w:eastAsia="仿宋" w:cs="仿宋"/>
          <w:color w:val="auto"/>
          <w:sz w:val="24"/>
          <w:highlight w:val="none"/>
        </w:rPr>
        <w:t>中的全部条款且无任何异议，保证遵守</w:t>
      </w:r>
      <w:r>
        <w:rPr>
          <w:rFonts w:hint="eastAsia" w:ascii="仿宋" w:hAnsi="仿宋" w:eastAsia="仿宋" w:cs="仿宋"/>
          <w:color w:val="auto"/>
          <w:sz w:val="24"/>
          <w:highlight w:val="none"/>
          <w:lang w:eastAsia="zh-CN"/>
        </w:rPr>
        <w:t>招标文件</w:t>
      </w:r>
      <w:r>
        <w:rPr>
          <w:rFonts w:hint="eastAsia" w:ascii="仿宋" w:hAnsi="仿宋" w:eastAsia="仿宋" w:cs="仿宋"/>
          <w:color w:val="auto"/>
          <w:sz w:val="24"/>
          <w:highlight w:val="none"/>
        </w:rPr>
        <w:t>的规定。</w:t>
      </w:r>
    </w:p>
    <w:p w14:paraId="4A94F289">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7660054">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1）提供虚假材料谋取中标、成交的；</w:t>
      </w:r>
    </w:p>
    <w:p w14:paraId="1B097047">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2）采取不正当手段诋毁、排挤其他供应商的；</w:t>
      </w:r>
    </w:p>
    <w:p w14:paraId="283272BC">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3）与采购人、其他供应商或者采购代理机构工作人员恶意串通的；</w:t>
      </w:r>
    </w:p>
    <w:p w14:paraId="5A336B29">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4）向采购人、采购代理机构工作人员行贿或者提供其他不正当利益的；</w:t>
      </w:r>
    </w:p>
    <w:p w14:paraId="791A4B6C">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5）在采购过程中与采购人进行协商谈判的；</w:t>
      </w:r>
    </w:p>
    <w:p w14:paraId="263E66AA">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6）拒绝有关部门监督检查或提供虚假情况的。</w:t>
      </w:r>
    </w:p>
    <w:p w14:paraId="642CD4E6">
      <w:pPr>
        <w:pStyle w:val="93"/>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17、</w:t>
      </w:r>
    </w:p>
    <w:p w14:paraId="53354FAC">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与本投标有关的一切往来通讯请寄：</w:t>
      </w:r>
    </w:p>
    <w:p w14:paraId="16F2BEFB">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____________________________________________________</w:t>
      </w:r>
    </w:p>
    <w:p w14:paraId="6922B866">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电话：</w:t>
      </w:r>
      <w:r>
        <w:rPr>
          <w:rFonts w:hint="eastAsia" w:ascii="仿宋" w:hAnsi="仿宋" w:eastAsia="仿宋" w:cs="仿宋"/>
          <w:color w:val="auto"/>
          <w:sz w:val="24"/>
          <w:highlight w:val="none"/>
          <w:u w:val="single"/>
        </w:rPr>
        <w:t>____________</w:t>
      </w:r>
      <w:r>
        <w:rPr>
          <w:rFonts w:hint="eastAsia" w:ascii="仿宋" w:hAnsi="仿宋" w:eastAsia="仿宋" w:cs="仿宋"/>
          <w:color w:val="auto"/>
          <w:sz w:val="24"/>
          <w:highlight w:val="none"/>
        </w:rPr>
        <w:t>　</w:t>
      </w:r>
    </w:p>
    <w:p w14:paraId="0F837D11">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投标人法定代表人或授权代理人联系电话，e-mail：</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5C0024D9">
      <w:pPr>
        <w:pStyle w:val="100"/>
        <w:keepNext w:val="0"/>
        <w:keepLines w:val="0"/>
        <w:pageBreakBefore w:val="0"/>
        <w:widowControl/>
        <w:kinsoku/>
        <w:wordWrap/>
        <w:overflowPunct/>
        <w:topLinePunct w:val="0"/>
        <w:autoSpaceDE/>
        <w:autoSpaceDN/>
        <w:bidi w:val="0"/>
        <w:adjustRightInd/>
        <w:snapToGrid/>
        <w:spacing w:line="400" w:lineRule="exact"/>
        <w:ind w:left="101" w:leftChars="48" w:firstLine="361" w:firstLineChars="15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投标人法定代表人</w:t>
      </w:r>
      <w:r>
        <w:rPr>
          <w:rFonts w:hint="eastAsia" w:ascii="仿宋" w:hAnsi="仿宋" w:eastAsia="仿宋" w:cs="仿宋"/>
          <w:b/>
          <w:color w:val="auto"/>
          <w:sz w:val="24"/>
          <w:highlight w:val="none"/>
          <w:lang w:eastAsia="zh-CN"/>
        </w:rPr>
        <w:t>（</w:t>
      </w:r>
      <w:r>
        <w:rPr>
          <w:rFonts w:hint="eastAsia" w:ascii="仿宋" w:hAnsi="仿宋" w:eastAsia="仿宋" w:cs="仿宋"/>
          <w:b w:val="0"/>
          <w:bCs/>
          <w:color w:val="auto"/>
          <w:sz w:val="24"/>
          <w:highlight w:val="none"/>
        </w:rPr>
        <w:t>电子签</w:t>
      </w:r>
      <w:r>
        <w:rPr>
          <w:rFonts w:hint="eastAsia" w:ascii="仿宋" w:hAnsi="仿宋" w:eastAsia="仿宋" w:cs="仿宋"/>
          <w:b w:val="0"/>
          <w:bCs/>
          <w:color w:val="auto"/>
          <w:sz w:val="24"/>
          <w:highlight w:val="none"/>
          <w:lang w:eastAsia="zh-CN"/>
        </w:rPr>
        <w:t>章）</w:t>
      </w:r>
    </w:p>
    <w:p w14:paraId="054B5BE9">
      <w:pPr>
        <w:pStyle w:val="100"/>
        <w:keepNext w:val="0"/>
        <w:keepLines w:val="0"/>
        <w:pageBreakBefore w:val="0"/>
        <w:widowControl/>
        <w:kinsoku/>
        <w:wordWrap/>
        <w:overflowPunct/>
        <w:topLinePunct w:val="0"/>
        <w:autoSpaceDE/>
        <w:autoSpaceDN/>
        <w:bidi w:val="0"/>
        <w:adjustRightInd/>
        <w:snapToGrid/>
        <w:spacing w:line="400" w:lineRule="exact"/>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w:t>
      </w:r>
      <w:r>
        <w:rPr>
          <w:rFonts w:hint="eastAsia" w:ascii="仿宋" w:hAnsi="仿宋" w:eastAsia="仿宋" w:cs="仿宋"/>
          <w:b/>
          <w:color w:val="auto"/>
          <w:sz w:val="24"/>
          <w:highlight w:val="none"/>
          <w:lang w:eastAsia="zh-CN"/>
        </w:rPr>
        <w:t>：（</w:t>
      </w:r>
      <w:r>
        <w:rPr>
          <w:rFonts w:hint="eastAsia" w:ascii="仿宋" w:hAnsi="仿宋" w:eastAsia="仿宋" w:cs="仿宋"/>
          <w:b w:val="0"/>
          <w:bCs/>
          <w:color w:val="auto"/>
          <w:sz w:val="24"/>
          <w:highlight w:val="none"/>
          <w:lang w:eastAsia="zh-CN"/>
        </w:rPr>
        <w:t>电子签章</w:t>
      </w:r>
      <w:r>
        <w:rPr>
          <w:rFonts w:hint="eastAsia" w:ascii="仿宋" w:hAnsi="仿宋" w:eastAsia="仿宋" w:cs="仿宋"/>
          <w:b/>
          <w:color w:val="auto"/>
          <w:sz w:val="24"/>
          <w:highlight w:val="none"/>
          <w:lang w:eastAsia="zh-CN"/>
        </w:rPr>
        <w:t>）</w:t>
      </w:r>
    </w:p>
    <w:p w14:paraId="1FEC819A">
      <w:pPr>
        <w:pStyle w:val="100"/>
        <w:keepNext w:val="0"/>
        <w:keepLines w:val="0"/>
        <w:pageBreakBefore w:val="0"/>
        <w:widowControl/>
        <w:kinsoku/>
        <w:wordWrap/>
        <w:overflowPunct/>
        <w:topLinePunct w:val="0"/>
        <w:autoSpaceDE/>
        <w:autoSpaceDN/>
        <w:bidi w:val="0"/>
        <w:adjustRightInd/>
        <w:snapToGrid/>
        <w:spacing w:line="400" w:lineRule="exact"/>
        <w:ind w:left="0" w:lef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日　期：</w:t>
      </w:r>
    </w:p>
    <w:p w14:paraId="5EE9A448">
      <w:pPr>
        <w:pStyle w:val="100"/>
        <w:widowControl/>
        <w:spacing w:line="360" w:lineRule="auto"/>
        <w:ind w:left="0" w:leftChars="0"/>
        <w:rPr>
          <w:rFonts w:hint="eastAsia" w:ascii="仿宋" w:hAnsi="仿宋" w:eastAsia="仿宋" w:cs="仿宋"/>
          <w:color w:val="auto"/>
          <w:sz w:val="24"/>
          <w:highlight w:val="none"/>
        </w:rPr>
      </w:pPr>
    </w:p>
    <w:p w14:paraId="74A0E0E4">
      <w:pPr>
        <w:pStyle w:val="98"/>
        <w:jc w:val="center"/>
        <w:outlineLvl w:val="0"/>
        <w:rPr>
          <w:rFonts w:hint="eastAsia" w:ascii="仿宋" w:hAnsi="仿宋" w:eastAsia="仿宋" w:cs="仿宋"/>
          <w:color w:val="auto"/>
          <w:highlight w:val="none"/>
        </w:rPr>
      </w:pPr>
      <w:bookmarkStart w:id="344" w:name="_Toc16720"/>
      <w:r>
        <w:rPr>
          <w:rFonts w:hint="eastAsia" w:ascii="仿宋" w:hAnsi="仿宋" w:eastAsia="仿宋" w:cs="仿宋"/>
          <w:color w:val="auto"/>
          <w:highlight w:val="none"/>
          <w:lang w:eastAsia="zh-CN"/>
        </w:rPr>
        <w:br w:type="page"/>
      </w:r>
      <w:bookmarkStart w:id="345" w:name="_Toc9382"/>
      <w:bookmarkStart w:id="346" w:name="_Toc5204"/>
      <w:r>
        <w:rPr>
          <w:rFonts w:hint="eastAsia" w:ascii="仿宋" w:hAnsi="仿宋" w:eastAsia="仿宋" w:cs="仿宋"/>
          <w:color w:val="auto"/>
          <w:highlight w:val="none"/>
          <w:lang w:eastAsia="zh-CN"/>
        </w:rPr>
        <w:t>二、</w:t>
      </w:r>
      <w:r>
        <w:rPr>
          <w:rFonts w:hint="eastAsia" w:ascii="仿宋" w:hAnsi="仿宋" w:eastAsia="仿宋" w:cs="仿宋"/>
          <w:color w:val="auto"/>
          <w:highlight w:val="none"/>
        </w:rPr>
        <w:t>法定代表人身份证明及授权委托书</w:t>
      </w:r>
      <w:bookmarkEnd w:id="337"/>
      <w:bookmarkEnd w:id="344"/>
      <w:bookmarkEnd w:id="345"/>
      <w:bookmarkEnd w:id="346"/>
    </w:p>
    <w:p w14:paraId="6C7A8CD9">
      <w:pPr>
        <w:pStyle w:val="101"/>
        <w:jc w:val="center"/>
        <w:outlineLvl w:val="9"/>
        <w:rPr>
          <w:rFonts w:hint="eastAsia" w:ascii="仿宋" w:hAnsi="仿宋" w:eastAsia="仿宋" w:cs="仿宋"/>
          <w:b w:val="0"/>
          <w:color w:val="auto"/>
          <w:sz w:val="24"/>
          <w:szCs w:val="24"/>
          <w:highlight w:val="none"/>
          <w:lang w:eastAsia="zh-CN"/>
        </w:rPr>
      </w:pPr>
      <w:bookmarkStart w:id="347" w:name="_Toc480368595"/>
      <w:bookmarkStart w:id="348" w:name="_Toc27592"/>
      <w:bookmarkStart w:id="349" w:name="_Toc26952"/>
      <w:bookmarkStart w:id="350" w:name="_Toc480368424"/>
      <w:bookmarkStart w:id="351" w:name="_Toc468535482"/>
      <w:bookmarkStart w:id="352" w:name="_Toc256000061"/>
      <w:bookmarkStart w:id="353" w:name="_Toc29193"/>
      <w:bookmarkStart w:id="354" w:name="_Toc480371721"/>
      <w:bookmarkStart w:id="355" w:name="_Toc5014"/>
      <w:bookmarkStart w:id="356" w:name="_Toc2526"/>
      <w:bookmarkStart w:id="357" w:name="_Toc480368653"/>
      <w:r>
        <w:rPr>
          <w:rFonts w:hint="eastAsia" w:ascii="仿宋" w:hAnsi="仿宋" w:eastAsia="仿宋" w:cs="仿宋"/>
          <w:b w:val="0"/>
          <w:color w:val="auto"/>
          <w:sz w:val="24"/>
          <w:szCs w:val="24"/>
          <w:highlight w:val="none"/>
        </w:rPr>
        <w:t>法定代表人资格证明文件</w:t>
      </w:r>
      <w:bookmarkEnd w:id="347"/>
      <w:bookmarkEnd w:id="348"/>
      <w:bookmarkEnd w:id="349"/>
      <w:bookmarkEnd w:id="350"/>
      <w:bookmarkEnd w:id="351"/>
      <w:bookmarkEnd w:id="352"/>
      <w:bookmarkEnd w:id="353"/>
      <w:bookmarkEnd w:id="354"/>
      <w:bookmarkEnd w:id="355"/>
      <w:bookmarkEnd w:id="356"/>
      <w:bookmarkEnd w:id="357"/>
    </w:p>
    <w:p w14:paraId="0B5E06F8">
      <w:pPr>
        <w:pStyle w:val="102"/>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（代理机构名称）</w:t>
      </w:r>
      <w:r>
        <w:rPr>
          <w:rFonts w:hint="eastAsia" w:ascii="仿宋" w:hAnsi="仿宋" w:eastAsia="仿宋" w:cs="仿宋"/>
          <w:color w:val="auto"/>
          <w:sz w:val="24"/>
          <w:szCs w:val="24"/>
          <w:highlight w:val="none"/>
        </w:rPr>
        <w:t>：</w:t>
      </w:r>
    </w:p>
    <w:p w14:paraId="49C42B63">
      <w:pPr>
        <w:pStyle w:val="102"/>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兹有</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同志为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公司法定代表人，代表我公司办理一切社会公务事宜，具有法律效力。 </w:t>
      </w:r>
    </w:p>
    <w:p w14:paraId="6D3274E0">
      <w:pPr>
        <w:pStyle w:val="102"/>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附法定代表人基本情况： </w:t>
      </w:r>
    </w:p>
    <w:p w14:paraId="67A62D26">
      <w:pPr>
        <w:pStyle w:val="102"/>
        <w:adjustRightInd w:val="0"/>
        <w:snapToGrid w:val="0"/>
        <w:spacing w:line="5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姓名：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性别：</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职务：</w:t>
      </w:r>
      <w:r>
        <w:rPr>
          <w:rFonts w:hint="eastAsia" w:ascii="仿宋" w:hAnsi="仿宋" w:eastAsia="仿宋" w:cs="仿宋"/>
          <w:color w:val="auto"/>
          <w:sz w:val="24"/>
          <w:szCs w:val="24"/>
          <w:highlight w:val="none"/>
          <w:u w:val="single"/>
        </w:rPr>
        <w:t xml:space="preserve">         </w:t>
      </w:r>
    </w:p>
    <w:p w14:paraId="78897387">
      <w:pPr>
        <w:pStyle w:val="102"/>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r>
        <w:rPr>
          <w:rFonts w:hint="eastAsia" w:ascii="仿宋" w:hAnsi="仿宋" w:eastAsia="仿宋" w:cs="仿宋"/>
          <w:color w:val="auto"/>
          <w:sz w:val="24"/>
          <w:szCs w:val="24"/>
          <w:highlight w:val="none"/>
          <w:u w:val="single"/>
        </w:rPr>
        <w:t xml:space="preserve">                     </w:t>
      </w:r>
    </w:p>
    <w:p w14:paraId="67DFBE86">
      <w:pPr>
        <w:pStyle w:val="102"/>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通讯地址：</w:t>
      </w:r>
      <w:r>
        <w:rPr>
          <w:rFonts w:hint="eastAsia" w:ascii="仿宋" w:hAnsi="仿宋" w:eastAsia="仿宋" w:cs="仿宋"/>
          <w:color w:val="auto"/>
          <w:sz w:val="24"/>
          <w:szCs w:val="24"/>
          <w:highlight w:val="none"/>
          <w:u w:val="single"/>
        </w:rPr>
        <w:t xml:space="preserve">                       </w:t>
      </w:r>
    </w:p>
    <w:p w14:paraId="0479B0CE">
      <w:pPr>
        <w:pStyle w:val="102"/>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邮政编码：</w:t>
      </w:r>
      <w:r>
        <w:rPr>
          <w:rFonts w:hint="eastAsia" w:ascii="仿宋" w:hAnsi="仿宋" w:eastAsia="仿宋" w:cs="仿宋"/>
          <w:color w:val="auto"/>
          <w:sz w:val="24"/>
          <w:szCs w:val="24"/>
          <w:highlight w:val="none"/>
          <w:u w:val="single"/>
        </w:rPr>
        <w:t xml:space="preserve">               </w:t>
      </w:r>
    </w:p>
    <w:p w14:paraId="04B56D1B">
      <w:pPr>
        <w:pStyle w:val="102"/>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bl>
      <w:tblPr>
        <w:tblStyle w:val="32"/>
        <w:tblW w:w="0" w:type="auto"/>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04"/>
      </w:tblGrid>
      <w:tr w14:paraId="733E4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noWrap w:val="0"/>
            <w:vAlign w:val="top"/>
          </w:tcPr>
          <w:p w14:paraId="64DD2D28">
            <w:pPr>
              <w:pStyle w:val="102"/>
              <w:adjustRightInd w:val="0"/>
              <w:snapToGrid w:val="0"/>
              <w:spacing w:line="500" w:lineRule="exact"/>
              <w:jc w:val="center"/>
              <w:rPr>
                <w:rFonts w:hint="eastAsia" w:ascii="仿宋" w:hAnsi="仿宋" w:eastAsia="仿宋" w:cs="仿宋"/>
                <w:color w:val="auto"/>
                <w:sz w:val="24"/>
                <w:szCs w:val="24"/>
                <w:highlight w:val="none"/>
              </w:rPr>
            </w:pPr>
          </w:p>
          <w:p w14:paraId="3C870E7F">
            <w:pPr>
              <w:pStyle w:val="102"/>
              <w:adjustRightInd w:val="0"/>
              <w:snapToGrid w:val="0"/>
              <w:spacing w:line="500" w:lineRule="exact"/>
              <w:jc w:val="center"/>
              <w:rPr>
                <w:rFonts w:hint="eastAsia" w:ascii="仿宋" w:hAnsi="仿宋" w:eastAsia="仿宋" w:cs="仿宋"/>
                <w:color w:val="auto"/>
                <w:sz w:val="24"/>
                <w:szCs w:val="24"/>
                <w:highlight w:val="none"/>
              </w:rPr>
            </w:pPr>
          </w:p>
          <w:p w14:paraId="343143C2">
            <w:pPr>
              <w:pStyle w:val="102"/>
              <w:adjustRightInd w:val="0"/>
              <w:snapToGrid w:val="0"/>
              <w:spacing w:line="5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法定代表人《居民身份证》扫描件</w:t>
            </w:r>
          </w:p>
        </w:tc>
      </w:tr>
    </w:tbl>
    <w:p w14:paraId="4F1FD3EF">
      <w:pPr>
        <w:pStyle w:val="102"/>
        <w:adjustRightInd w:val="0"/>
        <w:snapToGrid w:val="0"/>
        <w:spacing w:line="500" w:lineRule="exact"/>
        <w:rPr>
          <w:rFonts w:hint="eastAsia" w:ascii="仿宋" w:hAnsi="仿宋" w:eastAsia="仿宋" w:cs="仿宋"/>
          <w:color w:val="auto"/>
          <w:sz w:val="24"/>
          <w:szCs w:val="24"/>
          <w:highlight w:val="none"/>
        </w:rPr>
      </w:pPr>
    </w:p>
    <w:p w14:paraId="5662E021">
      <w:pPr>
        <w:pStyle w:val="102"/>
        <w:tabs>
          <w:tab w:val="left" w:pos="750"/>
        </w:tabs>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投标人名称（电子签章）：</w:t>
      </w:r>
      <w:r>
        <w:rPr>
          <w:rFonts w:hint="eastAsia" w:ascii="仿宋" w:hAnsi="仿宋" w:eastAsia="仿宋" w:cs="仿宋"/>
          <w:color w:val="auto"/>
          <w:sz w:val="24"/>
          <w:szCs w:val="24"/>
          <w:highlight w:val="none"/>
          <w:u w:val="single"/>
        </w:rPr>
        <w:t xml:space="preserve">           </w:t>
      </w:r>
    </w:p>
    <w:p w14:paraId="23106718">
      <w:pPr>
        <w:pStyle w:val="102"/>
        <w:tabs>
          <w:tab w:val="left" w:pos="750"/>
        </w:tabs>
        <w:adjustRightInd w:val="0"/>
        <w:snapToGrid w:val="0"/>
        <w:spacing w:line="500" w:lineRule="exact"/>
        <w:rPr>
          <w:rFonts w:hint="eastAsia" w:ascii="仿宋" w:hAnsi="仿宋" w:eastAsia="仿宋" w:cs="仿宋"/>
          <w:color w:val="auto"/>
          <w:sz w:val="24"/>
          <w:szCs w:val="24"/>
          <w:highlight w:val="none"/>
        </w:rPr>
      </w:pPr>
    </w:p>
    <w:p w14:paraId="4745EB9E">
      <w:pPr>
        <w:pStyle w:val="102"/>
        <w:tabs>
          <w:tab w:val="left" w:pos="750"/>
        </w:tabs>
        <w:adjustRightInd w:val="0"/>
        <w:snapToGrid w:val="0"/>
        <w:spacing w:line="5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法定代表人（电子签</w:t>
      </w:r>
      <w:r>
        <w:rPr>
          <w:rFonts w:hint="eastAsia" w:ascii="仿宋" w:hAnsi="仿宋" w:eastAsia="仿宋" w:cs="仿宋"/>
          <w:color w:val="auto"/>
          <w:sz w:val="24"/>
          <w:szCs w:val="24"/>
          <w:highlight w:val="none"/>
          <w:lang w:eastAsia="zh-CN"/>
        </w:rPr>
        <w:t>章</w:t>
      </w:r>
      <w:r>
        <w:rPr>
          <w:rFonts w:hint="eastAsia" w:ascii="仿宋" w:hAnsi="仿宋" w:eastAsia="仿宋" w:cs="仿宋"/>
          <w:color w:val="auto"/>
          <w:sz w:val="24"/>
          <w:szCs w:val="24"/>
          <w:highlight w:val="none"/>
        </w:rPr>
        <w:t>） ：</w:t>
      </w:r>
      <w:r>
        <w:rPr>
          <w:rFonts w:hint="eastAsia" w:ascii="仿宋" w:hAnsi="仿宋" w:eastAsia="仿宋" w:cs="仿宋"/>
          <w:color w:val="auto"/>
          <w:sz w:val="24"/>
          <w:szCs w:val="24"/>
          <w:highlight w:val="none"/>
          <w:u w:val="single"/>
        </w:rPr>
        <w:t xml:space="preserve">           </w:t>
      </w:r>
    </w:p>
    <w:p w14:paraId="10272C00">
      <w:pPr>
        <w:pStyle w:val="102"/>
        <w:tabs>
          <w:tab w:val="left" w:pos="750"/>
        </w:tabs>
        <w:adjustRightInd w:val="0"/>
        <w:snapToGrid w:val="0"/>
        <w:spacing w:line="500" w:lineRule="exact"/>
        <w:rPr>
          <w:rFonts w:hint="eastAsia" w:ascii="仿宋" w:hAnsi="仿宋" w:eastAsia="仿宋" w:cs="仿宋"/>
          <w:color w:val="auto"/>
          <w:sz w:val="24"/>
          <w:szCs w:val="24"/>
          <w:highlight w:val="none"/>
        </w:rPr>
      </w:pPr>
    </w:p>
    <w:p w14:paraId="2A87EE7F">
      <w:pPr>
        <w:pStyle w:val="102"/>
        <w:tabs>
          <w:tab w:val="left" w:pos="750"/>
        </w:tabs>
        <w:adjustRightInd w:val="0"/>
        <w:snapToGrid w:val="0"/>
        <w:spacing w:line="500" w:lineRule="exact"/>
        <w:ind w:firstLine="720" w:firstLineChars="300"/>
        <w:rPr>
          <w:rFonts w:hint="eastAsia" w:ascii="仿宋" w:hAnsi="仿宋" w:eastAsia="仿宋" w:cs="仿宋"/>
          <w:color w:val="auto"/>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bookmarkStart w:id="358" w:name="_Toc468535483"/>
    </w:p>
    <w:p w14:paraId="5D55771D">
      <w:pPr>
        <w:pStyle w:val="101"/>
        <w:outlineLvl w:val="9"/>
        <w:rPr>
          <w:rFonts w:hint="eastAsia" w:ascii="仿宋" w:hAnsi="仿宋" w:eastAsia="仿宋" w:cs="仿宋"/>
          <w:b w:val="0"/>
          <w:color w:val="auto"/>
          <w:highlight w:val="none"/>
        </w:rPr>
      </w:pPr>
      <w:r>
        <w:rPr>
          <w:rFonts w:hint="eastAsia" w:ascii="仿宋" w:hAnsi="仿宋" w:eastAsia="仿宋" w:cs="仿宋"/>
          <w:b w:val="0"/>
          <w:color w:val="auto"/>
          <w:highlight w:val="none"/>
        </w:rPr>
        <w:t xml:space="preserve"> </w:t>
      </w:r>
      <w:bookmarkStart w:id="359" w:name="_Toc480368425"/>
      <w:bookmarkStart w:id="360" w:name="_Toc480371722"/>
      <w:bookmarkStart w:id="361" w:name="_Toc480368596"/>
      <w:bookmarkStart w:id="362" w:name="_Toc480368654"/>
    </w:p>
    <w:p w14:paraId="054915C5">
      <w:pPr>
        <w:pStyle w:val="101"/>
        <w:outlineLvl w:val="0"/>
        <w:rPr>
          <w:rFonts w:hint="eastAsia" w:ascii="仿宋" w:hAnsi="仿宋" w:eastAsia="仿宋" w:cs="仿宋"/>
          <w:b w:val="0"/>
          <w:color w:val="auto"/>
          <w:sz w:val="24"/>
          <w:szCs w:val="24"/>
          <w:highlight w:val="none"/>
        </w:rPr>
      </w:pPr>
      <w:r>
        <w:rPr>
          <w:rFonts w:hint="eastAsia" w:ascii="仿宋" w:hAnsi="仿宋" w:eastAsia="仿宋" w:cs="仿宋"/>
          <w:b w:val="0"/>
          <w:color w:val="auto"/>
          <w:highlight w:val="none"/>
        </w:rPr>
        <w:br w:type="page"/>
      </w:r>
      <w:bookmarkStart w:id="363" w:name="_Toc16557"/>
      <w:bookmarkStart w:id="364" w:name="_Toc6374"/>
      <w:bookmarkStart w:id="365" w:name="_Toc256000063"/>
      <w:bookmarkStart w:id="366" w:name="_Toc22401"/>
      <w:bookmarkStart w:id="367" w:name="_Toc22223"/>
      <w:bookmarkStart w:id="368" w:name="_Toc16905"/>
      <w:r>
        <w:rPr>
          <w:rFonts w:hint="eastAsia" w:ascii="仿宋" w:hAnsi="仿宋" w:eastAsia="仿宋" w:cs="仿宋"/>
          <w:b w:val="0"/>
          <w:color w:val="auto"/>
          <w:sz w:val="24"/>
          <w:szCs w:val="24"/>
          <w:highlight w:val="none"/>
        </w:rPr>
        <w:t>法定代表人授权书</w:t>
      </w:r>
      <w:bookmarkEnd w:id="358"/>
      <w:bookmarkEnd w:id="359"/>
      <w:bookmarkEnd w:id="360"/>
      <w:bookmarkEnd w:id="361"/>
      <w:bookmarkEnd w:id="362"/>
      <w:bookmarkEnd w:id="363"/>
      <w:bookmarkEnd w:id="364"/>
      <w:bookmarkEnd w:id="365"/>
      <w:bookmarkEnd w:id="366"/>
      <w:bookmarkEnd w:id="367"/>
      <w:bookmarkEnd w:id="368"/>
    </w:p>
    <w:p w14:paraId="694A67D7">
      <w:pPr>
        <w:pStyle w:val="102"/>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（代理机构名称）</w:t>
      </w:r>
      <w:r>
        <w:rPr>
          <w:rFonts w:hint="eastAsia" w:ascii="仿宋" w:hAnsi="仿宋" w:eastAsia="仿宋" w:cs="仿宋"/>
          <w:color w:val="auto"/>
          <w:sz w:val="24"/>
          <w:szCs w:val="24"/>
          <w:highlight w:val="none"/>
        </w:rPr>
        <w:t>：</w:t>
      </w:r>
    </w:p>
    <w:p w14:paraId="391BD595">
      <w:pPr>
        <w:pStyle w:val="102"/>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兹授权</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同志为我公司参加贵单位组织的编号为</w:t>
      </w:r>
      <w:r>
        <w:rPr>
          <w:rFonts w:hint="eastAsia" w:ascii="仿宋" w:hAnsi="仿宋" w:eastAsia="仿宋" w:cs="仿宋"/>
          <w:color w:val="auto"/>
          <w:sz w:val="24"/>
          <w:szCs w:val="24"/>
          <w:highlight w:val="none"/>
          <w:u w:val="single"/>
        </w:rPr>
        <w:t>（项目编号）</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rPr>
        <w:t>（项 目 名 称）</w:t>
      </w:r>
      <w:r>
        <w:rPr>
          <w:rFonts w:hint="eastAsia" w:ascii="仿宋" w:hAnsi="仿宋" w:eastAsia="仿宋" w:cs="仿宋"/>
          <w:color w:val="auto"/>
          <w:sz w:val="24"/>
          <w:szCs w:val="24"/>
          <w:highlight w:val="none"/>
        </w:rPr>
        <w:t>采购活动的投标代表人，全权代表我公司处理在该项目采购活动中的一切事宜。代理期限从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日起至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日止。 </w:t>
      </w:r>
    </w:p>
    <w:p w14:paraId="34E8C1E0">
      <w:pPr>
        <w:pStyle w:val="102"/>
        <w:spacing w:line="500" w:lineRule="exact"/>
        <w:rPr>
          <w:rFonts w:hint="eastAsia" w:ascii="仿宋" w:hAnsi="仿宋" w:eastAsia="仿宋" w:cs="仿宋"/>
          <w:color w:val="auto"/>
          <w:sz w:val="24"/>
          <w:szCs w:val="24"/>
          <w:highlight w:val="none"/>
        </w:rPr>
      </w:pPr>
    </w:p>
    <w:p w14:paraId="0FA0448D">
      <w:pPr>
        <w:pStyle w:val="102"/>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投标人（电子签章）：</w:t>
      </w:r>
      <w:r>
        <w:rPr>
          <w:rFonts w:hint="eastAsia" w:ascii="仿宋" w:hAnsi="仿宋" w:eastAsia="仿宋" w:cs="仿宋"/>
          <w:color w:val="auto"/>
          <w:sz w:val="24"/>
          <w:szCs w:val="24"/>
          <w:highlight w:val="none"/>
          <w:u w:val="single"/>
        </w:rPr>
        <w:t xml:space="preserve">               </w:t>
      </w:r>
    </w:p>
    <w:p w14:paraId="3F3B5D4D">
      <w:pPr>
        <w:pStyle w:val="102"/>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法定代表人（电子签</w:t>
      </w:r>
      <w:r>
        <w:rPr>
          <w:rFonts w:hint="eastAsia" w:ascii="仿宋" w:hAnsi="仿宋" w:eastAsia="仿宋" w:cs="仿宋"/>
          <w:color w:val="auto"/>
          <w:sz w:val="24"/>
          <w:szCs w:val="24"/>
          <w:highlight w:val="none"/>
          <w:lang w:eastAsia="zh-CN"/>
        </w:rPr>
        <w:t>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14:paraId="59849150">
      <w:pPr>
        <w:pStyle w:val="102"/>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签发日期：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3E879AE1">
      <w:pPr>
        <w:pStyle w:val="102"/>
        <w:spacing w:line="500" w:lineRule="exact"/>
        <w:rPr>
          <w:rFonts w:hint="eastAsia" w:ascii="仿宋" w:hAnsi="仿宋" w:eastAsia="仿宋" w:cs="仿宋"/>
          <w:color w:val="auto"/>
          <w:sz w:val="24"/>
          <w:szCs w:val="24"/>
          <w:highlight w:val="none"/>
        </w:rPr>
      </w:pPr>
    </w:p>
    <w:p w14:paraId="07AC8DFC">
      <w:pPr>
        <w:pStyle w:val="102"/>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w:t>
      </w:r>
    </w:p>
    <w:p w14:paraId="04F16B5E">
      <w:pPr>
        <w:pStyle w:val="102"/>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代理人工作单位：</w:t>
      </w:r>
      <w:r>
        <w:rPr>
          <w:rFonts w:hint="eastAsia" w:ascii="仿宋" w:hAnsi="仿宋" w:eastAsia="仿宋" w:cs="仿宋"/>
          <w:color w:val="auto"/>
          <w:sz w:val="24"/>
          <w:szCs w:val="24"/>
          <w:highlight w:val="none"/>
          <w:u w:val="single"/>
        </w:rPr>
        <w:t xml:space="preserve">                          </w:t>
      </w:r>
    </w:p>
    <w:p w14:paraId="6EADD438">
      <w:pPr>
        <w:pStyle w:val="102"/>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职务：</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性别：</w:t>
      </w:r>
      <w:r>
        <w:rPr>
          <w:rFonts w:hint="eastAsia" w:ascii="仿宋" w:hAnsi="仿宋" w:eastAsia="仿宋" w:cs="仿宋"/>
          <w:color w:val="auto"/>
          <w:sz w:val="24"/>
          <w:szCs w:val="24"/>
          <w:highlight w:val="none"/>
          <w:u w:val="single"/>
        </w:rPr>
        <w:t xml:space="preserve">      </w:t>
      </w:r>
    </w:p>
    <w:p w14:paraId="2E2FCC53">
      <w:pPr>
        <w:pStyle w:val="102"/>
        <w:adjustRightInd w:val="0"/>
        <w:snapToGrid w:val="0"/>
        <w:spacing w:line="50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身份证号码：</w:t>
      </w:r>
      <w:r>
        <w:rPr>
          <w:rFonts w:hint="eastAsia" w:ascii="仿宋" w:hAnsi="仿宋" w:eastAsia="仿宋" w:cs="仿宋"/>
          <w:color w:val="auto"/>
          <w:sz w:val="24"/>
          <w:szCs w:val="24"/>
          <w:highlight w:val="none"/>
          <w:u w:val="single"/>
        </w:rPr>
        <w:t xml:space="preserve">                              </w:t>
      </w:r>
    </w:p>
    <w:p w14:paraId="7C8A67E1">
      <w:pPr>
        <w:pStyle w:val="102"/>
        <w:adjustRightInd w:val="0"/>
        <w:snapToGrid w:val="0"/>
        <w:spacing w:line="500" w:lineRule="exact"/>
        <w:ind w:left="-88" w:leftChars="-42" w:firstLine="600" w:firstLineChars="250"/>
        <w:rPr>
          <w:rFonts w:hint="eastAsia" w:ascii="仿宋" w:hAnsi="仿宋" w:eastAsia="仿宋" w:cs="仿宋"/>
          <w:color w:val="auto"/>
          <w:sz w:val="24"/>
          <w:szCs w:val="24"/>
          <w:highlight w:val="none"/>
          <w:u w:val="single"/>
        </w:rPr>
      </w:pPr>
    </w:p>
    <w:tbl>
      <w:tblPr>
        <w:tblStyle w:val="32"/>
        <w:tblW w:w="4496" w:type="pct"/>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10"/>
      </w:tblGrid>
      <w:tr w14:paraId="7D1F0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5000" w:type="pct"/>
            <w:tcBorders>
              <w:top w:val="single" w:color="auto" w:sz="4" w:space="0"/>
              <w:left w:val="single" w:color="auto" w:sz="4" w:space="0"/>
              <w:bottom w:val="single" w:color="auto" w:sz="4" w:space="0"/>
              <w:right w:val="single" w:color="auto" w:sz="4" w:space="0"/>
            </w:tcBorders>
            <w:noWrap w:val="0"/>
            <w:vAlign w:val="top"/>
          </w:tcPr>
          <w:p w14:paraId="2DE49F0B">
            <w:pPr>
              <w:pStyle w:val="102"/>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粘贴被授权人身份证（扫描件）</w:t>
            </w:r>
          </w:p>
        </w:tc>
      </w:tr>
    </w:tbl>
    <w:p w14:paraId="5BD2FD91">
      <w:pPr>
        <w:pStyle w:val="103"/>
        <w:jc w:val="center"/>
        <w:outlineLvl w:val="0"/>
        <w:rPr>
          <w:rFonts w:hint="eastAsia" w:ascii="仿宋" w:hAnsi="仿宋" w:eastAsia="仿宋" w:cs="仿宋"/>
          <w:color w:val="auto"/>
          <w:highlight w:val="none"/>
        </w:rPr>
      </w:pPr>
      <w:r>
        <w:rPr>
          <w:rFonts w:hint="eastAsia" w:ascii="仿宋" w:hAnsi="仿宋" w:eastAsia="仿宋" w:cs="仿宋"/>
          <w:color w:val="auto"/>
          <w:highlight w:val="none"/>
        </w:rPr>
        <w:br w:type="page"/>
      </w:r>
      <w:bookmarkStart w:id="369" w:name="_Toc9360"/>
      <w:bookmarkStart w:id="370" w:name="_Toc30543"/>
      <w:bookmarkStart w:id="371" w:name="_Toc25824"/>
      <w:bookmarkStart w:id="372" w:name="_Toc18705"/>
      <w:bookmarkStart w:id="373" w:name="_Toc30389"/>
      <w:bookmarkStart w:id="374" w:name="_Toc256000078"/>
      <w:r>
        <w:rPr>
          <w:rFonts w:hint="eastAsia" w:ascii="仿宋" w:hAnsi="仿宋" w:eastAsia="仿宋" w:cs="仿宋"/>
          <w:color w:val="auto"/>
          <w:highlight w:val="none"/>
          <w:lang w:eastAsia="zh-CN"/>
        </w:rPr>
        <w:t>三、</w:t>
      </w:r>
      <w:r>
        <w:rPr>
          <w:rFonts w:hint="eastAsia" w:ascii="仿宋" w:hAnsi="仿宋" w:eastAsia="仿宋" w:cs="仿宋"/>
          <w:color w:val="auto"/>
          <w:highlight w:val="none"/>
        </w:rPr>
        <w:t>商务条款偏离说明表</w:t>
      </w:r>
      <w:bookmarkEnd w:id="369"/>
      <w:bookmarkEnd w:id="370"/>
      <w:bookmarkEnd w:id="371"/>
    </w:p>
    <w:p w14:paraId="4CA619F7">
      <w:pPr>
        <w:pStyle w:val="104"/>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采购项目编号：</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u w:val="single"/>
          <w:lang w:val="en-US" w:eastAsia="zh-CN"/>
        </w:rPr>
        <w:t xml:space="preserve">                      </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 xml:space="preserve">  </w:t>
      </w:r>
    </w:p>
    <w:p w14:paraId="39E83EB8">
      <w:pPr>
        <w:pStyle w:val="104"/>
        <w:adjustRightInd w:val="0"/>
        <w:snapToGrid w:val="0"/>
        <w:spacing w:line="500" w:lineRule="exact"/>
        <w:rPr>
          <w:rFonts w:hint="eastAsia" w:ascii="宋体" w:hAnsi="宋体" w:eastAsia="宋体" w:cs="宋体"/>
          <w:b/>
          <w:color w:val="auto"/>
          <w:sz w:val="24"/>
          <w:highlight w:val="none"/>
          <w:u w:val="single"/>
        </w:rPr>
      </w:pPr>
      <w:r>
        <w:rPr>
          <w:rFonts w:hint="eastAsia" w:ascii="仿宋" w:hAnsi="仿宋" w:eastAsia="仿宋" w:cs="仿宋"/>
          <w:color w:val="auto"/>
          <w:sz w:val="24"/>
          <w:szCs w:val="24"/>
          <w:highlight w:val="none"/>
        </w:rPr>
        <w:t>采购项目名称：</w:t>
      </w:r>
      <w:r>
        <w:rPr>
          <w:rFonts w:hint="eastAsia" w:ascii="宋体" w:hAnsi="宋体" w:eastAsia="宋体" w:cs="宋体"/>
          <w:b/>
          <w:color w:val="auto"/>
          <w:sz w:val="24"/>
          <w:highlight w:val="none"/>
          <w:u w:val="single"/>
        </w:rPr>
        <w:t xml:space="preserve">      </w:t>
      </w:r>
      <w:r>
        <w:rPr>
          <w:rFonts w:hint="eastAsia" w:ascii="宋体" w:hAnsi="宋体" w:cs="宋体"/>
          <w:b/>
          <w:color w:val="auto"/>
          <w:sz w:val="24"/>
          <w:highlight w:val="none"/>
          <w:u w:val="single"/>
          <w:lang w:val="en-US" w:eastAsia="zh-CN"/>
        </w:rPr>
        <w:t xml:space="preserve">                      </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 xml:space="preserve">   </w:t>
      </w:r>
      <w:r>
        <w:rPr>
          <w:rFonts w:hint="eastAsia" w:ascii="宋体" w:hAnsi="宋体" w:eastAsia="宋体" w:cs="宋体"/>
          <w:b/>
          <w:bCs/>
          <w:color w:val="auto"/>
          <w:sz w:val="24"/>
          <w:highlight w:val="none"/>
        </w:rPr>
        <w:t xml:space="preserve"> </w:t>
      </w:r>
    </w:p>
    <w:tbl>
      <w:tblPr>
        <w:tblStyle w:val="32"/>
        <w:tblW w:w="8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6C3AE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3B0A819C">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5B9D658B">
            <w:pPr>
              <w:pStyle w:val="104"/>
              <w:spacing w:line="5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要求部分</w:t>
            </w: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6DCAB05">
            <w:pPr>
              <w:pStyle w:val="104"/>
              <w:spacing w:line="5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投标货物/</w:t>
            </w:r>
            <w:r>
              <w:rPr>
                <w:rFonts w:hint="eastAsia" w:ascii="仿宋" w:hAnsi="仿宋" w:eastAsia="仿宋" w:cs="仿宋"/>
                <w:color w:val="auto"/>
                <w:sz w:val="24"/>
                <w:szCs w:val="24"/>
                <w:highlight w:val="none"/>
                <w:lang w:eastAsia="zh-CN"/>
              </w:rPr>
              <w:t>商务</w:t>
            </w:r>
          </w:p>
          <w:p w14:paraId="7946DBA4">
            <w:pPr>
              <w:pStyle w:val="104"/>
              <w:spacing w:line="5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响应部分</w:t>
            </w:r>
          </w:p>
        </w:tc>
        <w:tc>
          <w:tcPr>
            <w:tcW w:w="2702" w:type="dxa"/>
            <w:tcBorders>
              <w:top w:val="single" w:color="auto" w:sz="4" w:space="0"/>
              <w:left w:val="single" w:color="auto" w:sz="4" w:space="0"/>
              <w:bottom w:val="single" w:color="auto" w:sz="4" w:space="0"/>
              <w:right w:val="single" w:color="auto" w:sz="4" w:space="0"/>
            </w:tcBorders>
            <w:noWrap w:val="0"/>
            <w:vAlign w:val="center"/>
          </w:tcPr>
          <w:p w14:paraId="4DA0A49F">
            <w:pPr>
              <w:pStyle w:val="104"/>
              <w:spacing w:line="5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偏离说明</w:t>
            </w:r>
          </w:p>
        </w:tc>
      </w:tr>
      <w:tr w14:paraId="6BD31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5986EFDE">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64BF749B">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3EE71FC1">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01FA0019">
            <w:pPr>
              <w:pStyle w:val="104"/>
              <w:spacing w:line="500" w:lineRule="exact"/>
              <w:rPr>
                <w:rFonts w:hint="eastAsia" w:ascii="仿宋" w:hAnsi="仿宋" w:eastAsia="仿宋" w:cs="仿宋"/>
                <w:color w:val="auto"/>
                <w:sz w:val="24"/>
                <w:szCs w:val="24"/>
                <w:highlight w:val="none"/>
              </w:rPr>
            </w:pPr>
          </w:p>
        </w:tc>
      </w:tr>
      <w:tr w14:paraId="098C4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0AC8C353">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3F43830F">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42C72E3">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34BD75C2">
            <w:pPr>
              <w:pStyle w:val="104"/>
              <w:spacing w:line="500" w:lineRule="exact"/>
              <w:rPr>
                <w:rFonts w:hint="eastAsia" w:ascii="仿宋" w:hAnsi="仿宋" w:eastAsia="仿宋" w:cs="仿宋"/>
                <w:color w:val="auto"/>
                <w:sz w:val="24"/>
                <w:szCs w:val="24"/>
                <w:highlight w:val="none"/>
              </w:rPr>
            </w:pPr>
          </w:p>
        </w:tc>
      </w:tr>
      <w:tr w14:paraId="2C5F2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4960748C">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64FEC576">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5B7F7D96">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3259B1E5">
            <w:pPr>
              <w:pStyle w:val="104"/>
              <w:spacing w:line="500" w:lineRule="exact"/>
              <w:rPr>
                <w:rFonts w:hint="eastAsia" w:ascii="仿宋" w:hAnsi="仿宋" w:eastAsia="仿宋" w:cs="仿宋"/>
                <w:color w:val="auto"/>
                <w:sz w:val="24"/>
                <w:szCs w:val="24"/>
                <w:highlight w:val="none"/>
              </w:rPr>
            </w:pPr>
          </w:p>
        </w:tc>
      </w:tr>
      <w:tr w14:paraId="101FE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2A99F0A8">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357DCD20">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CF99E13">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54D7C9BA">
            <w:pPr>
              <w:pStyle w:val="104"/>
              <w:spacing w:line="500" w:lineRule="exact"/>
              <w:rPr>
                <w:rFonts w:hint="eastAsia" w:ascii="仿宋" w:hAnsi="仿宋" w:eastAsia="仿宋" w:cs="仿宋"/>
                <w:color w:val="auto"/>
                <w:sz w:val="24"/>
                <w:szCs w:val="24"/>
                <w:highlight w:val="none"/>
              </w:rPr>
            </w:pPr>
          </w:p>
        </w:tc>
      </w:tr>
      <w:tr w14:paraId="3B17C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3CC75542">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4B37F8F1">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5AAA275">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6FC89AA8">
            <w:pPr>
              <w:pStyle w:val="104"/>
              <w:spacing w:line="500" w:lineRule="exact"/>
              <w:rPr>
                <w:rFonts w:hint="eastAsia" w:ascii="仿宋" w:hAnsi="仿宋" w:eastAsia="仿宋" w:cs="仿宋"/>
                <w:color w:val="auto"/>
                <w:sz w:val="24"/>
                <w:szCs w:val="24"/>
                <w:highlight w:val="none"/>
              </w:rPr>
            </w:pPr>
          </w:p>
        </w:tc>
      </w:tr>
      <w:tr w14:paraId="44B10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54AB66FA">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0D07CE5C">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D2B4E37">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0975AE43">
            <w:pPr>
              <w:pStyle w:val="104"/>
              <w:spacing w:line="500" w:lineRule="exact"/>
              <w:rPr>
                <w:rFonts w:hint="eastAsia" w:ascii="仿宋" w:hAnsi="仿宋" w:eastAsia="仿宋" w:cs="仿宋"/>
                <w:color w:val="auto"/>
                <w:sz w:val="24"/>
                <w:szCs w:val="24"/>
                <w:highlight w:val="none"/>
              </w:rPr>
            </w:pPr>
          </w:p>
        </w:tc>
      </w:tr>
      <w:tr w14:paraId="211C7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0D0D8656">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772C4D02">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39BD8607">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6F2A63B2">
            <w:pPr>
              <w:pStyle w:val="104"/>
              <w:spacing w:line="500" w:lineRule="exact"/>
              <w:rPr>
                <w:rFonts w:hint="eastAsia" w:ascii="仿宋" w:hAnsi="仿宋" w:eastAsia="仿宋" w:cs="仿宋"/>
                <w:color w:val="auto"/>
                <w:sz w:val="24"/>
                <w:szCs w:val="24"/>
                <w:highlight w:val="none"/>
              </w:rPr>
            </w:pPr>
          </w:p>
        </w:tc>
      </w:tr>
      <w:tr w14:paraId="2F73C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160762C8">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2C395D64">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3EA2E57D">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4B61FE6B">
            <w:pPr>
              <w:pStyle w:val="104"/>
              <w:spacing w:line="500" w:lineRule="exact"/>
              <w:rPr>
                <w:rFonts w:hint="eastAsia" w:ascii="仿宋" w:hAnsi="仿宋" w:eastAsia="仿宋" w:cs="仿宋"/>
                <w:color w:val="auto"/>
                <w:sz w:val="24"/>
                <w:szCs w:val="24"/>
                <w:highlight w:val="none"/>
              </w:rPr>
            </w:pPr>
          </w:p>
        </w:tc>
      </w:tr>
      <w:tr w14:paraId="1A492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7A4D0E97">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373135F4">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68B7F0D">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385E01A0">
            <w:pPr>
              <w:pStyle w:val="104"/>
              <w:spacing w:line="500" w:lineRule="exact"/>
              <w:rPr>
                <w:rFonts w:hint="eastAsia" w:ascii="仿宋" w:hAnsi="仿宋" w:eastAsia="仿宋" w:cs="仿宋"/>
                <w:color w:val="auto"/>
                <w:sz w:val="24"/>
                <w:szCs w:val="24"/>
                <w:highlight w:val="none"/>
              </w:rPr>
            </w:pPr>
          </w:p>
        </w:tc>
      </w:tr>
      <w:tr w14:paraId="3F6A4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7C16491F">
            <w:pPr>
              <w:pStyle w:val="104"/>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5173D2C7">
            <w:pPr>
              <w:pStyle w:val="104"/>
              <w:spacing w:line="500" w:lineRule="exact"/>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5E65A6D">
            <w:pPr>
              <w:pStyle w:val="104"/>
              <w:spacing w:line="500" w:lineRule="exact"/>
              <w:rPr>
                <w:rFonts w:hint="eastAsia" w:ascii="仿宋" w:hAnsi="仿宋" w:eastAsia="仿宋" w:cs="仿宋"/>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4FBCD745">
            <w:pPr>
              <w:pStyle w:val="104"/>
              <w:spacing w:line="500" w:lineRule="exact"/>
              <w:rPr>
                <w:rFonts w:hint="eastAsia" w:ascii="仿宋" w:hAnsi="仿宋" w:eastAsia="仿宋" w:cs="仿宋"/>
                <w:color w:val="auto"/>
                <w:sz w:val="24"/>
                <w:szCs w:val="24"/>
                <w:highlight w:val="none"/>
              </w:rPr>
            </w:pPr>
          </w:p>
        </w:tc>
      </w:tr>
    </w:tbl>
    <w:p w14:paraId="3028F36D">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93AD784">
      <w:pPr>
        <w:pageBreakBefore w:val="0"/>
        <w:widowControl/>
        <w:kinsoku/>
        <w:wordWrap/>
        <w:overflowPunct/>
        <w:bidi w:val="0"/>
        <w:spacing w:beforeAutospacing="0" w:afterAutospacing="0" w:line="360" w:lineRule="auto"/>
        <w:ind w:left="0" w:leftChars="0" w:right="0" w:rightChars="0" w:firstLine="0" w:firstLineChars="0"/>
        <w:jc w:val="center"/>
        <w:outlineLvl w:val="1"/>
        <w:rPr>
          <w:rFonts w:hint="eastAsia" w:ascii="宋体" w:hAnsi="宋体" w:eastAsia="宋体" w:cs="宋体"/>
          <w:b/>
          <w:color w:val="auto"/>
          <w:sz w:val="32"/>
          <w:szCs w:val="32"/>
          <w:highlight w:val="none"/>
        </w:rPr>
      </w:pPr>
      <w:bookmarkStart w:id="375" w:name="_Toc29097"/>
      <w:bookmarkStart w:id="376" w:name="_Toc9475"/>
      <w:bookmarkStart w:id="377" w:name="_Toc256000066"/>
      <w:bookmarkStart w:id="378" w:name="_Toc31126"/>
      <w:r>
        <w:rPr>
          <w:rFonts w:hint="eastAsia" w:ascii="仿宋" w:hAnsi="仿宋" w:eastAsia="仿宋" w:cs="仿宋"/>
          <w:b/>
          <w:bCs/>
          <w:color w:val="auto"/>
          <w:kern w:val="0"/>
          <w:sz w:val="32"/>
          <w:szCs w:val="36"/>
          <w:highlight w:val="none"/>
          <w:lang w:val="en-US" w:eastAsia="zh-CN" w:bidi="ar-SA"/>
        </w:rPr>
        <w:t>四、</w:t>
      </w:r>
      <w:r>
        <w:rPr>
          <w:rFonts w:hint="eastAsia" w:ascii="仿宋" w:hAnsi="仿宋" w:eastAsia="仿宋" w:cs="仿宋"/>
          <w:b/>
          <w:bCs/>
          <w:color w:val="auto"/>
          <w:kern w:val="0"/>
          <w:sz w:val="32"/>
          <w:szCs w:val="36"/>
          <w:highlight w:val="none"/>
          <w:lang w:eastAsia="zh-CN" w:bidi="ar-SA"/>
        </w:rPr>
        <w:t>投标人本项目管理、技术、服务人员情况表</w:t>
      </w:r>
    </w:p>
    <w:tbl>
      <w:tblPr>
        <w:tblStyle w:val="3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0"/>
        <w:gridCol w:w="780"/>
        <w:gridCol w:w="778"/>
        <w:gridCol w:w="1172"/>
        <w:gridCol w:w="778"/>
        <w:gridCol w:w="780"/>
        <w:gridCol w:w="778"/>
        <w:gridCol w:w="2742"/>
        <w:gridCol w:w="728"/>
      </w:tblGrid>
      <w:tr w14:paraId="6BA8B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vMerge w:val="restart"/>
            <w:noWrap w:val="0"/>
            <w:vAlign w:val="center"/>
          </w:tcPr>
          <w:p w14:paraId="573666B1">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职务</w:t>
            </w:r>
          </w:p>
        </w:tc>
        <w:tc>
          <w:tcPr>
            <w:tcW w:w="422" w:type="pct"/>
            <w:vMerge w:val="restart"/>
            <w:noWrap w:val="0"/>
            <w:vAlign w:val="center"/>
          </w:tcPr>
          <w:p w14:paraId="6F11F084">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姓名</w:t>
            </w:r>
          </w:p>
        </w:tc>
        <w:tc>
          <w:tcPr>
            <w:tcW w:w="421" w:type="pct"/>
            <w:vMerge w:val="restart"/>
            <w:noWrap w:val="0"/>
            <w:vAlign w:val="center"/>
          </w:tcPr>
          <w:p w14:paraId="6299D56A">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职称</w:t>
            </w:r>
          </w:p>
        </w:tc>
        <w:tc>
          <w:tcPr>
            <w:tcW w:w="3382" w:type="pct"/>
            <w:gridSpan w:val="5"/>
            <w:noWrap w:val="0"/>
            <w:vAlign w:val="center"/>
          </w:tcPr>
          <w:p w14:paraId="2536AC72">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执业或职业资格证明</w:t>
            </w:r>
          </w:p>
        </w:tc>
        <w:tc>
          <w:tcPr>
            <w:tcW w:w="394" w:type="pct"/>
            <w:noWrap w:val="0"/>
            <w:vAlign w:val="center"/>
          </w:tcPr>
          <w:p w14:paraId="670DF7A1">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备注</w:t>
            </w:r>
          </w:p>
        </w:tc>
      </w:tr>
      <w:tr w14:paraId="1F516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vMerge w:val="continue"/>
            <w:noWrap w:val="0"/>
            <w:vAlign w:val="center"/>
          </w:tcPr>
          <w:p w14:paraId="797501C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vMerge w:val="continue"/>
            <w:noWrap w:val="0"/>
            <w:vAlign w:val="center"/>
          </w:tcPr>
          <w:p w14:paraId="37B7A8B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vMerge w:val="continue"/>
            <w:noWrap w:val="0"/>
            <w:vAlign w:val="center"/>
          </w:tcPr>
          <w:p w14:paraId="191EFDA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center"/>
          </w:tcPr>
          <w:p w14:paraId="2BEFAAD1">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证书名称</w:t>
            </w:r>
          </w:p>
        </w:tc>
        <w:tc>
          <w:tcPr>
            <w:tcW w:w="421" w:type="pct"/>
            <w:noWrap w:val="0"/>
            <w:vAlign w:val="center"/>
          </w:tcPr>
          <w:p w14:paraId="5990BBB3">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级别</w:t>
            </w:r>
          </w:p>
        </w:tc>
        <w:tc>
          <w:tcPr>
            <w:tcW w:w="422" w:type="pct"/>
            <w:noWrap w:val="0"/>
            <w:vAlign w:val="center"/>
          </w:tcPr>
          <w:p w14:paraId="7F0A9170">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证号</w:t>
            </w:r>
          </w:p>
        </w:tc>
        <w:tc>
          <w:tcPr>
            <w:tcW w:w="421" w:type="pct"/>
            <w:noWrap w:val="0"/>
            <w:vAlign w:val="center"/>
          </w:tcPr>
          <w:p w14:paraId="7F94FFA9">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专业</w:t>
            </w:r>
          </w:p>
        </w:tc>
        <w:tc>
          <w:tcPr>
            <w:tcW w:w="1481" w:type="pct"/>
            <w:noWrap w:val="0"/>
            <w:vAlign w:val="center"/>
          </w:tcPr>
          <w:p w14:paraId="79C4307E">
            <w:pPr>
              <w:pStyle w:val="160"/>
              <w:spacing w:line="440" w:lineRule="exact"/>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社保</w:t>
            </w:r>
          </w:p>
        </w:tc>
        <w:tc>
          <w:tcPr>
            <w:tcW w:w="394" w:type="pct"/>
            <w:noWrap w:val="0"/>
            <w:vAlign w:val="center"/>
          </w:tcPr>
          <w:p w14:paraId="2954DE42">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1FF4E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14:paraId="434959E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center"/>
          </w:tcPr>
          <w:p w14:paraId="76DEEC8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center"/>
          </w:tcPr>
          <w:p w14:paraId="2CF57A8C">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center"/>
          </w:tcPr>
          <w:p w14:paraId="1D77344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center"/>
          </w:tcPr>
          <w:p w14:paraId="0DF651B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center"/>
          </w:tcPr>
          <w:p w14:paraId="1C46581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center"/>
          </w:tcPr>
          <w:p w14:paraId="4F057EB1">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center"/>
          </w:tcPr>
          <w:p w14:paraId="40E295A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center"/>
          </w:tcPr>
          <w:p w14:paraId="7763D104">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5EA75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166E0294">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18357E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2B4CE411">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2DF43C7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1BBB34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31D74CD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BD9AD1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22787D6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4252291C">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3ED05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71CFCA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3773B4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224ED2F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1D5428C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DDE09A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7936134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65F672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614D72B3">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0B9DDCA9">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3ECB4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006E007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6E31E3E2">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320E743">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011E4D1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38B2E85C">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5A0B3C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85EEA83">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55CB8B3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1EE42046">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22100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6D8466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E509C2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FCCEB84">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36F5C86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85C78B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5005B6D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A26E7E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1A3DE7E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05A1FE77">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7842D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1E97B253">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25E24C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2374AF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75DC01E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1946261">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1169806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2B352F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3B14B1D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29908AD7">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42610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136E7E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178CA7A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2038D064">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07235B4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F3BBE81">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00325A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315963C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12AD9EC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4B739099">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358C1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52D7F02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70DF70E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BB9204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3890A79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09BA7A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6E631AA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379EDDB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608EE47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0F49D5FF">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71A9C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2B60BC2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509D49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D74FEF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3680BEB1">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555034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883667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9BDDDE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509B11F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5E1AF55B">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6C031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36FE6771">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29B96E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E83F4B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6D637F0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8BE159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230494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261AAE2">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1E4E94C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2E334429">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0F711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DF1334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17175242">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E9A49F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3ADEC26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D1F9E8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1B510E7C">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2B74ECF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62FC6AC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30470EC1">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57CE5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12B664E3">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B4CC25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4FEF25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12EBE76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780FC8C">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77C1DF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97C186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540B4C1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117108B7">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0B70A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938442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4B56084">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512DDC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2015D94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4ED1E84">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1EBF618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D79D32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3A25C10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4D6096B2">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55F2A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48E3DC9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44E7E02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082C758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1FB05A5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0B28E2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9ED287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191CDA1C">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7ECF4C6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3918CBFA">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62B66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F6C446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3B3CB1B4">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C919A7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128B62C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FB904C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A9AB38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2F06D00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76A55F2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21225004">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63244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1DB3A1B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91D78C2">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510CF5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2C13B06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E388E4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45CCA19C">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45BE2A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61E4FFB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2DA02F0F">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3E7DB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1A1AAC9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76AAA02C">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8AE520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64BC1523">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FC635D4">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1FBFCC7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E8851B2">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0512511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052CA36B">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26781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8D7B3EF">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4DEE1333">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726D813">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368B1BA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2197CE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3C4AF73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1B966C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14E53512">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7C920D21">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2A96B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3500228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5E8B3BF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6FE0558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1A141F3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96A912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34C299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F2EDB5C">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43390AF9">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50CFA04F">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54168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0A65D7F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CD3B1B1">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2425DD2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59DBC17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7DF4BA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9F7F511">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4FA064E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235723F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7B70B865">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76185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C1CFFE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76D90DC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4B6F407">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588D2D8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000FD7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308CD4A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206746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5D557CF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61B1FF0C">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667BC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5F05C8F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77D7B0F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A7B08A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0D959F2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3E496B2">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2E4A3825">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5F047EF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17C5AA10">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1A4EFF9B">
            <w:pPr>
              <w:pStyle w:val="160"/>
              <w:spacing w:line="440" w:lineRule="exact"/>
              <w:jc w:val="center"/>
              <w:rPr>
                <w:rFonts w:hint="eastAsia" w:ascii="仿宋" w:hAnsi="仿宋" w:eastAsia="仿宋" w:cs="仿宋"/>
                <w:color w:val="auto"/>
                <w:kern w:val="2"/>
                <w:sz w:val="21"/>
                <w:szCs w:val="21"/>
                <w:highlight w:val="none"/>
                <w:lang w:val="en-US" w:eastAsia="zh-CN"/>
              </w:rPr>
            </w:pPr>
          </w:p>
        </w:tc>
      </w:tr>
      <w:tr w14:paraId="41664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5E979E96">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0EB15882">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72918CEB">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634" w:type="pct"/>
            <w:noWrap w:val="0"/>
            <w:vAlign w:val="top"/>
          </w:tcPr>
          <w:p w14:paraId="2C11BDBE">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3841C1C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2" w:type="pct"/>
            <w:noWrap w:val="0"/>
            <w:vAlign w:val="top"/>
          </w:tcPr>
          <w:p w14:paraId="1D37A36D">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421" w:type="pct"/>
            <w:noWrap w:val="0"/>
            <w:vAlign w:val="top"/>
          </w:tcPr>
          <w:p w14:paraId="071B0268">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1481" w:type="pct"/>
            <w:noWrap w:val="0"/>
            <w:vAlign w:val="top"/>
          </w:tcPr>
          <w:p w14:paraId="04C4C36A">
            <w:pPr>
              <w:pStyle w:val="160"/>
              <w:spacing w:line="440" w:lineRule="exact"/>
              <w:jc w:val="center"/>
              <w:rPr>
                <w:rFonts w:hint="eastAsia" w:ascii="仿宋" w:hAnsi="仿宋" w:eastAsia="仿宋" w:cs="仿宋"/>
                <w:color w:val="auto"/>
                <w:kern w:val="2"/>
                <w:sz w:val="21"/>
                <w:szCs w:val="21"/>
                <w:highlight w:val="none"/>
                <w:lang w:val="en-US" w:eastAsia="zh-CN"/>
              </w:rPr>
            </w:pPr>
          </w:p>
        </w:tc>
        <w:tc>
          <w:tcPr>
            <w:tcW w:w="394" w:type="pct"/>
            <w:noWrap w:val="0"/>
            <w:vAlign w:val="top"/>
          </w:tcPr>
          <w:p w14:paraId="3B686706">
            <w:pPr>
              <w:pStyle w:val="160"/>
              <w:spacing w:line="440" w:lineRule="exact"/>
              <w:jc w:val="center"/>
              <w:rPr>
                <w:rFonts w:hint="eastAsia" w:ascii="仿宋" w:hAnsi="仿宋" w:eastAsia="仿宋" w:cs="仿宋"/>
                <w:color w:val="auto"/>
                <w:kern w:val="2"/>
                <w:sz w:val="21"/>
                <w:szCs w:val="21"/>
                <w:highlight w:val="none"/>
                <w:lang w:val="en-US" w:eastAsia="zh-CN"/>
              </w:rPr>
            </w:pPr>
          </w:p>
        </w:tc>
      </w:tr>
    </w:tbl>
    <w:p w14:paraId="6CE01A92">
      <w:pPr>
        <w:pStyle w:val="160"/>
        <w:rPr>
          <w:rFonts w:hint="eastAsia" w:ascii="仿宋" w:hAnsi="仿宋" w:eastAsia="仿宋" w:cs="仿宋"/>
          <w:color w:val="auto"/>
          <w:kern w:val="2"/>
          <w:sz w:val="21"/>
          <w:highlight w:val="none"/>
          <w:lang w:val="en-US" w:eastAsia="zh-CN"/>
        </w:rPr>
      </w:pPr>
    </w:p>
    <w:p w14:paraId="53F247E2">
      <w:pPr>
        <w:pStyle w:val="161"/>
        <w:rPr>
          <w:rFonts w:hint="eastAsia" w:ascii="仿宋" w:hAnsi="仿宋" w:eastAsia="仿宋" w:cs="仿宋"/>
          <w:color w:val="auto"/>
          <w:highlight w:val="none"/>
        </w:rPr>
      </w:pPr>
    </w:p>
    <w:p w14:paraId="199D59F1">
      <w:pPr>
        <w:pStyle w:val="162"/>
        <w:keepNext/>
        <w:keepLines/>
        <w:spacing w:line="360" w:lineRule="auto"/>
        <w:ind w:firstLine="117" w:firstLineChars="49"/>
        <w:jc w:val="center"/>
        <w:outlineLvl w:val="2"/>
        <w:rPr>
          <w:rFonts w:hint="eastAsia" w:ascii="仿宋" w:hAnsi="仿宋" w:eastAsia="仿宋" w:cs="仿宋"/>
          <w:color w:val="auto"/>
          <w:kern w:val="2"/>
          <w:sz w:val="24"/>
          <w:highlight w:val="none"/>
          <w:lang w:val="en-US" w:eastAsia="zh-CN"/>
        </w:rPr>
        <w:sectPr>
          <w:pgSz w:w="11906" w:h="16838"/>
          <w:pgMar w:top="1440" w:right="1440" w:bottom="1440" w:left="1440" w:header="851" w:footer="992" w:gutter="0"/>
          <w:pgNumType w:fmt="decimal"/>
          <w:cols w:space="720" w:num="1"/>
          <w:docGrid w:linePitch="312" w:charSpace="0"/>
        </w:sectPr>
      </w:pPr>
    </w:p>
    <w:p w14:paraId="486F23D8">
      <w:pPr>
        <w:pStyle w:val="160"/>
        <w:keepNext/>
        <w:keepLines/>
        <w:ind w:firstLine="138" w:firstLineChars="49"/>
        <w:jc w:val="center"/>
        <w:outlineLvl w:val="2"/>
        <w:rPr>
          <w:rFonts w:hint="eastAsia" w:ascii="仿宋" w:hAnsi="仿宋" w:eastAsia="仿宋" w:cs="仿宋"/>
          <w:b/>
          <w:bCs w:val="0"/>
          <w:color w:val="auto"/>
          <w:kern w:val="2"/>
          <w:sz w:val="28"/>
          <w:szCs w:val="28"/>
          <w:highlight w:val="none"/>
          <w:lang w:val="en-US" w:eastAsia="zh-CN"/>
        </w:rPr>
      </w:pPr>
      <w:bookmarkStart w:id="379" w:name="_Toc30947"/>
      <w:r>
        <w:rPr>
          <w:rFonts w:hint="eastAsia" w:ascii="仿宋" w:hAnsi="仿宋" w:eastAsia="仿宋" w:cs="仿宋"/>
          <w:b/>
          <w:bCs w:val="0"/>
          <w:color w:val="auto"/>
          <w:kern w:val="2"/>
          <w:sz w:val="28"/>
          <w:szCs w:val="28"/>
          <w:highlight w:val="none"/>
          <w:lang w:val="en-US" w:eastAsia="zh-CN"/>
        </w:rPr>
        <w:t>项目负责人基本情况</w:t>
      </w:r>
      <w:bookmarkEnd w:id="379"/>
      <w:r>
        <w:rPr>
          <w:rFonts w:hint="eastAsia" w:ascii="仿宋" w:hAnsi="仿宋" w:eastAsia="仿宋" w:cs="仿宋"/>
          <w:b/>
          <w:bCs w:val="0"/>
          <w:color w:val="auto"/>
          <w:kern w:val="2"/>
          <w:sz w:val="28"/>
          <w:szCs w:val="28"/>
          <w:highlight w:val="none"/>
          <w:lang w:val="en-US" w:eastAsia="zh-CN"/>
        </w:rPr>
        <w:t>表</w:t>
      </w:r>
    </w:p>
    <w:tbl>
      <w:tblPr>
        <w:tblStyle w:val="145"/>
        <w:tblW w:w="987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46"/>
        <w:gridCol w:w="3260"/>
        <w:gridCol w:w="28"/>
        <w:gridCol w:w="2245"/>
        <w:gridCol w:w="222"/>
        <w:gridCol w:w="2469"/>
      </w:tblGrid>
      <w:tr w14:paraId="1CB363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jc w:val="center"/>
        </w:trPr>
        <w:tc>
          <w:tcPr>
            <w:tcW w:w="1646" w:type="dxa"/>
            <w:noWrap w:val="0"/>
            <w:vAlign w:val="center"/>
          </w:tcPr>
          <w:p w14:paraId="085C269E">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姓名</w:t>
            </w:r>
          </w:p>
        </w:tc>
        <w:tc>
          <w:tcPr>
            <w:tcW w:w="3260" w:type="dxa"/>
            <w:noWrap w:val="0"/>
            <w:vAlign w:val="center"/>
          </w:tcPr>
          <w:p w14:paraId="0CD69B70">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eastAsia="zh-CN"/>
              </w:rPr>
            </w:pPr>
          </w:p>
        </w:tc>
        <w:tc>
          <w:tcPr>
            <w:tcW w:w="2273" w:type="dxa"/>
            <w:gridSpan w:val="2"/>
            <w:noWrap w:val="0"/>
            <w:vAlign w:val="center"/>
          </w:tcPr>
          <w:p w14:paraId="2EEF327B">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性别</w:t>
            </w:r>
          </w:p>
        </w:tc>
        <w:tc>
          <w:tcPr>
            <w:tcW w:w="2691" w:type="dxa"/>
            <w:gridSpan w:val="2"/>
            <w:noWrap w:val="0"/>
            <w:vAlign w:val="center"/>
          </w:tcPr>
          <w:p w14:paraId="4764E181">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p>
        </w:tc>
      </w:tr>
      <w:tr w14:paraId="25690C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5" w:hRule="atLeast"/>
          <w:jc w:val="center"/>
        </w:trPr>
        <w:tc>
          <w:tcPr>
            <w:tcW w:w="1646" w:type="dxa"/>
            <w:noWrap w:val="0"/>
            <w:vAlign w:val="center"/>
          </w:tcPr>
          <w:p w14:paraId="0BFF6825">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职称</w:t>
            </w:r>
          </w:p>
        </w:tc>
        <w:tc>
          <w:tcPr>
            <w:tcW w:w="3260" w:type="dxa"/>
            <w:noWrap w:val="0"/>
            <w:vAlign w:val="center"/>
          </w:tcPr>
          <w:p w14:paraId="4DF8BF5C">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p>
        </w:tc>
        <w:tc>
          <w:tcPr>
            <w:tcW w:w="2273" w:type="dxa"/>
            <w:gridSpan w:val="2"/>
            <w:noWrap w:val="0"/>
            <w:vAlign w:val="center"/>
          </w:tcPr>
          <w:p w14:paraId="47397C6B">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学历</w:t>
            </w:r>
          </w:p>
        </w:tc>
        <w:tc>
          <w:tcPr>
            <w:tcW w:w="2691" w:type="dxa"/>
            <w:gridSpan w:val="2"/>
            <w:noWrap w:val="0"/>
            <w:vAlign w:val="center"/>
          </w:tcPr>
          <w:p w14:paraId="6435BA40">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eastAsia="zh-CN"/>
              </w:rPr>
            </w:pPr>
          </w:p>
        </w:tc>
      </w:tr>
      <w:tr w14:paraId="6FD5FE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jc w:val="center"/>
        </w:trPr>
        <w:tc>
          <w:tcPr>
            <w:tcW w:w="1646" w:type="dxa"/>
            <w:noWrap w:val="0"/>
            <w:vAlign w:val="center"/>
          </w:tcPr>
          <w:p w14:paraId="2DA57EF9">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专业</w:t>
            </w:r>
          </w:p>
        </w:tc>
        <w:tc>
          <w:tcPr>
            <w:tcW w:w="3260" w:type="dxa"/>
            <w:noWrap w:val="0"/>
            <w:vAlign w:val="center"/>
          </w:tcPr>
          <w:p w14:paraId="41C9F263">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eastAsia="zh-CN"/>
              </w:rPr>
            </w:pPr>
          </w:p>
        </w:tc>
        <w:tc>
          <w:tcPr>
            <w:tcW w:w="2273" w:type="dxa"/>
            <w:gridSpan w:val="2"/>
            <w:noWrap w:val="0"/>
            <w:vAlign w:val="center"/>
          </w:tcPr>
          <w:p w14:paraId="37375CE5">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参加工作时间</w:t>
            </w:r>
          </w:p>
        </w:tc>
        <w:tc>
          <w:tcPr>
            <w:tcW w:w="2691" w:type="dxa"/>
            <w:gridSpan w:val="2"/>
            <w:noWrap w:val="0"/>
            <w:vAlign w:val="center"/>
          </w:tcPr>
          <w:p w14:paraId="70474E98">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p>
        </w:tc>
      </w:tr>
      <w:tr w14:paraId="11BD8F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jc w:val="center"/>
        </w:trPr>
        <w:tc>
          <w:tcPr>
            <w:tcW w:w="1646" w:type="dxa"/>
            <w:noWrap w:val="0"/>
            <w:vAlign w:val="center"/>
          </w:tcPr>
          <w:p w14:paraId="356A76A1">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工作年限</w:t>
            </w:r>
          </w:p>
        </w:tc>
        <w:tc>
          <w:tcPr>
            <w:tcW w:w="3260" w:type="dxa"/>
            <w:noWrap w:val="0"/>
            <w:vAlign w:val="center"/>
          </w:tcPr>
          <w:p w14:paraId="6C8C8791">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p>
        </w:tc>
        <w:tc>
          <w:tcPr>
            <w:tcW w:w="2273" w:type="dxa"/>
            <w:gridSpan w:val="2"/>
            <w:noWrap w:val="0"/>
            <w:vAlign w:val="center"/>
          </w:tcPr>
          <w:p w14:paraId="4C3D3A42">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拟在本</w:t>
            </w:r>
            <w:r>
              <w:rPr>
                <w:rFonts w:hint="eastAsia" w:ascii="仿宋" w:hAnsi="仿宋" w:eastAsia="仿宋" w:cs="仿宋"/>
                <w:b w:val="0"/>
                <w:bCs/>
                <w:color w:val="auto"/>
                <w:sz w:val="24"/>
                <w:szCs w:val="24"/>
                <w:highlight w:val="none"/>
                <w:lang w:val="en-US" w:eastAsia="zh-CN"/>
              </w:rPr>
              <w:t>项目</w:t>
            </w:r>
            <w:r>
              <w:rPr>
                <w:rFonts w:hint="eastAsia" w:ascii="仿宋" w:hAnsi="仿宋" w:eastAsia="仿宋" w:cs="仿宋"/>
                <w:b w:val="0"/>
                <w:bCs/>
                <w:color w:val="auto"/>
                <w:sz w:val="24"/>
                <w:szCs w:val="24"/>
                <w:highlight w:val="none"/>
              </w:rPr>
              <w:t>任职</w:t>
            </w:r>
          </w:p>
        </w:tc>
        <w:tc>
          <w:tcPr>
            <w:tcW w:w="2691" w:type="dxa"/>
            <w:gridSpan w:val="2"/>
            <w:noWrap w:val="0"/>
            <w:vAlign w:val="center"/>
          </w:tcPr>
          <w:p w14:paraId="74F69B75">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eastAsia="zh-CN"/>
              </w:rPr>
            </w:pPr>
          </w:p>
        </w:tc>
      </w:tr>
      <w:tr w14:paraId="739E4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jc w:val="center"/>
        </w:trPr>
        <w:tc>
          <w:tcPr>
            <w:tcW w:w="1646" w:type="dxa"/>
            <w:noWrap w:val="0"/>
            <w:vAlign w:val="center"/>
          </w:tcPr>
          <w:p w14:paraId="2ACBD962">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身份证号码</w:t>
            </w:r>
          </w:p>
        </w:tc>
        <w:tc>
          <w:tcPr>
            <w:tcW w:w="3260" w:type="dxa"/>
            <w:noWrap w:val="0"/>
            <w:vAlign w:val="center"/>
          </w:tcPr>
          <w:p w14:paraId="240307CE">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val="en-US" w:eastAsia="zh-CN"/>
              </w:rPr>
            </w:pPr>
          </w:p>
        </w:tc>
        <w:tc>
          <w:tcPr>
            <w:tcW w:w="2273" w:type="dxa"/>
            <w:gridSpan w:val="2"/>
            <w:noWrap w:val="0"/>
            <w:vAlign w:val="center"/>
          </w:tcPr>
          <w:p w14:paraId="56D7DCCA">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资格证号</w:t>
            </w:r>
          </w:p>
        </w:tc>
        <w:tc>
          <w:tcPr>
            <w:tcW w:w="2691" w:type="dxa"/>
            <w:gridSpan w:val="2"/>
            <w:noWrap w:val="0"/>
            <w:vAlign w:val="center"/>
          </w:tcPr>
          <w:p w14:paraId="771F21E9">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val="en-US"/>
              </w:rPr>
            </w:pPr>
          </w:p>
        </w:tc>
      </w:tr>
      <w:tr w14:paraId="338A3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9870" w:type="dxa"/>
            <w:gridSpan w:val="6"/>
            <w:noWrap w:val="0"/>
            <w:vAlign w:val="center"/>
          </w:tcPr>
          <w:p w14:paraId="6F6FAF94">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主要工作经历</w:t>
            </w:r>
          </w:p>
        </w:tc>
      </w:tr>
      <w:tr w14:paraId="74E4B7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4D4A0E35">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时  间</w:t>
            </w:r>
          </w:p>
        </w:tc>
        <w:tc>
          <w:tcPr>
            <w:tcW w:w="3288" w:type="dxa"/>
            <w:gridSpan w:val="2"/>
            <w:noWrap w:val="0"/>
            <w:vAlign w:val="center"/>
          </w:tcPr>
          <w:p w14:paraId="41FC735D">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参加过的类似项目名称</w:t>
            </w:r>
          </w:p>
        </w:tc>
        <w:tc>
          <w:tcPr>
            <w:tcW w:w="2467" w:type="dxa"/>
            <w:gridSpan w:val="2"/>
            <w:noWrap w:val="0"/>
            <w:vAlign w:val="center"/>
          </w:tcPr>
          <w:p w14:paraId="5DB9E96A">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项目概况说明</w:t>
            </w:r>
          </w:p>
        </w:tc>
        <w:tc>
          <w:tcPr>
            <w:tcW w:w="2469" w:type="dxa"/>
            <w:noWrap w:val="0"/>
            <w:vAlign w:val="center"/>
          </w:tcPr>
          <w:p w14:paraId="4B0AA452">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发包人及联系电话</w:t>
            </w:r>
          </w:p>
        </w:tc>
      </w:tr>
      <w:tr w14:paraId="61927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65180357">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bCs w:val="0"/>
                <w:color w:val="auto"/>
                <w:kern w:val="2"/>
                <w:sz w:val="24"/>
                <w:szCs w:val="22"/>
                <w:highlight w:val="none"/>
                <w:lang w:val="en-US" w:eastAsia="zh-CN"/>
              </w:rPr>
            </w:pPr>
          </w:p>
        </w:tc>
        <w:tc>
          <w:tcPr>
            <w:tcW w:w="3288" w:type="dxa"/>
            <w:gridSpan w:val="2"/>
            <w:noWrap w:val="0"/>
            <w:vAlign w:val="center"/>
          </w:tcPr>
          <w:p w14:paraId="55B5F8AC">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bCs w:val="0"/>
                <w:color w:val="auto"/>
                <w:kern w:val="2"/>
                <w:sz w:val="24"/>
                <w:szCs w:val="22"/>
                <w:highlight w:val="none"/>
                <w:lang w:val="en-US" w:eastAsia="zh-CN"/>
              </w:rPr>
            </w:pPr>
          </w:p>
        </w:tc>
        <w:tc>
          <w:tcPr>
            <w:tcW w:w="2467" w:type="dxa"/>
            <w:gridSpan w:val="2"/>
            <w:noWrap w:val="0"/>
            <w:vAlign w:val="center"/>
          </w:tcPr>
          <w:p w14:paraId="2FB28418">
            <w:pPr>
              <w:pStyle w:val="163"/>
              <w:jc w:val="center"/>
              <w:rPr>
                <w:rFonts w:hint="eastAsia" w:ascii="仿宋" w:hAnsi="仿宋" w:eastAsia="仿宋" w:cs="仿宋"/>
                <w:b/>
                <w:bCs w:val="0"/>
                <w:color w:val="auto"/>
                <w:kern w:val="2"/>
                <w:sz w:val="24"/>
                <w:szCs w:val="22"/>
                <w:highlight w:val="none"/>
                <w:lang w:val="en-US" w:eastAsia="zh-CN"/>
              </w:rPr>
            </w:pPr>
          </w:p>
        </w:tc>
        <w:tc>
          <w:tcPr>
            <w:tcW w:w="2469" w:type="dxa"/>
            <w:noWrap w:val="0"/>
            <w:vAlign w:val="center"/>
          </w:tcPr>
          <w:p w14:paraId="06B25D0B">
            <w:pPr>
              <w:pStyle w:val="163"/>
              <w:jc w:val="center"/>
              <w:rPr>
                <w:rFonts w:hint="eastAsia" w:ascii="仿宋" w:hAnsi="仿宋" w:eastAsia="仿宋" w:cs="仿宋"/>
                <w:b/>
                <w:bCs w:val="0"/>
                <w:color w:val="auto"/>
                <w:kern w:val="2"/>
                <w:sz w:val="24"/>
                <w:szCs w:val="22"/>
                <w:highlight w:val="none"/>
                <w:lang w:val="en-US" w:eastAsia="zh-CN"/>
              </w:rPr>
            </w:pPr>
          </w:p>
        </w:tc>
      </w:tr>
      <w:tr w14:paraId="3D2D3D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34A41B2A">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bCs w:val="0"/>
                <w:color w:val="auto"/>
                <w:kern w:val="2"/>
                <w:sz w:val="24"/>
                <w:szCs w:val="22"/>
                <w:highlight w:val="none"/>
                <w:lang w:val="en-US" w:eastAsia="zh-CN"/>
              </w:rPr>
            </w:pPr>
          </w:p>
        </w:tc>
        <w:tc>
          <w:tcPr>
            <w:tcW w:w="3288" w:type="dxa"/>
            <w:gridSpan w:val="2"/>
            <w:noWrap w:val="0"/>
            <w:vAlign w:val="center"/>
          </w:tcPr>
          <w:p w14:paraId="31D55579">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bCs w:val="0"/>
                <w:color w:val="auto"/>
                <w:kern w:val="2"/>
                <w:sz w:val="24"/>
                <w:szCs w:val="22"/>
                <w:highlight w:val="none"/>
                <w:lang w:val="en-US" w:eastAsia="zh-CN"/>
              </w:rPr>
            </w:pPr>
          </w:p>
        </w:tc>
        <w:tc>
          <w:tcPr>
            <w:tcW w:w="2467" w:type="dxa"/>
            <w:gridSpan w:val="2"/>
            <w:noWrap w:val="0"/>
            <w:vAlign w:val="center"/>
          </w:tcPr>
          <w:p w14:paraId="12C49A45">
            <w:pPr>
              <w:pStyle w:val="163"/>
              <w:jc w:val="center"/>
              <w:rPr>
                <w:rFonts w:hint="eastAsia" w:ascii="仿宋" w:hAnsi="仿宋" w:eastAsia="仿宋" w:cs="仿宋"/>
                <w:b/>
                <w:bCs w:val="0"/>
                <w:color w:val="auto"/>
                <w:kern w:val="2"/>
                <w:sz w:val="24"/>
                <w:szCs w:val="22"/>
                <w:highlight w:val="none"/>
                <w:lang w:val="en-US" w:eastAsia="zh-CN"/>
              </w:rPr>
            </w:pPr>
          </w:p>
        </w:tc>
        <w:tc>
          <w:tcPr>
            <w:tcW w:w="2469" w:type="dxa"/>
            <w:noWrap w:val="0"/>
            <w:vAlign w:val="center"/>
          </w:tcPr>
          <w:p w14:paraId="581C7896">
            <w:pPr>
              <w:pStyle w:val="163"/>
              <w:jc w:val="center"/>
              <w:rPr>
                <w:rFonts w:hint="eastAsia" w:ascii="仿宋" w:hAnsi="仿宋" w:eastAsia="仿宋" w:cs="仿宋"/>
                <w:b/>
                <w:bCs w:val="0"/>
                <w:color w:val="auto"/>
                <w:kern w:val="2"/>
                <w:sz w:val="24"/>
                <w:szCs w:val="22"/>
                <w:highlight w:val="none"/>
                <w:lang w:val="en-US" w:eastAsia="zh-CN"/>
              </w:rPr>
            </w:pPr>
          </w:p>
        </w:tc>
      </w:tr>
      <w:tr w14:paraId="58432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79257723">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bCs w:val="0"/>
                <w:color w:val="auto"/>
                <w:kern w:val="2"/>
                <w:sz w:val="24"/>
                <w:szCs w:val="22"/>
                <w:highlight w:val="none"/>
                <w:lang w:val="en-US" w:eastAsia="zh-CN"/>
              </w:rPr>
            </w:pPr>
          </w:p>
        </w:tc>
        <w:tc>
          <w:tcPr>
            <w:tcW w:w="3288" w:type="dxa"/>
            <w:gridSpan w:val="2"/>
            <w:noWrap w:val="0"/>
            <w:vAlign w:val="center"/>
          </w:tcPr>
          <w:p w14:paraId="73D5F23F">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bCs w:val="0"/>
                <w:color w:val="auto"/>
                <w:kern w:val="2"/>
                <w:sz w:val="24"/>
                <w:szCs w:val="22"/>
                <w:highlight w:val="none"/>
                <w:lang w:val="en-US" w:eastAsia="zh-CN"/>
              </w:rPr>
            </w:pPr>
          </w:p>
        </w:tc>
        <w:tc>
          <w:tcPr>
            <w:tcW w:w="2467" w:type="dxa"/>
            <w:gridSpan w:val="2"/>
            <w:noWrap w:val="0"/>
            <w:vAlign w:val="center"/>
          </w:tcPr>
          <w:p w14:paraId="789DCDAC">
            <w:pPr>
              <w:pStyle w:val="163"/>
              <w:jc w:val="center"/>
              <w:rPr>
                <w:rFonts w:hint="eastAsia" w:ascii="仿宋" w:hAnsi="仿宋" w:eastAsia="仿宋" w:cs="仿宋"/>
                <w:b/>
                <w:bCs w:val="0"/>
                <w:color w:val="auto"/>
                <w:kern w:val="2"/>
                <w:sz w:val="24"/>
                <w:szCs w:val="22"/>
                <w:highlight w:val="none"/>
                <w:lang w:val="en-US" w:eastAsia="zh-CN"/>
              </w:rPr>
            </w:pPr>
          </w:p>
        </w:tc>
        <w:tc>
          <w:tcPr>
            <w:tcW w:w="2469" w:type="dxa"/>
            <w:noWrap w:val="0"/>
            <w:vAlign w:val="center"/>
          </w:tcPr>
          <w:p w14:paraId="4590A20C">
            <w:pPr>
              <w:pStyle w:val="163"/>
              <w:jc w:val="center"/>
              <w:rPr>
                <w:rFonts w:hint="eastAsia" w:ascii="仿宋" w:hAnsi="仿宋" w:eastAsia="仿宋" w:cs="仿宋"/>
                <w:b/>
                <w:bCs w:val="0"/>
                <w:color w:val="auto"/>
                <w:kern w:val="2"/>
                <w:sz w:val="24"/>
                <w:szCs w:val="22"/>
                <w:highlight w:val="none"/>
                <w:lang w:val="en-US" w:eastAsia="zh-CN"/>
              </w:rPr>
            </w:pPr>
          </w:p>
        </w:tc>
      </w:tr>
      <w:tr w14:paraId="6F6774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6CE14D9C">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bCs w:val="0"/>
                <w:color w:val="auto"/>
                <w:kern w:val="2"/>
                <w:sz w:val="24"/>
                <w:szCs w:val="22"/>
                <w:highlight w:val="none"/>
                <w:lang w:val="en-US" w:eastAsia="zh-CN"/>
              </w:rPr>
            </w:pPr>
          </w:p>
        </w:tc>
        <w:tc>
          <w:tcPr>
            <w:tcW w:w="3288" w:type="dxa"/>
            <w:gridSpan w:val="2"/>
            <w:noWrap w:val="0"/>
            <w:vAlign w:val="center"/>
          </w:tcPr>
          <w:p w14:paraId="136059DD">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b/>
                <w:bCs w:val="0"/>
                <w:color w:val="auto"/>
                <w:kern w:val="2"/>
                <w:sz w:val="24"/>
                <w:szCs w:val="22"/>
                <w:highlight w:val="none"/>
                <w:lang w:val="en-US" w:eastAsia="zh-CN"/>
              </w:rPr>
            </w:pPr>
          </w:p>
        </w:tc>
        <w:tc>
          <w:tcPr>
            <w:tcW w:w="2467" w:type="dxa"/>
            <w:gridSpan w:val="2"/>
            <w:noWrap w:val="0"/>
            <w:vAlign w:val="center"/>
          </w:tcPr>
          <w:p w14:paraId="7D4F1E86">
            <w:pPr>
              <w:pStyle w:val="163"/>
              <w:jc w:val="center"/>
              <w:rPr>
                <w:rFonts w:hint="eastAsia" w:ascii="仿宋" w:hAnsi="仿宋" w:eastAsia="仿宋" w:cs="仿宋"/>
                <w:b/>
                <w:bCs w:val="0"/>
                <w:color w:val="auto"/>
                <w:kern w:val="2"/>
                <w:sz w:val="24"/>
                <w:szCs w:val="22"/>
                <w:highlight w:val="none"/>
                <w:lang w:val="en-US" w:eastAsia="zh-CN"/>
              </w:rPr>
            </w:pPr>
          </w:p>
        </w:tc>
        <w:tc>
          <w:tcPr>
            <w:tcW w:w="2469" w:type="dxa"/>
            <w:noWrap w:val="0"/>
            <w:vAlign w:val="center"/>
          </w:tcPr>
          <w:p w14:paraId="0257A54E">
            <w:pPr>
              <w:pStyle w:val="163"/>
              <w:jc w:val="center"/>
              <w:rPr>
                <w:rFonts w:hint="eastAsia" w:ascii="仿宋" w:hAnsi="仿宋" w:eastAsia="仿宋" w:cs="仿宋"/>
                <w:b/>
                <w:bCs w:val="0"/>
                <w:color w:val="auto"/>
                <w:kern w:val="2"/>
                <w:sz w:val="24"/>
                <w:szCs w:val="22"/>
                <w:highlight w:val="none"/>
                <w:lang w:val="en-US" w:eastAsia="zh-CN"/>
              </w:rPr>
            </w:pPr>
          </w:p>
        </w:tc>
      </w:tr>
    </w:tbl>
    <w:p w14:paraId="5AE0C68C">
      <w:pPr>
        <w:pStyle w:val="1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2E5FE3E6">
      <w:pPr>
        <w:pStyle w:val="1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1.需提供身份证、</w:t>
      </w:r>
      <w:r>
        <w:rPr>
          <w:rFonts w:hint="eastAsia" w:ascii="仿宋" w:hAnsi="仿宋" w:eastAsia="仿宋" w:cs="仿宋"/>
          <w:color w:val="auto"/>
          <w:sz w:val="24"/>
          <w:szCs w:val="24"/>
          <w:highlight w:val="none"/>
        </w:rPr>
        <w:t>注册证、</w:t>
      </w:r>
      <w:r>
        <w:rPr>
          <w:rFonts w:hint="eastAsia" w:ascii="仿宋" w:hAnsi="仿宋" w:eastAsia="仿宋" w:cs="仿宋"/>
          <w:color w:val="auto"/>
          <w:sz w:val="24"/>
          <w:szCs w:val="24"/>
          <w:highlight w:val="none"/>
          <w:lang w:val="en-US" w:eastAsia="zh-CN"/>
        </w:rPr>
        <w:t>职称证等相关证明材料</w:t>
      </w:r>
      <w:r>
        <w:rPr>
          <w:rFonts w:hint="eastAsia" w:ascii="仿宋" w:hAnsi="仿宋" w:eastAsia="仿宋" w:cs="仿宋"/>
          <w:color w:val="auto"/>
          <w:sz w:val="24"/>
          <w:szCs w:val="24"/>
          <w:highlight w:val="none"/>
        </w:rPr>
        <w:t>清晰扫描件</w:t>
      </w:r>
      <w:r>
        <w:rPr>
          <w:rFonts w:hint="eastAsia" w:ascii="仿宋" w:hAnsi="仿宋" w:eastAsia="仿宋" w:cs="仿宋"/>
          <w:b w:val="0"/>
          <w:bCs w:val="0"/>
          <w:color w:val="auto"/>
          <w:kern w:val="2"/>
          <w:sz w:val="24"/>
          <w:szCs w:val="24"/>
          <w:highlight w:val="none"/>
          <w:lang w:val="en-US" w:eastAsia="zh-CN" w:bidi="ar-SA"/>
        </w:rPr>
        <w:t>证书须在有效期内</w:t>
      </w:r>
      <w:r>
        <w:rPr>
          <w:rFonts w:hint="eastAsia" w:ascii="仿宋" w:hAnsi="仿宋" w:eastAsia="仿宋" w:cs="仿宋"/>
          <w:color w:val="auto"/>
          <w:sz w:val="24"/>
          <w:szCs w:val="24"/>
          <w:highlight w:val="none"/>
        </w:rPr>
        <w:t>。</w:t>
      </w:r>
    </w:p>
    <w:p w14:paraId="5CC7D953">
      <w:pPr>
        <w:pStyle w:val="164"/>
        <w:jc w:val="both"/>
        <w:rPr>
          <w:rFonts w:hint="eastAsia" w:ascii="仿宋" w:hAnsi="仿宋" w:eastAsia="仿宋" w:cs="仿宋"/>
          <w:color w:val="auto"/>
          <w:sz w:val="24"/>
          <w:szCs w:val="24"/>
          <w:highlight w:val="none"/>
          <w:lang w:val="en-US" w:eastAsia="zh-CN"/>
        </w:rPr>
        <w:sectPr>
          <w:pgSz w:w="11906" w:h="16838"/>
          <w:pgMar w:top="1440" w:right="1440" w:bottom="1440" w:left="1440" w:header="851" w:footer="992" w:gutter="0"/>
          <w:pgNumType w:fmt="decimal"/>
          <w:cols w:space="720" w:num="1"/>
          <w:docGrid w:linePitch="312" w:charSpace="0"/>
        </w:sectPr>
      </w:pPr>
      <w:r>
        <w:rPr>
          <w:rFonts w:hint="eastAsia" w:ascii="仿宋" w:hAnsi="仿宋" w:eastAsia="仿宋" w:cs="仿宋"/>
          <w:color w:val="auto"/>
          <w:sz w:val="24"/>
          <w:szCs w:val="24"/>
          <w:highlight w:val="none"/>
          <w:lang w:val="en-US" w:eastAsia="zh-CN"/>
        </w:rPr>
        <w:t>2.本单位投标截止日前6个月中任意连续3个月的社保证明扫描件并加盖单位公章。</w:t>
      </w:r>
    </w:p>
    <w:p w14:paraId="2551FA82">
      <w:pPr>
        <w:pStyle w:val="160"/>
        <w:keepNext/>
        <w:keepLines/>
        <w:ind w:firstLine="138" w:firstLineChars="49"/>
        <w:jc w:val="center"/>
        <w:outlineLvl w:val="2"/>
        <w:rPr>
          <w:rFonts w:hint="eastAsia" w:ascii="仿宋" w:hAnsi="仿宋" w:eastAsia="仿宋" w:cs="仿宋"/>
          <w:b/>
          <w:bCs w:val="0"/>
          <w:color w:val="auto"/>
          <w:kern w:val="2"/>
          <w:sz w:val="28"/>
          <w:szCs w:val="28"/>
          <w:highlight w:val="none"/>
          <w:lang w:val="en-US" w:eastAsia="zh-CN"/>
        </w:rPr>
      </w:pPr>
      <w:r>
        <w:rPr>
          <w:rFonts w:hint="eastAsia" w:ascii="仿宋" w:hAnsi="仿宋" w:eastAsia="仿宋" w:cs="仿宋"/>
          <w:b/>
          <w:bCs w:val="0"/>
          <w:color w:val="auto"/>
          <w:kern w:val="2"/>
          <w:sz w:val="28"/>
          <w:szCs w:val="28"/>
          <w:highlight w:val="none"/>
          <w:lang w:val="en-US" w:eastAsia="zh-CN"/>
        </w:rPr>
        <w:t>项目组成员基本情况表</w:t>
      </w:r>
    </w:p>
    <w:tbl>
      <w:tblPr>
        <w:tblStyle w:val="145"/>
        <w:tblW w:w="987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46"/>
        <w:gridCol w:w="3260"/>
        <w:gridCol w:w="28"/>
        <w:gridCol w:w="2245"/>
        <w:gridCol w:w="222"/>
        <w:gridCol w:w="2469"/>
      </w:tblGrid>
      <w:tr w14:paraId="0D35A9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jc w:val="center"/>
        </w:trPr>
        <w:tc>
          <w:tcPr>
            <w:tcW w:w="1646" w:type="dxa"/>
            <w:noWrap w:val="0"/>
            <w:vAlign w:val="center"/>
          </w:tcPr>
          <w:p w14:paraId="59338C87">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3260" w:type="dxa"/>
            <w:noWrap w:val="0"/>
            <w:vAlign w:val="center"/>
          </w:tcPr>
          <w:p w14:paraId="48CC8A3E">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eastAsia="zh-CN"/>
              </w:rPr>
            </w:pPr>
          </w:p>
        </w:tc>
        <w:tc>
          <w:tcPr>
            <w:tcW w:w="2273" w:type="dxa"/>
            <w:gridSpan w:val="2"/>
            <w:noWrap w:val="0"/>
            <w:vAlign w:val="center"/>
          </w:tcPr>
          <w:p w14:paraId="510CED22">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性别</w:t>
            </w:r>
          </w:p>
        </w:tc>
        <w:tc>
          <w:tcPr>
            <w:tcW w:w="2691" w:type="dxa"/>
            <w:gridSpan w:val="2"/>
            <w:noWrap w:val="0"/>
            <w:vAlign w:val="center"/>
          </w:tcPr>
          <w:p w14:paraId="1CE94238">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p>
        </w:tc>
      </w:tr>
      <w:tr w14:paraId="5744B7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5" w:hRule="atLeast"/>
          <w:jc w:val="center"/>
        </w:trPr>
        <w:tc>
          <w:tcPr>
            <w:tcW w:w="1646" w:type="dxa"/>
            <w:noWrap w:val="0"/>
            <w:vAlign w:val="center"/>
          </w:tcPr>
          <w:p w14:paraId="528BFF30">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职称</w:t>
            </w:r>
          </w:p>
        </w:tc>
        <w:tc>
          <w:tcPr>
            <w:tcW w:w="3260" w:type="dxa"/>
            <w:noWrap w:val="0"/>
            <w:vAlign w:val="center"/>
          </w:tcPr>
          <w:p w14:paraId="30A32886">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p>
        </w:tc>
        <w:tc>
          <w:tcPr>
            <w:tcW w:w="2273" w:type="dxa"/>
            <w:gridSpan w:val="2"/>
            <w:noWrap w:val="0"/>
            <w:vAlign w:val="center"/>
          </w:tcPr>
          <w:p w14:paraId="22278464">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tc>
        <w:tc>
          <w:tcPr>
            <w:tcW w:w="2691" w:type="dxa"/>
            <w:gridSpan w:val="2"/>
            <w:noWrap w:val="0"/>
            <w:vAlign w:val="center"/>
          </w:tcPr>
          <w:p w14:paraId="504BAA5E">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eastAsia="zh-CN"/>
              </w:rPr>
            </w:pPr>
          </w:p>
        </w:tc>
      </w:tr>
      <w:tr w14:paraId="5C68FA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jc w:val="center"/>
        </w:trPr>
        <w:tc>
          <w:tcPr>
            <w:tcW w:w="1646" w:type="dxa"/>
            <w:noWrap w:val="0"/>
            <w:vAlign w:val="center"/>
          </w:tcPr>
          <w:p w14:paraId="57121A0B">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专业</w:t>
            </w:r>
          </w:p>
        </w:tc>
        <w:tc>
          <w:tcPr>
            <w:tcW w:w="3260" w:type="dxa"/>
            <w:noWrap w:val="0"/>
            <w:vAlign w:val="center"/>
          </w:tcPr>
          <w:p w14:paraId="49FB7233">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eastAsia="zh-CN"/>
              </w:rPr>
            </w:pPr>
          </w:p>
        </w:tc>
        <w:tc>
          <w:tcPr>
            <w:tcW w:w="2273" w:type="dxa"/>
            <w:gridSpan w:val="2"/>
            <w:noWrap w:val="0"/>
            <w:vAlign w:val="center"/>
          </w:tcPr>
          <w:p w14:paraId="420F0B56">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参加工作时间</w:t>
            </w:r>
          </w:p>
        </w:tc>
        <w:tc>
          <w:tcPr>
            <w:tcW w:w="2691" w:type="dxa"/>
            <w:gridSpan w:val="2"/>
            <w:noWrap w:val="0"/>
            <w:vAlign w:val="center"/>
          </w:tcPr>
          <w:p w14:paraId="7A4A9CD8">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p>
        </w:tc>
      </w:tr>
      <w:tr w14:paraId="3040A5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jc w:val="center"/>
        </w:trPr>
        <w:tc>
          <w:tcPr>
            <w:tcW w:w="1646" w:type="dxa"/>
            <w:noWrap w:val="0"/>
            <w:vAlign w:val="center"/>
          </w:tcPr>
          <w:p w14:paraId="2758411A">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工作年限</w:t>
            </w:r>
          </w:p>
        </w:tc>
        <w:tc>
          <w:tcPr>
            <w:tcW w:w="3260" w:type="dxa"/>
            <w:noWrap w:val="0"/>
            <w:vAlign w:val="center"/>
          </w:tcPr>
          <w:p w14:paraId="1027AB39">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p>
        </w:tc>
        <w:tc>
          <w:tcPr>
            <w:tcW w:w="2273" w:type="dxa"/>
            <w:gridSpan w:val="2"/>
            <w:noWrap w:val="0"/>
            <w:vAlign w:val="center"/>
          </w:tcPr>
          <w:p w14:paraId="03F176A0">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拟在本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任职</w:t>
            </w:r>
          </w:p>
        </w:tc>
        <w:tc>
          <w:tcPr>
            <w:tcW w:w="2691" w:type="dxa"/>
            <w:gridSpan w:val="2"/>
            <w:noWrap w:val="0"/>
            <w:vAlign w:val="center"/>
          </w:tcPr>
          <w:p w14:paraId="2D556FE9">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eastAsia="zh-CN"/>
              </w:rPr>
            </w:pPr>
          </w:p>
        </w:tc>
      </w:tr>
      <w:tr w14:paraId="106ABF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jc w:val="center"/>
        </w:trPr>
        <w:tc>
          <w:tcPr>
            <w:tcW w:w="1646" w:type="dxa"/>
            <w:noWrap w:val="0"/>
            <w:vAlign w:val="center"/>
          </w:tcPr>
          <w:p w14:paraId="37D8F0C1">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p>
        </w:tc>
        <w:tc>
          <w:tcPr>
            <w:tcW w:w="3260" w:type="dxa"/>
            <w:noWrap w:val="0"/>
            <w:vAlign w:val="center"/>
          </w:tcPr>
          <w:p w14:paraId="6505EF73">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val="en-US" w:eastAsia="zh-CN"/>
              </w:rPr>
            </w:pPr>
          </w:p>
        </w:tc>
        <w:tc>
          <w:tcPr>
            <w:tcW w:w="2273" w:type="dxa"/>
            <w:gridSpan w:val="2"/>
            <w:noWrap w:val="0"/>
            <w:vAlign w:val="center"/>
          </w:tcPr>
          <w:p w14:paraId="31430BFC">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资格证号</w:t>
            </w:r>
          </w:p>
        </w:tc>
        <w:tc>
          <w:tcPr>
            <w:tcW w:w="2691" w:type="dxa"/>
            <w:gridSpan w:val="2"/>
            <w:noWrap w:val="0"/>
            <w:vAlign w:val="center"/>
          </w:tcPr>
          <w:p w14:paraId="14B78AC7">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val="en-US"/>
              </w:rPr>
            </w:pPr>
          </w:p>
        </w:tc>
      </w:tr>
      <w:tr w14:paraId="25514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9870" w:type="dxa"/>
            <w:gridSpan w:val="6"/>
            <w:noWrap w:val="0"/>
            <w:vAlign w:val="center"/>
          </w:tcPr>
          <w:p w14:paraId="0ADCE911">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主要工作经历</w:t>
            </w:r>
          </w:p>
        </w:tc>
      </w:tr>
      <w:tr w14:paraId="1CF23F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4DE09103">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时  间</w:t>
            </w:r>
          </w:p>
        </w:tc>
        <w:tc>
          <w:tcPr>
            <w:tcW w:w="3288" w:type="dxa"/>
            <w:gridSpan w:val="2"/>
            <w:noWrap w:val="0"/>
            <w:vAlign w:val="center"/>
          </w:tcPr>
          <w:p w14:paraId="44112B24">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参加过的类似项目名称</w:t>
            </w:r>
          </w:p>
        </w:tc>
        <w:tc>
          <w:tcPr>
            <w:tcW w:w="2467" w:type="dxa"/>
            <w:gridSpan w:val="2"/>
            <w:noWrap w:val="0"/>
            <w:vAlign w:val="center"/>
          </w:tcPr>
          <w:p w14:paraId="5ABB8308">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项目概况说明</w:t>
            </w:r>
          </w:p>
        </w:tc>
        <w:tc>
          <w:tcPr>
            <w:tcW w:w="2469" w:type="dxa"/>
            <w:noWrap w:val="0"/>
            <w:vAlign w:val="center"/>
          </w:tcPr>
          <w:p w14:paraId="302459E8">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发包人及联系电话</w:t>
            </w:r>
          </w:p>
        </w:tc>
      </w:tr>
      <w:tr w14:paraId="0C9D0E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5DA68F55">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kern w:val="2"/>
                <w:sz w:val="24"/>
                <w:szCs w:val="22"/>
                <w:highlight w:val="none"/>
                <w:lang w:val="en-US" w:eastAsia="zh-CN"/>
              </w:rPr>
            </w:pPr>
          </w:p>
        </w:tc>
        <w:tc>
          <w:tcPr>
            <w:tcW w:w="3288" w:type="dxa"/>
            <w:gridSpan w:val="2"/>
            <w:noWrap w:val="0"/>
            <w:vAlign w:val="center"/>
          </w:tcPr>
          <w:p w14:paraId="0A199FD1">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kern w:val="2"/>
                <w:sz w:val="24"/>
                <w:szCs w:val="22"/>
                <w:highlight w:val="none"/>
                <w:lang w:val="en-US" w:eastAsia="zh-CN"/>
              </w:rPr>
            </w:pPr>
          </w:p>
        </w:tc>
        <w:tc>
          <w:tcPr>
            <w:tcW w:w="2467" w:type="dxa"/>
            <w:gridSpan w:val="2"/>
            <w:noWrap w:val="0"/>
            <w:vAlign w:val="center"/>
          </w:tcPr>
          <w:p w14:paraId="4D80444F">
            <w:pPr>
              <w:pStyle w:val="163"/>
              <w:jc w:val="center"/>
              <w:rPr>
                <w:rFonts w:hint="eastAsia" w:ascii="仿宋" w:hAnsi="仿宋" w:eastAsia="仿宋" w:cs="仿宋"/>
                <w:color w:val="auto"/>
                <w:kern w:val="2"/>
                <w:sz w:val="24"/>
                <w:szCs w:val="22"/>
                <w:highlight w:val="none"/>
                <w:lang w:val="en-US" w:eastAsia="zh-CN"/>
              </w:rPr>
            </w:pPr>
          </w:p>
        </w:tc>
        <w:tc>
          <w:tcPr>
            <w:tcW w:w="2469" w:type="dxa"/>
            <w:noWrap w:val="0"/>
            <w:vAlign w:val="center"/>
          </w:tcPr>
          <w:p w14:paraId="33606F01">
            <w:pPr>
              <w:pStyle w:val="163"/>
              <w:jc w:val="center"/>
              <w:rPr>
                <w:rFonts w:hint="eastAsia" w:ascii="仿宋" w:hAnsi="仿宋" w:eastAsia="仿宋" w:cs="仿宋"/>
                <w:color w:val="auto"/>
                <w:kern w:val="2"/>
                <w:sz w:val="24"/>
                <w:szCs w:val="22"/>
                <w:highlight w:val="none"/>
                <w:lang w:val="en-US" w:eastAsia="zh-CN"/>
              </w:rPr>
            </w:pPr>
          </w:p>
        </w:tc>
      </w:tr>
      <w:tr w14:paraId="6F6B3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488F9EC7">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kern w:val="2"/>
                <w:sz w:val="24"/>
                <w:szCs w:val="22"/>
                <w:highlight w:val="none"/>
                <w:lang w:val="en-US" w:eastAsia="zh-CN"/>
              </w:rPr>
            </w:pPr>
          </w:p>
        </w:tc>
        <w:tc>
          <w:tcPr>
            <w:tcW w:w="3288" w:type="dxa"/>
            <w:gridSpan w:val="2"/>
            <w:noWrap w:val="0"/>
            <w:vAlign w:val="center"/>
          </w:tcPr>
          <w:p w14:paraId="5BE2D16A">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kern w:val="2"/>
                <w:sz w:val="24"/>
                <w:szCs w:val="22"/>
                <w:highlight w:val="none"/>
                <w:lang w:val="en-US" w:eastAsia="zh-CN"/>
              </w:rPr>
            </w:pPr>
          </w:p>
        </w:tc>
        <w:tc>
          <w:tcPr>
            <w:tcW w:w="2467" w:type="dxa"/>
            <w:gridSpan w:val="2"/>
            <w:noWrap w:val="0"/>
            <w:vAlign w:val="center"/>
          </w:tcPr>
          <w:p w14:paraId="471F8CBA">
            <w:pPr>
              <w:pStyle w:val="163"/>
              <w:jc w:val="center"/>
              <w:rPr>
                <w:rFonts w:hint="eastAsia" w:ascii="仿宋" w:hAnsi="仿宋" w:eastAsia="仿宋" w:cs="仿宋"/>
                <w:color w:val="auto"/>
                <w:kern w:val="2"/>
                <w:sz w:val="24"/>
                <w:szCs w:val="22"/>
                <w:highlight w:val="none"/>
                <w:lang w:val="en-US" w:eastAsia="zh-CN"/>
              </w:rPr>
            </w:pPr>
          </w:p>
        </w:tc>
        <w:tc>
          <w:tcPr>
            <w:tcW w:w="2469" w:type="dxa"/>
            <w:noWrap w:val="0"/>
            <w:vAlign w:val="center"/>
          </w:tcPr>
          <w:p w14:paraId="23109EEE">
            <w:pPr>
              <w:pStyle w:val="163"/>
              <w:jc w:val="center"/>
              <w:rPr>
                <w:rFonts w:hint="eastAsia" w:ascii="仿宋" w:hAnsi="仿宋" w:eastAsia="仿宋" w:cs="仿宋"/>
                <w:color w:val="auto"/>
                <w:kern w:val="2"/>
                <w:sz w:val="24"/>
                <w:szCs w:val="22"/>
                <w:highlight w:val="none"/>
                <w:lang w:val="en-US" w:eastAsia="zh-CN"/>
              </w:rPr>
            </w:pPr>
          </w:p>
        </w:tc>
      </w:tr>
      <w:tr w14:paraId="7AF73D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3302102F">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kern w:val="2"/>
                <w:sz w:val="24"/>
                <w:szCs w:val="22"/>
                <w:highlight w:val="none"/>
                <w:lang w:val="en-US" w:eastAsia="zh-CN"/>
              </w:rPr>
            </w:pPr>
          </w:p>
        </w:tc>
        <w:tc>
          <w:tcPr>
            <w:tcW w:w="3288" w:type="dxa"/>
            <w:gridSpan w:val="2"/>
            <w:noWrap w:val="0"/>
            <w:vAlign w:val="center"/>
          </w:tcPr>
          <w:p w14:paraId="75B920CB">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kern w:val="2"/>
                <w:sz w:val="24"/>
                <w:szCs w:val="22"/>
                <w:highlight w:val="none"/>
                <w:lang w:val="en-US" w:eastAsia="zh-CN"/>
              </w:rPr>
            </w:pPr>
          </w:p>
        </w:tc>
        <w:tc>
          <w:tcPr>
            <w:tcW w:w="2467" w:type="dxa"/>
            <w:gridSpan w:val="2"/>
            <w:noWrap w:val="0"/>
            <w:vAlign w:val="center"/>
          </w:tcPr>
          <w:p w14:paraId="41BDF95D">
            <w:pPr>
              <w:pStyle w:val="163"/>
              <w:jc w:val="center"/>
              <w:rPr>
                <w:rFonts w:hint="eastAsia" w:ascii="仿宋" w:hAnsi="仿宋" w:eastAsia="仿宋" w:cs="仿宋"/>
                <w:color w:val="auto"/>
                <w:kern w:val="2"/>
                <w:sz w:val="24"/>
                <w:szCs w:val="22"/>
                <w:highlight w:val="none"/>
                <w:lang w:val="en-US" w:eastAsia="zh-CN"/>
              </w:rPr>
            </w:pPr>
          </w:p>
        </w:tc>
        <w:tc>
          <w:tcPr>
            <w:tcW w:w="2469" w:type="dxa"/>
            <w:noWrap w:val="0"/>
            <w:vAlign w:val="center"/>
          </w:tcPr>
          <w:p w14:paraId="201161B3">
            <w:pPr>
              <w:pStyle w:val="163"/>
              <w:jc w:val="center"/>
              <w:rPr>
                <w:rFonts w:hint="eastAsia" w:ascii="仿宋" w:hAnsi="仿宋" w:eastAsia="仿宋" w:cs="仿宋"/>
                <w:color w:val="auto"/>
                <w:kern w:val="2"/>
                <w:sz w:val="24"/>
                <w:szCs w:val="22"/>
                <w:highlight w:val="none"/>
                <w:lang w:val="en-US" w:eastAsia="zh-CN"/>
              </w:rPr>
            </w:pPr>
          </w:p>
        </w:tc>
      </w:tr>
      <w:tr w14:paraId="75F2B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jc w:val="center"/>
        </w:trPr>
        <w:tc>
          <w:tcPr>
            <w:tcW w:w="1646" w:type="dxa"/>
            <w:noWrap w:val="0"/>
            <w:vAlign w:val="center"/>
          </w:tcPr>
          <w:p w14:paraId="4DF96408">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kern w:val="2"/>
                <w:sz w:val="24"/>
                <w:szCs w:val="22"/>
                <w:highlight w:val="none"/>
                <w:lang w:val="en-US" w:eastAsia="zh-CN"/>
              </w:rPr>
            </w:pPr>
          </w:p>
        </w:tc>
        <w:tc>
          <w:tcPr>
            <w:tcW w:w="3288" w:type="dxa"/>
            <w:gridSpan w:val="2"/>
            <w:noWrap w:val="0"/>
            <w:vAlign w:val="center"/>
          </w:tcPr>
          <w:p w14:paraId="5D18BB96">
            <w:pPr>
              <w:pStyle w:val="136"/>
              <w:keepNext w:val="0"/>
              <w:keepLines w:val="0"/>
              <w:pageBreakBefore w:val="0"/>
              <w:widowControl/>
              <w:kinsoku/>
              <w:wordWrap/>
              <w:overflowPunct/>
              <w:topLinePunct w:val="0"/>
              <w:autoSpaceDE/>
              <w:autoSpaceDN/>
              <w:bidi w:val="0"/>
              <w:adjustRightInd/>
              <w:snapToGrid w:val="0"/>
              <w:spacing w:line="240" w:lineRule="auto"/>
              <w:ind w:left="0" w:right="0" w:firstLine="0"/>
              <w:jc w:val="center"/>
              <w:textAlignment w:val="baseline"/>
              <w:rPr>
                <w:rFonts w:hint="eastAsia" w:ascii="仿宋" w:hAnsi="仿宋" w:eastAsia="仿宋" w:cs="仿宋"/>
                <w:color w:val="auto"/>
                <w:kern w:val="2"/>
                <w:sz w:val="24"/>
                <w:szCs w:val="22"/>
                <w:highlight w:val="none"/>
                <w:lang w:val="en-US" w:eastAsia="zh-CN"/>
              </w:rPr>
            </w:pPr>
          </w:p>
        </w:tc>
        <w:tc>
          <w:tcPr>
            <w:tcW w:w="2467" w:type="dxa"/>
            <w:gridSpan w:val="2"/>
            <w:noWrap w:val="0"/>
            <w:vAlign w:val="center"/>
          </w:tcPr>
          <w:p w14:paraId="3D407FA0">
            <w:pPr>
              <w:pStyle w:val="163"/>
              <w:jc w:val="center"/>
              <w:rPr>
                <w:rFonts w:hint="eastAsia" w:ascii="仿宋" w:hAnsi="仿宋" w:eastAsia="仿宋" w:cs="仿宋"/>
                <w:color w:val="auto"/>
                <w:kern w:val="2"/>
                <w:sz w:val="24"/>
                <w:szCs w:val="22"/>
                <w:highlight w:val="none"/>
                <w:lang w:val="en-US" w:eastAsia="zh-CN"/>
              </w:rPr>
            </w:pPr>
          </w:p>
        </w:tc>
        <w:tc>
          <w:tcPr>
            <w:tcW w:w="2469" w:type="dxa"/>
            <w:noWrap w:val="0"/>
            <w:vAlign w:val="center"/>
          </w:tcPr>
          <w:p w14:paraId="0DA4B6CF">
            <w:pPr>
              <w:pStyle w:val="163"/>
              <w:jc w:val="center"/>
              <w:rPr>
                <w:rFonts w:hint="eastAsia" w:ascii="仿宋" w:hAnsi="仿宋" w:eastAsia="仿宋" w:cs="仿宋"/>
                <w:color w:val="auto"/>
                <w:kern w:val="2"/>
                <w:sz w:val="24"/>
                <w:szCs w:val="22"/>
                <w:highlight w:val="none"/>
                <w:lang w:val="en-US" w:eastAsia="zh-CN"/>
              </w:rPr>
            </w:pPr>
          </w:p>
        </w:tc>
      </w:tr>
    </w:tbl>
    <w:p w14:paraId="545D5B8C">
      <w:pPr>
        <w:pStyle w:val="164"/>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06B92C1B">
      <w:pPr>
        <w:pStyle w:val="164"/>
        <w:ind w:left="0" w:leftChars="0" w:firstLine="480" w:firstLineChars="2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1.需提供身份证、</w:t>
      </w:r>
      <w:r>
        <w:rPr>
          <w:rFonts w:hint="eastAsia" w:ascii="仿宋" w:hAnsi="仿宋" w:eastAsia="仿宋" w:cs="仿宋"/>
          <w:color w:val="auto"/>
          <w:sz w:val="24"/>
          <w:szCs w:val="24"/>
          <w:highlight w:val="none"/>
        </w:rPr>
        <w:t>注册证、</w:t>
      </w:r>
      <w:r>
        <w:rPr>
          <w:rFonts w:hint="eastAsia" w:ascii="仿宋" w:hAnsi="仿宋" w:eastAsia="仿宋" w:cs="仿宋"/>
          <w:color w:val="auto"/>
          <w:sz w:val="24"/>
          <w:szCs w:val="24"/>
          <w:highlight w:val="none"/>
          <w:lang w:val="en-US" w:eastAsia="zh-CN"/>
        </w:rPr>
        <w:t>职称证等相关证明材料</w:t>
      </w:r>
      <w:r>
        <w:rPr>
          <w:rFonts w:hint="eastAsia" w:ascii="仿宋" w:hAnsi="仿宋" w:eastAsia="仿宋" w:cs="仿宋"/>
          <w:color w:val="auto"/>
          <w:sz w:val="24"/>
          <w:szCs w:val="24"/>
          <w:highlight w:val="none"/>
        </w:rPr>
        <w:t>清晰扫描件。</w:t>
      </w:r>
    </w:p>
    <w:p w14:paraId="6A365B94">
      <w:pPr>
        <w:pStyle w:val="164"/>
        <w:ind w:left="0" w:leftChars="0" w:firstLine="480" w:firstLineChars="200"/>
        <w:jc w:val="both"/>
        <w:rPr>
          <w:rFonts w:hint="eastAsia" w:ascii="仿宋" w:hAnsi="仿宋" w:eastAsia="仿宋" w:cs="仿宋"/>
          <w:color w:val="auto"/>
          <w:sz w:val="24"/>
          <w:szCs w:val="24"/>
          <w:highlight w:val="none"/>
          <w:lang w:val="en-US" w:eastAsia="zh-CN"/>
        </w:rPr>
        <w:sectPr>
          <w:pgSz w:w="11906" w:h="16838"/>
          <w:pgMar w:top="1440" w:right="1440" w:bottom="1440" w:left="1440" w:header="851" w:footer="992" w:gutter="0"/>
          <w:pgNumType w:fmt="decimal"/>
          <w:cols w:space="720" w:num="1"/>
          <w:docGrid w:linePitch="312" w:charSpace="0"/>
        </w:sectPr>
      </w:pPr>
      <w:r>
        <w:rPr>
          <w:rFonts w:hint="eastAsia" w:ascii="仿宋" w:hAnsi="仿宋" w:eastAsia="仿宋" w:cs="仿宋"/>
          <w:color w:val="auto"/>
          <w:sz w:val="24"/>
          <w:szCs w:val="24"/>
          <w:highlight w:val="none"/>
          <w:lang w:val="en-US" w:eastAsia="zh-CN"/>
        </w:rPr>
        <w:t>2.本单位投标截止日前6个月中任意连续3个月的社保证明扫描件并加盖单位公章。</w:t>
      </w:r>
    </w:p>
    <w:p w14:paraId="4BB43CE6">
      <w:pPr>
        <w:pStyle w:val="113"/>
        <w:jc w:val="center"/>
        <w:outlineLvl w:val="0"/>
        <w:rPr>
          <w:rFonts w:hint="eastAsia" w:ascii="仿宋" w:hAnsi="仿宋" w:eastAsia="仿宋" w:cs="仿宋"/>
          <w:color w:val="auto"/>
          <w:kern w:val="0"/>
          <w:sz w:val="24"/>
          <w:highlight w:val="none"/>
          <w:lang w:val="en-US" w:eastAsia="zh-CN"/>
        </w:rPr>
      </w:pPr>
      <w:r>
        <w:rPr>
          <w:rFonts w:hint="eastAsia" w:ascii="仿宋" w:hAnsi="仿宋" w:eastAsia="仿宋" w:cs="仿宋"/>
          <w:b/>
          <w:color w:val="auto"/>
          <w:sz w:val="32"/>
          <w:szCs w:val="24"/>
          <w:highlight w:val="none"/>
          <w:lang w:val="en-US" w:eastAsia="zh-CN" w:bidi="ar-SA"/>
        </w:rPr>
        <w:t>五</w:t>
      </w:r>
      <w:r>
        <w:rPr>
          <w:rFonts w:hint="eastAsia" w:ascii="仿宋" w:hAnsi="仿宋" w:eastAsia="仿宋" w:cs="仿宋"/>
          <w:b/>
          <w:color w:val="auto"/>
          <w:sz w:val="32"/>
          <w:szCs w:val="24"/>
          <w:highlight w:val="none"/>
          <w:lang w:eastAsia="zh-CN" w:bidi="ar-SA"/>
        </w:rPr>
        <w:t>、投标人自行编写的技术文件</w:t>
      </w:r>
    </w:p>
    <w:p w14:paraId="798F82C0">
      <w:pPr>
        <w:pStyle w:val="67"/>
        <w:numPr>
          <w:ilvl w:val="0"/>
          <w:numId w:val="0"/>
        </w:numPr>
        <w:spacing w:line="360" w:lineRule="auto"/>
        <w:ind w:leftChars="0"/>
        <w:rPr>
          <w:rFonts w:hint="eastAsia" w:ascii="仿宋" w:hAnsi="仿宋" w:eastAsia="仿宋" w:cs="仿宋"/>
          <w:b/>
          <w:bCs/>
          <w:color w:val="auto"/>
          <w:kern w:val="0"/>
          <w:sz w:val="24"/>
          <w:highlight w:val="none"/>
          <w:lang w:eastAsia="zh-CN"/>
        </w:rPr>
      </w:pP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lang w:val="en-US" w:eastAsia="zh-CN"/>
        </w:rPr>
        <w:t>1</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lang w:val="en-US" w:eastAsia="zh-CN"/>
        </w:rPr>
        <w:t>货</w:t>
      </w:r>
      <w:r>
        <w:rPr>
          <w:rFonts w:hint="eastAsia" w:ascii="仿宋" w:hAnsi="仿宋" w:eastAsia="仿宋" w:cs="仿宋"/>
          <w:b/>
          <w:bCs/>
          <w:color w:val="auto"/>
          <w:kern w:val="0"/>
          <w:sz w:val="24"/>
          <w:highlight w:val="none"/>
        </w:rPr>
        <w:t>物主要技术指标和运行性能</w:t>
      </w:r>
      <w:r>
        <w:rPr>
          <w:rFonts w:hint="eastAsia" w:ascii="仿宋" w:hAnsi="仿宋" w:eastAsia="仿宋" w:cs="仿宋"/>
          <w:b/>
          <w:bCs/>
          <w:color w:val="auto"/>
          <w:kern w:val="0"/>
          <w:sz w:val="24"/>
          <w:highlight w:val="none"/>
          <w:lang w:eastAsia="zh-CN"/>
        </w:rPr>
        <w:t>；</w:t>
      </w:r>
    </w:p>
    <w:p w14:paraId="243B6917">
      <w:pPr>
        <w:pStyle w:val="67"/>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en-US" w:eastAsia="zh-CN"/>
        </w:rPr>
        <w:t>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highlight w:val="none"/>
        </w:rPr>
        <w:t>技术明细表（详细描述货物技术指标及性能，包括采用的新工艺、新技术、新材料等）；</w:t>
      </w:r>
    </w:p>
    <w:p w14:paraId="55EE748C">
      <w:pPr>
        <w:pStyle w:val="146"/>
        <w:spacing w:line="360" w:lineRule="auto"/>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项目编号、包号：</w:t>
      </w:r>
      <w:r>
        <w:rPr>
          <w:rFonts w:hint="eastAsia" w:ascii="仿宋" w:hAnsi="仿宋" w:eastAsia="仿宋" w:cs="仿宋"/>
          <w:color w:val="auto"/>
          <w:highlight w:val="none"/>
          <w:u w:val="single"/>
        </w:rPr>
        <w:t xml:space="preserve">                     </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
        <w:gridCol w:w="2441"/>
        <w:gridCol w:w="4725"/>
        <w:gridCol w:w="1749"/>
      </w:tblGrid>
      <w:tr w14:paraId="7FC01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52" w:type="dxa"/>
            <w:tcBorders>
              <w:top w:val="single" w:color="auto" w:sz="12" w:space="0"/>
              <w:left w:val="single" w:color="auto" w:sz="12" w:space="0"/>
              <w:bottom w:val="single" w:color="auto" w:sz="4" w:space="0"/>
            </w:tcBorders>
            <w:noWrap w:val="0"/>
            <w:vAlign w:val="center"/>
          </w:tcPr>
          <w:p w14:paraId="4E1A9574">
            <w:pPr>
              <w:pStyle w:val="67"/>
              <w:tabs>
                <w:tab w:val="left" w:pos="1337"/>
              </w:tabs>
              <w:spacing w:line="360" w:lineRule="auto"/>
              <w:ind w:left="-42" w:right="-42"/>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w:t>
            </w:r>
          </w:p>
        </w:tc>
        <w:tc>
          <w:tcPr>
            <w:tcW w:w="2441" w:type="dxa"/>
            <w:tcBorders>
              <w:top w:val="single" w:color="auto" w:sz="12" w:space="0"/>
              <w:bottom w:val="single" w:color="auto" w:sz="4" w:space="0"/>
            </w:tcBorders>
            <w:noWrap w:val="0"/>
            <w:vAlign w:val="center"/>
          </w:tcPr>
          <w:p w14:paraId="769E3603">
            <w:pPr>
              <w:pStyle w:val="67"/>
              <w:tabs>
                <w:tab w:val="left" w:pos="1337"/>
              </w:tabs>
              <w:spacing w:line="360" w:lineRule="auto"/>
              <w:ind w:left="-42" w:right="-42"/>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725" w:type="dxa"/>
            <w:tcBorders>
              <w:top w:val="single" w:color="auto" w:sz="12" w:space="0"/>
              <w:bottom w:val="single" w:color="auto" w:sz="4" w:space="0"/>
            </w:tcBorders>
            <w:noWrap w:val="0"/>
            <w:vAlign w:val="center"/>
          </w:tcPr>
          <w:p w14:paraId="25D0EA00">
            <w:pPr>
              <w:pStyle w:val="67"/>
              <w:tabs>
                <w:tab w:val="left" w:pos="1337"/>
              </w:tabs>
              <w:spacing w:line="360" w:lineRule="auto"/>
              <w:ind w:right="-42"/>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749" w:type="dxa"/>
            <w:tcBorders>
              <w:top w:val="single" w:color="auto" w:sz="12" w:space="0"/>
              <w:bottom w:val="single" w:color="auto" w:sz="4" w:space="0"/>
              <w:right w:val="single" w:color="auto" w:sz="12" w:space="0"/>
            </w:tcBorders>
            <w:noWrap w:val="0"/>
            <w:vAlign w:val="center"/>
          </w:tcPr>
          <w:p w14:paraId="2DA5F752">
            <w:pPr>
              <w:pStyle w:val="67"/>
              <w:tabs>
                <w:tab w:val="left" w:pos="1337"/>
              </w:tabs>
              <w:spacing w:line="360" w:lineRule="auto"/>
              <w:ind w:left="-42" w:right="-42"/>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r>
      <w:tr w14:paraId="72D1F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jc w:val="center"/>
        </w:trPr>
        <w:tc>
          <w:tcPr>
            <w:tcW w:w="552" w:type="dxa"/>
            <w:tcBorders>
              <w:left w:val="single" w:color="auto" w:sz="12" w:space="0"/>
            </w:tcBorders>
            <w:noWrap w:val="0"/>
            <w:vAlign w:val="center"/>
          </w:tcPr>
          <w:p w14:paraId="2780A0D6">
            <w:pPr>
              <w:pStyle w:val="67"/>
              <w:tabs>
                <w:tab w:val="left" w:pos="1337"/>
              </w:tabs>
              <w:spacing w:line="360" w:lineRule="auto"/>
              <w:ind w:left="-42" w:right="-42"/>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w:t>
            </w:r>
          </w:p>
          <w:p w14:paraId="12AF965F">
            <w:pPr>
              <w:pStyle w:val="67"/>
              <w:tabs>
                <w:tab w:val="left" w:pos="1337"/>
              </w:tabs>
              <w:spacing w:line="360" w:lineRule="auto"/>
              <w:ind w:left="-42" w:right="-42"/>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号</w:t>
            </w:r>
          </w:p>
        </w:tc>
        <w:tc>
          <w:tcPr>
            <w:tcW w:w="2441" w:type="dxa"/>
            <w:noWrap w:val="0"/>
            <w:vAlign w:val="center"/>
          </w:tcPr>
          <w:p w14:paraId="6B0D2CC4">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产品名称</w:t>
            </w:r>
          </w:p>
          <w:p w14:paraId="777B7A46">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品牌、型号</w:t>
            </w:r>
          </w:p>
        </w:tc>
        <w:tc>
          <w:tcPr>
            <w:tcW w:w="4725" w:type="dxa"/>
            <w:noWrap w:val="0"/>
            <w:vAlign w:val="center"/>
          </w:tcPr>
          <w:p w14:paraId="7100BEB4">
            <w:pPr>
              <w:pStyle w:val="67"/>
              <w:tabs>
                <w:tab w:val="left" w:pos="1337"/>
              </w:tabs>
              <w:spacing w:line="360" w:lineRule="auto"/>
              <w:ind w:left="-42" w:right="-42"/>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技术规格</w:t>
            </w:r>
          </w:p>
        </w:tc>
        <w:tc>
          <w:tcPr>
            <w:tcW w:w="1749" w:type="dxa"/>
            <w:tcBorders>
              <w:right w:val="single" w:color="auto" w:sz="12" w:space="0"/>
            </w:tcBorders>
            <w:noWrap w:val="0"/>
            <w:vAlign w:val="center"/>
          </w:tcPr>
          <w:p w14:paraId="698F5C7D">
            <w:pPr>
              <w:pStyle w:val="67"/>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7C03D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noWrap w:val="0"/>
            <w:vAlign w:val="center"/>
          </w:tcPr>
          <w:p w14:paraId="2D2930E7">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441" w:type="dxa"/>
            <w:noWrap w:val="0"/>
            <w:vAlign w:val="center"/>
          </w:tcPr>
          <w:p w14:paraId="406624D6">
            <w:pPr>
              <w:pStyle w:val="67"/>
              <w:tabs>
                <w:tab w:val="left" w:pos="1337"/>
              </w:tabs>
              <w:spacing w:line="360" w:lineRule="auto"/>
              <w:jc w:val="center"/>
              <w:rPr>
                <w:rFonts w:hint="eastAsia" w:ascii="仿宋" w:hAnsi="仿宋" w:eastAsia="仿宋" w:cs="仿宋"/>
                <w:color w:val="auto"/>
                <w:sz w:val="24"/>
                <w:highlight w:val="none"/>
              </w:rPr>
            </w:pPr>
          </w:p>
        </w:tc>
        <w:tc>
          <w:tcPr>
            <w:tcW w:w="4725" w:type="dxa"/>
            <w:noWrap w:val="0"/>
            <w:vAlign w:val="center"/>
          </w:tcPr>
          <w:p w14:paraId="6B824855">
            <w:pPr>
              <w:pStyle w:val="67"/>
              <w:tabs>
                <w:tab w:val="left" w:pos="1337"/>
              </w:tabs>
              <w:spacing w:line="360" w:lineRule="auto"/>
              <w:jc w:val="center"/>
              <w:rPr>
                <w:rFonts w:hint="eastAsia" w:ascii="仿宋" w:hAnsi="仿宋" w:eastAsia="仿宋" w:cs="仿宋"/>
                <w:color w:val="auto"/>
                <w:sz w:val="24"/>
                <w:highlight w:val="none"/>
              </w:rPr>
            </w:pPr>
          </w:p>
        </w:tc>
        <w:tc>
          <w:tcPr>
            <w:tcW w:w="1749" w:type="dxa"/>
            <w:tcBorders>
              <w:right w:val="single" w:color="auto" w:sz="12" w:space="0"/>
            </w:tcBorders>
            <w:noWrap w:val="0"/>
            <w:vAlign w:val="center"/>
          </w:tcPr>
          <w:p w14:paraId="0770F6CD">
            <w:pPr>
              <w:pStyle w:val="67"/>
              <w:tabs>
                <w:tab w:val="left" w:pos="1337"/>
              </w:tabs>
              <w:spacing w:line="360" w:lineRule="auto"/>
              <w:jc w:val="center"/>
              <w:rPr>
                <w:rFonts w:hint="eastAsia" w:ascii="仿宋" w:hAnsi="仿宋" w:eastAsia="仿宋" w:cs="仿宋"/>
                <w:color w:val="auto"/>
                <w:sz w:val="24"/>
                <w:highlight w:val="none"/>
              </w:rPr>
            </w:pPr>
          </w:p>
        </w:tc>
      </w:tr>
      <w:tr w14:paraId="60388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noWrap w:val="0"/>
            <w:vAlign w:val="center"/>
          </w:tcPr>
          <w:p w14:paraId="10D5FCDD">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441" w:type="dxa"/>
            <w:noWrap w:val="0"/>
            <w:vAlign w:val="center"/>
          </w:tcPr>
          <w:p w14:paraId="414291C6">
            <w:pPr>
              <w:pStyle w:val="67"/>
              <w:tabs>
                <w:tab w:val="left" w:pos="1337"/>
              </w:tabs>
              <w:spacing w:line="360" w:lineRule="auto"/>
              <w:jc w:val="center"/>
              <w:rPr>
                <w:rFonts w:hint="eastAsia" w:ascii="仿宋" w:hAnsi="仿宋" w:eastAsia="仿宋" w:cs="仿宋"/>
                <w:color w:val="auto"/>
                <w:sz w:val="24"/>
                <w:highlight w:val="none"/>
              </w:rPr>
            </w:pPr>
          </w:p>
        </w:tc>
        <w:tc>
          <w:tcPr>
            <w:tcW w:w="4725" w:type="dxa"/>
            <w:noWrap w:val="0"/>
            <w:vAlign w:val="top"/>
          </w:tcPr>
          <w:p w14:paraId="21601D76">
            <w:pPr>
              <w:pStyle w:val="67"/>
              <w:tabs>
                <w:tab w:val="left" w:pos="1337"/>
              </w:tabs>
              <w:spacing w:line="360" w:lineRule="auto"/>
              <w:jc w:val="center"/>
              <w:rPr>
                <w:rFonts w:hint="eastAsia" w:ascii="仿宋" w:hAnsi="仿宋" w:eastAsia="仿宋" w:cs="仿宋"/>
                <w:color w:val="auto"/>
                <w:sz w:val="24"/>
                <w:highlight w:val="none"/>
              </w:rPr>
            </w:pPr>
          </w:p>
        </w:tc>
        <w:tc>
          <w:tcPr>
            <w:tcW w:w="1749" w:type="dxa"/>
            <w:tcBorders>
              <w:right w:val="single" w:color="auto" w:sz="12" w:space="0"/>
            </w:tcBorders>
            <w:noWrap w:val="0"/>
            <w:vAlign w:val="top"/>
          </w:tcPr>
          <w:p w14:paraId="74E25F43">
            <w:pPr>
              <w:pStyle w:val="67"/>
              <w:tabs>
                <w:tab w:val="left" w:pos="1337"/>
              </w:tabs>
              <w:spacing w:line="360" w:lineRule="auto"/>
              <w:jc w:val="center"/>
              <w:rPr>
                <w:rFonts w:hint="eastAsia" w:ascii="仿宋" w:hAnsi="仿宋" w:eastAsia="仿宋" w:cs="仿宋"/>
                <w:color w:val="auto"/>
                <w:sz w:val="24"/>
                <w:highlight w:val="none"/>
              </w:rPr>
            </w:pPr>
          </w:p>
        </w:tc>
      </w:tr>
      <w:tr w14:paraId="5F336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noWrap w:val="0"/>
            <w:vAlign w:val="center"/>
          </w:tcPr>
          <w:p w14:paraId="62B7B2F2">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2441" w:type="dxa"/>
            <w:noWrap w:val="0"/>
            <w:vAlign w:val="center"/>
          </w:tcPr>
          <w:p w14:paraId="54B9D0EB">
            <w:pPr>
              <w:pStyle w:val="67"/>
              <w:tabs>
                <w:tab w:val="left" w:pos="1337"/>
              </w:tabs>
              <w:spacing w:line="360" w:lineRule="auto"/>
              <w:jc w:val="center"/>
              <w:rPr>
                <w:rFonts w:hint="eastAsia" w:ascii="仿宋" w:hAnsi="仿宋" w:eastAsia="仿宋" w:cs="仿宋"/>
                <w:color w:val="auto"/>
                <w:sz w:val="24"/>
                <w:highlight w:val="none"/>
              </w:rPr>
            </w:pPr>
          </w:p>
        </w:tc>
        <w:tc>
          <w:tcPr>
            <w:tcW w:w="4725" w:type="dxa"/>
            <w:noWrap w:val="0"/>
            <w:vAlign w:val="top"/>
          </w:tcPr>
          <w:p w14:paraId="7FB01776">
            <w:pPr>
              <w:pStyle w:val="67"/>
              <w:tabs>
                <w:tab w:val="left" w:pos="1337"/>
              </w:tabs>
              <w:spacing w:line="360" w:lineRule="auto"/>
              <w:jc w:val="center"/>
              <w:rPr>
                <w:rFonts w:hint="eastAsia" w:ascii="仿宋" w:hAnsi="仿宋" w:eastAsia="仿宋" w:cs="仿宋"/>
                <w:color w:val="auto"/>
                <w:sz w:val="24"/>
                <w:highlight w:val="none"/>
              </w:rPr>
            </w:pPr>
          </w:p>
        </w:tc>
        <w:tc>
          <w:tcPr>
            <w:tcW w:w="1749" w:type="dxa"/>
            <w:tcBorders>
              <w:right w:val="single" w:color="auto" w:sz="12" w:space="0"/>
            </w:tcBorders>
            <w:noWrap w:val="0"/>
            <w:vAlign w:val="top"/>
          </w:tcPr>
          <w:p w14:paraId="606B5EDF">
            <w:pPr>
              <w:pStyle w:val="67"/>
              <w:tabs>
                <w:tab w:val="left" w:pos="1337"/>
              </w:tabs>
              <w:spacing w:line="360" w:lineRule="auto"/>
              <w:jc w:val="center"/>
              <w:rPr>
                <w:rFonts w:hint="eastAsia" w:ascii="仿宋" w:hAnsi="仿宋" w:eastAsia="仿宋" w:cs="仿宋"/>
                <w:color w:val="auto"/>
                <w:sz w:val="24"/>
                <w:highlight w:val="none"/>
              </w:rPr>
            </w:pPr>
          </w:p>
        </w:tc>
      </w:tr>
      <w:tr w14:paraId="67D26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noWrap w:val="0"/>
            <w:vAlign w:val="center"/>
          </w:tcPr>
          <w:p w14:paraId="5B1070E1">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2441" w:type="dxa"/>
            <w:noWrap w:val="0"/>
            <w:vAlign w:val="center"/>
          </w:tcPr>
          <w:p w14:paraId="5CE671A6">
            <w:pPr>
              <w:pStyle w:val="67"/>
              <w:tabs>
                <w:tab w:val="left" w:pos="1337"/>
              </w:tabs>
              <w:spacing w:line="360" w:lineRule="auto"/>
              <w:jc w:val="center"/>
              <w:rPr>
                <w:rFonts w:hint="eastAsia" w:ascii="仿宋" w:hAnsi="仿宋" w:eastAsia="仿宋" w:cs="仿宋"/>
                <w:color w:val="auto"/>
                <w:sz w:val="24"/>
                <w:highlight w:val="none"/>
              </w:rPr>
            </w:pPr>
          </w:p>
        </w:tc>
        <w:tc>
          <w:tcPr>
            <w:tcW w:w="4725" w:type="dxa"/>
            <w:noWrap w:val="0"/>
            <w:vAlign w:val="top"/>
          </w:tcPr>
          <w:p w14:paraId="3F54AE2E">
            <w:pPr>
              <w:pStyle w:val="67"/>
              <w:tabs>
                <w:tab w:val="left" w:pos="1337"/>
              </w:tabs>
              <w:spacing w:line="360" w:lineRule="auto"/>
              <w:jc w:val="center"/>
              <w:rPr>
                <w:rFonts w:hint="eastAsia" w:ascii="仿宋" w:hAnsi="仿宋" w:eastAsia="仿宋" w:cs="仿宋"/>
                <w:color w:val="auto"/>
                <w:sz w:val="24"/>
                <w:highlight w:val="none"/>
              </w:rPr>
            </w:pPr>
          </w:p>
        </w:tc>
        <w:tc>
          <w:tcPr>
            <w:tcW w:w="1749" w:type="dxa"/>
            <w:tcBorders>
              <w:right w:val="single" w:color="auto" w:sz="12" w:space="0"/>
            </w:tcBorders>
            <w:noWrap w:val="0"/>
            <w:vAlign w:val="top"/>
          </w:tcPr>
          <w:p w14:paraId="5501ABFF">
            <w:pPr>
              <w:pStyle w:val="67"/>
              <w:tabs>
                <w:tab w:val="left" w:pos="1337"/>
              </w:tabs>
              <w:spacing w:line="360" w:lineRule="auto"/>
              <w:jc w:val="center"/>
              <w:rPr>
                <w:rFonts w:hint="eastAsia" w:ascii="仿宋" w:hAnsi="仿宋" w:eastAsia="仿宋" w:cs="仿宋"/>
                <w:color w:val="auto"/>
                <w:sz w:val="24"/>
                <w:highlight w:val="none"/>
              </w:rPr>
            </w:pPr>
          </w:p>
        </w:tc>
      </w:tr>
      <w:tr w14:paraId="43813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noWrap w:val="0"/>
            <w:vAlign w:val="center"/>
          </w:tcPr>
          <w:p w14:paraId="084B751F">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2441" w:type="dxa"/>
            <w:noWrap w:val="0"/>
            <w:vAlign w:val="center"/>
          </w:tcPr>
          <w:p w14:paraId="5E5BBAEA">
            <w:pPr>
              <w:pStyle w:val="67"/>
              <w:tabs>
                <w:tab w:val="left" w:pos="1337"/>
              </w:tabs>
              <w:spacing w:line="360" w:lineRule="auto"/>
              <w:jc w:val="center"/>
              <w:rPr>
                <w:rFonts w:hint="eastAsia" w:ascii="仿宋" w:hAnsi="仿宋" w:eastAsia="仿宋" w:cs="仿宋"/>
                <w:color w:val="auto"/>
                <w:sz w:val="24"/>
                <w:highlight w:val="none"/>
              </w:rPr>
            </w:pPr>
          </w:p>
        </w:tc>
        <w:tc>
          <w:tcPr>
            <w:tcW w:w="4725" w:type="dxa"/>
            <w:noWrap w:val="0"/>
            <w:vAlign w:val="top"/>
          </w:tcPr>
          <w:p w14:paraId="5B1D2FBA">
            <w:pPr>
              <w:pStyle w:val="67"/>
              <w:tabs>
                <w:tab w:val="left" w:pos="1337"/>
              </w:tabs>
              <w:spacing w:line="360" w:lineRule="auto"/>
              <w:jc w:val="center"/>
              <w:rPr>
                <w:rFonts w:hint="eastAsia" w:ascii="仿宋" w:hAnsi="仿宋" w:eastAsia="仿宋" w:cs="仿宋"/>
                <w:color w:val="auto"/>
                <w:sz w:val="24"/>
                <w:highlight w:val="none"/>
              </w:rPr>
            </w:pPr>
          </w:p>
        </w:tc>
        <w:tc>
          <w:tcPr>
            <w:tcW w:w="1749" w:type="dxa"/>
            <w:tcBorders>
              <w:right w:val="single" w:color="auto" w:sz="12" w:space="0"/>
            </w:tcBorders>
            <w:noWrap w:val="0"/>
            <w:vAlign w:val="top"/>
          </w:tcPr>
          <w:p w14:paraId="16C89E2C">
            <w:pPr>
              <w:pStyle w:val="67"/>
              <w:tabs>
                <w:tab w:val="left" w:pos="1337"/>
              </w:tabs>
              <w:spacing w:line="360" w:lineRule="auto"/>
              <w:jc w:val="center"/>
              <w:rPr>
                <w:rFonts w:hint="eastAsia" w:ascii="仿宋" w:hAnsi="仿宋" w:eastAsia="仿宋" w:cs="仿宋"/>
                <w:color w:val="auto"/>
                <w:sz w:val="24"/>
                <w:highlight w:val="none"/>
              </w:rPr>
            </w:pPr>
          </w:p>
        </w:tc>
      </w:tr>
      <w:tr w14:paraId="115CA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noWrap w:val="0"/>
            <w:vAlign w:val="center"/>
          </w:tcPr>
          <w:p w14:paraId="712223D2">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2441" w:type="dxa"/>
            <w:tcBorders>
              <w:bottom w:val="single" w:color="auto" w:sz="12" w:space="0"/>
            </w:tcBorders>
            <w:noWrap w:val="0"/>
            <w:vAlign w:val="center"/>
          </w:tcPr>
          <w:p w14:paraId="368E77D1">
            <w:pPr>
              <w:pStyle w:val="67"/>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4725" w:type="dxa"/>
            <w:tcBorders>
              <w:bottom w:val="single" w:color="auto" w:sz="12" w:space="0"/>
            </w:tcBorders>
            <w:noWrap w:val="0"/>
            <w:vAlign w:val="top"/>
          </w:tcPr>
          <w:p w14:paraId="3B1F3E62">
            <w:pPr>
              <w:pStyle w:val="67"/>
              <w:tabs>
                <w:tab w:val="left" w:pos="1337"/>
              </w:tabs>
              <w:spacing w:line="360" w:lineRule="auto"/>
              <w:jc w:val="center"/>
              <w:rPr>
                <w:rFonts w:hint="eastAsia" w:ascii="仿宋" w:hAnsi="仿宋" w:eastAsia="仿宋" w:cs="仿宋"/>
                <w:color w:val="auto"/>
                <w:sz w:val="24"/>
                <w:highlight w:val="none"/>
              </w:rPr>
            </w:pPr>
          </w:p>
        </w:tc>
        <w:tc>
          <w:tcPr>
            <w:tcW w:w="1749" w:type="dxa"/>
            <w:tcBorders>
              <w:bottom w:val="single" w:color="auto" w:sz="12" w:space="0"/>
              <w:right w:val="single" w:color="auto" w:sz="12" w:space="0"/>
            </w:tcBorders>
            <w:noWrap w:val="0"/>
            <w:vAlign w:val="top"/>
          </w:tcPr>
          <w:p w14:paraId="7AC7DBAA">
            <w:pPr>
              <w:pStyle w:val="67"/>
              <w:tabs>
                <w:tab w:val="left" w:pos="1337"/>
              </w:tabs>
              <w:spacing w:line="360" w:lineRule="auto"/>
              <w:jc w:val="center"/>
              <w:rPr>
                <w:rFonts w:hint="eastAsia" w:ascii="仿宋" w:hAnsi="仿宋" w:eastAsia="仿宋" w:cs="仿宋"/>
                <w:color w:val="auto"/>
                <w:sz w:val="24"/>
                <w:highlight w:val="none"/>
              </w:rPr>
            </w:pPr>
          </w:p>
        </w:tc>
      </w:tr>
    </w:tbl>
    <w:p w14:paraId="422AD74F">
      <w:pPr>
        <w:pStyle w:val="67"/>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w:t>
      </w:r>
      <w:r>
        <w:rPr>
          <w:rFonts w:hint="eastAsia" w:ascii="仿宋" w:hAnsi="仿宋" w:eastAsia="仿宋" w:cs="仿宋"/>
          <w:bCs/>
          <w:color w:val="auto"/>
          <w:sz w:val="24"/>
          <w:highlight w:val="none"/>
        </w:rPr>
        <w:t>投标人必须填写技术明细表。如果此表中所列内容无法满足招标文件中提出的要求或者与投标人在技术文件中提供的内容不一致，投标有可能被拒绝。</w:t>
      </w:r>
    </w:p>
    <w:p w14:paraId="36D9D46D">
      <w:pPr>
        <w:pStyle w:val="67"/>
        <w:spacing w:line="360" w:lineRule="auto"/>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2.技术规格不得完全复制招标文件内容，否则按无效投标处理。</w:t>
      </w:r>
    </w:p>
    <w:p w14:paraId="4AFABF4D">
      <w:pPr>
        <w:pStyle w:val="147"/>
        <w:spacing w:before="0" w:after="0" w:line="360" w:lineRule="auto"/>
        <w:ind w:right="960"/>
        <w:rPr>
          <w:rFonts w:hint="eastAsia" w:ascii="仿宋" w:hAnsi="仿宋" w:eastAsia="仿宋" w:cs="仿宋"/>
          <w:color w:val="auto"/>
          <w:sz w:val="24"/>
          <w:szCs w:val="24"/>
          <w:highlight w:val="none"/>
        </w:rPr>
      </w:pPr>
    </w:p>
    <w:p w14:paraId="42B39C8E">
      <w:pPr>
        <w:pStyle w:val="147"/>
        <w:spacing w:before="0" w:after="0" w:line="360" w:lineRule="auto"/>
        <w:ind w:right="17"/>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F05E16B">
      <w:pPr>
        <w:pStyle w:val="67"/>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br w:type="page"/>
      </w:r>
      <w:r>
        <w:rPr>
          <w:rFonts w:hint="eastAsia" w:ascii="仿宋" w:hAnsi="仿宋" w:eastAsia="仿宋" w:cs="仿宋"/>
          <w:color w:val="auto"/>
          <w:kern w:val="0"/>
          <w:sz w:val="24"/>
          <w:highlight w:val="none"/>
          <w:lang w:val="en-US" w:eastAsia="zh-CN"/>
        </w:rPr>
        <w:t>②</w:t>
      </w:r>
      <w:r>
        <w:rPr>
          <w:rFonts w:hint="eastAsia" w:ascii="仿宋" w:hAnsi="仿宋" w:eastAsia="仿宋" w:cs="仿宋"/>
          <w:color w:val="auto"/>
          <w:kern w:val="0"/>
          <w:sz w:val="24"/>
          <w:highlight w:val="none"/>
        </w:rPr>
        <w:t>同货物型号一致的产品手册、彩页、说明书等技术文件（包括但不限于招标文件中要求提供的</w:t>
      </w:r>
      <w:r>
        <w:rPr>
          <w:rFonts w:hint="eastAsia" w:ascii="仿宋" w:hAnsi="仿宋" w:eastAsia="仿宋" w:cs="仿宋"/>
          <w:color w:val="auto"/>
          <w:sz w:val="24"/>
          <w:szCs w:val="27"/>
          <w:highlight w:val="none"/>
        </w:rPr>
        <w:t>投标产品</w:t>
      </w:r>
      <w:r>
        <w:rPr>
          <w:rFonts w:hint="eastAsia" w:ascii="仿宋" w:hAnsi="仿宋" w:eastAsia="仿宋" w:cs="仿宋"/>
          <w:color w:val="auto"/>
          <w:sz w:val="24"/>
          <w:szCs w:val="27"/>
          <w:highlight w:val="none"/>
          <w:lang w:val="en-US" w:eastAsia="zh-CN"/>
        </w:rPr>
        <w:t>官网截图</w:t>
      </w:r>
      <w:r>
        <w:rPr>
          <w:rFonts w:hint="eastAsia" w:ascii="仿宋" w:hAnsi="仿宋" w:eastAsia="仿宋" w:cs="仿宋"/>
          <w:color w:val="auto"/>
          <w:sz w:val="24"/>
          <w:szCs w:val="27"/>
          <w:highlight w:val="none"/>
        </w:rPr>
        <w:t>、使用保养说明书以及产品检测报告和认定证书等技术资料）</w:t>
      </w:r>
      <w:r>
        <w:rPr>
          <w:rFonts w:hint="eastAsia" w:ascii="仿宋" w:hAnsi="仿宋" w:eastAsia="仿宋" w:cs="仿宋"/>
          <w:color w:val="auto"/>
          <w:kern w:val="0"/>
          <w:sz w:val="24"/>
          <w:highlight w:val="none"/>
        </w:rPr>
        <w:t>；</w:t>
      </w:r>
    </w:p>
    <w:p w14:paraId="6560EB40">
      <w:pPr>
        <w:pStyle w:val="67"/>
        <w:tabs>
          <w:tab w:val="left" w:pos="5580"/>
        </w:tabs>
        <w:spacing w:line="360" w:lineRule="auto"/>
        <w:jc w:val="left"/>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en-US" w:eastAsia="zh-CN"/>
        </w:rPr>
        <w:t>③</w:t>
      </w:r>
      <w:r>
        <w:rPr>
          <w:rFonts w:hint="eastAsia" w:ascii="仿宋" w:hAnsi="仿宋" w:eastAsia="仿宋" w:cs="仿宋"/>
          <w:color w:val="auto"/>
          <w:sz w:val="24"/>
          <w:szCs w:val="24"/>
          <w:highlight w:val="none"/>
          <w:lang w:eastAsia="zh-CN"/>
        </w:rPr>
        <w:t>☆</w:t>
      </w:r>
      <w:r>
        <w:rPr>
          <w:rFonts w:hint="eastAsia" w:ascii="仿宋" w:hAnsi="仿宋" w:eastAsia="仿宋" w:cs="仿宋"/>
          <w:b/>
          <w:color w:val="auto"/>
          <w:sz w:val="24"/>
          <w:highlight w:val="none"/>
        </w:rPr>
        <w:t>货物技术规范偏离表</w:t>
      </w:r>
    </w:p>
    <w:p w14:paraId="2358EC10">
      <w:pPr>
        <w:pStyle w:val="146"/>
        <w:spacing w:line="360" w:lineRule="auto"/>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项目编号、包号：</w:t>
      </w:r>
      <w:r>
        <w:rPr>
          <w:rFonts w:hint="eastAsia" w:ascii="仿宋" w:hAnsi="仿宋" w:eastAsia="仿宋" w:cs="仿宋"/>
          <w:color w:val="auto"/>
          <w:highlight w:val="none"/>
          <w:u w:val="single"/>
        </w:rPr>
        <w:t xml:space="preserve">                     </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2101"/>
        <w:gridCol w:w="1021"/>
        <w:gridCol w:w="1707"/>
        <w:gridCol w:w="1337"/>
        <w:gridCol w:w="1337"/>
        <w:gridCol w:w="977"/>
      </w:tblGrid>
      <w:tr w14:paraId="52E03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105A9D93">
            <w:pPr>
              <w:pStyle w:val="67"/>
              <w:tabs>
                <w:tab w:val="left" w:pos="1337"/>
              </w:tabs>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序号</w:t>
            </w:r>
          </w:p>
        </w:tc>
        <w:tc>
          <w:tcPr>
            <w:tcW w:w="2101" w:type="dxa"/>
            <w:tcBorders>
              <w:top w:val="single" w:color="auto" w:sz="12" w:space="0"/>
            </w:tcBorders>
            <w:noWrap w:val="0"/>
            <w:vAlign w:val="center"/>
          </w:tcPr>
          <w:p w14:paraId="6507F0AD">
            <w:pPr>
              <w:pStyle w:val="67"/>
              <w:tabs>
                <w:tab w:val="left" w:pos="1337"/>
              </w:tabs>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货物名称及编号</w:t>
            </w:r>
          </w:p>
        </w:tc>
        <w:tc>
          <w:tcPr>
            <w:tcW w:w="1021" w:type="dxa"/>
            <w:tcBorders>
              <w:top w:val="single" w:color="auto" w:sz="12" w:space="0"/>
            </w:tcBorders>
            <w:noWrap w:val="0"/>
            <w:vAlign w:val="center"/>
          </w:tcPr>
          <w:p w14:paraId="38AA0F0F">
            <w:pPr>
              <w:pStyle w:val="67"/>
              <w:tabs>
                <w:tab w:val="left" w:pos="1337"/>
              </w:tabs>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数量</w:t>
            </w:r>
          </w:p>
        </w:tc>
        <w:tc>
          <w:tcPr>
            <w:tcW w:w="1707" w:type="dxa"/>
            <w:tcBorders>
              <w:top w:val="single" w:color="auto" w:sz="12" w:space="0"/>
            </w:tcBorders>
            <w:noWrap w:val="0"/>
            <w:vAlign w:val="center"/>
          </w:tcPr>
          <w:p w14:paraId="5FF7E456">
            <w:pPr>
              <w:pStyle w:val="67"/>
              <w:tabs>
                <w:tab w:val="left" w:pos="1337"/>
              </w:tabs>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招标文件技术规范、要求</w:t>
            </w:r>
          </w:p>
        </w:tc>
        <w:tc>
          <w:tcPr>
            <w:tcW w:w="1337" w:type="dxa"/>
            <w:tcBorders>
              <w:top w:val="single" w:color="auto" w:sz="12" w:space="0"/>
            </w:tcBorders>
            <w:noWrap w:val="0"/>
            <w:vAlign w:val="center"/>
          </w:tcPr>
          <w:p w14:paraId="028AABCF">
            <w:pPr>
              <w:pStyle w:val="67"/>
              <w:tabs>
                <w:tab w:val="left" w:pos="1337"/>
              </w:tabs>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投标文件对应规范</w:t>
            </w:r>
          </w:p>
        </w:tc>
        <w:tc>
          <w:tcPr>
            <w:tcW w:w="1337" w:type="dxa"/>
            <w:tcBorders>
              <w:top w:val="single" w:color="auto" w:sz="12" w:space="0"/>
            </w:tcBorders>
            <w:noWrap w:val="0"/>
            <w:vAlign w:val="center"/>
          </w:tcPr>
          <w:p w14:paraId="7232597C">
            <w:pPr>
              <w:pStyle w:val="67"/>
              <w:tabs>
                <w:tab w:val="left" w:pos="1337"/>
              </w:tabs>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偏差</w:t>
            </w:r>
          </w:p>
        </w:tc>
        <w:tc>
          <w:tcPr>
            <w:tcW w:w="977" w:type="dxa"/>
            <w:tcBorders>
              <w:top w:val="single" w:color="auto" w:sz="12" w:space="0"/>
              <w:right w:val="single" w:color="auto" w:sz="12" w:space="0"/>
            </w:tcBorders>
            <w:noWrap w:val="0"/>
            <w:vAlign w:val="center"/>
          </w:tcPr>
          <w:p w14:paraId="74FA8B44">
            <w:pPr>
              <w:pStyle w:val="67"/>
              <w:tabs>
                <w:tab w:val="left" w:pos="1337"/>
              </w:tabs>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备注</w:t>
            </w:r>
          </w:p>
        </w:tc>
      </w:tr>
      <w:tr w14:paraId="31E9C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6F230331">
            <w:pPr>
              <w:pStyle w:val="67"/>
              <w:tabs>
                <w:tab w:val="left" w:pos="1337"/>
              </w:tabs>
              <w:spacing w:line="360" w:lineRule="auto"/>
              <w:jc w:val="center"/>
              <w:rPr>
                <w:rFonts w:hint="eastAsia" w:ascii="仿宋" w:hAnsi="仿宋" w:eastAsia="仿宋" w:cs="仿宋"/>
                <w:color w:val="auto"/>
                <w:sz w:val="24"/>
                <w:highlight w:val="none"/>
              </w:rPr>
            </w:pPr>
          </w:p>
        </w:tc>
        <w:tc>
          <w:tcPr>
            <w:tcW w:w="2101" w:type="dxa"/>
            <w:noWrap w:val="0"/>
            <w:vAlign w:val="center"/>
          </w:tcPr>
          <w:p w14:paraId="518DBFA9">
            <w:pPr>
              <w:pStyle w:val="67"/>
              <w:tabs>
                <w:tab w:val="left" w:pos="1337"/>
              </w:tabs>
              <w:spacing w:line="360" w:lineRule="auto"/>
              <w:jc w:val="center"/>
              <w:rPr>
                <w:rFonts w:hint="eastAsia" w:ascii="仿宋" w:hAnsi="仿宋" w:eastAsia="仿宋" w:cs="仿宋"/>
                <w:color w:val="auto"/>
                <w:sz w:val="24"/>
                <w:highlight w:val="none"/>
              </w:rPr>
            </w:pPr>
          </w:p>
        </w:tc>
        <w:tc>
          <w:tcPr>
            <w:tcW w:w="1021" w:type="dxa"/>
            <w:noWrap w:val="0"/>
            <w:vAlign w:val="center"/>
          </w:tcPr>
          <w:p w14:paraId="05AB6A0F">
            <w:pPr>
              <w:pStyle w:val="67"/>
              <w:tabs>
                <w:tab w:val="left" w:pos="1337"/>
              </w:tabs>
              <w:spacing w:line="360" w:lineRule="auto"/>
              <w:jc w:val="center"/>
              <w:rPr>
                <w:rFonts w:hint="eastAsia" w:ascii="仿宋" w:hAnsi="仿宋" w:eastAsia="仿宋" w:cs="仿宋"/>
                <w:color w:val="auto"/>
                <w:sz w:val="24"/>
                <w:highlight w:val="none"/>
              </w:rPr>
            </w:pPr>
          </w:p>
        </w:tc>
        <w:tc>
          <w:tcPr>
            <w:tcW w:w="1707" w:type="dxa"/>
            <w:noWrap w:val="0"/>
            <w:vAlign w:val="center"/>
          </w:tcPr>
          <w:p w14:paraId="032C0477">
            <w:pPr>
              <w:pStyle w:val="67"/>
              <w:tabs>
                <w:tab w:val="left" w:pos="1337"/>
              </w:tabs>
              <w:spacing w:line="360" w:lineRule="auto"/>
              <w:jc w:val="center"/>
              <w:rPr>
                <w:rFonts w:hint="eastAsia" w:ascii="仿宋" w:hAnsi="仿宋" w:eastAsia="仿宋" w:cs="仿宋"/>
                <w:color w:val="auto"/>
                <w:sz w:val="24"/>
                <w:highlight w:val="none"/>
              </w:rPr>
            </w:pPr>
          </w:p>
        </w:tc>
        <w:tc>
          <w:tcPr>
            <w:tcW w:w="1337" w:type="dxa"/>
            <w:noWrap w:val="0"/>
            <w:vAlign w:val="center"/>
          </w:tcPr>
          <w:p w14:paraId="0B92BAA7">
            <w:pPr>
              <w:pStyle w:val="67"/>
              <w:tabs>
                <w:tab w:val="left" w:pos="1337"/>
              </w:tabs>
              <w:spacing w:line="360" w:lineRule="auto"/>
              <w:jc w:val="center"/>
              <w:rPr>
                <w:rFonts w:hint="eastAsia" w:ascii="仿宋" w:hAnsi="仿宋" w:eastAsia="仿宋" w:cs="仿宋"/>
                <w:color w:val="auto"/>
                <w:sz w:val="24"/>
                <w:highlight w:val="none"/>
              </w:rPr>
            </w:pPr>
          </w:p>
        </w:tc>
        <w:tc>
          <w:tcPr>
            <w:tcW w:w="1337" w:type="dxa"/>
            <w:noWrap w:val="0"/>
            <w:vAlign w:val="center"/>
          </w:tcPr>
          <w:p w14:paraId="7BDFB49E">
            <w:pPr>
              <w:pStyle w:val="67"/>
              <w:tabs>
                <w:tab w:val="left" w:pos="1337"/>
              </w:tabs>
              <w:spacing w:line="360" w:lineRule="auto"/>
              <w:jc w:val="center"/>
              <w:rPr>
                <w:rFonts w:hint="eastAsia" w:ascii="仿宋" w:hAnsi="仿宋" w:eastAsia="仿宋" w:cs="仿宋"/>
                <w:color w:val="auto"/>
                <w:sz w:val="24"/>
                <w:highlight w:val="none"/>
              </w:rPr>
            </w:pPr>
          </w:p>
        </w:tc>
        <w:tc>
          <w:tcPr>
            <w:tcW w:w="977" w:type="dxa"/>
            <w:tcBorders>
              <w:right w:val="single" w:color="auto" w:sz="12" w:space="0"/>
            </w:tcBorders>
            <w:noWrap w:val="0"/>
            <w:vAlign w:val="center"/>
          </w:tcPr>
          <w:p w14:paraId="4E599D82">
            <w:pPr>
              <w:pStyle w:val="67"/>
              <w:tabs>
                <w:tab w:val="left" w:pos="1337"/>
              </w:tabs>
              <w:spacing w:line="360" w:lineRule="auto"/>
              <w:jc w:val="center"/>
              <w:rPr>
                <w:rFonts w:hint="eastAsia" w:ascii="仿宋" w:hAnsi="仿宋" w:eastAsia="仿宋" w:cs="仿宋"/>
                <w:color w:val="auto"/>
                <w:sz w:val="24"/>
                <w:highlight w:val="none"/>
              </w:rPr>
            </w:pPr>
          </w:p>
        </w:tc>
      </w:tr>
      <w:tr w14:paraId="18C9E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4EC1502F">
            <w:pPr>
              <w:pStyle w:val="67"/>
              <w:tabs>
                <w:tab w:val="left" w:pos="1337"/>
              </w:tabs>
              <w:spacing w:line="360" w:lineRule="auto"/>
              <w:jc w:val="center"/>
              <w:rPr>
                <w:rFonts w:hint="eastAsia" w:ascii="仿宋" w:hAnsi="仿宋" w:eastAsia="仿宋" w:cs="仿宋"/>
                <w:color w:val="auto"/>
                <w:sz w:val="24"/>
                <w:highlight w:val="none"/>
              </w:rPr>
            </w:pPr>
          </w:p>
        </w:tc>
        <w:tc>
          <w:tcPr>
            <w:tcW w:w="2101" w:type="dxa"/>
            <w:noWrap w:val="0"/>
            <w:vAlign w:val="center"/>
          </w:tcPr>
          <w:p w14:paraId="5F110426">
            <w:pPr>
              <w:pStyle w:val="67"/>
              <w:tabs>
                <w:tab w:val="left" w:pos="1337"/>
              </w:tabs>
              <w:spacing w:line="360" w:lineRule="auto"/>
              <w:jc w:val="center"/>
              <w:rPr>
                <w:rFonts w:hint="eastAsia" w:ascii="仿宋" w:hAnsi="仿宋" w:eastAsia="仿宋" w:cs="仿宋"/>
                <w:color w:val="auto"/>
                <w:sz w:val="24"/>
                <w:highlight w:val="none"/>
              </w:rPr>
            </w:pPr>
          </w:p>
        </w:tc>
        <w:tc>
          <w:tcPr>
            <w:tcW w:w="1021" w:type="dxa"/>
            <w:noWrap w:val="0"/>
            <w:vAlign w:val="center"/>
          </w:tcPr>
          <w:p w14:paraId="74877E94">
            <w:pPr>
              <w:pStyle w:val="67"/>
              <w:tabs>
                <w:tab w:val="left" w:pos="1337"/>
              </w:tabs>
              <w:spacing w:line="360" w:lineRule="auto"/>
              <w:jc w:val="center"/>
              <w:rPr>
                <w:rFonts w:hint="eastAsia" w:ascii="仿宋" w:hAnsi="仿宋" w:eastAsia="仿宋" w:cs="仿宋"/>
                <w:color w:val="auto"/>
                <w:sz w:val="24"/>
                <w:highlight w:val="none"/>
              </w:rPr>
            </w:pPr>
          </w:p>
        </w:tc>
        <w:tc>
          <w:tcPr>
            <w:tcW w:w="1707" w:type="dxa"/>
            <w:noWrap w:val="0"/>
            <w:vAlign w:val="center"/>
          </w:tcPr>
          <w:p w14:paraId="20600A18">
            <w:pPr>
              <w:pStyle w:val="67"/>
              <w:tabs>
                <w:tab w:val="left" w:pos="1337"/>
              </w:tabs>
              <w:spacing w:line="360" w:lineRule="auto"/>
              <w:jc w:val="center"/>
              <w:rPr>
                <w:rFonts w:hint="eastAsia" w:ascii="仿宋" w:hAnsi="仿宋" w:eastAsia="仿宋" w:cs="仿宋"/>
                <w:color w:val="auto"/>
                <w:sz w:val="24"/>
                <w:highlight w:val="none"/>
              </w:rPr>
            </w:pPr>
          </w:p>
        </w:tc>
        <w:tc>
          <w:tcPr>
            <w:tcW w:w="1337" w:type="dxa"/>
            <w:noWrap w:val="0"/>
            <w:vAlign w:val="center"/>
          </w:tcPr>
          <w:p w14:paraId="77193C23">
            <w:pPr>
              <w:pStyle w:val="67"/>
              <w:tabs>
                <w:tab w:val="left" w:pos="1337"/>
              </w:tabs>
              <w:spacing w:line="360" w:lineRule="auto"/>
              <w:jc w:val="center"/>
              <w:rPr>
                <w:rFonts w:hint="eastAsia" w:ascii="仿宋" w:hAnsi="仿宋" w:eastAsia="仿宋" w:cs="仿宋"/>
                <w:color w:val="auto"/>
                <w:sz w:val="24"/>
                <w:highlight w:val="none"/>
              </w:rPr>
            </w:pPr>
          </w:p>
        </w:tc>
        <w:tc>
          <w:tcPr>
            <w:tcW w:w="1337" w:type="dxa"/>
            <w:noWrap w:val="0"/>
            <w:vAlign w:val="center"/>
          </w:tcPr>
          <w:p w14:paraId="2615C848">
            <w:pPr>
              <w:pStyle w:val="67"/>
              <w:tabs>
                <w:tab w:val="left" w:pos="1337"/>
              </w:tabs>
              <w:spacing w:line="360" w:lineRule="auto"/>
              <w:jc w:val="center"/>
              <w:rPr>
                <w:rFonts w:hint="eastAsia" w:ascii="仿宋" w:hAnsi="仿宋" w:eastAsia="仿宋" w:cs="仿宋"/>
                <w:color w:val="auto"/>
                <w:sz w:val="24"/>
                <w:highlight w:val="none"/>
              </w:rPr>
            </w:pPr>
          </w:p>
        </w:tc>
        <w:tc>
          <w:tcPr>
            <w:tcW w:w="977" w:type="dxa"/>
            <w:tcBorders>
              <w:right w:val="single" w:color="auto" w:sz="12" w:space="0"/>
            </w:tcBorders>
            <w:noWrap w:val="0"/>
            <w:vAlign w:val="center"/>
          </w:tcPr>
          <w:p w14:paraId="776F1D41">
            <w:pPr>
              <w:pStyle w:val="67"/>
              <w:tabs>
                <w:tab w:val="left" w:pos="1337"/>
              </w:tabs>
              <w:spacing w:line="360" w:lineRule="auto"/>
              <w:jc w:val="center"/>
              <w:rPr>
                <w:rFonts w:hint="eastAsia" w:ascii="仿宋" w:hAnsi="仿宋" w:eastAsia="仿宋" w:cs="仿宋"/>
                <w:color w:val="auto"/>
                <w:sz w:val="24"/>
                <w:highlight w:val="none"/>
              </w:rPr>
            </w:pPr>
          </w:p>
        </w:tc>
      </w:tr>
      <w:tr w14:paraId="3BB58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57AB573E">
            <w:pPr>
              <w:pStyle w:val="67"/>
              <w:tabs>
                <w:tab w:val="left" w:pos="1337"/>
              </w:tabs>
              <w:spacing w:line="360" w:lineRule="auto"/>
              <w:jc w:val="center"/>
              <w:rPr>
                <w:rFonts w:hint="eastAsia" w:ascii="仿宋" w:hAnsi="仿宋" w:eastAsia="仿宋" w:cs="仿宋"/>
                <w:color w:val="auto"/>
                <w:sz w:val="24"/>
                <w:highlight w:val="none"/>
              </w:rPr>
            </w:pPr>
          </w:p>
        </w:tc>
        <w:tc>
          <w:tcPr>
            <w:tcW w:w="2101" w:type="dxa"/>
            <w:noWrap w:val="0"/>
            <w:vAlign w:val="center"/>
          </w:tcPr>
          <w:p w14:paraId="30305DC6">
            <w:pPr>
              <w:pStyle w:val="67"/>
              <w:tabs>
                <w:tab w:val="left" w:pos="1337"/>
              </w:tabs>
              <w:spacing w:line="360" w:lineRule="auto"/>
              <w:jc w:val="center"/>
              <w:rPr>
                <w:rFonts w:hint="eastAsia" w:ascii="仿宋" w:hAnsi="仿宋" w:eastAsia="仿宋" w:cs="仿宋"/>
                <w:color w:val="auto"/>
                <w:sz w:val="24"/>
                <w:highlight w:val="none"/>
              </w:rPr>
            </w:pPr>
          </w:p>
        </w:tc>
        <w:tc>
          <w:tcPr>
            <w:tcW w:w="1021" w:type="dxa"/>
            <w:noWrap w:val="0"/>
            <w:vAlign w:val="center"/>
          </w:tcPr>
          <w:p w14:paraId="1F4E3404">
            <w:pPr>
              <w:pStyle w:val="67"/>
              <w:tabs>
                <w:tab w:val="left" w:pos="1337"/>
              </w:tabs>
              <w:spacing w:line="360" w:lineRule="auto"/>
              <w:jc w:val="center"/>
              <w:rPr>
                <w:rFonts w:hint="eastAsia" w:ascii="仿宋" w:hAnsi="仿宋" w:eastAsia="仿宋" w:cs="仿宋"/>
                <w:color w:val="auto"/>
                <w:sz w:val="24"/>
                <w:highlight w:val="none"/>
              </w:rPr>
            </w:pPr>
          </w:p>
        </w:tc>
        <w:tc>
          <w:tcPr>
            <w:tcW w:w="1707" w:type="dxa"/>
            <w:noWrap w:val="0"/>
            <w:vAlign w:val="center"/>
          </w:tcPr>
          <w:p w14:paraId="5FD0108A">
            <w:pPr>
              <w:pStyle w:val="67"/>
              <w:tabs>
                <w:tab w:val="left" w:pos="1337"/>
              </w:tabs>
              <w:spacing w:line="360" w:lineRule="auto"/>
              <w:jc w:val="center"/>
              <w:rPr>
                <w:rFonts w:hint="eastAsia" w:ascii="仿宋" w:hAnsi="仿宋" w:eastAsia="仿宋" w:cs="仿宋"/>
                <w:color w:val="auto"/>
                <w:sz w:val="24"/>
                <w:highlight w:val="none"/>
              </w:rPr>
            </w:pPr>
          </w:p>
        </w:tc>
        <w:tc>
          <w:tcPr>
            <w:tcW w:w="1337" w:type="dxa"/>
            <w:noWrap w:val="0"/>
            <w:vAlign w:val="center"/>
          </w:tcPr>
          <w:p w14:paraId="316A87EC">
            <w:pPr>
              <w:pStyle w:val="67"/>
              <w:tabs>
                <w:tab w:val="left" w:pos="1337"/>
              </w:tabs>
              <w:spacing w:line="360" w:lineRule="auto"/>
              <w:jc w:val="center"/>
              <w:rPr>
                <w:rFonts w:hint="eastAsia" w:ascii="仿宋" w:hAnsi="仿宋" w:eastAsia="仿宋" w:cs="仿宋"/>
                <w:color w:val="auto"/>
                <w:sz w:val="24"/>
                <w:highlight w:val="none"/>
              </w:rPr>
            </w:pPr>
          </w:p>
        </w:tc>
        <w:tc>
          <w:tcPr>
            <w:tcW w:w="1337" w:type="dxa"/>
            <w:noWrap w:val="0"/>
            <w:vAlign w:val="center"/>
          </w:tcPr>
          <w:p w14:paraId="29B26711">
            <w:pPr>
              <w:pStyle w:val="67"/>
              <w:tabs>
                <w:tab w:val="left" w:pos="1337"/>
              </w:tabs>
              <w:spacing w:line="360" w:lineRule="auto"/>
              <w:jc w:val="center"/>
              <w:rPr>
                <w:rFonts w:hint="eastAsia" w:ascii="仿宋" w:hAnsi="仿宋" w:eastAsia="仿宋" w:cs="仿宋"/>
                <w:color w:val="auto"/>
                <w:sz w:val="24"/>
                <w:highlight w:val="none"/>
              </w:rPr>
            </w:pPr>
          </w:p>
        </w:tc>
        <w:tc>
          <w:tcPr>
            <w:tcW w:w="977" w:type="dxa"/>
            <w:tcBorders>
              <w:right w:val="single" w:color="auto" w:sz="12" w:space="0"/>
            </w:tcBorders>
            <w:noWrap w:val="0"/>
            <w:vAlign w:val="center"/>
          </w:tcPr>
          <w:p w14:paraId="6A6D4B3C">
            <w:pPr>
              <w:pStyle w:val="67"/>
              <w:tabs>
                <w:tab w:val="left" w:pos="1337"/>
              </w:tabs>
              <w:spacing w:line="360" w:lineRule="auto"/>
              <w:jc w:val="center"/>
              <w:rPr>
                <w:rFonts w:hint="eastAsia" w:ascii="仿宋" w:hAnsi="仿宋" w:eastAsia="仿宋" w:cs="仿宋"/>
                <w:color w:val="auto"/>
                <w:sz w:val="24"/>
                <w:highlight w:val="none"/>
              </w:rPr>
            </w:pPr>
          </w:p>
        </w:tc>
      </w:tr>
      <w:tr w14:paraId="787DA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2907CC62">
            <w:pPr>
              <w:pStyle w:val="67"/>
              <w:tabs>
                <w:tab w:val="left" w:pos="1337"/>
              </w:tabs>
              <w:spacing w:line="360" w:lineRule="auto"/>
              <w:jc w:val="center"/>
              <w:rPr>
                <w:rFonts w:hint="eastAsia" w:ascii="仿宋" w:hAnsi="仿宋" w:eastAsia="仿宋" w:cs="仿宋"/>
                <w:color w:val="auto"/>
                <w:sz w:val="24"/>
                <w:highlight w:val="none"/>
              </w:rPr>
            </w:pPr>
          </w:p>
        </w:tc>
        <w:tc>
          <w:tcPr>
            <w:tcW w:w="2101" w:type="dxa"/>
            <w:tcBorders>
              <w:bottom w:val="single" w:color="auto" w:sz="12" w:space="0"/>
            </w:tcBorders>
            <w:noWrap w:val="0"/>
            <w:vAlign w:val="center"/>
          </w:tcPr>
          <w:p w14:paraId="074B4291">
            <w:pPr>
              <w:pStyle w:val="67"/>
              <w:tabs>
                <w:tab w:val="left" w:pos="1337"/>
              </w:tabs>
              <w:spacing w:line="360" w:lineRule="auto"/>
              <w:jc w:val="center"/>
              <w:rPr>
                <w:rFonts w:hint="eastAsia" w:ascii="仿宋" w:hAnsi="仿宋" w:eastAsia="仿宋" w:cs="仿宋"/>
                <w:color w:val="auto"/>
                <w:sz w:val="24"/>
                <w:highlight w:val="none"/>
              </w:rPr>
            </w:pPr>
          </w:p>
        </w:tc>
        <w:tc>
          <w:tcPr>
            <w:tcW w:w="1021" w:type="dxa"/>
            <w:tcBorders>
              <w:bottom w:val="single" w:color="auto" w:sz="12" w:space="0"/>
            </w:tcBorders>
            <w:noWrap w:val="0"/>
            <w:vAlign w:val="center"/>
          </w:tcPr>
          <w:p w14:paraId="1F98067B">
            <w:pPr>
              <w:pStyle w:val="67"/>
              <w:tabs>
                <w:tab w:val="left" w:pos="1337"/>
              </w:tabs>
              <w:spacing w:line="360" w:lineRule="auto"/>
              <w:jc w:val="center"/>
              <w:rPr>
                <w:rFonts w:hint="eastAsia" w:ascii="仿宋" w:hAnsi="仿宋" w:eastAsia="仿宋" w:cs="仿宋"/>
                <w:color w:val="auto"/>
                <w:sz w:val="24"/>
                <w:highlight w:val="none"/>
              </w:rPr>
            </w:pPr>
          </w:p>
        </w:tc>
        <w:tc>
          <w:tcPr>
            <w:tcW w:w="1707" w:type="dxa"/>
            <w:tcBorders>
              <w:bottom w:val="single" w:color="auto" w:sz="12" w:space="0"/>
            </w:tcBorders>
            <w:noWrap w:val="0"/>
            <w:vAlign w:val="center"/>
          </w:tcPr>
          <w:p w14:paraId="307F13E4">
            <w:pPr>
              <w:pStyle w:val="67"/>
              <w:tabs>
                <w:tab w:val="left" w:pos="1337"/>
              </w:tabs>
              <w:spacing w:line="360" w:lineRule="auto"/>
              <w:jc w:val="center"/>
              <w:rPr>
                <w:rFonts w:hint="eastAsia" w:ascii="仿宋" w:hAnsi="仿宋" w:eastAsia="仿宋" w:cs="仿宋"/>
                <w:color w:val="auto"/>
                <w:sz w:val="24"/>
                <w:highlight w:val="none"/>
              </w:rPr>
            </w:pPr>
          </w:p>
        </w:tc>
        <w:tc>
          <w:tcPr>
            <w:tcW w:w="1337" w:type="dxa"/>
            <w:tcBorders>
              <w:bottom w:val="single" w:color="auto" w:sz="12" w:space="0"/>
            </w:tcBorders>
            <w:noWrap w:val="0"/>
            <w:vAlign w:val="center"/>
          </w:tcPr>
          <w:p w14:paraId="29011140">
            <w:pPr>
              <w:pStyle w:val="67"/>
              <w:tabs>
                <w:tab w:val="left" w:pos="1337"/>
              </w:tabs>
              <w:spacing w:line="360" w:lineRule="auto"/>
              <w:jc w:val="center"/>
              <w:rPr>
                <w:rFonts w:hint="eastAsia" w:ascii="仿宋" w:hAnsi="仿宋" w:eastAsia="仿宋" w:cs="仿宋"/>
                <w:color w:val="auto"/>
                <w:sz w:val="24"/>
                <w:highlight w:val="none"/>
              </w:rPr>
            </w:pPr>
          </w:p>
        </w:tc>
        <w:tc>
          <w:tcPr>
            <w:tcW w:w="1337" w:type="dxa"/>
            <w:tcBorders>
              <w:bottom w:val="single" w:color="auto" w:sz="12" w:space="0"/>
            </w:tcBorders>
            <w:noWrap w:val="0"/>
            <w:vAlign w:val="center"/>
          </w:tcPr>
          <w:p w14:paraId="79ADCB73">
            <w:pPr>
              <w:pStyle w:val="67"/>
              <w:tabs>
                <w:tab w:val="left" w:pos="1337"/>
              </w:tabs>
              <w:spacing w:line="360" w:lineRule="auto"/>
              <w:jc w:val="center"/>
              <w:rPr>
                <w:rFonts w:hint="eastAsia" w:ascii="仿宋" w:hAnsi="仿宋" w:eastAsia="仿宋" w:cs="仿宋"/>
                <w:color w:val="auto"/>
                <w:sz w:val="24"/>
                <w:highlight w:val="none"/>
              </w:rPr>
            </w:pPr>
          </w:p>
        </w:tc>
        <w:tc>
          <w:tcPr>
            <w:tcW w:w="977" w:type="dxa"/>
            <w:tcBorders>
              <w:bottom w:val="single" w:color="auto" w:sz="12" w:space="0"/>
              <w:right w:val="single" w:color="auto" w:sz="12" w:space="0"/>
            </w:tcBorders>
            <w:noWrap w:val="0"/>
            <w:vAlign w:val="center"/>
          </w:tcPr>
          <w:p w14:paraId="248198EE">
            <w:pPr>
              <w:pStyle w:val="67"/>
              <w:tabs>
                <w:tab w:val="left" w:pos="1337"/>
              </w:tabs>
              <w:spacing w:line="360" w:lineRule="auto"/>
              <w:jc w:val="center"/>
              <w:rPr>
                <w:rFonts w:hint="eastAsia" w:ascii="仿宋" w:hAnsi="仿宋" w:eastAsia="仿宋" w:cs="仿宋"/>
                <w:color w:val="auto"/>
                <w:sz w:val="24"/>
                <w:highlight w:val="none"/>
              </w:rPr>
            </w:pPr>
          </w:p>
        </w:tc>
      </w:tr>
    </w:tbl>
    <w:p w14:paraId="039090FC">
      <w:pPr>
        <w:pStyle w:val="67"/>
        <w:spacing w:line="360" w:lineRule="auto"/>
        <w:ind w:left="2"/>
        <w:rPr>
          <w:rFonts w:hint="eastAsia" w:ascii="仿宋" w:hAnsi="仿宋" w:eastAsia="仿宋" w:cs="仿宋"/>
          <w:color w:val="auto"/>
          <w:sz w:val="24"/>
          <w:highlight w:val="none"/>
        </w:rPr>
      </w:pPr>
    </w:p>
    <w:p w14:paraId="6E42EAD6">
      <w:pPr>
        <w:pStyle w:val="67"/>
        <w:spacing w:line="360" w:lineRule="auto"/>
        <w:ind w:left="2"/>
        <w:rPr>
          <w:rFonts w:hint="eastAsia" w:ascii="仿宋" w:hAnsi="仿宋" w:eastAsia="仿宋" w:cs="仿宋"/>
          <w:color w:val="auto"/>
          <w:sz w:val="24"/>
          <w:highlight w:val="none"/>
        </w:rPr>
      </w:pPr>
      <w:r>
        <w:rPr>
          <w:rFonts w:hint="eastAsia" w:ascii="仿宋" w:hAnsi="仿宋" w:eastAsia="仿宋" w:cs="仿宋"/>
          <w:color w:val="auto"/>
          <w:sz w:val="24"/>
          <w:highlight w:val="none"/>
        </w:rPr>
        <w:t>说明：</w:t>
      </w:r>
    </w:p>
    <w:p w14:paraId="154FE051">
      <w:pPr>
        <w:pStyle w:val="67"/>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如投标人提交的货物技术规范与招标文件的要求存在偏离，需逐项填写《货物技术规范偏离表》。</w:t>
      </w:r>
    </w:p>
    <w:p w14:paraId="0A41A7E0">
      <w:pPr>
        <w:pStyle w:val="67"/>
        <w:spacing w:line="360" w:lineRule="auto"/>
        <w:ind w:firstLine="482" w:firstLineChars="200"/>
        <w:rPr>
          <w:rFonts w:hint="default" w:ascii="仿宋" w:hAnsi="仿宋" w:eastAsia="仿宋" w:cs="仿宋"/>
          <w:color w:val="auto"/>
          <w:sz w:val="24"/>
          <w:highlight w:val="none"/>
          <w:lang w:val="en-US" w:eastAsia="zh-CN"/>
        </w:rPr>
      </w:pPr>
      <w:r>
        <w:rPr>
          <w:rFonts w:hint="eastAsia" w:ascii="仿宋" w:hAnsi="仿宋" w:eastAsia="仿宋" w:cs="仿宋"/>
          <w:b/>
          <w:bCs/>
          <w:color w:val="auto"/>
          <w:sz w:val="24"/>
          <w:highlight w:val="none"/>
          <w:lang w:val="en-US" w:eastAsia="zh-CN"/>
        </w:rPr>
        <w:t>2.</w:t>
      </w:r>
      <w:r>
        <w:rPr>
          <w:rFonts w:hint="eastAsia" w:ascii="仿宋" w:hAnsi="仿宋" w:eastAsia="仿宋" w:cs="仿宋"/>
          <w:b/>
          <w:bCs/>
          <w:kern w:val="2"/>
          <w:sz w:val="24"/>
          <w:szCs w:val="24"/>
          <w:highlight w:val="none"/>
          <w:vertAlign w:val="baseline"/>
          <w:lang w:val="en-US" w:eastAsia="zh-CN" w:bidi="ar-SA"/>
        </w:rPr>
        <w:t xml:space="preserve">提供能体现参数的装订成册产品彩页、产品手册、说明书、第三方检测报告等加盖生产厂家公章等相关证明资料。 </w:t>
      </w:r>
    </w:p>
    <w:p w14:paraId="4E182CB4">
      <w:pPr>
        <w:pStyle w:val="147"/>
        <w:spacing w:before="0" w:after="0" w:line="360" w:lineRule="auto"/>
        <w:ind w:right="960"/>
        <w:rPr>
          <w:rFonts w:hint="eastAsia" w:ascii="仿宋" w:hAnsi="仿宋" w:eastAsia="仿宋" w:cs="仿宋"/>
          <w:color w:val="auto"/>
          <w:sz w:val="24"/>
          <w:szCs w:val="24"/>
          <w:highlight w:val="none"/>
        </w:rPr>
      </w:pPr>
    </w:p>
    <w:p w14:paraId="36B90313">
      <w:pPr>
        <w:pStyle w:val="147"/>
        <w:spacing w:before="0" w:after="0" w:line="360" w:lineRule="auto"/>
        <w:ind w:right="17"/>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7C4B4F3">
      <w:pPr>
        <w:pStyle w:val="67"/>
        <w:rPr>
          <w:rFonts w:hint="eastAsia" w:ascii="仿宋" w:hAnsi="仿宋" w:eastAsia="仿宋" w:cs="仿宋"/>
          <w:b/>
          <w:bCs/>
          <w:color w:val="auto"/>
          <w:kern w:val="0"/>
          <w:sz w:val="24"/>
          <w:szCs w:val="24"/>
          <w:highlight w:val="none"/>
        </w:rPr>
      </w:pPr>
    </w:p>
    <w:p w14:paraId="7088B0EB">
      <w:pPr>
        <w:pStyle w:val="67"/>
        <w:rPr>
          <w:rFonts w:hint="eastAsia" w:ascii="仿宋" w:hAnsi="仿宋" w:eastAsia="仿宋" w:cs="仿宋"/>
          <w:b/>
          <w:bCs/>
          <w:color w:val="auto"/>
          <w:kern w:val="0"/>
          <w:sz w:val="24"/>
          <w:szCs w:val="24"/>
          <w:highlight w:val="none"/>
        </w:rPr>
      </w:pPr>
    </w:p>
    <w:p w14:paraId="1E813278">
      <w:pPr>
        <w:pStyle w:val="67"/>
        <w:rPr>
          <w:rFonts w:hint="eastAsia" w:ascii="仿宋" w:hAnsi="仿宋" w:eastAsia="仿宋" w:cs="仿宋"/>
          <w:b/>
          <w:bCs/>
          <w:color w:val="auto"/>
          <w:kern w:val="0"/>
          <w:sz w:val="24"/>
          <w:szCs w:val="24"/>
          <w:highlight w:val="none"/>
        </w:rPr>
      </w:pPr>
    </w:p>
    <w:p w14:paraId="79572BF8">
      <w:pPr>
        <w:pStyle w:val="67"/>
        <w:rPr>
          <w:rFonts w:hint="eastAsia" w:ascii="仿宋" w:hAnsi="仿宋" w:eastAsia="仿宋" w:cs="仿宋"/>
          <w:b/>
          <w:bCs/>
          <w:color w:val="auto"/>
          <w:kern w:val="0"/>
          <w:sz w:val="24"/>
          <w:szCs w:val="24"/>
          <w:highlight w:val="none"/>
        </w:rPr>
      </w:pPr>
    </w:p>
    <w:p w14:paraId="557B93CE">
      <w:pPr>
        <w:pStyle w:val="67"/>
        <w:rPr>
          <w:rFonts w:hint="eastAsia" w:ascii="仿宋" w:hAnsi="仿宋" w:eastAsia="仿宋" w:cs="仿宋"/>
          <w:b/>
          <w:bCs/>
          <w:color w:val="auto"/>
          <w:kern w:val="0"/>
          <w:sz w:val="24"/>
          <w:szCs w:val="24"/>
          <w:highlight w:val="none"/>
        </w:rPr>
      </w:pPr>
    </w:p>
    <w:p w14:paraId="64A73C97">
      <w:pPr>
        <w:pStyle w:val="67"/>
        <w:rPr>
          <w:rFonts w:hint="eastAsia" w:ascii="仿宋" w:hAnsi="仿宋" w:eastAsia="仿宋" w:cs="仿宋"/>
          <w:b/>
          <w:bCs/>
          <w:color w:val="auto"/>
          <w:kern w:val="0"/>
          <w:sz w:val="24"/>
          <w:szCs w:val="24"/>
          <w:highlight w:val="none"/>
        </w:rPr>
      </w:pPr>
    </w:p>
    <w:p w14:paraId="7282A5F9">
      <w:pPr>
        <w:pStyle w:val="67"/>
        <w:rPr>
          <w:rFonts w:hint="eastAsia" w:ascii="仿宋" w:hAnsi="仿宋" w:eastAsia="仿宋" w:cs="仿宋"/>
          <w:b/>
          <w:bCs/>
          <w:color w:val="auto"/>
          <w:kern w:val="0"/>
          <w:sz w:val="24"/>
          <w:szCs w:val="24"/>
          <w:highlight w:val="none"/>
        </w:rPr>
      </w:pPr>
    </w:p>
    <w:p w14:paraId="25ABA0BF">
      <w:pPr>
        <w:pStyle w:val="67"/>
        <w:rPr>
          <w:rFonts w:hint="eastAsia" w:ascii="仿宋" w:hAnsi="仿宋" w:eastAsia="仿宋" w:cs="仿宋"/>
          <w:b/>
          <w:bCs/>
          <w:color w:val="auto"/>
          <w:kern w:val="0"/>
          <w:sz w:val="24"/>
          <w:szCs w:val="24"/>
          <w:highlight w:val="none"/>
        </w:rPr>
      </w:pPr>
    </w:p>
    <w:p w14:paraId="79156D85">
      <w:pPr>
        <w:pStyle w:val="67"/>
        <w:rPr>
          <w:rFonts w:hint="eastAsia" w:ascii="仿宋" w:hAnsi="仿宋" w:eastAsia="仿宋" w:cs="仿宋"/>
          <w:b/>
          <w:bCs/>
          <w:color w:val="auto"/>
          <w:kern w:val="0"/>
          <w:sz w:val="24"/>
          <w:szCs w:val="24"/>
          <w:highlight w:val="none"/>
        </w:rPr>
      </w:pPr>
    </w:p>
    <w:p w14:paraId="5F51D8F6">
      <w:pPr>
        <w:pStyle w:val="67"/>
        <w:rPr>
          <w:rFonts w:hint="eastAsia" w:ascii="仿宋" w:hAnsi="仿宋" w:eastAsia="仿宋" w:cs="仿宋"/>
          <w:b/>
          <w:bCs/>
          <w:color w:val="auto"/>
          <w:kern w:val="0"/>
          <w:sz w:val="24"/>
          <w:szCs w:val="24"/>
          <w:highlight w:val="none"/>
        </w:rPr>
      </w:pPr>
    </w:p>
    <w:p w14:paraId="63951229">
      <w:pPr>
        <w:keepNext w:val="0"/>
        <w:keepLines w:val="0"/>
        <w:widowControl/>
        <w:numPr>
          <w:ilvl w:val="0"/>
          <w:numId w:val="0"/>
        </w:numPr>
        <w:suppressLineNumbers w:val="0"/>
        <w:spacing w:line="240" w:lineRule="auto"/>
        <w:jc w:val="both"/>
        <w:textAlignment w:val="center"/>
        <w:outlineLvl w:val="9"/>
        <w:rPr>
          <w:rFonts w:hint="eastAsia" w:ascii="仿宋" w:hAnsi="仿宋" w:eastAsia="仿宋" w:cs="仿宋"/>
          <w:kern w:val="2"/>
          <w:sz w:val="24"/>
          <w:szCs w:val="24"/>
          <w:highlight w:val="none"/>
          <w:vertAlign w:val="baseline"/>
          <w:lang w:val="en-US" w:eastAsia="zh-CN" w:bidi="ar-SA"/>
        </w:rPr>
      </w:pPr>
    </w:p>
    <w:p w14:paraId="3F42459F">
      <w:pPr>
        <w:keepNext w:val="0"/>
        <w:keepLines w:val="0"/>
        <w:widowControl/>
        <w:numPr>
          <w:ilvl w:val="0"/>
          <w:numId w:val="0"/>
        </w:numPr>
        <w:suppressLineNumbers w:val="0"/>
        <w:spacing w:line="240" w:lineRule="auto"/>
        <w:jc w:val="both"/>
        <w:textAlignment w:val="center"/>
        <w:outlineLvl w:val="9"/>
        <w:rPr>
          <w:rFonts w:hint="eastAsia" w:ascii="仿宋" w:hAnsi="仿宋" w:eastAsia="仿宋" w:cs="仿宋"/>
          <w:kern w:val="2"/>
          <w:sz w:val="24"/>
          <w:szCs w:val="24"/>
          <w:highlight w:val="none"/>
          <w:vertAlign w:val="baseline"/>
          <w:lang w:val="en-US" w:eastAsia="zh-CN" w:bidi="ar-SA"/>
        </w:rPr>
      </w:pPr>
    </w:p>
    <w:p w14:paraId="0FE98940">
      <w:pPr>
        <w:keepNext w:val="0"/>
        <w:keepLines w:val="0"/>
        <w:widowControl/>
        <w:numPr>
          <w:ilvl w:val="0"/>
          <w:numId w:val="0"/>
        </w:numPr>
        <w:suppressLineNumbers w:val="0"/>
        <w:spacing w:line="240" w:lineRule="auto"/>
        <w:jc w:val="both"/>
        <w:textAlignment w:val="center"/>
        <w:outlineLvl w:val="9"/>
        <w:rPr>
          <w:rFonts w:hint="eastAsia" w:ascii="仿宋" w:hAnsi="仿宋" w:eastAsia="仿宋" w:cs="仿宋"/>
          <w:kern w:val="2"/>
          <w:sz w:val="24"/>
          <w:szCs w:val="24"/>
          <w:highlight w:val="none"/>
          <w:vertAlign w:val="baseline"/>
          <w:lang w:val="en-US" w:eastAsia="zh-CN" w:bidi="ar-SA"/>
        </w:rPr>
      </w:pPr>
    </w:p>
    <w:p w14:paraId="60640529">
      <w:pPr>
        <w:keepNext w:val="0"/>
        <w:keepLines w:val="0"/>
        <w:widowControl/>
        <w:numPr>
          <w:ilvl w:val="0"/>
          <w:numId w:val="0"/>
        </w:numPr>
        <w:suppressLineNumbers w:val="0"/>
        <w:spacing w:line="240" w:lineRule="auto"/>
        <w:jc w:val="both"/>
        <w:textAlignment w:val="center"/>
        <w:rPr>
          <w:rFonts w:hint="default" w:ascii="仿宋" w:hAnsi="仿宋" w:eastAsia="仿宋" w:cs="仿宋"/>
          <w:sz w:val="24"/>
          <w:szCs w:val="24"/>
          <w:highlight w:val="none"/>
          <w:vertAlign w:val="baseline"/>
          <w:lang w:val="en-US" w:eastAsia="zh-CN"/>
        </w:rPr>
      </w:pPr>
    </w:p>
    <w:p w14:paraId="42E783F9">
      <w:pPr>
        <w:pStyle w:val="67"/>
        <w:numPr>
          <w:ilvl w:val="0"/>
          <w:numId w:val="0"/>
        </w:numPr>
        <w:rPr>
          <w:rFonts w:hint="eastAsia" w:ascii="仿宋" w:hAnsi="仿宋" w:eastAsia="仿宋" w:cs="仿宋"/>
          <w:b/>
          <w:bCs/>
          <w:color w:val="auto"/>
          <w:kern w:val="0"/>
          <w:sz w:val="24"/>
          <w:highlight w:val="none"/>
          <w:lang w:val="en-US" w:eastAsia="zh-CN"/>
        </w:rPr>
      </w:pPr>
      <w:r>
        <w:rPr>
          <w:rFonts w:hint="eastAsia" w:ascii="仿宋" w:hAnsi="仿宋" w:eastAsia="仿宋" w:cs="仿宋"/>
          <w:b/>
          <w:bCs/>
          <w:color w:val="auto"/>
          <w:kern w:val="0"/>
          <w:sz w:val="24"/>
          <w:szCs w:val="24"/>
          <w:lang w:val="en-US" w:eastAsia="zh-CN" w:bidi="ar-SA"/>
        </w:rPr>
        <w:t>（2）</w:t>
      </w:r>
      <w:r>
        <w:rPr>
          <w:rFonts w:hint="eastAsia" w:ascii="仿宋" w:hAnsi="仿宋" w:eastAsia="仿宋" w:cs="仿宋"/>
          <w:b/>
          <w:bCs/>
          <w:color w:val="auto"/>
          <w:kern w:val="0"/>
          <w:sz w:val="24"/>
          <w:highlight w:val="none"/>
          <w:lang w:val="en-US" w:eastAsia="zh-CN"/>
        </w:rPr>
        <w:t>安全管理体系与措施</w:t>
      </w:r>
    </w:p>
    <w:p w14:paraId="1D63D55C">
      <w:pPr>
        <w:pStyle w:val="67"/>
        <w:numPr>
          <w:ilvl w:val="0"/>
          <w:numId w:val="0"/>
        </w:numPr>
        <w:rPr>
          <w:rFonts w:hint="eastAsia" w:ascii="仿宋" w:hAnsi="仿宋" w:eastAsia="仿宋" w:cs="仿宋"/>
          <w:b/>
          <w:bCs/>
          <w:color w:val="auto"/>
          <w:kern w:val="0"/>
          <w:sz w:val="24"/>
          <w:highlight w:val="none"/>
          <w:lang w:val="en-US" w:eastAsia="zh-CN"/>
        </w:rPr>
      </w:pPr>
    </w:p>
    <w:p w14:paraId="7B51D5F4">
      <w:pPr>
        <w:pStyle w:val="67"/>
        <w:numPr>
          <w:ilvl w:val="0"/>
          <w:numId w:val="0"/>
        </w:numPr>
        <w:rPr>
          <w:rFonts w:hint="eastAsia" w:ascii="仿宋" w:hAnsi="仿宋" w:eastAsia="仿宋" w:cs="仿宋"/>
          <w:b/>
          <w:bCs/>
          <w:color w:val="auto"/>
          <w:kern w:val="0"/>
          <w:sz w:val="24"/>
          <w:highlight w:val="none"/>
          <w:lang w:val="en-US" w:eastAsia="zh-CN"/>
        </w:rPr>
      </w:pPr>
    </w:p>
    <w:p w14:paraId="1185BF76">
      <w:pPr>
        <w:pStyle w:val="67"/>
        <w:numPr>
          <w:ilvl w:val="0"/>
          <w:numId w:val="0"/>
        </w:numPr>
        <w:rPr>
          <w:rFonts w:hint="eastAsia" w:ascii="仿宋" w:hAnsi="仿宋" w:eastAsia="仿宋" w:cs="仿宋"/>
          <w:b/>
          <w:bCs/>
          <w:color w:val="auto"/>
          <w:kern w:val="0"/>
          <w:sz w:val="24"/>
          <w:highlight w:val="none"/>
          <w:lang w:val="en-US" w:eastAsia="zh-CN"/>
        </w:rPr>
      </w:pPr>
    </w:p>
    <w:p w14:paraId="04EB376E">
      <w:pPr>
        <w:pStyle w:val="67"/>
        <w:numPr>
          <w:ilvl w:val="0"/>
          <w:numId w:val="0"/>
        </w:numPr>
        <w:rPr>
          <w:rFonts w:hint="eastAsia" w:ascii="仿宋" w:hAnsi="仿宋" w:eastAsia="仿宋" w:cs="仿宋"/>
          <w:b/>
          <w:bCs/>
          <w:color w:val="auto"/>
          <w:kern w:val="0"/>
          <w:sz w:val="24"/>
          <w:highlight w:val="none"/>
          <w:lang w:val="en-US" w:eastAsia="zh-CN"/>
        </w:rPr>
      </w:pPr>
    </w:p>
    <w:p w14:paraId="591B9D31">
      <w:pPr>
        <w:pStyle w:val="67"/>
        <w:numPr>
          <w:ilvl w:val="0"/>
          <w:numId w:val="0"/>
        </w:numPr>
        <w:rPr>
          <w:rFonts w:hint="eastAsia" w:ascii="仿宋" w:hAnsi="仿宋" w:eastAsia="仿宋" w:cs="仿宋"/>
          <w:b/>
          <w:bCs/>
          <w:color w:val="auto"/>
          <w:kern w:val="0"/>
          <w:sz w:val="24"/>
          <w:highlight w:val="none"/>
          <w:lang w:val="en-US" w:eastAsia="zh-CN"/>
        </w:rPr>
      </w:pPr>
    </w:p>
    <w:p w14:paraId="5B9ADF52">
      <w:pPr>
        <w:pStyle w:val="67"/>
        <w:numPr>
          <w:ilvl w:val="0"/>
          <w:numId w:val="0"/>
        </w:numPr>
        <w:rPr>
          <w:rFonts w:hint="eastAsia" w:ascii="仿宋" w:hAnsi="仿宋" w:eastAsia="仿宋" w:cs="仿宋"/>
          <w:b/>
          <w:bCs/>
          <w:color w:val="auto"/>
          <w:kern w:val="0"/>
          <w:sz w:val="24"/>
          <w:highlight w:val="none"/>
          <w:lang w:val="en-US" w:eastAsia="zh-CN"/>
        </w:rPr>
      </w:pPr>
    </w:p>
    <w:p w14:paraId="4224E43B">
      <w:pPr>
        <w:pStyle w:val="67"/>
        <w:numPr>
          <w:ilvl w:val="0"/>
          <w:numId w:val="0"/>
        </w:numPr>
        <w:rPr>
          <w:rFonts w:hint="eastAsia" w:ascii="仿宋" w:hAnsi="仿宋" w:eastAsia="仿宋" w:cs="仿宋"/>
          <w:b/>
          <w:bCs/>
          <w:color w:val="auto"/>
          <w:kern w:val="0"/>
          <w:sz w:val="24"/>
          <w:highlight w:val="none"/>
          <w:lang w:val="en-US" w:eastAsia="zh-CN"/>
        </w:rPr>
      </w:pPr>
    </w:p>
    <w:p w14:paraId="5563302D">
      <w:pPr>
        <w:pStyle w:val="67"/>
        <w:numPr>
          <w:ilvl w:val="0"/>
          <w:numId w:val="0"/>
        </w:numPr>
        <w:rPr>
          <w:rFonts w:hint="eastAsia" w:ascii="仿宋" w:hAnsi="仿宋" w:eastAsia="仿宋" w:cs="仿宋"/>
          <w:b/>
          <w:bCs/>
          <w:color w:val="auto"/>
          <w:kern w:val="0"/>
          <w:sz w:val="24"/>
          <w:highlight w:val="none"/>
          <w:lang w:val="en-US" w:eastAsia="zh-CN"/>
        </w:rPr>
      </w:pPr>
    </w:p>
    <w:p w14:paraId="091AB6C3">
      <w:pPr>
        <w:pStyle w:val="67"/>
        <w:numPr>
          <w:ilvl w:val="0"/>
          <w:numId w:val="0"/>
        </w:numPr>
        <w:rPr>
          <w:rFonts w:hint="eastAsia" w:ascii="仿宋" w:hAnsi="仿宋" w:eastAsia="仿宋" w:cs="仿宋"/>
          <w:b/>
          <w:bCs/>
          <w:color w:val="auto"/>
          <w:kern w:val="0"/>
          <w:sz w:val="24"/>
          <w:highlight w:val="none"/>
          <w:lang w:val="en-US" w:eastAsia="zh-CN"/>
        </w:rPr>
      </w:pPr>
    </w:p>
    <w:p w14:paraId="549DCCD8">
      <w:pPr>
        <w:pStyle w:val="67"/>
        <w:numPr>
          <w:ilvl w:val="0"/>
          <w:numId w:val="0"/>
        </w:numPr>
        <w:rPr>
          <w:rFonts w:hint="eastAsia" w:ascii="仿宋" w:hAnsi="仿宋" w:eastAsia="仿宋" w:cs="仿宋"/>
          <w:b/>
          <w:bCs/>
          <w:color w:val="auto"/>
          <w:kern w:val="0"/>
          <w:sz w:val="24"/>
          <w:highlight w:val="none"/>
          <w:lang w:val="en-US" w:eastAsia="zh-CN"/>
        </w:rPr>
      </w:pPr>
    </w:p>
    <w:p w14:paraId="6971FCB2">
      <w:pPr>
        <w:pStyle w:val="67"/>
        <w:numPr>
          <w:ilvl w:val="0"/>
          <w:numId w:val="0"/>
        </w:numPr>
        <w:rPr>
          <w:rFonts w:hint="eastAsia" w:ascii="仿宋" w:hAnsi="仿宋" w:eastAsia="仿宋" w:cs="仿宋"/>
          <w:b/>
          <w:bCs/>
          <w:color w:val="auto"/>
          <w:kern w:val="0"/>
          <w:sz w:val="24"/>
          <w:highlight w:val="none"/>
          <w:lang w:val="en-US" w:eastAsia="zh-CN"/>
        </w:rPr>
      </w:pPr>
    </w:p>
    <w:p w14:paraId="70B62B5A">
      <w:pPr>
        <w:pStyle w:val="67"/>
        <w:numPr>
          <w:ilvl w:val="0"/>
          <w:numId w:val="0"/>
        </w:numPr>
        <w:rPr>
          <w:rFonts w:hint="eastAsia" w:ascii="仿宋" w:hAnsi="仿宋" w:eastAsia="仿宋" w:cs="仿宋"/>
          <w:b/>
          <w:bCs/>
          <w:color w:val="auto"/>
          <w:kern w:val="0"/>
          <w:sz w:val="24"/>
          <w:highlight w:val="none"/>
          <w:lang w:val="en-US" w:eastAsia="zh-CN"/>
        </w:rPr>
      </w:pPr>
    </w:p>
    <w:p w14:paraId="1759301C">
      <w:pPr>
        <w:pStyle w:val="67"/>
        <w:numPr>
          <w:ilvl w:val="0"/>
          <w:numId w:val="0"/>
        </w:numPr>
        <w:rPr>
          <w:rFonts w:hint="eastAsia" w:ascii="仿宋" w:hAnsi="仿宋" w:eastAsia="仿宋" w:cs="仿宋"/>
          <w:b/>
          <w:bCs/>
          <w:color w:val="auto"/>
          <w:kern w:val="0"/>
          <w:sz w:val="24"/>
          <w:highlight w:val="none"/>
          <w:lang w:val="en-US" w:eastAsia="zh-CN"/>
        </w:rPr>
      </w:pPr>
    </w:p>
    <w:p w14:paraId="2F16ADAE">
      <w:pPr>
        <w:pStyle w:val="67"/>
        <w:numPr>
          <w:ilvl w:val="0"/>
          <w:numId w:val="0"/>
        </w:numPr>
        <w:rPr>
          <w:rFonts w:hint="eastAsia" w:ascii="仿宋" w:hAnsi="仿宋" w:eastAsia="仿宋" w:cs="仿宋"/>
          <w:b/>
          <w:bCs/>
          <w:color w:val="auto"/>
          <w:kern w:val="0"/>
          <w:sz w:val="24"/>
          <w:highlight w:val="none"/>
          <w:lang w:val="en-US" w:eastAsia="zh-CN"/>
        </w:rPr>
      </w:pPr>
    </w:p>
    <w:p w14:paraId="0D3A92FD">
      <w:pPr>
        <w:pStyle w:val="67"/>
        <w:numPr>
          <w:ilvl w:val="0"/>
          <w:numId w:val="0"/>
        </w:numPr>
        <w:rPr>
          <w:rFonts w:hint="eastAsia" w:ascii="仿宋" w:hAnsi="仿宋" w:eastAsia="仿宋" w:cs="仿宋"/>
          <w:b/>
          <w:bCs/>
          <w:color w:val="auto"/>
          <w:kern w:val="0"/>
          <w:sz w:val="24"/>
          <w:highlight w:val="none"/>
          <w:lang w:val="en-US" w:eastAsia="zh-CN"/>
        </w:rPr>
      </w:pPr>
    </w:p>
    <w:p w14:paraId="44E13B5C">
      <w:pPr>
        <w:pStyle w:val="67"/>
        <w:numPr>
          <w:ilvl w:val="0"/>
          <w:numId w:val="0"/>
        </w:numPr>
        <w:rPr>
          <w:rFonts w:hint="eastAsia" w:ascii="仿宋" w:hAnsi="仿宋" w:eastAsia="仿宋" w:cs="仿宋"/>
          <w:b/>
          <w:bCs/>
          <w:color w:val="auto"/>
          <w:kern w:val="0"/>
          <w:sz w:val="24"/>
          <w:highlight w:val="none"/>
          <w:lang w:val="en-US" w:eastAsia="zh-CN"/>
        </w:rPr>
      </w:pPr>
    </w:p>
    <w:p w14:paraId="1B7B9AB6">
      <w:pPr>
        <w:pStyle w:val="67"/>
        <w:numPr>
          <w:ilvl w:val="0"/>
          <w:numId w:val="0"/>
        </w:numPr>
        <w:rPr>
          <w:rFonts w:hint="eastAsia" w:ascii="仿宋" w:hAnsi="仿宋" w:eastAsia="仿宋" w:cs="仿宋"/>
          <w:b/>
          <w:bCs/>
          <w:color w:val="auto"/>
          <w:kern w:val="0"/>
          <w:sz w:val="24"/>
          <w:highlight w:val="none"/>
          <w:lang w:val="en-US" w:eastAsia="zh-CN"/>
        </w:rPr>
      </w:pPr>
    </w:p>
    <w:p w14:paraId="4F1538CA">
      <w:pPr>
        <w:pStyle w:val="67"/>
        <w:numPr>
          <w:ilvl w:val="0"/>
          <w:numId w:val="0"/>
        </w:numPr>
        <w:rPr>
          <w:rFonts w:hint="eastAsia" w:ascii="仿宋" w:hAnsi="仿宋" w:eastAsia="仿宋" w:cs="仿宋"/>
          <w:b/>
          <w:bCs/>
          <w:color w:val="auto"/>
          <w:kern w:val="0"/>
          <w:sz w:val="24"/>
          <w:highlight w:val="none"/>
          <w:lang w:val="en-US" w:eastAsia="zh-CN"/>
        </w:rPr>
      </w:pPr>
    </w:p>
    <w:p w14:paraId="4EA51C97">
      <w:pPr>
        <w:pStyle w:val="67"/>
        <w:numPr>
          <w:ilvl w:val="0"/>
          <w:numId w:val="0"/>
        </w:numPr>
        <w:rPr>
          <w:rFonts w:hint="eastAsia" w:ascii="仿宋" w:hAnsi="仿宋" w:eastAsia="仿宋" w:cs="仿宋"/>
          <w:b/>
          <w:bCs/>
          <w:color w:val="auto"/>
          <w:kern w:val="0"/>
          <w:sz w:val="24"/>
          <w:highlight w:val="none"/>
          <w:lang w:val="en-US" w:eastAsia="zh-CN"/>
        </w:rPr>
      </w:pPr>
    </w:p>
    <w:p w14:paraId="6B49A409">
      <w:pPr>
        <w:pStyle w:val="67"/>
        <w:numPr>
          <w:ilvl w:val="0"/>
          <w:numId w:val="0"/>
        </w:numPr>
        <w:rPr>
          <w:rFonts w:hint="eastAsia" w:ascii="仿宋" w:hAnsi="仿宋" w:eastAsia="仿宋" w:cs="仿宋"/>
          <w:b/>
          <w:bCs/>
          <w:color w:val="auto"/>
          <w:kern w:val="0"/>
          <w:sz w:val="24"/>
          <w:highlight w:val="none"/>
          <w:lang w:val="en-US" w:eastAsia="zh-CN"/>
        </w:rPr>
      </w:pPr>
    </w:p>
    <w:p w14:paraId="59947576">
      <w:pPr>
        <w:pStyle w:val="67"/>
        <w:numPr>
          <w:ilvl w:val="0"/>
          <w:numId w:val="0"/>
        </w:numPr>
        <w:rPr>
          <w:rFonts w:hint="eastAsia" w:ascii="仿宋" w:hAnsi="仿宋" w:eastAsia="仿宋" w:cs="仿宋"/>
          <w:b/>
          <w:bCs/>
          <w:color w:val="auto"/>
          <w:kern w:val="0"/>
          <w:sz w:val="24"/>
          <w:highlight w:val="none"/>
          <w:lang w:val="en-US" w:eastAsia="zh-CN"/>
        </w:rPr>
      </w:pPr>
    </w:p>
    <w:p w14:paraId="546E784E">
      <w:pPr>
        <w:pStyle w:val="67"/>
        <w:numPr>
          <w:ilvl w:val="0"/>
          <w:numId w:val="0"/>
        </w:numPr>
        <w:rPr>
          <w:rFonts w:hint="eastAsia" w:ascii="仿宋" w:hAnsi="仿宋" w:eastAsia="仿宋" w:cs="仿宋"/>
          <w:b/>
          <w:bCs/>
          <w:color w:val="auto"/>
          <w:kern w:val="0"/>
          <w:sz w:val="24"/>
          <w:highlight w:val="none"/>
          <w:lang w:val="en-US" w:eastAsia="zh-CN"/>
        </w:rPr>
      </w:pPr>
    </w:p>
    <w:p w14:paraId="6D07AA31">
      <w:pPr>
        <w:pStyle w:val="67"/>
        <w:numPr>
          <w:ilvl w:val="0"/>
          <w:numId w:val="0"/>
        </w:numPr>
        <w:rPr>
          <w:rFonts w:hint="eastAsia" w:ascii="仿宋" w:hAnsi="仿宋" w:eastAsia="仿宋" w:cs="仿宋"/>
          <w:b/>
          <w:bCs/>
          <w:color w:val="auto"/>
          <w:kern w:val="0"/>
          <w:sz w:val="24"/>
          <w:highlight w:val="none"/>
          <w:lang w:val="en-US" w:eastAsia="zh-CN"/>
        </w:rPr>
      </w:pPr>
    </w:p>
    <w:p w14:paraId="77BD7B98">
      <w:pPr>
        <w:pStyle w:val="67"/>
        <w:numPr>
          <w:ilvl w:val="0"/>
          <w:numId w:val="0"/>
        </w:numPr>
        <w:rPr>
          <w:rFonts w:hint="eastAsia" w:ascii="仿宋" w:hAnsi="仿宋" w:eastAsia="仿宋" w:cs="仿宋"/>
          <w:b/>
          <w:bCs/>
          <w:color w:val="auto"/>
          <w:kern w:val="0"/>
          <w:sz w:val="24"/>
          <w:highlight w:val="none"/>
          <w:lang w:val="en-US" w:eastAsia="zh-CN"/>
        </w:rPr>
      </w:pPr>
    </w:p>
    <w:p w14:paraId="2824312C">
      <w:pPr>
        <w:pStyle w:val="67"/>
        <w:numPr>
          <w:ilvl w:val="0"/>
          <w:numId w:val="0"/>
        </w:numPr>
        <w:rPr>
          <w:rFonts w:hint="eastAsia" w:ascii="仿宋" w:hAnsi="仿宋" w:eastAsia="仿宋" w:cs="仿宋"/>
          <w:b/>
          <w:bCs/>
          <w:color w:val="auto"/>
          <w:kern w:val="0"/>
          <w:sz w:val="24"/>
          <w:highlight w:val="none"/>
          <w:lang w:val="en-US" w:eastAsia="zh-CN"/>
        </w:rPr>
      </w:pPr>
    </w:p>
    <w:p w14:paraId="0AD0442B">
      <w:pPr>
        <w:pStyle w:val="67"/>
        <w:numPr>
          <w:ilvl w:val="0"/>
          <w:numId w:val="0"/>
        </w:numPr>
        <w:rPr>
          <w:rFonts w:hint="eastAsia" w:ascii="仿宋" w:hAnsi="仿宋" w:eastAsia="仿宋" w:cs="仿宋"/>
          <w:b/>
          <w:bCs/>
          <w:color w:val="auto"/>
          <w:kern w:val="0"/>
          <w:sz w:val="24"/>
          <w:highlight w:val="none"/>
          <w:lang w:val="en-US" w:eastAsia="zh-CN"/>
        </w:rPr>
      </w:pPr>
    </w:p>
    <w:p w14:paraId="62226AAD">
      <w:pPr>
        <w:pStyle w:val="67"/>
        <w:numPr>
          <w:ilvl w:val="0"/>
          <w:numId w:val="0"/>
        </w:numPr>
        <w:rPr>
          <w:rFonts w:hint="eastAsia" w:ascii="仿宋" w:hAnsi="仿宋" w:eastAsia="仿宋" w:cs="仿宋"/>
          <w:b/>
          <w:bCs/>
          <w:color w:val="auto"/>
          <w:kern w:val="0"/>
          <w:sz w:val="24"/>
          <w:highlight w:val="none"/>
          <w:lang w:val="en-US" w:eastAsia="zh-CN"/>
        </w:rPr>
      </w:pPr>
    </w:p>
    <w:p w14:paraId="1A7DC753">
      <w:pPr>
        <w:pStyle w:val="67"/>
        <w:numPr>
          <w:ilvl w:val="0"/>
          <w:numId w:val="0"/>
        </w:numPr>
        <w:rPr>
          <w:rFonts w:hint="eastAsia" w:ascii="仿宋" w:hAnsi="仿宋" w:eastAsia="仿宋" w:cs="仿宋"/>
          <w:b/>
          <w:bCs/>
          <w:color w:val="auto"/>
          <w:kern w:val="0"/>
          <w:sz w:val="24"/>
          <w:highlight w:val="none"/>
          <w:lang w:val="en-US" w:eastAsia="zh-CN"/>
        </w:rPr>
      </w:pPr>
    </w:p>
    <w:p w14:paraId="0D30CB33">
      <w:pPr>
        <w:pStyle w:val="67"/>
        <w:numPr>
          <w:ilvl w:val="0"/>
          <w:numId w:val="0"/>
        </w:numPr>
        <w:rPr>
          <w:rFonts w:hint="eastAsia" w:ascii="仿宋" w:hAnsi="仿宋" w:eastAsia="仿宋" w:cs="仿宋"/>
          <w:b/>
          <w:bCs/>
          <w:color w:val="auto"/>
          <w:kern w:val="0"/>
          <w:sz w:val="24"/>
          <w:highlight w:val="none"/>
          <w:lang w:val="en-US" w:eastAsia="zh-CN"/>
        </w:rPr>
      </w:pPr>
    </w:p>
    <w:p w14:paraId="5164833A">
      <w:pPr>
        <w:pStyle w:val="67"/>
        <w:numPr>
          <w:ilvl w:val="0"/>
          <w:numId w:val="0"/>
        </w:numPr>
        <w:rPr>
          <w:rFonts w:hint="eastAsia" w:ascii="仿宋" w:hAnsi="仿宋" w:eastAsia="仿宋" w:cs="仿宋"/>
          <w:b/>
          <w:bCs/>
          <w:color w:val="auto"/>
          <w:kern w:val="0"/>
          <w:sz w:val="24"/>
          <w:highlight w:val="none"/>
          <w:lang w:val="en-US" w:eastAsia="zh-CN"/>
        </w:rPr>
      </w:pPr>
    </w:p>
    <w:p w14:paraId="5720D2FB">
      <w:pPr>
        <w:pStyle w:val="67"/>
        <w:numPr>
          <w:ilvl w:val="0"/>
          <w:numId w:val="0"/>
        </w:numPr>
        <w:rPr>
          <w:rFonts w:hint="eastAsia" w:ascii="仿宋" w:hAnsi="仿宋" w:eastAsia="仿宋" w:cs="仿宋"/>
          <w:b/>
          <w:bCs/>
          <w:color w:val="auto"/>
          <w:kern w:val="0"/>
          <w:sz w:val="24"/>
          <w:highlight w:val="none"/>
          <w:lang w:val="en-US" w:eastAsia="zh-CN"/>
        </w:rPr>
      </w:pPr>
    </w:p>
    <w:p w14:paraId="243B04E8">
      <w:pPr>
        <w:pStyle w:val="67"/>
        <w:numPr>
          <w:ilvl w:val="0"/>
          <w:numId w:val="0"/>
        </w:numPr>
        <w:rPr>
          <w:rFonts w:hint="eastAsia" w:ascii="仿宋" w:hAnsi="仿宋" w:eastAsia="仿宋" w:cs="仿宋"/>
          <w:b/>
          <w:bCs/>
          <w:color w:val="auto"/>
          <w:kern w:val="0"/>
          <w:sz w:val="24"/>
          <w:highlight w:val="none"/>
          <w:lang w:val="en-US" w:eastAsia="zh-CN"/>
        </w:rPr>
      </w:pPr>
    </w:p>
    <w:p w14:paraId="4D0ACC37">
      <w:pPr>
        <w:pStyle w:val="67"/>
        <w:numPr>
          <w:ilvl w:val="0"/>
          <w:numId w:val="0"/>
        </w:numPr>
        <w:rPr>
          <w:rFonts w:hint="eastAsia" w:ascii="仿宋" w:hAnsi="仿宋" w:eastAsia="仿宋" w:cs="仿宋"/>
          <w:b/>
          <w:bCs/>
          <w:color w:val="auto"/>
          <w:kern w:val="0"/>
          <w:sz w:val="24"/>
          <w:highlight w:val="none"/>
          <w:lang w:val="en-US" w:eastAsia="zh-CN"/>
        </w:rPr>
      </w:pPr>
    </w:p>
    <w:p w14:paraId="53B689A6">
      <w:pPr>
        <w:pStyle w:val="67"/>
        <w:numPr>
          <w:ilvl w:val="0"/>
          <w:numId w:val="0"/>
        </w:numPr>
        <w:rPr>
          <w:rFonts w:hint="eastAsia" w:ascii="仿宋" w:hAnsi="仿宋" w:eastAsia="仿宋" w:cs="仿宋"/>
          <w:b/>
          <w:bCs/>
          <w:color w:val="auto"/>
          <w:kern w:val="0"/>
          <w:sz w:val="24"/>
          <w:highlight w:val="none"/>
          <w:lang w:val="en-US" w:eastAsia="zh-CN"/>
        </w:rPr>
      </w:pPr>
    </w:p>
    <w:p w14:paraId="21E1F757">
      <w:pPr>
        <w:pStyle w:val="67"/>
        <w:numPr>
          <w:ilvl w:val="0"/>
          <w:numId w:val="0"/>
        </w:numPr>
        <w:rPr>
          <w:rFonts w:hint="eastAsia" w:ascii="仿宋" w:hAnsi="仿宋" w:eastAsia="仿宋" w:cs="仿宋"/>
          <w:b/>
          <w:bCs/>
          <w:color w:val="auto"/>
          <w:kern w:val="0"/>
          <w:sz w:val="24"/>
          <w:highlight w:val="none"/>
          <w:lang w:val="en-US" w:eastAsia="zh-CN"/>
        </w:rPr>
      </w:pPr>
    </w:p>
    <w:p w14:paraId="642D5A8C">
      <w:pPr>
        <w:pStyle w:val="67"/>
        <w:numPr>
          <w:ilvl w:val="0"/>
          <w:numId w:val="0"/>
        </w:numPr>
        <w:rPr>
          <w:rFonts w:hint="eastAsia" w:ascii="仿宋" w:hAnsi="仿宋" w:eastAsia="仿宋" w:cs="仿宋"/>
          <w:b/>
          <w:bCs/>
          <w:color w:val="auto"/>
          <w:kern w:val="0"/>
          <w:sz w:val="24"/>
          <w:highlight w:val="none"/>
          <w:lang w:val="en-US" w:eastAsia="zh-CN"/>
        </w:rPr>
      </w:pPr>
    </w:p>
    <w:p w14:paraId="7998AFB4">
      <w:pPr>
        <w:pStyle w:val="67"/>
        <w:numPr>
          <w:ilvl w:val="0"/>
          <w:numId w:val="0"/>
        </w:numPr>
        <w:rPr>
          <w:rFonts w:hint="eastAsia" w:ascii="仿宋" w:hAnsi="仿宋" w:eastAsia="仿宋" w:cs="仿宋"/>
          <w:b/>
          <w:bCs/>
          <w:color w:val="auto"/>
          <w:kern w:val="0"/>
          <w:sz w:val="24"/>
          <w:highlight w:val="none"/>
          <w:lang w:val="en-US" w:eastAsia="zh-CN"/>
        </w:rPr>
      </w:pPr>
    </w:p>
    <w:p w14:paraId="49E7E305">
      <w:pPr>
        <w:pStyle w:val="67"/>
        <w:numPr>
          <w:ilvl w:val="0"/>
          <w:numId w:val="0"/>
        </w:numPr>
        <w:rPr>
          <w:rFonts w:hint="eastAsia" w:ascii="仿宋" w:hAnsi="仿宋" w:eastAsia="仿宋" w:cs="仿宋"/>
          <w:b/>
          <w:bCs/>
          <w:color w:val="auto"/>
          <w:kern w:val="0"/>
          <w:sz w:val="24"/>
          <w:highlight w:val="none"/>
          <w:lang w:val="en-US" w:eastAsia="zh-CN"/>
        </w:rPr>
      </w:pPr>
    </w:p>
    <w:p w14:paraId="44D715AF">
      <w:pPr>
        <w:pStyle w:val="67"/>
        <w:numPr>
          <w:ilvl w:val="0"/>
          <w:numId w:val="0"/>
        </w:numPr>
        <w:rPr>
          <w:rFonts w:hint="eastAsia" w:ascii="仿宋" w:hAnsi="仿宋" w:eastAsia="仿宋" w:cs="仿宋"/>
          <w:b/>
          <w:bCs/>
          <w:color w:val="auto"/>
          <w:kern w:val="0"/>
          <w:sz w:val="24"/>
          <w:highlight w:val="none"/>
          <w:lang w:val="en-US" w:eastAsia="zh-CN"/>
        </w:rPr>
      </w:pPr>
    </w:p>
    <w:p w14:paraId="5312BD9D">
      <w:pPr>
        <w:pStyle w:val="67"/>
        <w:numPr>
          <w:ilvl w:val="0"/>
          <w:numId w:val="0"/>
        </w:numPr>
        <w:rPr>
          <w:rFonts w:hint="eastAsia" w:ascii="仿宋" w:hAnsi="仿宋" w:eastAsia="仿宋" w:cs="仿宋"/>
          <w:b/>
          <w:bCs/>
          <w:color w:val="auto"/>
          <w:kern w:val="0"/>
          <w:sz w:val="24"/>
          <w:highlight w:val="none"/>
          <w:lang w:val="en-US" w:eastAsia="zh-CN"/>
        </w:rPr>
      </w:pPr>
    </w:p>
    <w:p w14:paraId="11431BA1">
      <w:pPr>
        <w:pStyle w:val="67"/>
        <w:numPr>
          <w:ilvl w:val="0"/>
          <w:numId w:val="0"/>
        </w:numPr>
        <w:rPr>
          <w:rFonts w:hint="eastAsia" w:ascii="仿宋" w:hAnsi="仿宋" w:eastAsia="仿宋" w:cs="仿宋"/>
          <w:b/>
          <w:bCs/>
          <w:color w:val="auto"/>
          <w:kern w:val="0"/>
          <w:sz w:val="24"/>
          <w:highlight w:val="none"/>
          <w:lang w:val="en-US" w:eastAsia="zh-CN"/>
        </w:rPr>
      </w:pPr>
    </w:p>
    <w:p w14:paraId="0EAC7E31">
      <w:pPr>
        <w:pStyle w:val="67"/>
        <w:numPr>
          <w:ilvl w:val="0"/>
          <w:numId w:val="0"/>
        </w:numPr>
        <w:rPr>
          <w:rFonts w:hint="eastAsia" w:ascii="仿宋" w:hAnsi="仿宋" w:eastAsia="仿宋" w:cs="仿宋"/>
          <w:b/>
          <w:bCs/>
          <w:color w:val="auto"/>
          <w:kern w:val="0"/>
          <w:sz w:val="24"/>
          <w:highlight w:val="none"/>
          <w:lang w:val="en-US" w:eastAsia="zh-CN"/>
        </w:rPr>
      </w:pPr>
    </w:p>
    <w:p w14:paraId="6717C32E">
      <w:pPr>
        <w:pStyle w:val="67"/>
        <w:numPr>
          <w:ilvl w:val="0"/>
          <w:numId w:val="0"/>
        </w:numPr>
        <w:rPr>
          <w:rFonts w:hint="eastAsia" w:ascii="仿宋" w:hAnsi="仿宋" w:eastAsia="仿宋" w:cs="仿宋"/>
          <w:b/>
          <w:bCs/>
          <w:color w:val="auto"/>
          <w:kern w:val="0"/>
          <w:sz w:val="24"/>
          <w:highlight w:val="none"/>
          <w:lang w:val="en-US" w:eastAsia="zh-CN"/>
        </w:rPr>
      </w:pPr>
    </w:p>
    <w:p w14:paraId="2862223F">
      <w:pPr>
        <w:pStyle w:val="67"/>
        <w:numPr>
          <w:ilvl w:val="0"/>
          <w:numId w:val="0"/>
        </w:numPr>
        <w:rPr>
          <w:rFonts w:hint="eastAsia" w:ascii="仿宋" w:hAnsi="仿宋" w:eastAsia="仿宋" w:cs="仿宋"/>
          <w:b/>
          <w:bCs/>
          <w:color w:val="auto"/>
          <w:kern w:val="0"/>
          <w:sz w:val="24"/>
          <w:highlight w:val="none"/>
          <w:lang w:val="en-US" w:eastAsia="zh-CN"/>
        </w:rPr>
      </w:pPr>
    </w:p>
    <w:p w14:paraId="61EC8AA8">
      <w:pPr>
        <w:pStyle w:val="67"/>
        <w:numPr>
          <w:ilvl w:val="0"/>
          <w:numId w:val="0"/>
        </w:numPr>
        <w:rPr>
          <w:rFonts w:hint="eastAsia" w:ascii="仿宋" w:hAnsi="仿宋" w:eastAsia="仿宋" w:cs="仿宋"/>
          <w:color w:val="auto"/>
          <w:highlight w:val="none"/>
        </w:rPr>
      </w:pPr>
      <w:r>
        <w:rPr>
          <w:rFonts w:hint="eastAsia" w:ascii="仿宋" w:hAnsi="仿宋" w:eastAsia="仿宋" w:cs="仿宋"/>
          <w:b/>
          <w:bCs/>
          <w:color w:val="auto"/>
          <w:kern w:val="0"/>
          <w:sz w:val="24"/>
          <w:highlight w:val="none"/>
          <w:lang w:val="en-US" w:eastAsia="zh-CN"/>
        </w:rPr>
        <w:t>（3）项</w:t>
      </w:r>
      <w:r>
        <w:rPr>
          <w:rFonts w:hint="eastAsia" w:ascii="仿宋" w:hAnsi="仿宋" w:eastAsia="仿宋" w:cs="仿宋"/>
          <w:b/>
          <w:bCs/>
          <w:color w:val="auto"/>
          <w:kern w:val="0"/>
          <w:sz w:val="24"/>
          <w:szCs w:val="24"/>
          <w:highlight w:val="none"/>
          <w:lang w:val="en-US" w:eastAsia="zh-CN"/>
        </w:rPr>
        <w:t>目实施方案</w:t>
      </w:r>
    </w:p>
    <w:p w14:paraId="32E6FB5C">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1.针对本项目有施工、安装、调试，人员安排方案，机械设备配置（包含车辆及工具）。</w:t>
      </w:r>
    </w:p>
    <w:p w14:paraId="04A1555A">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right="103" w:rightChars="0"/>
        <w:jc w:val="both"/>
        <w:textAlignment w:val="auto"/>
        <w:rPr>
          <w:rFonts w:hint="default"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2.材料供应安排。</w:t>
      </w:r>
    </w:p>
    <w:p w14:paraId="40C6C401">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3.质量保证控制措施</w:t>
      </w:r>
      <w:r>
        <w:rPr>
          <w:rFonts w:hint="eastAsia" w:ascii="仿宋" w:hAnsi="仿宋" w:eastAsia="仿宋" w:cs="仿宋"/>
          <w:sz w:val="24"/>
          <w:szCs w:val="24"/>
          <w:highlight w:val="none"/>
          <w:vertAlign w:val="baseline"/>
          <w:lang w:val="en-US" w:eastAsia="zh-CN"/>
        </w:rPr>
        <w:t>。</w:t>
      </w:r>
    </w:p>
    <w:p w14:paraId="3C32988D">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4.供货应急处理措施</w:t>
      </w:r>
      <w:r>
        <w:rPr>
          <w:rFonts w:hint="eastAsia" w:ascii="仿宋" w:hAnsi="仿宋" w:eastAsia="仿宋" w:cs="仿宋"/>
          <w:sz w:val="24"/>
          <w:szCs w:val="24"/>
          <w:highlight w:val="none"/>
          <w:vertAlign w:val="baseline"/>
          <w:lang w:val="en-US" w:eastAsia="zh-CN"/>
        </w:rPr>
        <w:t>。</w:t>
      </w:r>
    </w:p>
    <w:p w14:paraId="3B649D0E">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5.</w:t>
      </w:r>
      <w:r>
        <w:rPr>
          <w:rFonts w:hint="eastAsia" w:ascii="仿宋" w:hAnsi="仿宋" w:eastAsia="仿宋" w:cs="仿宋"/>
          <w:sz w:val="24"/>
          <w:szCs w:val="24"/>
          <w:highlight w:val="none"/>
          <w:vertAlign w:val="baseline"/>
          <w:lang w:val="en-US" w:eastAsia="zh-CN"/>
        </w:rPr>
        <w:t>项目进度计划安排全面、可行，总进度计划在时间节点上做合理的统筹安排且符合项目实施的科学规律，能够保障项目顺利实施。</w:t>
      </w:r>
    </w:p>
    <w:p w14:paraId="73F47B77">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3E698EA5">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566C2E88">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1E305140">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214A3E4D">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58A37DE7">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11A78AAC">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2E02E341">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465E5114">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3F7EA9BA">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261BCD45">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40A3E7B5">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5F4C2089">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1259913B">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787F0E50">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72D1C718">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7A816129">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1837CAAE">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7942957B">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0FE3138D">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371E13CB">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071C2F15">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3DBD645E">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p>
    <w:p w14:paraId="7EE7B274">
      <w:pPr>
        <w:pStyle w:val="67"/>
        <w:numPr>
          <w:ilvl w:val="0"/>
          <w:numId w:val="0"/>
        </w:numPr>
        <w:spacing w:line="360" w:lineRule="auto"/>
        <w:ind w:leftChars="0"/>
        <w:rPr>
          <w:rFonts w:hint="eastAsia" w:ascii="仿宋" w:hAnsi="仿宋" w:eastAsia="仿宋" w:cs="仿宋"/>
          <w:b/>
          <w:bCs/>
          <w:color w:val="auto"/>
          <w:kern w:val="0"/>
          <w:sz w:val="24"/>
          <w:highlight w:val="none"/>
          <w:lang w:val="en-US" w:eastAsia="zh-CN"/>
        </w:rPr>
      </w:pPr>
      <w:r>
        <w:rPr>
          <w:rFonts w:hint="eastAsia" w:ascii="仿宋" w:hAnsi="仿宋" w:eastAsia="仿宋" w:cs="仿宋"/>
          <w:b/>
          <w:bCs/>
          <w:color w:val="auto"/>
          <w:kern w:val="0"/>
          <w:sz w:val="24"/>
          <w:highlight w:val="none"/>
          <w:lang w:val="en-US" w:eastAsia="zh-CN"/>
        </w:rPr>
        <w:t>（4）售后服务方案</w:t>
      </w:r>
    </w:p>
    <w:p w14:paraId="6325420D">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提供的售后服务方案其内容包括：</w:t>
      </w:r>
    </w:p>
    <w:p w14:paraId="6DD7FC9B">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（1）售后服务内容和流程；</w:t>
      </w:r>
    </w:p>
    <w:p w14:paraId="39A79689">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（2）售后服务响应时间和质量；</w:t>
      </w:r>
    </w:p>
    <w:p w14:paraId="0A0A2CC5">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（3）售后服务计划、措施及人员配置；</w:t>
      </w:r>
    </w:p>
    <w:p w14:paraId="4BE3CE35">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（4）</w:t>
      </w:r>
      <w:r>
        <w:rPr>
          <w:rFonts w:hint="eastAsia" w:ascii="仿宋" w:hAnsi="仿宋" w:eastAsia="仿宋" w:cs="仿宋"/>
          <w:b w:val="0"/>
          <w:kern w:val="2"/>
          <w:sz w:val="24"/>
          <w:szCs w:val="24"/>
          <w:highlight w:val="none"/>
          <w:vertAlign w:val="baseline"/>
          <w:lang w:val="en-US" w:eastAsia="zh-CN" w:bidi="ar-SA"/>
        </w:rPr>
        <w:t>生产厂家提供的质量保证声明、备品备件的配置；</w:t>
      </w:r>
    </w:p>
    <w:p w14:paraId="7E783D3F">
      <w:pPr>
        <w:pStyle w:val="151"/>
        <w:keepNext w:val="0"/>
        <w:keepLines w:val="0"/>
        <w:pageBreakBefore w:val="0"/>
        <w:widowControl w:val="0"/>
        <w:numPr>
          <w:ilvl w:val="0"/>
          <w:numId w:val="0"/>
        </w:numPr>
        <w:kinsoku/>
        <w:wordWrap/>
        <w:overflowPunct/>
        <w:topLinePunct w:val="0"/>
        <w:autoSpaceDE/>
        <w:autoSpaceDN/>
        <w:bidi w:val="0"/>
        <w:adjustRightInd/>
        <w:snapToGrid/>
        <w:spacing w:before="78" w:line="360" w:lineRule="auto"/>
        <w:ind w:leftChars="0" w:right="103" w:rightChars="0"/>
        <w:jc w:val="both"/>
        <w:textAlignment w:val="auto"/>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（5）承诺中标后在疆内有固定的维修工程师，并且在质保期内常驻一名工程师，随时排除设备故障等。</w:t>
      </w:r>
    </w:p>
    <w:p w14:paraId="555977C6">
      <w:pPr>
        <w:pStyle w:val="67"/>
        <w:rPr>
          <w:rFonts w:hint="eastAsia" w:ascii="仿宋" w:hAnsi="仿宋" w:eastAsia="仿宋" w:cs="仿宋"/>
          <w:b/>
          <w:bCs/>
          <w:color w:val="auto"/>
          <w:kern w:val="0"/>
          <w:sz w:val="24"/>
          <w:szCs w:val="24"/>
          <w:highlight w:val="none"/>
          <w:lang w:val="en-US" w:eastAsia="zh-CN"/>
        </w:rPr>
      </w:pPr>
    </w:p>
    <w:p w14:paraId="6009E615">
      <w:pPr>
        <w:pStyle w:val="67"/>
        <w:rPr>
          <w:rFonts w:hint="eastAsia" w:ascii="仿宋" w:hAnsi="仿宋" w:eastAsia="仿宋" w:cs="仿宋"/>
          <w:b/>
          <w:bCs/>
          <w:color w:val="auto"/>
          <w:kern w:val="0"/>
          <w:sz w:val="24"/>
          <w:szCs w:val="24"/>
          <w:highlight w:val="none"/>
          <w:lang w:val="en-US" w:eastAsia="zh-CN"/>
        </w:rPr>
      </w:pPr>
    </w:p>
    <w:p w14:paraId="0D6F59B5">
      <w:pPr>
        <w:pStyle w:val="67"/>
        <w:rPr>
          <w:rFonts w:hint="eastAsia" w:ascii="仿宋" w:hAnsi="仿宋" w:eastAsia="仿宋" w:cs="仿宋"/>
          <w:b/>
          <w:bCs/>
          <w:color w:val="auto"/>
          <w:kern w:val="0"/>
          <w:sz w:val="24"/>
          <w:szCs w:val="24"/>
          <w:highlight w:val="none"/>
          <w:lang w:val="en-US" w:eastAsia="zh-CN"/>
        </w:rPr>
      </w:pPr>
    </w:p>
    <w:p w14:paraId="62C612F1">
      <w:pPr>
        <w:pStyle w:val="67"/>
        <w:rPr>
          <w:rFonts w:hint="eastAsia" w:ascii="仿宋" w:hAnsi="仿宋" w:eastAsia="仿宋" w:cs="仿宋"/>
          <w:b/>
          <w:bCs/>
          <w:color w:val="auto"/>
          <w:kern w:val="0"/>
          <w:sz w:val="24"/>
          <w:szCs w:val="24"/>
          <w:highlight w:val="none"/>
          <w:lang w:val="en-US" w:eastAsia="zh-CN"/>
        </w:rPr>
      </w:pPr>
    </w:p>
    <w:p w14:paraId="73AD0371">
      <w:pPr>
        <w:pStyle w:val="67"/>
        <w:rPr>
          <w:rFonts w:hint="eastAsia" w:ascii="仿宋" w:hAnsi="仿宋" w:eastAsia="仿宋" w:cs="仿宋"/>
          <w:b/>
          <w:bCs/>
          <w:color w:val="auto"/>
          <w:kern w:val="0"/>
          <w:sz w:val="24"/>
          <w:szCs w:val="24"/>
          <w:highlight w:val="none"/>
          <w:lang w:val="en-US" w:eastAsia="zh-CN"/>
        </w:rPr>
      </w:pPr>
    </w:p>
    <w:p w14:paraId="41C4044F">
      <w:pPr>
        <w:pStyle w:val="67"/>
        <w:rPr>
          <w:rFonts w:hint="eastAsia" w:ascii="仿宋" w:hAnsi="仿宋" w:eastAsia="仿宋" w:cs="仿宋"/>
          <w:b/>
          <w:bCs/>
          <w:color w:val="auto"/>
          <w:kern w:val="0"/>
          <w:sz w:val="24"/>
          <w:szCs w:val="24"/>
          <w:highlight w:val="none"/>
          <w:lang w:val="en-US" w:eastAsia="zh-CN"/>
        </w:rPr>
      </w:pPr>
    </w:p>
    <w:p w14:paraId="559BEDB6">
      <w:pPr>
        <w:pStyle w:val="67"/>
        <w:rPr>
          <w:rFonts w:hint="eastAsia" w:ascii="仿宋" w:hAnsi="仿宋" w:eastAsia="仿宋" w:cs="仿宋"/>
          <w:b/>
          <w:bCs/>
          <w:color w:val="auto"/>
          <w:kern w:val="0"/>
          <w:sz w:val="24"/>
          <w:szCs w:val="24"/>
          <w:highlight w:val="none"/>
          <w:lang w:val="en-US" w:eastAsia="zh-CN"/>
        </w:rPr>
      </w:pPr>
    </w:p>
    <w:p w14:paraId="3793F1F6">
      <w:pPr>
        <w:pStyle w:val="67"/>
        <w:rPr>
          <w:rFonts w:hint="eastAsia" w:ascii="仿宋" w:hAnsi="仿宋" w:eastAsia="仿宋" w:cs="仿宋"/>
          <w:b/>
          <w:bCs/>
          <w:color w:val="auto"/>
          <w:kern w:val="0"/>
          <w:sz w:val="24"/>
          <w:szCs w:val="24"/>
          <w:highlight w:val="none"/>
          <w:lang w:val="en-US" w:eastAsia="zh-CN"/>
        </w:rPr>
      </w:pPr>
    </w:p>
    <w:p w14:paraId="1318DBB3">
      <w:pPr>
        <w:pStyle w:val="67"/>
        <w:rPr>
          <w:rFonts w:hint="eastAsia" w:ascii="仿宋" w:hAnsi="仿宋" w:eastAsia="仿宋" w:cs="仿宋"/>
          <w:b/>
          <w:bCs/>
          <w:color w:val="auto"/>
          <w:kern w:val="0"/>
          <w:sz w:val="24"/>
          <w:szCs w:val="24"/>
          <w:highlight w:val="none"/>
          <w:lang w:val="en-US" w:eastAsia="zh-CN"/>
        </w:rPr>
      </w:pPr>
    </w:p>
    <w:p w14:paraId="4FC70F5E">
      <w:pPr>
        <w:pStyle w:val="67"/>
        <w:rPr>
          <w:rFonts w:hint="eastAsia" w:ascii="仿宋" w:hAnsi="仿宋" w:eastAsia="仿宋" w:cs="仿宋"/>
          <w:b/>
          <w:bCs/>
          <w:color w:val="auto"/>
          <w:kern w:val="0"/>
          <w:sz w:val="24"/>
          <w:szCs w:val="24"/>
          <w:highlight w:val="none"/>
          <w:lang w:val="en-US" w:eastAsia="zh-CN"/>
        </w:rPr>
      </w:pPr>
    </w:p>
    <w:p w14:paraId="389561D1">
      <w:pPr>
        <w:pStyle w:val="67"/>
        <w:rPr>
          <w:rFonts w:hint="eastAsia" w:ascii="仿宋" w:hAnsi="仿宋" w:eastAsia="仿宋" w:cs="仿宋"/>
          <w:b/>
          <w:bCs/>
          <w:color w:val="auto"/>
          <w:kern w:val="0"/>
          <w:sz w:val="24"/>
          <w:szCs w:val="24"/>
          <w:highlight w:val="none"/>
          <w:lang w:val="en-US" w:eastAsia="zh-CN"/>
        </w:rPr>
      </w:pPr>
    </w:p>
    <w:p w14:paraId="35E93F60">
      <w:pPr>
        <w:pStyle w:val="67"/>
        <w:rPr>
          <w:rFonts w:hint="eastAsia" w:ascii="仿宋" w:hAnsi="仿宋" w:eastAsia="仿宋" w:cs="仿宋"/>
          <w:b/>
          <w:bCs/>
          <w:color w:val="auto"/>
          <w:kern w:val="0"/>
          <w:sz w:val="24"/>
          <w:szCs w:val="24"/>
          <w:highlight w:val="none"/>
          <w:lang w:val="en-US" w:eastAsia="zh-CN"/>
        </w:rPr>
      </w:pPr>
    </w:p>
    <w:p w14:paraId="2E20D424">
      <w:pPr>
        <w:pStyle w:val="67"/>
        <w:rPr>
          <w:rFonts w:hint="eastAsia" w:ascii="仿宋" w:hAnsi="仿宋" w:eastAsia="仿宋" w:cs="仿宋"/>
          <w:b/>
          <w:bCs/>
          <w:color w:val="auto"/>
          <w:kern w:val="0"/>
          <w:sz w:val="24"/>
          <w:szCs w:val="24"/>
          <w:highlight w:val="none"/>
          <w:lang w:val="en-US" w:eastAsia="zh-CN"/>
        </w:rPr>
      </w:pPr>
    </w:p>
    <w:p w14:paraId="0113EBD0">
      <w:pPr>
        <w:pStyle w:val="67"/>
        <w:rPr>
          <w:rFonts w:hint="eastAsia" w:ascii="仿宋" w:hAnsi="仿宋" w:eastAsia="仿宋" w:cs="仿宋"/>
          <w:b/>
          <w:bCs/>
          <w:color w:val="auto"/>
          <w:kern w:val="0"/>
          <w:sz w:val="24"/>
          <w:szCs w:val="24"/>
          <w:highlight w:val="none"/>
          <w:lang w:val="en-US" w:eastAsia="zh-CN"/>
        </w:rPr>
      </w:pPr>
    </w:p>
    <w:p w14:paraId="7617D84C">
      <w:pPr>
        <w:pStyle w:val="67"/>
        <w:rPr>
          <w:rFonts w:hint="eastAsia" w:ascii="仿宋" w:hAnsi="仿宋" w:eastAsia="仿宋" w:cs="仿宋"/>
          <w:b/>
          <w:bCs/>
          <w:color w:val="auto"/>
          <w:kern w:val="0"/>
          <w:sz w:val="24"/>
          <w:szCs w:val="24"/>
          <w:highlight w:val="none"/>
          <w:lang w:val="en-US" w:eastAsia="zh-CN"/>
        </w:rPr>
      </w:pPr>
    </w:p>
    <w:p w14:paraId="43331109">
      <w:pPr>
        <w:pStyle w:val="67"/>
        <w:rPr>
          <w:rFonts w:hint="eastAsia" w:ascii="仿宋" w:hAnsi="仿宋" w:eastAsia="仿宋" w:cs="仿宋"/>
          <w:b/>
          <w:bCs/>
          <w:color w:val="auto"/>
          <w:kern w:val="0"/>
          <w:sz w:val="24"/>
          <w:szCs w:val="24"/>
          <w:highlight w:val="none"/>
          <w:lang w:val="en-US" w:eastAsia="zh-CN"/>
        </w:rPr>
      </w:pPr>
    </w:p>
    <w:p w14:paraId="387E0032">
      <w:pPr>
        <w:pStyle w:val="67"/>
        <w:rPr>
          <w:rFonts w:hint="eastAsia" w:ascii="仿宋" w:hAnsi="仿宋" w:eastAsia="仿宋" w:cs="仿宋"/>
          <w:b/>
          <w:bCs/>
          <w:color w:val="auto"/>
          <w:kern w:val="0"/>
          <w:sz w:val="24"/>
          <w:szCs w:val="24"/>
          <w:highlight w:val="none"/>
          <w:lang w:val="en-US" w:eastAsia="zh-CN"/>
        </w:rPr>
      </w:pPr>
    </w:p>
    <w:p w14:paraId="26E33E2E">
      <w:pPr>
        <w:pStyle w:val="67"/>
        <w:rPr>
          <w:rFonts w:hint="eastAsia" w:ascii="仿宋" w:hAnsi="仿宋" w:eastAsia="仿宋" w:cs="仿宋"/>
          <w:b/>
          <w:bCs/>
          <w:color w:val="auto"/>
          <w:kern w:val="0"/>
          <w:sz w:val="24"/>
          <w:szCs w:val="24"/>
          <w:highlight w:val="none"/>
          <w:lang w:val="en-US" w:eastAsia="zh-CN"/>
        </w:rPr>
      </w:pPr>
    </w:p>
    <w:p w14:paraId="630E5C4C">
      <w:pPr>
        <w:pStyle w:val="67"/>
        <w:rPr>
          <w:rFonts w:hint="eastAsia" w:ascii="仿宋" w:hAnsi="仿宋" w:eastAsia="仿宋" w:cs="仿宋"/>
          <w:b/>
          <w:bCs/>
          <w:color w:val="auto"/>
          <w:kern w:val="0"/>
          <w:sz w:val="24"/>
          <w:szCs w:val="24"/>
          <w:highlight w:val="none"/>
          <w:lang w:val="en-US" w:eastAsia="zh-CN"/>
        </w:rPr>
      </w:pPr>
    </w:p>
    <w:p w14:paraId="63F3532A">
      <w:pPr>
        <w:pStyle w:val="67"/>
        <w:rPr>
          <w:rFonts w:hint="eastAsia" w:ascii="仿宋" w:hAnsi="仿宋" w:eastAsia="仿宋" w:cs="仿宋"/>
          <w:b/>
          <w:bCs/>
          <w:color w:val="auto"/>
          <w:kern w:val="0"/>
          <w:sz w:val="24"/>
          <w:szCs w:val="24"/>
          <w:highlight w:val="none"/>
          <w:lang w:val="en-US" w:eastAsia="zh-CN"/>
        </w:rPr>
      </w:pPr>
    </w:p>
    <w:p w14:paraId="7EEE6F36">
      <w:pPr>
        <w:pStyle w:val="67"/>
        <w:rPr>
          <w:rFonts w:hint="eastAsia" w:ascii="仿宋" w:hAnsi="仿宋" w:eastAsia="仿宋" w:cs="仿宋"/>
          <w:b/>
          <w:bCs/>
          <w:color w:val="auto"/>
          <w:kern w:val="0"/>
          <w:sz w:val="24"/>
          <w:szCs w:val="24"/>
          <w:highlight w:val="none"/>
          <w:lang w:val="en-US" w:eastAsia="zh-CN"/>
        </w:rPr>
      </w:pPr>
      <w:bookmarkStart w:id="413" w:name="_GoBack"/>
      <w:bookmarkEnd w:id="413"/>
    </w:p>
    <w:p w14:paraId="77C7423C">
      <w:pPr>
        <w:pStyle w:val="67"/>
        <w:rPr>
          <w:rFonts w:hint="eastAsia" w:ascii="仿宋" w:hAnsi="仿宋" w:eastAsia="仿宋" w:cs="仿宋"/>
          <w:b/>
          <w:bCs/>
          <w:color w:val="auto"/>
          <w:kern w:val="0"/>
          <w:sz w:val="24"/>
          <w:szCs w:val="24"/>
          <w:highlight w:val="none"/>
          <w:lang w:val="en-US" w:eastAsia="zh-CN"/>
        </w:rPr>
      </w:pPr>
    </w:p>
    <w:p w14:paraId="07E8FFEE">
      <w:pPr>
        <w:pStyle w:val="67"/>
        <w:rPr>
          <w:rFonts w:hint="eastAsia" w:ascii="仿宋" w:hAnsi="仿宋" w:eastAsia="仿宋" w:cs="仿宋"/>
          <w:b/>
          <w:bCs/>
          <w:color w:val="auto"/>
          <w:kern w:val="0"/>
          <w:sz w:val="24"/>
          <w:szCs w:val="24"/>
          <w:highlight w:val="none"/>
          <w:lang w:val="en-US" w:eastAsia="zh-CN"/>
        </w:rPr>
      </w:pPr>
    </w:p>
    <w:p w14:paraId="312C1C10">
      <w:pPr>
        <w:pStyle w:val="67"/>
        <w:rPr>
          <w:rFonts w:hint="eastAsia" w:ascii="仿宋" w:hAnsi="仿宋" w:eastAsia="仿宋" w:cs="仿宋"/>
          <w:b/>
          <w:bCs/>
          <w:color w:val="auto"/>
          <w:kern w:val="0"/>
          <w:sz w:val="24"/>
          <w:szCs w:val="24"/>
          <w:highlight w:val="none"/>
          <w:lang w:val="en-US" w:eastAsia="zh-CN"/>
        </w:rPr>
      </w:pPr>
    </w:p>
    <w:p w14:paraId="14AD6ABD">
      <w:pPr>
        <w:pStyle w:val="67"/>
        <w:rPr>
          <w:rFonts w:hint="eastAsia" w:ascii="仿宋" w:hAnsi="仿宋" w:eastAsia="仿宋" w:cs="仿宋"/>
          <w:b/>
          <w:bCs/>
          <w:color w:val="auto"/>
          <w:kern w:val="0"/>
          <w:sz w:val="24"/>
          <w:szCs w:val="24"/>
          <w:highlight w:val="none"/>
          <w:lang w:val="en-US" w:eastAsia="zh-CN"/>
        </w:rPr>
      </w:pPr>
    </w:p>
    <w:p w14:paraId="32831EBD">
      <w:pPr>
        <w:pStyle w:val="67"/>
        <w:rPr>
          <w:rFonts w:hint="eastAsia" w:ascii="仿宋" w:hAnsi="仿宋" w:eastAsia="仿宋" w:cs="仿宋"/>
          <w:b/>
          <w:bCs/>
          <w:color w:val="auto"/>
          <w:kern w:val="0"/>
          <w:sz w:val="24"/>
          <w:szCs w:val="24"/>
          <w:highlight w:val="none"/>
          <w:lang w:val="en-US" w:eastAsia="zh-CN"/>
        </w:rPr>
      </w:pPr>
    </w:p>
    <w:p w14:paraId="0A19978D">
      <w:pPr>
        <w:pStyle w:val="67"/>
        <w:rPr>
          <w:rFonts w:hint="eastAsia" w:ascii="仿宋" w:hAnsi="仿宋" w:eastAsia="仿宋" w:cs="仿宋"/>
          <w:b/>
          <w:bCs/>
          <w:color w:val="auto"/>
          <w:kern w:val="0"/>
          <w:sz w:val="24"/>
          <w:szCs w:val="24"/>
          <w:highlight w:val="none"/>
          <w:lang w:val="en-US" w:eastAsia="zh-CN"/>
        </w:rPr>
      </w:pPr>
    </w:p>
    <w:p w14:paraId="3ABBF65F">
      <w:pPr>
        <w:pStyle w:val="67"/>
        <w:rPr>
          <w:rFonts w:hint="eastAsia" w:ascii="仿宋" w:hAnsi="仿宋" w:eastAsia="仿宋" w:cs="仿宋"/>
          <w:b/>
          <w:bCs/>
          <w:color w:val="auto"/>
          <w:kern w:val="0"/>
          <w:sz w:val="24"/>
          <w:szCs w:val="24"/>
          <w:highlight w:val="none"/>
          <w:lang w:val="en-US" w:eastAsia="zh-CN"/>
        </w:rPr>
      </w:pPr>
    </w:p>
    <w:p w14:paraId="1E7ADD97">
      <w:pPr>
        <w:pStyle w:val="67"/>
        <w:rPr>
          <w:rFonts w:hint="eastAsia" w:ascii="仿宋" w:hAnsi="仿宋" w:eastAsia="仿宋" w:cs="仿宋"/>
          <w:b/>
          <w:bCs/>
          <w:color w:val="auto"/>
          <w:kern w:val="0"/>
          <w:sz w:val="24"/>
          <w:szCs w:val="24"/>
          <w:highlight w:val="none"/>
          <w:lang w:val="en-US" w:eastAsia="zh-CN"/>
        </w:rPr>
      </w:pPr>
    </w:p>
    <w:p w14:paraId="4CC60A44">
      <w:pPr>
        <w:pStyle w:val="67"/>
        <w:rPr>
          <w:rFonts w:hint="eastAsia" w:ascii="仿宋" w:hAnsi="仿宋" w:eastAsia="仿宋" w:cs="仿宋"/>
          <w:b/>
          <w:bCs/>
          <w:color w:val="auto"/>
          <w:kern w:val="0"/>
          <w:sz w:val="24"/>
          <w:szCs w:val="24"/>
          <w:highlight w:val="none"/>
          <w:lang w:val="en-US" w:eastAsia="zh-CN"/>
        </w:rPr>
      </w:pPr>
    </w:p>
    <w:p w14:paraId="7F550DEA">
      <w:pPr>
        <w:pStyle w:val="107"/>
        <w:numPr>
          <w:ilvl w:val="0"/>
          <w:numId w:val="0"/>
        </w:numPr>
        <w:jc w:val="left"/>
        <w:outlineLvl w:val="0"/>
        <w:rPr>
          <w:rFonts w:hint="eastAsia" w:ascii="仿宋" w:hAnsi="仿宋" w:eastAsia="仿宋" w:cs="仿宋"/>
          <w:b/>
          <w:bCs/>
          <w:color w:val="auto"/>
          <w:kern w:val="0"/>
          <w:sz w:val="24"/>
          <w:szCs w:val="24"/>
          <w:highlight w:val="none"/>
          <w:lang w:val="en-US" w:eastAsia="zh-CN" w:bidi="ar-SA"/>
        </w:rPr>
      </w:pPr>
    </w:p>
    <w:p w14:paraId="681C24DA">
      <w:pPr>
        <w:pStyle w:val="107"/>
        <w:numPr>
          <w:ilvl w:val="0"/>
          <w:numId w:val="0"/>
        </w:numPr>
        <w:jc w:val="center"/>
        <w:outlineLvl w:val="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六</w:t>
      </w:r>
      <w:r>
        <w:rPr>
          <w:rFonts w:hint="eastAsia" w:ascii="仿宋" w:hAnsi="仿宋" w:eastAsia="仿宋" w:cs="仿宋"/>
          <w:b/>
          <w:color w:val="auto"/>
          <w:sz w:val="32"/>
          <w:szCs w:val="24"/>
          <w:highlight w:val="none"/>
          <w:lang w:val="en-US" w:eastAsia="zh-CN" w:bidi="ar-SA"/>
        </w:rPr>
        <w:t>、</w:t>
      </w:r>
      <w:r>
        <w:rPr>
          <w:rFonts w:hint="eastAsia" w:ascii="仿宋" w:hAnsi="仿宋" w:eastAsia="仿宋" w:cs="仿宋"/>
          <w:b/>
          <w:color w:val="auto"/>
          <w:sz w:val="32"/>
          <w:szCs w:val="24"/>
          <w:highlight w:val="none"/>
          <w:lang w:eastAsia="zh-CN" w:bidi="ar-SA"/>
        </w:rPr>
        <w:t>供应商认为有必要提供的声明及文件资料</w:t>
      </w:r>
      <w:bookmarkEnd w:id="375"/>
      <w:bookmarkEnd w:id="376"/>
      <w:bookmarkEnd w:id="377"/>
      <w:bookmarkEnd w:id="378"/>
    </w:p>
    <w:p w14:paraId="5F198D7C">
      <w:pPr>
        <w:pStyle w:val="108"/>
        <w:rPr>
          <w:rFonts w:hint="eastAsia" w:ascii="仿宋" w:hAnsi="仿宋" w:eastAsia="仿宋" w:cs="仿宋"/>
          <w:color w:val="auto"/>
          <w:kern w:val="0"/>
          <w:sz w:val="24"/>
          <w:highlight w:val="none"/>
        </w:rPr>
      </w:pPr>
    </w:p>
    <w:p w14:paraId="020AA17C">
      <w:pPr>
        <w:pStyle w:val="109"/>
        <w:jc w:val="both"/>
        <w:outlineLvl w:val="9"/>
        <w:rPr>
          <w:rFonts w:hint="eastAsia" w:ascii="仿宋" w:hAnsi="仿宋" w:eastAsia="仿宋" w:cs="仿宋"/>
          <w:b w:val="0"/>
          <w:color w:val="auto"/>
          <w:sz w:val="24"/>
          <w:szCs w:val="24"/>
          <w:highlight w:val="none"/>
          <w:lang w:eastAsia="zh-CN"/>
        </w:rPr>
      </w:pPr>
      <w:bookmarkStart w:id="380" w:name="_Toc11114"/>
      <w:bookmarkStart w:id="381" w:name="_Toc256000067"/>
      <w:bookmarkStart w:id="382" w:name="_Toc17052"/>
      <w:bookmarkStart w:id="383" w:name="_Toc480368602"/>
      <w:bookmarkStart w:id="384" w:name="_Toc480368660"/>
      <w:bookmarkStart w:id="385" w:name="_Toc6214"/>
      <w:bookmarkStart w:id="386" w:name="_Toc480368431"/>
      <w:bookmarkStart w:id="387" w:name="_Toc468535489"/>
      <w:bookmarkStart w:id="388" w:name="_Toc6916"/>
      <w:bookmarkStart w:id="389" w:name="_Toc480371728"/>
      <w:bookmarkStart w:id="390" w:name="_Toc16806"/>
      <w:r>
        <w:rPr>
          <w:rFonts w:hint="eastAsia" w:ascii="仿宋" w:hAnsi="仿宋" w:eastAsia="仿宋" w:cs="仿宋"/>
          <w:b w:val="0"/>
          <w:color w:val="auto"/>
          <w:sz w:val="24"/>
          <w:szCs w:val="24"/>
          <w:highlight w:val="none"/>
          <w:lang w:eastAsia="zh-CN"/>
        </w:rPr>
        <w:t>附：</w:t>
      </w:r>
      <w:r>
        <w:rPr>
          <w:rFonts w:hint="eastAsia" w:ascii="仿宋" w:hAnsi="仿宋" w:eastAsia="仿宋" w:cs="仿宋"/>
          <w:b w:val="0"/>
          <w:color w:val="auto"/>
          <w:sz w:val="24"/>
          <w:szCs w:val="24"/>
          <w:highlight w:val="none"/>
          <w:lang w:val="en-US" w:eastAsia="zh-CN"/>
        </w:rPr>
        <w:t>同类</w:t>
      </w:r>
      <w:r>
        <w:rPr>
          <w:rFonts w:hint="eastAsia" w:ascii="仿宋" w:hAnsi="仿宋" w:eastAsia="仿宋" w:cs="仿宋"/>
          <w:b w:val="0"/>
          <w:color w:val="auto"/>
          <w:sz w:val="24"/>
          <w:szCs w:val="24"/>
          <w:highlight w:val="none"/>
        </w:rPr>
        <w:t>项目业绩表</w:t>
      </w:r>
      <w:bookmarkEnd w:id="380"/>
      <w:bookmarkEnd w:id="381"/>
      <w:bookmarkEnd w:id="382"/>
      <w:bookmarkEnd w:id="383"/>
      <w:bookmarkEnd w:id="384"/>
      <w:bookmarkEnd w:id="385"/>
      <w:bookmarkEnd w:id="386"/>
      <w:bookmarkEnd w:id="387"/>
      <w:bookmarkEnd w:id="388"/>
      <w:bookmarkEnd w:id="389"/>
      <w:bookmarkEnd w:id="390"/>
    </w:p>
    <w:p w14:paraId="3D5D2CDD">
      <w:pPr>
        <w:pStyle w:val="110"/>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7BE6FDBC">
      <w:pPr>
        <w:pStyle w:val="110"/>
        <w:adjustRightInd w:val="0"/>
        <w:snapToGrid w:val="0"/>
        <w:spacing w:line="50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single"/>
        </w:rPr>
        <w:t xml:space="preserve">                              </w:t>
      </w:r>
    </w:p>
    <w:tbl>
      <w:tblPr>
        <w:tblStyle w:val="32"/>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8"/>
        <w:gridCol w:w="7200"/>
      </w:tblGrid>
      <w:tr w14:paraId="5DA5F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noWrap w:val="0"/>
            <w:vAlign w:val="center"/>
          </w:tcPr>
          <w:p w14:paraId="716A9592">
            <w:pPr>
              <w:pStyle w:val="1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7200" w:type="dxa"/>
            <w:noWrap w:val="0"/>
            <w:vAlign w:val="top"/>
          </w:tcPr>
          <w:p w14:paraId="34616B9C">
            <w:pPr>
              <w:pStyle w:val="110"/>
              <w:tabs>
                <w:tab w:val="left" w:pos="2265"/>
              </w:tabs>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b/>
            </w:r>
          </w:p>
        </w:tc>
      </w:tr>
      <w:tr w14:paraId="5E088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652D4BBA">
            <w:pPr>
              <w:pStyle w:val="1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项目单位名称</w:t>
            </w:r>
          </w:p>
        </w:tc>
        <w:tc>
          <w:tcPr>
            <w:tcW w:w="7200" w:type="dxa"/>
            <w:noWrap w:val="0"/>
            <w:vAlign w:val="top"/>
          </w:tcPr>
          <w:p w14:paraId="72EBE9D9">
            <w:pPr>
              <w:pStyle w:val="110"/>
              <w:jc w:val="center"/>
              <w:rPr>
                <w:rFonts w:hint="eastAsia" w:ascii="仿宋" w:hAnsi="仿宋" w:eastAsia="仿宋" w:cs="仿宋"/>
                <w:color w:val="auto"/>
                <w:sz w:val="24"/>
                <w:szCs w:val="24"/>
                <w:highlight w:val="none"/>
              </w:rPr>
            </w:pPr>
          </w:p>
        </w:tc>
      </w:tr>
      <w:tr w14:paraId="7988E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188A39EA">
            <w:pPr>
              <w:pStyle w:val="1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项目单位联系人姓名及联系方式</w:t>
            </w:r>
          </w:p>
        </w:tc>
        <w:tc>
          <w:tcPr>
            <w:tcW w:w="7200" w:type="dxa"/>
            <w:noWrap w:val="0"/>
            <w:vAlign w:val="top"/>
          </w:tcPr>
          <w:p w14:paraId="124EE74C">
            <w:pPr>
              <w:pStyle w:val="110"/>
              <w:jc w:val="center"/>
              <w:rPr>
                <w:rFonts w:hint="eastAsia" w:ascii="仿宋" w:hAnsi="仿宋" w:eastAsia="仿宋" w:cs="仿宋"/>
                <w:color w:val="auto"/>
                <w:sz w:val="24"/>
                <w:szCs w:val="24"/>
                <w:highlight w:val="none"/>
              </w:rPr>
            </w:pPr>
          </w:p>
        </w:tc>
      </w:tr>
      <w:tr w14:paraId="06682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noWrap w:val="0"/>
            <w:vAlign w:val="center"/>
          </w:tcPr>
          <w:p w14:paraId="5B8ECC4B">
            <w:pPr>
              <w:pStyle w:val="1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tc>
        <w:tc>
          <w:tcPr>
            <w:tcW w:w="7200" w:type="dxa"/>
            <w:noWrap w:val="0"/>
            <w:vAlign w:val="top"/>
          </w:tcPr>
          <w:p w14:paraId="2291B259">
            <w:pPr>
              <w:pStyle w:val="110"/>
              <w:jc w:val="center"/>
              <w:rPr>
                <w:rFonts w:hint="eastAsia" w:ascii="仿宋" w:hAnsi="仿宋" w:eastAsia="仿宋" w:cs="仿宋"/>
                <w:color w:val="auto"/>
                <w:sz w:val="24"/>
                <w:szCs w:val="24"/>
                <w:highlight w:val="none"/>
              </w:rPr>
            </w:pPr>
          </w:p>
        </w:tc>
      </w:tr>
      <w:tr w14:paraId="0B8E5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noWrap w:val="0"/>
            <w:vAlign w:val="center"/>
          </w:tcPr>
          <w:p w14:paraId="23D6491D">
            <w:pPr>
              <w:pStyle w:val="1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项目负责人</w:t>
            </w:r>
          </w:p>
          <w:p w14:paraId="67187974">
            <w:pPr>
              <w:pStyle w:val="1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7200" w:type="dxa"/>
            <w:noWrap w:val="0"/>
            <w:vAlign w:val="top"/>
          </w:tcPr>
          <w:p w14:paraId="17226E44">
            <w:pPr>
              <w:pStyle w:val="110"/>
              <w:jc w:val="center"/>
              <w:rPr>
                <w:rFonts w:hint="eastAsia" w:ascii="仿宋" w:hAnsi="仿宋" w:eastAsia="仿宋" w:cs="仿宋"/>
                <w:color w:val="auto"/>
                <w:sz w:val="24"/>
                <w:szCs w:val="24"/>
                <w:highlight w:val="none"/>
              </w:rPr>
            </w:pPr>
          </w:p>
        </w:tc>
      </w:tr>
      <w:tr w14:paraId="6C499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noWrap w:val="0"/>
            <w:vAlign w:val="center"/>
          </w:tcPr>
          <w:p w14:paraId="3AD39152">
            <w:pPr>
              <w:pStyle w:val="1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项目实施时间</w:t>
            </w:r>
          </w:p>
        </w:tc>
        <w:tc>
          <w:tcPr>
            <w:tcW w:w="7200" w:type="dxa"/>
            <w:noWrap w:val="0"/>
            <w:vAlign w:val="top"/>
          </w:tcPr>
          <w:p w14:paraId="02744ABA">
            <w:pPr>
              <w:pStyle w:val="110"/>
              <w:jc w:val="center"/>
              <w:rPr>
                <w:rFonts w:hint="eastAsia" w:ascii="仿宋" w:hAnsi="仿宋" w:eastAsia="仿宋" w:cs="仿宋"/>
                <w:color w:val="auto"/>
                <w:sz w:val="24"/>
                <w:szCs w:val="24"/>
                <w:highlight w:val="none"/>
              </w:rPr>
            </w:pPr>
          </w:p>
        </w:tc>
      </w:tr>
      <w:tr w14:paraId="70DA8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noWrap w:val="0"/>
            <w:vAlign w:val="center"/>
          </w:tcPr>
          <w:p w14:paraId="342A98DB">
            <w:pPr>
              <w:pStyle w:val="1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项目内容说明</w:t>
            </w:r>
          </w:p>
        </w:tc>
        <w:tc>
          <w:tcPr>
            <w:tcW w:w="7200" w:type="dxa"/>
            <w:noWrap w:val="0"/>
            <w:vAlign w:val="top"/>
          </w:tcPr>
          <w:p w14:paraId="60AA0C67">
            <w:pPr>
              <w:pStyle w:val="110"/>
              <w:jc w:val="center"/>
              <w:rPr>
                <w:rFonts w:hint="eastAsia" w:ascii="仿宋" w:hAnsi="仿宋" w:eastAsia="仿宋" w:cs="仿宋"/>
                <w:color w:val="auto"/>
                <w:sz w:val="24"/>
                <w:szCs w:val="24"/>
                <w:highlight w:val="none"/>
              </w:rPr>
            </w:pPr>
          </w:p>
        </w:tc>
      </w:tr>
    </w:tbl>
    <w:p w14:paraId="0776E4B1">
      <w:pPr>
        <w:pStyle w:val="110"/>
        <w:autoSpaceDE w:val="0"/>
        <w:autoSpaceDN w:val="0"/>
        <w:spacing w:line="360" w:lineRule="auto"/>
        <w:rPr>
          <w:rFonts w:hint="eastAsia" w:ascii="仿宋" w:hAnsi="仿宋" w:eastAsia="仿宋" w:cs="仿宋"/>
          <w:color w:val="auto"/>
          <w:sz w:val="24"/>
          <w:szCs w:val="24"/>
          <w:highlight w:val="none"/>
        </w:rPr>
      </w:pPr>
    </w:p>
    <w:p w14:paraId="2DC91932">
      <w:pPr>
        <w:pStyle w:val="110"/>
        <w:autoSpaceDE w:val="0"/>
        <w:autoSpaceDN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说明：1．每个合同须单独附表，并附上相关证明材料</w:t>
      </w:r>
      <w:r>
        <w:rPr>
          <w:rFonts w:hint="eastAsia" w:ascii="仿宋" w:hAnsi="仿宋" w:eastAsia="仿宋" w:cs="仿宋"/>
          <w:color w:val="auto"/>
          <w:sz w:val="24"/>
          <w:szCs w:val="24"/>
          <w:highlight w:val="none"/>
          <w:lang w:eastAsia="zh-CN"/>
        </w:rPr>
        <w:t>（</w:t>
      </w:r>
      <w:r>
        <w:rPr>
          <w:rFonts w:hint="eastAsia" w:ascii="仿宋" w:hAnsi="仿宋" w:eastAsia="仿宋" w:cs="仿宋"/>
          <w:b/>
          <w:bCs/>
          <w:color w:val="auto"/>
          <w:kern w:val="2"/>
          <w:sz w:val="24"/>
          <w:szCs w:val="24"/>
          <w:highlight w:val="none"/>
          <w:lang w:val="en-US" w:eastAsia="zh-CN" w:bidi="ar-SA"/>
        </w:rPr>
        <w:t>有效业绩证明材料须提供完整合同或中标（成交）通知书扫描件</w:t>
      </w:r>
      <w:r>
        <w:rPr>
          <w:rFonts w:hint="eastAsia" w:ascii="仿宋" w:hAnsi="仿宋" w:eastAsia="仿宋" w:cs="仿宋"/>
          <w:color w:val="auto"/>
          <w:sz w:val="24"/>
          <w:szCs w:val="24"/>
          <w:highlight w:val="none"/>
          <w:lang w:val="en-US" w:eastAsia="zh-CN"/>
        </w:rPr>
        <w:t>作为业</w:t>
      </w:r>
      <w:r>
        <w:rPr>
          <w:rFonts w:hint="eastAsia" w:ascii="仿宋" w:hAnsi="仿宋" w:eastAsia="仿宋" w:cs="仿宋"/>
          <w:b w:val="0"/>
          <w:bCs w:val="0"/>
          <w:color w:val="auto"/>
          <w:sz w:val="24"/>
          <w:szCs w:val="24"/>
          <w:highlight w:val="none"/>
          <w:lang w:val="en-US" w:eastAsia="zh-CN"/>
        </w:rPr>
        <w:t>绩证明材料）</w:t>
      </w:r>
      <w:r>
        <w:rPr>
          <w:rFonts w:hint="eastAsia" w:ascii="仿宋" w:hAnsi="仿宋" w:eastAsia="仿宋" w:cs="仿宋"/>
          <w:color w:val="auto"/>
          <w:sz w:val="24"/>
          <w:szCs w:val="24"/>
          <w:highlight w:val="none"/>
        </w:rPr>
        <w:t>否则专家在评审时将不予采信；</w:t>
      </w:r>
    </w:p>
    <w:p w14:paraId="284CA793">
      <w:pPr>
        <w:pStyle w:val="110"/>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2．项目内容请详细说明所承担的具体工作内容。</w:t>
      </w:r>
    </w:p>
    <w:p w14:paraId="0C118F95">
      <w:pPr>
        <w:pStyle w:val="110"/>
        <w:adjustRightInd w:val="0"/>
        <w:snapToGrid w:val="0"/>
        <w:spacing w:line="500" w:lineRule="exact"/>
        <w:rPr>
          <w:rFonts w:hint="eastAsia" w:ascii="仿宋" w:hAnsi="仿宋" w:eastAsia="仿宋" w:cs="仿宋"/>
          <w:color w:val="auto"/>
          <w:sz w:val="24"/>
          <w:szCs w:val="24"/>
          <w:highlight w:val="none"/>
        </w:rPr>
      </w:pPr>
    </w:p>
    <w:p w14:paraId="57FB441C">
      <w:pPr>
        <w:pStyle w:val="110"/>
        <w:adjustRightInd w:val="0"/>
        <w:snapToGrid w:val="0"/>
        <w:spacing w:line="500" w:lineRule="exact"/>
        <w:rPr>
          <w:rFonts w:hint="eastAsia" w:ascii="仿宋" w:hAnsi="仿宋" w:eastAsia="仿宋" w:cs="仿宋"/>
          <w:color w:val="auto"/>
          <w:sz w:val="24"/>
          <w:szCs w:val="24"/>
          <w:highlight w:val="none"/>
        </w:rPr>
      </w:pPr>
    </w:p>
    <w:p w14:paraId="68FC7490">
      <w:pPr>
        <w:pStyle w:val="110"/>
        <w:adjustRightInd w:val="0"/>
        <w:snapToGrid w:val="0"/>
        <w:spacing w:line="500" w:lineRule="exact"/>
        <w:rPr>
          <w:rFonts w:hint="eastAsia" w:ascii="仿宋" w:hAnsi="仿宋" w:eastAsia="仿宋" w:cs="仿宋"/>
          <w:color w:val="auto"/>
          <w:sz w:val="24"/>
          <w:szCs w:val="24"/>
          <w:highlight w:val="none"/>
        </w:rPr>
      </w:pPr>
    </w:p>
    <w:p w14:paraId="506EE8EA">
      <w:pPr>
        <w:pStyle w:val="110"/>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投标人法定代表人（电子签</w:t>
      </w:r>
      <w:r>
        <w:rPr>
          <w:rFonts w:hint="eastAsia" w:ascii="仿宋" w:hAnsi="仿宋" w:eastAsia="仿宋" w:cs="仿宋"/>
          <w:color w:val="auto"/>
          <w:sz w:val="24"/>
          <w:szCs w:val="24"/>
          <w:highlight w:val="none"/>
          <w:lang w:eastAsia="zh-CN"/>
        </w:rPr>
        <w:t>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14:paraId="1BF6973F">
      <w:pPr>
        <w:pStyle w:val="110"/>
        <w:adjustRightInd w:val="0"/>
        <w:snapToGrid w:val="0"/>
        <w:spacing w:line="50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投标人名称（电子签章）：</w:t>
      </w:r>
      <w:r>
        <w:rPr>
          <w:rFonts w:hint="eastAsia" w:ascii="仿宋" w:hAnsi="仿宋" w:eastAsia="仿宋" w:cs="仿宋"/>
          <w:color w:val="auto"/>
          <w:sz w:val="24"/>
          <w:szCs w:val="24"/>
          <w:highlight w:val="none"/>
          <w:u w:val="single"/>
        </w:rPr>
        <w:t xml:space="preserve">                       </w:t>
      </w:r>
    </w:p>
    <w:p w14:paraId="61F5D2C6">
      <w:pPr>
        <w:pStyle w:val="11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日</w:t>
      </w:r>
    </w:p>
    <w:p w14:paraId="7C009798">
      <w:pPr>
        <w:pStyle w:val="67"/>
        <w:tabs>
          <w:tab w:val="left" w:pos="5580"/>
        </w:tabs>
        <w:spacing w:line="360" w:lineRule="auto"/>
        <w:jc w:val="left"/>
        <w:rPr>
          <w:rFonts w:hint="eastAsia" w:ascii="仿宋" w:hAnsi="仿宋" w:eastAsia="仿宋" w:cs="仿宋"/>
          <w:b/>
          <w:bCs/>
          <w:color w:val="auto"/>
          <w:sz w:val="32"/>
          <w:szCs w:val="40"/>
          <w:highlight w:val="none"/>
          <w:lang w:eastAsia="zh-CN"/>
        </w:rPr>
      </w:pPr>
      <w:r>
        <w:rPr>
          <w:rFonts w:hint="eastAsia" w:ascii="仿宋" w:hAnsi="仿宋" w:eastAsia="仿宋" w:cs="仿宋"/>
          <w:color w:val="auto"/>
          <w:highlight w:val="none"/>
        </w:rPr>
        <w:br w:type="page"/>
      </w:r>
    </w:p>
    <w:p w14:paraId="4E34EF0A">
      <w:pPr>
        <w:pStyle w:val="111"/>
        <w:numPr>
          <w:ilvl w:val="0"/>
          <w:numId w:val="0"/>
        </w:numPr>
        <w:ind w:left="3150" w:leftChars="0" w:right="-506" w:rightChars="-241"/>
        <w:jc w:val="both"/>
        <w:outlineLvl w:val="0"/>
        <w:rPr>
          <w:rFonts w:hint="eastAsia" w:ascii="仿宋" w:hAnsi="仿宋" w:eastAsia="仿宋" w:cs="仿宋"/>
          <w:b/>
          <w:bCs w:val="0"/>
          <w:color w:val="auto"/>
          <w:sz w:val="30"/>
          <w:szCs w:val="30"/>
          <w:highlight w:val="none"/>
          <w:lang w:eastAsia="zh-CN" w:bidi="ar-SA"/>
        </w:rPr>
      </w:pPr>
      <w:bookmarkStart w:id="391" w:name="_Toc256000037"/>
      <w:bookmarkStart w:id="392" w:name="_Toc21093"/>
      <w:bookmarkStart w:id="393" w:name="_Toc12938"/>
      <w:r>
        <w:rPr>
          <w:rFonts w:hint="eastAsia" w:ascii="仿宋" w:hAnsi="仿宋" w:eastAsia="仿宋" w:cs="仿宋"/>
          <w:b/>
          <w:bCs/>
          <w:color w:val="auto"/>
          <w:sz w:val="32"/>
          <w:szCs w:val="36"/>
          <w:highlight w:val="none"/>
          <w:lang w:eastAsia="zh-CN"/>
        </w:rPr>
        <w:t>☆</w:t>
      </w:r>
      <w:r>
        <w:rPr>
          <w:rFonts w:hint="eastAsia" w:ascii="仿宋" w:hAnsi="仿宋" w:eastAsia="仿宋" w:cs="仿宋"/>
          <w:b/>
          <w:bCs/>
          <w:color w:val="auto"/>
          <w:sz w:val="32"/>
          <w:szCs w:val="36"/>
          <w:highlight w:val="none"/>
          <w:lang w:val="en-US" w:eastAsia="zh-CN"/>
        </w:rPr>
        <w:t>七</w:t>
      </w:r>
      <w:r>
        <w:rPr>
          <w:rFonts w:hint="eastAsia" w:ascii="仿宋" w:hAnsi="仿宋" w:eastAsia="仿宋" w:cs="仿宋"/>
          <w:b/>
          <w:color w:val="auto"/>
          <w:sz w:val="30"/>
          <w:szCs w:val="30"/>
          <w:highlight w:val="none"/>
          <w:lang w:val="en-US" w:eastAsia="zh-CN" w:bidi="ar-SA"/>
        </w:rPr>
        <w:t>、</w:t>
      </w:r>
      <w:bookmarkEnd w:id="391"/>
      <w:bookmarkEnd w:id="392"/>
      <w:bookmarkStart w:id="394" w:name="_Toc17841"/>
      <w:bookmarkStart w:id="395" w:name="_Toc256000038"/>
      <w:r>
        <w:rPr>
          <w:rFonts w:hint="eastAsia" w:ascii="仿宋" w:hAnsi="仿宋" w:eastAsia="仿宋" w:cs="仿宋"/>
          <w:b/>
          <w:bCs w:val="0"/>
          <w:color w:val="auto"/>
          <w:sz w:val="30"/>
          <w:szCs w:val="30"/>
          <w:highlight w:val="none"/>
          <w:lang w:eastAsia="zh-CN" w:bidi="ar-SA"/>
        </w:rPr>
        <w:t>售后服务承诺书</w:t>
      </w:r>
      <w:bookmarkEnd w:id="394"/>
      <w:bookmarkEnd w:id="395"/>
    </w:p>
    <w:p w14:paraId="52920232">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38DBEF04">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31E10D04">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32DA5513">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27881F0F">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2049CEB1">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52EF8EDF">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37345360">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6E4FEFBB">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2D558322">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56B78E2C">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0FCAC2C4">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3F2C7123">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519BE9A9">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312613A2">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5BC3AC38">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55A9C5D5">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7504EE7E">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183BEE39">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73CB10E1">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16D9EA63">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10D8ACD5">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5B9199AD">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4E6B48BC">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4024CD39">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2EF67E32">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5A9681B8">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1CC99613">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220372A6">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6265896D">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3D2855CD">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p w14:paraId="61D66009">
      <w:pPr>
        <w:pStyle w:val="111"/>
        <w:numPr>
          <w:ilvl w:val="0"/>
          <w:numId w:val="0"/>
        </w:numPr>
        <w:ind w:left="3150" w:leftChars="0" w:right="-506" w:rightChars="-241"/>
        <w:jc w:val="both"/>
        <w:outlineLvl w:val="9"/>
        <w:rPr>
          <w:rFonts w:hint="eastAsia" w:ascii="仿宋" w:hAnsi="仿宋" w:eastAsia="仿宋" w:cs="仿宋"/>
          <w:b/>
          <w:bCs w:val="0"/>
          <w:color w:val="auto"/>
          <w:sz w:val="30"/>
          <w:szCs w:val="30"/>
          <w:highlight w:val="none"/>
          <w:lang w:eastAsia="zh-CN" w:bidi="ar-SA"/>
        </w:rPr>
      </w:pPr>
    </w:p>
    <w:bookmarkEnd w:id="393"/>
    <w:p w14:paraId="3F9D8969">
      <w:pPr>
        <w:numPr>
          <w:ilvl w:val="0"/>
          <w:numId w:val="0"/>
        </w:numPr>
        <w:outlineLvl w:val="9"/>
        <w:rPr>
          <w:rFonts w:hint="eastAsia" w:ascii="仿宋" w:hAnsi="仿宋" w:eastAsia="仿宋" w:cs="仿宋"/>
          <w:color w:val="auto"/>
          <w:highlight w:val="none"/>
          <w:lang w:val="en-US" w:eastAsia="zh-CN"/>
        </w:rPr>
      </w:pPr>
    </w:p>
    <w:p w14:paraId="1BECC175">
      <w:pPr>
        <w:ind w:left="0" w:leftChars="0" w:firstLine="840" w:firstLineChars="300"/>
        <w:outlineLvl w:val="9"/>
        <w:rPr>
          <w:rFonts w:hint="eastAsia" w:ascii="仿宋" w:hAnsi="仿宋" w:eastAsia="仿宋" w:cs="仿宋"/>
          <w:b w:val="0"/>
          <w:bCs w:val="0"/>
          <w:color w:val="auto"/>
          <w:sz w:val="28"/>
          <w:szCs w:val="36"/>
          <w:highlight w:val="none"/>
        </w:rPr>
      </w:pPr>
    </w:p>
    <w:p w14:paraId="36CF0FF2">
      <w:pPr>
        <w:outlineLvl w:val="9"/>
        <w:rPr>
          <w:rFonts w:hint="eastAsia" w:ascii="仿宋" w:hAnsi="仿宋" w:eastAsia="仿宋" w:cs="仿宋"/>
          <w:b/>
          <w:bCs/>
          <w:color w:val="auto"/>
          <w:sz w:val="28"/>
          <w:szCs w:val="36"/>
          <w:highlight w:val="none"/>
        </w:rPr>
      </w:pPr>
      <w:r>
        <w:rPr>
          <w:rFonts w:hint="eastAsia" w:ascii="仿宋" w:hAnsi="仿宋" w:eastAsia="仿宋" w:cs="仿宋"/>
          <w:b w:val="0"/>
          <w:bCs w:val="0"/>
          <w:color w:val="auto"/>
          <w:sz w:val="28"/>
          <w:szCs w:val="36"/>
          <w:highlight w:val="none"/>
        </w:rPr>
        <w:br w:type="page"/>
      </w:r>
    </w:p>
    <w:p w14:paraId="7FD82CA1">
      <w:pPr>
        <w:pStyle w:val="111"/>
        <w:ind w:right="-506" w:rightChars="-241"/>
        <w:jc w:val="center"/>
        <w:outlineLvl w:val="0"/>
        <w:rPr>
          <w:rFonts w:hint="eastAsia" w:ascii="仿宋" w:hAnsi="仿宋" w:eastAsia="仿宋" w:cs="仿宋"/>
          <w:b/>
          <w:color w:val="auto"/>
          <w:sz w:val="32"/>
          <w:szCs w:val="24"/>
          <w:highlight w:val="none"/>
          <w:lang w:eastAsia="zh-CN" w:bidi="ar-SA"/>
        </w:rPr>
      </w:pPr>
      <w:bookmarkStart w:id="396" w:name="_Toc11803"/>
      <w:bookmarkStart w:id="397" w:name="_Toc9940"/>
      <w:bookmarkStart w:id="398" w:name="_Toc21853"/>
      <w:r>
        <w:rPr>
          <w:rFonts w:hint="eastAsia" w:ascii="仿宋" w:hAnsi="仿宋" w:eastAsia="仿宋" w:cs="仿宋"/>
          <w:b/>
          <w:color w:val="auto"/>
          <w:sz w:val="32"/>
          <w:szCs w:val="24"/>
          <w:highlight w:val="none"/>
          <w:lang w:val="en-US" w:eastAsia="zh-CN" w:bidi="ar-SA"/>
        </w:rPr>
        <w:t>八</w:t>
      </w:r>
      <w:r>
        <w:rPr>
          <w:rFonts w:hint="eastAsia" w:ascii="仿宋" w:hAnsi="仿宋" w:eastAsia="仿宋" w:cs="仿宋"/>
          <w:b/>
          <w:color w:val="auto"/>
          <w:sz w:val="32"/>
          <w:szCs w:val="24"/>
          <w:highlight w:val="none"/>
          <w:lang w:eastAsia="zh-CN" w:bidi="ar-SA"/>
        </w:rPr>
        <w:t>、</w:t>
      </w:r>
      <w:r>
        <w:rPr>
          <w:rFonts w:hint="eastAsia" w:ascii="仿宋" w:hAnsi="仿宋" w:eastAsia="仿宋" w:cs="仿宋"/>
          <w:b/>
          <w:color w:val="auto"/>
          <w:sz w:val="32"/>
          <w:szCs w:val="24"/>
          <w:highlight w:val="none"/>
          <w:lang w:val="en-US" w:eastAsia="zh-CN" w:bidi="ar-SA"/>
        </w:rPr>
        <w:t>供应商认为有必要提供的其他资料</w:t>
      </w:r>
      <w:bookmarkEnd w:id="396"/>
      <w:bookmarkEnd w:id="397"/>
      <w:bookmarkEnd w:id="398"/>
    </w:p>
    <w:bookmarkEnd w:id="372"/>
    <w:bookmarkEnd w:id="373"/>
    <w:bookmarkEnd w:id="374"/>
    <w:p w14:paraId="38F6CDA0">
      <w:pPr>
        <w:pStyle w:val="114"/>
        <w:spacing w:before="0" w:after="0" w:line="360" w:lineRule="auto"/>
        <w:ind w:right="17"/>
        <w:jc w:val="center"/>
        <w:rPr>
          <w:rFonts w:hint="eastAsia" w:ascii="仿宋" w:hAnsi="仿宋" w:eastAsia="仿宋" w:cs="仿宋"/>
          <w:b w:val="0"/>
          <w:bCs w:val="0"/>
          <w:color w:val="auto"/>
          <w:sz w:val="28"/>
          <w:szCs w:val="28"/>
          <w:highlight w:val="none"/>
          <w:lang w:val="en-US" w:eastAsia="zh-CN"/>
        </w:rPr>
      </w:pPr>
    </w:p>
    <w:p w14:paraId="26FACB43">
      <w:pPr>
        <w:pStyle w:val="114"/>
        <w:spacing w:before="0" w:after="0" w:line="360" w:lineRule="auto"/>
        <w:ind w:right="17"/>
        <w:jc w:val="center"/>
        <w:rPr>
          <w:rFonts w:hint="eastAsia" w:ascii="仿宋" w:hAnsi="仿宋" w:eastAsia="仿宋" w:cs="仿宋"/>
          <w:b w:val="0"/>
          <w:bCs w:val="0"/>
          <w:color w:val="auto"/>
          <w:sz w:val="28"/>
          <w:szCs w:val="28"/>
          <w:highlight w:val="none"/>
          <w:lang w:val="en-US" w:eastAsia="zh-CN"/>
        </w:rPr>
      </w:pPr>
      <w:r>
        <w:rPr>
          <w:rFonts w:hint="eastAsia" w:ascii="仿宋" w:hAnsi="仿宋" w:eastAsia="仿宋" w:cs="仿宋"/>
          <w:b w:val="0"/>
          <w:bCs w:val="0"/>
          <w:color w:val="auto"/>
          <w:sz w:val="28"/>
          <w:szCs w:val="28"/>
          <w:highlight w:val="none"/>
          <w:lang w:val="en-US" w:eastAsia="zh-CN"/>
        </w:rPr>
        <w:t>包含但不限于企业实力、履约能力相关证书</w:t>
      </w:r>
    </w:p>
    <w:p w14:paraId="11A0A48F">
      <w:pPr>
        <w:pStyle w:val="114"/>
        <w:spacing w:before="0" w:after="0" w:line="360" w:lineRule="auto"/>
        <w:ind w:right="17"/>
        <w:jc w:val="center"/>
        <w:rPr>
          <w:rFonts w:hint="default" w:ascii="仿宋" w:hAnsi="仿宋" w:eastAsia="仿宋" w:cs="仿宋"/>
          <w:b w:val="0"/>
          <w:bCs w:val="0"/>
          <w:color w:val="auto"/>
          <w:sz w:val="28"/>
          <w:szCs w:val="28"/>
          <w:highlight w:val="none"/>
          <w:lang w:val="en-US" w:eastAsia="zh-CN"/>
        </w:rPr>
      </w:pPr>
      <w:r>
        <w:rPr>
          <w:rFonts w:hint="eastAsia" w:ascii="仿宋" w:hAnsi="仿宋" w:eastAsia="仿宋" w:cs="仿宋"/>
          <w:b w:val="0"/>
          <w:bCs w:val="0"/>
          <w:color w:val="auto"/>
          <w:sz w:val="28"/>
          <w:szCs w:val="28"/>
          <w:highlight w:val="none"/>
          <w:lang w:val="en-US" w:eastAsia="zh-CN"/>
        </w:rPr>
        <w:t>（提供相关证书扫描件并加盖公章）</w:t>
      </w:r>
    </w:p>
    <w:p w14:paraId="65C9A335">
      <w:pPr>
        <w:pStyle w:val="106"/>
        <w:rPr>
          <w:rFonts w:hint="eastAsia" w:ascii="仿宋" w:hAnsi="仿宋" w:eastAsia="仿宋" w:cs="仿宋"/>
          <w:color w:val="auto"/>
          <w:highlight w:val="none"/>
        </w:rPr>
      </w:pPr>
    </w:p>
    <w:p w14:paraId="6C48D645">
      <w:pPr>
        <w:pStyle w:val="106"/>
        <w:tabs>
          <w:tab w:val="left" w:pos="1134"/>
          <w:tab w:val="left" w:pos="5481"/>
          <w:tab w:val="left" w:pos="5859"/>
          <w:tab w:val="left" w:pos="8786"/>
        </w:tabs>
        <w:rPr>
          <w:rFonts w:hint="eastAsia" w:ascii="仿宋" w:hAnsi="仿宋" w:eastAsia="仿宋" w:cs="仿宋"/>
          <w:color w:val="auto"/>
          <w:sz w:val="24"/>
          <w:highlight w:val="none"/>
        </w:rPr>
      </w:pPr>
    </w:p>
    <w:p w14:paraId="1F0C44CB">
      <w:pPr>
        <w:rPr>
          <w:rFonts w:hint="eastAsia" w:ascii="仿宋" w:hAnsi="仿宋" w:eastAsia="仿宋" w:cs="仿宋"/>
          <w:color w:val="auto"/>
          <w:sz w:val="20"/>
          <w:highlight w:val="none"/>
        </w:rPr>
      </w:pPr>
      <w:r>
        <w:rPr>
          <w:rFonts w:hint="eastAsia" w:ascii="仿宋" w:hAnsi="仿宋" w:eastAsia="仿宋" w:cs="仿宋"/>
          <w:color w:val="auto"/>
          <w:sz w:val="20"/>
          <w:highlight w:val="none"/>
        </w:rPr>
        <w:t xml:space="preserve"> </w:t>
      </w:r>
      <w:bookmarkEnd w:id="281"/>
    </w:p>
    <w:p w14:paraId="0E46C480">
      <w:pPr>
        <w:pStyle w:val="115"/>
        <w:jc w:val="center"/>
        <w:outlineLvl w:val="0"/>
        <w:rPr>
          <w:rFonts w:hint="eastAsia" w:ascii="仿宋" w:hAnsi="仿宋" w:eastAsia="仿宋" w:cs="仿宋"/>
          <w:color w:val="auto"/>
          <w:highlight w:val="none"/>
          <w:lang w:eastAsia="zh-CN"/>
        </w:rPr>
      </w:pPr>
      <w:r>
        <w:rPr>
          <w:rFonts w:hint="eastAsia" w:ascii="仿宋" w:hAnsi="仿宋" w:eastAsia="仿宋" w:cs="仿宋"/>
          <w:color w:val="auto"/>
          <w:sz w:val="20"/>
          <w:highlight w:val="none"/>
        </w:rPr>
        <w:br w:type="page"/>
      </w:r>
      <w:bookmarkStart w:id="399" w:name="_Toc25426"/>
      <w:bookmarkStart w:id="400" w:name="_Toc26624"/>
      <w:bookmarkStart w:id="401" w:name="_Toc23848"/>
      <w:bookmarkStart w:id="402" w:name="_Toc2109"/>
      <w:bookmarkStart w:id="403" w:name="_Toc5503"/>
      <w:bookmarkStart w:id="404" w:name="_Toc1165"/>
      <w:r>
        <w:rPr>
          <w:rFonts w:hint="eastAsia" w:ascii="仿宋" w:hAnsi="仿宋" w:eastAsia="仿宋" w:cs="仿宋"/>
          <w:color w:val="auto"/>
          <w:highlight w:val="none"/>
          <w:lang w:eastAsia="zh-CN"/>
        </w:rPr>
        <w:t>报价要求响应文件</w:t>
      </w:r>
      <w:bookmarkEnd w:id="399"/>
      <w:bookmarkEnd w:id="400"/>
      <w:bookmarkEnd w:id="401"/>
    </w:p>
    <w:p w14:paraId="5E0F00F6">
      <w:pPr>
        <w:pStyle w:val="116"/>
        <w:outlineLvl w:val="9"/>
        <w:rPr>
          <w:rFonts w:hint="eastAsia" w:ascii="仿宋" w:hAnsi="仿宋" w:eastAsia="仿宋" w:cs="仿宋"/>
          <w:color w:val="auto"/>
          <w:highlight w:val="none"/>
          <w:lang w:eastAsia="zh-CN"/>
        </w:rPr>
      </w:pPr>
      <w:bookmarkStart w:id="405" w:name="_Toc256000076"/>
      <w:bookmarkStart w:id="406" w:name="_Toc14477"/>
      <w:bookmarkStart w:id="407" w:name="_Toc27448"/>
    </w:p>
    <w:p w14:paraId="4DDE0D30">
      <w:pPr>
        <w:pStyle w:val="116"/>
        <w:jc w:val="center"/>
        <w:outlineLvl w:val="1"/>
        <w:rPr>
          <w:rFonts w:hint="eastAsia" w:ascii="仿宋" w:hAnsi="仿宋" w:eastAsia="仿宋" w:cs="仿宋"/>
          <w:color w:val="auto"/>
          <w:highlight w:val="none"/>
        </w:rPr>
      </w:pPr>
      <w:bookmarkStart w:id="408" w:name="_Toc3127"/>
      <w:bookmarkStart w:id="409" w:name="_Toc31607"/>
      <w:bookmarkStart w:id="410" w:name="_Toc32159"/>
      <w:r>
        <w:rPr>
          <w:rFonts w:hint="eastAsia" w:ascii="仿宋" w:hAnsi="仿宋" w:eastAsia="仿宋" w:cs="仿宋"/>
          <w:b/>
          <w:bCs/>
          <w:color w:val="auto"/>
          <w:sz w:val="32"/>
          <w:szCs w:val="36"/>
          <w:highlight w:val="none"/>
          <w:lang w:eastAsia="zh-CN"/>
        </w:rPr>
        <w:t>☆</w:t>
      </w:r>
      <w:r>
        <w:rPr>
          <w:rFonts w:hint="eastAsia" w:ascii="仿宋" w:hAnsi="仿宋" w:eastAsia="仿宋" w:cs="仿宋"/>
          <w:color w:val="auto"/>
          <w:highlight w:val="none"/>
          <w:lang w:eastAsia="zh-CN"/>
        </w:rPr>
        <w:t>一、</w:t>
      </w:r>
      <w:bookmarkEnd w:id="405"/>
      <w:bookmarkEnd w:id="406"/>
      <w:bookmarkEnd w:id="407"/>
      <w:bookmarkEnd w:id="408"/>
      <w:r>
        <w:rPr>
          <w:rFonts w:hint="eastAsia" w:ascii="仿宋" w:hAnsi="仿宋" w:eastAsia="仿宋" w:cs="仿宋"/>
          <w:color w:val="auto"/>
          <w:highlight w:val="none"/>
          <w:lang w:eastAsia="zh-CN"/>
        </w:rPr>
        <w:t>开标</w:t>
      </w:r>
      <w:r>
        <w:rPr>
          <w:rFonts w:hint="eastAsia" w:ascii="仿宋" w:hAnsi="仿宋" w:eastAsia="仿宋" w:cs="仿宋"/>
          <w:color w:val="auto"/>
          <w:highlight w:val="none"/>
        </w:rPr>
        <w:t>一览表</w:t>
      </w:r>
      <w:bookmarkEnd w:id="409"/>
      <w:bookmarkEnd w:id="410"/>
    </w:p>
    <w:p w14:paraId="4CDCE028">
      <w:pPr>
        <w:pStyle w:val="117"/>
        <w:spacing w:after="0" w:line="360" w:lineRule="auto"/>
        <w:ind w:firstLine="482" w:firstLineChars="200"/>
        <w:rPr>
          <w:rFonts w:hint="eastAsia" w:ascii="仿宋" w:hAnsi="仿宋" w:eastAsia="仿宋" w:cs="仿宋"/>
          <w:b/>
          <w:color w:val="auto"/>
          <w:sz w:val="24"/>
          <w:highlight w:val="none"/>
        </w:rPr>
      </w:pPr>
    </w:p>
    <w:p w14:paraId="31BF3EF8">
      <w:pPr>
        <w:pStyle w:val="118"/>
        <w:spacing w:line="360" w:lineRule="auto"/>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lang w:eastAsia="zh-CN"/>
        </w:rPr>
        <w:t>项目编号</w:t>
      </w:r>
      <w:r>
        <w:rPr>
          <w:rFonts w:hint="eastAsia" w:ascii="仿宋" w:hAnsi="仿宋" w:eastAsia="仿宋" w:cs="仿宋"/>
          <w:color w:val="auto"/>
          <w:highlight w:val="none"/>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p>
    <w:tbl>
      <w:tblPr>
        <w:tblStyle w:val="32"/>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2605A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bottom w:val="single" w:color="auto" w:sz="4" w:space="0"/>
            </w:tcBorders>
            <w:noWrap w:val="0"/>
            <w:vAlign w:val="center"/>
          </w:tcPr>
          <w:p w14:paraId="4FA6BA2A">
            <w:pPr>
              <w:pStyle w:val="90"/>
              <w:tabs>
                <w:tab w:val="left" w:pos="1337"/>
              </w:tabs>
              <w:spacing w:line="360" w:lineRule="auto"/>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lang w:eastAsia="zh-CN"/>
              </w:rPr>
              <w:t>项目</w:t>
            </w:r>
            <w:r>
              <w:rPr>
                <w:rFonts w:hint="eastAsia" w:ascii="仿宋" w:hAnsi="仿宋" w:eastAsia="仿宋" w:cs="仿宋"/>
                <w:bCs/>
                <w:color w:val="auto"/>
                <w:sz w:val="24"/>
                <w:highlight w:val="none"/>
              </w:rPr>
              <w:t>名称</w:t>
            </w:r>
          </w:p>
        </w:tc>
        <w:tc>
          <w:tcPr>
            <w:tcW w:w="6770" w:type="dxa"/>
            <w:tcBorders>
              <w:bottom w:val="single" w:color="auto" w:sz="4" w:space="0"/>
            </w:tcBorders>
            <w:noWrap w:val="0"/>
            <w:vAlign w:val="center"/>
          </w:tcPr>
          <w:p w14:paraId="718C0F16">
            <w:pPr>
              <w:pStyle w:val="90"/>
              <w:tabs>
                <w:tab w:val="left" w:pos="1337"/>
              </w:tabs>
              <w:spacing w:line="360" w:lineRule="auto"/>
              <w:rPr>
                <w:rFonts w:hint="eastAsia" w:ascii="仿宋" w:hAnsi="仿宋" w:eastAsia="仿宋" w:cs="仿宋"/>
                <w:bCs/>
                <w:color w:val="auto"/>
                <w:sz w:val="24"/>
                <w:highlight w:val="none"/>
              </w:rPr>
            </w:pPr>
          </w:p>
        </w:tc>
      </w:tr>
      <w:tr w14:paraId="214C4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410" w:type="dxa"/>
            <w:noWrap w:val="0"/>
            <w:vAlign w:val="center"/>
          </w:tcPr>
          <w:p w14:paraId="2DC9D346">
            <w:pPr>
              <w:pStyle w:val="90"/>
              <w:tabs>
                <w:tab w:val="left" w:pos="1337"/>
              </w:tabs>
              <w:spacing w:line="360" w:lineRule="auto"/>
              <w:jc w:val="center"/>
              <w:rPr>
                <w:rFonts w:hint="eastAsia" w:ascii="仿宋" w:hAnsi="仿宋" w:eastAsia="仿宋" w:cs="仿宋"/>
                <w:bCs/>
                <w:color w:val="auto"/>
                <w:sz w:val="24"/>
                <w:highlight w:val="none"/>
              </w:rPr>
            </w:pPr>
          </w:p>
          <w:p w14:paraId="43B16A16">
            <w:pPr>
              <w:pStyle w:val="90"/>
              <w:tabs>
                <w:tab w:val="left" w:pos="1337"/>
              </w:tabs>
              <w:spacing w:line="360" w:lineRule="auto"/>
              <w:jc w:val="center"/>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投标总价</w:t>
            </w:r>
            <w:r>
              <w:rPr>
                <w:rFonts w:hint="eastAsia" w:ascii="仿宋" w:hAnsi="仿宋" w:eastAsia="仿宋" w:cs="仿宋"/>
                <w:bCs/>
                <w:color w:val="auto"/>
                <w:sz w:val="24"/>
                <w:highlight w:val="none"/>
                <w:lang w:eastAsia="zh-CN"/>
              </w:rPr>
              <w:t>（元）</w:t>
            </w:r>
          </w:p>
          <w:p w14:paraId="7F096CE1">
            <w:pPr>
              <w:pStyle w:val="90"/>
              <w:tabs>
                <w:tab w:val="left" w:pos="1337"/>
              </w:tabs>
              <w:spacing w:line="360" w:lineRule="auto"/>
              <w:jc w:val="center"/>
              <w:rPr>
                <w:rFonts w:hint="eastAsia" w:ascii="仿宋" w:hAnsi="仿宋" w:eastAsia="仿宋" w:cs="仿宋"/>
                <w:color w:val="auto"/>
                <w:sz w:val="24"/>
                <w:highlight w:val="none"/>
              </w:rPr>
            </w:pPr>
          </w:p>
        </w:tc>
        <w:tc>
          <w:tcPr>
            <w:tcW w:w="6770" w:type="dxa"/>
            <w:noWrap w:val="0"/>
            <w:vAlign w:val="top"/>
          </w:tcPr>
          <w:p w14:paraId="0FBB9E86">
            <w:pPr>
              <w:pStyle w:val="90"/>
              <w:tabs>
                <w:tab w:val="left" w:pos="1337"/>
              </w:tabs>
              <w:spacing w:line="360" w:lineRule="auto"/>
              <w:rPr>
                <w:rFonts w:hint="eastAsia" w:ascii="仿宋" w:hAnsi="仿宋" w:eastAsia="仿宋" w:cs="仿宋"/>
                <w:bCs/>
                <w:color w:val="auto"/>
                <w:sz w:val="24"/>
                <w:highlight w:val="none"/>
              </w:rPr>
            </w:pPr>
          </w:p>
          <w:p w14:paraId="0B07F0B8">
            <w:pPr>
              <w:pStyle w:val="90"/>
              <w:tabs>
                <w:tab w:val="left" w:pos="1337"/>
              </w:tabs>
              <w:spacing w:line="360" w:lineRule="auto"/>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lang w:eastAsia="zh-CN"/>
              </w:rPr>
              <w:t>小写：</w:t>
            </w:r>
            <w:r>
              <w:rPr>
                <w:rFonts w:hint="eastAsia" w:ascii="仿宋" w:hAnsi="仿宋" w:eastAsia="仿宋" w:cs="仿宋"/>
                <w:color w:val="auto"/>
                <w:sz w:val="24"/>
                <w:highlight w:val="none"/>
                <w:u w:val="single"/>
                <w:lang w:val="en-US" w:eastAsia="zh-CN"/>
              </w:rPr>
              <w:t xml:space="preserve">               </w:t>
            </w:r>
          </w:p>
          <w:p w14:paraId="628CD34A">
            <w:pPr>
              <w:pStyle w:val="90"/>
              <w:tabs>
                <w:tab w:val="left" w:pos="1337"/>
              </w:tabs>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大写：</w:t>
            </w:r>
            <w:r>
              <w:rPr>
                <w:rFonts w:hint="eastAsia" w:ascii="仿宋" w:hAnsi="仿宋" w:eastAsia="仿宋" w:cs="仿宋"/>
                <w:color w:val="auto"/>
                <w:sz w:val="24"/>
                <w:highlight w:val="none"/>
                <w:u w:val="single"/>
                <w:lang w:val="en-US" w:eastAsia="zh-CN"/>
              </w:rPr>
              <w:t xml:space="preserve">               </w:t>
            </w:r>
          </w:p>
        </w:tc>
      </w:tr>
      <w:tr w14:paraId="5C0DA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3" w:hRule="atLeast"/>
          <w:jc w:val="center"/>
        </w:trPr>
        <w:tc>
          <w:tcPr>
            <w:tcW w:w="2410" w:type="dxa"/>
            <w:noWrap w:val="0"/>
            <w:vAlign w:val="center"/>
          </w:tcPr>
          <w:p w14:paraId="1A1E7B9C">
            <w:pPr>
              <w:pStyle w:val="90"/>
              <w:tabs>
                <w:tab w:val="left" w:pos="1337"/>
              </w:tabs>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交付时间</w:t>
            </w:r>
          </w:p>
        </w:tc>
        <w:tc>
          <w:tcPr>
            <w:tcW w:w="6770" w:type="dxa"/>
            <w:noWrap w:val="0"/>
            <w:vAlign w:val="top"/>
          </w:tcPr>
          <w:p w14:paraId="5C4A3E27">
            <w:pPr>
              <w:pStyle w:val="90"/>
              <w:tabs>
                <w:tab w:val="left" w:pos="1337"/>
              </w:tabs>
              <w:spacing w:line="360" w:lineRule="auto"/>
              <w:rPr>
                <w:rFonts w:hint="eastAsia" w:ascii="仿宋" w:hAnsi="仿宋" w:eastAsia="仿宋" w:cs="仿宋"/>
                <w:color w:val="auto"/>
                <w:sz w:val="24"/>
                <w:highlight w:val="none"/>
                <w:lang w:val="en-US" w:eastAsia="zh-CN"/>
              </w:rPr>
            </w:pPr>
          </w:p>
        </w:tc>
      </w:tr>
      <w:tr w14:paraId="2AFA5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3" w:hRule="atLeast"/>
          <w:jc w:val="center"/>
        </w:trPr>
        <w:tc>
          <w:tcPr>
            <w:tcW w:w="2410" w:type="dxa"/>
            <w:noWrap w:val="0"/>
            <w:vAlign w:val="center"/>
          </w:tcPr>
          <w:p w14:paraId="2C218B8E">
            <w:pPr>
              <w:pStyle w:val="90"/>
              <w:tabs>
                <w:tab w:val="left" w:pos="1337"/>
              </w:tabs>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质保期</w:t>
            </w:r>
          </w:p>
        </w:tc>
        <w:tc>
          <w:tcPr>
            <w:tcW w:w="6770" w:type="dxa"/>
            <w:noWrap w:val="0"/>
            <w:vAlign w:val="top"/>
          </w:tcPr>
          <w:p w14:paraId="6CEB7A82">
            <w:pPr>
              <w:pStyle w:val="90"/>
              <w:tabs>
                <w:tab w:val="left" w:pos="1337"/>
              </w:tabs>
              <w:spacing w:line="360" w:lineRule="auto"/>
              <w:rPr>
                <w:rFonts w:hint="eastAsia" w:ascii="仿宋" w:hAnsi="仿宋" w:eastAsia="仿宋" w:cs="仿宋"/>
                <w:color w:val="auto"/>
                <w:sz w:val="24"/>
                <w:highlight w:val="none"/>
                <w:lang w:val="en-US" w:eastAsia="zh-CN"/>
              </w:rPr>
            </w:pPr>
          </w:p>
        </w:tc>
      </w:tr>
      <w:tr w14:paraId="01B27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noWrap w:val="0"/>
            <w:vAlign w:val="top"/>
          </w:tcPr>
          <w:p w14:paraId="4CBF2B55">
            <w:pPr>
              <w:pStyle w:val="90"/>
              <w:tabs>
                <w:tab w:val="left" w:pos="1337"/>
              </w:tabs>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备注：</w:t>
            </w:r>
          </w:p>
          <w:p w14:paraId="253AEBEF">
            <w:pPr>
              <w:pStyle w:val="90"/>
              <w:tabs>
                <w:tab w:val="left" w:pos="1337"/>
              </w:tabs>
              <w:spacing w:line="360" w:lineRule="auto"/>
              <w:rPr>
                <w:rFonts w:hint="eastAsia" w:ascii="仿宋" w:hAnsi="仿宋" w:eastAsia="仿宋" w:cs="仿宋"/>
                <w:color w:val="auto"/>
                <w:sz w:val="24"/>
                <w:highlight w:val="none"/>
                <w:lang w:val="en-US" w:eastAsia="zh-CN"/>
              </w:rPr>
            </w:pPr>
          </w:p>
        </w:tc>
      </w:tr>
    </w:tbl>
    <w:p w14:paraId="29ECDDB8">
      <w:pPr>
        <w:pStyle w:val="90"/>
        <w:spacing w:line="360" w:lineRule="auto"/>
        <w:rPr>
          <w:rFonts w:hint="eastAsia" w:ascii="仿宋" w:hAnsi="仿宋" w:eastAsia="仿宋" w:cs="仿宋"/>
          <w:color w:val="auto"/>
          <w:sz w:val="24"/>
          <w:highlight w:val="none"/>
        </w:rPr>
      </w:pPr>
    </w:p>
    <w:p w14:paraId="60B15FBF">
      <w:pPr>
        <w:pStyle w:val="122"/>
        <w:spacing w:line="360" w:lineRule="auto"/>
        <w:rPr>
          <w:rFonts w:hint="eastAsia" w:ascii="仿宋" w:hAnsi="仿宋" w:eastAsia="仿宋" w:cs="仿宋"/>
          <w:sz w:val="24"/>
          <w:highlight w:val="none"/>
        </w:rPr>
      </w:pPr>
      <w:r>
        <w:rPr>
          <w:rFonts w:hint="eastAsia" w:ascii="仿宋" w:hAnsi="仿宋" w:eastAsia="仿宋" w:cs="仿宋"/>
          <w:b/>
          <w:bCs/>
          <w:color w:val="auto"/>
          <w:sz w:val="24"/>
          <w:highlight w:val="none"/>
        </w:rPr>
        <w:t>说明：</w:t>
      </w:r>
    </w:p>
    <w:p w14:paraId="6A5660C9">
      <w:pPr>
        <w:pStyle w:val="122"/>
        <w:spacing w:line="360" w:lineRule="auto"/>
        <w:rPr>
          <w:rFonts w:hint="eastAsia" w:ascii="仿宋" w:hAnsi="仿宋" w:eastAsia="仿宋" w:cs="仿宋"/>
          <w:sz w:val="24"/>
          <w:highlight w:val="none"/>
        </w:rPr>
      </w:pPr>
      <w:r>
        <w:rPr>
          <w:rFonts w:hint="eastAsia" w:ascii="仿宋" w:hAnsi="仿宋" w:eastAsia="仿宋" w:cs="仿宋"/>
          <w:sz w:val="24"/>
          <w:highlight w:val="none"/>
        </w:rPr>
        <w:t>1、投标人严格按照规定的格式填写。投标总价为优惠后报价，并作为评审及定标的依据。</w:t>
      </w:r>
    </w:p>
    <w:p w14:paraId="7E2E2A49">
      <w:pPr>
        <w:pStyle w:val="122"/>
        <w:numPr>
          <w:ilvl w:val="0"/>
          <w:numId w:val="0"/>
        </w:numPr>
        <w:spacing w:line="360" w:lineRule="auto"/>
        <w:ind w:leftChars="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任何有选择或有条件的投标总价或表中某一包填写多个报价，均将导致投标被拒绝。</w:t>
      </w:r>
    </w:p>
    <w:p w14:paraId="485C3DF1">
      <w:pPr>
        <w:pStyle w:val="122"/>
        <w:numPr>
          <w:ilvl w:val="0"/>
          <w:numId w:val="0"/>
        </w:numPr>
        <w:spacing w:line="360" w:lineRule="auto"/>
        <w:ind w:leftChars="0"/>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3、根据工程量清单格式后附工程量清单报价表。</w:t>
      </w:r>
    </w:p>
    <w:p w14:paraId="0A46F620">
      <w:pPr>
        <w:pStyle w:val="70"/>
        <w:spacing w:line="360" w:lineRule="auto"/>
        <w:rPr>
          <w:rFonts w:hint="eastAsia" w:ascii="仿宋" w:hAnsi="仿宋" w:eastAsia="仿宋" w:cs="仿宋"/>
          <w:color w:val="auto"/>
          <w:sz w:val="24"/>
          <w:highlight w:val="none"/>
        </w:rPr>
      </w:pPr>
    </w:p>
    <w:p w14:paraId="51A0B62D">
      <w:pPr>
        <w:pStyle w:val="90"/>
        <w:spacing w:line="360" w:lineRule="auto"/>
        <w:rPr>
          <w:rFonts w:hint="eastAsia" w:ascii="仿宋" w:hAnsi="仿宋" w:eastAsia="仿宋" w:cs="仿宋"/>
          <w:b/>
          <w:bCs/>
          <w:color w:val="auto"/>
          <w:sz w:val="24"/>
          <w:highlight w:val="none"/>
        </w:rPr>
      </w:pPr>
    </w:p>
    <w:p w14:paraId="51818BE4">
      <w:pPr>
        <w:pStyle w:val="70"/>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电子签章</w:t>
      </w:r>
      <w:r>
        <w:rPr>
          <w:rFonts w:hint="eastAsia" w:ascii="仿宋" w:hAnsi="仿宋" w:eastAsia="仿宋" w:cs="仿宋"/>
          <w:color w:val="auto"/>
          <w:sz w:val="24"/>
          <w:highlight w:val="none"/>
        </w:rPr>
        <w:t>：</w:t>
      </w:r>
    </w:p>
    <w:p w14:paraId="6473042C">
      <w:pPr>
        <w:pStyle w:val="70"/>
        <w:spacing w:line="360" w:lineRule="auto"/>
        <w:ind w:firstLine="480" w:firstLineChars="200"/>
        <w:rPr>
          <w:rFonts w:hint="eastAsia" w:ascii="仿宋" w:hAnsi="仿宋" w:eastAsia="仿宋" w:cs="仿宋"/>
          <w:color w:val="auto"/>
          <w:sz w:val="24"/>
          <w:highlight w:val="none"/>
        </w:rPr>
      </w:pPr>
    </w:p>
    <w:p w14:paraId="4E792051">
      <w:pPr>
        <w:pStyle w:val="7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4D65F0D5">
      <w:pPr>
        <w:pStyle w:val="90"/>
        <w:spacing w:line="360" w:lineRule="auto"/>
        <w:rPr>
          <w:rFonts w:hint="eastAsia" w:ascii="仿宋" w:hAnsi="仿宋" w:eastAsia="仿宋" w:cs="仿宋"/>
          <w:color w:val="auto"/>
          <w:sz w:val="24"/>
          <w:highlight w:val="none"/>
        </w:rPr>
      </w:pPr>
    </w:p>
    <w:p w14:paraId="44DC754F">
      <w:pPr>
        <w:pStyle w:val="90"/>
        <w:spacing w:line="360" w:lineRule="auto"/>
        <w:rPr>
          <w:rFonts w:hint="eastAsia" w:ascii="仿宋" w:hAnsi="仿宋" w:eastAsia="仿宋" w:cs="仿宋"/>
          <w:color w:val="auto"/>
          <w:sz w:val="24"/>
          <w:highlight w:val="none"/>
        </w:rPr>
      </w:pPr>
    </w:p>
    <w:p w14:paraId="3821E747">
      <w:pPr>
        <w:pStyle w:val="126"/>
        <w:adjustRightInd w:val="0"/>
        <w:snapToGrid w:val="0"/>
        <w:spacing w:line="500" w:lineRule="exact"/>
        <w:ind w:left="0" w:leftChars="0" w:firstLine="0" w:firstLineChars="0"/>
        <w:rPr>
          <w:rFonts w:hint="eastAsia" w:ascii="仿宋" w:hAnsi="仿宋" w:eastAsia="仿宋" w:cs="仿宋"/>
          <w:color w:val="auto"/>
          <w:highlight w:val="none"/>
        </w:rPr>
      </w:pPr>
      <w:bookmarkStart w:id="411" w:name="_Toc3633"/>
      <w:r>
        <w:rPr>
          <w:rFonts w:hint="eastAsia" w:asciiTheme="minorEastAsia" w:hAnsiTheme="minorEastAsia" w:eastAsiaTheme="minorEastAsia" w:cstheme="minorEastAsia"/>
          <w:color w:val="auto"/>
          <w:sz w:val="28"/>
          <w:szCs w:val="28"/>
          <w:highlight w:val="none"/>
        </w:rPr>
        <w:br w:type="page"/>
      </w:r>
    </w:p>
    <w:p w14:paraId="293772C1">
      <w:pPr>
        <w:pStyle w:val="54"/>
        <w:spacing w:line="360" w:lineRule="auto"/>
        <w:ind w:right="-88"/>
        <w:jc w:val="center"/>
        <w:outlineLvl w:val="0"/>
        <w:rPr>
          <w:rFonts w:hint="eastAsia" w:ascii="仿宋" w:hAnsi="仿宋" w:eastAsia="仿宋" w:cs="仿宋"/>
          <w:color w:val="auto"/>
          <w:sz w:val="32"/>
          <w:szCs w:val="36"/>
          <w:highlight w:val="none"/>
        </w:rPr>
      </w:pPr>
      <w:bookmarkStart w:id="412" w:name="_Toc12572"/>
      <w:r>
        <w:rPr>
          <w:rFonts w:hint="eastAsia" w:ascii="仿宋" w:hAnsi="仿宋" w:eastAsia="仿宋" w:cs="仿宋"/>
          <w:color w:val="auto"/>
          <w:highlight w:val="none"/>
        </w:rPr>
        <w:drawing>
          <wp:anchor distT="0" distB="0" distL="114300" distR="114300" simplePos="0" relativeHeight="251660288" behindDoc="0" locked="0" layoutInCell="1" allowOverlap="1">
            <wp:simplePos x="0" y="0"/>
            <wp:positionH relativeFrom="column">
              <wp:posOffset>165100</wp:posOffset>
            </wp:positionH>
            <wp:positionV relativeFrom="paragraph">
              <wp:posOffset>923925</wp:posOffset>
            </wp:positionV>
            <wp:extent cx="5274945" cy="5195570"/>
            <wp:effectExtent l="0" t="0" r="1905" b="5080"/>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9"/>
                    <a:stretch>
                      <a:fillRect/>
                    </a:stretch>
                  </pic:blipFill>
                  <pic:spPr>
                    <a:xfrm>
                      <a:off x="0" y="0"/>
                      <a:ext cx="5274945" cy="5195570"/>
                    </a:xfrm>
                    <a:prstGeom prst="rect">
                      <a:avLst/>
                    </a:prstGeom>
                    <a:noFill/>
                    <a:ln>
                      <a:noFill/>
                    </a:ln>
                  </pic:spPr>
                </pic:pic>
              </a:graphicData>
            </a:graphic>
          </wp:anchor>
        </w:drawing>
      </w:r>
      <w:r>
        <w:rPr>
          <w:rFonts w:hint="eastAsia" w:ascii="仿宋" w:hAnsi="仿宋" w:eastAsia="仿宋" w:cs="仿宋"/>
          <w:color w:val="auto"/>
          <w:sz w:val="32"/>
          <w:szCs w:val="36"/>
          <w:highlight w:val="none"/>
        </w:rPr>
        <w:t>友情提示：供应商在制作投标文件时，如有问题可咨询政采云客服采小蜜</w:t>
      </w:r>
      <w:bookmarkEnd w:id="402"/>
      <w:bookmarkEnd w:id="403"/>
      <w:bookmarkEnd w:id="404"/>
      <w:bookmarkEnd w:id="411"/>
      <w:bookmarkEnd w:id="412"/>
    </w:p>
    <w:p w14:paraId="4D862240">
      <w:pPr>
        <w:jc w:val="center"/>
        <w:rPr>
          <w:rFonts w:hint="eastAsia" w:ascii="仿宋" w:hAnsi="仿宋" w:eastAsia="仿宋" w:cs="仿宋"/>
          <w:color w:val="auto"/>
          <w:sz w:val="24"/>
          <w:szCs w:val="24"/>
          <w:highlight w:val="none"/>
        </w:rPr>
        <w:sectPr>
          <w:footerReference r:id="rId15" w:type="default"/>
          <w:pgSz w:w="11906" w:h="16839"/>
          <w:pgMar w:top="1310" w:right="1294" w:bottom="1310" w:left="1319" w:header="0" w:footer="793" w:gutter="0"/>
          <w:pgBorders>
            <w:top w:val="none" w:sz="0" w:space="0"/>
            <w:left w:val="none" w:sz="0" w:space="0"/>
            <w:bottom w:val="none" w:sz="0" w:space="0"/>
            <w:right w:val="none" w:sz="0" w:space="0"/>
          </w:pgBorders>
          <w:pgNumType w:fmt="decimal"/>
          <w:cols w:space="720" w:num="1"/>
        </w:sectPr>
      </w:pPr>
      <w:r>
        <w:rPr>
          <w:rFonts w:hint="eastAsia" w:ascii="仿宋" w:hAnsi="仿宋" w:eastAsia="仿宋" w:cs="仿宋"/>
          <w:color w:val="auto"/>
          <w:highlight w:val="none"/>
        </w:rPr>
        <w:drawing>
          <wp:anchor distT="0" distB="0" distL="114300" distR="114300" simplePos="0" relativeHeight="251659264" behindDoc="1" locked="0" layoutInCell="1" allowOverlap="1">
            <wp:simplePos x="0" y="0"/>
            <wp:positionH relativeFrom="column">
              <wp:posOffset>-20955</wp:posOffset>
            </wp:positionH>
            <wp:positionV relativeFrom="page">
              <wp:posOffset>4636135</wp:posOffset>
            </wp:positionV>
            <wp:extent cx="5273040" cy="1094740"/>
            <wp:effectExtent l="0" t="0" r="3810" b="10160"/>
            <wp:wrapTight wrapText="bothSides">
              <wp:wrapPolygon>
                <wp:start x="0" y="0"/>
                <wp:lineTo x="0" y="21049"/>
                <wp:lineTo x="21538" y="21049"/>
                <wp:lineTo x="21538" y="0"/>
                <wp:lineTo x="0" y="0"/>
              </wp:wrapPolygon>
            </wp:wrapTight>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20"/>
                    <a:stretch>
                      <a:fillRect/>
                    </a:stretch>
                  </pic:blipFill>
                  <pic:spPr>
                    <a:xfrm>
                      <a:off x="0" y="0"/>
                      <a:ext cx="5273040" cy="1094740"/>
                    </a:xfrm>
                    <a:prstGeom prst="rect">
                      <a:avLst/>
                    </a:prstGeom>
                    <a:noFill/>
                    <a:ln>
                      <a:noFill/>
                    </a:ln>
                  </pic:spPr>
                </pic:pic>
              </a:graphicData>
            </a:graphic>
          </wp:anchor>
        </w:drawing>
      </w:r>
    </w:p>
    <w:bookmarkEnd w:id="275"/>
    <w:bookmarkEnd w:id="276"/>
    <w:bookmarkEnd w:id="277"/>
    <w:bookmarkEnd w:id="278"/>
    <w:bookmarkEnd w:id="279"/>
    <w:bookmarkEnd w:id="280"/>
    <w:p w14:paraId="27EC5791">
      <w:pPr>
        <w:rPr>
          <w:rFonts w:hint="eastAsia" w:ascii="仿宋" w:hAnsi="仿宋" w:eastAsia="仿宋" w:cs="仿宋"/>
          <w:color w:val="auto"/>
          <w:highlight w:val="none"/>
          <w:lang w:eastAsia="zh-CN"/>
        </w:rPr>
      </w:pPr>
      <w:r>
        <w:rPr>
          <w:rFonts w:hint="eastAsia" w:ascii="仿宋" w:hAnsi="仿宋" w:eastAsia="仿宋" w:cs="仿宋"/>
          <w:color w:val="auto"/>
          <w:highlight w:val="none"/>
        </w:rPr>
        <w:drawing>
          <wp:anchor distT="0" distB="0" distL="114300" distR="114300" simplePos="0" relativeHeight="251661312" behindDoc="0" locked="0" layoutInCell="1" allowOverlap="1">
            <wp:simplePos x="0" y="0"/>
            <wp:positionH relativeFrom="column">
              <wp:posOffset>-128905</wp:posOffset>
            </wp:positionH>
            <wp:positionV relativeFrom="paragraph">
              <wp:posOffset>60325</wp:posOffset>
            </wp:positionV>
            <wp:extent cx="5272405" cy="3709670"/>
            <wp:effectExtent l="0" t="0" r="635" b="8890"/>
            <wp:wrapTopAndBottom/>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21"/>
                    <a:stretch>
                      <a:fillRect/>
                    </a:stretch>
                  </pic:blipFill>
                  <pic:spPr>
                    <a:xfrm>
                      <a:off x="0" y="0"/>
                      <a:ext cx="5272405" cy="3709670"/>
                    </a:xfrm>
                    <a:prstGeom prst="rect">
                      <a:avLst/>
                    </a:prstGeom>
                    <a:noFill/>
                    <a:ln>
                      <a:noFill/>
                    </a:ln>
                  </pic:spPr>
                </pic:pic>
              </a:graphicData>
            </a:graphic>
          </wp:anchor>
        </w:drawing>
      </w:r>
    </w:p>
    <w:sectPr>
      <w:footerReference r:id="rId17" w:type="first"/>
      <w:footerReference r:id="rId16"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B8CBB4A-5B35-4679-973E-BDFADFDC1BED}"/>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F00326B5-EEE8-4BF9-B950-6116A376DDAB}"/>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3" w:fontKey="{7597A209-E20C-4119-A26E-B9AE3BAA2CE4}"/>
  </w:font>
  <w:font w:name="MingLiU">
    <w:altName w:val="PMingLiU-ExtB"/>
    <w:panose1 w:val="02020509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auto"/>
    <w:pitch w:val="default"/>
    <w:sig w:usb0="80000287" w:usb1="2ACF3C50" w:usb2="00000016" w:usb3="00000000" w:csb0="0004001F" w:csb1="00000000"/>
    <w:embedRegular r:id="rId4" w:fontKey="{09A93415-946F-4EAB-B832-A15A45F720B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5EDB5">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B0678A8">
                          <w:pPr>
                            <w:pStyle w:val="15"/>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ZrAS80BAACnAwAADgAAAGRycy9lMm9Eb2MueG1srVNLbtswEN0X6B0I&#10;7mspBlI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1ZrAS80BAACnAwAADgAAAAAAAAABACAAAAAeAQAAZHJzL2Uy&#10;b0RvYy54bWxQSwUGAAAAAAYABgBZAQAAXQUAAAAA&#10;">
              <v:fill on="f" focussize="0,0"/>
              <v:stroke on="f"/>
              <v:imagedata o:title=""/>
              <o:lock v:ext="edit" aspectratio="f"/>
              <v:textbox inset="0mm,0mm,0mm,0mm" style="mso-fit-shape-to-text:t;">
                <w:txbxContent>
                  <w:p w14:paraId="6B0678A8">
                    <w:pPr>
                      <w:pStyle w:val="15"/>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DF4A9">
    <w:pPr>
      <w:pStyle w:val="15"/>
      <w:rPr>
        <w:rFonts w:ascii="宋体" w:hAnsi="宋体" w:cs="宋体"/>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4E3E8">
    <w:pPr>
      <w:pStyle w:val="15"/>
      <w:rPr>
        <w:rFonts w:ascii="宋体" w:hAnsi="宋体" w:cs="宋体"/>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B31EF">
                          <w:pPr>
                            <w:pStyle w:val="1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C3B31EF">
                    <w:pPr>
                      <w:pStyle w:val="1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0D662">
    <w:pPr>
      <w:pStyle w:val="15"/>
      <w:rPr>
        <w:rFonts w:ascii="宋体" w:hAnsi="宋体" w:cs="宋体"/>
      </w:rPr>
    </w:pPr>
    <w:r>
      <w:rPr>
        <w:sz w:val="18"/>
      </w:rPr>
      <mc:AlternateContent>
        <mc:Choice Requires="wps">
          <w:drawing>
            <wp:anchor distT="0" distB="0" distL="114300" distR="114300" simplePos="0" relativeHeight="251663360" behindDoc="0" locked="0" layoutInCell="1" allowOverlap="1">
              <wp:simplePos x="0" y="0"/>
              <wp:positionH relativeFrom="margin">
                <wp:posOffset>2771140</wp:posOffset>
              </wp:positionH>
              <wp:positionV relativeFrom="paragraph">
                <wp:posOffset>-361950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D76C7B">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18.2pt;margin-top:-28.5pt;height:144pt;width:144pt;mso-position-horizontal-relative:margin;mso-wrap-style:none;z-index:251663360;mso-width-relative:page;mso-height-relative:page;" filled="f" stroked="f" coordsize="21600,21600" o:gfxdata="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Kffd69gAAAALAQAADwAAAAAAAAABACAAAAAiAAAAZHJzL2Rvd25yZXYueG1s&#10;UEsBAhQAFAAAAAgAh07iQDCJEl4xAgAAYQQAAA4AAAAAAAAAAQAgAAAAJwEAAGRycy9lMm9Eb2Mu&#10;eG1sUEsFBgAAAAAGAAYAWQEAAMoFAAAAAA==&#10;">
              <v:fill on="f" focussize="0,0"/>
              <v:stroke on="f" weight="0.5pt"/>
              <v:imagedata o:title=""/>
              <o:lock v:ext="edit" aspectratio="f"/>
              <v:textbox inset="0mm,0mm,0mm,0mm" style="mso-fit-shape-to-text:t;">
                <w:txbxContent>
                  <w:p w14:paraId="0BD76C7B">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A7D1F">
    <w:pPr>
      <w:spacing w:line="188" w:lineRule="auto"/>
      <w:ind w:left="4548"/>
      <w:rPr>
        <w:rFonts w:ascii="Calibri" w:hAnsi="Calibri" w:eastAsia="Calibri" w:cs="Calibri"/>
        <w:sz w:val="17"/>
        <w:szCs w:val="17"/>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EA360D">
                          <w:pPr>
                            <w:pStyle w:val="15"/>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7EA360D">
                    <w:pPr>
                      <w:pStyle w:val="15"/>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C3E015">
    <w:pPr>
      <w:spacing w:line="188" w:lineRule="auto"/>
      <w:ind w:left="4550"/>
      <w:rPr>
        <w:rFonts w:ascii="Calibri" w:hAnsi="Calibri" w:eastAsia="Calibri" w:cs="Calibri"/>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2599ED">
                          <w:pPr>
                            <w:pStyle w:val="1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02599ED">
                    <w:pPr>
                      <w:pStyle w:val="1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36D2F">
    <w:pPr>
      <w:spacing w:line="186" w:lineRule="auto"/>
      <w:ind w:left="4550"/>
      <w:rPr>
        <w:rFonts w:ascii="Calibri" w:hAnsi="Calibri" w:eastAsia="Calibri" w:cs="Calibri"/>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02F248">
                          <w:pPr>
                            <w:pStyle w:val="15"/>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E02F248">
                    <w:pPr>
                      <w:pStyle w:val="15"/>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755B1">
    <w:pPr>
      <w:spacing w:line="186" w:lineRule="auto"/>
      <w:ind w:left="4549"/>
      <w:rPr>
        <w:rFonts w:ascii="Calibri" w:hAnsi="Calibri" w:eastAsia="Calibri" w:cs="Calibri"/>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0576FC">
                          <w:pPr>
                            <w:pStyle w:val="15"/>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F0576FC">
                    <w:pPr>
                      <w:pStyle w:val="15"/>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D920B">
    <w:pPr>
      <w:spacing w:line="188" w:lineRule="auto"/>
      <w:ind w:left="4548"/>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17C798">
                          <w:pPr>
                            <w:pStyle w:val="15"/>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717C798">
                    <w:pPr>
                      <w:pStyle w:val="15"/>
                    </w:pPr>
                    <w:r>
                      <w:fldChar w:fldCharType="begin"/>
                    </w:r>
                    <w:r>
                      <w:instrText xml:space="preserve"> PAGE  \* MERGEFORMAT </w:instrText>
                    </w:r>
                    <w:r>
                      <w:fldChar w:fldCharType="separate"/>
                    </w:r>
                    <w:r>
                      <w:t>54</w:t>
                    </w:r>
                    <w:r>
                      <w:fldChar w:fldCharType="end"/>
                    </w:r>
                  </w:p>
                </w:txbxContent>
              </v:textbox>
            </v:shape>
          </w:pict>
        </mc:Fallback>
      </mc:AlternateContent>
    </w: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D92E6A">
                          <w:pPr>
                            <w:pStyle w:val="15"/>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0AD92E6A">
                    <w:pPr>
                      <w:pStyle w:val="15"/>
                    </w:pP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CDEE22">
    <w:pPr>
      <w:spacing w:line="188" w:lineRule="auto"/>
      <w:ind w:left="4592"/>
      <w:rPr>
        <w:rFonts w:ascii="Calibri" w:hAnsi="Calibri" w:eastAsia="Calibri" w:cs="Calibri"/>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21920D">
                          <w:pPr>
                            <w:pStyle w:val="15"/>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821920D">
                    <w:pPr>
                      <w:pStyle w:val="15"/>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09621">
    <w:pPr>
      <w:pStyle w:val="15"/>
      <w:rPr>
        <w:rFonts w:ascii="宋体" w:hAnsi="宋体" w:cs="宋体"/>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257717">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6257717">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C4983">
    <w:pPr>
      <w:pStyle w:val="15"/>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E71922">
                          <w:pPr>
                            <w:pStyle w:val="15"/>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BE71922">
                    <w:pPr>
                      <w:pStyle w:val="15"/>
                    </w:pPr>
                    <w:r>
                      <w:fldChar w:fldCharType="begin"/>
                    </w:r>
                    <w:r>
                      <w:instrText xml:space="preserve"> PAGE  \* MERGEFORMAT </w:instrText>
                    </w:r>
                    <w:r>
                      <w:fldChar w:fldCharType="separate"/>
                    </w:r>
                    <w:r>
                      <w:t>83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38B9B">
    <w:pPr>
      <w:pStyle w:val="16"/>
      <w:pBdr>
        <w:bottom w:val="none" w:color="auto" w:sz="0" w:space="0"/>
      </w:pBdr>
      <w:rPr>
        <w:rFonts w:ascii="宋体" w:hAnsi="宋体" w:eastAsia="宋体" w:cs="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CB050">
    <w:pPr>
      <w:pStyle w:val="16"/>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7F3F12">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73BC1E"/>
    <w:multiLevelType w:val="singleLevel"/>
    <w:tmpl w:val="8373BC1E"/>
    <w:lvl w:ilvl="0" w:tentative="0">
      <w:start w:val="1"/>
      <w:numFmt w:val="decimal"/>
      <w:suff w:val="nothing"/>
      <w:lvlText w:val="%1、"/>
      <w:lvlJc w:val="left"/>
    </w:lvl>
  </w:abstractNum>
  <w:abstractNum w:abstractNumId="1">
    <w:nsid w:val="B65DB91D"/>
    <w:multiLevelType w:val="singleLevel"/>
    <w:tmpl w:val="B65DB91D"/>
    <w:lvl w:ilvl="0" w:tentative="0">
      <w:start w:val="3"/>
      <w:numFmt w:val="chineseCounting"/>
      <w:suff w:val="space"/>
      <w:lvlText w:val="第%1部分"/>
      <w:lvlJc w:val="left"/>
      <w:rPr>
        <w:rFonts w:hint="eastAsia"/>
      </w:rPr>
    </w:lvl>
  </w:abstractNum>
  <w:abstractNum w:abstractNumId="2">
    <w:nsid w:val="FCDD7291"/>
    <w:multiLevelType w:val="singleLevel"/>
    <w:tmpl w:val="FCDD7291"/>
    <w:lvl w:ilvl="0" w:tentative="0">
      <w:start w:val="7"/>
      <w:numFmt w:val="chineseCounting"/>
      <w:suff w:val="nothing"/>
      <w:lvlText w:val="%1、"/>
      <w:lvlJc w:val="left"/>
      <w:rPr>
        <w:rFonts w:hint="eastAsia"/>
      </w:rPr>
    </w:lvl>
  </w:abstractNum>
  <w:abstractNum w:abstractNumId="3">
    <w:nsid w:val="656D6133"/>
    <w:multiLevelType w:val="multilevel"/>
    <w:tmpl w:val="656D6133"/>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pStyle w:val="5"/>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7D992027"/>
    <w:multiLevelType w:val="multilevel"/>
    <w:tmpl w:val="7D992027"/>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52"/>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5">
    <w:nsid w:val="7D99202A"/>
    <w:multiLevelType w:val="multilevel"/>
    <w:tmpl w:val="7D99202A"/>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82"/>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pStyle w:val="57"/>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3"/>
  </w:num>
  <w:num w:numId="2">
    <w:abstractNumId w:val="4"/>
  </w:num>
  <w:num w:numId="3">
    <w:abstractNumId w:val="5"/>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documentProtection w:edit="readOnly"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JlMWYzZTQ0NzMwMmEyZTA0NWQ2YjM2NDAyYzBhNDEifQ=="/>
  </w:docVars>
  <w:rsids>
    <w:rsidRoot w:val="0F590FB3"/>
    <w:rsid w:val="00055CCD"/>
    <w:rsid w:val="00207852"/>
    <w:rsid w:val="00793384"/>
    <w:rsid w:val="007F0A1D"/>
    <w:rsid w:val="00E32D5A"/>
    <w:rsid w:val="00E52F76"/>
    <w:rsid w:val="01C55775"/>
    <w:rsid w:val="02396CE7"/>
    <w:rsid w:val="030A0A85"/>
    <w:rsid w:val="03616208"/>
    <w:rsid w:val="03EF6F06"/>
    <w:rsid w:val="04C82992"/>
    <w:rsid w:val="04EB4D1E"/>
    <w:rsid w:val="057C3A7B"/>
    <w:rsid w:val="064047AA"/>
    <w:rsid w:val="072E7336"/>
    <w:rsid w:val="07A559D8"/>
    <w:rsid w:val="08B903DD"/>
    <w:rsid w:val="095A5B83"/>
    <w:rsid w:val="09A17C56"/>
    <w:rsid w:val="0AC624D8"/>
    <w:rsid w:val="0BCF58D8"/>
    <w:rsid w:val="0CB33CD5"/>
    <w:rsid w:val="0DF30354"/>
    <w:rsid w:val="0E047074"/>
    <w:rsid w:val="0E6076A1"/>
    <w:rsid w:val="0EC722EE"/>
    <w:rsid w:val="0F362BEE"/>
    <w:rsid w:val="0F3F329D"/>
    <w:rsid w:val="0F590FB3"/>
    <w:rsid w:val="0F6B6D3C"/>
    <w:rsid w:val="0FEB5787"/>
    <w:rsid w:val="100F7B56"/>
    <w:rsid w:val="102E1B18"/>
    <w:rsid w:val="10443011"/>
    <w:rsid w:val="105376FA"/>
    <w:rsid w:val="108B2814"/>
    <w:rsid w:val="11BD0753"/>
    <w:rsid w:val="12831AA1"/>
    <w:rsid w:val="128B5E33"/>
    <w:rsid w:val="13191E52"/>
    <w:rsid w:val="133B6A25"/>
    <w:rsid w:val="133E02C4"/>
    <w:rsid w:val="134355F6"/>
    <w:rsid w:val="1402002B"/>
    <w:rsid w:val="140261E1"/>
    <w:rsid w:val="14FE7D0A"/>
    <w:rsid w:val="16D1492C"/>
    <w:rsid w:val="16F30F33"/>
    <w:rsid w:val="173E6AE4"/>
    <w:rsid w:val="1754159C"/>
    <w:rsid w:val="177C6CD8"/>
    <w:rsid w:val="178D77AB"/>
    <w:rsid w:val="17BB6387"/>
    <w:rsid w:val="17D47448"/>
    <w:rsid w:val="17DD0A7A"/>
    <w:rsid w:val="18D07C10"/>
    <w:rsid w:val="18E12B8F"/>
    <w:rsid w:val="190B3A2D"/>
    <w:rsid w:val="19130452"/>
    <w:rsid w:val="194E2132"/>
    <w:rsid w:val="195E09CD"/>
    <w:rsid w:val="198E782D"/>
    <w:rsid w:val="1A3A1D53"/>
    <w:rsid w:val="1A7F369B"/>
    <w:rsid w:val="1A9419A3"/>
    <w:rsid w:val="1ACE4623"/>
    <w:rsid w:val="1C413DEA"/>
    <w:rsid w:val="1DAA2EFB"/>
    <w:rsid w:val="1DB20943"/>
    <w:rsid w:val="1E5A1DF2"/>
    <w:rsid w:val="1E8411F8"/>
    <w:rsid w:val="1EB71ACB"/>
    <w:rsid w:val="1EDB58F9"/>
    <w:rsid w:val="1EF50985"/>
    <w:rsid w:val="1F927B1E"/>
    <w:rsid w:val="1FAA740D"/>
    <w:rsid w:val="200D07E9"/>
    <w:rsid w:val="201F55F4"/>
    <w:rsid w:val="207B3D51"/>
    <w:rsid w:val="20A53730"/>
    <w:rsid w:val="20E22BD6"/>
    <w:rsid w:val="213D7C44"/>
    <w:rsid w:val="21466A70"/>
    <w:rsid w:val="215313DE"/>
    <w:rsid w:val="222E3DC8"/>
    <w:rsid w:val="2269589B"/>
    <w:rsid w:val="22C50060"/>
    <w:rsid w:val="22D00481"/>
    <w:rsid w:val="23001DD5"/>
    <w:rsid w:val="24BE5FA1"/>
    <w:rsid w:val="25155005"/>
    <w:rsid w:val="252611F9"/>
    <w:rsid w:val="25822ADD"/>
    <w:rsid w:val="25F3318F"/>
    <w:rsid w:val="2620393D"/>
    <w:rsid w:val="26A518A1"/>
    <w:rsid w:val="26AB52FF"/>
    <w:rsid w:val="270C62B7"/>
    <w:rsid w:val="275818E0"/>
    <w:rsid w:val="27960937"/>
    <w:rsid w:val="28C6212E"/>
    <w:rsid w:val="28D145F3"/>
    <w:rsid w:val="29C9048F"/>
    <w:rsid w:val="2A027F5E"/>
    <w:rsid w:val="2A4D0935"/>
    <w:rsid w:val="2AC73C61"/>
    <w:rsid w:val="2B17347C"/>
    <w:rsid w:val="2B8B0731"/>
    <w:rsid w:val="2BC90519"/>
    <w:rsid w:val="2C175EFB"/>
    <w:rsid w:val="2C21448E"/>
    <w:rsid w:val="2C572FB4"/>
    <w:rsid w:val="2CB12C95"/>
    <w:rsid w:val="2D2F4DAB"/>
    <w:rsid w:val="2ED34BAD"/>
    <w:rsid w:val="306C15CB"/>
    <w:rsid w:val="30702F37"/>
    <w:rsid w:val="307C7F98"/>
    <w:rsid w:val="30D81136"/>
    <w:rsid w:val="30F92A18"/>
    <w:rsid w:val="3141007F"/>
    <w:rsid w:val="325F7252"/>
    <w:rsid w:val="331F6D41"/>
    <w:rsid w:val="333243FA"/>
    <w:rsid w:val="335039CF"/>
    <w:rsid w:val="336B3C15"/>
    <w:rsid w:val="342509B8"/>
    <w:rsid w:val="345474EF"/>
    <w:rsid w:val="3456664F"/>
    <w:rsid w:val="36882FEB"/>
    <w:rsid w:val="36A7663E"/>
    <w:rsid w:val="36AA3102"/>
    <w:rsid w:val="36D66465"/>
    <w:rsid w:val="36D85B5D"/>
    <w:rsid w:val="3735002B"/>
    <w:rsid w:val="37E27BD4"/>
    <w:rsid w:val="37E312B6"/>
    <w:rsid w:val="38594978"/>
    <w:rsid w:val="385D2410"/>
    <w:rsid w:val="389359C4"/>
    <w:rsid w:val="39447B32"/>
    <w:rsid w:val="39CD5D7A"/>
    <w:rsid w:val="39F803B2"/>
    <w:rsid w:val="3A306308"/>
    <w:rsid w:val="3A58629B"/>
    <w:rsid w:val="3A93695B"/>
    <w:rsid w:val="3AA17FDB"/>
    <w:rsid w:val="3B313B8F"/>
    <w:rsid w:val="3B5129DA"/>
    <w:rsid w:val="3B7D732B"/>
    <w:rsid w:val="3D490604"/>
    <w:rsid w:val="3DB232F4"/>
    <w:rsid w:val="3E530AFD"/>
    <w:rsid w:val="3F06008D"/>
    <w:rsid w:val="404A0801"/>
    <w:rsid w:val="40BD7E17"/>
    <w:rsid w:val="40E51007"/>
    <w:rsid w:val="40E53EBD"/>
    <w:rsid w:val="41921281"/>
    <w:rsid w:val="41971461"/>
    <w:rsid w:val="42E82283"/>
    <w:rsid w:val="446C1896"/>
    <w:rsid w:val="44A4664E"/>
    <w:rsid w:val="44ED1324"/>
    <w:rsid w:val="44F65489"/>
    <w:rsid w:val="45124F88"/>
    <w:rsid w:val="456C1519"/>
    <w:rsid w:val="457277D5"/>
    <w:rsid w:val="459321C1"/>
    <w:rsid w:val="466766E6"/>
    <w:rsid w:val="467B2CF7"/>
    <w:rsid w:val="46C27985"/>
    <w:rsid w:val="4746716B"/>
    <w:rsid w:val="48334670"/>
    <w:rsid w:val="48825F81"/>
    <w:rsid w:val="48BF6DDE"/>
    <w:rsid w:val="490C2109"/>
    <w:rsid w:val="495911C4"/>
    <w:rsid w:val="495C4085"/>
    <w:rsid w:val="4AA16E86"/>
    <w:rsid w:val="4AB2335B"/>
    <w:rsid w:val="4ABD5996"/>
    <w:rsid w:val="4AD4683C"/>
    <w:rsid w:val="4B18583A"/>
    <w:rsid w:val="4B492C62"/>
    <w:rsid w:val="4C0415A4"/>
    <w:rsid w:val="4C8A1280"/>
    <w:rsid w:val="4CF91FCC"/>
    <w:rsid w:val="4CFB08B8"/>
    <w:rsid w:val="4CFD0000"/>
    <w:rsid w:val="4D1D1666"/>
    <w:rsid w:val="4D44414D"/>
    <w:rsid w:val="4D673998"/>
    <w:rsid w:val="4DF603A6"/>
    <w:rsid w:val="4EB6027C"/>
    <w:rsid w:val="4F1730C6"/>
    <w:rsid w:val="4F2E67FB"/>
    <w:rsid w:val="4F3139C3"/>
    <w:rsid w:val="4F3F4C1E"/>
    <w:rsid w:val="4F5D7FED"/>
    <w:rsid w:val="4F9D237F"/>
    <w:rsid w:val="4FAC5499"/>
    <w:rsid w:val="4FB1278B"/>
    <w:rsid w:val="4FF97471"/>
    <w:rsid w:val="50D357FC"/>
    <w:rsid w:val="518A7661"/>
    <w:rsid w:val="520358C1"/>
    <w:rsid w:val="52181704"/>
    <w:rsid w:val="53482F11"/>
    <w:rsid w:val="53495C01"/>
    <w:rsid w:val="5387399C"/>
    <w:rsid w:val="53BB1C45"/>
    <w:rsid w:val="540B28BE"/>
    <w:rsid w:val="540C3614"/>
    <w:rsid w:val="54507259"/>
    <w:rsid w:val="54B27BEE"/>
    <w:rsid w:val="552D196B"/>
    <w:rsid w:val="55911EF9"/>
    <w:rsid w:val="559844C9"/>
    <w:rsid w:val="55D65B5E"/>
    <w:rsid w:val="56007561"/>
    <w:rsid w:val="56DF6C95"/>
    <w:rsid w:val="57AE1C55"/>
    <w:rsid w:val="580A31AB"/>
    <w:rsid w:val="580C3AB9"/>
    <w:rsid w:val="58770BC4"/>
    <w:rsid w:val="589451AE"/>
    <w:rsid w:val="58C309EC"/>
    <w:rsid w:val="58DC4B09"/>
    <w:rsid w:val="58FD38FC"/>
    <w:rsid w:val="59230CE9"/>
    <w:rsid w:val="597A2B95"/>
    <w:rsid w:val="59974290"/>
    <w:rsid w:val="59C040E4"/>
    <w:rsid w:val="59C56F0D"/>
    <w:rsid w:val="5AE77F6A"/>
    <w:rsid w:val="5B012635"/>
    <w:rsid w:val="5B435A44"/>
    <w:rsid w:val="5BB054A2"/>
    <w:rsid w:val="5BE59464"/>
    <w:rsid w:val="5CFE7091"/>
    <w:rsid w:val="5D8234D2"/>
    <w:rsid w:val="5DAD0C5C"/>
    <w:rsid w:val="5DB81516"/>
    <w:rsid w:val="5DB84A36"/>
    <w:rsid w:val="5DCF35BF"/>
    <w:rsid w:val="5E171282"/>
    <w:rsid w:val="5E826883"/>
    <w:rsid w:val="5EB033F0"/>
    <w:rsid w:val="5EB50A07"/>
    <w:rsid w:val="5EB558FD"/>
    <w:rsid w:val="5EBF3B34"/>
    <w:rsid w:val="5F7502EA"/>
    <w:rsid w:val="5FBC6F8C"/>
    <w:rsid w:val="60E809BC"/>
    <w:rsid w:val="617C3AC4"/>
    <w:rsid w:val="61AB60F1"/>
    <w:rsid w:val="61C827FF"/>
    <w:rsid w:val="626926E3"/>
    <w:rsid w:val="626E23FC"/>
    <w:rsid w:val="629433A7"/>
    <w:rsid w:val="63212B0F"/>
    <w:rsid w:val="63277345"/>
    <w:rsid w:val="632F3249"/>
    <w:rsid w:val="635A12B4"/>
    <w:rsid w:val="63AE1EC8"/>
    <w:rsid w:val="642018CF"/>
    <w:rsid w:val="64996F42"/>
    <w:rsid w:val="651202B2"/>
    <w:rsid w:val="65EE59AC"/>
    <w:rsid w:val="65F60364"/>
    <w:rsid w:val="65F73ADF"/>
    <w:rsid w:val="67302244"/>
    <w:rsid w:val="67EC0500"/>
    <w:rsid w:val="68790962"/>
    <w:rsid w:val="691A180C"/>
    <w:rsid w:val="693E3CEF"/>
    <w:rsid w:val="697F7D1B"/>
    <w:rsid w:val="6998664D"/>
    <w:rsid w:val="69DF0FA2"/>
    <w:rsid w:val="6AA640DD"/>
    <w:rsid w:val="6C0E769F"/>
    <w:rsid w:val="6CA21023"/>
    <w:rsid w:val="6D2645CB"/>
    <w:rsid w:val="6D5238C5"/>
    <w:rsid w:val="6D6C4655"/>
    <w:rsid w:val="6D6E7C26"/>
    <w:rsid w:val="6E4E384F"/>
    <w:rsid w:val="6EE92007"/>
    <w:rsid w:val="6F097C8D"/>
    <w:rsid w:val="6FF57DD4"/>
    <w:rsid w:val="70184787"/>
    <w:rsid w:val="70453BB5"/>
    <w:rsid w:val="70D72DD0"/>
    <w:rsid w:val="70F10D07"/>
    <w:rsid w:val="710C5A68"/>
    <w:rsid w:val="71300D2A"/>
    <w:rsid w:val="717F6006"/>
    <w:rsid w:val="71881288"/>
    <w:rsid w:val="72162E3A"/>
    <w:rsid w:val="72746135"/>
    <w:rsid w:val="72856F95"/>
    <w:rsid w:val="72A72F1A"/>
    <w:rsid w:val="72E4307C"/>
    <w:rsid w:val="73637368"/>
    <w:rsid w:val="73F5204B"/>
    <w:rsid w:val="742763E7"/>
    <w:rsid w:val="747917EF"/>
    <w:rsid w:val="753328B9"/>
    <w:rsid w:val="757C3BD5"/>
    <w:rsid w:val="76811CB7"/>
    <w:rsid w:val="784120E7"/>
    <w:rsid w:val="7999366C"/>
    <w:rsid w:val="79D815F5"/>
    <w:rsid w:val="7A2A6B37"/>
    <w:rsid w:val="7AD05A26"/>
    <w:rsid w:val="7B694BFB"/>
    <w:rsid w:val="7BAD446D"/>
    <w:rsid w:val="7BBC6AD8"/>
    <w:rsid w:val="7BCC0CE6"/>
    <w:rsid w:val="7BEF080B"/>
    <w:rsid w:val="7CCE1D9D"/>
    <w:rsid w:val="7CDF3475"/>
    <w:rsid w:val="7D2053E8"/>
    <w:rsid w:val="7D3D5306"/>
    <w:rsid w:val="7D8B3ACD"/>
    <w:rsid w:val="7DD44D35"/>
    <w:rsid w:val="7F623E3B"/>
    <w:rsid w:val="7F895A2B"/>
    <w:rsid w:val="7F963E76"/>
    <w:rsid w:val="AFDE3E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nhideWhenUsed="0" w:uiPriority="0" w:semiHidden="0" w:name="heading 3" w:locked="1"/>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qFormat="1" w:unhideWhenUsed="0" w:uiPriority="0" w:semiHidden="0" w:name="index 5" w:locked="1"/>
    <w:lsdException w:qFormat="1" w:uiPriority="99"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0" w:semiHidden="0" w:name="toc 1" w:locked="1"/>
    <w:lsdException w:qFormat="1" w:unhideWhenUsed="0" w:uiPriority="0" w:semiHidden="0" w:name="toc 2" w:locked="1"/>
    <w:lsdException w:qFormat="1"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iPriority="0" w:semiHidden="0" w:name="Normal Indent" w:locked="1"/>
    <w:lsdException w:qFormat="1" w:unhideWhenUsed="0" w:uiPriority="0" w:semiHidden="0" w:name="footnote text" w:locked="1"/>
    <w:lsdException w:qFormat="1" w:unhideWhenUsed="0" w:uiPriority="0" w:semiHidden="0" w:name="annotation text" w:locked="1"/>
    <w:lsdException w:qFormat="1" w:unhideWhenUsed="0" w:uiPriority="0" w:semiHidden="0" w:name="header" w:locked="1"/>
    <w:lsdException w:qFormat="1" w:unhideWhenUsed="0" w:uiPriority="99" w:semiHidden="0" w:name="footer" w:locked="1"/>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unhideWhenUsed="0" w:uiPriority="0" w:semiHidden="0" w:name="annotation reference" w:locked="1"/>
    <w:lsdException w:unhideWhenUsed="0" w:uiPriority="0" w:semiHidden="0" w:name="line number" w:locked="1"/>
    <w:lsdException w:unhideWhenUsed="0" w:uiPriority="0" w:semiHidden="0" w:name="page number" w:locked="1"/>
    <w:lsdException w:qFormat="1" w:unhideWhenUsed="0" w:uiPriority="0" w:semiHidden="0" w:name="endnote reference" w:locked="1"/>
    <w:lsdException w:qFormat="1" w:unhideWhenUsed="0" w:uiPriority="0" w:semiHidden="0" w:name="endnote text" w:locked="1"/>
    <w:lsdException w:unhideWhenUsed="0" w:uiPriority="0" w:semiHidden="0" w:name="table of authorities" w:locked="1"/>
    <w:lsdException w:unhideWhenUsed="0" w:uiPriority="0" w:semiHidden="0" w:name="macro" w:locked="1"/>
    <w:lsdException w:qFormat="1" w:unhideWhenUsed="0" w:uiPriority="0" w:semiHidden="0" w:name="toa heading" w:locked="1"/>
    <w:lsdException w:qFormat="1"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qFormat="1" w:unhideWhenUsed="0" w:uiPriority="0" w:semiHidden="0" w:name="Body Text" w:locked="1"/>
    <w:lsdException w:qFormat="1" w:unhideWhenUsed="0" w:uiPriority="0" w:semiHidden="0" w:name="Body Text Indent" w:locked="1"/>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unhideWhenUsed="0" w:uiPriority="0" w:semiHidden="0" w:name="Date" w:locked="1"/>
    <w:lsdException w:qFormat="1" w:uiPriority="99" w:semiHidden="0" w:name="Body Text First Indent" w:locked="1"/>
    <w:lsdException w:qFormat="1"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unhideWhenUsed="0" w:uiPriority="0" w:semiHidden="0" w:name="Body Text Indent 2" w:locked="1"/>
    <w:lsdException w:unhideWhenUsed="0" w:uiPriority="0" w:semiHidden="0" w:name="Body Text Indent 3" w:locked="1"/>
    <w:lsdException w:unhideWhenUsed="0" w:uiPriority="0" w:semiHidden="0" w:name="Block Text" w:locked="1"/>
    <w:lsdException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unhideWhenUsed="0" w:uiPriority="0" w:semiHidden="0" w:name="Document Map" w:locked="1"/>
    <w:lsdException w:qFormat="1" w:unhideWhenUsed="0" w:uiPriority="0" w:semiHidden="0" w:name="Plain Text" w:locked="1"/>
    <w:lsdException w:unhideWhenUsed="0" w:uiPriority="0" w:semiHidden="0" w:name="E-mail Signature" w:locked="1"/>
    <w:lsdException w:qFormat="1" w:unhideWhenUsed="0" w:uiPriority="99" w:semiHidden="0" w:name="Normal (Web)" w:locked="1"/>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qFormat="1" w:unhideWhenUsed="0" w:uiPriority="0" w:semiHidden="0" w:name="HTML Sample" w:locked="1"/>
    <w:lsdException w:unhideWhenUsed="0" w:uiPriority="0" w:semiHidden="0" w:name="HTML Typewriter" w:locked="1"/>
    <w:lsdException w:unhideWhenUsed="0" w:uiPriority="0" w:semiHidden="0" w:name="HTML Variable" w:locked="1"/>
    <w:lsdException w:qFormat="1" w:unhideWhenUsed="0" w:uiPriority="0" w:name="Normal Table"/>
    <w:lsdException w:unhideWhenUsed="0" w:uiPriority="0" w:semiHidden="0" w:name="annotation subject" w:locked="1"/>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ocked="1"/>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等线" w:hAnsi="等线" w:eastAsia="等线" w:cs="Times New Roman"/>
      <w:kern w:val="2"/>
      <w:sz w:val="21"/>
      <w:szCs w:val="22"/>
      <w:lang w:val="en-US" w:eastAsia="zh-CN" w:bidi="ar-SA"/>
    </w:rPr>
  </w:style>
  <w:style w:type="paragraph" w:styleId="2">
    <w:name w:val="heading 1"/>
    <w:basedOn w:val="1"/>
    <w:next w:val="1"/>
    <w:autoRedefine/>
    <w:qFormat/>
    <w:locked/>
    <w:uiPriority w:val="0"/>
    <w:pPr>
      <w:outlineLvl w:val="0"/>
    </w:pPr>
    <w:rPr>
      <w:rFonts w:ascii="宋体" w:hAnsi="宋体"/>
    </w:rPr>
  </w:style>
  <w:style w:type="paragraph" w:styleId="3">
    <w:name w:val="heading 2"/>
    <w:basedOn w:val="1"/>
    <w:next w:val="1"/>
    <w:autoRedefine/>
    <w:qFormat/>
    <w:locked/>
    <w:uiPriority w:val="0"/>
    <w:pPr>
      <w:keepNext/>
      <w:keepLines/>
      <w:spacing w:line="360" w:lineRule="auto"/>
      <w:contextualSpacing/>
      <w:jc w:val="center"/>
      <w:outlineLvl w:val="1"/>
    </w:pPr>
    <w:rPr>
      <w:rFonts w:ascii="Cambria" w:hAnsi="Cambria"/>
      <w:b/>
      <w:sz w:val="28"/>
      <w:szCs w:val="28"/>
    </w:rPr>
  </w:style>
  <w:style w:type="paragraph" w:styleId="4">
    <w:name w:val="heading 3"/>
    <w:basedOn w:val="1"/>
    <w:next w:val="1"/>
    <w:autoRedefine/>
    <w:qFormat/>
    <w:locked/>
    <w:uiPriority w:val="0"/>
    <w:pPr>
      <w:keepNext/>
      <w:keepLines/>
      <w:spacing w:before="260" w:after="260" w:line="416" w:lineRule="auto"/>
      <w:outlineLvl w:val="2"/>
    </w:pPr>
    <w:rPr>
      <w:b/>
      <w:kern w:val="0"/>
      <w:sz w:val="32"/>
    </w:rPr>
  </w:style>
  <w:style w:type="paragraph" w:styleId="5">
    <w:name w:val="heading 4"/>
    <w:basedOn w:val="1"/>
    <w:next w:val="1"/>
    <w:autoRedefine/>
    <w:qFormat/>
    <w:locked/>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character" w:default="1" w:styleId="34">
    <w:name w:val="Default Paragraph Font"/>
    <w:autoRedefine/>
    <w:semiHidden/>
    <w:qFormat/>
    <w:uiPriority w:val="0"/>
  </w:style>
  <w:style w:type="table" w:default="1" w:styleId="32">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unhideWhenUsed/>
    <w:qFormat/>
    <w:locked/>
    <w:uiPriority w:val="0"/>
    <w:pPr>
      <w:ind w:firstLine="420" w:firstLineChars="200"/>
    </w:pPr>
    <w:rPr>
      <w:rFonts w:ascii="Calibri" w:hAnsi="Calibri"/>
      <w:szCs w:val="22"/>
    </w:rPr>
  </w:style>
  <w:style w:type="paragraph" w:styleId="7">
    <w:name w:val="index 5"/>
    <w:basedOn w:val="1"/>
    <w:next w:val="1"/>
    <w:autoRedefine/>
    <w:qFormat/>
    <w:locked/>
    <w:uiPriority w:val="0"/>
    <w:pPr>
      <w:ind w:left="1680"/>
    </w:pPr>
  </w:style>
  <w:style w:type="paragraph" w:styleId="8">
    <w:name w:val="toa heading"/>
    <w:basedOn w:val="1"/>
    <w:next w:val="1"/>
    <w:autoRedefine/>
    <w:qFormat/>
    <w:locked/>
    <w:uiPriority w:val="0"/>
    <w:pPr>
      <w:widowControl w:val="0"/>
      <w:adjustRightInd/>
      <w:snapToGrid/>
      <w:spacing w:before="120" w:after="0"/>
      <w:jc w:val="both"/>
    </w:pPr>
    <w:rPr>
      <w:rFonts w:ascii="Cambria" w:hAnsi="Cambria"/>
      <w:sz w:val="28"/>
    </w:rPr>
  </w:style>
  <w:style w:type="paragraph" w:styleId="9">
    <w:name w:val="annotation text"/>
    <w:basedOn w:val="1"/>
    <w:autoRedefine/>
    <w:qFormat/>
    <w:locked/>
    <w:uiPriority w:val="0"/>
    <w:pPr>
      <w:jc w:val="left"/>
    </w:pPr>
  </w:style>
  <w:style w:type="paragraph" w:styleId="10">
    <w:name w:val="index 6"/>
    <w:basedOn w:val="1"/>
    <w:next w:val="1"/>
    <w:autoRedefine/>
    <w:unhideWhenUsed/>
    <w:qFormat/>
    <w:locked/>
    <w:uiPriority w:val="99"/>
    <w:pPr>
      <w:ind w:left="1000" w:leftChars="1000"/>
    </w:pPr>
  </w:style>
  <w:style w:type="paragraph" w:styleId="11">
    <w:name w:val="Body Text"/>
    <w:basedOn w:val="1"/>
    <w:next w:val="1"/>
    <w:autoRedefine/>
    <w:qFormat/>
    <w:locked/>
    <w:uiPriority w:val="0"/>
    <w:pPr>
      <w:spacing w:after="120"/>
    </w:pPr>
    <w:rPr>
      <w:rFonts w:ascii="Calibri" w:hAnsi="Calibri" w:eastAsia="宋体"/>
      <w:szCs w:val="24"/>
    </w:rPr>
  </w:style>
  <w:style w:type="paragraph" w:styleId="12">
    <w:name w:val="Body Text Indent"/>
    <w:basedOn w:val="1"/>
    <w:autoRedefine/>
    <w:qFormat/>
    <w:locked/>
    <w:uiPriority w:val="0"/>
    <w:pPr>
      <w:spacing w:line="500" w:lineRule="exact"/>
      <w:ind w:left="1588" w:leftChars="832" w:firstLine="433" w:firstLineChars="196"/>
    </w:pPr>
    <w:rPr>
      <w:rFonts w:ascii="Calibri" w:hAnsi="Calibri" w:eastAsia="宋体"/>
      <w:sz w:val="24"/>
      <w:szCs w:val="24"/>
    </w:rPr>
  </w:style>
  <w:style w:type="paragraph" w:styleId="13">
    <w:name w:val="toc 3"/>
    <w:basedOn w:val="1"/>
    <w:next w:val="1"/>
    <w:autoRedefine/>
    <w:qFormat/>
    <w:locked/>
    <w:uiPriority w:val="0"/>
    <w:pPr>
      <w:ind w:left="840" w:leftChars="400"/>
    </w:pPr>
  </w:style>
  <w:style w:type="paragraph" w:styleId="14">
    <w:name w:val="Plain Text"/>
    <w:basedOn w:val="1"/>
    <w:autoRedefine/>
    <w:qFormat/>
    <w:locked/>
    <w:uiPriority w:val="0"/>
    <w:rPr>
      <w:rFonts w:ascii="宋体" w:hAnsi="Courier New"/>
      <w:szCs w:val="21"/>
    </w:rPr>
  </w:style>
  <w:style w:type="paragraph" w:styleId="15">
    <w:name w:val="footer"/>
    <w:basedOn w:val="1"/>
    <w:autoRedefine/>
    <w:qFormat/>
    <w:locked/>
    <w:uiPriority w:val="99"/>
    <w:pPr>
      <w:tabs>
        <w:tab w:val="center" w:pos="4153"/>
        <w:tab w:val="right" w:pos="8306"/>
      </w:tabs>
      <w:snapToGrid w:val="0"/>
      <w:jc w:val="left"/>
    </w:pPr>
    <w:rPr>
      <w:rFonts w:ascii="Calibri" w:hAnsi="Calibri" w:eastAsia="宋体"/>
      <w:sz w:val="18"/>
      <w:szCs w:val="18"/>
    </w:rPr>
  </w:style>
  <w:style w:type="paragraph" w:styleId="16">
    <w:name w:val="header"/>
    <w:basedOn w:val="1"/>
    <w:autoRedefine/>
    <w:qFormat/>
    <w:locked/>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autoRedefine/>
    <w:qFormat/>
    <w:locked/>
    <w:uiPriority w:val="0"/>
  </w:style>
  <w:style w:type="paragraph" w:styleId="18">
    <w:name w:val="List"/>
    <w:basedOn w:val="1"/>
    <w:autoRedefine/>
    <w:qFormat/>
    <w:locked/>
    <w:uiPriority w:val="0"/>
    <w:pPr>
      <w:widowControl w:val="0"/>
      <w:adjustRightInd w:val="0"/>
      <w:spacing w:line="360" w:lineRule="atLeast"/>
      <w:ind w:left="420" w:hanging="420"/>
      <w:jc w:val="left"/>
    </w:pPr>
    <w:rPr>
      <w:rFonts w:ascii="宋体"/>
      <w:color w:val="auto"/>
      <w:sz w:val="24"/>
    </w:rPr>
  </w:style>
  <w:style w:type="paragraph" w:styleId="19">
    <w:name w:val="footnote text"/>
    <w:basedOn w:val="1"/>
    <w:next w:val="7"/>
    <w:autoRedefine/>
    <w:qFormat/>
    <w:locked/>
    <w:uiPriority w:val="0"/>
    <w:pPr>
      <w:snapToGrid w:val="0"/>
      <w:jc w:val="left"/>
    </w:pPr>
    <w:rPr>
      <w:sz w:val="18"/>
    </w:rPr>
  </w:style>
  <w:style w:type="paragraph" w:styleId="20">
    <w:name w:val="toc 2"/>
    <w:basedOn w:val="1"/>
    <w:next w:val="1"/>
    <w:autoRedefine/>
    <w:qFormat/>
    <w:locked/>
    <w:uiPriority w:val="0"/>
    <w:pPr>
      <w:ind w:left="420" w:leftChars="200"/>
    </w:pPr>
  </w:style>
  <w:style w:type="paragraph" w:styleId="21">
    <w:name w:val="Normal (Web)"/>
    <w:basedOn w:val="1"/>
    <w:autoRedefine/>
    <w:qFormat/>
    <w:locked/>
    <w:uiPriority w:val="99"/>
    <w:pPr>
      <w:spacing w:before="0" w:beforeAutospacing="1" w:after="0" w:afterAutospacing="1"/>
      <w:ind w:left="0" w:right="0"/>
      <w:jc w:val="left"/>
    </w:pPr>
    <w:rPr>
      <w:kern w:val="0"/>
      <w:sz w:val="24"/>
      <w:lang w:val="en-US" w:eastAsia="zh-CN" w:bidi="ar"/>
    </w:rPr>
  </w:style>
  <w:style w:type="paragraph" w:styleId="22">
    <w:name w:val="Body Text First Indent"/>
    <w:basedOn w:val="23"/>
    <w:autoRedefine/>
    <w:unhideWhenUsed/>
    <w:qFormat/>
    <w:locked/>
    <w:uiPriority w:val="99"/>
    <w:pPr>
      <w:ind w:firstLine="420" w:firstLineChars="100"/>
    </w:pPr>
    <w:rPr>
      <w:rFonts w:ascii="Calibri" w:hAnsi="Calibri"/>
      <w:szCs w:val="22"/>
    </w:rPr>
  </w:style>
  <w:style w:type="paragraph" w:customStyle="1" w:styleId="23">
    <w:name w:val="正文文本_0"/>
    <w:basedOn w:val="24"/>
    <w:autoRedefine/>
    <w:qFormat/>
    <w:locked/>
    <w:uiPriority w:val="0"/>
    <w:pPr>
      <w:spacing w:after="120"/>
    </w:pPr>
    <w:rPr>
      <w:rFonts w:ascii="Calibri" w:hAnsi="Calibri" w:cs="Times New Roman"/>
      <w:szCs w:val="24"/>
    </w:rPr>
  </w:style>
  <w:style w:type="paragraph" w:customStyle="1" w:styleId="24">
    <w:name w:val="正文_2"/>
    <w:basedOn w:val="25"/>
    <w:next w:val="26"/>
    <w:autoRedefine/>
    <w:qFormat/>
    <w:locked/>
    <w:uiPriority w:val="0"/>
    <w:pPr>
      <w:widowControl w:val="0"/>
      <w:jc w:val="both"/>
    </w:pPr>
    <w:rPr>
      <w:kern w:val="2"/>
      <w:sz w:val="21"/>
      <w:szCs w:val="24"/>
      <w:lang w:val="en-US" w:eastAsia="zh-CN" w:bidi="ar-SA"/>
    </w:rPr>
  </w:style>
  <w:style w:type="paragraph" w:customStyle="1" w:styleId="25">
    <w:name w:val="正文_1"/>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6">
    <w:name w:val="正文文本_1"/>
    <w:basedOn w:val="27"/>
    <w:autoRedefine/>
    <w:qFormat/>
    <w:locked/>
    <w:uiPriority w:val="0"/>
    <w:pPr>
      <w:spacing w:after="120"/>
    </w:pPr>
    <w:rPr>
      <w:rFonts w:ascii="Calibri" w:hAnsi="Calibri" w:eastAsia="宋体"/>
    </w:rPr>
  </w:style>
  <w:style w:type="paragraph" w:customStyle="1" w:styleId="27">
    <w:name w:val="正文_1_0"/>
    <w:basedOn w:val="24"/>
    <w:next w:val="28"/>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8">
    <w:name w:val="正文首行缩进1"/>
    <w:basedOn w:val="29"/>
    <w:autoRedefine/>
    <w:unhideWhenUsed/>
    <w:qFormat/>
    <w:uiPriority w:val="99"/>
    <w:pPr>
      <w:ind w:firstLine="420" w:firstLineChars="100"/>
    </w:pPr>
    <w:rPr>
      <w:szCs w:val="22"/>
    </w:rPr>
  </w:style>
  <w:style w:type="paragraph" w:customStyle="1" w:styleId="29">
    <w:name w:val="正文文本_0_0"/>
    <w:basedOn w:val="30"/>
    <w:autoRedefine/>
    <w:qFormat/>
    <w:locked/>
    <w:uiPriority w:val="0"/>
    <w:pPr>
      <w:spacing w:after="120"/>
    </w:pPr>
    <w:rPr>
      <w:rFonts w:ascii="Calibri" w:hAnsi="Calibri" w:cs="Times New Roman"/>
      <w:szCs w:val="24"/>
    </w:rPr>
  </w:style>
  <w:style w:type="paragraph" w:customStyle="1" w:styleId="30">
    <w:name w:val="正文_1_3"/>
    <w:autoRedefine/>
    <w:qFormat/>
    <w:uiPriority w:val="0"/>
    <w:pPr>
      <w:widowControl w:val="0"/>
      <w:jc w:val="both"/>
    </w:pPr>
    <w:rPr>
      <w:rFonts w:ascii="Calibri" w:hAnsi="Calibri" w:eastAsia="宋体" w:cs="Times New Roman"/>
      <w:kern w:val="2"/>
      <w:sz w:val="21"/>
      <w:szCs w:val="22"/>
      <w:lang w:val="en-US" w:eastAsia="zh-CN" w:bidi="ar-SA"/>
    </w:rPr>
  </w:style>
  <w:style w:type="paragraph" w:styleId="31">
    <w:name w:val="Body Text First Indent 2"/>
    <w:basedOn w:val="12"/>
    <w:next w:val="1"/>
    <w:autoRedefine/>
    <w:qFormat/>
    <w:locked/>
    <w:uiPriority w:val="0"/>
    <w:pPr>
      <w:ind w:firstLine="420" w:firstLineChars="200"/>
    </w:pPr>
    <w:rPr>
      <w:rFonts w:ascii="Times New Roman" w:hAnsi="Times New Roman" w:eastAsia="宋体" w:cs="Times New Roman"/>
    </w:rPr>
  </w:style>
  <w:style w:type="table" w:styleId="33">
    <w:name w:val="Table Grid"/>
    <w:basedOn w:val="3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basedOn w:val="34"/>
    <w:autoRedefine/>
    <w:qFormat/>
    <w:locked/>
    <w:uiPriority w:val="0"/>
    <w:rPr>
      <w:b/>
      <w:bCs/>
    </w:rPr>
  </w:style>
  <w:style w:type="character" w:styleId="36">
    <w:name w:val="HTML Sample"/>
    <w:basedOn w:val="34"/>
    <w:autoRedefine/>
    <w:qFormat/>
    <w:locked/>
    <w:uiPriority w:val="0"/>
    <w:rPr>
      <w:rFonts w:ascii="Courier New" w:hAnsi="Courier New"/>
    </w:rPr>
  </w:style>
  <w:style w:type="paragraph" w:customStyle="1" w:styleId="37">
    <w:name w:val="Default"/>
    <w:next w:val="38"/>
    <w:autoRedefine/>
    <w:unhideWhenUsed/>
    <w:qFormat/>
    <w:uiPriority w:val="99"/>
    <w:pPr>
      <w:widowControl w:val="0"/>
      <w:autoSpaceDE w:val="0"/>
      <w:autoSpaceDN w:val="0"/>
      <w:adjustRightInd w:val="0"/>
    </w:pPr>
    <w:rPr>
      <w:rFonts w:hint="eastAsia" w:ascii="宋体" w:hAnsi="宋体" w:eastAsia="宋体" w:cs="Times New Roman"/>
      <w:color w:val="000000"/>
      <w:sz w:val="24"/>
      <w:szCs w:val="22"/>
      <w:lang w:val="en-US" w:eastAsia="zh-CN" w:bidi="ar-SA"/>
    </w:rPr>
  </w:style>
  <w:style w:type="paragraph" w:customStyle="1" w:styleId="38">
    <w:name w:val="大标题"/>
    <w:basedOn w:val="1"/>
    <w:next w:val="31"/>
    <w:autoRedefine/>
    <w:qFormat/>
    <w:uiPriority w:val="0"/>
    <w:pPr>
      <w:jc w:val="center"/>
    </w:pPr>
    <w:rPr>
      <w:rFonts w:ascii="Arial" w:hAnsi="Arial"/>
      <w:b/>
      <w:sz w:val="28"/>
    </w:rPr>
  </w:style>
  <w:style w:type="paragraph" w:customStyle="1" w:styleId="39">
    <w:name w:val="正文_3"/>
    <w:next w:val="8"/>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0">
    <w:name w:val="正文_0_3"/>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脚注文本_0"/>
    <w:basedOn w:val="42"/>
    <w:next w:val="45"/>
    <w:autoRedefine/>
    <w:qFormat/>
    <w:uiPriority w:val="0"/>
    <w:pPr>
      <w:snapToGrid w:val="0"/>
      <w:jc w:val="left"/>
    </w:pPr>
    <w:rPr>
      <w:rFonts w:ascii="Times New Roman" w:hAnsi="Times New Roman" w:eastAsia="宋体" w:cs="Times New Roman"/>
      <w:kern w:val="0"/>
      <w:sz w:val="18"/>
      <w:szCs w:val="18"/>
    </w:rPr>
  </w:style>
  <w:style w:type="paragraph" w:customStyle="1" w:styleId="42">
    <w:name w:val="正文_3_0"/>
    <w:basedOn w:val="43"/>
    <w:next w:val="44"/>
    <w:autoRedefine/>
    <w:qFormat/>
    <w:locked/>
    <w:uiPriority w:val="0"/>
    <w:pPr>
      <w:widowControl w:val="0"/>
      <w:jc w:val="both"/>
    </w:pPr>
    <w:rPr>
      <w:rFonts w:ascii="Calibri" w:hAnsi="Calibri"/>
      <w:kern w:val="2"/>
      <w:sz w:val="21"/>
      <w:szCs w:val="22"/>
      <w:lang w:val="en-US" w:eastAsia="zh-CN" w:bidi="ar-SA"/>
    </w:rPr>
  </w:style>
  <w:style w:type="paragraph" w:customStyle="1" w:styleId="43">
    <w:name w:val="正文_3_1"/>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正文文本_2_0"/>
    <w:basedOn w:val="42"/>
    <w:autoRedefine/>
    <w:qFormat/>
    <w:uiPriority w:val="0"/>
    <w:pPr>
      <w:spacing w:after="120"/>
    </w:pPr>
    <w:rPr>
      <w:rFonts w:ascii="Times New Roman" w:hAnsi="Times New Roman" w:eastAsia="宋体" w:cs="Times New Roman"/>
      <w:szCs w:val="24"/>
    </w:rPr>
  </w:style>
  <w:style w:type="paragraph" w:customStyle="1" w:styleId="45">
    <w:name w:val="索引 5_0"/>
    <w:basedOn w:val="25"/>
    <w:next w:val="25"/>
    <w:autoRedefine/>
    <w:unhideWhenUsed/>
    <w:qFormat/>
    <w:uiPriority w:val="99"/>
    <w:pPr>
      <w:ind w:left="1680"/>
    </w:pPr>
  </w:style>
  <w:style w:type="paragraph" w:customStyle="1" w:styleId="46">
    <w:name w:val="Body Text First Indent"/>
    <w:basedOn w:val="29"/>
    <w:autoRedefine/>
    <w:unhideWhenUsed/>
    <w:qFormat/>
    <w:locked/>
    <w:uiPriority w:val="99"/>
    <w:pPr>
      <w:ind w:firstLine="420" w:firstLineChars="100"/>
    </w:pPr>
    <w:rPr>
      <w:rFonts w:ascii="Calibri" w:hAnsi="Calibri"/>
      <w:szCs w:val="22"/>
    </w:rPr>
  </w:style>
  <w:style w:type="paragraph" w:customStyle="1" w:styleId="47">
    <w:name w:val="正文_12_0"/>
    <w:basedOn w:val="48"/>
    <w:autoRedefine/>
    <w:qFormat/>
    <w:locked/>
    <w:uiPriority w:val="0"/>
    <w:rPr>
      <w:rFonts w:ascii="Calibri" w:hAnsi="Calibri" w:eastAsia="宋体" w:cs="Calibri"/>
      <w:szCs w:val="21"/>
    </w:rPr>
  </w:style>
  <w:style w:type="paragraph" w:customStyle="1" w:styleId="48">
    <w:name w:val="正文_13_0"/>
    <w:autoRedefine/>
    <w:qFormat/>
    <w:locked/>
    <w:uiPriority w:val="0"/>
    <w:pPr>
      <w:widowControl w:val="0"/>
      <w:jc w:val="both"/>
    </w:pPr>
    <w:rPr>
      <w:rFonts w:ascii="Calibri" w:hAnsi="Calibri" w:eastAsia="宋体" w:cs="Times New Roman"/>
      <w:kern w:val="2"/>
      <w:sz w:val="21"/>
      <w:szCs w:val="22"/>
      <w:lang w:val="en-US" w:eastAsia="zh-CN" w:bidi="ar-SA"/>
    </w:rPr>
  </w:style>
  <w:style w:type="paragraph" w:customStyle="1" w:styleId="49">
    <w:name w:val="WPSOffice手动目录 1"/>
    <w:autoRedefine/>
    <w:qFormat/>
    <w:locked/>
    <w:uiPriority w:val="0"/>
    <w:pPr>
      <w:ind w:leftChars="0"/>
    </w:pPr>
    <w:rPr>
      <w:rFonts w:ascii="Times New Roman" w:hAnsi="Times New Roman" w:eastAsia="宋体" w:cs="Times New Roman"/>
      <w:sz w:val="20"/>
      <w:szCs w:val="20"/>
    </w:rPr>
  </w:style>
  <w:style w:type="paragraph" w:customStyle="1" w:styleId="50">
    <w:name w:val="正文_0"/>
    <w:basedOn w:val="25"/>
    <w:next w:val="18"/>
    <w:autoRedefine/>
    <w:qFormat/>
    <w:locked/>
    <w:uiPriority w:val="0"/>
    <w:pPr>
      <w:widowControl w:val="0"/>
      <w:jc w:val="both"/>
    </w:pPr>
    <w:rPr>
      <w:rFonts w:ascii="Calibri" w:hAnsi="Calibri"/>
      <w:kern w:val="2"/>
      <w:sz w:val="21"/>
      <w:szCs w:val="22"/>
      <w:lang w:val="en-US" w:eastAsia="zh-CN" w:bidi="ar-SA"/>
    </w:rPr>
  </w:style>
  <w:style w:type="paragraph" w:customStyle="1" w:styleId="51">
    <w:name w:val="标题 2_1"/>
    <w:basedOn w:val="52"/>
    <w:next w:val="24"/>
    <w:autoRedefine/>
    <w:qFormat/>
    <w:locked/>
    <w:uiPriority w:val="0"/>
    <w:pPr>
      <w:numPr>
        <w:ilvl w:val="2"/>
        <w:numId w:val="2"/>
      </w:numPr>
      <w:outlineLvl w:val="1"/>
    </w:pPr>
  </w:style>
  <w:style w:type="paragraph" w:customStyle="1" w:styleId="52">
    <w:name w:val="标题 3_1"/>
    <w:basedOn w:val="53"/>
    <w:next w:val="24"/>
    <w:autoRedefine/>
    <w:qFormat/>
    <w:locked/>
    <w:uiPriority w:val="0"/>
    <w:pPr>
      <w:keepNext/>
      <w:keepLines/>
      <w:numPr>
        <w:ilvl w:val="2"/>
        <w:numId w:val="2"/>
      </w:numPr>
      <w:adjustRightInd w:val="0"/>
      <w:spacing w:before="260" w:after="260" w:line="416" w:lineRule="atLeast"/>
      <w:jc w:val="left"/>
      <w:textAlignment w:val="baseline"/>
      <w:outlineLvl w:val="2"/>
    </w:pPr>
    <w:rPr>
      <w:rFonts w:ascii="Calibri" w:hAnsi="Calibri"/>
      <w:kern w:val="0"/>
      <w:sz w:val="32"/>
      <w:szCs w:val="32"/>
    </w:rPr>
  </w:style>
  <w:style w:type="paragraph" w:customStyle="1" w:styleId="53">
    <w:name w:val="标题 2_2"/>
    <w:basedOn w:val="54"/>
    <w:next w:val="54"/>
    <w:autoRedefine/>
    <w:unhideWhenUsed/>
    <w:qFormat/>
    <w:locked/>
    <w:uiPriority w:val="9"/>
    <w:pPr>
      <w:keepNext/>
      <w:keepLines/>
      <w:spacing w:before="260" w:after="260" w:line="416" w:lineRule="auto"/>
      <w:outlineLvl w:val="1"/>
    </w:pPr>
    <w:rPr>
      <w:rFonts w:ascii="Cambria" w:hAnsi="Cambria" w:eastAsia="宋体" w:cs="Times New Roman"/>
      <w:b/>
      <w:bCs/>
      <w:sz w:val="32"/>
      <w:szCs w:val="32"/>
    </w:rPr>
  </w:style>
  <w:style w:type="paragraph" w:customStyle="1" w:styleId="54">
    <w:name w:val="正文_13"/>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纯文本_0"/>
    <w:basedOn w:val="56"/>
    <w:autoRedefine/>
    <w:qFormat/>
    <w:locked/>
    <w:uiPriority w:val="0"/>
    <w:rPr>
      <w:rFonts w:ascii="宋体" w:hAnsi="Courier New" w:eastAsia="等线"/>
      <w:sz w:val="21"/>
      <w:szCs w:val="21"/>
    </w:rPr>
  </w:style>
  <w:style w:type="paragraph" w:customStyle="1" w:styleId="56">
    <w:name w:val="正文_12"/>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7">
    <w:name w:val="样式 标题 4 + 段前: 5 磅 段后: 5 磅 行距: 单倍行距_0"/>
    <w:basedOn w:val="58"/>
    <w:autoRedefine/>
    <w:qFormat/>
    <w:locked/>
    <w:uiPriority w:val="0"/>
    <w:pPr>
      <w:numPr>
        <w:ilvl w:val="3"/>
        <w:numId w:val="3"/>
      </w:numPr>
      <w:adjustRightInd w:val="0"/>
      <w:spacing w:before="100" w:after="100" w:line="240" w:lineRule="auto"/>
      <w:jc w:val="left"/>
      <w:textAlignment w:val="baseline"/>
    </w:pPr>
    <w:rPr>
      <w:rFonts w:ascii="Arial" w:hAnsi="Arial" w:eastAsia="黑体" w:cs="宋体"/>
      <w:kern w:val="0"/>
      <w:szCs w:val="20"/>
    </w:rPr>
  </w:style>
  <w:style w:type="paragraph" w:customStyle="1" w:styleId="58">
    <w:name w:val="标题 4_0"/>
    <w:basedOn w:val="27"/>
    <w:next w:val="27"/>
    <w:autoRedefine/>
    <w:unhideWhenUsed/>
    <w:qFormat/>
    <w:locked/>
    <w:uiPriority w:val="9"/>
    <w:pPr>
      <w:keepNext/>
      <w:keepLines/>
      <w:spacing w:before="280" w:after="290" w:line="376" w:lineRule="auto"/>
      <w:outlineLvl w:val="3"/>
    </w:pPr>
    <w:rPr>
      <w:rFonts w:ascii="Cambria" w:hAnsi="Cambria" w:eastAsia="宋体" w:cs="Times New Roman"/>
      <w:b/>
      <w:bCs/>
      <w:sz w:val="28"/>
      <w:szCs w:val="28"/>
    </w:rPr>
  </w:style>
  <w:style w:type="paragraph" w:customStyle="1" w:styleId="59">
    <w:name w:val="正文_1_0_0"/>
    <w:basedOn w:val="60"/>
    <w:autoRedefine/>
    <w:qFormat/>
    <w:locked/>
    <w:uiPriority w:val="0"/>
    <w:pPr>
      <w:widowControl w:val="0"/>
      <w:jc w:val="both"/>
    </w:pPr>
    <w:rPr>
      <w:rFonts w:ascii="Calibri" w:hAnsi="Calibri"/>
      <w:kern w:val="2"/>
      <w:sz w:val="21"/>
      <w:szCs w:val="22"/>
      <w:lang w:val="en-US" w:eastAsia="zh-CN" w:bidi="ar-SA"/>
    </w:rPr>
  </w:style>
  <w:style w:type="paragraph" w:customStyle="1" w:styleId="60">
    <w:name w:val="正文_2_1_0"/>
    <w:basedOn w:val="61"/>
    <w:autoRedefine/>
    <w:qFormat/>
    <w:locked/>
    <w:uiPriority w:val="0"/>
    <w:rPr>
      <w:rFonts w:ascii="Calibri" w:hAnsi="Calibri" w:cs="Calibri"/>
      <w:szCs w:val="21"/>
    </w:rPr>
  </w:style>
  <w:style w:type="paragraph" w:customStyle="1" w:styleId="61">
    <w:name w:val="正文_2_0"/>
    <w:basedOn w:val="62"/>
    <w:next w:val="44"/>
    <w:autoRedefine/>
    <w:qFormat/>
    <w:locked/>
    <w:uiPriority w:val="0"/>
    <w:pPr>
      <w:widowControl w:val="0"/>
      <w:jc w:val="both"/>
    </w:pPr>
    <w:rPr>
      <w:kern w:val="2"/>
      <w:sz w:val="21"/>
      <w:szCs w:val="24"/>
      <w:lang w:val="en-US" w:eastAsia="zh-CN" w:bidi="ar-SA"/>
    </w:rPr>
  </w:style>
  <w:style w:type="paragraph" w:customStyle="1" w:styleId="62">
    <w:name w:val="Normal_0_0"/>
    <w:next w:val="63"/>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63">
    <w:name w:val="Body Text First Indent 21_0"/>
    <w:basedOn w:val="64"/>
    <w:next w:val="62"/>
    <w:autoRedefine/>
    <w:qFormat/>
    <w:uiPriority w:val="0"/>
    <w:pPr>
      <w:spacing w:before="100" w:beforeAutospacing="1" w:after="100" w:afterAutospacing="1" w:line="500" w:lineRule="exact"/>
      <w:ind w:left="1588" w:leftChars="832" w:firstLine="420" w:firstLineChars="196"/>
    </w:pPr>
    <w:rPr>
      <w:rFonts w:ascii="Calibri" w:hAnsi="Calibri" w:eastAsia="楷体_GB2312" w:cs="Calibri"/>
      <w:kern w:val="0"/>
      <w:sz w:val="24"/>
      <w:szCs w:val="24"/>
    </w:rPr>
  </w:style>
  <w:style w:type="paragraph" w:customStyle="1" w:styleId="64">
    <w:name w:val="Body Text Indent1_0"/>
    <w:basedOn w:val="61"/>
    <w:next w:val="62"/>
    <w:autoRedefine/>
    <w:qFormat/>
    <w:uiPriority w:val="0"/>
    <w:pPr>
      <w:spacing w:before="100" w:beforeAutospacing="1" w:after="100" w:afterAutospacing="1" w:line="500" w:lineRule="exact"/>
      <w:ind w:left="1588" w:leftChars="832" w:firstLine="433" w:firstLineChars="196"/>
    </w:pPr>
    <w:rPr>
      <w:sz w:val="24"/>
      <w:szCs w:val="24"/>
    </w:rPr>
  </w:style>
  <w:style w:type="paragraph" w:customStyle="1" w:styleId="65">
    <w:name w:val="普通(网站)_1"/>
    <w:basedOn w:val="59"/>
    <w:autoRedefine/>
    <w:semiHidden/>
    <w:qFormat/>
    <w:locked/>
    <w:uiPriority w:val="0"/>
    <w:rPr>
      <w:rFonts w:ascii="Calibri" w:hAnsi="Calibri"/>
      <w:sz w:val="24"/>
      <w:szCs w:val="24"/>
    </w:rPr>
  </w:style>
  <w:style w:type="paragraph" w:customStyle="1" w:styleId="66">
    <w:name w:val="Normal_11"/>
    <w:autoRedefine/>
    <w:qFormat/>
    <w:locked/>
    <w:uiPriority w:val="0"/>
    <w:rPr>
      <w:rFonts w:ascii="黑体" w:hAnsi="黑体" w:eastAsia="黑体" w:cs="Times New Roman"/>
      <w:b/>
      <w:sz w:val="32"/>
      <w:szCs w:val="24"/>
      <w:lang w:bidi="ar-SA"/>
    </w:rPr>
  </w:style>
  <w:style w:type="paragraph" w:customStyle="1" w:styleId="67">
    <w:name w:val="正文_14"/>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8">
    <w:name w:val="Normal_0"/>
    <w:autoRedefine/>
    <w:qFormat/>
    <w:locked/>
    <w:uiPriority w:val="0"/>
    <w:rPr>
      <w:rFonts w:ascii="Times New Roman" w:hAnsi="Times New Roman" w:eastAsia="Times New Roman" w:cs="Times New Roman"/>
      <w:sz w:val="24"/>
      <w:szCs w:val="24"/>
      <w:lang w:bidi="ar-SA"/>
    </w:rPr>
  </w:style>
  <w:style w:type="paragraph" w:customStyle="1" w:styleId="69">
    <w:name w:val="正文_2_0_0"/>
    <w:basedOn w:val="70"/>
    <w:next w:val="26"/>
    <w:autoRedefine/>
    <w:qFormat/>
    <w:locked/>
    <w:uiPriority w:val="0"/>
    <w:rPr>
      <w:rFonts w:ascii="Calibri" w:hAnsi="Calibri"/>
      <w:szCs w:val="21"/>
    </w:rPr>
  </w:style>
  <w:style w:type="paragraph" w:customStyle="1" w:styleId="70">
    <w:name w:val="正文_4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1">
    <w:name w:val="正文_0_1"/>
    <w:basedOn w:val="72"/>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2">
    <w:name w:val="正文_1_1"/>
    <w:basedOn w:val="27"/>
    <w:next w:val="73"/>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
    <w:name w:val="正文首行缩进_0"/>
    <w:basedOn w:val="74"/>
    <w:autoRedefine/>
    <w:unhideWhenUsed/>
    <w:qFormat/>
    <w:locked/>
    <w:uiPriority w:val="99"/>
    <w:pPr>
      <w:ind w:firstLine="420" w:firstLineChars="100"/>
    </w:pPr>
    <w:rPr>
      <w:rFonts w:ascii="Calibri" w:hAnsi="Calibri"/>
      <w:szCs w:val="22"/>
    </w:rPr>
  </w:style>
  <w:style w:type="paragraph" w:customStyle="1" w:styleId="74">
    <w:name w:val="正文文本_0_1"/>
    <w:basedOn w:val="75"/>
    <w:autoRedefine/>
    <w:qFormat/>
    <w:locked/>
    <w:uiPriority w:val="0"/>
    <w:pPr>
      <w:spacing w:after="120"/>
    </w:pPr>
    <w:rPr>
      <w:rFonts w:ascii="Calibri" w:hAnsi="Calibri" w:cs="Times New Roman"/>
      <w:szCs w:val="24"/>
    </w:rPr>
  </w:style>
  <w:style w:type="paragraph" w:customStyle="1" w:styleId="75">
    <w:name w:val="正文_1_0_2"/>
    <w:next w:val="7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
    <w:name w:val="Body Text First Indent_1"/>
    <w:basedOn w:val="77"/>
    <w:autoRedefine/>
    <w:unhideWhenUsed/>
    <w:qFormat/>
    <w:uiPriority w:val="99"/>
    <w:pPr>
      <w:ind w:firstLine="420" w:firstLineChars="100"/>
    </w:pPr>
    <w:rPr>
      <w:szCs w:val="22"/>
    </w:rPr>
  </w:style>
  <w:style w:type="paragraph" w:customStyle="1" w:styleId="77">
    <w:name w:val="正文文本_0_0_1"/>
    <w:basedOn w:val="78"/>
    <w:autoRedefine/>
    <w:qFormat/>
    <w:uiPriority w:val="0"/>
    <w:pPr>
      <w:spacing w:after="120"/>
    </w:pPr>
  </w:style>
  <w:style w:type="paragraph" w:customStyle="1" w:styleId="78">
    <w:name w:val="正文_12_0_1"/>
    <w:basedOn w:val="79"/>
    <w:autoRedefine/>
    <w:qFormat/>
    <w:uiPriority w:val="0"/>
    <w:rPr>
      <w:rFonts w:cs="Calibri"/>
      <w:szCs w:val="21"/>
    </w:rPr>
  </w:style>
  <w:style w:type="paragraph" w:customStyle="1" w:styleId="79">
    <w:name w:val="正文_13_0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0">
    <w:name w:val="列出段落_0"/>
    <w:basedOn w:val="27"/>
    <w:autoRedefine/>
    <w:qFormat/>
    <w:locked/>
    <w:uiPriority w:val="34"/>
    <w:pPr>
      <w:ind w:firstLine="420" w:firstLineChars="200"/>
    </w:pPr>
    <w:rPr>
      <w:rFonts w:ascii="Calibri" w:hAnsi="Calibri"/>
    </w:rPr>
  </w:style>
  <w:style w:type="paragraph" w:customStyle="1" w:styleId="81">
    <w:name w:val="正文缩进_0"/>
    <w:basedOn w:val="24"/>
    <w:autoRedefine/>
    <w:unhideWhenUsed/>
    <w:qFormat/>
    <w:locked/>
    <w:uiPriority w:val="0"/>
    <w:pPr>
      <w:ind w:firstLine="420" w:firstLineChars="200"/>
    </w:pPr>
    <w:rPr>
      <w:kern w:val="0"/>
      <w:sz w:val="20"/>
      <w:szCs w:val="20"/>
    </w:rPr>
  </w:style>
  <w:style w:type="paragraph" w:customStyle="1" w:styleId="82">
    <w:name w:val="标题 3_1_0"/>
    <w:basedOn w:val="27"/>
    <w:next w:val="61"/>
    <w:autoRedefine/>
    <w:qFormat/>
    <w:locked/>
    <w:uiPriority w:val="0"/>
    <w:pPr>
      <w:keepNext/>
      <w:keepLines/>
      <w:numPr>
        <w:ilvl w:val="2"/>
        <w:numId w:val="3"/>
      </w:numPr>
      <w:adjustRightInd w:val="0"/>
      <w:spacing w:before="260" w:after="260" w:line="416" w:lineRule="atLeast"/>
      <w:jc w:val="left"/>
      <w:textAlignment w:val="baseline"/>
      <w:outlineLvl w:val="2"/>
    </w:pPr>
    <w:rPr>
      <w:rFonts w:ascii="Calibri" w:hAnsi="Calibri"/>
      <w:b/>
      <w:bCs/>
      <w:kern w:val="0"/>
      <w:sz w:val="32"/>
      <w:szCs w:val="32"/>
    </w:rPr>
  </w:style>
  <w:style w:type="paragraph" w:customStyle="1" w:styleId="83">
    <w:name w:val="列表 2_0"/>
    <w:basedOn w:val="27"/>
    <w:autoRedefine/>
    <w:qFormat/>
    <w:locked/>
    <w:uiPriority w:val="0"/>
    <w:pPr>
      <w:ind w:left="100" w:leftChars="200" w:hanging="200" w:hangingChars="200"/>
    </w:pPr>
    <w:rPr>
      <w:rFonts w:ascii="Calibri" w:hAnsi="Calibri"/>
    </w:rPr>
  </w:style>
  <w:style w:type="paragraph" w:customStyle="1" w:styleId="84">
    <w:name w:val="正文_2_1"/>
    <w:basedOn w:val="72"/>
    <w:autoRedefine/>
    <w:qFormat/>
    <w:locked/>
    <w:uiPriority w:val="0"/>
    <w:pPr>
      <w:widowControl w:val="0"/>
      <w:jc w:val="both"/>
    </w:pPr>
    <w:rPr>
      <w:kern w:val="2"/>
      <w:sz w:val="21"/>
      <w:szCs w:val="24"/>
      <w:lang w:val="en-US" w:eastAsia="zh-CN" w:bidi="ar-SA"/>
    </w:rPr>
  </w:style>
  <w:style w:type="paragraph" w:customStyle="1" w:styleId="85">
    <w:name w:val="_Style 20"/>
    <w:basedOn w:val="1"/>
    <w:autoRedefine/>
    <w:qFormat/>
    <w:locked/>
    <w:uiPriority w:val="0"/>
    <w:rPr>
      <w:rFonts w:ascii="Tahoma" w:hAnsi="Tahoma"/>
      <w:sz w:val="24"/>
      <w:szCs w:val="20"/>
    </w:rPr>
  </w:style>
  <w:style w:type="paragraph" w:customStyle="1" w:styleId="86">
    <w:name w:val="正文_1_0_0_0"/>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
    <w:name w:val="正文文本缩进_1"/>
    <w:basedOn w:val="88"/>
    <w:autoRedefine/>
    <w:qFormat/>
    <w:locked/>
    <w:uiPriority w:val="0"/>
    <w:pPr>
      <w:spacing w:line="500" w:lineRule="exact"/>
      <w:ind w:left="1588" w:leftChars="832" w:firstLine="433" w:firstLineChars="196"/>
    </w:pPr>
    <w:rPr>
      <w:rFonts w:ascii="Times New Roman" w:hAnsi="Times New Roman"/>
      <w:kern w:val="0"/>
      <w:sz w:val="24"/>
    </w:rPr>
  </w:style>
  <w:style w:type="paragraph" w:customStyle="1" w:styleId="88">
    <w:name w:val="正文_7"/>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Normal_2"/>
    <w:autoRedefine/>
    <w:qFormat/>
    <w:locked/>
    <w:uiPriority w:val="0"/>
    <w:rPr>
      <w:rFonts w:ascii="黑体" w:hAnsi="黑体" w:eastAsia="黑体" w:cs="Times New Roman"/>
      <w:b/>
      <w:sz w:val="32"/>
      <w:szCs w:val="24"/>
      <w:lang w:bidi="ar-SA"/>
    </w:rPr>
  </w:style>
  <w:style w:type="paragraph" w:customStyle="1" w:styleId="90">
    <w:name w:val="正文_8"/>
    <w:next w:val="91"/>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正文首行缩进_1"/>
    <w:basedOn w:val="92"/>
    <w:autoRedefine/>
    <w:unhideWhenUsed/>
    <w:qFormat/>
    <w:locked/>
    <w:uiPriority w:val="99"/>
    <w:pPr>
      <w:ind w:firstLine="420" w:firstLineChars="100"/>
    </w:pPr>
    <w:rPr>
      <w:rFonts w:ascii="Calibri" w:hAnsi="Calibri"/>
      <w:szCs w:val="22"/>
    </w:rPr>
  </w:style>
  <w:style w:type="paragraph" w:customStyle="1" w:styleId="92">
    <w:name w:val="正文文本_3"/>
    <w:basedOn w:val="93"/>
    <w:autoRedefine/>
    <w:qFormat/>
    <w:locked/>
    <w:uiPriority w:val="0"/>
    <w:pPr>
      <w:spacing w:after="120"/>
    </w:pPr>
    <w:rPr>
      <w:rFonts w:ascii="Times New Roman" w:hAnsi="Times New Roman"/>
      <w:kern w:val="0"/>
      <w:sz w:val="20"/>
    </w:rPr>
  </w:style>
  <w:style w:type="paragraph" w:customStyle="1" w:styleId="93">
    <w:name w:val="正文_7_0"/>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4">
    <w:name w:val="正文_2_1_1"/>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5">
    <w:name w:val="正文_2_0_0_0"/>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
    <w:name w:val="正文_0_1_1"/>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
    <w:name w:val="正文_6_0"/>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
    <w:name w:val="Normal_4"/>
    <w:autoRedefine/>
    <w:qFormat/>
    <w:locked/>
    <w:uiPriority w:val="0"/>
    <w:rPr>
      <w:rFonts w:ascii="黑体" w:hAnsi="黑体" w:eastAsia="黑体" w:cs="Times New Roman"/>
      <w:b/>
      <w:sz w:val="32"/>
      <w:szCs w:val="24"/>
      <w:lang w:bidi="ar-SA"/>
    </w:rPr>
  </w:style>
  <w:style w:type="paragraph" w:customStyle="1" w:styleId="99">
    <w:name w:val="正文_2_3"/>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0">
    <w:name w:val="日期_0"/>
    <w:basedOn w:val="93"/>
    <w:next w:val="93"/>
    <w:autoRedefine/>
    <w:qFormat/>
    <w:locked/>
    <w:uiPriority w:val="0"/>
    <w:pPr>
      <w:ind w:left="100" w:leftChars="2500"/>
    </w:pPr>
    <w:rPr>
      <w:rFonts w:ascii="Times New Roman" w:hAnsi="Times New Roman"/>
      <w:kern w:val="0"/>
      <w:sz w:val="20"/>
    </w:rPr>
  </w:style>
  <w:style w:type="paragraph" w:customStyle="1" w:styleId="101">
    <w:name w:val="标题 3_0_0"/>
    <w:basedOn w:val="102"/>
    <w:next w:val="102"/>
    <w:autoRedefine/>
    <w:qFormat/>
    <w:locked/>
    <w:uiPriority w:val="0"/>
    <w:pPr>
      <w:autoSpaceDE w:val="0"/>
      <w:autoSpaceDN w:val="0"/>
      <w:adjustRightInd w:val="0"/>
      <w:spacing w:line="500" w:lineRule="exact"/>
      <w:jc w:val="center"/>
      <w:outlineLvl w:val="2"/>
    </w:pPr>
    <w:rPr>
      <w:rFonts w:ascii="宋体" w:hAnsi="宋体"/>
      <w:b/>
      <w:kern w:val="0"/>
      <w:szCs w:val="28"/>
    </w:rPr>
  </w:style>
  <w:style w:type="paragraph" w:customStyle="1" w:styleId="102">
    <w:name w:val="正文_0_0_0"/>
    <w:autoRedefine/>
    <w:qFormat/>
    <w:locked/>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103">
    <w:name w:val="Normal_15"/>
    <w:autoRedefine/>
    <w:qFormat/>
    <w:locked/>
    <w:uiPriority w:val="0"/>
    <w:rPr>
      <w:rFonts w:ascii="黑体" w:hAnsi="黑体" w:eastAsia="黑体" w:cs="Times New Roman"/>
      <w:b/>
      <w:sz w:val="32"/>
      <w:szCs w:val="24"/>
      <w:lang w:bidi="ar-SA"/>
    </w:rPr>
  </w:style>
  <w:style w:type="paragraph" w:customStyle="1" w:styleId="104">
    <w:name w:val="正文_8_0"/>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正文文本缩进_5"/>
    <w:basedOn w:val="106"/>
    <w:autoRedefine/>
    <w:qFormat/>
    <w:locked/>
    <w:uiPriority w:val="0"/>
    <w:pPr>
      <w:spacing w:line="500" w:lineRule="exact"/>
      <w:ind w:left="1588" w:leftChars="832" w:firstLine="433" w:firstLineChars="196"/>
    </w:pPr>
    <w:rPr>
      <w:rFonts w:ascii="Times New Roman" w:hAnsi="Times New Roman"/>
      <w:kern w:val="0"/>
      <w:sz w:val="24"/>
    </w:rPr>
  </w:style>
  <w:style w:type="paragraph" w:customStyle="1" w:styleId="106">
    <w:name w:val="正文_15"/>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7">
    <w:name w:val="Normal_7"/>
    <w:autoRedefine/>
    <w:qFormat/>
    <w:locked/>
    <w:uiPriority w:val="0"/>
    <w:rPr>
      <w:rFonts w:ascii="黑体" w:hAnsi="黑体" w:eastAsia="黑体" w:cs="Times New Roman"/>
      <w:b/>
      <w:sz w:val="32"/>
      <w:szCs w:val="24"/>
      <w:lang w:bidi="ar-SA"/>
    </w:rPr>
  </w:style>
  <w:style w:type="paragraph" w:customStyle="1" w:styleId="108">
    <w:name w:val="正文_4_1"/>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9">
    <w:name w:val="标题 3_0_0_0"/>
    <w:basedOn w:val="110"/>
    <w:next w:val="110"/>
    <w:autoRedefine/>
    <w:qFormat/>
    <w:locked/>
    <w:uiPriority w:val="0"/>
    <w:pPr>
      <w:autoSpaceDE w:val="0"/>
      <w:autoSpaceDN w:val="0"/>
      <w:adjustRightInd w:val="0"/>
      <w:spacing w:line="500" w:lineRule="exact"/>
      <w:jc w:val="center"/>
      <w:outlineLvl w:val="2"/>
    </w:pPr>
    <w:rPr>
      <w:rFonts w:ascii="宋体" w:hAnsi="宋体"/>
      <w:b/>
      <w:kern w:val="0"/>
      <w:szCs w:val="28"/>
    </w:rPr>
  </w:style>
  <w:style w:type="paragraph" w:customStyle="1" w:styleId="110">
    <w:name w:val="正文_0_0_0_0"/>
    <w:autoRedefine/>
    <w:qFormat/>
    <w:locked/>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111">
    <w:name w:val="Normal_4_0"/>
    <w:autoRedefine/>
    <w:qFormat/>
    <w:locked/>
    <w:uiPriority w:val="0"/>
    <w:rPr>
      <w:rFonts w:ascii="黑体" w:hAnsi="黑体" w:eastAsia="黑体" w:cs="Times New Roman"/>
      <w:b/>
      <w:sz w:val="32"/>
      <w:szCs w:val="24"/>
      <w:lang w:bidi="ar-SA"/>
    </w:rPr>
  </w:style>
  <w:style w:type="paragraph" w:customStyle="1" w:styleId="112">
    <w:name w:val="正文_14_0"/>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3">
    <w:name w:val="Normal_16"/>
    <w:autoRedefine/>
    <w:qFormat/>
    <w:locked/>
    <w:uiPriority w:val="0"/>
    <w:rPr>
      <w:rFonts w:ascii="黑体" w:hAnsi="黑体" w:eastAsia="黑体" w:cs="Times New Roman"/>
      <w:b/>
      <w:sz w:val="32"/>
      <w:szCs w:val="24"/>
      <w:lang w:bidi="ar-SA"/>
    </w:rPr>
  </w:style>
  <w:style w:type="paragraph" w:customStyle="1" w:styleId="114">
    <w:name w:val="题注_1_0"/>
    <w:basedOn w:val="106"/>
    <w:next w:val="106"/>
    <w:autoRedefine/>
    <w:qFormat/>
    <w:locked/>
    <w:uiPriority w:val="0"/>
    <w:pPr>
      <w:spacing w:before="152" w:after="160"/>
    </w:pPr>
    <w:rPr>
      <w:rFonts w:ascii="Arial" w:hAnsi="Arial" w:eastAsia="黑体" w:cs="Arial"/>
      <w:sz w:val="20"/>
      <w:szCs w:val="20"/>
    </w:rPr>
  </w:style>
  <w:style w:type="paragraph" w:customStyle="1" w:styleId="115">
    <w:name w:val="Normal_6"/>
    <w:autoRedefine/>
    <w:qFormat/>
    <w:locked/>
    <w:uiPriority w:val="0"/>
    <w:rPr>
      <w:rFonts w:ascii="黑体" w:hAnsi="黑体" w:eastAsia="黑体" w:cs="Times New Roman"/>
      <w:b/>
      <w:sz w:val="32"/>
      <w:szCs w:val="24"/>
      <w:lang w:bidi="ar-SA"/>
    </w:rPr>
  </w:style>
  <w:style w:type="paragraph" w:customStyle="1" w:styleId="116">
    <w:name w:val="Normal_12"/>
    <w:autoRedefine/>
    <w:qFormat/>
    <w:locked/>
    <w:uiPriority w:val="0"/>
    <w:rPr>
      <w:rFonts w:ascii="黑体" w:hAnsi="黑体" w:eastAsia="黑体" w:cs="Times New Roman"/>
      <w:b/>
      <w:sz w:val="32"/>
      <w:szCs w:val="24"/>
      <w:lang w:bidi="ar-SA"/>
    </w:rPr>
  </w:style>
  <w:style w:type="paragraph" w:customStyle="1" w:styleId="117">
    <w:name w:val="正文文本_1_0"/>
    <w:basedOn w:val="90"/>
    <w:autoRedefine/>
    <w:qFormat/>
    <w:locked/>
    <w:uiPriority w:val="0"/>
    <w:pPr>
      <w:spacing w:after="120"/>
    </w:pPr>
    <w:rPr>
      <w:rFonts w:ascii="Times New Roman" w:hAnsi="Times New Roman"/>
      <w:kern w:val="0"/>
      <w:sz w:val="20"/>
    </w:rPr>
  </w:style>
  <w:style w:type="paragraph" w:customStyle="1" w:styleId="118">
    <w:name w:val="正文文本缩进_1_0"/>
    <w:basedOn w:val="90"/>
    <w:autoRedefine/>
    <w:qFormat/>
    <w:locked/>
    <w:uiPriority w:val="0"/>
    <w:pPr>
      <w:spacing w:line="500" w:lineRule="exact"/>
      <w:ind w:left="1588" w:leftChars="832" w:firstLine="433" w:firstLineChars="196"/>
    </w:pPr>
    <w:rPr>
      <w:rFonts w:ascii="Times New Roman" w:hAnsi="Times New Roman"/>
      <w:kern w:val="0"/>
      <w:sz w:val="24"/>
    </w:rPr>
  </w:style>
  <w:style w:type="paragraph" w:customStyle="1" w:styleId="119">
    <w:name w:val="Normal_13"/>
    <w:autoRedefine/>
    <w:qFormat/>
    <w:locked/>
    <w:uiPriority w:val="0"/>
    <w:rPr>
      <w:rFonts w:ascii="黑体" w:hAnsi="黑体" w:eastAsia="黑体" w:cs="Times New Roman"/>
      <w:b/>
      <w:sz w:val="32"/>
      <w:szCs w:val="24"/>
      <w:lang w:bidi="ar-SA"/>
    </w:rPr>
  </w:style>
  <w:style w:type="paragraph" w:customStyle="1" w:styleId="120">
    <w:name w:val="正文文本缩进_2_0"/>
    <w:basedOn w:val="121"/>
    <w:autoRedefine/>
    <w:qFormat/>
    <w:locked/>
    <w:uiPriority w:val="0"/>
    <w:pPr>
      <w:spacing w:line="500" w:lineRule="exact"/>
      <w:ind w:left="1588" w:leftChars="832" w:firstLine="433" w:firstLineChars="196"/>
    </w:pPr>
    <w:rPr>
      <w:rFonts w:ascii="Calibri" w:hAnsi="Calibri" w:eastAsia="宋体"/>
      <w:sz w:val="24"/>
    </w:rPr>
  </w:style>
  <w:style w:type="paragraph" w:customStyle="1" w:styleId="121">
    <w:name w:val="正文_10"/>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2">
    <w:name w:val="正文_9"/>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3">
    <w:name w:val="正文首行缩进_0_0"/>
    <w:basedOn w:val="74"/>
    <w:autoRedefine/>
    <w:unhideWhenUsed/>
    <w:qFormat/>
    <w:locked/>
    <w:uiPriority w:val="99"/>
    <w:pPr>
      <w:ind w:firstLine="420" w:firstLineChars="100"/>
    </w:pPr>
    <w:rPr>
      <w:rFonts w:ascii="Calibri" w:hAnsi="Calibri"/>
      <w:szCs w:val="22"/>
    </w:rPr>
  </w:style>
  <w:style w:type="paragraph" w:customStyle="1" w:styleId="124">
    <w:name w:val="正文文本_0_1_0"/>
    <w:basedOn w:val="125"/>
    <w:autoRedefine/>
    <w:qFormat/>
    <w:locked/>
    <w:uiPriority w:val="0"/>
    <w:pPr>
      <w:spacing w:after="120"/>
    </w:pPr>
    <w:rPr>
      <w:rFonts w:ascii="Calibri" w:hAnsi="Calibri" w:cs="Times New Roman"/>
      <w:szCs w:val="24"/>
    </w:rPr>
  </w:style>
  <w:style w:type="paragraph" w:customStyle="1" w:styleId="125">
    <w:name w:val="正文_1_1_0"/>
    <w:next w:val="123"/>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6">
    <w:name w:val="正文_0_0_3"/>
    <w:basedOn w:val="127"/>
    <w:autoRedefine/>
    <w:qFormat/>
    <w:locked/>
    <w:uiPriority w:val="0"/>
    <w:pPr>
      <w:widowControl/>
      <w:spacing w:before="120" w:after="120" w:line="360" w:lineRule="auto"/>
      <w:ind w:left="1072" w:hanging="1072"/>
    </w:pPr>
    <w:rPr>
      <w:rFonts w:ascii="Calibri" w:hAnsi="Calibri" w:eastAsia="宋体" w:cs="Calibri"/>
      <w:sz w:val="28"/>
      <w:szCs w:val="28"/>
    </w:rPr>
  </w:style>
  <w:style w:type="paragraph" w:customStyle="1" w:styleId="127">
    <w:name w:val="正文_6_0_0"/>
    <w:basedOn w:val="128"/>
    <w:autoRedefine/>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8">
    <w:name w:val="正文_5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9">
    <w:name w:val="Heading #3|1"/>
    <w:basedOn w:val="1"/>
    <w:autoRedefine/>
    <w:qFormat/>
    <w:locked/>
    <w:uiPriority w:val="0"/>
    <w:pPr>
      <w:widowControl w:val="0"/>
      <w:shd w:val="clear" w:color="auto" w:fill="auto"/>
      <w:spacing w:after="600" w:line="659" w:lineRule="exact"/>
      <w:jc w:val="center"/>
      <w:outlineLvl w:val="2"/>
    </w:pPr>
    <w:rPr>
      <w:rFonts w:ascii="宋体" w:hAnsi="宋体" w:eastAsia="宋体" w:cs="宋体"/>
      <w:sz w:val="40"/>
      <w:szCs w:val="40"/>
      <w:u w:val="none"/>
      <w:shd w:val="clear" w:color="auto" w:fill="auto"/>
      <w:lang w:val="zh-TW" w:eastAsia="zh-TW" w:bidi="zh-TW"/>
    </w:rPr>
  </w:style>
  <w:style w:type="paragraph" w:customStyle="1" w:styleId="130">
    <w:name w:val="Body text|1"/>
    <w:basedOn w:val="1"/>
    <w:autoRedefine/>
    <w:qFormat/>
    <w:locked/>
    <w:uiPriority w:val="0"/>
    <w:pPr>
      <w:widowControl w:val="0"/>
      <w:shd w:val="clear" w:color="auto" w:fill="auto"/>
      <w:spacing w:line="446" w:lineRule="auto"/>
      <w:ind w:firstLine="400"/>
    </w:pPr>
    <w:rPr>
      <w:rFonts w:ascii="宋体" w:hAnsi="宋体" w:eastAsia="宋体" w:cs="宋体"/>
      <w:sz w:val="28"/>
      <w:szCs w:val="28"/>
      <w:u w:val="none"/>
      <w:shd w:val="clear" w:color="auto" w:fill="auto"/>
      <w:lang w:val="zh-TW" w:eastAsia="zh-TW" w:bidi="zh-TW"/>
    </w:rPr>
  </w:style>
  <w:style w:type="paragraph" w:customStyle="1" w:styleId="131">
    <w:name w:val="正文_5"/>
    <w:basedOn w:val="132"/>
    <w:autoRedefine/>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2">
    <w:name w:val="正文_6"/>
    <w:next w:val="13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3">
    <w:name w:val="页脚_3"/>
    <w:basedOn w:val="132"/>
    <w:autoRedefine/>
    <w:qFormat/>
    <w:uiPriority w:val="0"/>
    <w:pPr>
      <w:tabs>
        <w:tab w:val="center" w:pos="4153"/>
        <w:tab w:val="right" w:pos="8306"/>
      </w:tabs>
      <w:snapToGrid w:val="0"/>
      <w:jc w:val="left"/>
    </w:pPr>
    <w:rPr>
      <w:sz w:val="18"/>
      <w:szCs w:val="18"/>
    </w:rPr>
  </w:style>
  <w:style w:type="paragraph" w:customStyle="1" w:styleId="134">
    <w:name w:val="Normal"/>
    <w:basedOn w:val="5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
    <w:name w:val="正文1"/>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136">
    <w:name w:val="Table Paragraph"/>
    <w:basedOn w:val="1"/>
    <w:autoRedefine/>
    <w:qFormat/>
    <w:uiPriority w:val="1"/>
    <w:rPr>
      <w:rFonts w:ascii="宋体" w:hAnsi="宋体" w:eastAsia="宋体" w:cs="宋体"/>
      <w:lang w:val="zh-CN" w:eastAsia="zh-CN" w:bidi="zh-CN"/>
    </w:rPr>
  </w:style>
  <w:style w:type="paragraph" w:customStyle="1" w:styleId="137">
    <w:name w:val="正文_5_0"/>
    <w:basedOn w:val="127"/>
    <w:next w:val="12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8">
    <w:name w:val="常用正文"/>
    <w:basedOn w:val="1"/>
    <w:autoRedefine/>
    <w:qFormat/>
    <w:uiPriority w:val="0"/>
    <w:pPr>
      <w:ind w:left="420" w:leftChars="200"/>
    </w:pPr>
  </w:style>
  <w:style w:type="paragraph" w:styleId="139">
    <w:name w:val="List Paragraph"/>
    <w:basedOn w:val="1"/>
    <w:autoRedefine/>
    <w:qFormat/>
    <w:uiPriority w:val="34"/>
    <w:pPr>
      <w:ind w:firstLine="420" w:firstLineChars="200"/>
    </w:pPr>
  </w:style>
  <w:style w:type="paragraph" w:customStyle="1" w:styleId="140">
    <w:name w:val="甲、乙双方前"/>
    <w:basedOn w:val="1"/>
    <w:autoRedefine/>
    <w:qFormat/>
    <w:uiPriority w:val="0"/>
    <w:pPr>
      <w:widowControl/>
      <w:spacing w:before="60" w:after="60" w:line="240" w:lineRule="auto"/>
      <w:jc w:val="left"/>
    </w:pPr>
    <w:rPr>
      <w:rFonts w:ascii="Arial" w:hAnsi="Arial" w:eastAsia="楷体"/>
      <w:spacing w:val="-5"/>
      <w:kern w:val="0"/>
      <w:szCs w:val="20"/>
    </w:rPr>
  </w:style>
  <w:style w:type="paragraph" w:customStyle="1" w:styleId="141">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142">
    <w:name w:val="Table Paragraph_0"/>
    <w:basedOn w:val="25"/>
    <w:autoRedefine/>
    <w:qFormat/>
    <w:uiPriority w:val="0"/>
    <w:pPr>
      <w:jc w:val="left"/>
    </w:pPr>
    <w:rPr>
      <w:rFonts w:ascii="等线" w:hAnsi="等线" w:cs="宋体"/>
      <w:kern w:val="0"/>
      <w:sz w:val="22"/>
      <w:szCs w:val="22"/>
    </w:rPr>
  </w:style>
  <w:style w:type="paragraph" w:customStyle="1" w:styleId="143">
    <w:name w:val="正文_4"/>
    <w:basedOn w:val="71"/>
    <w:autoRedefine/>
    <w:qFormat/>
    <w:uiPriority w:val="0"/>
    <w:pPr>
      <w:widowControl w:val="0"/>
      <w:jc w:val="both"/>
    </w:pPr>
    <w:rPr>
      <w:kern w:val="2"/>
      <w:sz w:val="21"/>
      <w:szCs w:val="24"/>
      <w:lang w:val="en-US" w:eastAsia="zh-CN" w:bidi="ar-SA"/>
    </w:rPr>
  </w:style>
  <w:style w:type="paragraph" w:customStyle="1" w:styleId="144">
    <w:name w:val="Body text|2"/>
    <w:basedOn w:val="1"/>
    <w:autoRedefine/>
    <w:qFormat/>
    <w:uiPriority w:val="0"/>
    <w:pPr>
      <w:widowControl w:val="0"/>
      <w:shd w:val="clear" w:color="auto" w:fill="auto"/>
      <w:spacing w:after="520"/>
    </w:pPr>
    <w:rPr>
      <w:rFonts w:ascii="MingLiU" w:hAnsi="MingLiU" w:eastAsia="MingLiU" w:cs="MingLiU"/>
      <w:color w:val="00005D"/>
      <w:sz w:val="28"/>
      <w:szCs w:val="28"/>
      <w:u w:val="none"/>
      <w:shd w:val="clear" w:color="auto" w:fill="auto"/>
      <w:lang w:val="zh-TW" w:eastAsia="zh-TW" w:bidi="zh-TW"/>
    </w:rPr>
  </w:style>
  <w:style w:type="table" w:customStyle="1" w:styleId="145">
    <w:name w:val="Table Normal"/>
    <w:autoRedefine/>
    <w:semiHidden/>
    <w:unhideWhenUsed/>
    <w:qFormat/>
    <w:uiPriority w:val="0"/>
    <w:tblPr>
      <w:tblCellMar>
        <w:top w:w="0" w:type="dxa"/>
        <w:left w:w="0" w:type="dxa"/>
        <w:bottom w:w="0" w:type="dxa"/>
        <w:right w:w="0" w:type="dxa"/>
      </w:tblCellMar>
    </w:tblPr>
  </w:style>
  <w:style w:type="paragraph" w:customStyle="1" w:styleId="146">
    <w:name w:val="正文文本缩进_4"/>
    <w:basedOn w:val="67"/>
    <w:autoRedefine/>
    <w:qFormat/>
    <w:uiPriority w:val="0"/>
    <w:pPr>
      <w:spacing w:line="500" w:lineRule="exact"/>
      <w:ind w:left="1588" w:leftChars="832" w:firstLine="433" w:firstLineChars="196"/>
    </w:pPr>
    <w:rPr>
      <w:rFonts w:ascii="Calibri" w:hAnsi="Calibri" w:eastAsia="宋体"/>
      <w:sz w:val="24"/>
    </w:rPr>
  </w:style>
  <w:style w:type="paragraph" w:customStyle="1" w:styleId="147">
    <w:name w:val="题注_0"/>
    <w:basedOn w:val="67"/>
    <w:next w:val="67"/>
    <w:autoRedefine/>
    <w:qFormat/>
    <w:uiPriority w:val="0"/>
    <w:pPr>
      <w:spacing w:before="152" w:after="160"/>
    </w:pPr>
    <w:rPr>
      <w:rFonts w:ascii="Arial" w:hAnsi="Arial" w:eastAsia="黑体" w:cs="Arial"/>
      <w:sz w:val="20"/>
      <w:szCs w:val="20"/>
    </w:rPr>
  </w:style>
  <w:style w:type="paragraph" w:customStyle="1" w:styleId="148">
    <w:name w:val="Normal_20"/>
    <w:autoRedefine/>
    <w:qFormat/>
    <w:uiPriority w:val="0"/>
    <w:rPr>
      <w:rFonts w:ascii="黑体" w:hAnsi="黑体" w:eastAsia="黑体" w:cs="Times New Roman"/>
      <w:b/>
      <w:sz w:val="32"/>
      <w:szCs w:val="24"/>
      <w:lang w:bidi="ar-SA"/>
    </w:rPr>
  </w:style>
  <w:style w:type="character" w:customStyle="1" w:styleId="149">
    <w:name w:val="font31"/>
    <w:basedOn w:val="34"/>
    <w:autoRedefine/>
    <w:qFormat/>
    <w:uiPriority w:val="0"/>
    <w:rPr>
      <w:rFonts w:hint="eastAsia" w:ascii="宋体" w:hAnsi="宋体" w:eastAsia="宋体" w:cs="宋体"/>
      <w:color w:val="000000"/>
      <w:sz w:val="21"/>
      <w:szCs w:val="21"/>
      <w:u w:val="none"/>
    </w:rPr>
  </w:style>
  <w:style w:type="character" w:customStyle="1" w:styleId="150">
    <w:name w:val="font21"/>
    <w:basedOn w:val="34"/>
    <w:autoRedefine/>
    <w:qFormat/>
    <w:uiPriority w:val="0"/>
    <w:rPr>
      <w:rFonts w:hint="default" w:ascii="Calibri" w:hAnsi="Calibri" w:cs="Calibri"/>
      <w:color w:val="000000"/>
      <w:sz w:val="21"/>
      <w:szCs w:val="21"/>
      <w:u w:val="none"/>
    </w:rPr>
  </w:style>
  <w:style w:type="paragraph" w:customStyle="1" w:styleId="151">
    <w:name w:val="Table Text"/>
    <w:basedOn w:val="1"/>
    <w:autoRedefine/>
    <w:semiHidden/>
    <w:qFormat/>
    <w:uiPriority w:val="0"/>
    <w:rPr>
      <w:rFonts w:ascii="宋体" w:hAnsi="宋体" w:eastAsia="宋体" w:cs="宋体"/>
      <w:sz w:val="24"/>
      <w:szCs w:val="24"/>
      <w:lang w:val="en-US" w:eastAsia="en-US" w:bidi="ar-SA"/>
    </w:rPr>
  </w:style>
  <w:style w:type="paragraph" w:customStyle="1" w:styleId="152">
    <w:name w:val="样式 样式 样式 左侧:  2 字符1 + 首行缩进:  2 字符1 + 首行缩进:  2 字符"/>
    <w:basedOn w:val="1"/>
    <w:autoRedefine/>
    <w:qFormat/>
    <w:uiPriority w:val="0"/>
    <w:pPr>
      <w:widowControl/>
      <w:adjustRightInd w:val="0"/>
      <w:spacing w:before="60" w:after="120" w:line="440" w:lineRule="atLeast"/>
      <w:ind w:firstLine="480"/>
    </w:pPr>
    <w:rPr>
      <w:sz w:val="24"/>
    </w:rPr>
  </w:style>
  <w:style w:type="paragraph" w:customStyle="1" w:styleId="153">
    <w:name w:val="标书正文"/>
    <w:basedOn w:val="1"/>
    <w:autoRedefine/>
    <w:qFormat/>
    <w:uiPriority w:val="0"/>
    <w:pPr>
      <w:spacing w:line="560" w:lineRule="exact"/>
      <w:ind w:firstLine="723" w:firstLineChars="200"/>
      <w:jc w:val="center"/>
    </w:pPr>
    <w:rPr>
      <w:rFonts w:ascii="仿宋_GB2312" w:eastAsia="仿宋_GB2312"/>
      <w:b/>
      <w:sz w:val="36"/>
    </w:rPr>
  </w:style>
  <w:style w:type="paragraph" w:customStyle="1" w:styleId="154">
    <w:name w:val="Body Text First Indent 21_3"/>
    <w:basedOn w:val="155"/>
    <w:next w:val="115"/>
    <w:autoRedefine/>
    <w:qFormat/>
    <w:uiPriority w:val="0"/>
    <w:pPr>
      <w:spacing w:before="100" w:beforeAutospacing="1" w:after="100" w:afterAutospacing="1" w:line="500" w:lineRule="exact"/>
      <w:ind w:left="1588" w:leftChars="832" w:firstLine="420" w:firstLineChars="196"/>
    </w:pPr>
    <w:rPr>
      <w:rFonts w:ascii="Calibri" w:hAnsi="Calibri" w:eastAsia="楷体_GB2312" w:cs="Calibri"/>
      <w:kern w:val="0"/>
      <w:sz w:val="24"/>
      <w:szCs w:val="24"/>
    </w:rPr>
  </w:style>
  <w:style w:type="paragraph" w:customStyle="1" w:styleId="155">
    <w:name w:val="Body Text Indent1_3"/>
    <w:basedOn w:val="99"/>
    <w:next w:val="115"/>
    <w:autoRedefine/>
    <w:qFormat/>
    <w:uiPriority w:val="0"/>
    <w:pPr>
      <w:spacing w:before="100" w:beforeAutospacing="1" w:after="100" w:afterAutospacing="1" w:line="500" w:lineRule="exact"/>
      <w:ind w:left="1588" w:leftChars="832" w:firstLine="433" w:firstLineChars="196"/>
    </w:pPr>
    <w:rPr>
      <w:sz w:val="24"/>
      <w:szCs w:val="24"/>
    </w:rPr>
  </w:style>
  <w:style w:type="paragraph" w:customStyle="1" w:styleId="156">
    <w:name w:val="Normal_0_3"/>
    <w:next w:val="15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7">
    <w:name w:val="Heading 4_3"/>
    <w:basedOn w:val="158"/>
    <w:next w:val="156"/>
    <w:autoRedefine/>
    <w:qFormat/>
    <w:uiPriority w:val="0"/>
    <w:pPr>
      <w:keepNext/>
      <w:keepLines/>
      <w:spacing w:before="280" w:after="290" w:line="376" w:lineRule="auto"/>
      <w:outlineLvl w:val="3"/>
    </w:pPr>
    <w:rPr>
      <w:rFonts w:ascii="Arial" w:hAnsi="Arial" w:eastAsia="黑体"/>
      <w:b/>
      <w:bCs/>
      <w:sz w:val="28"/>
      <w:szCs w:val="28"/>
    </w:rPr>
  </w:style>
  <w:style w:type="paragraph" w:customStyle="1" w:styleId="158">
    <w:name w:val="Normal_3_3"/>
    <w:next w:val="159"/>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9">
    <w:name w:val="Body Text_2"/>
    <w:basedOn w:val="158"/>
    <w:autoRedefine/>
    <w:qFormat/>
    <w:uiPriority w:val="0"/>
    <w:pPr>
      <w:spacing w:after="120"/>
    </w:pPr>
  </w:style>
  <w:style w:type="paragraph" w:customStyle="1" w:styleId="160">
    <w:name w:val="Normal_26"/>
    <w:autoRedefine/>
    <w:qFormat/>
    <w:uiPriority w:val="0"/>
    <w:pPr>
      <w:widowControl w:val="0"/>
      <w:jc w:val="both"/>
    </w:pPr>
    <w:rPr>
      <w:rFonts w:ascii="Times New Roman" w:hAnsi="Times New Roman" w:eastAsia="宋体" w:cs="Times New Roman"/>
      <w:szCs w:val="24"/>
      <w:lang w:bidi="ar-SA"/>
    </w:rPr>
  </w:style>
  <w:style w:type="paragraph" w:customStyle="1" w:styleId="161">
    <w:name w:val="Normal_27"/>
    <w:autoRedefine/>
    <w:qFormat/>
    <w:uiPriority w:val="0"/>
    <w:rPr>
      <w:rFonts w:ascii="Times New Roman" w:hAnsi="Times New Roman" w:eastAsia="Times New Roman" w:cs="Times New Roman"/>
      <w:sz w:val="24"/>
      <w:szCs w:val="24"/>
      <w:lang w:bidi="ar-SA"/>
    </w:rPr>
  </w:style>
  <w:style w:type="paragraph" w:customStyle="1" w:styleId="162">
    <w:name w:val="Normal_28"/>
    <w:autoRedefine/>
    <w:qFormat/>
    <w:uiPriority w:val="0"/>
    <w:pPr>
      <w:widowControl w:val="0"/>
      <w:jc w:val="both"/>
    </w:pPr>
    <w:rPr>
      <w:rFonts w:ascii="Times New Roman" w:hAnsi="Times New Roman" w:eastAsia="宋体" w:cs="Times New Roman"/>
      <w:szCs w:val="24"/>
      <w:lang w:bidi="ar-SA"/>
    </w:rPr>
  </w:style>
  <w:style w:type="paragraph" w:customStyle="1" w:styleId="163">
    <w:name w:val="Normal_14"/>
    <w:autoRedefine/>
    <w:qFormat/>
    <w:uiPriority w:val="0"/>
    <w:rPr>
      <w:rFonts w:ascii="宋体" w:hAnsi="宋体" w:eastAsia="宋体" w:cs="Times New Roman"/>
      <w:sz w:val="32"/>
      <w:szCs w:val="24"/>
      <w:lang w:bidi="ar-SA"/>
    </w:rPr>
  </w:style>
  <w:style w:type="paragraph" w:customStyle="1" w:styleId="164">
    <w:name w:val="正文_0_0"/>
    <w:autoRedefine/>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3.png"/><Relationship Id="rId20" Type="http://schemas.openxmlformats.org/officeDocument/2006/relationships/image" Target="media/image2.png"/><Relationship Id="rId2" Type="http://schemas.openxmlformats.org/officeDocument/2006/relationships/settings" Target="settings.xml"/><Relationship Id="rId19" Type="http://schemas.openxmlformats.org/officeDocument/2006/relationships/image" Target="media/image1.png"/><Relationship Id="rId18" Type="http://schemas.openxmlformats.org/officeDocument/2006/relationships/theme" Target="theme/theme1.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87</Pages>
  <Words>15876</Words>
  <Characters>17414</Characters>
  <Lines>0</Lines>
  <Paragraphs>0</Paragraphs>
  <TotalTime>39</TotalTime>
  <ScaleCrop>false</ScaleCrop>
  <LinksUpToDate>false</LinksUpToDate>
  <CharactersWithSpaces>17709</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2022-05-05T02:32:00Z</dcterms:created>
  <dc:creator>齐江辉</dc:creator>
  <cp:lastModifiedBy>魏广宇</cp:lastModifiedBy>
  <cp:lastPrinted>2023-11-02T01:40:00Z</cp:lastPrinted>
  <dcterms:modified xsi:type="dcterms:W3CDTF">2025-03-26T10:54:12Z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A4F391E373614217958D0FCA70E9AFB6_13</vt:lpwstr>
  </property>
  <property fmtid="{D5CDD505-2E9C-101B-9397-08002B2CF9AE}" pid="4" name="KSOTemplateDocerSaveRecord">
    <vt:lpwstr>eyJoZGlkIjoiZDViZDUyM2MwMWYzNzcxMGY4ZTdjZTE3Yjk0YTRiZTQifQ==</vt:lpwstr>
  </property>
</Properties>
</file>