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638D90">
      <w:pPr>
        <w:tabs>
          <w:tab w:val="left" w:pos="1960"/>
          <w:tab w:val="left" w:pos="3480"/>
          <w:tab w:val="left" w:pos="4980"/>
        </w:tabs>
        <w:spacing w:line="240" w:lineRule="auto"/>
        <w:outlineLvl w:val="0"/>
        <w:rPr>
          <w:b/>
          <w:sz w:val="72"/>
          <w:szCs w:val="18"/>
        </w:rPr>
      </w:pPr>
    </w:p>
    <w:p w14:paraId="343A7BFE">
      <w:pPr>
        <w:tabs>
          <w:tab w:val="left" w:pos="1960"/>
          <w:tab w:val="left" w:pos="3480"/>
          <w:tab w:val="left" w:pos="4980"/>
        </w:tabs>
        <w:spacing w:line="240" w:lineRule="auto"/>
        <w:outlineLvl w:val="0"/>
        <w:rPr>
          <w:b/>
          <w:sz w:val="72"/>
          <w:szCs w:val="18"/>
        </w:rPr>
      </w:pPr>
      <w:bookmarkStart w:id="0" w:name="_Hlk193802710"/>
      <w:r>
        <w:rPr>
          <w:rFonts w:hint="eastAsia"/>
          <w:b/>
          <w:sz w:val="72"/>
          <w:szCs w:val="18"/>
        </w:rPr>
        <w:t>新疆美术馆全年宣传推广服务项目</w:t>
      </w:r>
    </w:p>
    <w:bookmarkEnd w:id="0"/>
    <w:p w14:paraId="42B39F55">
      <w:pPr>
        <w:tabs>
          <w:tab w:val="left" w:pos="1960"/>
          <w:tab w:val="left" w:pos="3480"/>
          <w:tab w:val="left" w:pos="4980"/>
        </w:tabs>
        <w:spacing w:line="240" w:lineRule="auto"/>
        <w:outlineLvl w:val="0"/>
        <w:rPr>
          <w:b/>
          <w:sz w:val="72"/>
          <w:szCs w:val="18"/>
        </w:rPr>
      </w:pPr>
      <w:bookmarkStart w:id="1" w:name="_Toc27749"/>
      <w:bookmarkStart w:id="2" w:name="_Toc32589"/>
      <w:bookmarkStart w:id="3" w:name="_Toc19000"/>
    </w:p>
    <w:p w14:paraId="7FF45478">
      <w:pPr>
        <w:tabs>
          <w:tab w:val="left" w:pos="1960"/>
          <w:tab w:val="left" w:pos="3480"/>
          <w:tab w:val="left" w:pos="4980"/>
        </w:tabs>
        <w:spacing w:line="240" w:lineRule="auto"/>
        <w:outlineLvl w:val="0"/>
        <w:rPr>
          <w:b/>
          <w:sz w:val="72"/>
          <w:szCs w:val="18"/>
        </w:rPr>
      </w:pPr>
      <w:r>
        <w:rPr>
          <w:rFonts w:hint="eastAsia"/>
          <w:b/>
          <w:sz w:val="72"/>
          <w:szCs w:val="18"/>
        </w:rPr>
        <w:t>竞争性磋商文件</w:t>
      </w:r>
      <w:bookmarkEnd w:id="1"/>
      <w:bookmarkEnd w:id="2"/>
      <w:bookmarkEnd w:id="3"/>
    </w:p>
    <w:p w14:paraId="5B598291">
      <w:pPr>
        <w:spacing w:line="500" w:lineRule="exact"/>
      </w:pPr>
    </w:p>
    <w:p w14:paraId="13F2E200">
      <w:pPr>
        <w:pStyle w:val="3"/>
        <w:spacing w:before="0" w:after="0" w:line="240" w:lineRule="auto"/>
      </w:pPr>
      <w:r>
        <w:drawing>
          <wp:inline distT="0" distB="0" distL="114300" distR="114300">
            <wp:extent cx="1530985" cy="2065020"/>
            <wp:effectExtent l="0" t="0" r="5715" b="508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21"/>
                    <a:stretch>
                      <a:fillRect/>
                    </a:stretch>
                  </pic:blipFill>
                  <pic:spPr>
                    <a:xfrm>
                      <a:off x="0" y="0"/>
                      <a:ext cx="1530985" cy="2065020"/>
                    </a:xfrm>
                    <a:prstGeom prst="rect">
                      <a:avLst/>
                    </a:prstGeom>
                    <a:noFill/>
                    <a:ln>
                      <a:noFill/>
                    </a:ln>
                  </pic:spPr>
                </pic:pic>
              </a:graphicData>
            </a:graphic>
          </wp:inline>
        </w:drawing>
      </w:r>
    </w:p>
    <w:p w14:paraId="67D4CE00">
      <w:pPr>
        <w:pStyle w:val="6"/>
        <w:spacing w:before="0"/>
        <w:rPr>
          <w:rFonts w:ascii="宋体" w:hAnsi="宋体"/>
        </w:rPr>
      </w:pPr>
    </w:p>
    <w:p w14:paraId="69EFB216"/>
    <w:p w14:paraId="2B8FD8E6">
      <w:pPr>
        <w:tabs>
          <w:tab w:val="left" w:pos="1985"/>
        </w:tabs>
        <w:spacing w:line="360" w:lineRule="auto"/>
        <w:ind w:left="259" w:leftChars="102"/>
        <w:jc w:val="both"/>
        <w:outlineLvl w:val="0"/>
        <w:rPr>
          <w:b/>
          <w:bCs/>
          <w:sz w:val="28"/>
          <w:szCs w:val="28"/>
        </w:rPr>
      </w:pPr>
      <w:bookmarkStart w:id="4" w:name="_Toc32203"/>
      <w:bookmarkStart w:id="5" w:name="_Toc23376"/>
      <w:bookmarkStart w:id="6" w:name="_Toc11923"/>
      <w:r>
        <w:rPr>
          <w:rFonts w:hint="eastAsia"/>
          <w:b/>
          <w:bCs/>
          <w:sz w:val="28"/>
          <w:szCs w:val="28"/>
        </w:rPr>
        <w:t>项目编号：</w:t>
      </w:r>
      <w:bookmarkEnd w:id="4"/>
      <w:bookmarkEnd w:id="5"/>
      <w:bookmarkEnd w:id="6"/>
      <w:r>
        <w:rPr>
          <w:rFonts w:hint="eastAsia"/>
          <w:b/>
          <w:bCs/>
          <w:sz w:val="28"/>
          <w:szCs w:val="28"/>
        </w:rPr>
        <w:t>ZFCGHY-20250013</w:t>
      </w:r>
    </w:p>
    <w:p w14:paraId="4880C067">
      <w:pPr>
        <w:spacing w:line="360" w:lineRule="auto"/>
        <w:ind w:left="259" w:leftChars="102"/>
        <w:jc w:val="both"/>
        <w:outlineLvl w:val="0"/>
        <w:rPr>
          <w:b/>
          <w:bCs/>
          <w:sz w:val="28"/>
          <w:szCs w:val="28"/>
        </w:rPr>
      </w:pPr>
      <w:bookmarkStart w:id="7" w:name="_Toc21511"/>
      <w:bookmarkStart w:id="8" w:name="_Toc11320"/>
      <w:bookmarkStart w:id="9" w:name="_Toc20132"/>
      <w:r>
        <w:rPr>
          <w:rFonts w:hint="eastAsia"/>
          <w:b/>
          <w:bCs/>
          <w:sz w:val="28"/>
          <w:szCs w:val="28"/>
        </w:rPr>
        <w:t>采购人：</w:t>
      </w:r>
      <w:bookmarkEnd w:id="7"/>
      <w:bookmarkEnd w:id="8"/>
      <w:bookmarkEnd w:id="9"/>
      <w:r>
        <w:rPr>
          <w:rFonts w:hint="eastAsia"/>
          <w:b/>
          <w:bCs/>
          <w:sz w:val="28"/>
          <w:szCs w:val="28"/>
        </w:rPr>
        <w:t>新疆美术馆</w:t>
      </w:r>
    </w:p>
    <w:p w14:paraId="0E6208E3">
      <w:pPr>
        <w:spacing w:line="360" w:lineRule="auto"/>
        <w:ind w:left="259" w:leftChars="102"/>
        <w:jc w:val="both"/>
        <w:rPr>
          <w:b/>
          <w:bCs/>
          <w:sz w:val="28"/>
          <w:szCs w:val="28"/>
        </w:rPr>
      </w:pPr>
      <w:r>
        <w:rPr>
          <w:rFonts w:hint="eastAsia"/>
          <w:b/>
          <w:bCs/>
          <w:sz w:val="28"/>
          <w:szCs w:val="28"/>
        </w:rPr>
        <w:t>采购代理机构：新疆华域建设工程项目管理咨询有限公司</w:t>
      </w:r>
    </w:p>
    <w:p w14:paraId="61FB9B4B">
      <w:pPr>
        <w:spacing w:line="360" w:lineRule="auto"/>
        <w:ind w:left="259" w:leftChars="102"/>
        <w:jc w:val="both"/>
        <w:rPr>
          <w:b/>
          <w:bCs/>
          <w:sz w:val="28"/>
          <w:szCs w:val="28"/>
        </w:rPr>
      </w:pPr>
      <w:r>
        <w:rPr>
          <w:rFonts w:hint="eastAsia"/>
          <w:b/>
          <w:bCs/>
          <w:sz w:val="28"/>
          <w:szCs w:val="28"/>
        </w:rPr>
        <w:t>联系人：王鹤宇、李娟娟</w:t>
      </w:r>
    </w:p>
    <w:p w14:paraId="0C817A3F">
      <w:pPr>
        <w:spacing w:line="360" w:lineRule="auto"/>
        <w:ind w:left="259" w:leftChars="102"/>
        <w:jc w:val="both"/>
        <w:rPr>
          <w:b/>
          <w:bCs/>
          <w:sz w:val="28"/>
        </w:rPr>
      </w:pPr>
      <w:r>
        <w:rPr>
          <w:rFonts w:hint="eastAsia"/>
          <w:b/>
          <w:bCs/>
          <w:sz w:val="28"/>
          <w:szCs w:val="28"/>
        </w:rPr>
        <w:t>联系电话：0991-4630336、18997972745</w:t>
      </w:r>
    </w:p>
    <w:p w14:paraId="5E3B68E0">
      <w:pPr>
        <w:spacing w:line="500" w:lineRule="exact"/>
        <w:rPr>
          <w:b/>
          <w:bCs/>
          <w:sz w:val="28"/>
        </w:rPr>
      </w:pPr>
    </w:p>
    <w:p w14:paraId="283336BD">
      <w:pPr>
        <w:spacing w:line="500" w:lineRule="exact"/>
        <w:rPr>
          <w:b/>
          <w:bCs/>
          <w:sz w:val="27"/>
        </w:rPr>
      </w:pPr>
    </w:p>
    <w:p w14:paraId="4FC7B093">
      <w:pPr>
        <w:spacing w:line="500" w:lineRule="exact"/>
        <w:rPr>
          <w:b/>
          <w:bCs/>
          <w:sz w:val="27"/>
        </w:rPr>
      </w:pPr>
      <w:r>
        <w:rPr>
          <w:rFonts w:hint="eastAsia"/>
          <w:b/>
          <w:bCs/>
          <w:sz w:val="27"/>
        </w:rPr>
        <w:t>二〇二五年三月</w:t>
      </w:r>
    </w:p>
    <w:p w14:paraId="6255848A">
      <w:pPr>
        <w:pStyle w:val="10"/>
        <w:sectPr>
          <w:pgSz w:w="11906" w:h="16838"/>
          <w:pgMar w:top="1134" w:right="1701" w:bottom="1134" w:left="1701" w:header="851" w:footer="851" w:gutter="0"/>
          <w:pgNumType w:start="1"/>
          <w:cols w:space="720" w:num="1"/>
          <w:docGrid w:type="lines" w:linePitch="312" w:charSpace="0"/>
        </w:sectPr>
      </w:pPr>
    </w:p>
    <w:p w14:paraId="0487ED35">
      <w:pPr>
        <w:pStyle w:val="10"/>
      </w:pPr>
      <w:r>
        <w:rPr>
          <w:rFonts w:hint="eastAsia"/>
        </w:rPr>
        <w:t>特别提示</w:t>
      </w:r>
    </w:p>
    <w:p w14:paraId="6DA3C9F1">
      <w:pPr>
        <w:pStyle w:val="10"/>
      </w:pPr>
    </w:p>
    <w:p w14:paraId="3F870B87">
      <w:pPr>
        <w:pStyle w:val="10"/>
      </w:pPr>
      <w:r>
        <w:rPr>
          <w:rFonts w:hint="eastAsia"/>
        </w:rPr>
        <w:t>各投标人：</w:t>
      </w:r>
    </w:p>
    <w:p w14:paraId="3AD1FFF4">
      <w:pPr>
        <w:pStyle w:val="10"/>
      </w:pPr>
      <w:r>
        <w:rPr>
          <w:rFonts w:hint="eastAsia"/>
        </w:rPr>
        <w:t xml:space="preserve">    在参与本次招标项目投标时，请按磋商文件中规定的可能导致否决投标条款，黑体字要求的内容逐条响应。若不响应将导致投标失败。</w:t>
      </w:r>
    </w:p>
    <w:p w14:paraId="2554F92D">
      <w:r>
        <w:rPr>
          <w:rFonts w:hint="eastAsia"/>
        </w:rPr>
        <w:br w:type="page"/>
      </w:r>
    </w:p>
    <w:sdt>
      <w:sdtPr>
        <w:rPr>
          <w:rFonts w:hint="eastAsia"/>
        </w:rPr>
        <w:id w:val="147451673"/>
        <w:docPartObj>
          <w:docPartGallery w:val="Table of Contents"/>
          <w:docPartUnique/>
        </w:docPartObj>
      </w:sdtPr>
      <w:sdtEndPr>
        <w:rPr>
          <w:rFonts w:hint="eastAsia"/>
        </w:rPr>
      </w:sdtEndPr>
      <w:sdtContent>
        <w:p w14:paraId="47E7FC67">
          <w:bookmarkStart w:id="10" w:name="_Toc6870"/>
          <w:r>
            <w:rPr>
              <w:rFonts w:hint="eastAsia"/>
            </w:rPr>
            <w:t>目录</w:t>
          </w:r>
        </w:p>
        <w:p w14:paraId="29CAD914">
          <w:pPr>
            <w:pStyle w:val="31"/>
            <w:tabs>
              <w:tab w:val="right" w:leader="dot" w:pos="8504"/>
            </w:tabs>
            <w:rPr>
              <w:rFonts w:ascii="宋体" w:hAnsi="宋体" w:eastAsia="宋体" w:cs="宋体"/>
              <w:b/>
              <w:bCs/>
              <w:sz w:val="28"/>
              <w:szCs w:val="28"/>
            </w:rPr>
          </w:pPr>
          <w:r>
            <w:rPr>
              <w:rFonts w:hint="eastAsia" w:ascii="宋体" w:hAnsi="宋体" w:eastAsia="宋体" w:cs="宋体"/>
              <w:b/>
              <w:bCs/>
              <w:sz w:val="28"/>
              <w:szCs w:val="28"/>
            </w:rPr>
            <w:fldChar w:fldCharType="begin"/>
          </w:r>
          <w:r>
            <w:rPr>
              <w:rFonts w:hint="eastAsia" w:ascii="宋体" w:hAnsi="宋体" w:eastAsia="宋体" w:cs="宋体"/>
              <w:b/>
              <w:bCs/>
              <w:sz w:val="28"/>
              <w:szCs w:val="28"/>
            </w:rPr>
            <w:instrText xml:space="preserve">TOC \o "1-1" \h \u </w:instrText>
          </w:r>
          <w:r>
            <w:rPr>
              <w:rFonts w:hint="eastAsia" w:ascii="宋体" w:hAnsi="宋体" w:eastAsia="宋体" w:cs="宋体"/>
              <w:b/>
              <w:bCs/>
              <w:sz w:val="28"/>
              <w:szCs w:val="28"/>
            </w:rPr>
            <w:fldChar w:fldCharType="separate"/>
          </w:r>
        </w:p>
        <w:p w14:paraId="65F6B00D">
          <w:pPr>
            <w:pStyle w:val="31"/>
            <w:tabs>
              <w:tab w:val="right" w:leader="dot" w:pos="8504"/>
            </w:tabs>
            <w:rPr>
              <w:rFonts w:ascii="宋体" w:hAnsi="宋体" w:eastAsia="宋体" w:cs="宋体"/>
              <w:b/>
              <w:bCs/>
              <w:sz w:val="28"/>
              <w:szCs w:val="28"/>
            </w:rPr>
          </w:pPr>
          <w:r>
            <w:fldChar w:fldCharType="begin"/>
          </w:r>
          <w:r>
            <w:instrText xml:space="preserve"> HYPERLINK \l "_Toc32506" </w:instrText>
          </w:r>
          <w:r>
            <w:fldChar w:fldCharType="separate"/>
          </w:r>
          <w:r>
            <w:rPr>
              <w:rFonts w:hint="eastAsia" w:ascii="宋体" w:hAnsi="宋体" w:eastAsia="宋体" w:cs="宋体"/>
              <w:b/>
              <w:bCs/>
              <w:sz w:val="28"/>
              <w:szCs w:val="44"/>
            </w:rPr>
            <w:t>第一部分  磋商公告</w:t>
          </w:r>
          <w:r>
            <w:rPr>
              <w:rFonts w:hint="eastAsia" w:ascii="宋体" w:hAnsi="宋体" w:eastAsia="宋体" w:cs="宋体"/>
              <w:b/>
              <w:bCs/>
              <w:sz w:val="28"/>
              <w:szCs w:val="28"/>
            </w:rPr>
            <w:tab/>
          </w:r>
          <w:r>
            <w:rPr>
              <w:rFonts w:hint="eastAsia" w:ascii="宋体" w:hAnsi="宋体" w:eastAsia="宋体" w:cs="宋体"/>
              <w:b/>
              <w:bCs/>
              <w:sz w:val="28"/>
              <w:szCs w:val="28"/>
            </w:rPr>
            <w:t>1</w:t>
          </w:r>
          <w:r>
            <w:rPr>
              <w:rFonts w:hint="eastAsia" w:ascii="宋体" w:hAnsi="宋体" w:eastAsia="宋体" w:cs="宋体"/>
              <w:b/>
              <w:bCs/>
              <w:sz w:val="28"/>
              <w:szCs w:val="28"/>
            </w:rPr>
            <w:fldChar w:fldCharType="end"/>
          </w:r>
        </w:p>
        <w:p w14:paraId="43CCD01E">
          <w:pPr>
            <w:pStyle w:val="31"/>
            <w:tabs>
              <w:tab w:val="right" w:leader="dot" w:pos="8504"/>
            </w:tabs>
            <w:rPr>
              <w:rFonts w:ascii="宋体" w:hAnsi="宋体" w:eastAsia="宋体" w:cs="宋体"/>
              <w:b/>
              <w:bCs/>
              <w:sz w:val="28"/>
              <w:szCs w:val="28"/>
            </w:rPr>
          </w:pPr>
          <w:r>
            <w:fldChar w:fldCharType="begin"/>
          </w:r>
          <w:r>
            <w:instrText xml:space="preserve"> HYPERLINK \l "_Toc20067" </w:instrText>
          </w:r>
          <w:r>
            <w:fldChar w:fldCharType="separate"/>
          </w:r>
          <w:r>
            <w:rPr>
              <w:rFonts w:hint="eastAsia" w:ascii="宋体" w:hAnsi="宋体" w:eastAsia="宋体" w:cs="宋体"/>
              <w:b/>
              <w:bCs/>
              <w:sz w:val="28"/>
              <w:szCs w:val="44"/>
            </w:rPr>
            <w:t>第二部分  供应商须知</w:t>
          </w:r>
          <w:r>
            <w:rPr>
              <w:rFonts w:hint="eastAsia" w:ascii="宋体" w:hAnsi="宋体" w:eastAsia="宋体" w:cs="宋体"/>
              <w:b/>
              <w:bCs/>
              <w:sz w:val="28"/>
              <w:szCs w:val="28"/>
            </w:rPr>
            <w:tab/>
          </w:r>
          <w:r>
            <w:rPr>
              <w:rFonts w:hint="eastAsia" w:ascii="宋体" w:hAnsi="宋体" w:eastAsia="宋体" w:cs="宋体"/>
              <w:b/>
              <w:bCs/>
              <w:sz w:val="28"/>
              <w:szCs w:val="28"/>
            </w:rPr>
            <w:fldChar w:fldCharType="begin"/>
          </w:r>
          <w:r>
            <w:rPr>
              <w:rFonts w:hint="eastAsia" w:ascii="宋体" w:hAnsi="宋体" w:eastAsia="宋体" w:cs="宋体"/>
              <w:b/>
              <w:bCs/>
              <w:sz w:val="28"/>
              <w:szCs w:val="28"/>
            </w:rPr>
            <w:instrText xml:space="preserve"> PAGEREF _Toc20067 \h </w:instrText>
          </w:r>
          <w:r>
            <w:rPr>
              <w:rFonts w:hint="eastAsia" w:ascii="宋体" w:hAnsi="宋体" w:eastAsia="宋体" w:cs="宋体"/>
              <w:b/>
              <w:bCs/>
              <w:sz w:val="28"/>
              <w:szCs w:val="28"/>
            </w:rPr>
            <w:fldChar w:fldCharType="separate"/>
          </w:r>
          <w:r>
            <w:rPr>
              <w:rFonts w:hint="eastAsia" w:ascii="宋体" w:hAnsi="宋体" w:eastAsia="宋体" w:cs="宋体"/>
              <w:b/>
              <w:bCs/>
              <w:sz w:val="28"/>
              <w:szCs w:val="28"/>
            </w:rPr>
            <w:t>4</w:t>
          </w:r>
          <w:r>
            <w:rPr>
              <w:rFonts w:hint="eastAsia" w:ascii="宋体" w:hAnsi="宋体" w:eastAsia="宋体" w:cs="宋体"/>
              <w:b/>
              <w:bCs/>
              <w:sz w:val="28"/>
              <w:szCs w:val="28"/>
            </w:rPr>
            <w:fldChar w:fldCharType="end"/>
          </w:r>
          <w:r>
            <w:rPr>
              <w:rFonts w:hint="eastAsia" w:ascii="宋体" w:hAnsi="宋体" w:eastAsia="宋体" w:cs="宋体"/>
              <w:b/>
              <w:bCs/>
              <w:sz w:val="28"/>
              <w:szCs w:val="28"/>
            </w:rPr>
            <w:fldChar w:fldCharType="end"/>
          </w:r>
        </w:p>
        <w:p w14:paraId="2358F03B">
          <w:pPr>
            <w:pStyle w:val="31"/>
            <w:tabs>
              <w:tab w:val="right" w:leader="dot" w:pos="8504"/>
            </w:tabs>
            <w:rPr>
              <w:rFonts w:ascii="宋体" w:hAnsi="宋体" w:eastAsia="宋体" w:cs="宋体"/>
              <w:b/>
              <w:bCs/>
              <w:sz w:val="28"/>
              <w:szCs w:val="28"/>
            </w:rPr>
          </w:pPr>
          <w:r>
            <w:fldChar w:fldCharType="begin"/>
          </w:r>
          <w:r>
            <w:instrText xml:space="preserve"> HYPERLINK \l "_Toc31549" </w:instrText>
          </w:r>
          <w:r>
            <w:fldChar w:fldCharType="separate"/>
          </w:r>
          <w:r>
            <w:rPr>
              <w:rFonts w:hint="eastAsia" w:ascii="宋体" w:hAnsi="宋体" w:eastAsia="宋体" w:cs="宋体"/>
              <w:b/>
              <w:bCs/>
              <w:sz w:val="28"/>
              <w:szCs w:val="44"/>
            </w:rPr>
            <w:t>第三部分  合同范本</w:t>
          </w:r>
          <w:r>
            <w:rPr>
              <w:rFonts w:hint="eastAsia" w:ascii="宋体" w:hAnsi="宋体" w:eastAsia="宋体" w:cs="宋体"/>
              <w:b/>
              <w:bCs/>
              <w:sz w:val="28"/>
              <w:szCs w:val="28"/>
            </w:rPr>
            <w:tab/>
          </w:r>
          <w:r>
            <w:rPr>
              <w:rFonts w:hint="eastAsia" w:ascii="宋体" w:hAnsi="宋体" w:eastAsia="宋体" w:cs="宋体"/>
              <w:b/>
              <w:bCs/>
              <w:sz w:val="28"/>
              <w:szCs w:val="28"/>
            </w:rPr>
            <w:fldChar w:fldCharType="begin"/>
          </w:r>
          <w:r>
            <w:rPr>
              <w:rFonts w:hint="eastAsia" w:ascii="宋体" w:hAnsi="宋体" w:eastAsia="宋体" w:cs="宋体"/>
              <w:b/>
              <w:bCs/>
              <w:sz w:val="28"/>
              <w:szCs w:val="28"/>
            </w:rPr>
            <w:instrText xml:space="preserve"> PAGEREF _Toc31549 \h </w:instrText>
          </w:r>
          <w:r>
            <w:rPr>
              <w:rFonts w:hint="eastAsia" w:ascii="宋体" w:hAnsi="宋体" w:eastAsia="宋体" w:cs="宋体"/>
              <w:b/>
              <w:bCs/>
              <w:sz w:val="28"/>
              <w:szCs w:val="28"/>
            </w:rPr>
            <w:fldChar w:fldCharType="separate"/>
          </w:r>
          <w:r>
            <w:rPr>
              <w:rFonts w:hint="eastAsia" w:ascii="宋体" w:hAnsi="宋体" w:eastAsia="宋体" w:cs="宋体"/>
              <w:b/>
              <w:bCs/>
              <w:sz w:val="28"/>
              <w:szCs w:val="28"/>
            </w:rPr>
            <w:t>24</w:t>
          </w:r>
          <w:r>
            <w:rPr>
              <w:rFonts w:hint="eastAsia" w:ascii="宋体" w:hAnsi="宋体" w:eastAsia="宋体" w:cs="宋体"/>
              <w:b/>
              <w:bCs/>
              <w:sz w:val="28"/>
              <w:szCs w:val="28"/>
            </w:rPr>
            <w:fldChar w:fldCharType="end"/>
          </w:r>
          <w:r>
            <w:rPr>
              <w:rFonts w:hint="eastAsia" w:ascii="宋体" w:hAnsi="宋体" w:eastAsia="宋体" w:cs="宋体"/>
              <w:b/>
              <w:bCs/>
              <w:sz w:val="28"/>
              <w:szCs w:val="28"/>
            </w:rPr>
            <w:fldChar w:fldCharType="end"/>
          </w:r>
        </w:p>
        <w:p w14:paraId="2604DF67">
          <w:pPr>
            <w:pStyle w:val="31"/>
            <w:tabs>
              <w:tab w:val="right" w:leader="dot" w:pos="8504"/>
            </w:tabs>
            <w:rPr>
              <w:rFonts w:ascii="宋体" w:hAnsi="宋体" w:eastAsia="宋体" w:cs="宋体"/>
              <w:b/>
              <w:bCs/>
              <w:sz w:val="28"/>
              <w:szCs w:val="28"/>
            </w:rPr>
          </w:pPr>
          <w:r>
            <w:fldChar w:fldCharType="begin"/>
          </w:r>
          <w:r>
            <w:instrText xml:space="preserve"> HYPERLINK \l "_Toc28337" </w:instrText>
          </w:r>
          <w:r>
            <w:fldChar w:fldCharType="separate"/>
          </w:r>
          <w:r>
            <w:rPr>
              <w:rFonts w:hint="eastAsia" w:ascii="宋体" w:hAnsi="宋体" w:eastAsia="宋体" w:cs="宋体"/>
              <w:b/>
              <w:bCs/>
              <w:sz w:val="28"/>
              <w:szCs w:val="44"/>
            </w:rPr>
            <w:t>第四部分  采购需求</w:t>
          </w:r>
          <w:r>
            <w:rPr>
              <w:rFonts w:hint="eastAsia" w:ascii="宋体" w:hAnsi="宋体" w:eastAsia="宋体" w:cs="宋体"/>
              <w:b/>
              <w:bCs/>
              <w:sz w:val="28"/>
              <w:szCs w:val="28"/>
            </w:rPr>
            <w:tab/>
          </w:r>
          <w:r>
            <w:rPr>
              <w:rFonts w:hint="eastAsia" w:ascii="宋体" w:hAnsi="宋体" w:eastAsia="宋体" w:cs="宋体"/>
              <w:b/>
              <w:bCs/>
              <w:sz w:val="28"/>
              <w:szCs w:val="28"/>
            </w:rPr>
            <w:t>3</w:t>
          </w:r>
          <w:r>
            <w:rPr>
              <w:rFonts w:hint="eastAsia" w:ascii="宋体" w:hAnsi="宋体" w:eastAsia="宋体" w:cs="宋体"/>
              <w:b/>
              <w:bCs/>
              <w:sz w:val="28"/>
              <w:szCs w:val="28"/>
            </w:rPr>
            <w:fldChar w:fldCharType="end"/>
          </w:r>
          <w:r>
            <w:rPr>
              <w:rFonts w:hint="eastAsia" w:ascii="宋体" w:hAnsi="宋体" w:eastAsia="宋体" w:cs="宋体"/>
              <w:b/>
              <w:bCs/>
              <w:sz w:val="28"/>
              <w:szCs w:val="28"/>
            </w:rPr>
            <w:t>1</w:t>
          </w:r>
        </w:p>
        <w:p w14:paraId="23FB2F56">
          <w:pPr>
            <w:pStyle w:val="31"/>
            <w:tabs>
              <w:tab w:val="right" w:leader="dot" w:pos="8504"/>
            </w:tabs>
            <w:rPr>
              <w:rFonts w:ascii="宋体" w:hAnsi="宋体" w:eastAsia="宋体" w:cs="宋体"/>
              <w:b/>
              <w:bCs/>
              <w:sz w:val="28"/>
              <w:szCs w:val="28"/>
            </w:rPr>
          </w:pPr>
          <w:r>
            <w:fldChar w:fldCharType="begin"/>
          </w:r>
          <w:r>
            <w:instrText xml:space="preserve"> HYPERLINK \l "_Toc15820" </w:instrText>
          </w:r>
          <w:r>
            <w:fldChar w:fldCharType="separate"/>
          </w:r>
          <w:r>
            <w:rPr>
              <w:rFonts w:hint="eastAsia" w:ascii="宋体" w:hAnsi="宋体" w:eastAsia="宋体" w:cs="宋体"/>
              <w:b/>
              <w:bCs/>
              <w:sz w:val="28"/>
              <w:szCs w:val="44"/>
            </w:rPr>
            <w:t>第五部分  范本格式</w:t>
          </w:r>
          <w:r>
            <w:rPr>
              <w:rFonts w:hint="eastAsia" w:ascii="宋体" w:hAnsi="宋体" w:eastAsia="宋体" w:cs="宋体"/>
              <w:b/>
              <w:bCs/>
              <w:sz w:val="28"/>
              <w:szCs w:val="28"/>
            </w:rPr>
            <w:tab/>
          </w:r>
          <w:r>
            <w:rPr>
              <w:rFonts w:hint="eastAsia" w:ascii="宋体" w:hAnsi="宋体" w:eastAsia="宋体" w:cs="宋体"/>
              <w:b/>
              <w:bCs/>
              <w:sz w:val="28"/>
              <w:szCs w:val="28"/>
            </w:rPr>
            <w:fldChar w:fldCharType="begin"/>
          </w:r>
          <w:r>
            <w:rPr>
              <w:rFonts w:hint="eastAsia" w:ascii="宋体" w:hAnsi="宋体" w:eastAsia="宋体" w:cs="宋体"/>
              <w:b/>
              <w:bCs/>
              <w:sz w:val="28"/>
              <w:szCs w:val="28"/>
            </w:rPr>
            <w:instrText xml:space="preserve"> PAGEREF _Toc15820 \h </w:instrText>
          </w:r>
          <w:r>
            <w:rPr>
              <w:rFonts w:hint="eastAsia" w:ascii="宋体" w:hAnsi="宋体" w:eastAsia="宋体" w:cs="宋体"/>
              <w:b/>
              <w:bCs/>
              <w:sz w:val="28"/>
              <w:szCs w:val="28"/>
            </w:rPr>
            <w:fldChar w:fldCharType="separate"/>
          </w:r>
          <w:r>
            <w:rPr>
              <w:rFonts w:hint="eastAsia" w:ascii="宋体" w:hAnsi="宋体" w:eastAsia="宋体" w:cs="宋体"/>
              <w:b/>
              <w:bCs/>
              <w:sz w:val="28"/>
              <w:szCs w:val="28"/>
            </w:rPr>
            <w:t>34</w:t>
          </w:r>
          <w:r>
            <w:rPr>
              <w:rFonts w:hint="eastAsia" w:ascii="宋体" w:hAnsi="宋体" w:eastAsia="宋体" w:cs="宋体"/>
              <w:b/>
              <w:bCs/>
              <w:sz w:val="28"/>
              <w:szCs w:val="28"/>
            </w:rPr>
            <w:fldChar w:fldCharType="end"/>
          </w:r>
          <w:r>
            <w:rPr>
              <w:rFonts w:hint="eastAsia" w:ascii="宋体" w:hAnsi="宋体" w:eastAsia="宋体" w:cs="宋体"/>
              <w:b/>
              <w:bCs/>
              <w:sz w:val="28"/>
              <w:szCs w:val="28"/>
            </w:rPr>
            <w:fldChar w:fldCharType="end"/>
          </w:r>
        </w:p>
        <w:p w14:paraId="7653C391">
          <w:pPr>
            <w:pStyle w:val="31"/>
            <w:tabs>
              <w:tab w:val="right" w:leader="dot" w:pos="8504"/>
            </w:tabs>
            <w:rPr>
              <w:rFonts w:ascii="宋体" w:hAnsi="宋体" w:eastAsia="宋体" w:cs="宋体"/>
              <w:b/>
              <w:bCs/>
              <w:sz w:val="28"/>
              <w:szCs w:val="28"/>
            </w:rPr>
          </w:pPr>
        </w:p>
        <w:p w14:paraId="06827CE7">
          <w:r>
            <w:rPr>
              <w:rFonts w:hint="eastAsia"/>
              <w:b/>
              <w:bCs/>
              <w:sz w:val="28"/>
              <w:szCs w:val="28"/>
            </w:rPr>
            <w:fldChar w:fldCharType="end"/>
          </w:r>
        </w:p>
      </w:sdtContent>
    </w:sdt>
    <w:p w14:paraId="1B242CE2">
      <w:pPr>
        <w:sectPr>
          <w:footerReference r:id="rId5" w:type="default"/>
          <w:pgSz w:w="11906" w:h="16838"/>
          <w:pgMar w:top="1134" w:right="1701" w:bottom="1134" w:left="1701" w:header="851" w:footer="851" w:gutter="0"/>
          <w:pgNumType w:start="1"/>
          <w:cols w:space="720" w:num="1"/>
          <w:docGrid w:type="lines" w:linePitch="312" w:charSpace="0"/>
        </w:sectPr>
      </w:pPr>
      <w:bookmarkStart w:id="11" w:name="_Toc32506"/>
    </w:p>
    <w:bookmarkEnd w:id="10"/>
    <w:bookmarkEnd w:id="11"/>
    <w:p w14:paraId="76EA4204">
      <w:pPr>
        <w:outlineLvl w:val="0"/>
        <w:rPr>
          <w:b/>
          <w:bCs/>
          <w:sz w:val="32"/>
          <w:szCs w:val="28"/>
        </w:rPr>
      </w:pPr>
      <w:bookmarkStart w:id="12" w:name="OLE_LINK3"/>
      <w:r>
        <w:rPr>
          <w:rFonts w:hint="eastAsia"/>
          <w:b/>
          <w:bCs/>
          <w:sz w:val="32"/>
          <w:szCs w:val="28"/>
        </w:rPr>
        <w:t>第一部分 磋商公告</w:t>
      </w:r>
    </w:p>
    <w:p w14:paraId="13F38E1D">
      <w:pPr>
        <w:pBdr>
          <w:top w:val="single" w:color="auto" w:sz="4" w:space="1"/>
          <w:left w:val="single" w:color="auto" w:sz="4" w:space="4"/>
          <w:bottom w:val="single" w:color="auto" w:sz="4" w:space="1"/>
          <w:right w:val="single" w:color="auto" w:sz="4" w:space="4"/>
        </w:pBdr>
        <w:overflowPunct w:val="0"/>
        <w:autoSpaceDE w:val="0"/>
        <w:autoSpaceDN w:val="0"/>
        <w:spacing w:line="500" w:lineRule="exact"/>
        <w:rPr>
          <w:kern w:val="0"/>
        </w:rPr>
      </w:pPr>
      <w:r>
        <w:rPr>
          <w:rFonts w:hint="eastAsia"/>
          <w:kern w:val="0"/>
        </w:rPr>
        <w:t>项目概况</w:t>
      </w:r>
    </w:p>
    <w:p w14:paraId="019FAF5A">
      <w:pPr>
        <w:pBdr>
          <w:top w:val="single" w:color="auto" w:sz="4" w:space="1"/>
          <w:left w:val="single" w:color="auto" w:sz="4" w:space="4"/>
          <w:bottom w:val="single" w:color="auto" w:sz="4" w:space="1"/>
          <w:right w:val="single" w:color="auto" w:sz="4" w:space="4"/>
        </w:pBdr>
        <w:overflowPunct w:val="0"/>
        <w:autoSpaceDE w:val="0"/>
        <w:autoSpaceDN w:val="0"/>
        <w:spacing w:line="500" w:lineRule="exact"/>
        <w:ind w:firstLine="508" w:firstLineChars="200"/>
        <w:jc w:val="left"/>
        <w:rPr>
          <w:kern w:val="0"/>
        </w:rPr>
      </w:pPr>
      <w:r>
        <w:rPr>
          <w:rFonts w:hint="eastAsia"/>
          <w:kern w:val="0"/>
        </w:rPr>
        <w:t>新疆美术馆全年宣传推广服务项目的潜在供应商应在政采云平台https://www.zcygov.cn/获取采购文件，并于2025年</w:t>
      </w:r>
      <w:r>
        <w:rPr>
          <w:rFonts w:hint="eastAsia"/>
          <w:kern w:val="0"/>
          <w:lang w:val="en-US" w:eastAsia="zh-CN"/>
        </w:rPr>
        <w:t>4</w:t>
      </w:r>
      <w:r>
        <w:rPr>
          <w:rFonts w:hint="eastAsia"/>
          <w:kern w:val="0"/>
        </w:rPr>
        <w:t>月</w:t>
      </w:r>
      <w:r>
        <w:rPr>
          <w:rFonts w:hint="eastAsia"/>
          <w:kern w:val="0"/>
          <w:lang w:val="en-US" w:eastAsia="zh-CN"/>
        </w:rPr>
        <w:t>14</w:t>
      </w:r>
      <w:r>
        <w:rPr>
          <w:rFonts w:hint="eastAsia"/>
          <w:kern w:val="0"/>
        </w:rPr>
        <w:t>日</w:t>
      </w:r>
      <w:r>
        <w:rPr>
          <w:rFonts w:hint="eastAsia"/>
          <w:kern w:val="0"/>
          <w:lang w:val="en-US" w:eastAsia="zh-CN"/>
        </w:rPr>
        <w:t>16:00</w:t>
      </w:r>
      <w:r>
        <w:rPr>
          <w:rFonts w:hint="eastAsia"/>
          <w:kern w:val="0"/>
        </w:rPr>
        <w:t xml:space="preserve"> </w:t>
      </w:r>
      <w:r>
        <w:rPr>
          <w:rFonts w:hint="eastAsia"/>
          <w:bCs/>
          <w:kern w:val="0"/>
        </w:rPr>
        <w:t>（北京时间）</w:t>
      </w:r>
      <w:r>
        <w:rPr>
          <w:rFonts w:hint="eastAsia"/>
          <w:kern w:val="0"/>
        </w:rPr>
        <w:t>前提交响应文件。</w:t>
      </w:r>
    </w:p>
    <w:bookmarkEnd w:id="12"/>
    <w:p w14:paraId="6616C7BD">
      <w:pPr>
        <w:jc w:val="left"/>
        <w:rPr>
          <w:b/>
        </w:rPr>
      </w:pPr>
      <w:r>
        <w:rPr>
          <w:rFonts w:hint="eastAsia"/>
          <w:b/>
        </w:rPr>
        <w:t>一、项目基本情况</w:t>
      </w:r>
    </w:p>
    <w:p w14:paraId="12F998C6">
      <w:pPr>
        <w:jc w:val="left"/>
      </w:pPr>
      <w:r>
        <w:rPr>
          <w:rFonts w:hint="eastAsia"/>
        </w:rPr>
        <w:t>项目编号：ZFCGHY-20250013</w:t>
      </w:r>
    </w:p>
    <w:p w14:paraId="0C668D38">
      <w:pPr>
        <w:jc w:val="left"/>
      </w:pPr>
      <w:r>
        <w:rPr>
          <w:rFonts w:hint="eastAsia"/>
        </w:rPr>
        <w:t>项目名称：新疆美术馆全年宣传推广服务项目</w:t>
      </w:r>
    </w:p>
    <w:p w14:paraId="5544540A">
      <w:pPr>
        <w:jc w:val="left"/>
      </w:pPr>
      <w:r>
        <w:rPr>
          <w:rFonts w:hint="eastAsia"/>
        </w:rPr>
        <w:t>采购方式：竞争性磋商</w:t>
      </w:r>
    </w:p>
    <w:p w14:paraId="3958F467">
      <w:pPr>
        <w:jc w:val="left"/>
        <w:rPr>
          <w:highlight w:val="none"/>
        </w:rPr>
      </w:pPr>
      <w:r>
        <w:rPr>
          <w:rFonts w:hint="eastAsia"/>
          <w:highlight w:val="none"/>
        </w:rPr>
        <w:t>预算金额：25万元</w:t>
      </w:r>
    </w:p>
    <w:p w14:paraId="24A4D50F">
      <w:pPr>
        <w:jc w:val="left"/>
      </w:pPr>
      <w:r>
        <w:rPr>
          <w:rFonts w:hint="eastAsia"/>
        </w:rPr>
        <w:t xml:space="preserve">采购需求：本项目服务内容包括但不限于微信公众号、小红书、视频号、抖音号等线上平台的运营维护，需结合馆内运营的实际情况，在保证满足以下各部分服务内容的要求下，需提供2025年度宣传推广的整体运营服务建设方案。    </w:t>
      </w:r>
    </w:p>
    <w:p w14:paraId="628E586B">
      <w:pPr>
        <w:jc w:val="left"/>
        <w:rPr>
          <w:highlight w:val="none"/>
        </w:rPr>
      </w:pPr>
      <w:r>
        <w:rPr>
          <w:rFonts w:hint="eastAsia"/>
          <w:highlight w:val="none"/>
        </w:rPr>
        <w:t>项目地点：甲方指定地点。</w:t>
      </w:r>
    </w:p>
    <w:p w14:paraId="09E2F503">
      <w:pPr>
        <w:jc w:val="left"/>
        <w:rPr>
          <w:highlight w:val="none"/>
        </w:rPr>
      </w:pPr>
      <w:r>
        <w:rPr>
          <w:rFonts w:hint="eastAsia"/>
          <w:highlight w:val="none"/>
        </w:rPr>
        <w:t xml:space="preserve">合同履行期限：一年 。 </w:t>
      </w:r>
    </w:p>
    <w:p w14:paraId="62DE3C65">
      <w:pPr>
        <w:jc w:val="left"/>
      </w:pPr>
      <w:r>
        <w:rPr>
          <w:rFonts w:hint="eastAsia"/>
        </w:rPr>
        <w:t>本项目不接受联合体。</w:t>
      </w:r>
    </w:p>
    <w:p w14:paraId="02BFD366">
      <w:pPr>
        <w:jc w:val="left"/>
      </w:pPr>
      <w:bookmarkStart w:id="13" w:name="_Toc28359090"/>
      <w:bookmarkStart w:id="14" w:name="_Toc35393799"/>
      <w:bookmarkStart w:id="15" w:name="_Toc35393630"/>
      <w:bookmarkStart w:id="16" w:name="_Toc28359013"/>
      <w:r>
        <w:rPr>
          <w:rFonts w:hint="eastAsia"/>
        </w:rPr>
        <w:t>二、申请人的资格要求：</w:t>
      </w:r>
      <w:bookmarkEnd w:id="13"/>
      <w:bookmarkEnd w:id="14"/>
      <w:bookmarkEnd w:id="15"/>
      <w:bookmarkEnd w:id="16"/>
    </w:p>
    <w:p w14:paraId="141DA854">
      <w:pPr>
        <w:jc w:val="left"/>
      </w:pPr>
      <w:r>
        <w:rPr>
          <w:rFonts w:hint="eastAsia"/>
        </w:rPr>
        <w:t>1.满足《中华人民共和国政府采购法》第二十二条规定；</w:t>
      </w:r>
    </w:p>
    <w:p w14:paraId="50CF61CE">
      <w:pPr>
        <w:jc w:val="left"/>
        <w:rPr>
          <w:highlight w:val="none"/>
        </w:rPr>
      </w:pPr>
      <w:bookmarkStart w:id="17" w:name="_Toc28359091"/>
      <w:bookmarkStart w:id="18" w:name="_Toc28359014"/>
      <w:r>
        <w:rPr>
          <w:rFonts w:hint="eastAsia"/>
        </w:rPr>
        <w:t>2.落实政府采购政策需满足的资格要求：</w:t>
      </w:r>
      <w:r>
        <w:rPr>
          <w:rFonts w:hint="eastAsia"/>
          <w:highlight w:val="none"/>
        </w:rPr>
        <w:t>本项目专门面向中小企业采购的项目。</w:t>
      </w:r>
    </w:p>
    <w:p w14:paraId="3EE7EAA9">
      <w:pPr>
        <w:jc w:val="left"/>
      </w:pPr>
      <w:r>
        <w:rPr>
          <w:rFonts w:hint="eastAsia"/>
        </w:rPr>
        <w:t>3.本项目的特定资格要求：</w:t>
      </w:r>
    </w:p>
    <w:p w14:paraId="62223287">
      <w:pPr>
        <w:jc w:val="left"/>
      </w:pPr>
      <w:r>
        <w:rPr>
          <w:rFonts w:hint="eastAsia"/>
        </w:rPr>
        <w:t>（1）其他说明： 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54F95CC7">
      <w:pPr>
        <w:jc w:val="left"/>
      </w:pPr>
      <w:r>
        <w:rPr>
          <w:rFonts w:hint="eastAsia"/>
        </w:rPr>
        <w:t>（2）</w:t>
      </w:r>
      <w:bookmarkStart w:id="19" w:name="_Toc35393800"/>
      <w:bookmarkStart w:id="20" w:name="_Toc35393631"/>
      <w:r>
        <w:rPr>
          <w:rFonts w:hint="eastAsia"/>
        </w:rPr>
        <w:t>未被“信用中国”网站（www.creditchina.gov.cn）列入失信被执行人、重大税收违法失信主体、政府采购严重失信行为记录名单；未被“中国政府采购网"(www.ccgp.gov.cn)列入政府采购严重失信行为记录名单。</w:t>
      </w:r>
    </w:p>
    <w:p w14:paraId="7D69222B">
      <w:pPr>
        <w:jc w:val="left"/>
      </w:pPr>
      <w:r>
        <w:rPr>
          <w:rFonts w:hint="eastAsia"/>
        </w:rPr>
        <w:t>三、获取采购文件</w:t>
      </w:r>
      <w:bookmarkEnd w:id="17"/>
      <w:bookmarkEnd w:id="18"/>
      <w:bookmarkEnd w:id="19"/>
      <w:bookmarkEnd w:id="20"/>
    </w:p>
    <w:p w14:paraId="4550D0B2">
      <w:pPr>
        <w:jc w:val="left"/>
      </w:pPr>
      <w:bookmarkStart w:id="21" w:name="_Toc35393801"/>
      <w:bookmarkStart w:id="22" w:name="_Toc35393632"/>
      <w:bookmarkStart w:id="23" w:name="_Toc28359092"/>
      <w:bookmarkStart w:id="24" w:name="_Toc28359015"/>
      <w:r>
        <w:rPr>
          <w:rFonts w:hint="eastAsia"/>
        </w:rPr>
        <w:t>时间：2025年</w:t>
      </w:r>
      <w:r>
        <w:rPr>
          <w:rFonts w:hint="eastAsia"/>
          <w:lang w:val="en-US" w:eastAsia="zh-CN"/>
        </w:rPr>
        <w:t>04</w:t>
      </w:r>
      <w:r>
        <w:rPr>
          <w:rFonts w:hint="eastAsia"/>
        </w:rPr>
        <w:t>月</w:t>
      </w:r>
      <w:r>
        <w:rPr>
          <w:rFonts w:hint="eastAsia"/>
          <w:lang w:val="en-US" w:eastAsia="zh-CN"/>
        </w:rPr>
        <w:t>01</w:t>
      </w:r>
      <w:r>
        <w:rPr>
          <w:rFonts w:hint="eastAsia"/>
        </w:rPr>
        <w:t>日至</w:t>
      </w:r>
      <w:r>
        <w:rPr>
          <w:rFonts w:hint="eastAsia"/>
          <w:lang w:val="en-US" w:eastAsia="zh-CN"/>
        </w:rPr>
        <w:t>04</w:t>
      </w:r>
      <w:r>
        <w:rPr>
          <w:rFonts w:hint="eastAsia"/>
        </w:rPr>
        <w:t>月</w:t>
      </w:r>
      <w:r>
        <w:rPr>
          <w:rFonts w:hint="eastAsia"/>
          <w:lang w:val="en-US" w:eastAsia="zh-CN"/>
        </w:rPr>
        <w:t>09</w:t>
      </w:r>
      <w:r>
        <w:rPr>
          <w:rFonts w:hint="eastAsia"/>
        </w:rPr>
        <w:t>日，每天上午10:00至14:00，下午15:00至19:00（北京时间，法定节假日除外）</w:t>
      </w:r>
    </w:p>
    <w:p w14:paraId="486306EB">
      <w:pPr>
        <w:jc w:val="left"/>
      </w:pPr>
      <w:r>
        <w:rPr>
          <w:rFonts w:hint="eastAsia"/>
        </w:rPr>
        <w:t>地点：新疆政府采购云平台https://www.zcygov.cn/线上</w:t>
      </w:r>
    </w:p>
    <w:p w14:paraId="1A0D3F70">
      <w:pPr>
        <w:jc w:val="left"/>
      </w:pPr>
      <w:r>
        <w:rPr>
          <w:rFonts w:hint="eastAsia"/>
        </w:rPr>
        <w:t>方式：供应商登录政采云平台https://www.zcygov.cn/在线获取采购文件(进入“项目采购”应用，在获取采购文件菜单中选择项目，申请获取采购文件)。（具体详见政采云平台详细操作步骤）</w:t>
      </w:r>
    </w:p>
    <w:p w14:paraId="09476BE8">
      <w:pPr>
        <w:jc w:val="left"/>
      </w:pPr>
      <w:r>
        <w:rPr>
          <w:rFonts w:hint="eastAsia"/>
        </w:rPr>
        <w:t>招标文件售价（元）：0 元</w:t>
      </w:r>
    </w:p>
    <w:p w14:paraId="140349F2">
      <w:pPr>
        <w:jc w:val="left"/>
      </w:pPr>
      <w:r>
        <w:rPr>
          <w:rFonts w:hint="eastAsia"/>
        </w:rPr>
        <w:t>四、响应文件提交</w:t>
      </w:r>
      <w:bookmarkEnd w:id="21"/>
      <w:bookmarkEnd w:id="22"/>
      <w:bookmarkEnd w:id="23"/>
      <w:bookmarkEnd w:id="24"/>
    </w:p>
    <w:p w14:paraId="5D389843">
      <w:pPr>
        <w:jc w:val="left"/>
      </w:pPr>
      <w:r>
        <w:rPr>
          <w:rFonts w:hint="eastAsia"/>
        </w:rPr>
        <w:t xml:space="preserve">截止时间：2025年 </w:t>
      </w:r>
      <w:r>
        <w:rPr>
          <w:rFonts w:hint="eastAsia"/>
          <w:lang w:val="en-US" w:eastAsia="zh-CN"/>
        </w:rPr>
        <w:t>4</w:t>
      </w:r>
      <w:r>
        <w:rPr>
          <w:rFonts w:hint="eastAsia"/>
        </w:rPr>
        <w:t xml:space="preserve"> 月</w:t>
      </w:r>
      <w:r>
        <w:rPr>
          <w:rFonts w:hint="eastAsia"/>
          <w:lang w:val="en-US" w:eastAsia="zh-CN"/>
        </w:rPr>
        <w:t>14</w:t>
      </w:r>
      <w:r>
        <w:rPr>
          <w:rFonts w:hint="eastAsia"/>
        </w:rPr>
        <w:t>日</w:t>
      </w:r>
      <w:r>
        <w:rPr>
          <w:rFonts w:hint="eastAsia"/>
          <w:lang w:val="en-US" w:eastAsia="zh-CN"/>
        </w:rPr>
        <w:t>16</w:t>
      </w:r>
      <w:r>
        <w:rPr>
          <w:rFonts w:hint="eastAsia"/>
        </w:rPr>
        <w:t>：00（北京时间）</w:t>
      </w:r>
    </w:p>
    <w:p w14:paraId="5F3629E4">
      <w:pPr>
        <w:jc w:val="left"/>
      </w:pPr>
      <w:r>
        <w:rPr>
          <w:rFonts w:hint="eastAsia"/>
        </w:rPr>
        <w:t>地点：政采云平台https：//www.zcygov.cn/ （本项目采用不见面开标，加密的电子响应文件在磋商时间前通过CA在政采云平台上传）。 </w:t>
      </w:r>
    </w:p>
    <w:p w14:paraId="3BF1EAB7">
      <w:pPr>
        <w:jc w:val="left"/>
      </w:pPr>
      <w:bookmarkStart w:id="25" w:name="_Toc28359016"/>
      <w:bookmarkStart w:id="26" w:name="_Toc28359093"/>
      <w:bookmarkStart w:id="27" w:name="_Toc35393633"/>
      <w:bookmarkStart w:id="28" w:name="_Toc35393802"/>
      <w:r>
        <w:rPr>
          <w:rFonts w:hint="eastAsia"/>
        </w:rPr>
        <w:t>五、开启</w:t>
      </w:r>
      <w:bookmarkEnd w:id="25"/>
      <w:bookmarkEnd w:id="26"/>
      <w:bookmarkEnd w:id="27"/>
      <w:bookmarkEnd w:id="28"/>
    </w:p>
    <w:p w14:paraId="4AC654FB">
      <w:pPr>
        <w:jc w:val="left"/>
      </w:pPr>
      <w:r>
        <w:rPr>
          <w:rFonts w:hint="eastAsia"/>
        </w:rPr>
        <w:t xml:space="preserve">时间：2025年 </w:t>
      </w:r>
      <w:r>
        <w:rPr>
          <w:rFonts w:hint="eastAsia"/>
          <w:lang w:val="en-US" w:eastAsia="zh-CN"/>
        </w:rPr>
        <w:t>4</w:t>
      </w:r>
      <w:r>
        <w:rPr>
          <w:rFonts w:hint="eastAsia"/>
        </w:rPr>
        <w:t xml:space="preserve"> 月</w:t>
      </w:r>
      <w:r>
        <w:rPr>
          <w:rFonts w:hint="eastAsia"/>
          <w:lang w:val="en-US" w:eastAsia="zh-CN"/>
        </w:rPr>
        <w:t>14</w:t>
      </w:r>
      <w:r>
        <w:rPr>
          <w:rFonts w:hint="eastAsia"/>
        </w:rPr>
        <w:t>日</w:t>
      </w:r>
      <w:r>
        <w:rPr>
          <w:rFonts w:hint="eastAsia"/>
          <w:lang w:val="en-US" w:eastAsia="zh-CN"/>
        </w:rPr>
        <w:t>16</w:t>
      </w:r>
      <w:r>
        <w:rPr>
          <w:rFonts w:hint="eastAsia"/>
        </w:rPr>
        <w:t>：00（北京时间）</w:t>
      </w:r>
    </w:p>
    <w:p w14:paraId="35B70D9B">
      <w:pPr>
        <w:jc w:val="left"/>
      </w:pPr>
      <w:r>
        <w:rPr>
          <w:rFonts w:hint="eastAsia"/>
        </w:rPr>
        <w:t>地点：政采云平台https：//www.zcygov.cn/ （本项目采用不见面开标，加密的电子响应文件在磋商时间前通过CA在政采云平台上传 ）。</w:t>
      </w:r>
    </w:p>
    <w:p w14:paraId="4A91C6C7">
      <w:pPr>
        <w:jc w:val="left"/>
      </w:pPr>
      <w:bookmarkStart w:id="29" w:name="_Toc28359017"/>
      <w:bookmarkStart w:id="30" w:name="_Toc35393803"/>
      <w:bookmarkStart w:id="31" w:name="_Toc28359094"/>
      <w:bookmarkStart w:id="32" w:name="_Toc35393634"/>
      <w:r>
        <w:rPr>
          <w:rFonts w:hint="eastAsia"/>
        </w:rPr>
        <w:t>六、公告期限</w:t>
      </w:r>
      <w:bookmarkEnd w:id="29"/>
      <w:bookmarkEnd w:id="30"/>
      <w:bookmarkEnd w:id="31"/>
      <w:bookmarkEnd w:id="32"/>
    </w:p>
    <w:p w14:paraId="5583A778">
      <w:pPr>
        <w:jc w:val="left"/>
      </w:pPr>
      <w:r>
        <w:rPr>
          <w:rFonts w:hint="eastAsia"/>
        </w:rPr>
        <w:t>自本公告发布之日起5个工作日。</w:t>
      </w:r>
    </w:p>
    <w:p w14:paraId="36BC8501">
      <w:pPr>
        <w:pStyle w:val="24"/>
        <w:numPr>
          <w:ilvl w:val="0"/>
          <w:numId w:val="1"/>
        </w:numPr>
        <w:ind w:firstLine="0" w:firstLineChars="0"/>
        <w:jc w:val="left"/>
      </w:pPr>
      <w:bookmarkStart w:id="33" w:name="_Toc35393635"/>
      <w:bookmarkStart w:id="34" w:name="_Toc35393804"/>
      <w:r>
        <w:rPr>
          <w:rFonts w:hint="eastAsia"/>
        </w:rPr>
        <w:t>其他补充事宜</w:t>
      </w:r>
      <w:bookmarkEnd w:id="33"/>
      <w:bookmarkEnd w:id="34"/>
      <w:r>
        <w:rPr>
          <w:rFonts w:hint="eastAsia"/>
        </w:rPr>
        <w:t xml:space="preserve"> </w:t>
      </w:r>
    </w:p>
    <w:p w14:paraId="79474C1B">
      <w:pPr>
        <w:jc w:val="left"/>
      </w:pPr>
      <w:bookmarkStart w:id="35" w:name="_Toc28359018"/>
      <w:bookmarkStart w:id="36" w:name="_Toc35393636"/>
      <w:bookmarkStart w:id="37" w:name="_Toc28359095"/>
      <w:bookmarkStart w:id="38" w:name="_Toc35393805"/>
      <w:r>
        <w:rPr>
          <w:rFonts w:hint="eastAsia"/>
        </w:rPr>
        <w:t>1.本公告在新疆政府采购网发布。</w:t>
      </w:r>
    </w:p>
    <w:p w14:paraId="3F3F925B">
      <w:pPr>
        <w:jc w:val="left"/>
      </w:pPr>
      <w:r>
        <w:rPr>
          <w:rFonts w:hint="eastAsia"/>
        </w:rPr>
        <w:t>2.请各供应商随时关注本项目的变更、答疑、澄清文件。</w:t>
      </w:r>
    </w:p>
    <w:p w14:paraId="04DE924A">
      <w:pPr>
        <w:jc w:val="left"/>
      </w:pPr>
      <w:r>
        <w:rPr>
          <w:rFonts w:hint="eastAsia"/>
        </w:rPr>
        <w:t>3.本项目实行电子招投标，供应商须登录政采云平台申请获取磋商文件，并通过政采云电子投标客户端制作响应文件，同时自行承担与投标有关的一切费用。　</w:t>
      </w:r>
    </w:p>
    <w:p w14:paraId="699EE391">
      <w:pPr>
        <w:jc w:val="left"/>
      </w:pPr>
      <w:r>
        <w:rPr>
          <w:rFonts w:hint="eastAsia"/>
        </w:rPr>
        <w:t>4.各供应商应在开标前确保成为新疆维吾尔自治区政府采购网正式注册入库供应商，并完成CA数字证书申领。因未注册入库、未办理CA数字证书等原因造成无法投标或投标失败等后果由供应商自行承担。　</w:t>
      </w:r>
    </w:p>
    <w:p w14:paraId="0F8D24D8">
      <w:pPr>
        <w:jc w:val="left"/>
      </w:pPr>
      <w:r>
        <w:rPr>
          <w:rFonts w:hint="eastAsia"/>
        </w:rPr>
        <w:t>5.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进行咨询。</w:t>
      </w:r>
    </w:p>
    <w:p w14:paraId="34CB2CEA">
      <w:pPr>
        <w:jc w:val="left"/>
      </w:pPr>
      <w:r>
        <w:rPr>
          <w:rFonts w:hint="eastAsia"/>
        </w:rPr>
        <w:t>6.本项目采用不见面开标，供应商须在投标截止时间前通过CA在政采云平台上传加密的电子响应文件。</w:t>
      </w:r>
    </w:p>
    <w:p w14:paraId="7186DA8E">
      <w:pPr>
        <w:jc w:val="left"/>
      </w:pPr>
      <w:r>
        <w:rPr>
          <w:rFonts w:hint="eastAsia"/>
        </w:rPr>
        <w:t>7.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 </w:t>
      </w:r>
    </w:p>
    <w:p w14:paraId="5D7B79B6">
      <w:pPr>
        <w:jc w:val="left"/>
      </w:pPr>
      <w:r>
        <w:rPr>
          <w:rFonts w:hint="eastAsia"/>
        </w:rPr>
        <w:t>八、凡对本次采购提出询问，请按以下方式联系。</w:t>
      </w:r>
      <w:bookmarkEnd w:id="35"/>
      <w:bookmarkEnd w:id="36"/>
      <w:bookmarkEnd w:id="37"/>
      <w:bookmarkEnd w:id="38"/>
    </w:p>
    <w:p w14:paraId="64F92C55">
      <w:pPr>
        <w:jc w:val="left"/>
      </w:pPr>
      <w:r>
        <w:rPr>
          <w:rFonts w:hint="eastAsia"/>
        </w:rPr>
        <w:t>1.采购人信息</w:t>
      </w:r>
    </w:p>
    <w:p w14:paraId="4626A453">
      <w:pPr>
        <w:jc w:val="left"/>
      </w:pPr>
      <w:r>
        <w:rPr>
          <w:rFonts w:hint="eastAsia"/>
        </w:rPr>
        <w:t>采购人：新疆美术馆</w:t>
      </w:r>
    </w:p>
    <w:p w14:paraId="537AF020">
      <w:pPr>
        <w:jc w:val="left"/>
      </w:pPr>
      <w:r>
        <w:rPr>
          <w:rFonts w:hint="eastAsia"/>
        </w:rPr>
        <w:t>地　址：乌鲁木齐市沙依巴克区友好北路167号</w:t>
      </w:r>
    </w:p>
    <w:p w14:paraId="2E5ACBA6">
      <w:pPr>
        <w:jc w:val="left"/>
      </w:pPr>
      <w:r>
        <w:rPr>
          <w:rFonts w:hint="eastAsia"/>
        </w:rPr>
        <w:t>联系人：杨帆</w:t>
      </w:r>
    </w:p>
    <w:p w14:paraId="6C4378D7">
      <w:pPr>
        <w:jc w:val="left"/>
      </w:pPr>
      <w:r>
        <w:rPr>
          <w:rFonts w:hint="eastAsia"/>
        </w:rPr>
        <w:t>联系电话：0991-3560099</w:t>
      </w:r>
    </w:p>
    <w:p w14:paraId="737FD2A1">
      <w:pPr>
        <w:jc w:val="left"/>
      </w:pPr>
      <w:r>
        <w:rPr>
          <w:rFonts w:hint="eastAsia"/>
        </w:rPr>
        <w:t>2.采购代理机构信息</w:t>
      </w:r>
    </w:p>
    <w:p w14:paraId="09C05484">
      <w:pPr>
        <w:jc w:val="left"/>
      </w:pPr>
      <w:r>
        <w:rPr>
          <w:rFonts w:hint="eastAsia"/>
        </w:rPr>
        <w:t>名 称：新疆华域建设工程项目管理咨询有限公司　　　　　　　　　　　　</w:t>
      </w:r>
    </w:p>
    <w:p w14:paraId="32770054">
      <w:pPr>
        <w:jc w:val="left"/>
      </w:pPr>
      <w:r>
        <w:rPr>
          <w:rFonts w:hint="eastAsia"/>
        </w:rPr>
        <w:t>地　址：乌鲁木齐市五星北路194号新地园大厦13楼　　　　　　　　　　　　</w:t>
      </w:r>
    </w:p>
    <w:p w14:paraId="1A546F15">
      <w:pPr>
        <w:jc w:val="left"/>
      </w:pPr>
      <w:r>
        <w:rPr>
          <w:rFonts w:hint="eastAsia"/>
        </w:rPr>
        <w:t xml:space="preserve">联系人：王鹤宇、李娟娟 </w:t>
      </w:r>
    </w:p>
    <w:p w14:paraId="343646EE">
      <w:pPr>
        <w:jc w:val="left"/>
      </w:pPr>
      <w:r>
        <w:rPr>
          <w:rFonts w:hint="eastAsia"/>
        </w:rPr>
        <w:t>联系方式：0991-4630336、18997972745　　　　　　　　　　　　</w:t>
      </w:r>
    </w:p>
    <w:p w14:paraId="214BEB2F">
      <w:pPr>
        <w:jc w:val="left"/>
      </w:pPr>
      <w:r>
        <w:rPr>
          <w:rFonts w:hint="eastAsia"/>
        </w:rPr>
        <w:t>3.项目联系方式</w:t>
      </w:r>
    </w:p>
    <w:p w14:paraId="788A31ED">
      <w:pPr>
        <w:jc w:val="left"/>
      </w:pPr>
      <w:r>
        <w:rPr>
          <w:rFonts w:hint="eastAsia"/>
        </w:rPr>
        <w:t>项目联系人：王鹤宇、李娟娟</w:t>
      </w:r>
    </w:p>
    <w:p w14:paraId="68AA58B7">
      <w:pPr>
        <w:jc w:val="left"/>
      </w:pPr>
      <w:r>
        <w:rPr>
          <w:rFonts w:hint="eastAsia"/>
        </w:rPr>
        <w:t>电　话：　0991-4630336、18997972745</w:t>
      </w:r>
    </w:p>
    <w:p w14:paraId="6A1A5BFD">
      <w:bookmarkStart w:id="39" w:name="_Toc1444"/>
      <w:bookmarkStart w:id="40" w:name="_Toc20067"/>
      <w:bookmarkStart w:id="41" w:name="_Toc8516"/>
    </w:p>
    <w:p w14:paraId="1047EE40">
      <w:pPr>
        <w:pStyle w:val="18"/>
        <w:ind w:left="508" w:hanging="508"/>
      </w:pPr>
    </w:p>
    <w:p w14:paraId="328BD1F6">
      <w:pPr>
        <w:pStyle w:val="18"/>
        <w:ind w:left="508" w:hanging="508"/>
      </w:pPr>
    </w:p>
    <w:p w14:paraId="3902937F">
      <w:pPr>
        <w:pStyle w:val="18"/>
        <w:ind w:left="508" w:hanging="508"/>
      </w:pPr>
    </w:p>
    <w:p w14:paraId="32E153C4">
      <w:pPr>
        <w:pStyle w:val="18"/>
        <w:ind w:left="508" w:hanging="508"/>
      </w:pPr>
    </w:p>
    <w:p w14:paraId="09575DDF">
      <w:pPr>
        <w:pStyle w:val="18"/>
        <w:ind w:left="508" w:hanging="508"/>
      </w:pPr>
    </w:p>
    <w:p w14:paraId="77B8FB6A">
      <w:pPr>
        <w:pStyle w:val="18"/>
        <w:ind w:left="508" w:hanging="508"/>
      </w:pPr>
    </w:p>
    <w:p w14:paraId="0E9215AF">
      <w:pPr>
        <w:pStyle w:val="18"/>
        <w:ind w:left="508" w:hanging="508"/>
      </w:pPr>
    </w:p>
    <w:p w14:paraId="15569DF0">
      <w:pPr>
        <w:pStyle w:val="18"/>
        <w:ind w:left="508" w:hanging="508"/>
      </w:pPr>
    </w:p>
    <w:p w14:paraId="36F5BEFA">
      <w:pPr>
        <w:rPr>
          <w:b/>
          <w:bCs/>
          <w:sz w:val="32"/>
          <w:szCs w:val="32"/>
        </w:rPr>
      </w:pPr>
      <w:r>
        <w:rPr>
          <w:rFonts w:hint="eastAsia"/>
          <w:b/>
          <w:bCs/>
          <w:sz w:val="32"/>
          <w:szCs w:val="32"/>
        </w:rPr>
        <w:t>第二部分  供应商须知</w:t>
      </w:r>
      <w:bookmarkEnd w:id="39"/>
      <w:bookmarkEnd w:id="40"/>
      <w:bookmarkEnd w:id="41"/>
    </w:p>
    <w:p w14:paraId="0CAC5EE8">
      <w:pPr>
        <w:pStyle w:val="3"/>
      </w:pPr>
      <w:bookmarkStart w:id="42" w:name="_Toc468707217"/>
      <w:r>
        <w:rPr>
          <w:rFonts w:hint="eastAsia"/>
        </w:rPr>
        <w:t>供应商须知附表</w:t>
      </w:r>
      <w:bookmarkEnd w:id="42"/>
    </w:p>
    <w:tbl>
      <w:tblPr>
        <w:tblStyle w:val="21"/>
        <w:tblW w:w="95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7"/>
        <w:gridCol w:w="8600"/>
      </w:tblGrid>
      <w:tr w14:paraId="7D546B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1"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4BC194D7">
            <w:r>
              <w:rPr>
                <w:rFonts w:hint="eastAsia"/>
              </w:rPr>
              <w:t>序号</w:t>
            </w:r>
          </w:p>
        </w:tc>
        <w:tc>
          <w:tcPr>
            <w:tcW w:w="8600" w:type="dxa"/>
            <w:tcBorders>
              <w:top w:val="single" w:color="auto" w:sz="4" w:space="0"/>
              <w:left w:val="single" w:color="auto" w:sz="4" w:space="0"/>
              <w:bottom w:val="single" w:color="auto" w:sz="4" w:space="0"/>
              <w:right w:val="single" w:color="auto" w:sz="4" w:space="0"/>
            </w:tcBorders>
            <w:vAlign w:val="center"/>
          </w:tcPr>
          <w:p w14:paraId="5C77DC89">
            <w:r>
              <w:rPr>
                <w:rFonts w:hint="eastAsia"/>
              </w:rPr>
              <w:t>内      容</w:t>
            </w:r>
          </w:p>
        </w:tc>
      </w:tr>
      <w:tr w14:paraId="145B0B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9547" w:type="dxa"/>
            <w:gridSpan w:val="2"/>
            <w:tcBorders>
              <w:top w:val="single" w:color="auto" w:sz="4" w:space="0"/>
              <w:left w:val="single" w:color="auto" w:sz="4" w:space="0"/>
              <w:bottom w:val="single" w:color="auto" w:sz="4" w:space="0"/>
              <w:right w:val="single" w:color="auto" w:sz="4" w:space="0"/>
            </w:tcBorders>
            <w:vAlign w:val="center"/>
          </w:tcPr>
          <w:p w14:paraId="2AA19843">
            <w:r>
              <w:rPr>
                <w:rFonts w:hint="eastAsia"/>
              </w:rPr>
              <w:t>说          明</w:t>
            </w:r>
          </w:p>
        </w:tc>
      </w:tr>
      <w:tr w14:paraId="0963C2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2"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03CB3F9D">
            <w:r>
              <w:rPr>
                <w:rFonts w:hint="eastAsia"/>
              </w:rPr>
              <w:t>1</w:t>
            </w:r>
          </w:p>
        </w:tc>
        <w:tc>
          <w:tcPr>
            <w:tcW w:w="8600" w:type="dxa"/>
            <w:tcBorders>
              <w:top w:val="single" w:color="auto" w:sz="4" w:space="0"/>
              <w:left w:val="single" w:color="auto" w:sz="4" w:space="0"/>
              <w:bottom w:val="single" w:color="auto" w:sz="4" w:space="0"/>
              <w:right w:val="single" w:color="auto" w:sz="4" w:space="0"/>
            </w:tcBorders>
            <w:vAlign w:val="center"/>
          </w:tcPr>
          <w:p w14:paraId="275427B4">
            <w:pPr>
              <w:jc w:val="both"/>
            </w:pPr>
            <w:r>
              <w:rPr>
                <w:rFonts w:hint="eastAsia"/>
              </w:rPr>
              <w:t>采购项目名称：新疆美术馆全年宣传推广服务项目</w:t>
            </w:r>
          </w:p>
          <w:p w14:paraId="6283EAAC">
            <w:pPr>
              <w:jc w:val="both"/>
            </w:pPr>
            <w:r>
              <w:rPr>
                <w:rFonts w:hint="eastAsia"/>
              </w:rPr>
              <w:t>采购项目编号：ZFCGHY-20250013 </w:t>
            </w:r>
          </w:p>
          <w:p w14:paraId="79CEB0DB">
            <w:pPr>
              <w:jc w:val="both"/>
            </w:pPr>
            <w:r>
              <w:rPr>
                <w:rFonts w:hint="eastAsia"/>
                <w:highlight w:val="none"/>
              </w:rPr>
              <w:t>预算金额：</w:t>
            </w:r>
            <w:r>
              <w:rPr>
                <w:rFonts w:hint="eastAsia"/>
                <w:highlight w:val="none"/>
                <w:lang w:val="en-US" w:eastAsia="zh-CN"/>
              </w:rPr>
              <w:t>25万</w:t>
            </w:r>
            <w:r>
              <w:rPr>
                <w:rFonts w:hint="eastAsia"/>
                <w:highlight w:val="none"/>
              </w:rPr>
              <w:t>元</w:t>
            </w:r>
          </w:p>
        </w:tc>
      </w:tr>
      <w:tr w14:paraId="77196F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1"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533285D4">
            <w:r>
              <w:rPr>
                <w:rFonts w:hint="eastAsia"/>
              </w:rPr>
              <w:t>2</w:t>
            </w:r>
          </w:p>
        </w:tc>
        <w:tc>
          <w:tcPr>
            <w:tcW w:w="8600" w:type="dxa"/>
            <w:tcBorders>
              <w:top w:val="single" w:color="auto" w:sz="4" w:space="0"/>
              <w:left w:val="single" w:color="auto" w:sz="4" w:space="0"/>
              <w:bottom w:val="single" w:color="auto" w:sz="4" w:space="0"/>
              <w:right w:val="single" w:color="auto" w:sz="4" w:space="0"/>
            </w:tcBorders>
            <w:vAlign w:val="center"/>
          </w:tcPr>
          <w:p w14:paraId="5445068F">
            <w:pPr>
              <w:jc w:val="both"/>
            </w:pPr>
            <w:r>
              <w:rPr>
                <w:rFonts w:hint="eastAsia"/>
              </w:rPr>
              <w:t>采购人名称：新疆美术馆</w:t>
            </w:r>
          </w:p>
        </w:tc>
      </w:tr>
      <w:tr w14:paraId="4423CB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25C5E3B2">
            <w:r>
              <w:rPr>
                <w:rFonts w:hint="eastAsia"/>
              </w:rPr>
              <w:t>3</w:t>
            </w:r>
          </w:p>
        </w:tc>
        <w:tc>
          <w:tcPr>
            <w:tcW w:w="8600" w:type="dxa"/>
            <w:tcBorders>
              <w:top w:val="single" w:color="auto" w:sz="4" w:space="0"/>
              <w:left w:val="single" w:color="auto" w:sz="4" w:space="0"/>
              <w:bottom w:val="single" w:color="auto" w:sz="4" w:space="0"/>
              <w:right w:val="single" w:color="auto" w:sz="4" w:space="0"/>
            </w:tcBorders>
            <w:vAlign w:val="center"/>
          </w:tcPr>
          <w:p w14:paraId="33BCF051">
            <w:pPr>
              <w:jc w:val="both"/>
            </w:pPr>
            <w:r>
              <w:rPr>
                <w:rFonts w:hint="eastAsia"/>
              </w:rPr>
              <w:t>采购代理机构名称：新疆华域建设工程项目管理咨询有限公司</w:t>
            </w:r>
          </w:p>
          <w:p w14:paraId="725C264B">
            <w:pPr>
              <w:jc w:val="both"/>
            </w:pPr>
            <w:r>
              <w:rPr>
                <w:rFonts w:hint="eastAsia"/>
              </w:rPr>
              <w:t>单位地址：乌鲁木齐市五星北路194号新地园大厦13楼</w:t>
            </w:r>
          </w:p>
          <w:p w14:paraId="54360767">
            <w:pPr>
              <w:jc w:val="both"/>
            </w:pPr>
            <w:r>
              <w:rPr>
                <w:rFonts w:hint="eastAsia"/>
              </w:rPr>
              <w:t xml:space="preserve">联系人：王鹤宇、李娟娟 </w:t>
            </w:r>
          </w:p>
          <w:p w14:paraId="37C6D382">
            <w:pPr>
              <w:jc w:val="both"/>
            </w:pPr>
            <w:r>
              <w:rPr>
                <w:rFonts w:hint="eastAsia"/>
              </w:rPr>
              <w:t>邮编：830000</w:t>
            </w:r>
          </w:p>
          <w:p w14:paraId="61ACFAF1">
            <w:pPr>
              <w:jc w:val="both"/>
              <w:rPr>
                <w:spacing w:val="8"/>
              </w:rPr>
            </w:pPr>
            <w:r>
              <w:rPr>
                <w:rFonts w:hint="eastAsia"/>
                <w:spacing w:val="8"/>
              </w:rPr>
              <w:t>电话：</w:t>
            </w:r>
            <w:r>
              <w:rPr>
                <w:rStyle w:val="23"/>
                <w:rFonts w:hint="eastAsia"/>
                <w:b w:val="0"/>
                <w:bCs w:val="0"/>
              </w:rPr>
              <w:t>0991-4630336、18997972745</w:t>
            </w:r>
            <w:r>
              <w:rPr>
                <w:rFonts w:hint="eastAsia"/>
                <w:spacing w:val="8"/>
              </w:rPr>
              <w:t xml:space="preserve"> </w:t>
            </w:r>
          </w:p>
        </w:tc>
      </w:tr>
      <w:tr w14:paraId="372C51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2C4DCEDD">
            <w:r>
              <w:rPr>
                <w:rFonts w:hint="eastAsia"/>
              </w:rPr>
              <w:t>4</w:t>
            </w:r>
          </w:p>
        </w:tc>
        <w:tc>
          <w:tcPr>
            <w:tcW w:w="8600" w:type="dxa"/>
            <w:tcBorders>
              <w:top w:val="single" w:color="auto" w:sz="4" w:space="0"/>
              <w:left w:val="single" w:color="auto" w:sz="4" w:space="0"/>
              <w:bottom w:val="single" w:color="auto" w:sz="4" w:space="0"/>
              <w:right w:val="single" w:color="auto" w:sz="4" w:space="0"/>
            </w:tcBorders>
            <w:vAlign w:val="center"/>
          </w:tcPr>
          <w:p w14:paraId="4005BCE4">
            <w:pPr>
              <w:jc w:val="both"/>
            </w:pPr>
            <w:r>
              <w:rPr>
                <w:rFonts w:hint="eastAsia"/>
              </w:rPr>
              <w:t>项目地点：甲方指定地点</w:t>
            </w:r>
          </w:p>
        </w:tc>
      </w:tr>
      <w:tr w14:paraId="1A7EF7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3A2DE126">
            <w:r>
              <w:rPr>
                <w:rFonts w:hint="eastAsia"/>
              </w:rPr>
              <w:t>5</w:t>
            </w:r>
          </w:p>
        </w:tc>
        <w:tc>
          <w:tcPr>
            <w:tcW w:w="8600" w:type="dxa"/>
            <w:tcBorders>
              <w:top w:val="single" w:color="auto" w:sz="4" w:space="0"/>
              <w:left w:val="single" w:color="auto" w:sz="4" w:space="0"/>
              <w:bottom w:val="single" w:color="auto" w:sz="4" w:space="0"/>
              <w:right w:val="single" w:color="auto" w:sz="4" w:space="0"/>
            </w:tcBorders>
            <w:vAlign w:val="center"/>
          </w:tcPr>
          <w:p w14:paraId="0D233398">
            <w:pPr>
              <w:jc w:val="both"/>
            </w:pPr>
            <w:r>
              <w:rPr>
                <w:rFonts w:hint="eastAsia"/>
              </w:rPr>
              <w:t>资金来源及比例：财政资金100%</w:t>
            </w:r>
          </w:p>
        </w:tc>
      </w:tr>
      <w:tr w14:paraId="24F099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13FB2C27">
            <w:r>
              <w:rPr>
                <w:rFonts w:hint="eastAsia"/>
              </w:rPr>
              <w:t>6</w:t>
            </w:r>
          </w:p>
        </w:tc>
        <w:tc>
          <w:tcPr>
            <w:tcW w:w="8600" w:type="dxa"/>
            <w:tcBorders>
              <w:top w:val="single" w:color="auto" w:sz="4" w:space="0"/>
              <w:left w:val="single" w:color="auto" w:sz="4" w:space="0"/>
              <w:bottom w:val="single" w:color="auto" w:sz="4" w:space="0"/>
              <w:right w:val="single" w:color="auto" w:sz="4" w:space="0"/>
            </w:tcBorders>
            <w:vAlign w:val="center"/>
          </w:tcPr>
          <w:p w14:paraId="25D985D9">
            <w:pPr>
              <w:jc w:val="both"/>
            </w:pPr>
            <w:r>
              <w:rPr>
                <w:rFonts w:hint="eastAsia"/>
              </w:rPr>
              <w:t>资金落实情况：已落实</w:t>
            </w:r>
          </w:p>
        </w:tc>
      </w:tr>
      <w:tr w14:paraId="2C8B3E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8"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3D45F10D">
            <w:r>
              <w:rPr>
                <w:rFonts w:hint="eastAsia"/>
              </w:rPr>
              <w:t>7</w:t>
            </w:r>
          </w:p>
        </w:tc>
        <w:tc>
          <w:tcPr>
            <w:tcW w:w="8600" w:type="dxa"/>
            <w:tcBorders>
              <w:top w:val="single" w:color="auto" w:sz="4" w:space="0"/>
              <w:left w:val="single" w:color="auto" w:sz="4" w:space="0"/>
              <w:bottom w:val="single" w:color="auto" w:sz="4" w:space="0"/>
              <w:right w:val="single" w:color="auto" w:sz="4" w:space="0"/>
            </w:tcBorders>
            <w:vAlign w:val="center"/>
          </w:tcPr>
          <w:p w14:paraId="3F3D44F5">
            <w:pPr>
              <w:jc w:val="both"/>
            </w:pPr>
            <w:r>
              <w:rPr>
                <w:rFonts w:hint="eastAsia"/>
              </w:rPr>
              <w:t>采购需求：</w:t>
            </w:r>
            <w:r>
              <w:rPr>
                <w:rFonts w:hint="eastAsia"/>
                <w:kern w:val="0"/>
              </w:rPr>
              <w:t>详见采购需求</w:t>
            </w:r>
          </w:p>
        </w:tc>
      </w:tr>
      <w:tr w14:paraId="4BAC02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74EB6F00">
            <w:r>
              <w:rPr>
                <w:rFonts w:hint="eastAsia"/>
              </w:rPr>
              <w:t>8</w:t>
            </w:r>
          </w:p>
        </w:tc>
        <w:tc>
          <w:tcPr>
            <w:tcW w:w="8600" w:type="dxa"/>
            <w:tcBorders>
              <w:top w:val="single" w:color="auto" w:sz="4" w:space="0"/>
              <w:left w:val="single" w:color="auto" w:sz="4" w:space="0"/>
              <w:bottom w:val="single" w:color="auto" w:sz="4" w:space="0"/>
              <w:right w:val="single" w:color="auto" w:sz="4" w:space="0"/>
            </w:tcBorders>
            <w:vAlign w:val="center"/>
          </w:tcPr>
          <w:p w14:paraId="070E53A8">
            <w:pPr>
              <w:jc w:val="both"/>
            </w:pPr>
            <w:r>
              <w:rPr>
                <w:rFonts w:hint="eastAsia"/>
              </w:rPr>
              <w:t>质量要求：合格</w:t>
            </w:r>
          </w:p>
        </w:tc>
      </w:tr>
      <w:tr w14:paraId="651794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20F69FEB">
            <w:r>
              <w:rPr>
                <w:rFonts w:hint="eastAsia"/>
              </w:rPr>
              <w:t>9</w:t>
            </w:r>
          </w:p>
        </w:tc>
        <w:tc>
          <w:tcPr>
            <w:tcW w:w="8600" w:type="dxa"/>
            <w:tcBorders>
              <w:top w:val="single" w:color="auto" w:sz="4" w:space="0"/>
              <w:left w:val="single" w:color="auto" w:sz="4" w:space="0"/>
              <w:bottom w:val="single" w:color="auto" w:sz="4" w:space="0"/>
              <w:right w:val="single" w:color="auto" w:sz="4" w:space="0"/>
            </w:tcBorders>
            <w:vAlign w:val="center"/>
          </w:tcPr>
          <w:p w14:paraId="3061C6B9">
            <w:pPr>
              <w:jc w:val="both"/>
              <w:rPr>
                <w:highlight w:val="none"/>
              </w:rPr>
            </w:pPr>
            <w:r>
              <w:rPr>
                <w:rFonts w:hint="eastAsia"/>
                <w:highlight w:val="none"/>
              </w:rPr>
              <w:t>合同履行期限(交付期)：一年。</w:t>
            </w:r>
          </w:p>
          <w:p w14:paraId="32118492">
            <w:pPr>
              <w:jc w:val="both"/>
            </w:pPr>
            <w:r>
              <w:rPr>
                <w:rFonts w:hint="eastAsia"/>
                <w:highlight w:val="none"/>
              </w:rPr>
              <w:t xml:space="preserve">服务期限：一年 </w:t>
            </w:r>
            <w:bookmarkStart w:id="280" w:name="_GoBack"/>
            <w:bookmarkEnd w:id="280"/>
          </w:p>
        </w:tc>
      </w:tr>
      <w:tr w14:paraId="0A9207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8"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54BA2C28">
            <w:r>
              <w:rPr>
                <w:rFonts w:hint="eastAsia"/>
              </w:rPr>
              <w:t>10</w:t>
            </w:r>
          </w:p>
        </w:tc>
        <w:tc>
          <w:tcPr>
            <w:tcW w:w="8600" w:type="dxa"/>
            <w:tcBorders>
              <w:top w:val="single" w:color="auto" w:sz="4" w:space="0"/>
              <w:left w:val="single" w:color="auto" w:sz="4" w:space="0"/>
              <w:bottom w:val="single" w:color="auto" w:sz="4" w:space="0"/>
              <w:right w:val="single" w:color="auto" w:sz="4" w:space="0"/>
            </w:tcBorders>
            <w:vAlign w:val="center"/>
          </w:tcPr>
          <w:p w14:paraId="053CDA5E">
            <w:pPr>
              <w:jc w:val="both"/>
            </w:pPr>
            <w:r>
              <w:rPr>
                <w:rFonts w:hint="eastAsia"/>
                <w:b/>
                <w:highlight w:val="none"/>
              </w:rPr>
              <w:t>付款方式：签订合同后支付70%价款，10月底前支付全部款项</w:t>
            </w:r>
            <w:r>
              <w:rPr>
                <w:rFonts w:hint="eastAsia"/>
                <w:highlight w:val="none"/>
              </w:rPr>
              <w:t xml:space="preserve"> </w:t>
            </w:r>
          </w:p>
        </w:tc>
      </w:tr>
      <w:tr w14:paraId="7A293D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8"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1F4385B8">
            <w:r>
              <w:rPr>
                <w:rFonts w:hint="eastAsia"/>
              </w:rPr>
              <w:t>11</w:t>
            </w:r>
          </w:p>
        </w:tc>
        <w:tc>
          <w:tcPr>
            <w:tcW w:w="8600" w:type="dxa"/>
            <w:tcBorders>
              <w:top w:val="single" w:color="auto" w:sz="4" w:space="0"/>
              <w:left w:val="single" w:color="auto" w:sz="4" w:space="0"/>
              <w:bottom w:val="single" w:color="auto" w:sz="4" w:space="0"/>
              <w:right w:val="single" w:color="auto" w:sz="4" w:space="0"/>
            </w:tcBorders>
            <w:vAlign w:val="center"/>
          </w:tcPr>
          <w:p w14:paraId="7C6DA9AC">
            <w:pPr>
              <w:jc w:val="both"/>
            </w:pPr>
            <w:r>
              <w:rPr>
                <w:rFonts w:hint="eastAsia"/>
              </w:rPr>
              <w:t>评标委员会构成：成员人数为 三 人（含）以上单数，其中专家库随机抽取专家不少于成员总数的三分之二；</w:t>
            </w:r>
          </w:p>
          <w:p w14:paraId="161336C7">
            <w:pPr>
              <w:jc w:val="both"/>
              <w:rPr>
                <w:b/>
              </w:rPr>
            </w:pPr>
            <w:r>
              <w:rPr>
                <w:rFonts w:hint="eastAsia"/>
              </w:rPr>
              <w:t>评标专家确定方式：在新疆政府采购网-政府采购云平台上专家库中随机抽取</w:t>
            </w:r>
          </w:p>
        </w:tc>
      </w:tr>
      <w:tr w14:paraId="2B6805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8"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1B2AE1C1">
            <w:r>
              <w:rPr>
                <w:rFonts w:hint="eastAsia"/>
              </w:rPr>
              <w:t>12</w:t>
            </w:r>
          </w:p>
        </w:tc>
        <w:tc>
          <w:tcPr>
            <w:tcW w:w="8600" w:type="dxa"/>
            <w:tcBorders>
              <w:top w:val="single" w:color="auto" w:sz="4" w:space="0"/>
              <w:left w:val="single" w:color="auto" w:sz="4" w:space="0"/>
              <w:bottom w:val="single" w:color="auto" w:sz="4" w:space="0"/>
              <w:right w:val="single" w:color="auto" w:sz="4" w:space="0"/>
            </w:tcBorders>
            <w:vAlign w:val="center"/>
          </w:tcPr>
          <w:p w14:paraId="57235E16">
            <w:pPr>
              <w:jc w:val="both"/>
            </w:pPr>
            <w:r>
              <w:rPr>
                <w:rFonts w:hint="eastAsia"/>
              </w:rPr>
              <w:t>资格要求：</w:t>
            </w:r>
          </w:p>
          <w:p w14:paraId="02DD5BF2">
            <w:pPr>
              <w:jc w:val="both"/>
            </w:pPr>
            <w:r>
              <w:rPr>
                <w:rFonts w:hint="eastAsia"/>
              </w:rPr>
              <w:t>1.满足《中华人民共和国政府采购法》第二十二条规定；</w:t>
            </w:r>
          </w:p>
          <w:p w14:paraId="011D0040">
            <w:pPr>
              <w:jc w:val="both"/>
            </w:pPr>
            <w:r>
              <w:rPr>
                <w:rFonts w:hint="eastAsia"/>
              </w:rPr>
              <w:t>2.落实政府采购政策需满足的资格要求：本项目为专门面向中小企业采购的项目；</w:t>
            </w:r>
          </w:p>
          <w:p w14:paraId="509F469B">
            <w:pPr>
              <w:jc w:val="both"/>
            </w:pPr>
            <w:r>
              <w:rPr>
                <w:rFonts w:hint="eastAsia"/>
              </w:rPr>
              <w:t>3.本项目的特定资格要求：</w:t>
            </w:r>
          </w:p>
          <w:p w14:paraId="0964915B">
            <w:pPr>
              <w:jc w:val="both"/>
            </w:pPr>
            <w:r>
              <w:rPr>
                <w:rFonts w:hint="eastAsia"/>
              </w:rPr>
              <w:t>（1）其他说明： 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722909C0">
            <w:pPr>
              <w:jc w:val="both"/>
            </w:pPr>
            <w:r>
              <w:rPr>
                <w:rFonts w:hint="eastAsia"/>
              </w:rPr>
              <w:t>（2）未被“信用中国”网站（www.creditchina.gov.cn）列入失信被执行人、重大税收违法失信主体、政府采购严重失信行为记录名单；未被“中国政府采购网"(www.ccgp.gov.cn)列入政府采购严重失信行为记录名单。</w:t>
            </w:r>
          </w:p>
        </w:tc>
      </w:tr>
      <w:tr w14:paraId="016D39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57"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50AFCD71">
            <w:r>
              <w:rPr>
                <w:rFonts w:hint="eastAsia"/>
              </w:rPr>
              <w:t>13</w:t>
            </w:r>
          </w:p>
        </w:tc>
        <w:tc>
          <w:tcPr>
            <w:tcW w:w="8600" w:type="dxa"/>
            <w:tcBorders>
              <w:top w:val="single" w:color="auto" w:sz="4" w:space="0"/>
              <w:left w:val="single" w:color="auto" w:sz="4" w:space="0"/>
              <w:bottom w:val="single" w:color="auto" w:sz="4" w:space="0"/>
              <w:right w:val="single" w:color="auto" w:sz="4" w:space="0"/>
            </w:tcBorders>
            <w:vAlign w:val="center"/>
          </w:tcPr>
          <w:p w14:paraId="036935FB">
            <w:pPr>
              <w:jc w:val="both"/>
              <w:rPr>
                <w:highlight w:val="none"/>
              </w:rPr>
            </w:pPr>
            <w:r>
              <w:rPr>
                <w:rFonts w:hint="eastAsia"/>
                <w:highlight w:val="none"/>
              </w:rPr>
              <w:t>磋商响应保证金金额：</w:t>
            </w:r>
            <w:r>
              <w:rPr>
                <w:rFonts w:hint="eastAsia"/>
                <w:highlight w:val="none"/>
                <w:lang w:val="en-US" w:eastAsia="zh-CN"/>
              </w:rPr>
              <w:t>5000.00</w:t>
            </w:r>
            <w:r>
              <w:rPr>
                <w:rFonts w:hint="eastAsia"/>
                <w:highlight w:val="none"/>
              </w:rPr>
              <w:t>元（大写：</w:t>
            </w:r>
            <w:r>
              <w:rPr>
                <w:rFonts w:hint="eastAsia"/>
                <w:highlight w:val="none"/>
                <w:lang w:val="en-US" w:eastAsia="zh-CN"/>
              </w:rPr>
              <w:t>伍仟元整</w:t>
            </w:r>
            <w:r>
              <w:rPr>
                <w:rFonts w:hint="eastAsia"/>
                <w:highlight w:val="none"/>
              </w:rPr>
              <w:t xml:space="preserve">  ） </w:t>
            </w:r>
          </w:p>
          <w:p w14:paraId="76488E0F">
            <w:pPr>
              <w:jc w:val="both"/>
            </w:pPr>
            <w:r>
              <w:rPr>
                <w:rFonts w:hint="eastAsia"/>
              </w:rPr>
              <w:t>磋商响应保证金账户名称：单位名称：新疆华域建设工程项目管理咨询有限公司</w:t>
            </w:r>
          </w:p>
          <w:p w14:paraId="587ED846">
            <w:pPr>
              <w:jc w:val="both"/>
            </w:pPr>
            <w:r>
              <w:rPr>
                <w:rFonts w:hint="eastAsia"/>
              </w:rPr>
              <w:t>开户行：中国银行乌鲁木齐市南湖东路支行</w:t>
            </w:r>
          </w:p>
          <w:p w14:paraId="153BD4F7">
            <w:pPr>
              <w:jc w:val="both"/>
            </w:pPr>
            <w:r>
              <w:rPr>
                <w:rFonts w:hint="eastAsia"/>
              </w:rPr>
              <w:t>账    号：107083025521</w:t>
            </w:r>
          </w:p>
          <w:p w14:paraId="3365D1E9">
            <w:pPr>
              <w:jc w:val="both"/>
            </w:pPr>
            <w:r>
              <w:rPr>
                <w:rFonts w:hint="eastAsia"/>
              </w:rPr>
              <w:t>行    号：104881006151</w:t>
            </w:r>
          </w:p>
          <w:p w14:paraId="6432AABD">
            <w:pPr>
              <w:jc w:val="both"/>
            </w:pPr>
            <w:r>
              <w:rPr>
                <w:rFonts w:hint="eastAsia"/>
              </w:rPr>
              <w:t>磋商响应保证金缴纳形式：投标保证金须以支票、汇票、本票、银行电汇、电子汇兑或者金融机构、担保机构出具的保函等非现金形式，从投标人基本账户转出，必须在投标截止时间前将交纳保证金的凭证放在投标文件中。</w:t>
            </w:r>
          </w:p>
          <w:p w14:paraId="06CCFF5D">
            <w:pPr>
              <w:jc w:val="both"/>
            </w:pPr>
            <w:r>
              <w:rPr>
                <w:rFonts w:hint="eastAsia"/>
              </w:rPr>
              <w:t>注：投标人向银行办理投标保证金汇（转）款时，应在用途栏（备注栏）准确注明“ （项目名称简写）投标保证金”字样，由于未按要求注明信息而导致的一切后果由投标人承担。</w:t>
            </w:r>
          </w:p>
        </w:tc>
      </w:tr>
      <w:tr w14:paraId="04F5DA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563360C6">
            <w:r>
              <w:rPr>
                <w:rFonts w:hint="eastAsia"/>
              </w:rPr>
              <w:t>14</w:t>
            </w:r>
          </w:p>
        </w:tc>
        <w:tc>
          <w:tcPr>
            <w:tcW w:w="8600" w:type="dxa"/>
            <w:tcBorders>
              <w:top w:val="single" w:color="auto" w:sz="4" w:space="0"/>
              <w:left w:val="single" w:color="auto" w:sz="4" w:space="0"/>
              <w:bottom w:val="single" w:color="auto" w:sz="4" w:space="0"/>
              <w:right w:val="single" w:color="auto" w:sz="4" w:space="0"/>
            </w:tcBorders>
            <w:vAlign w:val="center"/>
          </w:tcPr>
          <w:p w14:paraId="0C1461BA">
            <w:pPr>
              <w:jc w:val="both"/>
            </w:pPr>
            <w:r>
              <w:rPr>
                <w:rFonts w:hint="eastAsia"/>
              </w:rPr>
              <w:t>磋商响应语言：中文</w:t>
            </w:r>
          </w:p>
        </w:tc>
      </w:tr>
      <w:tr w14:paraId="55707E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 w:hRule="atLeast"/>
          <w:jc w:val="center"/>
        </w:trPr>
        <w:tc>
          <w:tcPr>
            <w:tcW w:w="9547" w:type="dxa"/>
            <w:gridSpan w:val="2"/>
            <w:tcBorders>
              <w:top w:val="single" w:color="auto" w:sz="4" w:space="0"/>
              <w:left w:val="single" w:color="auto" w:sz="4" w:space="0"/>
              <w:bottom w:val="single" w:color="auto" w:sz="4" w:space="0"/>
              <w:right w:val="single" w:color="auto" w:sz="4" w:space="0"/>
            </w:tcBorders>
            <w:vAlign w:val="center"/>
          </w:tcPr>
          <w:p w14:paraId="66D35BAA">
            <w:r>
              <w:rPr>
                <w:rFonts w:hint="eastAsia"/>
              </w:rPr>
              <w:t>磋 商 响 应 文 件 的 编 制 和 递 交</w:t>
            </w:r>
          </w:p>
        </w:tc>
      </w:tr>
      <w:tr w14:paraId="16977C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57BC28A0">
            <w:r>
              <w:rPr>
                <w:rFonts w:hint="eastAsia"/>
              </w:rPr>
              <w:t>17</w:t>
            </w:r>
          </w:p>
        </w:tc>
        <w:tc>
          <w:tcPr>
            <w:tcW w:w="8600" w:type="dxa"/>
            <w:tcBorders>
              <w:top w:val="single" w:color="auto" w:sz="4" w:space="0"/>
              <w:left w:val="single" w:color="auto" w:sz="4" w:space="0"/>
              <w:bottom w:val="single" w:color="auto" w:sz="4" w:space="0"/>
              <w:right w:val="single" w:color="auto" w:sz="4" w:space="0"/>
            </w:tcBorders>
            <w:vAlign w:val="center"/>
          </w:tcPr>
          <w:p w14:paraId="686F72E4">
            <w:pPr>
              <w:jc w:val="both"/>
            </w:pPr>
            <w:r>
              <w:rPr>
                <w:rFonts w:hint="eastAsia"/>
              </w:rPr>
              <w:t>磋商响应有效期：</w:t>
            </w:r>
            <w:r>
              <w:rPr>
                <w:rFonts w:hint="eastAsia"/>
                <w:u w:val="single"/>
              </w:rPr>
              <w:t>90天</w:t>
            </w:r>
            <w:r>
              <w:rPr>
                <w:rFonts w:hint="eastAsia"/>
              </w:rPr>
              <w:t>（如不满足将导致废标）。</w:t>
            </w:r>
          </w:p>
        </w:tc>
      </w:tr>
      <w:tr w14:paraId="1295B0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4C9CAF5A">
            <w:r>
              <w:rPr>
                <w:rFonts w:hint="eastAsia"/>
              </w:rPr>
              <w:t>18</w:t>
            </w:r>
          </w:p>
        </w:tc>
        <w:tc>
          <w:tcPr>
            <w:tcW w:w="8600" w:type="dxa"/>
            <w:tcBorders>
              <w:top w:val="single" w:color="auto" w:sz="4" w:space="0"/>
              <w:left w:val="single" w:color="auto" w:sz="4" w:space="0"/>
              <w:bottom w:val="single" w:color="auto" w:sz="4" w:space="0"/>
              <w:right w:val="single" w:color="auto" w:sz="4" w:space="0"/>
            </w:tcBorders>
            <w:vAlign w:val="center"/>
          </w:tcPr>
          <w:p w14:paraId="31FFDD79">
            <w:pPr>
              <w:jc w:val="both"/>
            </w:pPr>
            <w:r>
              <w:rPr>
                <w:rFonts w:hint="eastAsia"/>
              </w:rPr>
              <w:t xml:space="preserve">评审方法： </w:t>
            </w:r>
            <w:r>
              <w:rPr>
                <w:rFonts w:hint="eastAsia"/>
              </w:rPr>
              <w:sym w:font="Wingdings" w:char="00FE"/>
            </w:r>
            <w:r>
              <w:rPr>
                <w:rFonts w:hint="eastAsia"/>
              </w:rPr>
              <w:t xml:space="preserve">资格后审        </w:t>
            </w:r>
            <w:r>
              <w:rPr>
                <w:rFonts w:hint="eastAsia"/>
              </w:rPr>
              <w:sym w:font="Wingdings" w:char="00A8"/>
            </w:r>
            <w:r>
              <w:rPr>
                <w:rFonts w:hint="eastAsia"/>
              </w:rPr>
              <w:t>资格预审</w:t>
            </w:r>
          </w:p>
          <w:p w14:paraId="3FE03343">
            <w:pPr>
              <w:jc w:val="both"/>
            </w:pPr>
            <w:bookmarkStart w:id="43" w:name="EB5c39ed08c4e342aeacec8cbe6387f2ef"/>
            <w:bookmarkEnd w:id="43"/>
            <w:r>
              <w:rPr>
                <w:rFonts w:hint="eastAsia"/>
              </w:rPr>
              <w:sym w:font="Wingdings" w:char="00FE"/>
            </w:r>
            <w:r>
              <w:rPr>
                <w:rFonts w:hint="eastAsia"/>
              </w:rPr>
              <w:t xml:space="preserve">综合评分法      </w:t>
            </w:r>
            <w:r>
              <w:rPr>
                <w:rFonts w:hint="eastAsia"/>
              </w:rPr>
              <w:sym w:font="Wingdings" w:char="00A8"/>
            </w:r>
            <w:r>
              <w:rPr>
                <w:rFonts w:hint="eastAsia"/>
              </w:rPr>
              <w:t>最低评标价法</w:t>
            </w:r>
          </w:p>
          <w:p w14:paraId="171B760C">
            <w:pPr>
              <w:jc w:val="both"/>
            </w:pPr>
            <w:r>
              <w:rPr>
                <w:rFonts w:hint="eastAsia"/>
              </w:rPr>
              <w:t>注：</w:t>
            </w:r>
          </w:p>
          <w:p w14:paraId="138C62A2">
            <w:pPr>
              <w:jc w:val="both"/>
            </w:pPr>
            <w:r>
              <w:rPr>
                <w:rFonts w:hint="eastAsia"/>
              </w:rPr>
              <w:t>1、最低评标价法，是指以价格为主要因素确定中标供应商的评标方法，即在全部满足磋商文件实质性要求前提下，依据统一的价格要素评定最低报价，以提出最低报价的供应商作为中标候选供应商或者中标供应商的评标方法。投标报价相同的，按技术指标优劣顺序排列，技术指标较优的一方为第一成交候选人。</w:t>
            </w:r>
          </w:p>
          <w:p w14:paraId="0BB0A424">
            <w:pPr>
              <w:pStyle w:val="25"/>
              <w:autoSpaceDE/>
              <w:autoSpaceDN/>
              <w:adjustRightInd/>
              <w:spacing w:line="460" w:lineRule="exact"/>
              <w:jc w:val="both"/>
              <w:rPr>
                <w:rFonts w:ascii="宋体" w:hAnsi="宋体" w:cs="宋体"/>
                <w:color w:val="auto"/>
              </w:rPr>
            </w:pPr>
            <w:r>
              <w:rPr>
                <w:rFonts w:hint="eastAsia" w:ascii="宋体" w:hAnsi="宋体" w:cs="宋体"/>
                <w:color w:val="auto"/>
              </w:rPr>
              <w:t>2、综合评分法是指在最大限度地满足磋商文件实质性要求前提下，按照磋商文件中规定的评分细则评审后，以评标最终最高得分的供应商作为第一成交候选人的评标方法。每一供应商的最终得分为所有评委评分的算术平均值。得分相同的，报价较低的一方为第一成交候选人。得分且投标报价相同的，技术指标较优的一方为第一成交候选人。</w:t>
            </w:r>
          </w:p>
        </w:tc>
      </w:tr>
      <w:tr w14:paraId="28FC12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2"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13B04DC3">
            <w:r>
              <w:rPr>
                <w:rFonts w:hint="eastAsia"/>
              </w:rPr>
              <w:t>19</w:t>
            </w:r>
          </w:p>
        </w:tc>
        <w:tc>
          <w:tcPr>
            <w:tcW w:w="8600" w:type="dxa"/>
            <w:tcBorders>
              <w:top w:val="single" w:color="auto" w:sz="4" w:space="0"/>
              <w:left w:val="single" w:color="auto" w:sz="4" w:space="0"/>
              <w:bottom w:val="single" w:color="auto" w:sz="4" w:space="0"/>
              <w:right w:val="single" w:color="auto" w:sz="4" w:space="0"/>
            </w:tcBorders>
            <w:vAlign w:val="center"/>
          </w:tcPr>
          <w:p w14:paraId="6DA3DC06">
            <w:pPr>
              <w:jc w:val="both"/>
            </w:pPr>
            <w:r>
              <w:rPr>
                <w:rFonts w:hint="eastAsia"/>
              </w:rPr>
              <w:t>投标要求：</w:t>
            </w:r>
          </w:p>
          <w:p w14:paraId="423CB622">
            <w:pPr>
              <w:jc w:val="both"/>
            </w:pPr>
            <w:r>
              <w:rPr>
                <w:rFonts w:hint="eastAsia"/>
              </w:rPr>
              <w:t>□采用见面开标：</w:t>
            </w:r>
          </w:p>
          <w:p w14:paraId="2E241C2E">
            <w:pPr>
              <w:jc w:val="both"/>
            </w:pPr>
            <w:r>
              <w:rPr>
                <w:rFonts w:hint="eastAsia"/>
              </w:rPr>
              <w:t>响应文件包括：</w:t>
            </w:r>
          </w:p>
          <w:p w14:paraId="3A59E4C8">
            <w:pPr>
              <w:jc w:val="both"/>
            </w:pPr>
            <w:r>
              <w:rPr>
                <w:rFonts w:hint="eastAsia"/>
              </w:rPr>
              <w:t>1、加密的电子响应文件按系统要求，在响应截止时间前上传政采云平台（https://www.zcygov.cn/）；</w:t>
            </w:r>
          </w:p>
          <w:p w14:paraId="25AA9EDB">
            <w:pPr>
              <w:jc w:val="both"/>
            </w:pPr>
            <w:r>
              <w:rPr>
                <w:rFonts w:hint="eastAsia"/>
              </w:rPr>
              <w:t>2、未加密的电子响应文件（文件格式为.PDF）3份（光盘介质），做好标示，密封提交；</w:t>
            </w:r>
          </w:p>
          <w:p w14:paraId="1D9CF501">
            <w:pPr>
              <w:jc w:val="both"/>
            </w:pPr>
            <w:r>
              <w:rPr>
                <w:rFonts w:hint="eastAsia"/>
              </w:rPr>
              <w:t>其中，未加密的电子响应文件光盘应密封。供应商应在密封袋上注明项目名称和供应商名称。</w:t>
            </w:r>
          </w:p>
          <w:p w14:paraId="296FD8BE">
            <w:pPr>
              <w:jc w:val="both"/>
            </w:pPr>
            <w:r>
              <w:rPr>
                <w:rFonts w:hint="eastAsia"/>
              </w:rPr>
              <w:t>备注：因供应商自身原因导致解密失败的，将导致其投标被拒绝且响应文件被退回；但因网上招标系统故障导致所有供应商均解密失败时，允许供应商使用未加密的电子响应文件进行开评标。未递交加密的电子响应文件、未加密的电子响应文件（光盘3份），将导致投标被拒绝。</w:t>
            </w:r>
          </w:p>
          <w:p w14:paraId="42DABF66">
            <w:pPr>
              <w:jc w:val="both"/>
            </w:pPr>
            <w:r>
              <w:rPr>
                <w:rFonts w:hint="eastAsia" w:ascii="MS Gothic" w:hAnsi="MS Gothic" w:eastAsia="MS Gothic" w:cs="MS Gothic"/>
              </w:rPr>
              <w:t>☑</w:t>
            </w:r>
            <w:r>
              <w:rPr>
                <w:rFonts w:hint="eastAsia"/>
                <w:highlight w:val="none"/>
              </w:rPr>
              <w:t>采用不见面开标：</w:t>
            </w:r>
          </w:p>
          <w:p w14:paraId="5CED85BE">
            <w:pPr>
              <w:jc w:val="both"/>
            </w:pPr>
            <w:r>
              <w:rPr>
                <w:rFonts w:hint="eastAsia"/>
              </w:rPr>
              <w:t>1．本项目采用不见面开标、供应商需要递交电子响应文件，电子响应文件按系统要求在投标截止时间前通过政采云（https://www.zcygov.cn/）上传到指定位置。</w:t>
            </w:r>
          </w:p>
          <w:p w14:paraId="1F30B420">
            <w:pPr>
              <w:jc w:val="both"/>
            </w:pPr>
            <w:r>
              <w:rPr>
                <w:rFonts w:hint="eastAsia"/>
              </w:rPr>
              <w:t>2.本项目采用远程不见面交易的模式。开标当日，供应商无需到达开标现场，仅需在任意地点通过政采云（https://www.zcygov.cn/）平台完成远程解密、提疑澄清、开标唱标、结果公布等交互环节。供应商必须使用能正确解密响应文件的解密锁，在规定的时间内完成远程解密，因供应商原因未能解密、解密失败或解密超时，视为供应商撤销其响应文件，系统内响应文件将被退回；因采购人原因或网上招投标平台发生故障，导致无法按时完成响应文件解密或开、评标工作无法进行的，可根据实际情况相应延迟解密时间或调整开、评标时间。</w:t>
            </w:r>
          </w:p>
          <w:p w14:paraId="489220AB">
            <w:pPr>
              <w:jc w:val="both"/>
            </w:pPr>
            <w:r>
              <w:rPr>
                <w:rFonts w:hint="eastAsia"/>
              </w:rPr>
              <w:t>（友情提示：若供应商已领取副锁（含多把副锁）请注意正副锁的使用差别，务必使用生成投标文件的那把锁解密）。</w:t>
            </w:r>
          </w:p>
        </w:tc>
      </w:tr>
      <w:tr w14:paraId="5F4865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696E9032">
            <w:r>
              <w:rPr>
                <w:rFonts w:hint="eastAsia"/>
              </w:rPr>
              <w:t>20</w:t>
            </w:r>
          </w:p>
        </w:tc>
        <w:tc>
          <w:tcPr>
            <w:tcW w:w="8600" w:type="dxa"/>
            <w:tcBorders>
              <w:top w:val="single" w:color="auto" w:sz="4" w:space="0"/>
              <w:left w:val="single" w:color="auto" w:sz="4" w:space="0"/>
              <w:bottom w:val="single" w:color="auto" w:sz="4" w:space="0"/>
              <w:right w:val="single" w:color="auto" w:sz="4" w:space="0"/>
            </w:tcBorders>
            <w:vAlign w:val="center"/>
          </w:tcPr>
          <w:p w14:paraId="519EAB4D">
            <w:pPr>
              <w:jc w:val="both"/>
            </w:pPr>
            <w:r>
              <w:rPr>
                <w:rFonts w:hint="eastAsia"/>
              </w:rPr>
              <w:t xml:space="preserve">成交结果公告公示媒介：新疆政府采购网  </w:t>
            </w:r>
          </w:p>
          <w:p w14:paraId="4F1E7A58">
            <w:pPr>
              <w:jc w:val="both"/>
            </w:pPr>
            <w:r>
              <w:rPr>
                <w:rFonts w:hint="eastAsia"/>
              </w:rPr>
              <w:t>成交结果公告公示期限：1个工作日</w:t>
            </w:r>
          </w:p>
        </w:tc>
      </w:tr>
      <w:tr w14:paraId="48EB27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6"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7778148A">
            <w:r>
              <w:rPr>
                <w:rFonts w:hint="eastAsia"/>
              </w:rPr>
              <w:t>21</w:t>
            </w:r>
          </w:p>
        </w:tc>
        <w:tc>
          <w:tcPr>
            <w:tcW w:w="8600" w:type="dxa"/>
            <w:tcBorders>
              <w:top w:val="single" w:color="auto" w:sz="4" w:space="0"/>
              <w:left w:val="single" w:color="auto" w:sz="4" w:space="0"/>
              <w:bottom w:val="single" w:color="auto" w:sz="4" w:space="0"/>
              <w:right w:val="single" w:color="auto" w:sz="4" w:space="0"/>
            </w:tcBorders>
            <w:vAlign w:val="center"/>
          </w:tcPr>
          <w:p w14:paraId="54B8E2C0">
            <w:pPr>
              <w:jc w:val="both"/>
            </w:pPr>
            <w:r>
              <w:rPr>
                <w:rFonts w:hint="eastAsia"/>
              </w:rPr>
              <w:t xml:space="preserve">提交响应文件截止时间、时间：2025年 </w:t>
            </w:r>
            <w:r>
              <w:rPr>
                <w:rFonts w:hint="eastAsia"/>
                <w:lang w:val="en-US" w:eastAsia="zh-CN"/>
              </w:rPr>
              <w:t>04</w:t>
            </w:r>
            <w:r>
              <w:rPr>
                <w:rFonts w:hint="eastAsia"/>
              </w:rPr>
              <w:t xml:space="preserve"> 月</w:t>
            </w:r>
            <w:r>
              <w:rPr>
                <w:rFonts w:hint="eastAsia"/>
                <w:lang w:val="en-US" w:eastAsia="zh-CN"/>
              </w:rPr>
              <w:t>14</w:t>
            </w:r>
            <w:r>
              <w:rPr>
                <w:rFonts w:hint="eastAsia"/>
              </w:rPr>
              <w:t>日</w:t>
            </w:r>
            <w:r>
              <w:rPr>
                <w:rFonts w:hint="eastAsia"/>
                <w:lang w:val="en-US" w:eastAsia="zh-CN"/>
              </w:rPr>
              <w:t>16</w:t>
            </w:r>
            <w:r>
              <w:rPr>
                <w:rFonts w:hint="eastAsia"/>
              </w:rPr>
              <w:t>：00（北京时间）</w:t>
            </w:r>
          </w:p>
          <w:p w14:paraId="53DFB9E3">
            <w:pPr>
              <w:jc w:val="both"/>
            </w:pPr>
            <w:r>
              <w:rPr>
                <w:rFonts w:hint="eastAsia"/>
              </w:rPr>
              <w:t>地点：政采云平台https：//www.zcygov.cn/ （本项目采用不见面开标，加密的电子响应文件在磋商时间前通过CA在政采云平台上传 ）。</w:t>
            </w:r>
          </w:p>
        </w:tc>
      </w:tr>
      <w:tr w14:paraId="6D00C3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2"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00446700">
            <w:r>
              <w:rPr>
                <w:rFonts w:hint="eastAsia"/>
              </w:rPr>
              <w:t>22</w:t>
            </w:r>
          </w:p>
        </w:tc>
        <w:tc>
          <w:tcPr>
            <w:tcW w:w="8600" w:type="dxa"/>
            <w:tcBorders>
              <w:top w:val="single" w:color="auto" w:sz="4" w:space="0"/>
              <w:left w:val="single" w:color="auto" w:sz="4" w:space="0"/>
              <w:bottom w:val="single" w:color="auto" w:sz="4" w:space="0"/>
              <w:right w:val="single" w:color="auto" w:sz="4" w:space="0"/>
            </w:tcBorders>
            <w:vAlign w:val="center"/>
          </w:tcPr>
          <w:p w14:paraId="5B30145C">
            <w:pPr>
              <w:jc w:val="both"/>
              <w:rPr>
                <w:bCs/>
              </w:rPr>
            </w:pPr>
            <w:r>
              <w:rPr>
                <w:rFonts w:hint="eastAsia"/>
              </w:rPr>
              <w:t xml:space="preserve">响应文件开启时间：2025年 </w:t>
            </w:r>
            <w:r>
              <w:rPr>
                <w:rFonts w:hint="eastAsia"/>
                <w:lang w:val="en-US" w:eastAsia="zh-CN"/>
              </w:rPr>
              <w:t>04</w:t>
            </w:r>
            <w:r>
              <w:rPr>
                <w:rFonts w:hint="eastAsia"/>
              </w:rPr>
              <w:t xml:space="preserve"> 月</w:t>
            </w:r>
            <w:r>
              <w:rPr>
                <w:rFonts w:hint="eastAsia"/>
                <w:lang w:val="en-US" w:eastAsia="zh-CN"/>
              </w:rPr>
              <w:t>14</w:t>
            </w:r>
            <w:r>
              <w:rPr>
                <w:rFonts w:hint="eastAsia"/>
              </w:rPr>
              <w:t>日</w:t>
            </w:r>
            <w:r>
              <w:rPr>
                <w:rFonts w:hint="eastAsia"/>
                <w:lang w:val="en-US" w:eastAsia="zh-CN"/>
              </w:rPr>
              <w:t>16</w:t>
            </w:r>
            <w:r>
              <w:rPr>
                <w:rFonts w:hint="eastAsia"/>
              </w:rPr>
              <w:t>：00（北京时间）</w:t>
            </w:r>
          </w:p>
          <w:p w14:paraId="5E89F173">
            <w:pPr>
              <w:jc w:val="both"/>
            </w:pPr>
            <w:r>
              <w:rPr>
                <w:rFonts w:hint="eastAsia"/>
              </w:rPr>
              <w:t>地点：政采云平台https：//www.zcygov.cn/ （本项目采用不见面开标，加密的电子响应文件在磋商时间前通过CA在政采云平台上传）。</w:t>
            </w:r>
          </w:p>
        </w:tc>
      </w:tr>
      <w:tr w14:paraId="1B8782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2"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5164BFC7">
            <w:r>
              <w:rPr>
                <w:rFonts w:hint="eastAsia"/>
              </w:rPr>
              <w:t>23</w:t>
            </w:r>
          </w:p>
        </w:tc>
        <w:tc>
          <w:tcPr>
            <w:tcW w:w="8600" w:type="dxa"/>
            <w:tcBorders>
              <w:top w:val="single" w:color="auto" w:sz="4" w:space="0"/>
              <w:left w:val="single" w:color="auto" w:sz="4" w:space="0"/>
              <w:bottom w:val="single" w:color="auto" w:sz="4" w:space="0"/>
              <w:right w:val="single" w:color="auto" w:sz="4" w:space="0"/>
            </w:tcBorders>
            <w:vAlign w:val="center"/>
          </w:tcPr>
          <w:p w14:paraId="211E1E92">
            <w:pPr>
              <w:jc w:val="both"/>
            </w:pPr>
            <w:r>
              <w:rPr>
                <w:rFonts w:hint="eastAsia"/>
                <w:bCs/>
                <w:kern w:val="0"/>
              </w:rPr>
              <w:t>政府采购政策:</w:t>
            </w:r>
            <w:r>
              <w:rPr>
                <w:rFonts w:hint="eastAsia"/>
                <w:lang w:val="zh-CN"/>
              </w:rPr>
              <w:t>本项目标的所属行业：</w:t>
            </w:r>
            <w:r>
              <w:rPr>
                <w:rFonts w:hint="eastAsia"/>
                <w:u w:val="single"/>
              </w:rPr>
              <w:t>其他未列明行业</w:t>
            </w:r>
            <w:r>
              <w:rPr>
                <w:rFonts w:hint="eastAsia"/>
                <w:u w:val="single"/>
                <w:lang w:val="zh-CN"/>
              </w:rPr>
              <w:t xml:space="preserve"> </w:t>
            </w:r>
            <w:r>
              <w:rPr>
                <w:rFonts w:hint="eastAsia"/>
                <w:lang w:val="zh-CN"/>
              </w:rPr>
              <w:t>根</w:t>
            </w:r>
            <w:r>
              <w:rPr>
                <w:rFonts w:hint="eastAsia"/>
              </w:rPr>
              <w:t>据《关于印发中小企业划型标准规定的通知》工信部联企业〔2011〕300号的规定。</w:t>
            </w:r>
          </w:p>
        </w:tc>
      </w:tr>
      <w:tr w14:paraId="3CA2A5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8"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38A1BE0C">
            <w:r>
              <w:rPr>
                <w:rFonts w:hint="eastAsia"/>
              </w:rPr>
              <w:t>24</w:t>
            </w:r>
          </w:p>
        </w:tc>
        <w:tc>
          <w:tcPr>
            <w:tcW w:w="8600" w:type="dxa"/>
            <w:tcBorders>
              <w:top w:val="single" w:color="auto" w:sz="4" w:space="0"/>
              <w:left w:val="single" w:color="auto" w:sz="4" w:space="0"/>
              <w:bottom w:val="single" w:color="auto" w:sz="4" w:space="0"/>
              <w:right w:val="single" w:color="auto" w:sz="4" w:space="0"/>
            </w:tcBorders>
            <w:vAlign w:val="center"/>
          </w:tcPr>
          <w:p w14:paraId="3004A109">
            <w:pPr>
              <w:jc w:val="both"/>
            </w:pPr>
            <w:r>
              <w:rPr>
                <w:rFonts w:hint="eastAsia"/>
              </w:rPr>
              <w:t>中标服务费交纳时间：中标通知书发出时，由中标单位支付中标服务费（</w:t>
            </w:r>
            <w:r>
              <w:rPr>
                <w:rFonts w:hint="eastAsia"/>
                <w:lang w:val="en-US" w:eastAsia="zh-CN"/>
              </w:rPr>
              <w:t>不足5000元，按5000元计取。</w:t>
            </w:r>
            <w:r>
              <w:rPr>
                <w:rFonts w:hint="eastAsia"/>
              </w:rPr>
              <w:t>）及专家评标费。</w:t>
            </w:r>
          </w:p>
        </w:tc>
      </w:tr>
      <w:tr w14:paraId="41B00F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46B2C635">
            <w:r>
              <w:rPr>
                <w:rFonts w:hint="eastAsia"/>
              </w:rPr>
              <w:t>25</w:t>
            </w:r>
          </w:p>
        </w:tc>
        <w:tc>
          <w:tcPr>
            <w:tcW w:w="8600" w:type="dxa"/>
            <w:tcBorders>
              <w:top w:val="single" w:color="auto" w:sz="4" w:space="0"/>
              <w:left w:val="single" w:color="auto" w:sz="4" w:space="0"/>
              <w:bottom w:val="single" w:color="auto" w:sz="4" w:space="0"/>
              <w:right w:val="single" w:color="auto" w:sz="4" w:space="0"/>
            </w:tcBorders>
            <w:vAlign w:val="center"/>
          </w:tcPr>
          <w:p w14:paraId="536AC262">
            <w:pPr>
              <w:jc w:val="both"/>
            </w:pPr>
            <w:r>
              <w:rPr>
                <w:rFonts w:hint="eastAsia"/>
                <w:lang w:val="zh-CN"/>
              </w:rPr>
              <w:t>磋商小组推荐成交候选供应商家数：</w:t>
            </w:r>
            <w:r>
              <w:rPr>
                <w:rFonts w:hint="eastAsia"/>
              </w:rPr>
              <w:t>1家</w:t>
            </w:r>
          </w:p>
        </w:tc>
      </w:tr>
      <w:tr w14:paraId="4FD665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1A49E32A">
            <w:r>
              <w:rPr>
                <w:rFonts w:hint="eastAsia"/>
              </w:rPr>
              <w:t>26</w:t>
            </w:r>
          </w:p>
        </w:tc>
        <w:tc>
          <w:tcPr>
            <w:tcW w:w="8600" w:type="dxa"/>
            <w:tcBorders>
              <w:top w:val="single" w:color="auto" w:sz="4" w:space="0"/>
              <w:left w:val="single" w:color="auto" w:sz="4" w:space="0"/>
              <w:bottom w:val="single" w:color="auto" w:sz="4" w:space="0"/>
              <w:right w:val="single" w:color="auto" w:sz="4" w:space="0"/>
            </w:tcBorders>
            <w:vAlign w:val="center"/>
          </w:tcPr>
          <w:p w14:paraId="1F9C7237">
            <w:pPr>
              <w:jc w:val="both"/>
            </w:pPr>
            <w:r>
              <w:rPr>
                <w:rFonts w:hint="eastAsia"/>
                <w:lang w:val="zh-CN"/>
              </w:rPr>
              <w:t>是否授权磋商小组确定成交供应商：□是</w:t>
            </w:r>
            <w:r>
              <w:rPr>
                <w:rFonts w:hint="eastAsia"/>
              </w:rPr>
              <w:t xml:space="preserve">     </w:t>
            </w:r>
            <w:r>
              <w:rPr>
                <w:rFonts w:hint="eastAsia" w:ascii="MS Gothic" w:hAnsi="MS Gothic" w:eastAsia="MS Gothic" w:cs="MS Gothic"/>
                <w:lang w:val="zh-CN"/>
              </w:rPr>
              <w:t>☑</w:t>
            </w:r>
            <w:r>
              <w:rPr>
                <w:rFonts w:hint="eastAsia"/>
                <w:lang w:val="zh-CN"/>
              </w:rPr>
              <w:t>否</w:t>
            </w:r>
          </w:p>
        </w:tc>
      </w:tr>
      <w:tr w14:paraId="5DCCD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21"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6EEF589F">
            <w:r>
              <w:rPr>
                <w:rFonts w:hint="eastAsia"/>
              </w:rPr>
              <w:t>27</w:t>
            </w:r>
          </w:p>
        </w:tc>
        <w:tc>
          <w:tcPr>
            <w:tcW w:w="8600" w:type="dxa"/>
            <w:tcBorders>
              <w:top w:val="single" w:color="auto" w:sz="4" w:space="0"/>
              <w:left w:val="single" w:color="auto" w:sz="4" w:space="0"/>
              <w:bottom w:val="single" w:color="auto" w:sz="4" w:space="0"/>
              <w:right w:val="single" w:color="auto" w:sz="4" w:space="0"/>
            </w:tcBorders>
            <w:vAlign w:val="center"/>
          </w:tcPr>
          <w:p w14:paraId="6F27AEBD">
            <w:pPr>
              <w:pStyle w:val="9"/>
              <w:jc w:val="both"/>
            </w:pPr>
            <w:r>
              <w:rPr>
                <w:rFonts w:hint="eastAsia"/>
              </w:rPr>
              <w:t>预备会：</w:t>
            </w:r>
          </w:p>
          <w:p w14:paraId="606786EA">
            <w:pPr>
              <w:pStyle w:val="9"/>
              <w:jc w:val="both"/>
            </w:pPr>
            <w:r>
              <w:rPr>
                <w:rFonts w:hint="eastAsia" w:ascii="MS Gothic" w:hAnsi="MS Gothic" w:eastAsia="MS Gothic" w:cs="MS Gothic"/>
              </w:rPr>
              <w:t>☑</w:t>
            </w:r>
            <w:r>
              <w:rPr>
                <w:rFonts w:hint="eastAsia"/>
              </w:rPr>
              <w:t>不召开</w:t>
            </w:r>
          </w:p>
          <w:p w14:paraId="7EAF9B64">
            <w:pPr>
              <w:jc w:val="both"/>
            </w:pPr>
            <w:r>
              <w:rPr>
                <w:rFonts w:hint="eastAsia"/>
              </w:rPr>
              <w:t>□召开，召开时间：</w:t>
            </w:r>
          </w:p>
          <w:p w14:paraId="31E94A1C">
            <w:pPr>
              <w:jc w:val="both"/>
              <w:rPr>
                <w:lang w:val="zh-CN"/>
              </w:rPr>
            </w:pPr>
            <w:r>
              <w:rPr>
                <w:rFonts w:hint="eastAsia"/>
              </w:rPr>
              <w:t xml:space="preserve">    召开地点：</w:t>
            </w:r>
          </w:p>
        </w:tc>
      </w:tr>
      <w:tr w14:paraId="6A3882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62"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160266BC">
            <w:r>
              <w:rPr>
                <w:rFonts w:hint="eastAsia"/>
              </w:rPr>
              <w:t>28</w:t>
            </w:r>
          </w:p>
        </w:tc>
        <w:tc>
          <w:tcPr>
            <w:tcW w:w="8600" w:type="dxa"/>
            <w:tcBorders>
              <w:top w:val="single" w:color="auto" w:sz="4" w:space="0"/>
              <w:left w:val="single" w:color="auto" w:sz="4" w:space="0"/>
              <w:bottom w:val="single" w:color="auto" w:sz="4" w:space="0"/>
              <w:right w:val="single" w:color="auto" w:sz="4" w:space="0"/>
            </w:tcBorders>
            <w:vAlign w:val="center"/>
          </w:tcPr>
          <w:p w14:paraId="752C0167">
            <w:pPr>
              <w:pStyle w:val="9"/>
              <w:jc w:val="both"/>
            </w:pPr>
            <w:r>
              <w:rPr>
                <w:rFonts w:hint="eastAsia"/>
              </w:rPr>
              <w:t>踏勘现场：</w:t>
            </w:r>
          </w:p>
          <w:p w14:paraId="343EB4B8">
            <w:pPr>
              <w:pStyle w:val="9"/>
              <w:jc w:val="both"/>
            </w:pPr>
            <w:r>
              <w:rPr>
                <w:rFonts w:hint="eastAsia" w:ascii="MS Gothic" w:hAnsi="MS Gothic" w:eastAsia="MS Gothic" w:cs="MS Gothic"/>
              </w:rPr>
              <w:t>☑</w:t>
            </w:r>
            <w:r>
              <w:rPr>
                <w:rFonts w:hint="eastAsia"/>
              </w:rPr>
              <w:t>不组织</w:t>
            </w:r>
          </w:p>
          <w:p w14:paraId="64A7CAB0">
            <w:pPr>
              <w:jc w:val="both"/>
            </w:pPr>
            <w:r>
              <w:rPr>
                <w:rFonts w:hint="eastAsia"/>
              </w:rPr>
              <w:t>□组织，踏勘时间：</w:t>
            </w:r>
          </w:p>
          <w:p w14:paraId="1417A598">
            <w:pPr>
              <w:jc w:val="both"/>
            </w:pPr>
            <w:r>
              <w:rPr>
                <w:rFonts w:hint="eastAsia"/>
              </w:rPr>
              <w:t xml:space="preserve">    踏勘集中地点：</w:t>
            </w:r>
          </w:p>
        </w:tc>
      </w:tr>
      <w:tr w14:paraId="4EB442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47"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14E0F6CD">
            <w:r>
              <w:rPr>
                <w:rFonts w:hint="eastAsia"/>
              </w:rPr>
              <w:t>29</w:t>
            </w:r>
          </w:p>
        </w:tc>
        <w:tc>
          <w:tcPr>
            <w:tcW w:w="8600" w:type="dxa"/>
            <w:tcBorders>
              <w:top w:val="single" w:color="auto" w:sz="4" w:space="0"/>
              <w:left w:val="single" w:color="auto" w:sz="4" w:space="0"/>
              <w:bottom w:val="single" w:color="auto" w:sz="4" w:space="0"/>
              <w:right w:val="single" w:color="auto" w:sz="4" w:space="0"/>
            </w:tcBorders>
            <w:vAlign w:val="center"/>
          </w:tcPr>
          <w:p w14:paraId="1568C90D">
            <w:pPr>
              <w:pStyle w:val="9"/>
              <w:jc w:val="both"/>
            </w:pPr>
            <w:r>
              <w:rPr>
                <w:rFonts w:hint="eastAsia"/>
              </w:rPr>
              <w:t>偏离：</w:t>
            </w:r>
          </w:p>
          <w:p w14:paraId="42338CFB">
            <w:pPr>
              <w:pStyle w:val="9"/>
              <w:jc w:val="both"/>
            </w:pPr>
            <w:r>
              <w:rPr>
                <w:rFonts w:hint="eastAsia" w:ascii="MS Gothic" w:hAnsi="MS Gothic" w:eastAsia="MS Gothic" w:cs="MS Gothic"/>
              </w:rPr>
              <w:t>☑</w:t>
            </w:r>
            <w:r>
              <w:rPr>
                <w:rFonts w:hint="eastAsia"/>
              </w:rPr>
              <w:t>不允许   □允许</w:t>
            </w:r>
          </w:p>
        </w:tc>
      </w:tr>
      <w:tr w14:paraId="34B67F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47" w:type="dxa"/>
            <w:tcBorders>
              <w:top w:val="single" w:color="auto" w:sz="4" w:space="0"/>
              <w:left w:val="single" w:color="auto" w:sz="4" w:space="0"/>
              <w:bottom w:val="single" w:color="auto" w:sz="4" w:space="0"/>
              <w:right w:val="single" w:color="auto" w:sz="4" w:space="0"/>
            </w:tcBorders>
            <w:vAlign w:val="center"/>
          </w:tcPr>
          <w:p w14:paraId="747ABA86">
            <w:r>
              <w:rPr>
                <w:rFonts w:hint="eastAsia"/>
              </w:rPr>
              <w:t>30</w:t>
            </w:r>
          </w:p>
        </w:tc>
        <w:tc>
          <w:tcPr>
            <w:tcW w:w="8600" w:type="dxa"/>
            <w:tcBorders>
              <w:top w:val="single" w:color="auto" w:sz="4" w:space="0"/>
              <w:left w:val="single" w:color="auto" w:sz="4" w:space="0"/>
              <w:bottom w:val="single" w:color="auto" w:sz="4" w:space="0"/>
              <w:right w:val="single" w:color="auto" w:sz="4" w:space="0"/>
            </w:tcBorders>
            <w:vAlign w:val="center"/>
          </w:tcPr>
          <w:p w14:paraId="2352A5FC">
            <w:pPr>
              <w:jc w:val="both"/>
            </w:pPr>
            <w:r>
              <w:rPr>
                <w:rFonts w:hint="eastAsia"/>
                <w:lang w:val="zh-CN"/>
              </w:rPr>
              <w:t>竞争性磋商文件澄清：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以书面形式通知所有获取磋商文件的供应商；不足5日的，采购人、采购代理机构应当顺延提交首次响应文件截止时间。</w:t>
            </w:r>
          </w:p>
        </w:tc>
      </w:tr>
      <w:tr w14:paraId="11D551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29" w:hRule="atLeast"/>
          <w:jc w:val="center"/>
        </w:trPr>
        <w:tc>
          <w:tcPr>
            <w:tcW w:w="9547" w:type="dxa"/>
            <w:gridSpan w:val="2"/>
            <w:tcBorders>
              <w:top w:val="single" w:color="auto" w:sz="4" w:space="0"/>
              <w:left w:val="single" w:color="auto" w:sz="4" w:space="0"/>
              <w:bottom w:val="single" w:color="auto" w:sz="4" w:space="0"/>
              <w:right w:val="single" w:color="auto" w:sz="4" w:space="0"/>
            </w:tcBorders>
            <w:vAlign w:val="center"/>
          </w:tcPr>
          <w:p w14:paraId="58425780">
            <w:pPr>
              <w:jc w:val="both"/>
            </w:pPr>
            <w:r>
              <w:rPr>
                <w:rFonts w:hint="eastAsia"/>
              </w:rPr>
              <w:t>特别说明：</w:t>
            </w:r>
          </w:p>
          <w:p w14:paraId="0423B57A">
            <w:pPr>
              <w:jc w:val="both"/>
            </w:pPr>
            <w:r>
              <w:rPr>
                <w:rFonts w:hint="eastAsia"/>
              </w:rPr>
              <w:t>1.采购人若发现成交或中标候选供应商在投标过程中提供虚假证明文件，故意隐瞒公司不良信誉和财务状况，以及其他可能对合同圆满履行造成风险的因素等，则按规定取消其成交资格，监管部门依法进行处理。</w:t>
            </w:r>
          </w:p>
          <w:p w14:paraId="68F5B2FA">
            <w:pPr>
              <w:jc w:val="both"/>
            </w:pPr>
            <w:r>
              <w:rPr>
                <w:rFonts w:hint="eastAsia"/>
              </w:rPr>
              <w:t>2.其它：</w:t>
            </w:r>
          </w:p>
          <w:p w14:paraId="34E020B9">
            <w:pPr>
              <w:jc w:val="both"/>
            </w:pPr>
            <w:r>
              <w:rPr>
                <w:rFonts w:hint="eastAsia"/>
              </w:rPr>
              <w:t>（1）投标企业严格遵守国家的法律法规及招标纪律，无违法违纪及商业贿赂行为。</w:t>
            </w:r>
          </w:p>
          <w:p w14:paraId="1554355F">
            <w:pPr>
              <w:jc w:val="both"/>
            </w:pPr>
            <w:r>
              <w:rPr>
                <w:rFonts w:hint="eastAsia"/>
              </w:rPr>
              <w:t>（2）不管投标结果如何，供应商均应自行承担投标所需一切费用。</w:t>
            </w:r>
          </w:p>
          <w:p w14:paraId="5A904105">
            <w:pPr>
              <w:jc w:val="both"/>
            </w:pPr>
            <w:r>
              <w:rPr>
                <w:rFonts w:hint="eastAsia"/>
              </w:rPr>
              <w:t>（3）供应商应以书面形式保证中标后由本公司组织实施，不得以任何理由将项目转包给其他机构。</w:t>
            </w:r>
          </w:p>
          <w:p w14:paraId="6B1B4FE7">
            <w:pPr>
              <w:jc w:val="both"/>
            </w:pPr>
            <w:r>
              <w:rPr>
                <w:rFonts w:hint="eastAsia"/>
              </w:rPr>
              <w:t>磋商文件中如出现前后不一致情况，均以前附表内容为准。</w:t>
            </w:r>
          </w:p>
        </w:tc>
      </w:tr>
      <w:tr w14:paraId="4B58D1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9" w:hRule="atLeast"/>
          <w:jc w:val="center"/>
        </w:trPr>
        <w:tc>
          <w:tcPr>
            <w:tcW w:w="9547" w:type="dxa"/>
            <w:gridSpan w:val="2"/>
            <w:tcBorders>
              <w:top w:val="single" w:color="auto" w:sz="4" w:space="0"/>
              <w:left w:val="single" w:color="auto" w:sz="4" w:space="0"/>
              <w:bottom w:val="single" w:color="auto" w:sz="4" w:space="0"/>
              <w:right w:val="single" w:color="auto" w:sz="4" w:space="0"/>
            </w:tcBorders>
            <w:vAlign w:val="center"/>
          </w:tcPr>
          <w:p w14:paraId="3F95E402">
            <w:pPr>
              <w:jc w:val="both"/>
              <w:rPr>
                <w:lang w:val="zh-CN"/>
              </w:rPr>
            </w:pPr>
            <w:r>
              <w:rPr>
                <w:rFonts w:hint="eastAsia"/>
                <w:lang w:val="zh-CN"/>
              </w:rPr>
              <w:t>注意事项：</w:t>
            </w:r>
          </w:p>
          <w:p w14:paraId="74590115">
            <w:pPr>
              <w:jc w:val="both"/>
              <w:rPr>
                <w:lang w:val="zh-CN"/>
              </w:rPr>
            </w:pPr>
            <w:r>
              <w:rPr>
                <w:rFonts w:hint="eastAsia"/>
                <w:lang w:val="zh-CN"/>
              </w:rPr>
              <w:t>（1）本项目采用远程不见面电子标的方式开标。</w:t>
            </w:r>
          </w:p>
          <w:p w14:paraId="158B7319">
            <w:pPr>
              <w:jc w:val="both"/>
              <w:rPr>
                <w:lang w:val="zh-CN"/>
              </w:rPr>
            </w:pPr>
            <w:r>
              <w:rPr>
                <w:rFonts w:hint="eastAsia"/>
                <w:lang w:val="zh-CN"/>
              </w:rPr>
              <w:t>（2）潜在供应商领取文件须提前完成注册、CA证书和电子签部分申领和绑定、下载投标客户端。因未注册入库、未办理CA数字证书、CA证书故障、操作不当等原因造成无法投标或投标失败等后果由供应商自行承担。CA证书办理可通过在线APP理新疆政务通”或新疆CA网点办理CA数字证书和电子签部分；若单位已经办理过新疆CA证书且证书符合国产密码算法要求，可直接联系发证机构，申请增加“政采云”招投标电子签部分，无需重新办理。</w:t>
            </w:r>
          </w:p>
          <w:p w14:paraId="21CB5249">
            <w:pPr>
              <w:jc w:val="both"/>
              <w:rPr>
                <w:lang w:val="zh-CN"/>
              </w:rPr>
            </w:pPr>
            <w:r>
              <w:rPr>
                <w:rFonts w:hint="eastAsia"/>
                <w:lang w:val="zh-CN"/>
              </w:rPr>
              <w:t>（3）供应商操作指南详见政府采购网办事指南、操作指南</w:t>
            </w:r>
          </w:p>
          <w:p w14:paraId="102089F2">
            <w:pPr>
              <w:jc w:val="both"/>
            </w:pPr>
            <w:r>
              <w:rPr>
                <w:rFonts w:hint="eastAsia"/>
                <w:lang w:val="zh-CN"/>
              </w:rPr>
              <w:t>（4）系统操作问题请咨询技术支持电话0991-2899144，CA办理问题请咨询新疆CA服务电话0991-2819290，或加QQ号800175577。</w:t>
            </w:r>
          </w:p>
        </w:tc>
      </w:tr>
    </w:tbl>
    <w:p w14:paraId="2959764F">
      <w:pPr>
        <w:jc w:val="both"/>
      </w:pPr>
      <w:r>
        <w:rPr>
          <w:rFonts w:hint="eastAsia"/>
        </w:rPr>
        <w:br w:type="page"/>
      </w:r>
    </w:p>
    <w:p w14:paraId="681C7536">
      <w:pPr>
        <w:rPr>
          <w:b/>
          <w:bCs/>
          <w:sz w:val="32"/>
          <w:szCs w:val="32"/>
        </w:rPr>
      </w:pPr>
      <w:bookmarkStart w:id="44" w:name="_Toc63357952"/>
      <w:bookmarkStart w:id="45" w:name="_Toc179632546"/>
      <w:bookmarkStart w:id="46" w:name="_Toc247085689"/>
      <w:bookmarkStart w:id="47" w:name="_Toc152045529"/>
      <w:bookmarkStart w:id="48" w:name="_Toc246996918"/>
      <w:bookmarkStart w:id="49" w:name="_Toc144974497"/>
      <w:bookmarkStart w:id="50" w:name="_Toc246996175"/>
      <w:bookmarkStart w:id="51" w:name="_Toc152042305"/>
      <w:r>
        <w:rPr>
          <w:rFonts w:hint="eastAsia"/>
          <w:b/>
          <w:bCs/>
          <w:sz w:val="32"/>
          <w:szCs w:val="32"/>
        </w:rPr>
        <w:t>1. 总则</w:t>
      </w:r>
      <w:bookmarkEnd w:id="44"/>
      <w:bookmarkEnd w:id="45"/>
      <w:bookmarkEnd w:id="46"/>
      <w:bookmarkEnd w:id="47"/>
      <w:bookmarkEnd w:id="48"/>
      <w:bookmarkEnd w:id="49"/>
      <w:bookmarkEnd w:id="50"/>
      <w:bookmarkEnd w:id="51"/>
      <w:bookmarkStart w:id="52" w:name="_Toc247085690"/>
      <w:bookmarkStart w:id="53" w:name="_Toc144974498"/>
      <w:bookmarkStart w:id="54" w:name="_Toc179632547"/>
      <w:bookmarkStart w:id="55" w:name="_Toc296602421"/>
      <w:bookmarkStart w:id="56" w:name="_Toc63353716"/>
      <w:bookmarkStart w:id="57" w:name="_Toc63357953"/>
      <w:bookmarkStart w:id="58" w:name="_Toc152042306"/>
      <w:bookmarkStart w:id="59" w:name="_Toc152045530"/>
      <w:bookmarkStart w:id="60" w:name="_Toc246996176"/>
      <w:bookmarkStart w:id="61" w:name="_Toc246996919"/>
    </w:p>
    <w:p w14:paraId="26C98185">
      <w:pPr>
        <w:pStyle w:val="3"/>
        <w:jc w:val="left"/>
      </w:pPr>
      <w:r>
        <w:rPr>
          <w:rFonts w:hint="eastAsia"/>
        </w:rPr>
        <w:t>1.1 项目概况</w:t>
      </w:r>
      <w:bookmarkEnd w:id="52"/>
      <w:bookmarkEnd w:id="53"/>
      <w:bookmarkEnd w:id="54"/>
      <w:bookmarkEnd w:id="55"/>
      <w:bookmarkEnd w:id="56"/>
      <w:bookmarkEnd w:id="57"/>
      <w:bookmarkEnd w:id="58"/>
      <w:bookmarkEnd w:id="59"/>
      <w:bookmarkEnd w:id="60"/>
      <w:bookmarkEnd w:id="61"/>
    </w:p>
    <w:p w14:paraId="1B7A8A2F">
      <w:pPr>
        <w:jc w:val="left"/>
      </w:pPr>
      <w:r>
        <w:rPr>
          <w:rFonts w:hint="eastAsia"/>
        </w:rPr>
        <w:t>1.1.1根据《中华人民共和国政府采购法》、《中华人民共和国政府采购法实施条例》、《政府采购非招标采购方式管理办法》等有关法律、法规规定，本采购项目已具备采购条件，现对本项目施工进行竞争性磋商。</w:t>
      </w:r>
    </w:p>
    <w:p w14:paraId="4713EFC3">
      <w:pPr>
        <w:jc w:val="left"/>
      </w:pPr>
      <w:r>
        <w:rPr>
          <w:rFonts w:hint="eastAsia"/>
        </w:rPr>
        <w:t>1.1.2 本采购项目采购人：见供应商须知前附表。</w:t>
      </w:r>
    </w:p>
    <w:p w14:paraId="62E1D8A4">
      <w:pPr>
        <w:jc w:val="left"/>
      </w:pPr>
      <w:r>
        <w:rPr>
          <w:rFonts w:hint="eastAsia"/>
        </w:rPr>
        <w:t>1.1.3 本采购项目采购代理机构：见供应商须知前附表。</w:t>
      </w:r>
    </w:p>
    <w:p w14:paraId="0D40EC64">
      <w:pPr>
        <w:jc w:val="left"/>
      </w:pPr>
      <w:r>
        <w:rPr>
          <w:rFonts w:hint="eastAsia"/>
        </w:rPr>
        <w:t>1.1.4 本采购项目名称：见供应商须知前附表。</w:t>
      </w:r>
    </w:p>
    <w:p w14:paraId="0EB95F85">
      <w:pPr>
        <w:jc w:val="left"/>
      </w:pPr>
      <w:r>
        <w:rPr>
          <w:rFonts w:hint="eastAsia"/>
        </w:rPr>
        <w:t>1.1.5 本采购项目建设地点：见供应商须知前附表。</w:t>
      </w:r>
    </w:p>
    <w:p w14:paraId="789224B7">
      <w:pPr>
        <w:pStyle w:val="4"/>
        <w:jc w:val="left"/>
      </w:pPr>
      <w:bookmarkStart w:id="62" w:name="_Toc296602422"/>
      <w:bookmarkStart w:id="63" w:name="_Toc63353717"/>
      <w:bookmarkStart w:id="64" w:name="_Toc144974499"/>
      <w:bookmarkStart w:id="65" w:name="_Toc246996920"/>
      <w:bookmarkStart w:id="66" w:name="_Toc152045531"/>
      <w:bookmarkStart w:id="67" w:name="_Toc63357954"/>
      <w:bookmarkStart w:id="68" w:name="_Toc152042307"/>
      <w:bookmarkStart w:id="69" w:name="_Toc247085691"/>
      <w:bookmarkStart w:id="70" w:name="_Toc179632548"/>
      <w:bookmarkStart w:id="71" w:name="_Toc246996177"/>
      <w:r>
        <w:rPr>
          <w:rFonts w:hint="eastAsia"/>
        </w:rPr>
        <w:t>1.2 资金来源和落实情况</w:t>
      </w:r>
      <w:bookmarkEnd w:id="62"/>
      <w:bookmarkEnd w:id="63"/>
      <w:bookmarkEnd w:id="64"/>
      <w:bookmarkEnd w:id="65"/>
      <w:bookmarkEnd w:id="66"/>
      <w:bookmarkEnd w:id="67"/>
      <w:bookmarkEnd w:id="68"/>
      <w:bookmarkEnd w:id="69"/>
      <w:bookmarkEnd w:id="70"/>
      <w:bookmarkEnd w:id="71"/>
    </w:p>
    <w:p w14:paraId="1997718D">
      <w:pPr>
        <w:jc w:val="left"/>
      </w:pPr>
      <w:r>
        <w:rPr>
          <w:rFonts w:hint="eastAsia"/>
        </w:rPr>
        <w:t>1.2.1 本采购项目的资金来源及出资比例：见供应商须知前附表。</w:t>
      </w:r>
    </w:p>
    <w:p w14:paraId="61EBE571">
      <w:pPr>
        <w:jc w:val="left"/>
      </w:pPr>
      <w:r>
        <w:rPr>
          <w:rFonts w:hint="eastAsia"/>
        </w:rPr>
        <w:t>1.2.2 本采购项目的资金落实情况：见供应商须知前附表。</w:t>
      </w:r>
    </w:p>
    <w:p w14:paraId="31CE1B3C">
      <w:pPr>
        <w:pStyle w:val="4"/>
        <w:jc w:val="left"/>
      </w:pPr>
      <w:bookmarkStart w:id="72" w:name="_Toc179632549"/>
      <w:bookmarkStart w:id="73" w:name="_Toc296602423"/>
      <w:bookmarkStart w:id="74" w:name="_Toc144974500"/>
      <w:bookmarkStart w:id="75" w:name="_Toc247085692"/>
      <w:bookmarkStart w:id="76" w:name="_Toc246996178"/>
      <w:bookmarkStart w:id="77" w:name="_Toc63353718"/>
      <w:bookmarkStart w:id="78" w:name="_Toc246996921"/>
      <w:bookmarkStart w:id="79" w:name="_Toc152045532"/>
      <w:bookmarkStart w:id="80" w:name="_Toc152042308"/>
      <w:bookmarkStart w:id="81" w:name="_Toc63357955"/>
      <w:r>
        <w:rPr>
          <w:rFonts w:hint="eastAsia"/>
        </w:rPr>
        <w:t>1.3 采购需求、合同履行期限、质量要求</w:t>
      </w:r>
      <w:bookmarkEnd w:id="72"/>
      <w:bookmarkEnd w:id="73"/>
      <w:bookmarkEnd w:id="74"/>
      <w:bookmarkEnd w:id="75"/>
      <w:bookmarkEnd w:id="76"/>
      <w:bookmarkEnd w:id="77"/>
      <w:bookmarkEnd w:id="78"/>
      <w:bookmarkEnd w:id="79"/>
      <w:bookmarkEnd w:id="80"/>
      <w:bookmarkEnd w:id="81"/>
    </w:p>
    <w:p w14:paraId="4AF797F3">
      <w:pPr>
        <w:jc w:val="left"/>
      </w:pPr>
      <w:r>
        <w:rPr>
          <w:rFonts w:hint="eastAsia"/>
        </w:rPr>
        <w:t>1.3.1 本次采购需求：见供应商须知前附表。</w:t>
      </w:r>
    </w:p>
    <w:p w14:paraId="178D263D">
      <w:pPr>
        <w:jc w:val="left"/>
      </w:pPr>
      <w:r>
        <w:rPr>
          <w:rFonts w:hint="eastAsia"/>
        </w:rPr>
        <w:t>1.3.2 本采购项目的合同履行期限：见供应商须知前附表。</w:t>
      </w:r>
    </w:p>
    <w:p w14:paraId="1D00A749">
      <w:pPr>
        <w:jc w:val="left"/>
      </w:pPr>
      <w:r>
        <w:rPr>
          <w:rFonts w:hint="eastAsia"/>
        </w:rPr>
        <w:t>1.3.3 本采购项目的质量要求：见供应商须知前附表。</w:t>
      </w:r>
    </w:p>
    <w:p w14:paraId="3D1E6D0B">
      <w:pPr>
        <w:pStyle w:val="4"/>
        <w:jc w:val="left"/>
      </w:pPr>
      <w:bookmarkStart w:id="82" w:name="_Toc247085693"/>
      <w:bookmarkStart w:id="83" w:name="_Toc152045534"/>
      <w:bookmarkStart w:id="84" w:name="_Toc179632551"/>
      <w:bookmarkStart w:id="85" w:name="_Toc246996179"/>
      <w:bookmarkStart w:id="86" w:name="_Toc144974502"/>
      <w:bookmarkStart w:id="87" w:name="_Toc152042310"/>
      <w:bookmarkStart w:id="88" w:name="_Toc246996922"/>
      <w:bookmarkStart w:id="89" w:name="_Toc63357956"/>
      <w:bookmarkStart w:id="90" w:name="_Toc296602424"/>
      <w:bookmarkStart w:id="91" w:name="_Toc63353719"/>
      <w:r>
        <w:rPr>
          <w:rFonts w:hint="eastAsia"/>
        </w:rPr>
        <w:t>1.4 供应商资格要求</w:t>
      </w:r>
      <w:bookmarkEnd w:id="82"/>
      <w:bookmarkEnd w:id="83"/>
      <w:bookmarkEnd w:id="84"/>
      <w:bookmarkEnd w:id="85"/>
      <w:bookmarkEnd w:id="86"/>
      <w:bookmarkEnd w:id="87"/>
      <w:bookmarkEnd w:id="88"/>
      <w:bookmarkEnd w:id="89"/>
      <w:bookmarkEnd w:id="90"/>
      <w:bookmarkEnd w:id="91"/>
    </w:p>
    <w:p w14:paraId="534A0A73">
      <w:pPr>
        <w:jc w:val="left"/>
      </w:pPr>
      <w:r>
        <w:rPr>
          <w:rFonts w:hint="eastAsia"/>
        </w:rPr>
        <w:t>1.4.1 供应商应具备承担本采购项目资质条件、能力：见供应商须知前附表；</w:t>
      </w:r>
    </w:p>
    <w:p w14:paraId="5A7FB43E">
      <w:pPr>
        <w:jc w:val="left"/>
      </w:pPr>
      <w:r>
        <w:rPr>
          <w:rFonts w:hint="eastAsia"/>
        </w:rPr>
        <w:t>1.4.2项目落实的财政政策：见供应商须知前附表；</w:t>
      </w:r>
    </w:p>
    <w:p w14:paraId="70329FE3">
      <w:pPr>
        <w:jc w:val="left"/>
      </w:pPr>
      <w:r>
        <w:rPr>
          <w:rFonts w:hint="eastAsia"/>
        </w:rPr>
        <w:t>1.4.3 供应商不得存在下列情形之一：</w:t>
      </w:r>
    </w:p>
    <w:p w14:paraId="612CC0D9">
      <w:pPr>
        <w:jc w:val="left"/>
      </w:pPr>
      <w:r>
        <w:rPr>
          <w:rFonts w:hint="eastAsia"/>
        </w:rPr>
        <w:t>（1）单位负责人为同一人或者存在直接控股、管理关系的不同供应商，不得参加同一合同项下的政府采购活动；</w:t>
      </w:r>
    </w:p>
    <w:p w14:paraId="0CEF2891">
      <w:pPr>
        <w:jc w:val="left"/>
      </w:pPr>
      <w:r>
        <w:rPr>
          <w:rFonts w:hint="eastAsia"/>
        </w:rPr>
        <w:t>（2）为采购项目提供整体设计、规范编制或者项目管理、监理、检测等服务的供应商，不得再参加该采购项目的其他采购活动；</w:t>
      </w:r>
    </w:p>
    <w:p w14:paraId="4DF3ED16">
      <w:pPr>
        <w:jc w:val="left"/>
      </w:pPr>
      <w:r>
        <w:rPr>
          <w:rFonts w:hint="eastAsia"/>
        </w:rPr>
        <w:t>（3）被最高人民法院在“信用中国”网站（www.creditchina.gov.cn）列入失信被执行人名单、重大税收违法案件当事人名单；</w:t>
      </w:r>
    </w:p>
    <w:p w14:paraId="21DB377E">
      <w:pPr>
        <w:jc w:val="left"/>
      </w:pPr>
      <w:r>
        <w:rPr>
          <w:rFonts w:hint="eastAsia"/>
        </w:rPr>
        <w:t>（4）被“中国政府采购网”（www.ccgp.gov.cn）列入严重违法失信行为记录名单（且在限制参加政府采购活动处罚期内的）；</w:t>
      </w:r>
    </w:p>
    <w:p w14:paraId="71EC8FB9">
      <w:pPr>
        <w:jc w:val="left"/>
      </w:pPr>
      <w:r>
        <w:rPr>
          <w:rFonts w:hint="eastAsia"/>
        </w:rPr>
        <w:t>（5）法律法规规定的其他不得存在的情形。</w:t>
      </w:r>
    </w:p>
    <w:p w14:paraId="1B5299D4">
      <w:pPr>
        <w:pStyle w:val="4"/>
        <w:jc w:val="left"/>
      </w:pPr>
      <w:bookmarkStart w:id="92" w:name="_Toc63353720"/>
      <w:bookmarkStart w:id="93" w:name="_Toc247085694"/>
      <w:bookmarkStart w:id="94" w:name="_Toc63357957"/>
      <w:bookmarkStart w:id="95" w:name="_Toc179632552"/>
      <w:bookmarkStart w:id="96" w:name="_Toc152042311"/>
      <w:bookmarkStart w:id="97" w:name="_Toc246996180"/>
      <w:bookmarkStart w:id="98" w:name="_Toc246996923"/>
      <w:bookmarkStart w:id="99" w:name="_Toc144974503"/>
      <w:bookmarkStart w:id="100" w:name="_Toc296602425"/>
      <w:bookmarkStart w:id="101" w:name="_Toc152045535"/>
      <w:r>
        <w:rPr>
          <w:rFonts w:hint="eastAsia"/>
        </w:rPr>
        <w:t>1.5 费用承担</w:t>
      </w:r>
      <w:bookmarkEnd w:id="92"/>
      <w:bookmarkEnd w:id="93"/>
      <w:bookmarkEnd w:id="94"/>
      <w:bookmarkEnd w:id="95"/>
      <w:bookmarkEnd w:id="96"/>
      <w:bookmarkEnd w:id="97"/>
      <w:bookmarkEnd w:id="98"/>
      <w:bookmarkEnd w:id="99"/>
      <w:bookmarkEnd w:id="100"/>
      <w:bookmarkEnd w:id="101"/>
    </w:p>
    <w:p w14:paraId="4AE429F7">
      <w:pPr>
        <w:jc w:val="left"/>
      </w:pPr>
      <w:r>
        <w:rPr>
          <w:rFonts w:hint="eastAsia"/>
        </w:rPr>
        <w:t>供应商准备和参加政府采购活动发生的费用自理。</w:t>
      </w:r>
    </w:p>
    <w:p w14:paraId="2E2ABB4E">
      <w:pPr>
        <w:pStyle w:val="4"/>
        <w:jc w:val="left"/>
      </w:pPr>
      <w:bookmarkStart w:id="102" w:name="_Toc246996181"/>
      <w:bookmarkStart w:id="103" w:name="_Toc144974504"/>
      <w:bookmarkStart w:id="104" w:name="_Toc63353721"/>
      <w:bookmarkStart w:id="105" w:name="_Toc152042312"/>
      <w:bookmarkStart w:id="106" w:name="_Toc247085695"/>
      <w:bookmarkStart w:id="107" w:name="_Toc63357958"/>
      <w:bookmarkStart w:id="108" w:name="_Toc296602426"/>
      <w:bookmarkStart w:id="109" w:name="_Toc152045536"/>
      <w:bookmarkStart w:id="110" w:name="_Toc246996924"/>
      <w:bookmarkStart w:id="111" w:name="_Toc179632553"/>
      <w:r>
        <w:rPr>
          <w:rFonts w:hint="eastAsia"/>
        </w:rPr>
        <w:t>1.6 保密</w:t>
      </w:r>
      <w:bookmarkEnd w:id="102"/>
      <w:bookmarkEnd w:id="103"/>
      <w:bookmarkEnd w:id="104"/>
      <w:bookmarkEnd w:id="105"/>
      <w:bookmarkEnd w:id="106"/>
      <w:bookmarkEnd w:id="107"/>
      <w:bookmarkEnd w:id="108"/>
      <w:bookmarkEnd w:id="109"/>
      <w:bookmarkEnd w:id="110"/>
      <w:bookmarkEnd w:id="111"/>
    </w:p>
    <w:p w14:paraId="38605942">
      <w:pPr>
        <w:jc w:val="left"/>
      </w:pPr>
      <w:r>
        <w:rPr>
          <w:rFonts w:hint="eastAsia"/>
        </w:rPr>
        <w:t xml:space="preserve">参与政府采购活动的各方应对竞争性谈判文件和响应文件中的商业和技术等秘密保密，违者应对由此造成的后果承担法律责任。 </w:t>
      </w:r>
    </w:p>
    <w:p w14:paraId="634CFC1C">
      <w:pPr>
        <w:pStyle w:val="4"/>
        <w:jc w:val="left"/>
      </w:pPr>
      <w:bookmarkStart w:id="112" w:name="_Toc144974505"/>
      <w:bookmarkStart w:id="113" w:name="_Toc152045537"/>
      <w:bookmarkStart w:id="114" w:name="_Toc296602427"/>
      <w:bookmarkStart w:id="115" w:name="_Toc246996182"/>
      <w:bookmarkStart w:id="116" w:name="_Toc246996925"/>
      <w:bookmarkStart w:id="117" w:name="_Toc247085696"/>
      <w:bookmarkStart w:id="118" w:name="_Toc179632554"/>
      <w:bookmarkStart w:id="119" w:name="_Toc63357959"/>
      <w:bookmarkStart w:id="120" w:name="_Toc152042313"/>
      <w:bookmarkStart w:id="121" w:name="_Toc63353722"/>
      <w:r>
        <w:rPr>
          <w:rFonts w:hint="eastAsia"/>
        </w:rPr>
        <w:t>1.7 语言</w:t>
      </w:r>
      <w:bookmarkEnd w:id="112"/>
      <w:r>
        <w:rPr>
          <w:rFonts w:hint="eastAsia"/>
        </w:rPr>
        <w:t>文字</w:t>
      </w:r>
      <w:bookmarkEnd w:id="113"/>
      <w:bookmarkEnd w:id="114"/>
      <w:bookmarkEnd w:id="115"/>
      <w:bookmarkEnd w:id="116"/>
      <w:bookmarkEnd w:id="117"/>
      <w:bookmarkEnd w:id="118"/>
      <w:bookmarkEnd w:id="119"/>
      <w:bookmarkEnd w:id="120"/>
      <w:bookmarkEnd w:id="121"/>
    </w:p>
    <w:p w14:paraId="1B70B4C9">
      <w:pPr>
        <w:jc w:val="left"/>
      </w:pPr>
      <w:bookmarkStart w:id="122" w:name="_Toc247085697"/>
      <w:bookmarkStart w:id="123" w:name="_Toc152042314"/>
      <w:bookmarkStart w:id="124" w:name="_Toc144974506"/>
      <w:bookmarkStart w:id="125" w:name="_Toc246996926"/>
      <w:bookmarkStart w:id="126" w:name="_Toc152045538"/>
      <w:bookmarkStart w:id="127" w:name="_Toc179632555"/>
      <w:bookmarkStart w:id="128" w:name="_Toc246996183"/>
      <w:r>
        <w:rPr>
          <w:rFonts w:hint="eastAsia"/>
        </w:rPr>
        <w:t>采购响应文件使用的语言文字为中文。专用术语使用外文的，应附有中文注释。</w:t>
      </w:r>
    </w:p>
    <w:p w14:paraId="4DD44B1A">
      <w:pPr>
        <w:pStyle w:val="4"/>
        <w:jc w:val="left"/>
      </w:pPr>
      <w:bookmarkStart w:id="129" w:name="_Toc63353723"/>
      <w:bookmarkStart w:id="130" w:name="_Toc63357960"/>
      <w:bookmarkStart w:id="131" w:name="_Toc296602428"/>
      <w:r>
        <w:rPr>
          <w:rFonts w:hint="eastAsia"/>
        </w:rPr>
        <w:t>1.8 计量单位</w:t>
      </w:r>
      <w:bookmarkEnd w:id="122"/>
      <w:bookmarkEnd w:id="123"/>
      <w:bookmarkEnd w:id="124"/>
      <w:bookmarkEnd w:id="125"/>
      <w:bookmarkEnd w:id="126"/>
      <w:bookmarkEnd w:id="127"/>
      <w:bookmarkEnd w:id="128"/>
      <w:bookmarkEnd w:id="129"/>
      <w:bookmarkEnd w:id="130"/>
      <w:bookmarkEnd w:id="131"/>
    </w:p>
    <w:p w14:paraId="6451F43E">
      <w:pPr>
        <w:jc w:val="left"/>
      </w:pPr>
      <w:r>
        <w:rPr>
          <w:rFonts w:hint="eastAsia"/>
        </w:rPr>
        <w:t>所有计量均采用中华人民共和国法定计量单位。</w:t>
      </w:r>
    </w:p>
    <w:p w14:paraId="3713D986">
      <w:pPr>
        <w:pStyle w:val="4"/>
        <w:jc w:val="left"/>
      </w:pPr>
      <w:bookmarkStart w:id="132" w:name="_Toc247592876"/>
      <w:bookmarkStart w:id="133" w:name="_Toc63357961"/>
      <w:bookmarkStart w:id="134" w:name="_Toc247527563"/>
      <w:bookmarkStart w:id="135" w:name="_Toc152045539"/>
      <w:bookmarkStart w:id="136" w:name="_Toc144974507"/>
      <w:bookmarkStart w:id="137" w:name="_Toc152042315"/>
      <w:bookmarkStart w:id="138" w:name="_Toc296602429"/>
      <w:bookmarkStart w:id="139" w:name="_Toc63353724"/>
      <w:bookmarkStart w:id="140" w:name="_Toc247513962"/>
      <w:r>
        <w:rPr>
          <w:rFonts w:hint="eastAsia"/>
        </w:rPr>
        <w:t>1.9 踏勘现场</w:t>
      </w:r>
      <w:bookmarkEnd w:id="132"/>
      <w:bookmarkEnd w:id="133"/>
      <w:bookmarkEnd w:id="134"/>
      <w:bookmarkEnd w:id="135"/>
      <w:bookmarkEnd w:id="136"/>
      <w:bookmarkEnd w:id="137"/>
      <w:bookmarkEnd w:id="138"/>
      <w:bookmarkEnd w:id="139"/>
      <w:bookmarkEnd w:id="140"/>
    </w:p>
    <w:p w14:paraId="0F8CABD8">
      <w:pPr>
        <w:jc w:val="left"/>
      </w:pPr>
      <w:r>
        <w:rPr>
          <w:rFonts w:hint="eastAsia"/>
        </w:rPr>
        <w:t xml:space="preserve">1.9.1 供应商须知前附表规定组织踏勘现场的，采购人按供应商须知前附表规定的时间、地点组织供应商踏勘项目现场。 </w:t>
      </w:r>
    </w:p>
    <w:p w14:paraId="22A93FDB">
      <w:pPr>
        <w:jc w:val="left"/>
      </w:pPr>
      <w:r>
        <w:rPr>
          <w:rFonts w:hint="eastAsia"/>
        </w:rPr>
        <w:t>1.9.2 供应商踏勘现场发生的费用自理。</w:t>
      </w:r>
    </w:p>
    <w:p w14:paraId="52038BD9">
      <w:pPr>
        <w:jc w:val="left"/>
      </w:pPr>
      <w:r>
        <w:rPr>
          <w:rFonts w:hint="eastAsia"/>
        </w:rPr>
        <w:t>1.9.3 除采购人的原因外，供应商自行负责在踏勘现场中所发生的人员伤亡和财产损失。</w:t>
      </w:r>
    </w:p>
    <w:p w14:paraId="6D18F51F">
      <w:pPr>
        <w:jc w:val="left"/>
      </w:pPr>
      <w:r>
        <w:rPr>
          <w:rFonts w:hint="eastAsia"/>
        </w:rPr>
        <w:t>1.9.4 采购人在踏勘现场中介绍的项目和相关的周边环境情况，供供应商在编制响应文件时参考，采购人不对供应商据此作出的判断和决策负责。</w:t>
      </w:r>
    </w:p>
    <w:p w14:paraId="718098AD">
      <w:pPr>
        <w:pStyle w:val="4"/>
        <w:jc w:val="left"/>
      </w:pPr>
      <w:bookmarkStart w:id="141" w:name="_Toc247513963"/>
      <w:bookmarkStart w:id="142" w:name="_Toc63357962"/>
      <w:bookmarkStart w:id="143" w:name="_Toc296602430"/>
      <w:bookmarkStart w:id="144" w:name="_Toc144974508"/>
      <w:bookmarkStart w:id="145" w:name="_Toc152042316"/>
      <w:bookmarkStart w:id="146" w:name="_Toc63353725"/>
      <w:bookmarkStart w:id="147" w:name="_Toc247592877"/>
      <w:bookmarkStart w:id="148" w:name="_Toc247527564"/>
      <w:bookmarkStart w:id="149" w:name="_Toc152045540"/>
      <w:r>
        <w:rPr>
          <w:rFonts w:hint="eastAsia"/>
        </w:rPr>
        <w:t xml:space="preserve">1.10 </w:t>
      </w:r>
      <w:bookmarkEnd w:id="141"/>
      <w:bookmarkEnd w:id="142"/>
      <w:bookmarkEnd w:id="143"/>
      <w:bookmarkEnd w:id="144"/>
      <w:bookmarkEnd w:id="145"/>
      <w:bookmarkEnd w:id="146"/>
      <w:bookmarkEnd w:id="147"/>
      <w:bookmarkEnd w:id="148"/>
      <w:bookmarkEnd w:id="149"/>
      <w:r>
        <w:rPr>
          <w:rFonts w:hint="eastAsia"/>
        </w:rPr>
        <w:t>预备会</w:t>
      </w:r>
    </w:p>
    <w:p w14:paraId="6D6E0CC5">
      <w:pPr>
        <w:jc w:val="left"/>
      </w:pPr>
      <w:r>
        <w:rPr>
          <w:rFonts w:hint="eastAsia"/>
        </w:rPr>
        <w:t>1.10.1 供应商须知前附表规定召开预备会的，采购人按供应商须知前附表规定的时间和地点召开预备会，澄清供应商提出的问题。</w:t>
      </w:r>
    </w:p>
    <w:p w14:paraId="31ECDF5F">
      <w:pPr>
        <w:jc w:val="left"/>
      </w:pPr>
      <w:r>
        <w:rPr>
          <w:rFonts w:hint="eastAsia"/>
        </w:rPr>
        <w:t>1.10.2 供应商应在供应商须知前附表规定的时间前，以书面形式将提出的问题送达采购人，以便采购人在会议期间澄清。</w:t>
      </w:r>
    </w:p>
    <w:p w14:paraId="67421873">
      <w:pPr>
        <w:jc w:val="left"/>
      </w:pPr>
      <w:r>
        <w:rPr>
          <w:rFonts w:hint="eastAsia"/>
        </w:rPr>
        <w:t>1.10.3 预备会后，采购人在供应商须知前附表规定的时间内，将对供应商所提问题的澄清，以书面形式通知所有购买竞争性谈判文件的供应商。该澄清内容为竞争性谈判文件的组成部分。</w:t>
      </w:r>
    </w:p>
    <w:p w14:paraId="6DB0E4EB">
      <w:pPr>
        <w:pStyle w:val="4"/>
        <w:jc w:val="left"/>
      </w:pPr>
      <w:bookmarkStart w:id="150" w:name="_Toc63353726"/>
      <w:bookmarkStart w:id="151" w:name="_Toc296602431"/>
      <w:bookmarkStart w:id="152" w:name="_Toc63357963"/>
      <w:r>
        <w:rPr>
          <w:rFonts w:hint="eastAsia"/>
        </w:rPr>
        <w:t>1.11 偏离</w:t>
      </w:r>
      <w:bookmarkEnd w:id="150"/>
      <w:bookmarkEnd w:id="151"/>
      <w:bookmarkEnd w:id="152"/>
    </w:p>
    <w:p w14:paraId="364AEFDA">
      <w:pPr>
        <w:jc w:val="left"/>
      </w:pPr>
      <w:r>
        <w:rPr>
          <w:rFonts w:hint="eastAsia"/>
        </w:rPr>
        <w:t>供应商须知前附表允许响应文件偏离竞争性谈判文件某些要求的，偏离应当符合竞争性谈判文件规定的偏离范围和幅度。</w:t>
      </w:r>
    </w:p>
    <w:p w14:paraId="73E047FF">
      <w:pPr>
        <w:pStyle w:val="3"/>
        <w:jc w:val="left"/>
      </w:pPr>
      <w:bookmarkStart w:id="153" w:name="_Toc63357964"/>
      <w:bookmarkStart w:id="154" w:name="_Toc246996187"/>
      <w:bookmarkStart w:id="155" w:name="_Toc246996930"/>
      <w:bookmarkStart w:id="156" w:name="_Toc179632560"/>
      <w:bookmarkStart w:id="157" w:name="_Toc152045542"/>
      <w:bookmarkStart w:id="158" w:name="_Toc144974510"/>
      <w:bookmarkStart w:id="159" w:name="_Toc152042318"/>
      <w:bookmarkStart w:id="160" w:name="_Toc247085701"/>
      <w:bookmarkStart w:id="161" w:name="_Toc152042322"/>
      <w:bookmarkStart w:id="162" w:name="_Toc152045546"/>
      <w:bookmarkStart w:id="163" w:name="_Toc179632564"/>
      <w:bookmarkStart w:id="164" w:name="_Toc144974514"/>
      <w:bookmarkStart w:id="165" w:name="_Toc247085705"/>
      <w:bookmarkStart w:id="166" w:name="_Toc246996934"/>
      <w:bookmarkStart w:id="167" w:name="_Toc246996191"/>
      <w:bookmarkStart w:id="168" w:name="_Toc63357968"/>
      <w:r>
        <w:rPr>
          <w:rFonts w:hint="eastAsia"/>
        </w:rPr>
        <w:t xml:space="preserve">2. </w:t>
      </w:r>
      <w:bookmarkEnd w:id="153"/>
      <w:bookmarkEnd w:id="154"/>
      <w:bookmarkEnd w:id="155"/>
      <w:bookmarkEnd w:id="156"/>
      <w:bookmarkEnd w:id="157"/>
      <w:bookmarkEnd w:id="158"/>
      <w:bookmarkEnd w:id="159"/>
      <w:bookmarkEnd w:id="160"/>
      <w:r>
        <w:rPr>
          <w:rFonts w:hint="eastAsia"/>
        </w:rPr>
        <w:t>竞争性磋商文件</w:t>
      </w:r>
    </w:p>
    <w:p w14:paraId="7E36FE9D">
      <w:pPr>
        <w:pStyle w:val="4"/>
        <w:jc w:val="left"/>
      </w:pPr>
      <w:bookmarkStart w:id="169" w:name="_Toc247085702"/>
      <w:bookmarkStart w:id="170" w:name="_Toc152042319"/>
      <w:bookmarkStart w:id="171" w:name="_Toc246996931"/>
      <w:bookmarkStart w:id="172" w:name="_Toc144974511"/>
      <w:bookmarkStart w:id="173" w:name="_Toc296602433"/>
      <w:bookmarkStart w:id="174" w:name="_Toc63353728"/>
      <w:bookmarkStart w:id="175" w:name="_Toc63357965"/>
      <w:bookmarkStart w:id="176" w:name="_Toc246996188"/>
      <w:bookmarkStart w:id="177" w:name="_Toc179632561"/>
      <w:bookmarkStart w:id="178" w:name="_Toc152045543"/>
      <w:r>
        <w:rPr>
          <w:rFonts w:hint="eastAsia"/>
        </w:rPr>
        <w:t>2.1 竞争性磋商文件的组成</w:t>
      </w:r>
      <w:bookmarkEnd w:id="169"/>
      <w:bookmarkEnd w:id="170"/>
      <w:bookmarkEnd w:id="171"/>
      <w:bookmarkEnd w:id="172"/>
      <w:bookmarkEnd w:id="173"/>
      <w:bookmarkEnd w:id="174"/>
      <w:bookmarkEnd w:id="175"/>
      <w:bookmarkEnd w:id="176"/>
      <w:bookmarkEnd w:id="177"/>
      <w:bookmarkEnd w:id="178"/>
    </w:p>
    <w:p w14:paraId="1ED2CC57">
      <w:pPr>
        <w:jc w:val="left"/>
      </w:pPr>
      <w:r>
        <w:rPr>
          <w:rFonts w:hint="eastAsia"/>
        </w:rPr>
        <w:t>（1）磋商公告；</w:t>
      </w:r>
    </w:p>
    <w:p w14:paraId="17F5F076">
      <w:pPr>
        <w:jc w:val="left"/>
      </w:pPr>
      <w:r>
        <w:rPr>
          <w:rFonts w:hint="eastAsia"/>
        </w:rPr>
        <w:t>（2）供应商须知；</w:t>
      </w:r>
    </w:p>
    <w:p w14:paraId="5116A3F3">
      <w:pPr>
        <w:jc w:val="left"/>
      </w:pPr>
      <w:r>
        <w:rPr>
          <w:rFonts w:hint="eastAsia"/>
        </w:rPr>
        <w:t>（3）合同条款；</w:t>
      </w:r>
    </w:p>
    <w:p w14:paraId="6C9C8D3F">
      <w:pPr>
        <w:jc w:val="left"/>
      </w:pPr>
      <w:r>
        <w:rPr>
          <w:rFonts w:hint="eastAsia"/>
        </w:rPr>
        <w:t>（4）采购需求；</w:t>
      </w:r>
    </w:p>
    <w:p w14:paraId="4CE3A046">
      <w:pPr>
        <w:jc w:val="left"/>
      </w:pPr>
      <w:r>
        <w:rPr>
          <w:rFonts w:hint="eastAsia"/>
        </w:rPr>
        <w:t>（5）范本格式。</w:t>
      </w:r>
    </w:p>
    <w:p w14:paraId="538876F8">
      <w:pPr>
        <w:pStyle w:val="4"/>
        <w:jc w:val="left"/>
      </w:pPr>
      <w:bookmarkStart w:id="179" w:name="_Toc247085703"/>
      <w:bookmarkStart w:id="180" w:name="_Toc144974512"/>
      <w:bookmarkStart w:id="181" w:name="_Toc246996932"/>
      <w:bookmarkStart w:id="182" w:name="_Toc152042320"/>
      <w:bookmarkStart w:id="183" w:name="_Toc63353729"/>
      <w:bookmarkStart w:id="184" w:name="_Toc296602434"/>
      <w:bookmarkStart w:id="185" w:name="_Toc63357966"/>
      <w:bookmarkStart w:id="186" w:name="_Toc246996189"/>
      <w:bookmarkStart w:id="187" w:name="_Toc152045544"/>
      <w:bookmarkStart w:id="188" w:name="_Toc179632562"/>
      <w:r>
        <w:rPr>
          <w:rFonts w:hint="eastAsia"/>
        </w:rPr>
        <w:t>2.2 竞争性磋商文件的澄清</w:t>
      </w:r>
      <w:bookmarkEnd w:id="179"/>
      <w:bookmarkEnd w:id="180"/>
      <w:bookmarkEnd w:id="181"/>
      <w:bookmarkEnd w:id="182"/>
      <w:bookmarkEnd w:id="183"/>
      <w:bookmarkEnd w:id="184"/>
      <w:bookmarkEnd w:id="185"/>
      <w:bookmarkEnd w:id="186"/>
      <w:bookmarkEnd w:id="187"/>
      <w:bookmarkEnd w:id="188"/>
      <w:r>
        <w:rPr>
          <w:rFonts w:hint="eastAsia"/>
        </w:rPr>
        <w:t xml:space="preserve"> </w:t>
      </w:r>
    </w:p>
    <w:p w14:paraId="3548E442">
      <w:pPr>
        <w:jc w:val="left"/>
      </w:pPr>
      <w:r>
        <w:rPr>
          <w:rFonts w:hint="eastAsia"/>
        </w:rPr>
        <w:t>2.2.1供应商对磋商文件有疑问的，可以向招标代理机构提出询问，招标代理机构将及时做出答复；</w:t>
      </w:r>
    </w:p>
    <w:p w14:paraId="48697B7D">
      <w:pPr>
        <w:jc w:val="left"/>
      </w:pPr>
      <w:r>
        <w:rPr>
          <w:rFonts w:hint="eastAsia"/>
        </w:rPr>
        <w:t>2.2.2供应商对磋商文件有质疑，须在磋商响应文件递交截止时间5日以前，以书面形式向招标机构提出质疑；招标机构在收到书面质疑后尽快做出答复，并以书面形式通知质疑供应商。</w:t>
      </w:r>
    </w:p>
    <w:p w14:paraId="11B33724">
      <w:pPr>
        <w:jc w:val="left"/>
      </w:pPr>
      <w:r>
        <w:rPr>
          <w:rFonts w:hint="eastAsia"/>
        </w:rPr>
        <w:t>2.2.4供应商在收到澄清后，应在24小时内以书面形式通知采购人，确认已收到该澄清。</w:t>
      </w:r>
    </w:p>
    <w:p w14:paraId="2357138E">
      <w:pPr>
        <w:pStyle w:val="4"/>
        <w:jc w:val="left"/>
      </w:pPr>
      <w:bookmarkStart w:id="189" w:name="_Toc247085704"/>
      <w:bookmarkStart w:id="190" w:name="_Toc63357967"/>
      <w:bookmarkStart w:id="191" w:name="_Toc63353730"/>
      <w:bookmarkStart w:id="192" w:name="_Toc152042321"/>
      <w:bookmarkStart w:id="193" w:name="_Toc144974513"/>
      <w:bookmarkStart w:id="194" w:name="_Toc246996933"/>
      <w:bookmarkStart w:id="195" w:name="_Toc296602435"/>
      <w:bookmarkStart w:id="196" w:name="_Toc179632563"/>
      <w:bookmarkStart w:id="197" w:name="_Toc152045545"/>
      <w:bookmarkStart w:id="198" w:name="_Toc246996190"/>
      <w:r>
        <w:rPr>
          <w:rFonts w:hint="eastAsia"/>
        </w:rPr>
        <w:t>2.3 竞争性磋商文件的修改</w:t>
      </w:r>
      <w:bookmarkEnd w:id="189"/>
      <w:bookmarkEnd w:id="190"/>
      <w:bookmarkEnd w:id="191"/>
      <w:bookmarkEnd w:id="192"/>
      <w:bookmarkEnd w:id="193"/>
      <w:bookmarkEnd w:id="194"/>
      <w:bookmarkEnd w:id="195"/>
      <w:bookmarkEnd w:id="196"/>
      <w:bookmarkEnd w:id="197"/>
      <w:bookmarkEnd w:id="198"/>
    </w:p>
    <w:p w14:paraId="5E960042">
      <w:pPr>
        <w:jc w:val="left"/>
      </w:pPr>
      <w:r>
        <w:rPr>
          <w:rFonts w:hint="eastAsia"/>
        </w:rPr>
        <w:t>2.3.1对磋商文件进行必要的修改，招标代理机构将在投标截止时间2日前以书面形式通知所有购买磋商文件的供应商。该修改的内容为磋商文件的组成部分；</w:t>
      </w:r>
    </w:p>
    <w:p w14:paraId="3B94BD5E">
      <w:pPr>
        <w:jc w:val="left"/>
      </w:pPr>
      <w:r>
        <w:rPr>
          <w:rFonts w:hint="eastAsia"/>
        </w:rPr>
        <w:t>2.3.2供应商在规定的时间内未对磋商文件提出澄清要求的，招标代理机构将视其为同意。</w:t>
      </w:r>
    </w:p>
    <w:p w14:paraId="54318D5F">
      <w:pPr>
        <w:jc w:val="left"/>
      </w:pPr>
      <w:r>
        <w:rPr>
          <w:rFonts w:hint="eastAsia"/>
        </w:rPr>
        <w:t>2.3.3在投标截止时间前，招标机构可视具体情况延长磋商截止时间，并将变更时间书面通知所有购买磋商文件的供应商。</w:t>
      </w:r>
    </w:p>
    <w:p w14:paraId="0C0967A2">
      <w:pPr>
        <w:pStyle w:val="3"/>
        <w:jc w:val="left"/>
        <w:rPr>
          <w:sz w:val="22"/>
          <w:szCs w:val="22"/>
        </w:rPr>
      </w:pPr>
      <w:r>
        <w:rPr>
          <w:rFonts w:hint="eastAsia"/>
          <w:sz w:val="22"/>
          <w:szCs w:val="22"/>
        </w:rPr>
        <w:t xml:space="preserve">3. </w:t>
      </w:r>
      <w:bookmarkEnd w:id="161"/>
      <w:bookmarkEnd w:id="162"/>
      <w:bookmarkEnd w:id="163"/>
      <w:bookmarkEnd w:id="164"/>
      <w:bookmarkEnd w:id="165"/>
      <w:bookmarkEnd w:id="166"/>
      <w:bookmarkEnd w:id="167"/>
      <w:bookmarkEnd w:id="168"/>
      <w:r>
        <w:rPr>
          <w:rFonts w:hint="eastAsia"/>
        </w:rPr>
        <w:t>磋商响应文件的编写</w:t>
      </w:r>
    </w:p>
    <w:p w14:paraId="5FD95777">
      <w:pPr>
        <w:jc w:val="left"/>
      </w:pPr>
      <w:bookmarkStart w:id="199" w:name="_Toc246996935"/>
      <w:bookmarkStart w:id="200" w:name="_Toc152045547"/>
      <w:bookmarkStart w:id="201" w:name="_Toc296602437"/>
      <w:bookmarkStart w:id="202" w:name="_Toc152042323"/>
      <w:bookmarkStart w:id="203" w:name="_Toc144974515"/>
      <w:bookmarkStart w:id="204" w:name="_Toc179632565"/>
      <w:bookmarkStart w:id="205" w:name="_Toc246996192"/>
      <w:bookmarkStart w:id="206" w:name="_Toc63357969"/>
      <w:bookmarkStart w:id="207" w:name="_Toc63353732"/>
      <w:bookmarkStart w:id="208" w:name="_Toc247085706"/>
      <w:r>
        <w:rPr>
          <w:rFonts w:hint="eastAsia"/>
        </w:rPr>
        <w:t>3.1 要求</w:t>
      </w:r>
    </w:p>
    <w:p w14:paraId="2FFD511D">
      <w:pPr>
        <w:jc w:val="left"/>
      </w:pPr>
      <w:r>
        <w:rPr>
          <w:rFonts w:hint="eastAsia"/>
        </w:rPr>
        <w:t>3.1.1供应商应仔细阅读磋商文件的所有内容，按磋商文件的要求提供磋商响应文件，并保证所提供的全部资料的真实性，以使其磋商响应对磋商文件作出实质性响应。</w:t>
      </w:r>
    </w:p>
    <w:p w14:paraId="241D9A0E">
      <w:pPr>
        <w:jc w:val="left"/>
      </w:pPr>
      <w:r>
        <w:rPr>
          <w:rFonts w:hint="eastAsia"/>
        </w:rPr>
        <w:t>3.2磋商语言</w:t>
      </w:r>
    </w:p>
    <w:p w14:paraId="1EABE0BB">
      <w:pPr>
        <w:jc w:val="left"/>
      </w:pPr>
      <w:r>
        <w:rPr>
          <w:rFonts w:hint="eastAsia"/>
        </w:rPr>
        <w:t>3.2.1磋商响应文件及供应商与招标代理机构就磋商交换的文件和来往信件，应以中文书写（磋商供应商提交的支持文件和印刷的文献可以使用别的语言，但其相应内容必须附有中文翻译文本，在解释竞争性磋商响应文件时以翻译文本为主）。</w:t>
      </w:r>
    </w:p>
    <w:p w14:paraId="42D93103">
      <w:pPr>
        <w:jc w:val="left"/>
      </w:pPr>
      <w:r>
        <w:rPr>
          <w:rFonts w:hint="eastAsia"/>
        </w:rPr>
        <w:t>3.3磋商响应文件的组成</w:t>
      </w:r>
    </w:p>
    <w:bookmarkEnd w:id="199"/>
    <w:bookmarkEnd w:id="200"/>
    <w:bookmarkEnd w:id="201"/>
    <w:bookmarkEnd w:id="202"/>
    <w:bookmarkEnd w:id="203"/>
    <w:bookmarkEnd w:id="204"/>
    <w:bookmarkEnd w:id="205"/>
    <w:bookmarkEnd w:id="206"/>
    <w:bookmarkEnd w:id="207"/>
    <w:bookmarkEnd w:id="208"/>
    <w:p w14:paraId="213A1A15">
      <w:pPr>
        <w:jc w:val="left"/>
      </w:pPr>
      <w:r>
        <w:rPr>
          <w:rFonts w:hint="eastAsia"/>
        </w:rPr>
        <w:t>3.3.1响应文件应包括但不限于下列内容：具体详见磋商文件第五部分，格式范本</w:t>
      </w:r>
    </w:p>
    <w:p w14:paraId="4D0750E0">
      <w:pPr>
        <w:jc w:val="left"/>
      </w:pPr>
      <w:r>
        <w:rPr>
          <w:rFonts w:hint="eastAsia"/>
        </w:rPr>
        <w:t>3.4供应商应将磋商响应文件按照11.1项顺序装订成册，并填写文件资料清单。</w:t>
      </w:r>
    </w:p>
    <w:p w14:paraId="2CB67286">
      <w:pPr>
        <w:jc w:val="left"/>
      </w:pPr>
      <w:r>
        <w:rPr>
          <w:rFonts w:hint="eastAsia"/>
        </w:rPr>
        <w:t>3.5磋商响应文件格式</w:t>
      </w:r>
    </w:p>
    <w:p w14:paraId="6E544DA7">
      <w:pPr>
        <w:jc w:val="left"/>
      </w:pPr>
      <w:r>
        <w:rPr>
          <w:rFonts w:hint="eastAsia"/>
        </w:rPr>
        <w:t>3.5.1供应商应按磋商文件的范本格式中提供的文件格式填写磋商书、磋商报价表、磋商报价分项表。</w:t>
      </w:r>
    </w:p>
    <w:p w14:paraId="3333EABE">
      <w:pPr>
        <w:jc w:val="left"/>
      </w:pPr>
      <w:r>
        <w:rPr>
          <w:rFonts w:hint="eastAsia"/>
        </w:rPr>
        <w:t>3.5.2对于响应文件中含义不明确、同类问题表述不一致或者有明显文字和计算错误的内容，评标委员会应当以书面形式要求投标人作出必要的澄清、说明或者补正。投标人的澄清、说明或者补正应当采用书面形式，并加盖公章，或者由法定代表人或其授权的代表签字。投标人的澄清、说明或者补正不得超出响应文件的范围或者改变响应文件的实质性内容。</w:t>
      </w:r>
    </w:p>
    <w:p w14:paraId="69C1443A">
      <w:pPr>
        <w:jc w:val="left"/>
      </w:pPr>
      <w:r>
        <w:rPr>
          <w:rFonts w:hint="eastAsia"/>
        </w:rPr>
        <w:t>3.6磋商报价</w:t>
      </w:r>
    </w:p>
    <w:p w14:paraId="366350AB">
      <w:pPr>
        <w:jc w:val="left"/>
      </w:pPr>
      <w:r>
        <w:rPr>
          <w:rFonts w:hint="eastAsia"/>
        </w:rPr>
        <w:t>3.6.1供应商应按第六部分“工程量清单”的要求填写相应表格。</w:t>
      </w:r>
    </w:p>
    <w:p w14:paraId="1B1A83AB">
      <w:pPr>
        <w:jc w:val="left"/>
      </w:pPr>
      <w:r>
        <w:rPr>
          <w:rFonts w:hint="eastAsia"/>
        </w:rPr>
        <w:t>3.6.2供应商在谈判截止时间前修改响应函中的报价总额，应同时修改“已标价工程量清单”中的相应报价，报价总额为各分项金额之和。</w:t>
      </w:r>
    </w:p>
    <w:p w14:paraId="6339FEE7">
      <w:pPr>
        <w:jc w:val="left"/>
      </w:pPr>
      <w:r>
        <w:rPr>
          <w:rFonts w:hint="eastAsia"/>
        </w:rPr>
        <w:t>3.6.3采购人设有项目控制价的，供应商的报价不得超过项目控制价，项目控制价在供应商须知前附表中载明。</w:t>
      </w:r>
    </w:p>
    <w:p w14:paraId="42F4BE35">
      <w:pPr>
        <w:jc w:val="left"/>
      </w:pPr>
      <w:r>
        <w:rPr>
          <w:rFonts w:hint="eastAsia"/>
        </w:rPr>
        <w:t>3.7算术性修正。算术性修正是指对磋商响应文件的报价明细进行校核，并对其算术上和运算上的差错给予修正。修正的原则如下：</w:t>
      </w:r>
    </w:p>
    <w:p w14:paraId="4231CC5F">
      <w:pPr>
        <w:jc w:val="left"/>
      </w:pPr>
      <w:r>
        <w:rPr>
          <w:rFonts w:hint="eastAsia"/>
        </w:rPr>
        <w:t>（1）当以数字表示的金额与文字表示的金额有差异时，以文字表示的金额为准；</w:t>
      </w:r>
    </w:p>
    <w:p w14:paraId="0B7A3F8B">
      <w:pPr>
        <w:jc w:val="left"/>
      </w:pPr>
      <w:r>
        <w:rPr>
          <w:rFonts w:hint="eastAsia"/>
        </w:rPr>
        <w:t>（2）大写金额和小写金额不一致的，以大写金额为准；</w:t>
      </w:r>
    </w:p>
    <w:p w14:paraId="6BE4619A">
      <w:pPr>
        <w:jc w:val="left"/>
      </w:pPr>
      <w:r>
        <w:rPr>
          <w:rFonts w:hint="eastAsia"/>
        </w:rPr>
        <w:t>（3）当单价与数量相乘不等于合价时，以单价计算为准。如果单价有明显的小数点位置差错，应以标出的合价为准，同时对单价予以修正；</w:t>
      </w:r>
    </w:p>
    <w:p w14:paraId="3381544C">
      <w:pPr>
        <w:jc w:val="left"/>
      </w:pPr>
      <w:r>
        <w:rPr>
          <w:rFonts w:hint="eastAsia"/>
        </w:rPr>
        <w:t>（5）当各明细部分的价格累计不等于合价时，应以各明细的累计计数为准，修正合价。</w:t>
      </w:r>
    </w:p>
    <w:p w14:paraId="038BAB20">
      <w:pPr>
        <w:jc w:val="left"/>
      </w:pPr>
      <w:r>
        <w:rPr>
          <w:rFonts w:hint="eastAsia"/>
        </w:rPr>
        <w:t>（6）按以上原则对算术性差错修正，应取得供应商的同意，并确认修正后最终磋商报价。如果供应商拒绝确认，则其磋商响应文件将不予以评审并按废标处理，没收其投标担保。</w:t>
      </w:r>
    </w:p>
    <w:p w14:paraId="203090FE">
      <w:pPr>
        <w:jc w:val="left"/>
      </w:pPr>
      <w:r>
        <w:rPr>
          <w:rFonts w:hint="eastAsia"/>
        </w:rPr>
        <w:t>3.8投标货币</w:t>
      </w:r>
    </w:p>
    <w:p w14:paraId="023713C1">
      <w:pPr>
        <w:jc w:val="left"/>
      </w:pPr>
      <w:r>
        <w:rPr>
          <w:rFonts w:hint="eastAsia"/>
        </w:rPr>
        <w:t>3.8.1人民币报价。</w:t>
      </w:r>
    </w:p>
    <w:p w14:paraId="15FD7E6D">
      <w:pPr>
        <w:pStyle w:val="4"/>
        <w:jc w:val="left"/>
      </w:pPr>
      <w:bookmarkStart w:id="209" w:name="_Toc246996194"/>
      <w:bookmarkStart w:id="210" w:name="_Toc63353734"/>
      <w:bookmarkStart w:id="211" w:name="_Toc246996937"/>
      <w:bookmarkStart w:id="212" w:name="_Toc247085708"/>
      <w:bookmarkStart w:id="213" w:name="_Toc296602439"/>
      <w:bookmarkStart w:id="214" w:name="_Toc63357971"/>
      <w:r>
        <w:rPr>
          <w:rFonts w:hint="eastAsia"/>
        </w:rPr>
        <w:t>3.</w:t>
      </w:r>
      <w:bookmarkEnd w:id="209"/>
      <w:bookmarkEnd w:id="210"/>
      <w:bookmarkEnd w:id="211"/>
      <w:bookmarkEnd w:id="212"/>
      <w:bookmarkEnd w:id="213"/>
      <w:bookmarkEnd w:id="214"/>
      <w:r>
        <w:rPr>
          <w:rFonts w:hint="eastAsia"/>
        </w:rPr>
        <w:t>9响应有效期</w:t>
      </w:r>
    </w:p>
    <w:p w14:paraId="38E7CEA0">
      <w:pPr>
        <w:jc w:val="left"/>
      </w:pPr>
      <w:r>
        <w:rPr>
          <w:rFonts w:hint="eastAsia"/>
        </w:rPr>
        <w:t>3.9.1除供应商须知前附表另有规定外，响应有效期为60天。</w:t>
      </w:r>
    </w:p>
    <w:p w14:paraId="2FEEB55B">
      <w:pPr>
        <w:jc w:val="left"/>
      </w:pPr>
      <w:r>
        <w:rPr>
          <w:rFonts w:hint="eastAsia"/>
        </w:rPr>
        <w:t>3.9.2在响应有效期内，供应商撤销或修改其响应文件的，应承担竞争性磋商文件和法律规定的责任。</w:t>
      </w:r>
    </w:p>
    <w:p w14:paraId="73B026BE">
      <w:pPr>
        <w:jc w:val="left"/>
      </w:pPr>
      <w:r>
        <w:rPr>
          <w:rFonts w:hint="eastAsia"/>
        </w:rPr>
        <w:t>3.9.3出现特殊情况需要延长响应有效期的，采购人以书面形式通知所有供应商延长响应有效期。供应商同意延长的，应相应延长其响应保证金的有效期，但不得要求或被允许修改或撤销其响应文件；供应商拒绝延长的，其响应失效，但供应商有权收回其响应保证金。</w:t>
      </w:r>
    </w:p>
    <w:p w14:paraId="47CB3A30">
      <w:pPr>
        <w:jc w:val="left"/>
      </w:pPr>
      <w:bookmarkStart w:id="215" w:name="_Toc63357972"/>
      <w:bookmarkStart w:id="216" w:name="_Toc152045550"/>
      <w:bookmarkStart w:id="217" w:name="_Toc296602440"/>
      <w:bookmarkStart w:id="218" w:name="_Toc179632568"/>
      <w:bookmarkStart w:id="219" w:name="_Toc247085709"/>
      <w:bookmarkStart w:id="220" w:name="_Toc152042326"/>
      <w:bookmarkStart w:id="221" w:name="_Toc63353735"/>
      <w:bookmarkStart w:id="222" w:name="_Toc144974518"/>
      <w:bookmarkStart w:id="223" w:name="_Toc246996195"/>
      <w:bookmarkStart w:id="224" w:name="_Toc246996938"/>
      <w:r>
        <w:rPr>
          <w:rFonts w:hint="eastAsia"/>
        </w:rPr>
        <w:t>3.</w:t>
      </w:r>
      <w:bookmarkEnd w:id="215"/>
      <w:bookmarkEnd w:id="216"/>
      <w:bookmarkEnd w:id="217"/>
      <w:bookmarkEnd w:id="218"/>
      <w:bookmarkEnd w:id="219"/>
      <w:bookmarkEnd w:id="220"/>
      <w:bookmarkEnd w:id="221"/>
      <w:bookmarkEnd w:id="222"/>
      <w:bookmarkEnd w:id="223"/>
      <w:bookmarkEnd w:id="224"/>
      <w:r>
        <w:rPr>
          <w:rFonts w:hint="eastAsia"/>
        </w:rPr>
        <w:t>10响应保证金</w:t>
      </w:r>
    </w:p>
    <w:p w14:paraId="5A842452">
      <w:pPr>
        <w:jc w:val="left"/>
      </w:pPr>
      <w:r>
        <w:rPr>
          <w:rFonts w:hint="eastAsia"/>
        </w:rPr>
        <w:t>3.10.1供应商须知前附表规定递交响应保证金的，供应商在递交响应文件的同时，应按供应商须知前附表规定的金额、形式递交响应保证金，并作为其响应文件的组成部分。</w:t>
      </w:r>
    </w:p>
    <w:p w14:paraId="1A723250">
      <w:pPr>
        <w:jc w:val="left"/>
      </w:pPr>
      <w:r>
        <w:rPr>
          <w:rFonts w:hint="eastAsia"/>
        </w:rPr>
        <w:t>3.10.2 供应商应按照供应商须知附表缴纳磋商响应保证金，否则磋商小组将视为其响应无效。</w:t>
      </w:r>
    </w:p>
    <w:p w14:paraId="2A00D658">
      <w:pPr>
        <w:jc w:val="left"/>
      </w:pPr>
      <w:r>
        <w:rPr>
          <w:rFonts w:hint="eastAsia"/>
        </w:rPr>
        <w:t>3.10.3成交通知书发出之日起5个工作日内，退还未成交人响应保证金；采购人与成交人签订合同后5个工作日内，向成交人退还响应保证金。</w:t>
      </w:r>
    </w:p>
    <w:p w14:paraId="7D2BB90B">
      <w:pPr>
        <w:jc w:val="left"/>
      </w:pPr>
      <w:r>
        <w:rPr>
          <w:rFonts w:hint="eastAsia"/>
        </w:rPr>
        <w:t>3.10.4下列任何情况发生时，磋商保证金将被没收：</w:t>
      </w:r>
    </w:p>
    <w:p w14:paraId="1166DB5A">
      <w:pPr>
        <w:jc w:val="left"/>
      </w:pPr>
      <w:r>
        <w:rPr>
          <w:rFonts w:hint="eastAsia"/>
        </w:rPr>
        <w:t>（1）供应商在提交响应文件截止时间后撤回响应文件的；</w:t>
      </w:r>
    </w:p>
    <w:p w14:paraId="31F9C504">
      <w:pPr>
        <w:jc w:val="left"/>
      </w:pPr>
      <w:r>
        <w:rPr>
          <w:rFonts w:hint="eastAsia"/>
        </w:rPr>
        <w:t>（2）供应商在响应文件中提供虚假材料的；</w:t>
      </w:r>
    </w:p>
    <w:p w14:paraId="56080291">
      <w:pPr>
        <w:jc w:val="left"/>
      </w:pPr>
      <w:r>
        <w:rPr>
          <w:rFonts w:hint="eastAsia"/>
        </w:rPr>
        <w:t>（3）成交人在收到成交通知书后，无正当理由不与采购人订立合同，在签订合同时向采购人提出附加条件，或者不按照竞争性谈判文件要求递交履约保证金的；</w:t>
      </w:r>
    </w:p>
    <w:p w14:paraId="0C5765E5">
      <w:pPr>
        <w:jc w:val="left"/>
      </w:pPr>
      <w:r>
        <w:rPr>
          <w:rFonts w:hint="eastAsia"/>
        </w:rPr>
        <w:t>（4）供应商与采购人、其他供应商或者采购代理机构恶意串通的。</w:t>
      </w:r>
    </w:p>
    <w:p w14:paraId="0FECC747">
      <w:pPr>
        <w:jc w:val="left"/>
      </w:pPr>
      <w:r>
        <w:rPr>
          <w:rFonts w:hint="eastAsia"/>
        </w:rPr>
        <w:t>（5）法律法规及竞争性谈判文件规定的其他不予退还响应保证金的情形。</w:t>
      </w:r>
    </w:p>
    <w:p w14:paraId="09A5B468">
      <w:pPr>
        <w:pStyle w:val="5"/>
        <w:ind w:firstLine="0" w:firstLineChars="0"/>
        <w:jc w:val="left"/>
      </w:pPr>
      <w:r>
        <w:rPr>
          <w:rFonts w:hint="eastAsia"/>
        </w:rPr>
        <w:t>4.磋商响应文件的递交</w:t>
      </w:r>
    </w:p>
    <w:p w14:paraId="3506A371">
      <w:pPr>
        <w:jc w:val="left"/>
      </w:pPr>
      <w:r>
        <w:rPr>
          <w:rFonts w:hint="eastAsia"/>
        </w:rPr>
        <w:t>4.1电子磋商响应文件递交</w:t>
      </w:r>
    </w:p>
    <w:p w14:paraId="5AB8FF97">
      <w:pPr>
        <w:jc w:val="left"/>
      </w:pPr>
      <w:r>
        <w:rPr>
          <w:rFonts w:hint="eastAsia"/>
        </w:rPr>
        <w:t>4.1.1供应商需要递交电子响应文件，加密的电子响应文件，在投标截止时间前通过政采云（http://www.ccgp-xinjiang.gov.cn/）上传到指定位置。</w:t>
      </w:r>
    </w:p>
    <w:p w14:paraId="06322005">
      <w:pPr>
        <w:jc w:val="left"/>
      </w:pPr>
      <w:r>
        <w:rPr>
          <w:rFonts w:hint="eastAsia"/>
        </w:rPr>
        <w:t>4.1.2本项目采用远程不见面交易的模式。开标当日，供应商无需到达开标现场，仅需在任意地点通过政采云（http://www.ccgp-xinjiang.gov.cn/）平台完成远程解密、提疑澄清、开标唱标、结果公布等交互环节。供应商必须使用能正确解密响应文件的“须使锁”在规定的时间内完成远程解密，因供应商原因未能解密、解密失败或解密超时，视为供应商撤销其响应文件，系统内响应文件将被退回；因采购人原因或网上招投标平台发生故障，导致无法按时完成响应文件解密或开、评标工作无法进行的，可根据实际情况相应延迟解密时间或调整开、评标时间（友情提示：若供应商已领取副锁（含多把副锁）请注意正副锁的使用差别，务必使用生成响应文件的那把锁解密）。</w:t>
      </w:r>
    </w:p>
    <w:p w14:paraId="4C032354">
      <w:pPr>
        <w:jc w:val="left"/>
      </w:pPr>
      <w:r>
        <w:rPr>
          <w:rFonts w:hint="eastAsia"/>
        </w:rPr>
        <w:t>4.1.3采购人可以通过修改谈判文件酌情延长响应文件接收截止日期，在此情况下，供应商的所有权利和义务以及供应商受制约的截止日期均应以延长后新的截止日期为准。</w:t>
      </w:r>
    </w:p>
    <w:p w14:paraId="2F6F1A3E">
      <w:pPr>
        <w:jc w:val="left"/>
      </w:pPr>
      <w:r>
        <w:rPr>
          <w:rFonts w:hint="eastAsia"/>
        </w:rPr>
        <w:t>4.2磋商响应文件的修改和撤销</w:t>
      </w:r>
    </w:p>
    <w:p w14:paraId="544E965D">
      <w:pPr>
        <w:jc w:val="left"/>
      </w:pPr>
      <w:r>
        <w:rPr>
          <w:rFonts w:hint="eastAsia"/>
        </w:rPr>
        <w:t>4.2.1供应商在提交磋商响应文件后可对其磋商响应文件进行修改或撤销，但招标代理机构须在投标截止时间之前收到该修改或撤销的书面通知，该通知须有经正式授权的供应商代表签字。</w:t>
      </w:r>
    </w:p>
    <w:p w14:paraId="65EB3F74">
      <w:pPr>
        <w:jc w:val="left"/>
      </w:pPr>
      <w:r>
        <w:rPr>
          <w:rFonts w:hint="eastAsia"/>
        </w:rPr>
        <w:t>4.2.2供应商不得在磋商时间起至磋商有效期期满前撤销磋商响应文件。否则招标代理机构将没收其磋商保证金。</w:t>
      </w:r>
      <w:bookmarkStart w:id="225" w:name="_Toc349637924"/>
      <w:bookmarkStart w:id="226" w:name="_Toc349573125"/>
      <w:bookmarkStart w:id="227" w:name="_Toc298240409"/>
      <w:bookmarkStart w:id="228" w:name="_Toc267301286"/>
    </w:p>
    <w:p w14:paraId="0CEE44E6">
      <w:pPr>
        <w:jc w:val="left"/>
      </w:pPr>
      <w:r>
        <w:rPr>
          <w:rFonts w:hint="eastAsia"/>
        </w:rPr>
        <w:t>4.2.3修改的内容为响应文件的组成部分。修改的响应文件应按照本部分第2条、第3条规定进行编制、标记和递交，并标明“修改”字样。</w:t>
      </w:r>
    </w:p>
    <w:p w14:paraId="2BD5D36B">
      <w:pPr>
        <w:jc w:val="left"/>
      </w:pPr>
      <w:bookmarkStart w:id="229" w:name="_Toc20998"/>
      <w:bookmarkStart w:id="230" w:name="_Toc31019"/>
      <w:r>
        <w:rPr>
          <w:rFonts w:hint="eastAsia"/>
        </w:rPr>
        <w:t>5、 磋商程序</w:t>
      </w:r>
      <w:bookmarkEnd w:id="225"/>
      <w:bookmarkEnd w:id="226"/>
      <w:bookmarkEnd w:id="227"/>
      <w:bookmarkEnd w:id="228"/>
      <w:bookmarkEnd w:id="229"/>
      <w:bookmarkEnd w:id="230"/>
    </w:p>
    <w:p w14:paraId="451C7BA0">
      <w:pPr>
        <w:jc w:val="left"/>
      </w:pPr>
      <w:r>
        <w:rPr>
          <w:rFonts w:hint="eastAsia"/>
        </w:rPr>
        <w:t>5.1本项目磋商的时间、地点已在须知前附表说明。</w:t>
      </w:r>
    </w:p>
    <w:p w14:paraId="70BF751A">
      <w:pPr>
        <w:jc w:val="left"/>
      </w:pPr>
      <w:r>
        <w:rPr>
          <w:rFonts w:hint="eastAsia"/>
        </w:rPr>
        <w:t>5.2本次磋商按磋商文件中磋商邀请规定的时间地点进行磋商，将邀请供应商的法定代表人或其授权委托人准时参加磋商会。</w:t>
      </w:r>
    </w:p>
    <w:p w14:paraId="7BFC4753">
      <w:pPr>
        <w:jc w:val="left"/>
      </w:pPr>
      <w:r>
        <w:rPr>
          <w:rFonts w:hint="eastAsia"/>
        </w:rPr>
        <w:t>5.3宣布磋商响应文件开启顺序。</w:t>
      </w:r>
    </w:p>
    <w:p w14:paraId="1849361D">
      <w:pPr>
        <w:jc w:val="left"/>
      </w:pPr>
      <w:r>
        <w:rPr>
          <w:rFonts w:hint="eastAsia"/>
        </w:rPr>
        <w:t>5.4磋商时检查磋商响应文件密封情况。</w:t>
      </w:r>
    </w:p>
    <w:p w14:paraId="4BADACDC">
      <w:pPr>
        <w:jc w:val="left"/>
      </w:pPr>
      <w:r>
        <w:rPr>
          <w:rFonts w:hint="eastAsia"/>
        </w:rPr>
        <w:t>5.5磋商原则在磋商会议上宣布。</w:t>
      </w:r>
    </w:p>
    <w:p w14:paraId="60CD41D8">
      <w:pPr>
        <w:jc w:val="left"/>
      </w:pPr>
      <w:r>
        <w:rPr>
          <w:rFonts w:hint="eastAsia"/>
        </w:rPr>
        <w:t>5.6对采购方的纪律要求</w:t>
      </w:r>
    </w:p>
    <w:p w14:paraId="3D63F813">
      <w:pPr>
        <w:jc w:val="left"/>
      </w:pPr>
      <w:r>
        <w:rPr>
          <w:rFonts w:hint="eastAsia"/>
        </w:rPr>
        <w:t>（1）采购方不得泄露磋商活动中应当保密的情况和资料，不得与供应商串通损害国家利益、社会公共利益或者他人合法权益。</w:t>
      </w:r>
    </w:p>
    <w:p w14:paraId="3F30CD5D">
      <w:pPr>
        <w:jc w:val="left"/>
      </w:pPr>
      <w:r>
        <w:rPr>
          <w:rFonts w:hint="eastAsia"/>
        </w:rPr>
        <w:t>5.7对供应商的纪律要求</w:t>
      </w:r>
    </w:p>
    <w:p w14:paraId="4E43482B">
      <w:pPr>
        <w:jc w:val="left"/>
      </w:pPr>
      <w:r>
        <w:rPr>
          <w:rFonts w:hint="eastAsia"/>
        </w:rPr>
        <w:t>（1）供应商不得互相串通磋商或者与采购人串通磋商，不得向采购人或者磋商小组成员行贿谋取成交，不得以他人名义磋商或者以其他方式弄虚作假骗取成交；供应商不得以任何方式干扰、影响磋商工作。</w:t>
      </w:r>
    </w:p>
    <w:p w14:paraId="06347C3B">
      <w:pPr>
        <w:jc w:val="left"/>
      </w:pPr>
      <w:r>
        <w:rPr>
          <w:rFonts w:hint="eastAsia"/>
        </w:rPr>
        <w:t>5.8对与磋商活动有关的工作人员的纪律要求</w:t>
      </w:r>
    </w:p>
    <w:p w14:paraId="268E9869">
      <w:pPr>
        <w:jc w:val="left"/>
      </w:pPr>
      <w:r>
        <w:rPr>
          <w:rFonts w:hint="eastAsia"/>
        </w:rPr>
        <w:t>（1）与磋商活动有关的工作人员不得收受他人的财物或者好处，不得向其他人透露对磋商响应文件的评审和比较、成交候选人的推荐情况及磋商有关其他情况。在磋商活动中，与磋商活动有关的工作人员不得擅离职守，影响磋商程序正常进行。</w:t>
      </w:r>
    </w:p>
    <w:p w14:paraId="4779B7BB">
      <w:pPr>
        <w:jc w:val="left"/>
      </w:pPr>
      <w:r>
        <w:rPr>
          <w:rFonts w:hint="eastAsia"/>
        </w:rPr>
        <w:t>5.9对磋商小组成员要求磋商纪律</w:t>
      </w:r>
    </w:p>
    <w:p w14:paraId="238A54A1">
      <w:pPr>
        <w:jc w:val="left"/>
      </w:pPr>
      <w:r>
        <w:rPr>
          <w:rFonts w:hint="eastAsia"/>
        </w:rPr>
        <w:t>（1）磋商小组应当依照有关法律法规的规定，按照磋商文件确定的磋商标准和办法客观、公正的对磋商响应文件提出评审意见。磋商文件设有规定的磋商标准和方法不得作为磋商依据。</w:t>
      </w:r>
    </w:p>
    <w:p w14:paraId="0CDD7A36">
      <w:pPr>
        <w:jc w:val="left"/>
      </w:pPr>
      <w:r>
        <w:rPr>
          <w:rFonts w:hint="eastAsia"/>
        </w:rPr>
        <w:t>（2）磋商小组成员不得私下接触供应商，不得收受供应商给予的财务或者其他好处，不得向采购方征询确定成交方意向。</w:t>
      </w:r>
    </w:p>
    <w:p w14:paraId="27A6154D">
      <w:pPr>
        <w:jc w:val="left"/>
      </w:pPr>
      <w:r>
        <w:rPr>
          <w:rFonts w:hint="eastAsia"/>
        </w:rPr>
        <w:t>（3）不得接受任何单位或个人明示或暗示提出的倾向或排斥特定供应商的要求。</w:t>
      </w:r>
    </w:p>
    <w:p w14:paraId="298C00D8">
      <w:pPr>
        <w:jc w:val="left"/>
      </w:pPr>
      <w:r>
        <w:rPr>
          <w:rFonts w:hint="eastAsia"/>
        </w:rPr>
        <w:t>（4）不得有其他不客观，不公正履行职务的行为。</w:t>
      </w:r>
    </w:p>
    <w:p w14:paraId="7B091816">
      <w:pPr>
        <w:jc w:val="left"/>
      </w:pPr>
      <w:r>
        <w:rPr>
          <w:rFonts w:hint="eastAsia"/>
        </w:rPr>
        <w:t>6、磋商过程</w:t>
      </w:r>
    </w:p>
    <w:p w14:paraId="26EDF7FC">
      <w:pPr>
        <w:jc w:val="left"/>
      </w:pPr>
      <w:r>
        <w:rPr>
          <w:rFonts w:hint="eastAsia"/>
        </w:rPr>
        <w:t>6.1 磋商的依据为磋商文件和磋商响应文件。</w:t>
      </w:r>
    </w:p>
    <w:p w14:paraId="124F38EB">
      <w:pPr>
        <w:jc w:val="left"/>
        <w:rPr>
          <w:sz w:val="28"/>
          <w:szCs w:val="28"/>
        </w:rPr>
      </w:pPr>
      <w:r>
        <w:rPr>
          <w:rFonts w:hint="eastAsia"/>
        </w:rPr>
        <w:t>6.2磋商后磋商小组审查磋商响应文件是否完整，是否有计算错误，要求的保证金是否提供，文件是否恰当地签署。</w:t>
      </w:r>
    </w:p>
    <w:p w14:paraId="044755F5">
      <w:pPr>
        <w:jc w:val="left"/>
      </w:pPr>
      <w:r>
        <w:rPr>
          <w:rFonts w:hint="eastAsia"/>
          <w:shd w:val="clear" w:color="auto" w:fill="FFFFFF"/>
          <w:lang w:bidi="ar"/>
        </w:rPr>
        <w:t>（1）资格性审查</w:t>
      </w:r>
    </w:p>
    <w:tbl>
      <w:tblPr>
        <w:tblStyle w:val="21"/>
        <w:tblW w:w="555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4"/>
        <w:gridCol w:w="2821"/>
        <w:gridCol w:w="5918"/>
      </w:tblGrid>
      <w:tr w14:paraId="043DB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378" w:type="pct"/>
            <w:noWrap/>
            <w:vAlign w:val="center"/>
          </w:tcPr>
          <w:p w14:paraId="3FB94F87">
            <w:pPr>
              <w:jc w:val="left"/>
            </w:pPr>
            <w:r>
              <w:rPr>
                <w:rFonts w:hint="eastAsia"/>
              </w:rPr>
              <w:t>名称</w:t>
            </w:r>
          </w:p>
        </w:tc>
        <w:tc>
          <w:tcPr>
            <w:tcW w:w="1492" w:type="pct"/>
            <w:noWrap/>
            <w:vAlign w:val="center"/>
          </w:tcPr>
          <w:p w14:paraId="432CB85F">
            <w:pPr>
              <w:jc w:val="left"/>
            </w:pPr>
            <w:r>
              <w:rPr>
                <w:rFonts w:hint="eastAsia"/>
              </w:rPr>
              <w:t>检查因素</w:t>
            </w:r>
          </w:p>
        </w:tc>
        <w:tc>
          <w:tcPr>
            <w:tcW w:w="3129" w:type="pct"/>
            <w:noWrap/>
            <w:vAlign w:val="center"/>
          </w:tcPr>
          <w:p w14:paraId="25A9F58C">
            <w:pPr>
              <w:jc w:val="left"/>
            </w:pPr>
            <w:r>
              <w:rPr>
                <w:rFonts w:hint="eastAsia"/>
              </w:rPr>
              <w:t>检查内容</w:t>
            </w:r>
          </w:p>
        </w:tc>
      </w:tr>
      <w:tr w14:paraId="7567D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378" w:type="pct"/>
            <w:vMerge w:val="restart"/>
            <w:noWrap/>
            <w:vAlign w:val="center"/>
          </w:tcPr>
          <w:p w14:paraId="4EC6D90A">
            <w:pPr>
              <w:jc w:val="left"/>
            </w:pPr>
            <w:r>
              <w:rPr>
                <w:rFonts w:hint="eastAsia"/>
              </w:rPr>
              <w:t>资</w:t>
            </w:r>
          </w:p>
          <w:p w14:paraId="3D8146D3">
            <w:pPr>
              <w:jc w:val="left"/>
            </w:pPr>
            <w:r>
              <w:rPr>
                <w:rFonts w:hint="eastAsia"/>
              </w:rPr>
              <w:t>格</w:t>
            </w:r>
          </w:p>
          <w:p w14:paraId="2386DF9A">
            <w:pPr>
              <w:jc w:val="left"/>
            </w:pPr>
            <w:r>
              <w:rPr>
                <w:rFonts w:hint="eastAsia"/>
              </w:rPr>
              <w:t>性</w:t>
            </w:r>
          </w:p>
          <w:p w14:paraId="083CCD59">
            <w:pPr>
              <w:jc w:val="left"/>
            </w:pPr>
            <w:r>
              <w:rPr>
                <w:rFonts w:hint="eastAsia"/>
              </w:rPr>
              <w:t>审</w:t>
            </w:r>
          </w:p>
          <w:p w14:paraId="1F9E7DDD">
            <w:pPr>
              <w:jc w:val="left"/>
            </w:pPr>
            <w:r>
              <w:rPr>
                <w:rFonts w:hint="eastAsia"/>
              </w:rPr>
              <w:t>查</w:t>
            </w:r>
          </w:p>
        </w:tc>
        <w:tc>
          <w:tcPr>
            <w:tcW w:w="1492" w:type="pct"/>
            <w:noWrap/>
            <w:vAlign w:val="center"/>
          </w:tcPr>
          <w:p w14:paraId="1E4F5969">
            <w:pPr>
              <w:jc w:val="left"/>
            </w:pPr>
            <w:r>
              <w:rPr>
                <w:rFonts w:hint="eastAsia"/>
              </w:rPr>
              <w:t>具有独立承担民事责任的能力</w:t>
            </w:r>
          </w:p>
        </w:tc>
        <w:tc>
          <w:tcPr>
            <w:tcW w:w="5923" w:type="dxa"/>
            <w:noWrap/>
            <w:vAlign w:val="center"/>
          </w:tcPr>
          <w:p w14:paraId="6525C79E">
            <w:pPr>
              <w:jc w:val="left"/>
            </w:pPr>
            <w:r>
              <w:rPr>
                <w:rFonts w:hint="eastAsia"/>
              </w:rPr>
              <w:t>法定代表人或者其他组织的营业执照等证明文件，自然人的身份证明；（复印件加盖公章）</w:t>
            </w:r>
          </w:p>
        </w:tc>
      </w:tr>
      <w:tr w14:paraId="7F0A9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 w:type="pct"/>
            <w:vMerge w:val="continue"/>
            <w:noWrap/>
            <w:vAlign w:val="center"/>
          </w:tcPr>
          <w:p w14:paraId="2B46DC57">
            <w:pPr>
              <w:jc w:val="left"/>
            </w:pPr>
          </w:p>
        </w:tc>
        <w:tc>
          <w:tcPr>
            <w:tcW w:w="1492" w:type="pct"/>
            <w:noWrap/>
            <w:vAlign w:val="center"/>
          </w:tcPr>
          <w:p w14:paraId="587FD2E4">
            <w:pPr>
              <w:jc w:val="left"/>
            </w:pPr>
            <w:r>
              <w:rPr>
                <w:rFonts w:hint="eastAsia"/>
              </w:rPr>
              <w:t>具有良好的商业信誉和健全的财务会计制度</w:t>
            </w:r>
          </w:p>
        </w:tc>
        <w:tc>
          <w:tcPr>
            <w:tcW w:w="5923" w:type="dxa"/>
            <w:noWrap/>
            <w:vAlign w:val="center"/>
          </w:tcPr>
          <w:p w14:paraId="3ACA5423">
            <w:pPr>
              <w:jc w:val="left"/>
            </w:pPr>
            <w:r>
              <w:rPr>
                <w:rFonts w:hint="eastAsia" w:ascii="宋体" w:hAnsi="宋体" w:eastAsia="宋体" w:cs="宋体"/>
              </w:rPr>
              <w:t>供应商具有良好的商业信誉和健全的财务会计制度，提供2023年或2024年经会计师事务所或审计机构审计的财务审计报告或其基本开户银行出具的资信证明，如供应商人成立不足一年，须提供自企业成立之日起至今的财务会计报表。</w:t>
            </w:r>
          </w:p>
        </w:tc>
      </w:tr>
      <w:tr w14:paraId="415C4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 w:type="pct"/>
            <w:vMerge w:val="continue"/>
            <w:noWrap/>
            <w:vAlign w:val="center"/>
          </w:tcPr>
          <w:p w14:paraId="5569C227">
            <w:pPr>
              <w:jc w:val="left"/>
            </w:pPr>
          </w:p>
        </w:tc>
        <w:tc>
          <w:tcPr>
            <w:tcW w:w="1492" w:type="pct"/>
            <w:noWrap/>
            <w:vAlign w:val="center"/>
          </w:tcPr>
          <w:p w14:paraId="554A3BE4">
            <w:pPr>
              <w:jc w:val="left"/>
            </w:pPr>
            <w:r>
              <w:rPr>
                <w:rFonts w:hint="eastAsia"/>
              </w:rPr>
              <w:t>有依法缴纳税收和社会保障金的良好记录</w:t>
            </w:r>
          </w:p>
        </w:tc>
        <w:tc>
          <w:tcPr>
            <w:tcW w:w="3129" w:type="pct"/>
            <w:noWrap/>
            <w:vAlign w:val="center"/>
          </w:tcPr>
          <w:p w14:paraId="1BE87EFC">
            <w:pPr>
              <w:jc w:val="left"/>
            </w:pPr>
            <w:r>
              <w:rPr>
                <w:rFonts w:hint="eastAsia"/>
              </w:rPr>
              <w:t>依法缴纳税收和社会保障资金的相关材料（提供提交投标文件截止时间前一年内至少一个月依法缴纳税收及缴纳社会保障资金的证明材料。投标人依法享受缓缴、免缴税收、社会保障资金的提供证明材料。）（复印件加盖公章）</w:t>
            </w:r>
          </w:p>
        </w:tc>
      </w:tr>
      <w:tr w14:paraId="260C1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 w:type="pct"/>
            <w:vMerge w:val="continue"/>
            <w:noWrap/>
            <w:vAlign w:val="center"/>
          </w:tcPr>
          <w:p w14:paraId="0BDA12A1">
            <w:pPr>
              <w:jc w:val="left"/>
            </w:pPr>
          </w:p>
        </w:tc>
        <w:tc>
          <w:tcPr>
            <w:tcW w:w="1492" w:type="pct"/>
            <w:noWrap/>
            <w:vAlign w:val="center"/>
          </w:tcPr>
          <w:p w14:paraId="4809648F">
            <w:pPr>
              <w:jc w:val="left"/>
            </w:pPr>
            <w:r>
              <w:rPr>
                <w:rFonts w:hint="eastAsia"/>
              </w:rPr>
              <w:t>具有履行合同所必须的设备和专业技术能力</w:t>
            </w:r>
          </w:p>
        </w:tc>
        <w:tc>
          <w:tcPr>
            <w:tcW w:w="3129" w:type="pct"/>
            <w:noWrap/>
            <w:vAlign w:val="center"/>
          </w:tcPr>
          <w:p w14:paraId="2B639306">
            <w:pPr>
              <w:jc w:val="left"/>
            </w:pPr>
            <w:r>
              <w:rPr>
                <w:rFonts w:hint="eastAsia"/>
              </w:rPr>
              <w:t>具备履行合同所必需的设备和专业技术能力的证明材料（承诺函加盖公章）</w:t>
            </w:r>
          </w:p>
        </w:tc>
      </w:tr>
      <w:tr w14:paraId="458AF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 w:type="pct"/>
            <w:vMerge w:val="continue"/>
            <w:noWrap/>
            <w:vAlign w:val="center"/>
          </w:tcPr>
          <w:p w14:paraId="38959B45">
            <w:pPr>
              <w:jc w:val="left"/>
            </w:pPr>
          </w:p>
        </w:tc>
        <w:tc>
          <w:tcPr>
            <w:tcW w:w="1492" w:type="pct"/>
            <w:noWrap/>
            <w:vAlign w:val="center"/>
          </w:tcPr>
          <w:p w14:paraId="5E726ED2">
            <w:pPr>
              <w:jc w:val="left"/>
              <w:rPr>
                <w:highlight w:val="none"/>
              </w:rPr>
            </w:pPr>
            <w:r>
              <w:rPr>
                <w:rFonts w:hint="eastAsia"/>
                <w:highlight w:val="none"/>
              </w:rPr>
              <w:t>政府采购政策</w:t>
            </w:r>
          </w:p>
        </w:tc>
        <w:tc>
          <w:tcPr>
            <w:tcW w:w="3129" w:type="pct"/>
            <w:noWrap/>
            <w:vAlign w:val="center"/>
          </w:tcPr>
          <w:p w14:paraId="67125670">
            <w:pPr>
              <w:jc w:val="left"/>
              <w:rPr>
                <w:highlight w:val="none"/>
              </w:rPr>
            </w:pPr>
            <w:r>
              <w:rPr>
                <w:rFonts w:hint="eastAsia"/>
                <w:highlight w:val="none"/>
                <w:lang w:val="en-US" w:eastAsia="zh-CN"/>
              </w:rPr>
              <w:t>请根据要求单独上传《中小企业声明函》。格式以采购文件要求为准。</w:t>
            </w:r>
          </w:p>
        </w:tc>
      </w:tr>
      <w:tr w14:paraId="21FDC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6" w:hRule="atLeast"/>
          <w:jc w:val="center"/>
        </w:trPr>
        <w:tc>
          <w:tcPr>
            <w:tcW w:w="378" w:type="pct"/>
            <w:vMerge w:val="continue"/>
            <w:noWrap/>
            <w:vAlign w:val="center"/>
          </w:tcPr>
          <w:p w14:paraId="7E978CE6">
            <w:pPr>
              <w:jc w:val="left"/>
            </w:pPr>
          </w:p>
        </w:tc>
        <w:tc>
          <w:tcPr>
            <w:tcW w:w="1492" w:type="pct"/>
            <w:noWrap/>
            <w:vAlign w:val="center"/>
          </w:tcPr>
          <w:p w14:paraId="170542FA">
            <w:pPr>
              <w:jc w:val="left"/>
            </w:pPr>
            <w:r>
              <w:rPr>
                <w:rFonts w:hint="eastAsia"/>
              </w:rPr>
              <w:t>参加政府采购活动近三年内，在经营活动中没有重大违法记录</w:t>
            </w:r>
          </w:p>
        </w:tc>
        <w:tc>
          <w:tcPr>
            <w:tcW w:w="3129" w:type="pct"/>
            <w:noWrap/>
            <w:vAlign w:val="center"/>
          </w:tcPr>
          <w:p w14:paraId="3FE72831">
            <w:pPr>
              <w:jc w:val="left"/>
            </w:pPr>
            <w:r>
              <w:rPr>
                <w:rFonts w:hint="eastAsia"/>
              </w:rPr>
              <w:t>参加政府采购活动前三年内在经营活动中没有重大违法记录的书面声明</w:t>
            </w:r>
          </w:p>
        </w:tc>
      </w:tr>
      <w:tr w14:paraId="716DF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 w:type="pct"/>
            <w:vMerge w:val="continue"/>
            <w:noWrap/>
            <w:vAlign w:val="center"/>
          </w:tcPr>
          <w:p w14:paraId="1F1DAADD">
            <w:pPr>
              <w:jc w:val="left"/>
            </w:pPr>
          </w:p>
        </w:tc>
        <w:tc>
          <w:tcPr>
            <w:tcW w:w="1492" w:type="pct"/>
            <w:noWrap/>
            <w:vAlign w:val="center"/>
          </w:tcPr>
          <w:p w14:paraId="50309BA1">
            <w:pPr>
              <w:jc w:val="left"/>
            </w:pPr>
            <w:r>
              <w:rPr>
                <w:rFonts w:hint="eastAsia"/>
              </w:rPr>
              <w:t>信用查询</w:t>
            </w:r>
          </w:p>
        </w:tc>
        <w:tc>
          <w:tcPr>
            <w:tcW w:w="3129" w:type="pct"/>
            <w:noWrap/>
            <w:vAlign w:val="center"/>
          </w:tcPr>
          <w:p w14:paraId="73CF43EE">
            <w:pPr>
              <w:jc w:val="left"/>
            </w:pPr>
            <w:r>
              <w:rPr>
                <w:rFonts w:hint="eastAsia"/>
              </w:rPr>
              <w:t>未被“信用中国”网站（www.creditchina.gov.cn）列入失信被执行人、重大税收违法失信主体、政府采购严重失信行为记录名单；未被“中国政府采购网"(www.ccgp.gov.cn)列入政府采购严重失信行为记录名单。</w:t>
            </w:r>
          </w:p>
        </w:tc>
      </w:tr>
      <w:tr w14:paraId="1150C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 w:type="pct"/>
            <w:vMerge w:val="continue"/>
            <w:noWrap/>
            <w:vAlign w:val="center"/>
          </w:tcPr>
          <w:p w14:paraId="22965BDA">
            <w:pPr>
              <w:jc w:val="left"/>
            </w:pPr>
          </w:p>
        </w:tc>
        <w:tc>
          <w:tcPr>
            <w:tcW w:w="1492" w:type="pct"/>
            <w:noWrap/>
            <w:vAlign w:val="center"/>
          </w:tcPr>
          <w:p w14:paraId="7D4E7B74">
            <w:pPr>
              <w:jc w:val="left"/>
            </w:pPr>
            <w:r>
              <w:rPr>
                <w:rFonts w:hint="eastAsia"/>
              </w:rPr>
              <w:t>其他说明</w:t>
            </w:r>
          </w:p>
        </w:tc>
        <w:tc>
          <w:tcPr>
            <w:tcW w:w="3129" w:type="pct"/>
            <w:noWrap/>
            <w:vAlign w:val="center"/>
          </w:tcPr>
          <w:p w14:paraId="46E3195C">
            <w:pPr>
              <w:jc w:val="left"/>
              <w:rPr>
                <w:rFonts w:ascii="仿宋" w:hAnsi="仿宋" w:eastAsia="仿宋" w:cs="仿宋"/>
                <w:color w:val="FF0000"/>
                <w:spacing w:val="4"/>
              </w:rPr>
            </w:pPr>
            <w:r>
              <w:rPr>
                <w:rFonts w:hint="eastAsia"/>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r>
              <w:rPr>
                <w:rFonts w:hint="eastAsia"/>
                <w:lang w:val="en-US" w:eastAsia="zh-CN"/>
              </w:rPr>
              <w:t>需提供</w:t>
            </w:r>
            <w:r>
              <w:rPr>
                <w:rFonts w:hint="eastAsia"/>
              </w:rPr>
              <w:t>承诺函加盖公章）</w:t>
            </w:r>
          </w:p>
        </w:tc>
      </w:tr>
      <w:tr w14:paraId="4723A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3"/>
            <w:noWrap/>
            <w:vAlign w:val="center"/>
          </w:tcPr>
          <w:p w14:paraId="62072502">
            <w:pPr>
              <w:jc w:val="left"/>
              <w:rPr>
                <w:bCs/>
                <w:kern w:val="0"/>
              </w:rPr>
            </w:pPr>
            <w:r>
              <w:rPr>
                <w:rFonts w:hint="eastAsia"/>
              </w:rPr>
              <w:t>结论：是否通过评审</w:t>
            </w:r>
            <w:r>
              <w:rPr>
                <w:rFonts w:hint="eastAsia"/>
                <w:b/>
              </w:rPr>
              <w:t>（</w:t>
            </w:r>
            <w:r>
              <w:rPr>
                <w:rFonts w:hint="eastAsia"/>
              </w:rPr>
              <w:t>资格性审查合格后方可进入下一阶段评审</w:t>
            </w:r>
            <w:r>
              <w:rPr>
                <w:rFonts w:hint="eastAsia"/>
                <w:b/>
              </w:rPr>
              <w:t>）</w:t>
            </w:r>
          </w:p>
        </w:tc>
      </w:tr>
      <w:tr w14:paraId="3B481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3"/>
            <w:noWrap/>
            <w:vAlign w:val="center"/>
          </w:tcPr>
          <w:p w14:paraId="3E82846E">
            <w:pPr>
              <w:jc w:val="left"/>
            </w:pPr>
            <w:r>
              <w:rPr>
                <w:rFonts w:hint="eastAsia"/>
              </w:rPr>
              <w:t>评标委员会成员签名：</w:t>
            </w:r>
          </w:p>
          <w:p w14:paraId="301F4934">
            <w:pPr>
              <w:jc w:val="left"/>
              <w:rPr>
                <w:bCs/>
                <w:kern w:val="0"/>
              </w:rPr>
            </w:pPr>
            <w:r>
              <w:rPr>
                <w:rFonts w:hint="eastAsia"/>
              </w:rPr>
              <w:t xml:space="preserve">                                             年    月    日</w:t>
            </w:r>
          </w:p>
        </w:tc>
      </w:tr>
      <w:tr w14:paraId="0E065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3"/>
            <w:noWrap/>
            <w:vAlign w:val="center"/>
          </w:tcPr>
          <w:p w14:paraId="56A188B4">
            <w:pPr>
              <w:jc w:val="left"/>
              <w:rPr>
                <w:bCs/>
                <w:kern w:val="0"/>
              </w:rPr>
            </w:pPr>
            <w:r>
              <w:rPr>
                <w:rFonts w:hint="eastAsia"/>
              </w:rPr>
              <w:t>备注：如果响应文件中有一项未通过上述审查标准，评标小组将认定整个响应文件不响应磋商文件而予以无效处理，并且不允许供应商通过修改或撤销其不符合要求的差异或保留，使之成为具有响应性的投标。</w:t>
            </w:r>
          </w:p>
        </w:tc>
      </w:tr>
    </w:tbl>
    <w:p w14:paraId="23AA4F1C">
      <w:pPr>
        <w:jc w:val="left"/>
        <w:rPr>
          <w:lang w:bidi="ar"/>
        </w:rPr>
      </w:pPr>
      <w:r>
        <w:rPr>
          <w:rFonts w:hint="eastAsia"/>
          <w:lang w:bidi="ar"/>
        </w:rPr>
        <w:t xml:space="preserve">说明：（1）上述各项中用“√”表示通过，“×”表示不通过；   </w:t>
      </w:r>
    </w:p>
    <w:p w14:paraId="57A9BC8A">
      <w:pPr>
        <w:jc w:val="left"/>
      </w:pPr>
      <w:r>
        <w:rPr>
          <w:rFonts w:hint="eastAsia"/>
          <w:lang w:bidi="ar"/>
        </w:rPr>
        <w:t>（2）上述各项中如有一项为“×”，必须单独说明。</w:t>
      </w:r>
    </w:p>
    <w:p w14:paraId="25B2CC08">
      <w:pPr>
        <w:jc w:val="left"/>
      </w:pPr>
      <w:bookmarkStart w:id="231" w:name="_Toc9168"/>
      <w:r>
        <w:rPr>
          <w:rFonts w:hint="eastAsia"/>
        </w:rPr>
        <w:t>（2）符合性</w:t>
      </w:r>
      <w:bookmarkEnd w:id="231"/>
      <w:r>
        <w:rPr>
          <w:rFonts w:hint="eastAsia"/>
        </w:rPr>
        <w:t>审查</w:t>
      </w:r>
    </w:p>
    <w:tbl>
      <w:tblPr>
        <w:tblStyle w:val="21"/>
        <w:tblW w:w="96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1"/>
        <w:gridCol w:w="2330"/>
        <w:gridCol w:w="5492"/>
        <w:gridCol w:w="627"/>
        <w:gridCol w:w="740"/>
      </w:tblGrid>
      <w:tr w14:paraId="6FA35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491" w:type="dxa"/>
            <w:vMerge w:val="restart"/>
            <w:shd w:val="clear" w:color="auto" w:fill="FEFEFE"/>
            <w:vAlign w:val="center"/>
          </w:tcPr>
          <w:p w14:paraId="574A16D6">
            <w:pPr>
              <w:jc w:val="left"/>
              <w:rPr>
                <w:b/>
              </w:rPr>
            </w:pPr>
            <w:r>
              <w:rPr>
                <w:rFonts w:hint="eastAsia"/>
              </w:rPr>
              <w:t>名称</w:t>
            </w:r>
          </w:p>
        </w:tc>
        <w:tc>
          <w:tcPr>
            <w:tcW w:w="7822" w:type="dxa"/>
            <w:gridSpan w:val="2"/>
            <w:vMerge w:val="restart"/>
            <w:shd w:val="clear" w:color="auto" w:fill="FEFEFE"/>
            <w:vAlign w:val="center"/>
          </w:tcPr>
          <w:p w14:paraId="505AF7F7">
            <w:r>
              <w:rPr>
                <w:rFonts w:hint="eastAsia"/>
                <w:lang w:bidi="ar"/>
              </w:rPr>
              <w:t>评审内容</w:t>
            </w:r>
          </w:p>
        </w:tc>
        <w:tc>
          <w:tcPr>
            <w:tcW w:w="1367" w:type="dxa"/>
            <w:gridSpan w:val="2"/>
            <w:shd w:val="clear" w:color="auto" w:fill="FEFEFE"/>
            <w:vAlign w:val="center"/>
          </w:tcPr>
          <w:p w14:paraId="4CE7B1F8">
            <w:pPr>
              <w:jc w:val="left"/>
            </w:pPr>
            <w:r>
              <w:rPr>
                <w:rFonts w:hint="eastAsia"/>
                <w:lang w:bidi="ar"/>
              </w:rPr>
              <w:t>评审意见</w:t>
            </w:r>
          </w:p>
        </w:tc>
      </w:tr>
      <w:tr w14:paraId="72BC0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491" w:type="dxa"/>
            <w:vMerge w:val="continue"/>
            <w:shd w:val="clear" w:color="auto" w:fill="EBEBEB"/>
            <w:vAlign w:val="center"/>
          </w:tcPr>
          <w:p w14:paraId="697B5A70">
            <w:pPr>
              <w:jc w:val="left"/>
            </w:pPr>
          </w:p>
        </w:tc>
        <w:tc>
          <w:tcPr>
            <w:tcW w:w="7822" w:type="dxa"/>
            <w:gridSpan w:val="2"/>
            <w:vMerge w:val="continue"/>
            <w:shd w:val="clear" w:color="auto" w:fill="EBEBEB"/>
            <w:vAlign w:val="center"/>
          </w:tcPr>
          <w:p w14:paraId="3C497B31">
            <w:pPr>
              <w:jc w:val="left"/>
            </w:pPr>
          </w:p>
        </w:tc>
        <w:tc>
          <w:tcPr>
            <w:tcW w:w="627" w:type="dxa"/>
            <w:shd w:val="clear" w:color="auto" w:fill="EBEBEB"/>
            <w:vAlign w:val="center"/>
          </w:tcPr>
          <w:p w14:paraId="6A07CDFB">
            <w:pPr>
              <w:jc w:val="left"/>
            </w:pPr>
            <w:r>
              <w:rPr>
                <w:rFonts w:hint="eastAsia"/>
                <w:lang w:bidi="ar"/>
              </w:rPr>
              <w:t>是</w:t>
            </w:r>
          </w:p>
        </w:tc>
        <w:tc>
          <w:tcPr>
            <w:tcW w:w="740" w:type="dxa"/>
            <w:shd w:val="clear" w:color="auto" w:fill="EBEBEB"/>
            <w:vAlign w:val="center"/>
          </w:tcPr>
          <w:p w14:paraId="48760574">
            <w:pPr>
              <w:jc w:val="left"/>
            </w:pPr>
            <w:r>
              <w:rPr>
                <w:rFonts w:hint="eastAsia"/>
                <w:lang w:bidi="ar"/>
              </w:rPr>
              <w:t>否</w:t>
            </w:r>
          </w:p>
        </w:tc>
      </w:tr>
      <w:tr w14:paraId="0BD2B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91" w:type="dxa"/>
            <w:vMerge w:val="restart"/>
            <w:shd w:val="clear" w:color="auto" w:fill="E0E0E0"/>
            <w:textDirection w:val="tbRlV"/>
            <w:vAlign w:val="center"/>
          </w:tcPr>
          <w:p w14:paraId="31C6BC51">
            <w:r>
              <w:rPr>
                <w:rFonts w:hint="eastAsia"/>
              </w:rPr>
              <w:t>符合性审查</w:t>
            </w:r>
          </w:p>
        </w:tc>
        <w:tc>
          <w:tcPr>
            <w:tcW w:w="2330" w:type="dxa"/>
            <w:shd w:val="clear" w:color="auto" w:fill="E0E0E0"/>
            <w:vAlign w:val="center"/>
          </w:tcPr>
          <w:p w14:paraId="303335C9">
            <w:r>
              <w:rPr>
                <w:rFonts w:hint="eastAsia"/>
              </w:rPr>
              <w:t>投标人名称</w:t>
            </w:r>
          </w:p>
        </w:tc>
        <w:tc>
          <w:tcPr>
            <w:tcW w:w="5492" w:type="dxa"/>
            <w:shd w:val="clear" w:color="auto" w:fill="E0E0E0"/>
            <w:vAlign w:val="center"/>
          </w:tcPr>
          <w:p w14:paraId="37A32900">
            <w:pPr>
              <w:jc w:val="left"/>
            </w:pPr>
            <w:r>
              <w:rPr>
                <w:rFonts w:hint="eastAsia"/>
              </w:rPr>
              <w:t>营业执照名称和投标单位一致。</w:t>
            </w:r>
          </w:p>
        </w:tc>
        <w:tc>
          <w:tcPr>
            <w:tcW w:w="627" w:type="dxa"/>
            <w:shd w:val="clear" w:color="auto" w:fill="E0E0E0"/>
          </w:tcPr>
          <w:p w14:paraId="0968BBB2">
            <w:pPr>
              <w:jc w:val="left"/>
            </w:pPr>
          </w:p>
        </w:tc>
        <w:tc>
          <w:tcPr>
            <w:tcW w:w="740" w:type="dxa"/>
            <w:shd w:val="clear" w:color="auto" w:fill="E0E0E0"/>
          </w:tcPr>
          <w:p w14:paraId="11F55536">
            <w:pPr>
              <w:jc w:val="left"/>
            </w:pPr>
          </w:p>
        </w:tc>
      </w:tr>
      <w:tr w14:paraId="1C745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491" w:type="dxa"/>
            <w:vMerge w:val="continue"/>
            <w:shd w:val="clear" w:color="auto" w:fill="EBEBEB"/>
            <w:textDirection w:val="tbRlV"/>
            <w:vAlign w:val="center"/>
          </w:tcPr>
          <w:p w14:paraId="2F00C549">
            <w:pPr>
              <w:jc w:val="left"/>
            </w:pPr>
          </w:p>
        </w:tc>
        <w:tc>
          <w:tcPr>
            <w:tcW w:w="2330" w:type="dxa"/>
            <w:shd w:val="clear" w:color="auto" w:fill="EBEBEB"/>
            <w:vAlign w:val="center"/>
          </w:tcPr>
          <w:p w14:paraId="4B9D47BA">
            <w:r>
              <w:rPr>
                <w:rFonts w:hint="eastAsia"/>
              </w:rPr>
              <w:t>投标文件签署</w:t>
            </w:r>
          </w:p>
        </w:tc>
        <w:tc>
          <w:tcPr>
            <w:tcW w:w="5492" w:type="dxa"/>
            <w:shd w:val="clear" w:color="auto" w:fill="EBEBEB"/>
            <w:vAlign w:val="center"/>
          </w:tcPr>
          <w:p w14:paraId="6BD58BFA">
            <w:pPr>
              <w:jc w:val="left"/>
            </w:pPr>
            <w:r>
              <w:rPr>
                <w:rFonts w:hint="eastAsia"/>
              </w:rPr>
              <w:t>投标文件上法定代表人或其授权代理人的盖章或签字、投标人的单位章齐全符合磋商文件规定。</w:t>
            </w:r>
          </w:p>
        </w:tc>
        <w:tc>
          <w:tcPr>
            <w:tcW w:w="627" w:type="dxa"/>
            <w:shd w:val="clear" w:color="auto" w:fill="EBEBEB"/>
          </w:tcPr>
          <w:p w14:paraId="7A67D4C0">
            <w:pPr>
              <w:jc w:val="left"/>
            </w:pPr>
          </w:p>
        </w:tc>
        <w:tc>
          <w:tcPr>
            <w:tcW w:w="740" w:type="dxa"/>
            <w:shd w:val="clear" w:color="auto" w:fill="EBEBEB"/>
          </w:tcPr>
          <w:p w14:paraId="7C59CF58">
            <w:pPr>
              <w:jc w:val="left"/>
            </w:pPr>
          </w:p>
        </w:tc>
      </w:tr>
      <w:tr w14:paraId="3083A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491" w:type="dxa"/>
            <w:vMerge w:val="continue"/>
            <w:shd w:val="clear" w:color="auto" w:fill="E0E0E0"/>
            <w:textDirection w:val="tbRlV"/>
            <w:vAlign w:val="center"/>
          </w:tcPr>
          <w:p w14:paraId="3749E987">
            <w:pPr>
              <w:jc w:val="left"/>
            </w:pPr>
          </w:p>
        </w:tc>
        <w:tc>
          <w:tcPr>
            <w:tcW w:w="2330" w:type="dxa"/>
            <w:shd w:val="clear" w:color="auto" w:fill="E0E0E0"/>
            <w:vAlign w:val="center"/>
          </w:tcPr>
          <w:p w14:paraId="2990A5BA">
            <w:r>
              <w:rPr>
                <w:rFonts w:hint="eastAsia"/>
              </w:rPr>
              <w:t>法定代表人身份证明及授权委托书</w:t>
            </w:r>
          </w:p>
        </w:tc>
        <w:tc>
          <w:tcPr>
            <w:tcW w:w="5492" w:type="dxa"/>
            <w:shd w:val="clear" w:color="auto" w:fill="E0E0E0"/>
            <w:vAlign w:val="center"/>
          </w:tcPr>
          <w:p w14:paraId="2D32A790">
            <w:pPr>
              <w:jc w:val="left"/>
            </w:pPr>
            <w:r>
              <w:rPr>
                <w:rFonts w:hint="eastAsia"/>
              </w:rPr>
              <w:t>法定代表人身份证明及授权委托书有效，且符合磋商文件规定的格式。</w:t>
            </w:r>
          </w:p>
        </w:tc>
        <w:tc>
          <w:tcPr>
            <w:tcW w:w="627" w:type="dxa"/>
            <w:shd w:val="clear" w:color="auto" w:fill="E0E0E0"/>
          </w:tcPr>
          <w:p w14:paraId="0B5314BC">
            <w:pPr>
              <w:jc w:val="left"/>
            </w:pPr>
          </w:p>
        </w:tc>
        <w:tc>
          <w:tcPr>
            <w:tcW w:w="740" w:type="dxa"/>
            <w:shd w:val="clear" w:color="auto" w:fill="E0E0E0"/>
          </w:tcPr>
          <w:p w14:paraId="0D4F2679">
            <w:pPr>
              <w:jc w:val="left"/>
            </w:pPr>
          </w:p>
        </w:tc>
      </w:tr>
      <w:tr w14:paraId="04AC8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491" w:type="dxa"/>
            <w:vMerge w:val="continue"/>
            <w:shd w:val="clear" w:color="auto" w:fill="EBEBEB"/>
            <w:textDirection w:val="tbRlV"/>
            <w:vAlign w:val="center"/>
          </w:tcPr>
          <w:p w14:paraId="4701B566">
            <w:pPr>
              <w:jc w:val="left"/>
            </w:pPr>
          </w:p>
        </w:tc>
        <w:tc>
          <w:tcPr>
            <w:tcW w:w="2330" w:type="dxa"/>
            <w:shd w:val="clear" w:color="auto" w:fill="EBEBEB"/>
            <w:vAlign w:val="center"/>
          </w:tcPr>
          <w:p w14:paraId="2798E5C5">
            <w:r>
              <w:rPr>
                <w:rFonts w:hint="eastAsia"/>
              </w:rPr>
              <w:t>响应方案</w:t>
            </w:r>
          </w:p>
        </w:tc>
        <w:tc>
          <w:tcPr>
            <w:tcW w:w="5492" w:type="dxa"/>
            <w:shd w:val="clear" w:color="auto" w:fill="EBEBEB"/>
            <w:vAlign w:val="center"/>
          </w:tcPr>
          <w:p w14:paraId="2FB376A2">
            <w:pPr>
              <w:jc w:val="left"/>
            </w:pPr>
            <w:r>
              <w:rPr>
                <w:rFonts w:hint="eastAsia"/>
              </w:rPr>
              <w:t>只能有一个方案响应。</w:t>
            </w:r>
          </w:p>
        </w:tc>
        <w:tc>
          <w:tcPr>
            <w:tcW w:w="627" w:type="dxa"/>
            <w:shd w:val="clear" w:color="auto" w:fill="EBEBEB"/>
          </w:tcPr>
          <w:p w14:paraId="12DAE3F2">
            <w:pPr>
              <w:jc w:val="left"/>
            </w:pPr>
          </w:p>
        </w:tc>
        <w:tc>
          <w:tcPr>
            <w:tcW w:w="740" w:type="dxa"/>
            <w:shd w:val="clear" w:color="auto" w:fill="EBEBEB"/>
          </w:tcPr>
          <w:p w14:paraId="72676C24">
            <w:pPr>
              <w:jc w:val="left"/>
            </w:pPr>
          </w:p>
        </w:tc>
      </w:tr>
      <w:tr w14:paraId="11A6D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491" w:type="dxa"/>
            <w:vMerge w:val="continue"/>
            <w:shd w:val="clear" w:color="auto" w:fill="E0E0E0"/>
            <w:textDirection w:val="tbRlV"/>
            <w:vAlign w:val="center"/>
          </w:tcPr>
          <w:p w14:paraId="69E5A4AB">
            <w:pPr>
              <w:jc w:val="left"/>
            </w:pPr>
          </w:p>
        </w:tc>
        <w:tc>
          <w:tcPr>
            <w:tcW w:w="2330" w:type="dxa"/>
            <w:shd w:val="clear" w:color="auto" w:fill="E0E0E0"/>
            <w:vAlign w:val="center"/>
          </w:tcPr>
          <w:p w14:paraId="29EB1D79">
            <w:r>
              <w:rPr>
                <w:rFonts w:hint="eastAsia"/>
              </w:rPr>
              <w:t>报价唯一</w:t>
            </w:r>
          </w:p>
        </w:tc>
        <w:tc>
          <w:tcPr>
            <w:tcW w:w="5492" w:type="dxa"/>
            <w:shd w:val="clear" w:color="auto" w:fill="E0E0E0"/>
            <w:vAlign w:val="center"/>
          </w:tcPr>
          <w:p w14:paraId="3BD66D45">
            <w:pPr>
              <w:jc w:val="left"/>
            </w:pPr>
            <w:r>
              <w:rPr>
                <w:rFonts w:hint="eastAsia"/>
              </w:rPr>
              <w:t>其报价未超过采购预算金额，且只有一个有效报价，不得提交选择性报价。</w:t>
            </w:r>
          </w:p>
        </w:tc>
        <w:tc>
          <w:tcPr>
            <w:tcW w:w="627" w:type="dxa"/>
            <w:shd w:val="clear" w:color="auto" w:fill="E0E0E0"/>
          </w:tcPr>
          <w:p w14:paraId="2C2AC064">
            <w:pPr>
              <w:jc w:val="left"/>
            </w:pPr>
          </w:p>
        </w:tc>
        <w:tc>
          <w:tcPr>
            <w:tcW w:w="740" w:type="dxa"/>
            <w:shd w:val="clear" w:color="auto" w:fill="E0E0E0"/>
          </w:tcPr>
          <w:p w14:paraId="7F238B60">
            <w:pPr>
              <w:jc w:val="left"/>
            </w:pPr>
          </w:p>
        </w:tc>
      </w:tr>
      <w:tr w14:paraId="13AE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491" w:type="dxa"/>
            <w:vMerge w:val="continue"/>
            <w:shd w:val="clear" w:color="auto" w:fill="EBEBEB"/>
            <w:textDirection w:val="tbRlV"/>
            <w:vAlign w:val="center"/>
          </w:tcPr>
          <w:p w14:paraId="481CA388">
            <w:pPr>
              <w:jc w:val="left"/>
            </w:pPr>
          </w:p>
        </w:tc>
        <w:tc>
          <w:tcPr>
            <w:tcW w:w="2330" w:type="dxa"/>
            <w:shd w:val="clear" w:color="auto" w:fill="EBEBEB"/>
            <w:vAlign w:val="center"/>
          </w:tcPr>
          <w:p w14:paraId="0DBA64FD">
            <w:r>
              <w:rPr>
                <w:rFonts w:hint="eastAsia"/>
              </w:rPr>
              <w:t>投标保证金</w:t>
            </w:r>
          </w:p>
        </w:tc>
        <w:tc>
          <w:tcPr>
            <w:tcW w:w="5492" w:type="dxa"/>
            <w:shd w:val="clear" w:color="auto" w:fill="EBEBEB"/>
            <w:vAlign w:val="center"/>
          </w:tcPr>
          <w:p w14:paraId="42C0E373">
            <w:pPr>
              <w:jc w:val="left"/>
            </w:pPr>
            <w:r>
              <w:rPr>
                <w:rFonts w:hint="eastAsia"/>
              </w:rPr>
              <w:t>按时、足额缴纳投标保证金（提供证明材料）。</w:t>
            </w:r>
          </w:p>
        </w:tc>
        <w:tc>
          <w:tcPr>
            <w:tcW w:w="627" w:type="dxa"/>
            <w:shd w:val="clear" w:color="auto" w:fill="EBEBEB"/>
          </w:tcPr>
          <w:p w14:paraId="7CE28CB0">
            <w:pPr>
              <w:jc w:val="left"/>
            </w:pPr>
          </w:p>
        </w:tc>
        <w:tc>
          <w:tcPr>
            <w:tcW w:w="740" w:type="dxa"/>
            <w:shd w:val="clear" w:color="auto" w:fill="EBEBEB"/>
          </w:tcPr>
          <w:p w14:paraId="1A3C3AF2">
            <w:pPr>
              <w:jc w:val="left"/>
            </w:pPr>
          </w:p>
        </w:tc>
      </w:tr>
      <w:tr w14:paraId="378A2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491" w:type="dxa"/>
            <w:vMerge w:val="continue"/>
            <w:shd w:val="clear" w:color="auto" w:fill="E0E0E0"/>
            <w:textDirection w:val="tbRlV"/>
            <w:vAlign w:val="center"/>
          </w:tcPr>
          <w:p w14:paraId="15FE9AC3">
            <w:pPr>
              <w:jc w:val="left"/>
            </w:pPr>
          </w:p>
        </w:tc>
        <w:tc>
          <w:tcPr>
            <w:tcW w:w="2330" w:type="dxa"/>
            <w:shd w:val="clear" w:color="auto" w:fill="E0E0E0"/>
            <w:vAlign w:val="center"/>
          </w:tcPr>
          <w:p w14:paraId="6383EEF3">
            <w:r>
              <w:rPr>
                <w:rFonts w:hint="eastAsia"/>
              </w:rPr>
              <w:t>格式要求</w:t>
            </w:r>
          </w:p>
        </w:tc>
        <w:tc>
          <w:tcPr>
            <w:tcW w:w="5492" w:type="dxa"/>
            <w:shd w:val="clear" w:color="auto" w:fill="E0E0E0"/>
            <w:vAlign w:val="center"/>
          </w:tcPr>
          <w:p w14:paraId="5772BE63">
            <w:pPr>
              <w:jc w:val="left"/>
            </w:pPr>
            <w:r>
              <w:rPr>
                <w:rFonts w:hint="eastAsia"/>
              </w:rPr>
              <w:t>满足磋商文件格式要求。</w:t>
            </w:r>
          </w:p>
        </w:tc>
        <w:tc>
          <w:tcPr>
            <w:tcW w:w="627" w:type="dxa"/>
            <w:shd w:val="clear" w:color="auto" w:fill="E0E0E0"/>
          </w:tcPr>
          <w:p w14:paraId="67FEBB32">
            <w:pPr>
              <w:jc w:val="left"/>
            </w:pPr>
          </w:p>
        </w:tc>
        <w:tc>
          <w:tcPr>
            <w:tcW w:w="740" w:type="dxa"/>
            <w:shd w:val="clear" w:color="auto" w:fill="E0E0E0"/>
          </w:tcPr>
          <w:p w14:paraId="32606833">
            <w:pPr>
              <w:jc w:val="left"/>
            </w:pPr>
          </w:p>
        </w:tc>
      </w:tr>
      <w:tr w14:paraId="3F626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491" w:type="dxa"/>
            <w:vMerge w:val="continue"/>
            <w:shd w:val="clear" w:color="auto" w:fill="EBEBEB"/>
            <w:textDirection w:val="tbRlV"/>
            <w:vAlign w:val="center"/>
          </w:tcPr>
          <w:p w14:paraId="4A704739">
            <w:pPr>
              <w:jc w:val="left"/>
            </w:pPr>
          </w:p>
        </w:tc>
        <w:tc>
          <w:tcPr>
            <w:tcW w:w="2330" w:type="dxa"/>
            <w:shd w:val="clear" w:color="auto" w:fill="EBEBEB"/>
            <w:vAlign w:val="center"/>
          </w:tcPr>
          <w:p w14:paraId="50693072">
            <w:r>
              <w:rPr>
                <w:rFonts w:hint="eastAsia"/>
              </w:rPr>
              <w:t>合同履行期限</w:t>
            </w:r>
          </w:p>
        </w:tc>
        <w:tc>
          <w:tcPr>
            <w:tcW w:w="5492" w:type="dxa"/>
            <w:shd w:val="clear" w:color="auto" w:fill="EBEBEB"/>
            <w:vAlign w:val="center"/>
          </w:tcPr>
          <w:p w14:paraId="6E745DFA">
            <w:pPr>
              <w:jc w:val="left"/>
            </w:pPr>
            <w:r>
              <w:rPr>
                <w:rFonts w:hint="eastAsia"/>
              </w:rPr>
              <w:t>满足磋商文件要求。</w:t>
            </w:r>
          </w:p>
        </w:tc>
        <w:tc>
          <w:tcPr>
            <w:tcW w:w="627" w:type="dxa"/>
            <w:shd w:val="clear" w:color="auto" w:fill="EBEBEB"/>
          </w:tcPr>
          <w:p w14:paraId="0146347D">
            <w:pPr>
              <w:jc w:val="left"/>
            </w:pPr>
          </w:p>
        </w:tc>
        <w:tc>
          <w:tcPr>
            <w:tcW w:w="740" w:type="dxa"/>
            <w:shd w:val="clear" w:color="auto" w:fill="EBEBEB"/>
          </w:tcPr>
          <w:p w14:paraId="7D584BD7">
            <w:pPr>
              <w:jc w:val="left"/>
            </w:pPr>
          </w:p>
        </w:tc>
      </w:tr>
      <w:tr w14:paraId="2E0B8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491" w:type="dxa"/>
            <w:vMerge w:val="continue"/>
            <w:shd w:val="clear" w:color="auto" w:fill="E0E0E0"/>
            <w:textDirection w:val="tbRlV"/>
            <w:vAlign w:val="center"/>
          </w:tcPr>
          <w:p w14:paraId="3DE161EC">
            <w:pPr>
              <w:jc w:val="left"/>
            </w:pPr>
          </w:p>
        </w:tc>
        <w:tc>
          <w:tcPr>
            <w:tcW w:w="2330" w:type="dxa"/>
            <w:shd w:val="clear" w:color="auto" w:fill="E0E0E0"/>
            <w:vAlign w:val="center"/>
          </w:tcPr>
          <w:p w14:paraId="0A766B10">
            <w:r>
              <w:rPr>
                <w:rFonts w:hint="eastAsia"/>
              </w:rPr>
              <w:t>响应有效期</w:t>
            </w:r>
          </w:p>
        </w:tc>
        <w:tc>
          <w:tcPr>
            <w:tcW w:w="5492" w:type="dxa"/>
            <w:shd w:val="clear" w:color="auto" w:fill="E0E0E0"/>
            <w:vAlign w:val="center"/>
          </w:tcPr>
          <w:p w14:paraId="7BF5ED7F">
            <w:pPr>
              <w:jc w:val="left"/>
            </w:pPr>
            <w:r>
              <w:rPr>
                <w:rFonts w:hint="eastAsia"/>
              </w:rPr>
              <w:t>满足磋商文件规定。</w:t>
            </w:r>
          </w:p>
        </w:tc>
        <w:tc>
          <w:tcPr>
            <w:tcW w:w="627" w:type="dxa"/>
            <w:shd w:val="clear" w:color="auto" w:fill="E0E0E0"/>
          </w:tcPr>
          <w:p w14:paraId="24A5132E">
            <w:pPr>
              <w:jc w:val="left"/>
            </w:pPr>
          </w:p>
        </w:tc>
        <w:tc>
          <w:tcPr>
            <w:tcW w:w="740" w:type="dxa"/>
            <w:shd w:val="clear" w:color="auto" w:fill="E0E0E0"/>
          </w:tcPr>
          <w:p w14:paraId="6BDD90DE">
            <w:pPr>
              <w:jc w:val="left"/>
            </w:pPr>
          </w:p>
        </w:tc>
      </w:tr>
      <w:tr w14:paraId="5F13E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491" w:type="dxa"/>
            <w:vMerge w:val="continue"/>
            <w:shd w:val="clear" w:color="auto" w:fill="E0E0E0"/>
            <w:textDirection w:val="tbRlV"/>
            <w:vAlign w:val="center"/>
          </w:tcPr>
          <w:p w14:paraId="1B259A36">
            <w:pPr>
              <w:jc w:val="left"/>
            </w:pPr>
          </w:p>
        </w:tc>
        <w:tc>
          <w:tcPr>
            <w:tcW w:w="2330" w:type="dxa"/>
            <w:shd w:val="clear" w:color="auto" w:fill="E0E0E0"/>
            <w:vAlign w:val="center"/>
          </w:tcPr>
          <w:p w14:paraId="0C99C929">
            <w:r>
              <w:rPr>
                <w:rFonts w:hint="eastAsia"/>
              </w:rPr>
              <w:t>其他</w:t>
            </w:r>
          </w:p>
        </w:tc>
        <w:tc>
          <w:tcPr>
            <w:tcW w:w="5492" w:type="dxa"/>
            <w:shd w:val="clear" w:color="auto" w:fill="E0E0E0"/>
            <w:vAlign w:val="center"/>
          </w:tcPr>
          <w:p w14:paraId="02C6DE93">
            <w:pPr>
              <w:jc w:val="left"/>
            </w:pPr>
            <w:r>
              <w:rPr>
                <w:rFonts w:hint="eastAsia"/>
              </w:rPr>
              <w:t>投标文件未附有采购人不能接受的附加条件及法律、法规和磋商文件规定的其他无效情形。</w:t>
            </w:r>
          </w:p>
        </w:tc>
        <w:tc>
          <w:tcPr>
            <w:tcW w:w="627" w:type="dxa"/>
            <w:shd w:val="clear" w:color="auto" w:fill="E0E0E0"/>
          </w:tcPr>
          <w:p w14:paraId="2255551E">
            <w:pPr>
              <w:jc w:val="left"/>
            </w:pPr>
          </w:p>
        </w:tc>
        <w:tc>
          <w:tcPr>
            <w:tcW w:w="740" w:type="dxa"/>
            <w:shd w:val="clear" w:color="auto" w:fill="E0E0E0"/>
          </w:tcPr>
          <w:p w14:paraId="3EAF1DB8">
            <w:pPr>
              <w:jc w:val="left"/>
            </w:pPr>
          </w:p>
        </w:tc>
      </w:tr>
    </w:tbl>
    <w:p w14:paraId="18A03076">
      <w:pPr>
        <w:jc w:val="left"/>
        <w:rPr>
          <w:lang w:bidi="ar"/>
        </w:rPr>
      </w:pPr>
      <w:r>
        <w:rPr>
          <w:rFonts w:hint="eastAsia"/>
          <w:lang w:bidi="ar"/>
        </w:rPr>
        <w:t xml:space="preserve">说明：（1）上述各项中用“√”表示通过，“×”表示不通过；   </w:t>
      </w:r>
    </w:p>
    <w:p w14:paraId="546FD4E4">
      <w:pPr>
        <w:jc w:val="left"/>
        <w:rPr>
          <w:bCs/>
        </w:rPr>
      </w:pPr>
      <w:r>
        <w:rPr>
          <w:rFonts w:hint="eastAsia"/>
          <w:lang w:bidi="ar"/>
        </w:rPr>
        <w:t>（2）上述各项中如有一项为“×”，必须单独说明。</w:t>
      </w:r>
    </w:p>
    <w:p w14:paraId="6147073E">
      <w:pPr>
        <w:jc w:val="left"/>
      </w:pPr>
      <w:r>
        <w:rPr>
          <w:rFonts w:hint="eastAsia"/>
        </w:rPr>
        <w:t>6.3 在对磋商响应文件进行详细评估之前，磋商小组将依据供应商提供的资格证明文件审查供应商的技术和生产能力。如果确定供应商无资格履行合同，其投标将被拒绝。</w:t>
      </w:r>
    </w:p>
    <w:p w14:paraId="7CEDBC3F">
      <w:pPr>
        <w:jc w:val="left"/>
      </w:pPr>
      <w:r>
        <w:rPr>
          <w:rFonts w:hint="eastAsia"/>
        </w:rPr>
        <w:t xml:space="preserve">6.4 磋商小组将确定每一磋商响应文件是否对磋商文件的要求作出了实质性的响应，而没有重大偏离。实质性响应的磋商响应文件是指符合磋商文件的所有条款、条件和规定且没有重大偏离或保留。重大偏离或保留系指影响到磋商文件规定的供货范围、质量和性能，或限制了买方的权利和供应商的义务的规定，而纠正这些偏离将影响到其他提交实质性响应投标的供应商的公平竞争地位。   </w:t>
      </w:r>
    </w:p>
    <w:p w14:paraId="475BBE36">
      <w:pPr>
        <w:jc w:val="left"/>
        <w:rPr>
          <w:lang w:bidi="ar"/>
        </w:rPr>
      </w:pPr>
      <w:r>
        <w:rPr>
          <w:rFonts w:hint="eastAsia"/>
          <w:lang w:bidi="ar"/>
        </w:rPr>
        <w:t>7、磋商响应文件的澄清</w:t>
      </w:r>
    </w:p>
    <w:p w14:paraId="259D0B3D">
      <w:pPr>
        <w:jc w:val="left"/>
      </w:pPr>
      <w:r>
        <w:rPr>
          <w:rFonts w:hint="eastAsia"/>
        </w:rPr>
        <w:t>7.1为有助于对磋商响应文件进行审查、评估和比较，磋商小组将对供应商进行磋商，请供应商澄清其磋商内容，供应商有责任按照招标代理机构通知的时间、地点指派专人进行答疑和澄清。磋商时供应商代表应作书面记录。并对重要内容作出书面答复。</w:t>
      </w:r>
    </w:p>
    <w:p w14:paraId="14C4F309">
      <w:pPr>
        <w:jc w:val="left"/>
      </w:pPr>
      <w:r>
        <w:rPr>
          <w:rFonts w:hint="eastAsia"/>
        </w:rPr>
        <w:t>7.2要澄清的答复应是书面的，但不得对磋商内容进行实质性修改。澄清文件须由供应商法人代表或法人授权代表签字和/或加盖公章并作为磋商响应文件的组成部分。</w:t>
      </w:r>
    </w:p>
    <w:p w14:paraId="62AC6BDF">
      <w:pPr>
        <w:jc w:val="left"/>
      </w:pPr>
      <w:r>
        <w:rPr>
          <w:rFonts w:hint="eastAsia"/>
        </w:rPr>
        <w:t>7.3 磋商结束后，磋商小组要求所有参加磋商的供应商在规定的时间内进行最后报价。</w:t>
      </w:r>
    </w:p>
    <w:p w14:paraId="0BB32E6B">
      <w:pPr>
        <w:jc w:val="left"/>
      </w:pPr>
      <w:r>
        <w:rPr>
          <w:rFonts w:hint="eastAsia"/>
        </w:rPr>
        <w:t>8、确定成交供应商的办法</w:t>
      </w:r>
    </w:p>
    <w:p w14:paraId="740881A1">
      <w:pPr>
        <w:jc w:val="left"/>
      </w:pPr>
      <w:r>
        <w:rPr>
          <w:rFonts w:hint="eastAsia"/>
        </w:rPr>
        <w:t>8.1磋商小组按照磋商文件要求对磋商响应文件中的供应商资格、供应商资格证明文件、重要技术指标以及技术和商务上要求的其它重要内容进行审核。</w:t>
      </w:r>
    </w:p>
    <w:p w14:paraId="0561F7A0">
      <w:pPr>
        <w:jc w:val="left"/>
      </w:pPr>
      <w:r>
        <w:rPr>
          <w:rFonts w:hint="eastAsia"/>
        </w:rPr>
        <w:t>8.2磋商小组和供应商磋商过程中作出的书面承诺是否符合磋商文件中对质量、技术和服务的要求。</w:t>
      </w:r>
    </w:p>
    <w:p w14:paraId="1A656B9A">
      <w:pPr>
        <w:jc w:val="left"/>
      </w:pPr>
      <w:r>
        <w:rPr>
          <w:rFonts w:hint="eastAsia"/>
          <w:bCs/>
        </w:rPr>
        <w:t>8.3</w:t>
      </w:r>
      <w:r>
        <w:rPr>
          <w:rFonts w:hint="eastAsia"/>
          <w:shd w:val="clear" w:color="auto" w:fill="FFFFFF"/>
        </w:rPr>
        <w:t>经磋商确定最终采购需求和提交最后报价的供应商后，由磋商小组采用综合评分法对提交最后报价的供应商的响应文件和最后报价进行综合评分。</w:t>
      </w:r>
    </w:p>
    <w:p w14:paraId="3FDDA872">
      <w:pPr>
        <w:jc w:val="left"/>
        <w:rPr>
          <w:sz w:val="28"/>
          <w:szCs w:val="28"/>
        </w:rPr>
      </w:pPr>
      <w:r>
        <w:rPr>
          <w:rFonts w:hint="eastAsia"/>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响应文件，进行第二个步骤：对实质性响应的响应文件进行评估和比较采用综合评分法进行打分评比，打分方法：总分为100分，其中价格因素占10分，技术因素、商务因素占90分。将每位投标商的价格得分、技术得分、商务得分相加即为该投标商的总得分。详细评分标准如下：</w:t>
      </w:r>
    </w:p>
    <w:p w14:paraId="3593EB6A">
      <w:pPr>
        <w:jc w:val="left"/>
        <w:rPr>
          <w:shd w:val="clear" w:color="auto" w:fill="FFFFFF"/>
        </w:rPr>
      </w:pPr>
      <w:r>
        <w:rPr>
          <w:rFonts w:hint="eastAsia"/>
          <w:shd w:val="clear" w:color="auto" w:fill="FFFFFF"/>
        </w:rPr>
        <w:t>综合评分内容</w:t>
      </w:r>
    </w:p>
    <w:p w14:paraId="06BB1EB9">
      <w:pPr>
        <w:jc w:val="left"/>
        <w:rPr>
          <w:shd w:val="clear" w:color="auto" w:fill="FFFFFF"/>
        </w:rPr>
      </w:pPr>
      <w:r>
        <w:rPr>
          <w:rFonts w:hint="eastAsia"/>
          <w:shd w:val="clear" w:color="auto" w:fill="FFFFFF"/>
        </w:rPr>
        <w:t>1、价格部分（10分）：</w:t>
      </w:r>
    </w:p>
    <w:p w14:paraId="5396512F">
      <w:pPr>
        <w:jc w:val="left"/>
        <w:rPr>
          <w:shd w:val="clear" w:color="auto" w:fill="FFFFFF"/>
        </w:rPr>
      </w:pPr>
      <w:r>
        <w:rPr>
          <w:rFonts w:hint="eastAsia"/>
          <w:shd w:val="clear" w:color="auto" w:fill="FFFFFF"/>
        </w:rPr>
        <w:t>综合评分法中的价格分统一采用低价优先法计算，即满足磋商文件要求最终报价最低者为磋商基准价，其价格分为满分。其他供应商的价格分统一按照下列公式计算：</w:t>
      </w:r>
    </w:p>
    <w:p w14:paraId="48B557D5">
      <w:pPr>
        <w:pStyle w:val="5"/>
        <w:ind w:firstLine="508"/>
        <w:jc w:val="left"/>
      </w:pPr>
    </w:p>
    <w:tbl>
      <w:tblPr>
        <w:tblStyle w:val="21"/>
        <w:tblW w:w="94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0"/>
        <w:gridCol w:w="1339"/>
        <w:gridCol w:w="945"/>
        <w:gridCol w:w="6542"/>
      </w:tblGrid>
      <w:tr w14:paraId="43FB5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610" w:type="dxa"/>
            <w:vAlign w:val="center"/>
          </w:tcPr>
          <w:p w14:paraId="6FF76576">
            <w:pPr>
              <w:rPr>
                <w:shd w:val="clear" w:color="auto" w:fill="FFFFFF"/>
              </w:rPr>
            </w:pPr>
            <w:r>
              <w:rPr>
                <w:rFonts w:hint="eastAsia"/>
                <w:shd w:val="clear" w:color="auto" w:fill="FFFFFF"/>
              </w:rPr>
              <w:t>序号</w:t>
            </w:r>
          </w:p>
        </w:tc>
        <w:tc>
          <w:tcPr>
            <w:tcW w:w="1339" w:type="dxa"/>
            <w:vAlign w:val="center"/>
          </w:tcPr>
          <w:p w14:paraId="00FC4CF8">
            <w:pPr>
              <w:rPr>
                <w:shd w:val="clear" w:color="auto" w:fill="FFFFFF"/>
              </w:rPr>
            </w:pPr>
            <w:r>
              <w:rPr>
                <w:rFonts w:hint="eastAsia"/>
                <w:shd w:val="clear" w:color="auto" w:fill="FFFFFF"/>
              </w:rPr>
              <w:t>评审项目</w:t>
            </w:r>
          </w:p>
        </w:tc>
        <w:tc>
          <w:tcPr>
            <w:tcW w:w="945" w:type="dxa"/>
            <w:vAlign w:val="center"/>
          </w:tcPr>
          <w:p w14:paraId="6A216530">
            <w:pPr>
              <w:rPr>
                <w:shd w:val="clear" w:color="auto" w:fill="FFFFFF"/>
              </w:rPr>
            </w:pPr>
            <w:r>
              <w:rPr>
                <w:rFonts w:hint="eastAsia"/>
                <w:shd w:val="clear" w:color="auto" w:fill="FFFFFF"/>
              </w:rPr>
              <w:t>分值</w:t>
            </w:r>
          </w:p>
        </w:tc>
        <w:tc>
          <w:tcPr>
            <w:tcW w:w="6542" w:type="dxa"/>
            <w:vAlign w:val="center"/>
          </w:tcPr>
          <w:p w14:paraId="1E33CAE4">
            <w:pPr>
              <w:rPr>
                <w:shd w:val="clear" w:color="auto" w:fill="FFFFFF"/>
              </w:rPr>
            </w:pPr>
            <w:r>
              <w:rPr>
                <w:rFonts w:hint="eastAsia"/>
                <w:shd w:val="clear" w:color="auto" w:fill="FFFFFF"/>
              </w:rPr>
              <w:t>评分标准</w:t>
            </w:r>
          </w:p>
        </w:tc>
      </w:tr>
      <w:tr w14:paraId="68D02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610" w:type="dxa"/>
            <w:vAlign w:val="center"/>
          </w:tcPr>
          <w:p w14:paraId="1BC74084">
            <w:pPr>
              <w:jc w:val="left"/>
            </w:pPr>
            <w:r>
              <w:rPr>
                <w:rFonts w:hint="eastAsia"/>
              </w:rPr>
              <w:t>1</w:t>
            </w:r>
          </w:p>
        </w:tc>
        <w:tc>
          <w:tcPr>
            <w:tcW w:w="1339" w:type="dxa"/>
            <w:vAlign w:val="center"/>
          </w:tcPr>
          <w:p w14:paraId="4602C1CC">
            <w:pPr>
              <w:jc w:val="left"/>
            </w:pPr>
            <w:r>
              <w:rPr>
                <w:rFonts w:hint="eastAsia"/>
              </w:rPr>
              <w:t>价格部分</w:t>
            </w:r>
          </w:p>
        </w:tc>
        <w:tc>
          <w:tcPr>
            <w:tcW w:w="945" w:type="dxa"/>
            <w:vAlign w:val="center"/>
          </w:tcPr>
          <w:p w14:paraId="72D191A3">
            <w:pPr>
              <w:jc w:val="left"/>
            </w:pPr>
            <w:r>
              <w:rPr>
                <w:rFonts w:hint="eastAsia"/>
              </w:rPr>
              <w:t>10分</w:t>
            </w:r>
          </w:p>
        </w:tc>
        <w:tc>
          <w:tcPr>
            <w:tcW w:w="6542" w:type="dxa"/>
            <w:vAlign w:val="center"/>
          </w:tcPr>
          <w:p w14:paraId="6CCD14F2">
            <w:pPr>
              <w:jc w:val="left"/>
            </w:pPr>
            <w:r>
              <w:rPr>
                <w:rFonts w:hint="eastAsia"/>
              </w:rPr>
              <w:t>基准价为合理低价，即满足磋商文件要求且最终报价最低的投标报价为评标基准价，其价格分为满分。其他供应商的价格分统一按照下列公式计算：</w:t>
            </w:r>
          </w:p>
          <w:p w14:paraId="12A97623">
            <w:pPr>
              <w:jc w:val="left"/>
            </w:pPr>
            <w:r>
              <w:rPr>
                <w:rFonts w:hint="eastAsia"/>
              </w:rPr>
              <w:t>磋商报价得分=(磋商基准价／最终报价)×价格分值（10）*100%</w:t>
            </w:r>
          </w:p>
          <w:p w14:paraId="0A25D7B0">
            <w:pPr>
              <w:jc w:val="left"/>
            </w:pPr>
            <w:r>
              <w:rPr>
                <w:rFonts w:hint="eastAsia"/>
              </w:rPr>
              <w:t>注：1、在价格部分评审阶段，经磋商小组认为无效的投标报价，价格部分按零分计。</w:t>
            </w:r>
          </w:p>
        </w:tc>
      </w:tr>
    </w:tbl>
    <w:p w14:paraId="15498D6A">
      <w:pPr>
        <w:jc w:val="left"/>
        <w:rPr>
          <w:shd w:val="clear" w:color="auto" w:fill="FFFFFF"/>
        </w:rPr>
      </w:pPr>
      <w:r>
        <w:rPr>
          <w:rFonts w:hint="eastAsia"/>
          <w:shd w:val="clear" w:color="auto" w:fill="FFFFFF"/>
        </w:rPr>
        <w:t>2、商务技术评分标准（90分）</w:t>
      </w:r>
    </w:p>
    <w:tbl>
      <w:tblPr>
        <w:tblStyle w:val="21"/>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8"/>
        <w:gridCol w:w="501"/>
        <w:gridCol w:w="1658"/>
        <w:gridCol w:w="800"/>
        <w:gridCol w:w="5792"/>
      </w:tblGrid>
      <w:tr w14:paraId="092D0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vMerge w:val="restart"/>
            <w:tcBorders>
              <w:top w:val="single" w:color="auto" w:sz="4" w:space="0"/>
              <w:left w:val="single" w:color="auto" w:sz="4" w:space="0"/>
              <w:right w:val="single" w:color="auto" w:sz="4" w:space="0"/>
            </w:tcBorders>
            <w:vAlign w:val="center"/>
          </w:tcPr>
          <w:p w14:paraId="41C2E8D6">
            <w:pPr>
              <w:jc w:val="left"/>
            </w:pPr>
          </w:p>
          <w:p w14:paraId="6D6B1E99">
            <w:pPr>
              <w:jc w:val="left"/>
            </w:pPr>
          </w:p>
          <w:p w14:paraId="4181D103">
            <w:pPr>
              <w:jc w:val="left"/>
            </w:pPr>
          </w:p>
          <w:p w14:paraId="2C3C3CA1">
            <w:pPr>
              <w:jc w:val="left"/>
            </w:pPr>
          </w:p>
          <w:p w14:paraId="1DEEAC7B">
            <w:pPr>
              <w:jc w:val="left"/>
            </w:pPr>
          </w:p>
          <w:p w14:paraId="685BA2CE">
            <w:pPr>
              <w:jc w:val="left"/>
            </w:pPr>
          </w:p>
          <w:p w14:paraId="1E81948D">
            <w:pPr>
              <w:jc w:val="left"/>
            </w:pPr>
          </w:p>
          <w:p w14:paraId="6C2CA549">
            <w:pPr>
              <w:jc w:val="left"/>
            </w:pPr>
            <w:r>
              <w:rPr>
                <w:rFonts w:hint="eastAsia"/>
              </w:rPr>
              <w:t>商务部分29分</w:t>
            </w:r>
          </w:p>
        </w:tc>
        <w:tc>
          <w:tcPr>
            <w:tcW w:w="501" w:type="dxa"/>
            <w:tcBorders>
              <w:top w:val="single" w:color="auto" w:sz="4" w:space="0"/>
              <w:left w:val="single" w:color="auto" w:sz="4" w:space="0"/>
              <w:bottom w:val="single" w:color="auto" w:sz="4" w:space="0"/>
              <w:right w:val="single" w:color="auto" w:sz="4" w:space="0"/>
            </w:tcBorders>
            <w:vAlign w:val="center"/>
          </w:tcPr>
          <w:p w14:paraId="07CDC6FA">
            <w:r>
              <w:rPr>
                <w:rFonts w:hint="eastAsia"/>
              </w:rPr>
              <w:t>序号</w:t>
            </w:r>
          </w:p>
        </w:tc>
        <w:tc>
          <w:tcPr>
            <w:tcW w:w="1658" w:type="dxa"/>
            <w:tcBorders>
              <w:top w:val="single" w:color="auto" w:sz="4" w:space="0"/>
              <w:left w:val="single" w:color="auto" w:sz="4" w:space="0"/>
              <w:bottom w:val="single" w:color="auto" w:sz="4" w:space="0"/>
              <w:right w:val="single" w:color="auto" w:sz="4" w:space="0"/>
            </w:tcBorders>
            <w:vAlign w:val="center"/>
          </w:tcPr>
          <w:p w14:paraId="7C571632">
            <w:r>
              <w:rPr>
                <w:rFonts w:hint="eastAsia"/>
              </w:rPr>
              <w:t>评分内容</w:t>
            </w:r>
          </w:p>
        </w:tc>
        <w:tc>
          <w:tcPr>
            <w:tcW w:w="800" w:type="dxa"/>
            <w:tcBorders>
              <w:top w:val="single" w:color="auto" w:sz="4" w:space="0"/>
              <w:left w:val="single" w:color="auto" w:sz="4" w:space="0"/>
              <w:bottom w:val="single" w:color="auto" w:sz="4" w:space="0"/>
              <w:right w:val="single" w:color="auto" w:sz="4" w:space="0"/>
            </w:tcBorders>
            <w:vAlign w:val="center"/>
          </w:tcPr>
          <w:p w14:paraId="33FB70E7">
            <w:r>
              <w:rPr>
                <w:rFonts w:hint="eastAsia"/>
              </w:rPr>
              <w:t>分值</w:t>
            </w:r>
          </w:p>
        </w:tc>
        <w:tc>
          <w:tcPr>
            <w:tcW w:w="5792" w:type="dxa"/>
            <w:tcBorders>
              <w:top w:val="single" w:color="auto" w:sz="4" w:space="0"/>
              <w:left w:val="single" w:color="auto" w:sz="4" w:space="0"/>
              <w:bottom w:val="single" w:color="auto" w:sz="4" w:space="0"/>
              <w:right w:val="single" w:color="auto" w:sz="4" w:space="0"/>
            </w:tcBorders>
            <w:vAlign w:val="center"/>
          </w:tcPr>
          <w:p w14:paraId="502727C2">
            <w:r>
              <w:rPr>
                <w:rFonts w:hint="eastAsia"/>
              </w:rPr>
              <w:t>评分办法</w:t>
            </w:r>
          </w:p>
        </w:tc>
      </w:tr>
      <w:tr w14:paraId="30A87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0" w:hRule="atLeast"/>
          <w:jc w:val="center"/>
        </w:trPr>
        <w:tc>
          <w:tcPr>
            <w:tcW w:w="668" w:type="dxa"/>
            <w:vMerge w:val="continue"/>
            <w:tcBorders>
              <w:left w:val="single" w:color="auto" w:sz="4" w:space="0"/>
              <w:right w:val="single" w:color="auto" w:sz="4" w:space="0"/>
            </w:tcBorders>
            <w:vAlign w:val="center"/>
          </w:tcPr>
          <w:p w14:paraId="20AAFE32">
            <w:pPr>
              <w:jc w:val="left"/>
            </w:pPr>
          </w:p>
        </w:tc>
        <w:tc>
          <w:tcPr>
            <w:tcW w:w="501" w:type="dxa"/>
            <w:tcBorders>
              <w:left w:val="single" w:color="auto" w:sz="4" w:space="0"/>
              <w:right w:val="single" w:color="auto" w:sz="4" w:space="0"/>
            </w:tcBorders>
            <w:vAlign w:val="center"/>
          </w:tcPr>
          <w:p w14:paraId="5AE69263">
            <w:r>
              <w:rPr>
                <w:rFonts w:hint="eastAsia"/>
              </w:rPr>
              <w:t>1</w:t>
            </w:r>
          </w:p>
        </w:tc>
        <w:tc>
          <w:tcPr>
            <w:tcW w:w="1658" w:type="dxa"/>
            <w:tcBorders>
              <w:top w:val="single" w:color="auto" w:sz="4" w:space="0"/>
              <w:left w:val="single" w:color="auto" w:sz="4" w:space="0"/>
              <w:right w:val="single" w:color="auto" w:sz="4" w:space="0"/>
            </w:tcBorders>
            <w:vAlign w:val="center"/>
          </w:tcPr>
          <w:p w14:paraId="5A8AD214">
            <w:pPr>
              <w:rPr>
                <w:kern w:val="0"/>
              </w:rPr>
            </w:pPr>
            <w:r>
              <w:rPr>
                <w:rFonts w:hint="eastAsia"/>
              </w:rPr>
              <w:t>企业业绩</w:t>
            </w:r>
          </w:p>
        </w:tc>
        <w:tc>
          <w:tcPr>
            <w:tcW w:w="800" w:type="dxa"/>
            <w:tcBorders>
              <w:top w:val="single" w:color="auto" w:sz="4" w:space="0"/>
              <w:left w:val="single" w:color="auto" w:sz="4" w:space="0"/>
              <w:right w:val="single" w:color="auto" w:sz="4" w:space="0"/>
            </w:tcBorders>
            <w:vAlign w:val="center"/>
          </w:tcPr>
          <w:p w14:paraId="1AAA3B9C">
            <w:r>
              <w:rPr>
                <w:rFonts w:hint="eastAsia"/>
              </w:rPr>
              <w:t>10分</w:t>
            </w:r>
          </w:p>
        </w:tc>
        <w:tc>
          <w:tcPr>
            <w:tcW w:w="5792" w:type="dxa"/>
            <w:tcBorders>
              <w:top w:val="single" w:color="auto" w:sz="4" w:space="0"/>
              <w:left w:val="single" w:color="auto" w:sz="4" w:space="0"/>
              <w:right w:val="single" w:color="auto" w:sz="4" w:space="0"/>
            </w:tcBorders>
            <w:vAlign w:val="center"/>
          </w:tcPr>
          <w:p w14:paraId="0FBD8A32">
            <w:pPr>
              <w:jc w:val="left"/>
            </w:pPr>
            <w:r>
              <w:rPr>
                <w:rFonts w:hint="eastAsia"/>
              </w:rPr>
              <w:t>供应商提供近五年（2020年1月1日-至今）类似项目业绩，每提供一个证明材料得2分，最多10得分。</w:t>
            </w:r>
          </w:p>
          <w:p w14:paraId="756B4E51">
            <w:pPr>
              <w:jc w:val="left"/>
            </w:pPr>
            <w:r>
              <w:rPr>
                <w:rFonts w:hint="eastAsia"/>
              </w:rPr>
              <w:t>（注：需提供中标通知书或合同复印件等证明材料复印件加盖公章，证明材料模糊不清或未提供不得分。）</w:t>
            </w:r>
          </w:p>
        </w:tc>
      </w:tr>
      <w:tr w14:paraId="279AF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jc w:val="center"/>
        </w:trPr>
        <w:tc>
          <w:tcPr>
            <w:tcW w:w="668" w:type="dxa"/>
            <w:vMerge w:val="continue"/>
            <w:tcBorders>
              <w:left w:val="single" w:color="auto" w:sz="4" w:space="0"/>
              <w:right w:val="single" w:color="auto" w:sz="4" w:space="0"/>
            </w:tcBorders>
            <w:vAlign w:val="center"/>
          </w:tcPr>
          <w:p w14:paraId="49ADEE7A">
            <w:pPr>
              <w:jc w:val="left"/>
            </w:pPr>
          </w:p>
        </w:tc>
        <w:tc>
          <w:tcPr>
            <w:tcW w:w="501" w:type="dxa"/>
            <w:tcBorders>
              <w:left w:val="single" w:color="auto" w:sz="4" w:space="0"/>
              <w:right w:val="single" w:color="auto" w:sz="4" w:space="0"/>
            </w:tcBorders>
            <w:vAlign w:val="center"/>
          </w:tcPr>
          <w:p w14:paraId="30A29F47">
            <w:r>
              <w:rPr>
                <w:rFonts w:hint="eastAsia"/>
              </w:rPr>
              <w:t>2</w:t>
            </w:r>
          </w:p>
        </w:tc>
        <w:tc>
          <w:tcPr>
            <w:tcW w:w="1658" w:type="dxa"/>
            <w:tcBorders>
              <w:top w:val="single" w:color="auto" w:sz="4" w:space="0"/>
              <w:left w:val="single" w:color="auto" w:sz="4" w:space="0"/>
              <w:right w:val="single" w:color="auto" w:sz="4" w:space="0"/>
            </w:tcBorders>
            <w:vAlign w:val="center"/>
          </w:tcPr>
          <w:p w14:paraId="69C54247">
            <w:pPr>
              <w:rPr>
                <w:kern w:val="0"/>
              </w:rPr>
            </w:pPr>
            <w:r>
              <w:rPr>
                <w:rFonts w:hint="eastAsia"/>
              </w:rPr>
              <w:t>项目负责人</w:t>
            </w:r>
          </w:p>
        </w:tc>
        <w:tc>
          <w:tcPr>
            <w:tcW w:w="800" w:type="dxa"/>
            <w:tcBorders>
              <w:top w:val="single" w:color="auto" w:sz="4" w:space="0"/>
              <w:left w:val="single" w:color="auto" w:sz="4" w:space="0"/>
              <w:right w:val="single" w:color="auto" w:sz="4" w:space="0"/>
            </w:tcBorders>
            <w:vAlign w:val="center"/>
          </w:tcPr>
          <w:p w14:paraId="4F8C95AD">
            <w:pPr>
              <w:jc w:val="center"/>
            </w:pPr>
            <w:r>
              <w:rPr>
                <w:rFonts w:hint="eastAsia"/>
              </w:rPr>
              <w:t>4分</w:t>
            </w:r>
          </w:p>
        </w:tc>
        <w:tc>
          <w:tcPr>
            <w:tcW w:w="5792" w:type="dxa"/>
            <w:tcBorders>
              <w:top w:val="single" w:color="auto" w:sz="4" w:space="0"/>
              <w:left w:val="single" w:color="auto" w:sz="4" w:space="0"/>
              <w:right w:val="single" w:color="auto" w:sz="4" w:space="0"/>
            </w:tcBorders>
            <w:vAlign w:val="center"/>
          </w:tcPr>
          <w:p w14:paraId="5F56FFAA">
            <w:pPr>
              <w:jc w:val="left"/>
            </w:pPr>
            <w:r>
              <w:rPr>
                <w:rFonts w:hint="eastAsia"/>
              </w:rPr>
              <w:t>项目负责人具备类似项目的工作经验，每提供一份经验证明材料得2分，最多4分，否则不得分。</w:t>
            </w:r>
          </w:p>
        </w:tc>
      </w:tr>
      <w:tr w14:paraId="0ACA8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vMerge w:val="continue"/>
            <w:tcBorders>
              <w:left w:val="single" w:color="auto" w:sz="4" w:space="0"/>
              <w:right w:val="single" w:color="auto" w:sz="4" w:space="0"/>
            </w:tcBorders>
            <w:vAlign w:val="center"/>
          </w:tcPr>
          <w:p w14:paraId="7E71C312">
            <w:pPr>
              <w:pStyle w:val="26"/>
            </w:pPr>
          </w:p>
        </w:tc>
        <w:tc>
          <w:tcPr>
            <w:tcW w:w="501" w:type="dxa"/>
            <w:tcBorders>
              <w:left w:val="single" w:color="auto" w:sz="4" w:space="0"/>
              <w:right w:val="single" w:color="auto" w:sz="4" w:space="0"/>
            </w:tcBorders>
            <w:vAlign w:val="center"/>
          </w:tcPr>
          <w:p w14:paraId="6D5582EC">
            <w:pPr>
              <w:pStyle w:val="26"/>
              <w:jc w:val="center"/>
              <w:rPr>
                <w:rFonts w:ascii="宋体" w:hAnsi="宋体" w:eastAsia="宋体" w:cs="宋体"/>
                <w:kern w:val="2"/>
                <w:sz w:val="24"/>
                <w:lang w:val="en-US" w:bidi="ar-SA"/>
              </w:rPr>
            </w:pPr>
            <w:r>
              <w:rPr>
                <w:rFonts w:hint="eastAsia" w:ascii="宋体" w:hAnsi="宋体" w:eastAsia="宋体" w:cs="宋体"/>
                <w:kern w:val="2"/>
                <w:sz w:val="24"/>
                <w:lang w:val="en-US" w:bidi="ar-SA"/>
              </w:rPr>
              <w:t>3</w:t>
            </w:r>
          </w:p>
        </w:tc>
        <w:tc>
          <w:tcPr>
            <w:tcW w:w="1658" w:type="dxa"/>
            <w:tcBorders>
              <w:left w:val="single" w:color="auto" w:sz="4" w:space="0"/>
              <w:right w:val="single" w:color="auto" w:sz="4" w:space="0"/>
            </w:tcBorders>
            <w:vAlign w:val="center"/>
          </w:tcPr>
          <w:p w14:paraId="048C7B78">
            <w:pPr>
              <w:pStyle w:val="26"/>
              <w:jc w:val="center"/>
              <w:rPr>
                <w:rFonts w:ascii="宋体" w:hAnsi="宋体" w:eastAsia="宋体" w:cs="宋体"/>
                <w:kern w:val="2"/>
                <w:sz w:val="24"/>
                <w:lang w:val="en-US" w:bidi="ar-SA"/>
              </w:rPr>
            </w:pPr>
            <w:r>
              <w:rPr>
                <w:rFonts w:hint="eastAsia" w:ascii="宋体" w:hAnsi="宋体" w:eastAsia="宋体" w:cs="宋体"/>
                <w:kern w:val="2"/>
                <w:sz w:val="24"/>
                <w:lang w:val="en-US" w:bidi="ar-SA"/>
              </w:rPr>
              <w:t>团队人员</w:t>
            </w:r>
          </w:p>
        </w:tc>
        <w:tc>
          <w:tcPr>
            <w:tcW w:w="800" w:type="dxa"/>
            <w:tcBorders>
              <w:left w:val="single" w:color="auto" w:sz="4" w:space="0"/>
              <w:right w:val="single" w:color="auto" w:sz="4" w:space="0"/>
            </w:tcBorders>
            <w:vAlign w:val="center"/>
          </w:tcPr>
          <w:p w14:paraId="1C695515">
            <w:r>
              <w:rPr>
                <w:rFonts w:hint="eastAsia"/>
              </w:rPr>
              <w:t>15分</w:t>
            </w:r>
          </w:p>
        </w:tc>
        <w:tc>
          <w:tcPr>
            <w:tcW w:w="5792" w:type="dxa"/>
            <w:tcBorders>
              <w:top w:val="single" w:color="auto" w:sz="4" w:space="0"/>
              <w:left w:val="single" w:color="auto" w:sz="4" w:space="0"/>
              <w:right w:val="single" w:color="auto" w:sz="4" w:space="0"/>
            </w:tcBorders>
            <w:vAlign w:val="center"/>
          </w:tcPr>
          <w:p w14:paraId="2533FB42">
            <w:pPr>
              <w:pStyle w:val="26"/>
              <w:jc w:val="left"/>
              <w:rPr>
                <w:rFonts w:hint="eastAsia" w:ascii="宋体" w:hAnsi="宋体" w:eastAsia="宋体" w:cs="宋体"/>
                <w:kern w:val="2"/>
                <w:sz w:val="24"/>
                <w:lang w:val="en-US" w:bidi="ar-SA"/>
              </w:rPr>
            </w:pPr>
            <w:r>
              <w:rPr>
                <w:rFonts w:hint="eastAsia" w:ascii="宋体" w:hAnsi="宋体" w:eastAsia="宋体" w:cs="宋体"/>
                <w:kern w:val="2"/>
                <w:sz w:val="24"/>
                <w:lang w:val="en-US" w:bidi="ar-SA"/>
              </w:rPr>
              <w:t>根据项目的采购需求，供应商自行配备执行团队</w:t>
            </w:r>
          </w:p>
          <w:p w14:paraId="4471A880">
            <w:pPr>
              <w:pStyle w:val="26"/>
              <w:jc w:val="left"/>
              <w:rPr>
                <w:rFonts w:hint="eastAsia" w:ascii="宋体" w:hAnsi="宋体" w:eastAsia="宋体" w:cs="宋体"/>
                <w:kern w:val="2"/>
                <w:sz w:val="24"/>
                <w:lang w:val="en-US" w:bidi="ar-SA"/>
              </w:rPr>
            </w:pPr>
            <w:r>
              <w:rPr>
                <w:rFonts w:hint="eastAsia" w:ascii="宋体" w:hAnsi="宋体" w:eastAsia="宋体" w:cs="宋体"/>
                <w:kern w:val="2"/>
                <w:sz w:val="24"/>
                <w:lang w:val="en-US" w:bidi="ar-SA"/>
              </w:rPr>
              <w:t>项目团队配置合理、专业性强、团队经验丰富得15分；</w:t>
            </w:r>
          </w:p>
          <w:p w14:paraId="54953402">
            <w:pPr>
              <w:pStyle w:val="26"/>
              <w:jc w:val="left"/>
              <w:rPr>
                <w:rFonts w:hint="eastAsia" w:ascii="宋体" w:hAnsi="宋体" w:eastAsia="宋体" w:cs="宋体"/>
                <w:kern w:val="2"/>
                <w:sz w:val="24"/>
                <w:lang w:val="en-US" w:bidi="ar-SA"/>
              </w:rPr>
            </w:pPr>
            <w:r>
              <w:rPr>
                <w:rFonts w:hint="eastAsia" w:ascii="宋体" w:hAnsi="宋体" w:eastAsia="宋体" w:cs="宋体"/>
                <w:kern w:val="2"/>
                <w:sz w:val="24"/>
                <w:lang w:val="en-US" w:bidi="ar-SA"/>
              </w:rPr>
              <w:t>项目团队配置较为合理、人员构成较为科学、专业性较强得10分；</w:t>
            </w:r>
          </w:p>
          <w:p w14:paraId="64F8D1BE">
            <w:pPr>
              <w:pStyle w:val="26"/>
              <w:jc w:val="left"/>
              <w:rPr>
                <w:rFonts w:hint="eastAsia" w:ascii="宋体" w:hAnsi="宋体" w:eastAsia="宋体" w:cs="宋体"/>
                <w:kern w:val="2"/>
                <w:sz w:val="24"/>
                <w:lang w:val="en-US" w:bidi="ar-SA"/>
              </w:rPr>
            </w:pPr>
            <w:r>
              <w:rPr>
                <w:rFonts w:hint="eastAsia" w:ascii="宋体" w:hAnsi="宋体" w:eastAsia="宋体" w:cs="宋体"/>
                <w:kern w:val="2"/>
                <w:sz w:val="24"/>
                <w:lang w:val="en-US" w:bidi="ar-SA"/>
              </w:rPr>
              <w:t>项目团队配置不合理、专业性不强、团队没有相关经验得5分；</w:t>
            </w:r>
          </w:p>
          <w:p w14:paraId="7BC14757">
            <w:pPr>
              <w:pStyle w:val="26"/>
              <w:jc w:val="left"/>
              <w:rPr>
                <w:rFonts w:hint="eastAsia" w:ascii="宋体" w:hAnsi="宋体" w:eastAsia="宋体" w:cs="宋体"/>
                <w:kern w:val="2"/>
                <w:sz w:val="24"/>
                <w:lang w:val="en-US" w:bidi="ar-SA"/>
              </w:rPr>
            </w:pPr>
            <w:r>
              <w:rPr>
                <w:rFonts w:hint="eastAsia" w:ascii="宋体" w:hAnsi="宋体" w:eastAsia="宋体" w:cs="宋体"/>
                <w:kern w:val="2"/>
                <w:sz w:val="24"/>
                <w:lang w:val="en-US" w:bidi="ar-SA"/>
              </w:rPr>
              <w:t>实施人员须提供名单、身份证、学历证以及证明材料原件彩色扫描件，其中项目经理还需提供本单位劳动合同。</w:t>
            </w:r>
          </w:p>
          <w:p w14:paraId="3FBB87C3">
            <w:pPr>
              <w:pStyle w:val="26"/>
              <w:jc w:val="left"/>
              <w:rPr>
                <w:rFonts w:hint="eastAsia" w:ascii="仿宋" w:hAnsi="仿宋" w:eastAsia="仿宋"/>
                <w:color w:val="FF0000"/>
              </w:rPr>
            </w:pPr>
            <w:r>
              <w:rPr>
                <w:rFonts w:hint="eastAsia" w:ascii="宋体" w:hAnsi="宋体" w:eastAsia="宋体" w:cs="宋体"/>
                <w:kern w:val="2"/>
                <w:sz w:val="24"/>
                <w:lang w:val="en-US" w:bidi="ar-SA"/>
              </w:rPr>
              <w:t>不提供的不得分。</w:t>
            </w:r>
          </w:p>
        </w:tc>
      </w:tr>
      <w:tr w14:paraId="7E578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vMerge w:val="restart"/>
            <w:tcBorders>
              <w:top w:val="single" w:color="auto" w:sz="4" w:space="0"/>
              <w:left w:val="single" w:color="auto" w:sz="4" w:space="0"/>
              <w:right w:val="single" w:color="auto" w:sz="4" w:space="0"/>
            </w:tcBorders>
            <w:vAlign w:val="center"/>
          </w:tcPr>
          <w:p w14:paraId="170E651E">
            <w:pPr>
              <w:jc w:val="left"/>
            </w:pPr>
          </w:p>
          <w:p w14:paraId="1E49E6E6">
            <w:pPr>
              <w:jc w:val="left"/>
            </w:pPr>
          </w:p>
          <w:p w14:paraId="142BC579">
            <w:pPr>
              <w:jc w:val="left"/>
            </w:pPr>
          </w:p>
          <w:p w14:paraId="6E43641C">
            <w:pPr>
              <w:jc w:val="left"/>
            </w:pPr>
            <w:r>
              <w:rPr>
                <w:rFonts w:hint="eastAsia"/>
              </w:rPr>
              <w:t>技术部分61分</w:t>
            </w:r>
          </w:p>
        </w:tc>
        <w:tc>
          <w:tcPr>
            <w:tcW w:w="501" w:type="dxa"/>
            <w:tcBorders>
              <w:top w:val="single" w:color="auto" w:sz="4" w:space="0"/>
              <w:left w:val="single" w:color="auto" w:sz="4" w:space="0"/>
              <w:bottom w:val="single" w:color="auto" w:sz="4" w:space="0"/>
              <w:right w:val="single" w:color="auto" w:sz="4" w:space="0"/>
            </w:tcBorders>
            <w:vAlign w:val="center"/>
          </w:tcPr>
          <w:p w14:paraId="2A646602">
            <w:r>
              <w:rPr>
                <w:rFonts w:hint="eastAsia"/>
              </w:rPr>
              <w:t>序号</w:t>
            </w:r>
          </w:p>
        </w:tc>
        <w:tc>
          <w:tcPr>
            <w:tcW w:w="1658" w:type="dxa"/>
            <w:tcBorders>
              <w:top w:val="single" w:color="auto" w:sz="4" w:space="0"/>
              <w:left w:val="single" w:color="auto" w:sz="4" w:space="0"/>
              <w:bottom w:val="single" w:color="auto" w:sz="4" w:space="0"/>
              <w:right w:val="single" w:color="auto" w:sz="4" w:space="0"/>
            </w:tcBorders>
            <w:vAlign w:val="center"/>
          </w:tcPr>
          <w:p w14:paraId="68AA1A7D">
            <w:r>
              <w:rPr>
                <w:rFonts w:hint="eastAsia"/>
              </w:rPr>
              <w:t>评分项目</w:t>
            </w:r>
          </w:p>
        </w:tc>
        <w:tc>
          <w:tcPr>
            <w:tcW w:w="800" w:type="dxa"/>
            <w:tcBorders>
              <w:top w:val="single" w:color="auto" w:sz="4" w:space="0"/>
              <w:left w:val="single" w:color="auto" w:sz="4" w:space="0"/>
              <w:bottom w:val="single" w:color="auto" w:sz="4" w:space="0"/>
              <w:right w:val="single" w:color="auto" w:sz="4" w:space="0"/>
            </w:tcBorders>
            <w:vAlign w:val="center"/>
          </w:tcPr>
          <w:p w14:paraId="60C71D5A">
            <w:r>
              <w:rPr>
                <w:rFonts w:hint="eastAsia"/>
              </w:rPr>
              <w:t>分值</w:t>
            </w:r>
          </w:p>
        </w:tc>
        <w:tc>
          <w:tcPr>
            <w:tcW w:w="5792" w:type="dxa"/>
            <w:tcBorders>
              <w:top w:val="single" w:color="auto" w:sz="4" w:space="0"/>
              <w:left w:val="single" w:color="auto" w:sz="4" w:space="0"/>
              <w:bottom w:val="single" w:color="auto" w:sz="4" w:space="0"/>
              <w:right w:val="single" w:color="auto" w:sz="4" w:space="0"/>
            </w:tcBorders>
            <w:vAlign w:val="center"/>
          </w:tcPr>
          <w:p w14:paraId="51BDEDC5">
            <w:pPr>
              <w:jc w:val="left"/>
            </w:pPr>
            <w:r>
              <w:rPr>
                <w:rFonts w:hint="eastAsia"/>
              </w:rPr>
              <w:t>评分内容及标准</w:t>
            </w:r>
          </w:p>
        </w:tc>
      </w:tr>
      <w:tr w14:paraId="3CAA9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4" w:hRule="atLeast"/>
          <w:jc w:val="center"/>
        </w:trPr>
        <w:tc>
          <w:tcPr>
            <w:tcW w:w="668" w:type="dxa"/>
            <w:vMerge w:val="continue"/>
            <w:tcBorders>
              <w:left w:val="single" w:color="auto" w:sz="4" w:space="0"/>
              <w:right w:val="single" w:color="auto" w:sz="4" w:space="0"/>
            </w:tcBorders>
            <w:vAlign w:val="center"/>
          </w:tcPr>
          <w:p w14:paraId="7E6ACBAA">
            <w:pPr>
              <w:jc w:val="left"/>
            </w:pPr>
          </w:p>
        </w:tc>
        <w:tc>
          <w:tcPr>
            <w:tcW w:w="501" w:type="dxa"/>
            <w:tcBorders>
              <w:top w:val="single" w:color="auto" w:sz="4" w:space="0"/>
              <w:left w:val="single" w:color="auto" w:sz="4" w:space="0"/>
              <w:bottom w:val="single" w:color="auto" w:sz="4" w:space="0"/>
              <w:right w:val="single" w:color="auto" w:sz="4" w:space="0"/>
            </w:tcBorders>
            <w:vAlign w:val="center"/>
          </w:tcPr>
          <w:p w14:paraId="621427E0">
            <w:r>
              <w:rPr>
                <w:rFonts w:hint="eastAsia"/>
              </w:rPr>
              <w:t>1</w:t>
            </w:r>
          </w:p>
        </w:tc>
        <w:tc>
          <w:tcPr>
            <w:tcW w:w="1658" w:type="dxa"/>
            <w:tcBorders>
              <w:top w:val="single" w:color="auto" w:sz="4" w:space="0"/>
              <w:left w:val="single" w:color="auto" w:sz="4" w:space="0"/>
              <w:bottom w:val="single" w:color="auto" w:sz="4" w:space="0"/>
              <w:right w:val="single" w:color="auto" w:sz="4" w:space="0"/>
            </w:tcBorders>
            <w:vAlign w:val="center"/>
          </w:tcPr>
          <w:p w14:paraId="3A4AA49A">
            <w:pPr>
              <w:jc w:val="left"/>
              <w:rPr>
                <w:rFonts w:hint="eastAsia"/>
              </w:rPr>
            </w:pPr>
            <w:r>
              <w:rPr>
                <w:rFonts w:hint="eastAsia"/>
              </w:rPr>
              <w:t>运营服务方案</w:t>
            </w:r>
          </w:p>
        </w:tc>
        <w:tc>
          <w:tcPr>
            <w:tcW w:w="800" w:type="dxa"/>
            <w:tcBorders>
              <w:top w:val="single" w:color="auto" w:sz="4" w:space="0"/>
              <w:left w:val="single" w:color="auto" w:sz="4" w:space="0"/>
              <w:bottom w:val="single" w:color="auto" w:sz="4" w:space="0"/>
              <w:right w:val="single" w:color="auto" w:sz="4" w:space="0"/>
            </w:tcBorders>
            <w:vAlign w:val="center"/>
          </w:tcPr>
          <w:p w14:paraId="5C9974D2">
            <w:pPr>
              <w:jc w:val="left"/>
              <w:rPr>
                <w:rFonts w:hint="eastAsia"/>
              </w:rPr>
            </w:pPr>
            <w:r>
              <w:rPr>
                <w:rFonts w:hint="eastAsia"/>
              </w:rPr>
              <w:t>15分</w:t>
            </w:r>
          </w:p>
        </w:tc>
        <w:tc>
          <w:tcPr>
            <w:tcW w:w="5792" w:type="dxa"/>
            <w:tcBorders>
              <w:top w:val="single" w:color="auto" w:sz="4" w:space="0"/>
              <w:left w:val="single" w:color="auto" w:sz="4" w:space="0"/>
              <w:bottom w:val="single" w:color="auto" w:sz="4" w:space="0"/>
              <w:right w:val="single" w:color="auto" w:sz="4" w:space="0"/>
            </w:tcBorders>
            <w:vAlign w:val="center"/>
          </w:tcPr>
          <w:p w14:paraId="06238412">
            <w:pPr>
              <w:jc w:val="left"/>
              <w:rPr>
                <w:rFonts w:hint="eastAsia"/>
              </w:rPr>
            </w:pPr>
            <w:r>
              <w:rPr>
                <w:rFonts w:hint="eastAsia"/>
              </w:rPr>
              <w:t>供应商针对本项目提供的创意策划方案，内容包括但不限于：①凸显特色亮点设计方案；②运营策划方案新颖、亮点突出；③诉求展示清楚，章节清晰流畅、节奏内容明确；④项目资料管理储存；⑤应急措施结构合理、脉络清晰；</w:t>
            </w:r>
          </w:p>
          <w:p w14:paraId="1B8E499C">
            <w:pPr>
              <w:jc w:val="left"/>
              <w:rPr>
                <w:rFonts w:hint="eastAsia"/>
              </w:rPr>
            </w:pPr>
            <w:r>
              <w:rPr>
                <w:rFonts w:hint="eastAsia"/>
              </w:rPr>
              <w:t>以上方案内容完整清晰明确且科学合理、可行性高具有针对性并满足采购需求的得15分，每缺少一项内容扣3分；每有一项内容不完整或未能满足采购需求的或每有一处不具有针对性或逻辑性错误且不完整的扣2分；扣完为止。</w:t>
            </w:r>
          </w:p>
        </w:tc>
      </w:tr>
      <w:tr w14:paraId="55110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668" w:type="dxa"/>
            <w:vMerge w:val="continue"/>
            <w:tcBorders>
              <w:left w:val="single" w:color="auto" w:sz="4" w:space="0"/>
              <w:right w:val="single" w:color="auto" w:sz="4" w:space="0"/>
            </w:tcBorders>
            <w:vAlign w:val="center"/>
          </w:tcPr>
          <w:p w14:paraId="77CD97F5">
            <w:pPr>
              <w:jc w:val="left"/>
            </w:pPr>
          </w:p>
        </w:tc>
        <w:tc>
          <w:tcPr>
            <w:tcW w:w="501" w:type="dxa"/>
            <w:tcBorders>
              <w:top w:val="single" w:color="auto" w:sz="4" w:space="0"/>
              <w:left w:val="single" w:color="auto" w:sz="4" w:space="0"/>
              <w:bottom w:val="single" w:color="auto" w:sz="4" w:space="0"/>
              <w:right w:val="single" w:color="auto" w:sz="4" w:space="0"/>
            </w:tcBorders>
            <w:vAlign w:val="center"/>
          </w:tcPr>
          <w:p w14:paraId="254B8146">
            <w:r>
              <w:rPr>
                <w:rFonts w:hint="eastAsia"/>
              </w:rPr>
              <w:t>2</w:t>
            </w:r>
          </w:p>
        </w:tc>
        <w:tc>
          <w:tcPr>
            <w:tcW w:w="1658" w:type="dxa"/>
            <w:tcBorders>
              <w:top w:val="single" w:color="auto" w:sz="4" w:space="0"/>
              <w:left w:val="single" w:color="auto" w:sz="4" w:space="0"/>
              <w:bottom w:val="single" w:color="auto" w:sz="4" w:space="0"/>
              <w:right w:val="single" w:color="auto" w:sz="4" w:space="0"/>
            </w:tcBorders>
            <w:vAlign w:val="center"/>
          </w:tcPr>
          <w:p w14:paraId="5CAB2A3A">
            <w:r>
              <w:rPr>
                <w:rFonts w:hint="eastAsia"/>
              </w:rPr>
              <w:t>实施方案</w:t>
            </w:r>
          </w:p>
        </w:tc>
        <w:tc>
          <w:tcPr>
            <w:tcW w:w="800" w:type="dxa"/>
            <w:tcBorders>
              <w:top w:val="single" w:color="auto" w:sz="4" w:space="0"/>
              <w:left w:val="single" w:color="auto" w:sz="4" w:space="0"/>
              <w:bottom w:val="single" w:color="auto" w:sz="4" w:space="0"/>
              <w:right w:val="single" w:color="auto" w:sz="4" w:space="0"/>
            </w:tcBorders>
            <w:vAlign w:val="center"/>
          </w:tcPr>
          <w:p w14:paraId="2D7FDE12">
            <w:r>
              <w:rPr>
                <w:rFonts w:hint="eastAsia"/>
              </w:rPr>
              <w:t>1</w:t>
            </w:r>
            <w:r>
              <w:rPr>
                <w:rFonts w:hint="eastAsia"/>
                <w:lang w:val="en-US" w:eastAsia="zh-CN"/>
              </w:rPr>
              <w:t>8</w:t>
            </w:r>
            <w:r>
              <w:rPr>
                <w:rFonts w:hint="eastAsia"/>
              </w:rPr>
              <w:t>分</w:t>
            </w:r>
          </w:p>
        </w:tc>
        <w:tc>
          <w:tcPr>
            <w:tcW w:w="5792" w:type="dxa"/>
            <w:tcBorders>
              <w:top w:val="single" w:color="auto" w:sz="4" w:space="0"/>
              <w:left w:val="single" w:color="auto" w:sz="4" w:space="0"/>
              <w:bottom w:val="single" w:color="auto" w:sz="4" w:space="0"/>
              <w:right w:val="single" w:color="auto" w:sz="4" w:space="0"/>
            </w:tcBorders>
            <w:vAlign w:val="center"/>
          </w:tcPr>
          <w:p w14:paraId="1D771AB4">
            <w:pPr>
              <w:jc w:val="left"/>
              <w:rPr>
                <w:rFonts w:hint="eastAsia"/>
              </w:rPr>
            </w:pPr>
            <w:r>
              <w:rPr>
                <w:rFonts w:hint="eastAsia"/>
              </w:rPr>
              <w:t>供应商针对本项目提供的实施方案，内容包括但不限于：①需求理解分析；②实施规划合理；③项目管理进度紧凑有序；④沟通机制及标准；⑤人员配置方案；⑥保密措施等内容；</w:t>
            </w:r>
          </w:p>
          <w:p w14:paraId="7D482DC6">
            <w:pPr>
              <w:jc w:val="left"/>
            </w:pPr>
            <w:r>
              <w:rPr>
                <w:rFonts w:hint="eastAsia"/>
              </w:rPr>
              <w:t>以上方案内容完整清晰明确且科学合理、可行性高具有针对性并满足采购需求的得1</w:t>
            </w:r>
            <w:r>
              <w:rPr>
                <w:rFonts w:hint="eastAsia"/>
                <w:lang w:val="en-US" w:eastAsia="zh-CN"/>
              </w:rPr>
              <w:t>8</w:t>
            </w:r>
            <w:r>
              <w:rPr>
                <w:rFonts w:hint="eastAsia"/>
              </w:rPr>
              <w:t>分，每缺少一项内容扣3分；每有一项内容不完整或未能满足采购需求的或每有一处不具有针对性或逻辑性错误且不完整的扣2分；扣完为止。</w:t>
            </w:r>
          </w:p>
        </w:tc>
      </w:tr>
      <w:tr w14:paraId="00F6E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668" w:type="dxa"/>
            <w:vMerge w:val="continue"/>
            <w:tcBorders>
              <w:left w:val="single" w:color="auto" w:sz="4" w:space="0"/>
              <w:right w:val="single" w:color="auto" w:sz="4" w:space="0"/>
            </w:tcBorders>
            <w:vAlign w:val="center"/>
          </w:tcPr>
          <w:p w14:paraId="089CFF80">
            <w:pPr>
              <w:jc w:val="left"/>
            </w:pPr>
          </w:p>
        </w:tc>
        <w:tc>
          <w:tcPr>
            <w:tcW w:w="501" w:type="dxa"/>
            <w:tcBorders>
              <w:top w:val="single" w:color="auto" w:sz="4" w:space="0"/>
              <w:left w:val="single" w:color="auto" w:sz="4" w:space="0"/>
              <w:bottom w:val="single" w:color="auto" w:sz="4" w:space="0"/>
              <w:right w:val="single" w:color="auto" w:sz="4" w:space="0"/>
            </w:tcBorders>
            <w:vAlign w:val="center"/>
          </w:tcPr>
          <w:p w14:paraId="080D32C7">
            <w:pPr>
              <w:jc w:val="center"/>
              <w:rPr>
                <w:rFonts w:hint="eastAsia"/>
              </w:rPr>
            </w:pPr>
          </w:p>
          <w:p w14:paraId="3245B97A">
            <w:pPr>
              <w:jc w:val="center"/>
              <w:rPr>
                <w:rFonts w:hint="eastAsia"/>
              </w:rPr>
            </w:pPr>
          </w:p>
          <w:p w14:paraId="181D1E99">
            <w:pPr>
              <w:jc w:val="center"/>
              <w:rPr>
                <w:rFonts w:hint="eastAsia"/>
              </w:rPr>
            </w:pPr>
          </w:p>
          <w:p w14:paraId="47865F97">
            <w:pPr>
              <w:jc w:val="center"/>
              <w:rPr>
                <w:rFonts w:hint="eastAsia"/>
              </w:rPr>
            </w:pPr>
          </w:p>
          <w:p w14:paraId="0A027E29">
            <w:pPr>
              <w:jc w:val="center"/>
            </w:pPr>
            <w:r>
              <w:rPr>
                <w:rFonts w:hint="eastAsia"/>
              </w:rPr>
              <w:t>3</w:t>
            </w:r>
          </w:p>
        </w:tc>
        <w:tc>
          <w:tcPr>
            <w:tcW w:w="1658" w:type="dxa"/>
            <w:tcBorders>
              <w:top w:val="single" w:color="auto" w:sz="4" w:space="0"/>
              <w:left w:val="single" w:color="auto" w:sz="4" w:space="0"/>
              <w:bottom w:val="single" w:color="auto" w:sz="4" w:space="0"/>
              <w:right w:val="single" w:color="auto" w:sz="4" w:space="0"/>
            </w:tcBorders>
            <w:vAlign w:val="center"/>
          </w:tcPr>
          <w:p w14:paraId="7C8872A7">
            <w:pPr>
              <w:jc w:val="center"/>
              <w:rPr>
                <w:highlight w:val="green"/>
              </w:rPr>
            </w:pPr>
          </w:p>
          <w:p w14:paraId="21680CB1">
            <w:pPr>
              <w:jc w:val="center"/>
              <w:rPr>
                <w:highlight w:val="green"/>
              </w:rPr>
            </w:pPr>
          </w:p>
          <w:p w14:paraId="4DF0A890">
            <w:pPr>
              <w:jc w:val="center"/>
              <w:rPr>
                <w:highlight w:val="green"/>
              </w:rPr>
            </w:pPr>
          </w:p>
          <w:p w14:paraId="1CAEA843">
            <w:pPr>
              <w:jc w:val="center"/>
              <w:rPr>
                <w:highlight w:val="green"/>
              </w:rPr>
            </w:pPr>
            <w:r>
              <w:rPr>
                <w:rFonts w:hint="eastAsia"/>
                <w:color w:val="auto"/>
              </w:rPr>
              <w:t>项目质量和管理措施</w:t>
            </w:r>
          </w:p>
        </w:tc>
        <w:tc>
          <w:tcPr>
            <w:tcW w:w="800" w:type="dxa"/>
            <w:tcBorders>
              <w:top w:val="single" w:color="auto" w:sz="4" w:space="0"/>
              <w:left w:val="single" w:color="auto" w:sz="4" w:space="0"/>
              <w:bottom w:val="single" w:color="auto" w:sz="4" w:space="0"/>
              <w:right w:val="single" w:color="auto" w:sz="4" w:space="0"/>
            </w:tcBorders>
            <w:vAlign w:val="center"/>
          </w:tcPr>
          <w:p w14:paraId="111238F1">
            <w:pPr>
              <w:jc w:val="center"/>
              <w:rPr>
                <w:rFonts w:hint="eastAsia"/>
              </w:rPr>
            </w:pPr>
          </w:p>
          <w:p w14:paraId="27224752">
            <w:pPr>
              <w:jc w:val="center"/>
              <w:rPr>
                <w:rFonts w:hint="eastAsia"/>
              </w:rPr>
            </w:pPr>
          </w:p>
          <w:p w14:paraId="684CF304">
            <w:pPr>
              <w:jc w:val="center"/>
              <w:rPr>
                <w:rFonts w:hint="eastAsia"/>
              </w:rPr>
            </w:pPr>
          </w:p>
          <w:p w14:paraId="309EEFA6">
            <w:pPr>
              <w:jc w:val="center"/>
              <w:rPr>
                <w:rFonts w:hint="eastAsia"/>
              </w:rPr>
            </w:pPr>
          </w:p>
          <w:p w14:paraId="7379E31C">
            <w:pPr>
              <w:jc w:val="center"/>
              <w:rPr>
                <w:highlight w:val="green"/>
              </w:rPr>
            </w:pPr>
            <w:r>
              <w:rPr>
                <w:rFonts w:hint="eastAsia"/>
              </w:rPr>
              <w:t>1</w:t>
            </w:r>
            <w:r>
              <w:rPr>
                <w:rFonts w:hint="eastAsia"/>
                <w:lang w:val="en-US" w:eastAsia="zh-CN"/>
              </w:rPr>
              <w:t>0</w:t>
            </w:r>
            <w:r>
              <w:rPr>
                <w:rFonts w:hint="eastAsia"/>
              </w:rPr>
              <w:t>分</w:t>
            </w:r>
          </w:p>
        </w:tc>
        <w:tc>
          <w:tcPr>
            <w:tcW w:w="5792" w:type="dxa"/>
            <w:tcBorders>
              <w:top w:val="single" w:color="auto" w:sz="4" w:space="0"/>
              <w:left w:val="single" w:color="auto" w:sz="4" w:space="0"/>
              <w:bottom w:val="single" w:color="auto" w:sz="4" w:space="0"/>
              <w:right w:val="single" w:color="auto" w:sz="4" w:space="0"/>
            </w:tcBorders>
            <w:vAlign w:val="center"/>
          </w:tcPr>
          <w:p w14:paraId="53811DD6">
            <w:pPr>
              <w:jc w:val="left"/>
              <w:rPr>
                <w:rFonts w:hint="eastAsia" w:ascii="宋体" w:hAnsi="宋体" w:eastAsia="宋体" w:cs="宋体"/>
                <w:color w:val="auto"/>
              </w:rPr>
            </w:pPr>
            <w:r>
              <w:rPr>
                <w:rFonts w:hint="eastAsia" w:ascii="宋体" w:hAnsi="宋体" w:eastAsia="宋体" w:cs="宋体"/>
                <w:color w:val="auto"/>
              </w:rPr>
              <w:t>项目整体运营及宣传推广策划服务的质量保证方案及项目整体管理措施，含人员管理、工作规范、监管措施等，方案详细、合理可行，方案总体相对优秀的，得1</w:t>
            </w:r>
            <w:r>
              <w:rPr>
                <w:rFonts w:hint="eastAsia" w:cs="宋体"/>
                <w:color w:val="auto"/>
                <w:lang w:val="en-US" w:eastAsia="zh-CN"/>
              </w:rPr>
              <w:t>0</w:t>
            </w:r>
            <w:r>
              <w:rPr>
                <w:rFonts w:hint="eastAsia" w:ascii="宋体" w:hAnsi="宋体" w:eastAsia="宋体" w:cs="宋体"/>
                <w:color w:val="auto"/>
              </w:rPr>
              <w:t>分；</w:t>
            </w:r>
          </w:p>
          <w:p w14:paraId="1486A67C">
            <w:pPr>
              <w:jc w:val="left"/>
              <w:rPr>
                <w:rFonts w:hint="eastAsia" w:ascii="宋体" w:hAnsi="宋体" w:eastAsia="宋体" w:cs="宋体"/>
                <w:color w:val="auto"/>
              </w:rPr>
            </w:pPr>
            <w:r>
              <w:rPr>
                <w:rFonts w:hint="eastAsia" w:ascii="宋体" w:hAnsi="宋体" w:eastAsia="宋体" w:cs="宋体"/>
                <w:color w:val="auto"/>
              </w:rPr>
              <w:t>质量保证方案及管理措施方案较详细，方案总体相对较好的，得</w:t>
            </w:r>
            <w:r>
              <w:rPr>
                <w:rFonts w:hint="eastAsia" w:cs="宋体"/>
                <w:color w:val="auto"/>
                <w:lang w:val="en-US" w:eastAsia="zh-CN"/>
              </w:rPr>
              <w:t>8</w:t>
            </w:r>
            <w:r>
              <w:rPr>
                <w:rFonts w:hint="eastAsia" w:ascii="宋体" w:hAnsi="宋体" w:eastAsia="宋体" w:cs="宋体"/>
                <w:color w:val="auto"/>
              </w:rPr>
              <w:t>分；</w:t>
            </w:r>
          </w:p>
          <w:p w14:paraId="29407F87">
            <w:pPr>
              <w:jc w:val="left"/>
              <w:rPr>
                <w:rFonts w:hint="eastAsia" w:ascii="宋体" w:hAnsi="宋体" w:eastAsia="宋体" w:cs="宋体"/>
                <w:color w:val="auto"/>
              </w:rPr>
            </w:pPr>
            <w:r>
              <w:rPr>
                <w:rFonts w:hint="eastAsia" w:ascii="宋体" w:hAnsi="宋体" w:eastAsia="宋体" w:cs="宋体"/>
                <w:color w:val="auto"/>
              </w:rPr>
              <w:t>提供了项目质量保证方案及措施，方案总体相对一般的，得4分；</w:t>
            </w:r>
          </w:p>
          <w:p w14:paraId="260AA208">
            <w:pPr>
              <w:jc w:val="left"/>
              <w:rPr>
                <w:highlight w:val="green"/>
              </w:rPr>
            </w:pPr>
            <w:r>
              <w:rPr>
                <w:rFonts w:hint="eastAsia" w:ascii="宋体" w:hAnsi="宋体" w:eastAsia="宋体" w:cs="宋体"/>
                <w:color w:val="auto"/>
              </w:rPr>
              <w:t>未提供的不得分。</w:t>
            </w:r>
          </w:p>
        </w:tc>
      </w:tr>
      <w:tr w14:paraId="4C6CC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68" w:type="dxa"/>
            <w:vMerge w:val="continue"/>
            <w:tcBorders>
              <w:left w:val="single" w:color="auto" w:sz="4" w:space="0"/>
              <w:right w:val="single" w:color="auto" w:sz="4" w:space="0"/>
            </w:tcBorders>
            <w:vAlign w:val="center"/>
          </w:tcPr>
          <w:p w14:paraId="1AEDBFD6">
            <w:pPr>
              <w:jc w:val="left"/>
            </w:pPr>
          </w:p>
        </w:tc>
        <w:tc>
          <w:tcPr>
            <w:tcW w:w="501" w:type="dxa"/>
            <w:tcBorders>
              <w:top w:val="single" w:color="auto" w:sz="4" w:space="0"/>
              <w:left w:val="single" w:color="auto" w:sz="4" w:space="0"/>
              <w:bottom w:val="single" w:color="auto" w:sz="4" w:space="0"/>
              <w:right w:val="single" w:color="auto" w:sz="4" w:space="0"/>
            </w:tcBorders>
            <w:vAlign w:val="center"/>
          </w:tcPr>
          <w:p w14:paraId="2DE5407F">
            <w:r>
              <w:rPr>
                <w:rFonts w:hint="eastAsia"/>
              </w:rPr>
              <w:t>4</w:t>
            </w:r>
          </w:p>
        </w:tc>
        <w:tc>
          <w:tcPr>
            <w:tcW w:w="1658" w:type="dxa"/>
            <w:tcBorders>
              <w:top w:val="single" w:color="auto" w:sz="4" w:space="0"/>
              <w:left w:val="single" w:color="auto" w:sz="4" w:space="0"/>
              <w:bottom w:val="single" w:color="auto" w:sz="4" w:space="0"/>
              <w:right w:val="single" w:color="auto" w:sz="4" w:space="0"/>
            </w:tcBorders>
            <w:vAlign w:val="center"/>
          </w:tcPr>
          <w:p w14:paraId="4EE81F9D">
            <w:r>
              <w:rPr>
                <w:rFonts w:hint="eastAsia"/>
                <w:color w:val="auto"/>
              </w:rPr>
              <w:t>售后服务</w:t>
            </w:r>
          </w:p>
        </w:tc>
        <w:tc>
          <w:tcPr>
            <w:tcW w:w="800" w:type="dxa"/>
            <w:tcBorders>
              <w:top w:val="single" w:color="auto" w:sz="4" w:space="0"/>
              <w:left w:val="single" w:color="auto" w:sz="4" w:space="0"/>
              <w:bottom w:val="single" w:color="auto" w:sz="4" w:space="0"/>
              <w:right w:val="single" w:color="auto" w:sz="4" w:space="0"/>
            </w:tcBorders>
            <w:vAlign w:val="center"/>
          </w:tcPr>
          <w:p w14:paraId="3A11B991">
            <w:r>
              <w:rPr>
                <w:rFonts w:hint="eastAsia"/>
                <w:lang w:val="en-US" w:eastAsia="zh-CN"/>
              </w:rPr>
              <w:t>8</w:t>
            </w:r>
            <w:r>
              <w:rPr>
                <w:rFonts w:hint="eastAsia"/>
              </w:rPr>
              <w:t>分</w:t>
            </w:r>
          </w:p>
        </w:tc>
        <w:tc>
          <w:tcPr>
            <w:tcW w:w="5792" w:type="dxa"/>
            <w:tcBorders>
              <w:top w:val="single" w:color="auto" w:sz="4" w:space="0"/>
              <w:left w:val="single" w:color="auto" w:sz="4" w:space="0"/>
              <w:bottom w:val="single" w:color="auto" w:sz="4" w:space="0"/>
              <w:right w:val="single" w:color="auto" w:sz="4" w:space="0"/>
            </w:tcBorders>
            <w:vAlign w:val="center"/>
          </w:tcPr>
          <w:p w14:paraId="65A21863">
            <w:pPr>
              <w:jc w:val="left"/>
              <w:rPr>
                <w:color w:val="auto"/>
              </w:rPr>
            </w:pPr>
            <w:r>
              <w:rPr>
                <w:rFonts w:hint="eastAsia"/>
                <w:color w:val="auto"/>
              </w:rPr>
              <w:t>根据供应商提供的售后说明及售后服务方案进行综合评分：</w:t>
            </w:r>
          </w:p>
          <w:p w14:paraId="2F300CEB">
            <w:pPr>
              <w:jc w:val="left"/>
              <w:rPr>
                <w:color w:val="auto"/>
              </w:rPr>
            </w:pPr>
            <w:r>
              <w:rPr>
                <w:rFonts w:hint="eastAsia"/>
                <w:color w:val="auto"/>
              </w:rPr>
              <w:t>售后服务方案完整合理且提供承诺的得</w:t>
            </w:r>
            <w:r>
              <w:rPr>
                <w:rFonts w:hint="eastAsia"/>
                <w:color w:val="auto"/>
                <w:lang w:val="en-US" w:eastAsia="zh-CN"/>
              </w:rPr>
              <w:t>8</w:t>
            </w:r>
            <w:r>
              <w:rPr>
                <w:rFonts w:hint="eastAsia"/>
                <w:color w:val="auto"/>
              </w:rPr>
              <w:t>分；</w:t>
            </w:r>
          </w:p>
          <w:p w14:paraId="6807A6CD">
            <w:pPr>
              <w:jc w:val="left"/>
              <w:rPr>
                <w:color w:val="auto"/>
              </w:rPr>
            </w:pPr>
            <w:r>
              <w:rPr>
                <w:rFonts w:hint="eastAsia"/>
                <w:color w:val="auto"/>
              </w:rPr>
              <w:t>售后服务方案较完整合理且提供承诺的得6分；</w:t>
            </w:r>
          </w:p>
          <w:p w14:paraId="5413585B">
            <w:pPr>
              <w:jc w:val="left"/>
              <w:rPr>
                <w:color w:val="auto"/>
              </w:rPr>
            </w:pPr>
            <w:r>
              <w:rPr>
                <w:rFonts w:hint="eastAsia"/>
                <w:color w:val="auto"/>
              </w:rPr>
              <w:t>售后服务方案不太合理但提供承诺的得</w:t>
            </w:r>
            <w:r>
              <w:rPr>
                <w:rFonts w:hint="eastAsia"/>
                <w:color w:val="auto"/>
                <w:lang w:val="en-US" w:eastAsia="zh-CN"/>
              </w:rPr>
              <w:t>2</w:t>
            </w:r>
            <w:r>
              <w:rPr>
                <w:rFonts w:hint="eastAsia"/>
                <w:color w:val="auto"/>
              </w:rPr>
              <w:t>分；</w:t>
            </w:r>
          </w:p>
          <w:p w14:paraId="22748275">
            <w:pPr>
              <w:jc w:val="left"/>
            </w:pPr>
            <w:r>
              <w:rPr>
                <w:rFonts w:hint="eastAsia"/>
                <w:color w:val="auto"/>
              </w:rPr>
              <w:t>未提供售后服务方案或未提供承诺的不得分。</w:t>
            </w:r>
          </w:p>
        </w:tc>
      </w:tr>
      <w:tr w14:paraId="60DD8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668" w:type="dxa"/>
            <w:vMerge w:val="continue"/>
            <w:tcBorders>
              <w:left w:val="single" w:color="auto" w:sz="4" w:space="0"/>
              <w:right w:val="single" w:color="auto" w:sz="4" w:space="0"/>
            </w:tcBorders>
            <w:vAlign w:val="center"/>
          </w:tcPr>
          <w:p w14:paraId="041C56A0">
            <w:pPr>
              <w:jc w:val="left"/>
            </w:pPr>
          </w:p>
        </w:tc>
        <w:tc>
          <w:tcPr>
            <w:tcW w:w="501" w:type="dxa"/>
            <w:tcBorders>
              <w:top w:val="single" w:color="auto" w:sz="4" w:space="0"/>
              <w:left w:val="single" w:color="auto" w:sz="4" w:space="0"/>
              <w:bottom w:val="single" w:color="auto" w:sz="4" w:space="0"/>
              <w:right w:val="single" w:color="auto" w:sz="4" w:space="0"/>
            </w:tcBorders>
            <w:vAlign w:val="center"/>
          </w:tcPr>
          <w:p w14:paraId="4E33EDFF">
            <w:r>
              <w:rPr>
                <w:rFonts w:hint="eastAsia"/>
              </w:rPr>
              <w:t>5</w:t>
            </w:r>
          </w:p>
        </w:tc>
        <w:tc>
          <w:tcPr>
            <w:tcW w:w="1658" w:type="dxa"/>
            <w:tcBorders>
              <w:top w:val="single" w:color="auto" w:sz="4" w:space="0"/>
              <w:left w:val="single" w:color="auto" w:sz="4" w:space="0"/>
              <w:bottom w:val="single" w:color="auto" w:sz="4" w:space="0"/>
              <w:right w:val="single" w:color="auto" w:sz="4" w:space="0"/>
            </w:tcBorders>
            <w:vAlign w:val="center"/>
          </w:tcPr>
          <w:p w14:paraId="393E407B">
            <w:r>
              <w:rPr>
                <w:rFonts w:hint="eastAsia"/>
              </w:rPr>
              <w:t>保密措施</w:t>
            </w:r>
          </w:p>
        </w:tc>
        <w:tc>
          <w:tcPr>
            <w:tcW w:w="800" w:type="dxa"/>
            <w:tcBorders>
              <w:top w:val="single" w:color="auto" w:sz="4" w:space="0"/>
              <w:left w:val="single" w:color="auto" w:sz="4" w:space="0"/>
              <w:bottom w:val="single" w:color="auto" w:sz="4" w:space="0"/>
              <w:right w:val="single" w:color="auto" w:sz="4" w:space="0"/>
            </w:tcBorders>
            <w:vAlign w:val="center"/>
          </w:tcPr>
          <w:p w14:paraId="243C774B">
            <w:r>
              <w:rPr>
                <w:rFonts w:hint="eastAsia"/>
              </w:rPr>
              <w:t>6分</w:t>
            </w:r>
          </w:p>
        </w:tc>
        <w:tc>
          <w:tcPr>
            <w:tcW w:w="5792" w:type="dxa"/>
            <w:tcBorders>
              <w:top w:val="single" w:color="auto" w:sz="4" w:space="0"/>
              <w:left w:val="single" w:color="auto" w:sz="4" w:space="0"/>
              <w:bottom w:val="single" w:color="auto" w:sz="4" w:space="0"/>
              <w:right w:val="single" w:color="auto" w:sz="4" w:space="0"/>
            </w:tcBorders>
            <w:vAlign w:val="center"/>
          </w:tcPr>
          <w:p w14:paraId="470D2B29">
            <w:pPr>
              <w:jc w:val="left"/>
              <w:rPr>
                <w:rFonts w:hint="eastAsia"/>
              </w:rPr>
            </w:pPr>
            <w:r>
              <w:rPr>
                <w:rFonts w:hint="eastAsia"/>
              </w:rPr>
              <w:t>供应商提供不得随意向外界传播采购人信息，不得使用采购人提供的任何素材为他人提供促销或广告服务的保密承诺及保密措施方案。提供承诺函加盖公章及详细保密措施方案的得6分；</w:t>
            </w:r>
          </w:p>
          <w:p w14:paraId="2FF06622">
            <w:pPr>
              <w:jc w:val="left"/>
              <w:rPr>
                <w:rFonts w:hint="eastAsia"/>
              </w:rPr>
            </w:pPr>
            <w:r>
              <w:rPr>
                <w:rFonts w:hint="eastAsia"/>
              </w:rPr>
              <w:t>提供承诺函加盖公章,但保密措施方案一般的得3分；</w:t>
            </w:r>
          </w:p>
          <w:p w14:paraId="3A5BCE33">
            <w:pPr>
              <w:jc w:val="left"/>
            </w:pPr>
            <w:r>
              <w:rPr>
                <w:rFonts w:hint="eastAsia"/>
              </w:rPr>
              <w:t>不提供不得分。</w:t>
            </w:r>
          </w:p>
        </w:tc>
      </w:tr>
      <w:tr w14:paraId="186D3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6" w:hRule="atLeast"/>
          <w:jc w:val="center"/>
        </w:trPr>
        <w:tc>
          <w:tcPr>
            <w:tcW w:w="668" w:type="dxa"/>
            <w:vMerge w:val="continue"/>
            <w:tcBorders>
              <w:left w:val="single" w:color="auto" w:sz="4" w:space="0"/>
              <w:right w:val="single" w:color="auto" w:sz="4" w:space="0"/>
            </w:tcBorders>
            <w:vAlign w:val="center"/>
          </w:tcPr>
          <w:p w14:paraId="2DE68795">
            <w:pPr>
              <w:jc w:val="left"/>
            </w:pPr>
          </w:p>
        </w:tc>
        <w:tc>
          <w:tcPr>
            <w:tcW w:w="501" w:type="dxa"/>
            <w:tcBorders>
              <w:top w:val="single" w:color="auto" w:sz="4" w:space="0"/>
              <w:left w:val="single" w:color="auto" w:sz="4" w:space="0"/>
              <w:bottom w:val="single" w:color="auto" w:sz="4" w:space="0"/>
              <w:right w:val="single" w:color="auto" w:sz="4" w:space="0"/>
            </w:tcBorders>
            <w:vAlign w:val="center"/>
          </w:tcPr>
          <w:p w14:paraId="7FEC2F39">
            <w:pPr>
              <w:jc w:val="left"/>
              <w:rPr>
                <w:rFonts w:hint="eastAsia"/>
              </w:rPr>
            </w:pPr>
            <w:r>
              <w:rPr>
                <w:rFonts w:hint="eastAsia"/>
              </w:rPr>
              <w:t>6</w:t>
            </w:r>
          </w:p>
        </w:tc>
        <w:tc>
          <w:tcPr>
            <w:tcW w:w="1658" w:type="dxa"/>
            <w:tcBorders>
              <w:top w:val="single" w:color="auto" w:sz="4" w:space="0"/>
              <w:left w:val="single" w:color="auto" w:sz="4" w:space="0"/>
              <w:bottom w:val="single" w:color="auto" w:sz="4" w:space="0"/>
              <w:right w:val="single" w:color="auto" w:sz="4" w:space="0"/>
            </w:tcBorders>
            <w:vAlign w:val="center"/>
          </w:tcPr>
          <w:p w14:paraId="2B8BF9D6">
            <w:pPr>
              <w:jc w:val="left"/>
              <w:rPr>
                <w:rFonts w:hint="eastAsia"/>
              </w:rPr>
            </w:pPr>
            <w:r>
              <w:rPr>
                <w:rFonts w:hint="eastAsia"/>
              </w:rPr>
              <w:t>项目的合理化建议</w:t>
            </w:r>
          </w:p>
          <w:p w14:paraId="22DCA494">
            <w:pPr>
              <w:jc w:val="left"/>
              <w:rPr>
                <w:rFonts w:hint="eastAsia"/>
              </w:rPr>
            </w:pPr>
          </w:p>
        </w:tc>
        <w:tc>
          <w:tcPr>
            <w:tcW w:w="800" w:type="dxa"/>
            <w:tcBorders>
              <w:top w:val="single" w:color="auto" w:sz="4" w:space="0"/>
              <w:left w:val="single" w:color="auto" w:sz="4" w:space="0"/>
              <w:bottom w:val="single" w:color="auto" w:sz="4" w:space="0"/>
              <w:right w:val="single" w:color="auto" w:sz="4" w:space="0"/>
            </w:tcBorders>
            <w:vAlign w:val="center"/>
          </w:tcPr>
          <w:p w14:paraId="05A299CF">
            <w:r>
              <w:rPr>
                <w:rFonts w:hint="eastAsia"/>
                <w:lang w:val="en-US" w:eastAsia="zh-CN"/>
              </w:rPr>
              <w:t>4</w:t>
            </w:r>
            <w:r>
              <w:rPr>
                <w:rFonts w:hint="eastAsia"/>
              </w:rPr>
              <w:t>分</w:t>
            </w:r>
          </w:p>
        </w:tc>
        <w:tc>
          <w:tcPr>
            <w:tcW w:w="5792" w:type="dxa"/>
            <w:tcBorders>
              <w:top w:val="single" w:color="auto" w:sz="4" w:space="0"/>
              <w:left w:val="single" w:color="auto" w:sz="4" w:space="0"/>
              <w:bottom w:val="single" w:color="auto" w:sz="4" w:space="0"/>
              <w:right w:val="single" w:color="auto" w:sz="4" w:space="0"/>
            </w:tcBorders>
          </w:tcPr>
          <w:p w14:paraId="49F35E15">
            <w:pPr>
              <w:jc w:val="left"/>
              <w:rPr>
                <w:rFonts w:hint="eastAsia"/>
              </w:rPr>
            </w:pPr>
            <w:r>
              <w:rPr>
                <w:rFonts w:hint="eastAsia"/>
              </w:rPr>
              <w:t>供应商从本项目实际出发结合完成同类项目工作经验，提出项目开展过程中有可能遇到的问题及合理化建议。每提供一项合理化建议得1分，最多得</w:t>
            </w:r>
            <w:r>
              <w:rPr>
                <w:rFonts w:hint="eastAsia"/>
                <w:lang w:val="en-US" w:eastAsia="zh-CN"/>
              </w:rPr>
              <w:t>4</w:t>
            </w:r>
            <w:r>
              <w:rPr>
                <w:rFonts w:hint="eastAsia"/>
              </w:rPr>
              <w:t>分。未提供相关内容的合理化建议或合理化建议不符项目实际情况的，则此项不得分。</w:t>
            </w:r>
          </w:p>
        </w:tc>
      </w:tr>
    </w:tbl>
    <w:p w14:paraId="3184D8C3">
      <w:pPr>
        <w:jc w:val="left"/>
      </w:pPr>
      <w:r>
        <w:rPr>
          <w:rFonts w:hint="eastAsia"/>
        </w:rPr>
        <w:t>9、关于质疑和投诉</w:t>
      </w:r>
    </w:p>
    <w:p w14:paraId="507C8462">
      <w:pPr>
        <w:jc w:val="left"/>
      </w:pPr>
      <w:r>
        <w:rPr>
          <w:rFonts w:hint="eastAsia"/>
        </w:rPr>
        <w:t>（一）质疑内容、时限</w:t>
      </w:r>
    </w:p>
    <w:p w14:paraId="53EF91BF">
      <w:pPr>
        <w:jc w:val="left"/>
      </w:pPr>
      <w:r>
        <w:rPr>
          <w:rFonts w:hint="eastAsia"/>
        </w:rPr>
        <w:t>1、供应商对成交结果有异议的，应当在结果公示期满之日起7个工作日内，</w:t>
      </w:r>
    </w:p>
    <w:p w14:paraId="28B726AD">
      <w:pPr>
        <w:jc w:val="left"/>
      </w:pPr>
      <w:r>
        <w:rPr>
          <w:rFonts w:hint="eastAsia"/>
        </w:rPr>
        <w:t>以书面形式向采购人、采购代理机构提出质疑，并附相关证明材料。</w:t>
      </w:r>
    </w:p>
    <w:p w14:paraId="15538FF8">
      <w:pPr>
        <w:jc w:val="left"/>
      </w:pPr>
      <w:r>
        <w:rPr>
          <w:rFonts w:hint="eastAsia"/>
        </w:rPr>
        <w:t>2、供应商对竞争性磋商文件中供应商特定资格条件、技术质量和商务要求、评审标准及评审细则有异议的，应主要向采购人提出质疑，其他问题可向采购代理机构提出质疑。</w:t>
      </w:r>
    </w:p>
    <w:p w14:paraId="41C6DDC2">
      <w:pPr>
        <w:jc w:val="left"/>
      </w:pPr>
      <w:r>
        <w:rPr>
          <w:rFonts w:hint="eastAsia"/>
        </w:rPr>
        <w:t>（二）质疑答复</w:t>
      </w:r>
    </w:p>
    <w:p w14:paraId="05362BF4">
      <w:pPr>
        <w:ind w:firstLine="508" w:firstLineChars="200"/>
        <w:jc w:val="left"/>
      </w:pPr>
      <w:r>
        <w:rPr>
          <w:rFonts w:hint="eastAsia"/>
        </w:rPr>
        <w:t>采购人、采购代理机构将按照《新疆维吾尔自治区政府采购供应商质疑投诉处理暂行规定》的相关规定对质疑内容作出答复和处理。</w:t>
      </w:r>
    </w:p>
    <w:p w14:paraId="0A40E644">
      <w:pPr>
        <w:jc w:val="left"/>
      </w:pPr>
      <w:r>
        <w:rPr>
          <w:rFonts w:hint="eastAsia"/>
        </w:rPr>
        <w:t>（三）投诉</w:t>
      </w:r>
    </w:p>
    <w:p w14:paraId="76CE8223">
      <w:pPr>
        <w:jc w:val="left"/>
      </w:pPr>
      <w:r>
        <w:rPr>
          <w:rFonts w:hint="eastAsia"/>
        </w:rPr>
        <w:t>1、供应商对采购人、采购代理机构的答复不满意或者采购人、采购代理机构未在规定时间内答复的，可在答复期满后十五个工作日内按有关规定，向同级财政部门投诉。</w:t>
      </w:r>
    </w:p>
    <w:p w14:paraId="6B6364D6">
      <w:pPr>
        <w:jc w:val="left"/>
      </w:pPr>
      <w:r>
        <w:rPr>
          <w:rFonts w:hint="eastAsia"/>
        </w:rPr>
        <w:t>2、在提出投诉时，应附送相关证明材料。投诉书及证明材料为外文的，应同时提供其中文译本；中文与外文意思不一致的，以中文为准。</w:t>
      </w:r>
    </w:p>
    <w:p w14:paraId="5F2043C7">
      <w:pPr>
        <w:jc w:val="left"/>
      </w:pPr>
      <w:r>
        <w:rPr>
          <w:rFonts w:hint="eastAsia"/>
        </w:rPr>
        <w:t>3、在确定受理投诉后，财政部门自受理投诉之日起三十个工作日内对投诉事项做出处理决定，并将投诉处理决定书送达投诉人、被投诉人和其他与投诉处理决定有利害关系的政府采购相关当事人。</w:t>
      </w:r>
    </w:p>
    <w:p w14:paraId="73D501A1">
      <w:pPr>
        <w:jc w:val="left"/>
      </w:pPr>
      <w:r>
        <w:rPr>
          <w:rFonts w:hint="eastAsia"/>
        </w:rPr>
        <w:t>10、招标代理服务费</w:t>
      </w:r>
    </w:p>
    <w:p w14:paraId="4DAC839C">
      <w:pPr>
        <w:ind w:firstLine="508" w:firstLineChars="200"/>
        <w:jc w:val="left"/>
      </w:pPr>
      <w:r>
        <w:rPr>
          <w:rFonts w:hint="eastAsia"/>
        </w:rPr>
        <w:t>本项目代理服务费由中标人支付。投标人在递交投标书的同时将被视为同意承担本项费用；中标人必须在领取中标通知书时一次性付清。该费用由投标人计入投标总报价中但不单独列项，发包人亦不再另行支付。</w:t>
      </w:r>
    </w:p>
    <w:p w14:paraId="6E41D6E7">
      <w:r>
        <w:rPr>
          <w:rFonts w:hint="eastAsia"/>
        </w:rPr>
        <w:br w:type="page"/>
      </w:r>
    </w:p>
    <w:p w14:paraId="6EDE56F3">
      <w:bookmarkStart w:id="232" w:name="_Toc19589"/>
      <w:bookmarkStart w:id="233" w:name="_Toc31549"/>
      <w:bookmarkStart w:id="234" w:name="_Toc15444"/>
      <w:r>
        <w:rPr>
          <w:rFonts w:hint="eastAsia"/>
        </w:rPr>
        <w:t>第三部分  合同</w:t>
      </w:r>
      <w:bookmarkStart w:id="235" w:name="_Toc455412769"/>
      <w:bookmarkStart w:id="236" w:name="_Toc381724073"/>
      <w:r>
        <w:rPr>
          <w:rFonts w:hint="eastAsia"/>
        </w:rPr>
        <w:t>范本</w:t>
      </w:r>
      <w:bookmarkEnd w:id="232"/>
      <w:bookmarkEnd w:id="233"/>
      <w:bookmarkEnd w:id="234"/>
      <w:bookmarkEnd w:id="235"/>
      <w:bookmarkEnd w:id="236"/>
      <w:bookmarkStart w:id="237" w:name="_Hlt487972895"/>
      <w:bookmarkEnd w:id="237"/>
      <w:bookmarkStart w:id="238" w:name="_Toc487900382"/>
    </w:p>
    <w:bookmarkEnd w:id="238"/>
    <w:p w14:paraId="62BA8C01">
      <w:pPr>
        <w:rPr>
          <w:b/>
          <w:bCs/>
        </w:rPr>
      </w:pPr>
      <w:r>
        <w:rPr>
          <w:rFonts w:hint="eastAsia"/>
        </w:rPr>
        <w:t xml:space="preserve">                                                 </w:t>
      </w:r>
    </w:p>
    <w:p w14:paraId="2999F993">
      <w:pPr>
        <w:pStyle w:val="20"/>
        <w:ind w:firstLine="254"/>
        <w:rPr>
          <w:sz w:val="56"/>
          <w:szCs w:val="56"/>
        </w:rPr>
      </w:pPr>
      <w:r>
        <w:rPr>
          <w:rFonts w:hint="eastAsia"/>
        </w:rPr>
        <w:t>（仅供参考，以最终签订的合同为准）</w:t>
      </w:r>
    </w:p>
    <w:p w14:paraId="130855DF">
      <w:pPr>
        <w:pStyle w:val="34"/>
        <w:spacing w:line="360" w:lineRule="auto"/>
        <w:jc w:val="center"/>
        <w:rPr>
          <w:rFonts w:ascii="Times New Roman" w:hAnsi="Times New Roman" w:eastAsia="楷体" w:cs="Times New Roman"/>
          <w:b/>
        </w:rPr>
      </w:pPr>
      <w:bookmarkStart w:id="239" w:name="_Toc19883"/>
      <w:bookmarkStart w:id="240" w:name="_Toc28337"/>
      <w:bookmarkStart w:id="241" w:name="_Toc21107"/>
      <w:bookmarkStart w:id="242" w:name="_Toc468707225"/>
      <w:bookmarkStart w:id="243" w:name="_Toc298240411"/>
      <w:bookmarkStart w:id="244" w:name="_Toc349573127"/>
      <w:bookmarkStart w:id="245" w:name="_Toc349637926"/>
      <w:r>
        <w:rPr>
          <w:rFonts w:hint="eastAsia" w:ascii="Times New Roman" w:hAnsi="Times New Roman" w:eastAsia="楷体" w:cs="Times New Roman"/>
          <w:b/>
          <w:sz w:val="48"/>
          <w:szCs w:val="48"/>
        </w:rPr>
        <w:t>新疆美术馆全年宣传推广服务项目技术咨询服务合同</w:t>
      </w:r>
    </w:p>
    <w:p w14:paraId="41D2FAD8">
      <w:pPr>
        <w:pStyle w:val="34"/>
        <w:spacing w:line="360" w:lineRule="auto"/>
        <w:rPr>
          <w:rFonts w:ascii="Times New Roman" w:hAnsi="Times New Roman" w:eastAsia="楷体" w:cs="Times New Roman"/>
        </w:rPr>
      </w:pPr>
    </w:p>
    <w:p w14:paraId="55EDF819">
      <w:pPr>
        <w:pStyle w:val="34"/>
        <w:spacing w:line="360" w:lineRule="auto"/>
        <w:rPr>
          <w:rFonts w:ascii="Times New Roman" w:hAnsi="Times New Roman" w:eastAsia="楷体" w:cs="Times New Roman"/>
        </w:rPr>
      </w:pPr>
    </w:p>
    <w:p w14:paraId="2553C9CD">
      <w:pPr>
        <w:pStyle w:val="34"/>
        <w:spacing w:line="360" w:lineRule="auto"/>
        <w:rPr>
          <w:rFonts w:ascii="Times New Roman" w:hAnsi="Times New Roman" w:eastAsia="楷体" w:cs="Times New Roman"/>
        </w:rPr>
      </w:pPr>
    </w:p>
    <w:p w14:paraId="1A717479">
      <w:pPr>
        <w:pStyle w:val="34"/>
        <w:spacing w:line="360" w:lineRule="auto"/>
        <w:rPr>
          <w:rFonts w:ascii="Times New Roman" w:hAnsi="Times New Roman" w:eastAsia="楷体" w:cs="Times New Roman"/>
        </w:rPr>
      </w:pPr>
    </w:p>
    <w:p w14:paraId="0D8E05E0">
      <w:pPr>
        <w:pStyle w:val="34"/>
        <w:spacing w:line="360" w:lineRule="auto"/>
        <w:rPr>
          <w:rFonts w:ascii="Times New Roman" w:hAnsi="Times New Roman" w:eastAsia="楷体" w:cs="Times New Roman"/>
        </w:rPr>
      </w:pPr>
    </w:p>
    <w:p w14:paraId="1C841388">
      <w:pPr>
        <w:pStyle w:val="34"/>
        <w:spacing w:line="360" w:lineRule="auto"/>
        <w:rPr>
          <w:rFonts w:ascii="Times New Roman" w:hAnsi="Times New Roman" w:eastAsia="楷体" w:cs="Times New Roman"/>
        </w:rPr>
      </w:pPr>
    </w:p>
    <w:tbl>
      <w:tblPr>
        <w:tblStyle w:val="21"/>
        <w:tblW w:w="8656" w:type="dxa"/>
        <w:jc w:val="center"/>
        <w:tblLayout w:type="fixed"/>
        <w:tblCellMar>
          <w:top w:w="0" w:type="dxa"/>
          <w:left w:w="108" w:type="dxa"/>
          <w:bottom w:w="0" w:type="dxa"/>
          <w:right w:w="108" w:type="dxa"/>
        </w:tblCellMar>
      </w:tblPr>
      <w:tblGrid>
        <w:gridCol w:w="2953"/>
        <w:gridCol w:w="5703"/>
      </w:tblGrid>
      <w:tr w14:paraId="337D0D99">
        <w:tblPrEx>
          <w:tblCellMar>
            <w:top w:w="0" w:type="dxa"/>
            <w:left w:w="108" w:type="dxa"/>
            <w:bottom w:w="0" w:type="dxa"/>
            <w:right w:w="108" w:type="dxa"/>
          </w:tblCellMar>
        </w:tblPrEx>
        <w:trPr>
          <w:trHeight w:val="1055" w:hRule="atLeast"/>
          <w:jc w:val="center"/>
        </w:trPr>
        <w:tc>
          <w:tcPr>
            <w:tcW w:w="2953" w:type="dxa"/>
          </w:tcPr>
          <w:p w14:paraId="11EE01E1">
            <w:pPr>
              <w:pStyle w:val="34"/>
              <w:widowControl w:val="0"/>
              <w:spacing w:line="360" w:lineRule="auto"/>
              <w:jc w:val="distribute"/>
              <w:rPr>
                <w:rFonts w:ascii="Times New Roman" w:hAnsi="Times New Roman" w:eastAsia="楷体" w:cs="Times New Roman"/>
                <w:b/>
                <w:sz w:val="28"/>
                <w:szCs w:val="28"/>
              </w:rPr>
            </w:pPr>
          </w:p>
          <w:p w14:paraId="72CAD46D">
            <w:pPr>
              <w:pStyle w:val="34"/>
              <w:widowControl w:val="0"/>
              <w:spacing w:line="360" w:lineRule="auto"/>
              <w:jc w:val="distribute"/>
              <w:rPr>
                <w:rFonts w:ascii="Times New Roman" w:hAnsi="Times New Roman" w:eastAsia="楷体" w:cs="Times New Roman"/>
              </w:rPr>
            </w:pPr>
            <w:r>
              <w:rPr>
                <w:rFonts w:ascii="Times New Roman" w:hAnsi="Times New Roman" w:eastAsia="楷体" w:cs="Times New Roman"/>
                <w:b/>
                <w:sz w:val="28"/>
                <w:szCs w:val="28"/>
              </w:rPr>
              <w:t>项目名称：</w:t>
            </w:r>
          </w:p>
        </w:tc>
        <w:tc>
          <w:tcPr>
            <w:tcW w:w="5703" w:type="dxa"/>
          </w:tcPr>
          <w:p w14:paraId="6A444292">
            <w:pPr>
              <w:pStyle w:val="34"/>
              <w:widowControl w:val="0"/>
              <w:spacing w:line="360" w:lineRule="auto"/>
              <w:jc w:val="both"/>
              <w:rPr>
                <w:rFonts w:ascii="Times New Roman" w:hAnsi="Times New Roman" w:eastAsia="楷体" w:cs="Times New Roman"/>
                <w:b/>
                <w:sz w:val="28"/>
                <w:szCs w:val="28"/>
              </w:rPr>
            </w:pPr>
          </w:p>
          <w:p w14:paraId="57BAC74F">
            <w:pPr>
              <w:pStyle w:val="34"/>
              <w:widowControl w:val="0"/>
              <w:spacing w:line="360" w:lineRule="auto"/>
              <w:jc w:val="both"/>
              <w:rPr>
                <w:rFonts w:ascii="Times New Roman" w:hAnsi="Times New Roman" w:eastAsia="楷体" w:cs="Times New Roman"/>
              </w:rPr>
            </w:pPr>
          </w:p>
        </w:tc>
      </w:tr>
      <w:tr w14:paraId="61B77629">
        <w:tblPrEx>
          <w:tblCellMar>
            <w:top w:w="0" w:type="dxa"/>
            <w:left w:w="108" w:type="dxa"/>
            <w:bottom w:w="0" w:type="dxa"/>
            <w:right w:w="108" w:type="dxa"/>
          </w:tblCellMar>
        </w:tblPrEx>
        <w:trPr>
          <w:trHeight w:val="544" w:hRule="atLeast"/>
          <w:jc w:val="center"/>
        </w:trPr>
        <w:tc>
          <w:tcPr>
            <w:tcW w:w="2953" w:type="dxa"/>
          </w:tcPr>
          <w:p w14:paraId="5F7F6FA3">
            <w:pPr>
              <w:pStyle w:val="34"/>
              <w:widowControl w:val="0"/>
              <w:snapToGrid w:val="0"/>
              <w:spacing w:line="360" w:lineRule="auto"/>
              <w:jc w:val="distribute"/>
              <w:rPr>
                <w:rFonts w:ascii="Times New Roman" w:hAnsi="Times New Roman" w:eastAsia="楷体" w:cs="Times New Roman"/>
              </w:rPr>
            </w:pPr>
            <w:r>
              <w:rPr>
                <w:rFonts w:ascii="Times New Roman" w:hAnsi="Times New Roman" w:eastAsia="楷体" w:cs="Times New Roman"/>
                <w:b/>
                <w:sz w:val="28"/>
                <w:szCs w:val="28"/>
              </w:rPr>
              <w:t>委托方（甲方）</w:t>
            </w:r>
            <w:r>
              <w:rPr>
                <w:rFonts w:hint="eastAsia" w:ascii="Times New Roman" w:hAnsi="Times New Roman" w:eastAsia="楷体" w:cs="Times New Roman"/>
                <w:b/>
                <w:sz w:val="28"/>
                <w:szCs w:val="28"/>
              </w:rPr>
              <w:t>：</w:t>
            </w:r>
          </w:p>
        </w:tc>
        <w:tc>
          <w:tcPr>
            <w:tcW w:w="5703" w:type="dxa"/>
          </w:tcPr>
          <w:p w14:paraId="36EA9DE0">
            <w:pPr>
              <w:pStyle w:val="34"/>
              <w:widowControl w:val="0"/>
              <w:spacing w:line="360" w:lineRule="auto"/>
              <w:jc w:val="both"/>
              <w:rPr>
                <w:rFonts w:ascii="Times New Roman" w:hAnsi="Times New Roman" w:eastAsia="楷体" w:cs="Times New Roman"/>
              </w:rPr>
            </w:pPr>
            <w:r>
              <w:rPr>
                <w:rFonts w:hint="eastAsia" w:ascii="Times New Roman" w:hAnsi="Times New Roman" w:eastAsia="楷体" w:cs="Times New Roman"/>
                <w:b/>
                <w:sz w:val="28"/>
                <w:szCs w:val="28"/>
              </w:rPr>
              <w:t>新疆美术馆</w:t>
            </w:r>
          </w:p>
        </w:tc>
      </w:tr>
      <w:tr w14:paraId="44A29DF2">
        <w:tblPrEx>
          <w:tblCellMar>
            <w:top w:w="0" w:type="dxa"/>
            <w:left w:w="108" w:type="dxa"/>
            <w:bottom w:w="0" w:type="dxa"/>
            <w:right w:w="108" w:type="dxa"/>
          </w:tblCellMar>
        </w:tblPrEx>
        <w:trPr>
          <w:trHeight w:val="544" w:hRule="atLeast"/>
          <w:jc w:val="center"/>
        </w:trPr>
        <w:tc>
          <w:tcPr>
            <w:tcW w:w="2953" w:type="dxa"/>
          </w:tcPr>
          <w:p w14:paraId="563CF04A">
            <w:pPr>
              <w:pStyle w:val="34"/>
              <w:widowControl w:val="0"/>
              <w:snapToGrid w:val="0"/>
              <w:spacing w:line="360" w:lineRule="auto"/>
              <w:jc w:val="distribute"/>
              <w:rPr>
                <w:rFonts w:ascii="Times New Roman" w:hAnsi="Times New Roman" w:eastAsia="楷体" w:cs="Times New Roman"/>
                <w:b/>
                <w:sz w:val="28"/>
                <w:szCs w:val="28"/>
              </w:rPr>
            </w:pPr>
            <w:r>
              <w:rPr>
                <w:rFonts w:hint="eastAsia" w:ascii="Times New Roman" w:hAnsi="Times New Roman" w:eastAsia="楷体" w:cs="Times New Roman"/>
                <w:b/>
                <w:sz w:val="28"/>
                <w:szCs w:val="28"/>
              </w:rPr>
              <w:t>受</w:t>
            </w:r>
            <w:r>
              <w:rPr>
                <w:rFonts w:ascii="Times New Roman" w:hAnsi="Times New Roman" w:eastAsia="楷体" w:cs="Times New Roman"/>
                <w:b/>
                <w:sz w:val="28"/>
                <w:szCs w:val="28"/>
              </w:rPr>
              <w:t>托方（</w:t>
            </w:r>
            <w:r>
              <w:rPr>
                <w:rFonts w:hint="eastAsia" w:ascii="Times New Roman" w:hAnsi="Times New Roman" w:eastAsia="楷体" w:cs="Times New Roman"/>
                <w:b/>
                <w:sz w:val="28"/>
                <w:szCs w:val="28"/>
              </w:rPr>
              <w:t>乙</w:t>
            </w:r>
            <w:r>
              <w:rPr>
                <w:rFonts w:ascii="Times New Roman" w:hAnsi="Times New Roman" w:eastAsia="楷体" w:cs="Times New Roman"/>
                <w:b/>
                <w:sz w:val="28"/>
                <w:szCs w:val="28"/>
              </w:rPr>
              <w:t>方）</w:t>
            </w:r>
            <w:r>
              <w:rPr>
                <w:rFonts w:hint="eastAsia" w:ascii="Times New Roman" w:hAnsi="Times New Roman" w:eastAsia="楷体" w:cs="Times New Roman"/>
                <w:b/>
                <w:sz w:val="28"/>
                <w:szCs w:val="28"/>
              </w:rPr>
              <w:t>：</w:t>
            </w:r>
          </w:p>
        </w:tc>
        <w:tc>
          <w:tcPr>
            <w:tcW w:w="5703" w:type="dxa"/>
          </w:tcPr>
          <w:p w14:paraId="7ADB2836">
            <w:pPr>
              <w:pStyle w:val="34"/>
              <w:widowControl w:val="0"/>
              <w:spacing w:line="360" w:lineRule="auto"/>
              <w:jc w:val="both"/>
              <w:rPr>
                <w:rFonts w:ascii="Times New Roman" w:hAnsi="Times New Roman" w:eastAsia="楷体" w:cs="Times New Roman"/>
                <w:b/>
                <w:sz w:val="28"/>
                <w:szCs w:val="28"/>
              </w:rPr>
            </w:pPr>
          </w:p>
        </w:tc>
      </w:tr>
      <w:tr w14:paraId="5665696A">
        <w:tblPrEx>
          <w:tblCellMar>
            <w:top w:w="0" w:type="dxa"/>
            <w:left w:w="108" w:type="dxa"/>
            <w:bottom w:w="0" w:type="dxa"/>
            <w:right w:w="108" w:type="dxa"/>
          </w:tblCellMar>
        </w:tblPrEx>
        <w:trPr>
          <w:trHeight w:val="544" w:hRule="atLeast"/>
          <w:jc w:val="center"/>
        </w:trPr>
        <w:tc>
          <w:tcPr>
            <w:tcW w:w="2953" w:type="dxa"/>
          </w:tcPr>
          <w:p w14:paraId="2D923058">
            <w:pPr>
              <w:pStyle w:val="34"/>
              <w:widowControl w:val="0"/>
              <w:snapToGrid w:val="0"/>
              <w:spacing w:line="360" w:lineRule="auto"/>
              <w:jc w:val="distribute"/>
              <w:rPr>
                <w:rFonts w:ascii="Times New Roman" w:hAnsi="Times New Roman" w:eastAsia="楷体" w:cs="Times New Roman"/>
                <w:b/>
                <w:sz w:val="28"/>
                <w:szCs w:val="28"/>
              </w:rPr>
            </w:pPr>
            <w:r>
              <w:rPr>
                <w:rFonts w:ascii="Times New Roman" w:hAnsi="Times New Roman" w:eastAsia="楷体" w:cs="Times New Roman"/>
                <w:b/>
                <w:sz w:val="28"/>
                <w:szCs w:val="28"/>
              </w:rPr>
              <w:t>签订时间：</w:t>
            </w:r>
          </w:p>
        </w:tc>
        <w:tc>
          <w:tcPr>
            <w:tcW w:w="5703" w:type="dxa"/>
          </w:tcPr>
          <w:p w14:paraId="5C557B3B">
            <w:pPr>
              <w:pStyle w:val="34"/>
              <w:widowControl w:val="0"/>
              <w:spacing w:line="360" w:lineRule="auto"/>
              <w:jc w:val="both"/>
              <w:rPr>
                <w:rFonts w:ascii="Times New Roman" w:hAnsi="Times New Roman" w:eastAsia="楷体" w:cs="Times New Roman"/>
                <w:b/>
                <w:sz w:val="28"/>
                <w:szCs w:val="28"/>
              </w:rPr>
            </w:pPr>
            <w:r>
              <w:rPr>
                <w:rFonts w:hint="eastAsia" w:ascii="Times New Roman" w:hAnsi="Times New Roman" w:eastAsia="楷体" w:cs="Times New Roman"/>
                <w:b/>
                <w:sz w:val="28"/>
                <w:szCs w:val="28"/>
              </w:rPr>
              <w:t xml:space="preserve">    年  月</w:t>
            </w:r>
          </w:p>
        </w:tc>
      </w:tr>
      <w:tr w14:paraId="6D6F05B4">
        <w:tblPrEx>
          <w:tblCellMar>
            <w:top w:w="0" w:type="dxa"/>
            <w:left w:w="108" w:type="dxa"/>
            <w:bottom w:w="0" w:type="dxa"/>
            <w:right w:w="108" w:type="dxa"/>
          </w:tblCellMar>
        </w:tblPrEx>
        <w:trPr>
          <w:trHeight w:val="544" w:hRule="atLeast"/>
          <w:jc w:val="center"/>
        </w:trPr>
        <w:tc>
          <w:tcPr>
            <w:tcW w:w="2953" w:type="dxa"/>
          </w:tcPr>
          <w:p w14:paraId="0B89DF54">
            <w:pPr>
              <w:pStyle w:val="34"/>
              <w:widowControl w:val="0"/>
              <w:snapToGrid w:val="0"/>
              <w:spacing w:line="360" w:lineRule="auto"/>
              <w:jc w:val="distribute"/>
              <w:rPr>
                <w:rFonts w:ascii="Times New Roman" w:hAnsi="Times New Roman" w:eastAsia="楷体" w:cs="Times New Roman"/>
                <w:b/>
                <w:sz w:val="28"/>
                <w:szCs w:val="28"/>
              </w:rPr>
            </w:pPr>
            <w:r>
              <w:rPr>
                <w:rFonts w:ascii="Times New Roman" w:hAnsi="Times New Roman" w:eastAsia="楷体" w:cs="Times New Roman"/>
                <w:b/>
                <w:sz w:val="28"/>
                <w:szCs w:val="28"/>
              </w:rPr>
              <w:t>签订地点：</w:t>
            </w:r>
          </w:p>
        </w:tc>
        <w:tc>
          <w:tcPr>
            <w:tcW w:w="5703" w:type="dxa"/>
          </w:tcPr>
          <w:p w14:paraId="4349487F">
            <w:pPr>
              <w:pStyle w:val="34"/>
              <w:widowControl w:val="0"/>
              <w:spacing w:line="360" w:lineRule="auto"/>
              <w:jc w:val="both"/>
              <w:rPr>
                <w:rFonts w:ascii="Times New Roman" w:hAnsi="Times New Roman" w:eastAsia="楷体" w:cs="Times New Roman"/>
                <w:b/>
                <w:sz w:val="28"/>
                <w:szCs w:val="28"/>
              </w:rPr>
            </w:pPr>
            <w:r>
              <w:rPr>
                <w:rFonts w:hint="eastAsia" w:ascii="Times New Roman" w:hAnsi="Times New Roman" w:eastAsia="楷体" w:cs="Times New Roman"/>
                <w:b/>
                <w:sz w:val="28"/>
                <w:szCs w:val="28"/>
              </w:rPr>
              <w:t>新疆维吾尔自治区乌鲁木齐市</w:t>
            </w:r>
          </w:p>
        </w:tc>
      </w:tr>
    </w:tbl>
    <w:p w14:paraId="35A51E18">
      <w:pPr>
        <w:pStyle w:val="34"/>
        <w:spacing w:line="360" w:lineRule="auto"/>
        <w:rPr>
          <w:rFonts w:ascii="Times New Roman" w:hAnsi="Times New Roman" w:eastAsia="楷体" w:cs="Times New Roman"/>
        </w:rPr>
        <w:sectPr>
          <w:headerReference r:id="rId8" w:type="first"/>
          <w:footerReference r:id="rId11" w:type="first"/>
          <w:headerReference r:id="rId6" w:type="default"/>
          <w:footerReference r:id="rId9" w:type="default"/>
          <w:headerReference r:id="rId7" w:type="even"/>
          <w:footerReference r:id="rId10" w:type="even"/>
          <w:pgSz w:w="11900" w:h="16840"/>
          <w:pgMar w:top="1440" w:right="1800" w:bottom="1440" w:left="1800" w:header="851" w:footer="992" w:gutter="0"/>
          <w:pgNumType w:start="1"/>
          <w:cols w:space="720" w:num="1"/>
          <w:titlePg/>
          <w:docGrid w:type="lines" w:linePitch="312" w:charSpace="0"/>
        </w:sectPr>
      </w:pPr>
    </w:p>
    <w:p w14:paraId="02396079">
      <w:pPr>
        <w:spacing w:line="440" w:lineRule="exact"/>
      </w:pPr>
      <w:r>
        <w:rPr>
          <w:rFonts w:hint="eastAsia"/>
        </w:rPr>
        <w:t xml:space="preserve">   根据《中华人民共和国民法典》等相关法律法规的规定，甲方委托</w:t>
      </w:r>
      <w:r>
        <w:rPr>
          <w:rFonts w:hint="eastAsia"/>
          <w:u w:val="single"/>
        </w:rPr>
        <w:t xml:space="preserve">    </w:t>
      </w:r>
      <w:r>
        <w:rPr>
          <w:rFonts w:hint="eastAsia"/>
        </w:rPr>
        <w:t>，开展新疆美术馆全年宣传推广服务项目工作，并支付技术咨询服务费及相关报酬，乙方接受委托并进行此项技术服务工作。甲乙方经过平等协商，在真实、充分地表达各自意愿的基础上，签订本合同并共同履行。</w:t>
      </w:r>
    </w:p>
    <w:p w14:paraId="6E36C1CB">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1  项目基本情况</w:t>
      </w:r>
    </w:p>
    <w:p w14:paraId="45B57FA9">
      <w:pPr>
        <w:pStyle w:val="34"/>
        <w:spacing w:line="440" w:lineRule="exact"/>
        <w:ind w:firstLine="480" w:firstLineChars="200"/>
        <w:rPr>
          <w:rFonts w:ascii="宋体" w:hAnsi="宋体" w:eastAsia="宋体" w:cs="宋体"/>
          <w:sz w:val="24"/>
          <w:szCs w:val="24"/>
          <w:u w:val="single"/>
        </w:rPr>
      </w:pPr>
      <w:r>
        <w:rPr>
          <w:rFonts w:hint="eastAsia" w:ascii="宋体" w:hAnsi="宋体" w:eastAsia="宋体" w:cs="宋体"/>
          <w:sz w:val="24"/>
          <w:szCs w:val="24"/>
        </w:rPr>
        <w:t>1.1 项目名称：</w:t>
      </w:r>
    </w:p>
    <w:p w14:paraId="5EEF4AFD">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1.2 工作目标</w:t>
      </w:r>
    </w:p>
    <w:p w14:paraId="1D1CA886">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2  项目依据</w:t>
      </w:r>
    </w:p>
    <w:p w14:paraId="6F79E3A2">
      <w:pPr>
        <w:pStyle w:val="34"/>
        <w:spacing w:line="440" w:lineRule="exact"/>
        <w:ind w:firstLine="480" w:firstLineChars="200"/>
        <w:rPr>
          <w:rFonts w:ascii="宋体" w:hAnsi="宋体" w:eastAsia="宋体" w:cs="宋体"/>
          <w:sz w:val="24"/>
          <w:szCs w:val="24"/>
        </w:rPr>
      </w:pPr>
      <w:bookmarkStart w:id="246" w:name="_Hlk110850491"/>
      <w:r>
        <w:rPr>
          <w:rFonts w:hint="eastAsia" w:ascii="宋体" w:hAnsi="宋体" w:eastAsia="宋体" w:cs="宋体"/>
          <w:sz w:val="24"/>
          <w:szCs w:val="24"/>
        </w:rPr>
        <w:t>☑</w:t>
      </w:r>
      <w:bookmarkEnd w:id="246"/>
      <w:r>
        <w:rPr>
          <w:rFonts w:hint="eastAsia" w:ascii="宋体" w:hAnsi="宋体" w:eastAsia="宋体" w:cs="宋体"/>
          <w:sz w:val="24"/>
          <w:szCs w:val="24"/>
        </w:rPr>
        <w:t>项目中标通知书。</w:t>
      </w:r>
    </w:p>
    <w:p w14:paraId="321EBE94">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□甲方提交的基础资料。</w:t>
      </w:r>
    </w:p>
    <w:p w14:paraId="60821000">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□其它：</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78ACC0D7">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3  项目工作内容</w:t>
      </w:r>
    </w:p>
    <w:p w14:paraId="166EE714">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3.1 甲方委托乙方以有偿服务的形式开展</w:t>
      </w:r>
      <w:r>
        <w:rPr>
          <w:rFonts w:hint="eastAsia" w:ascii="宋体" w:hAnsi="宋体" w:eastAsia="宋体" w:cs="宋体"/>
          <w:sz w:val="24"/>
          <w:szCs w:val="24"/>
          <w:u w:val="single"/>
        </w:rPr>
        <w:t xml:space="preserve">             </w:t>
      </w:r>
      <w:r>
        <w:rPr>
          <w:rFonts w:hint="eastAsia" w:ascii="宋体" w:hAnsi="宋体" w:eastAsia="宋体" w:cs="宋体"/>
          <w:sz w:val="24"/>
          <w:szCs w:val="24"/>
        </w:rPr>
        <w:t>，具体工作内容为</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37A39E31">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4  工作进度安排</w:t>
      </w:r>
    </w:p>
    <w:p w14:paraId="1AF892EC">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本合同签订后，乙方应按照合同约定和甲方提交工作成果。</w:t>
      </w:r>
    </w:p>
    <w:p w14:paraId="4D292866">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4.1 甲方应按时提供项目开展所需的相关基础资料，乙方应按照进度要求开展本合同委托的相关工作。</w:t>
      </w:r>
    </w:p>
    <w:p w14:paraId="3EFFA187">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4.2 甲乙方约定</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月底完成初步报告，</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月前按合同要求完成</w:t>
      </w:r>
      <w:r>
        <w:rPr>
          <w:rFonts w:hint="eastAsia" w:ascii="宋体" w:hAnsi="宋体" w:eastAsia="宋体" w:cs="宋体"/>
          <w:sz w:val="24"/>
          <w:szCs w:val="24"/>
          <w:u w:val="single"/>
        </w:rPr>
        <w:t xml:space="preserve">  </w:t>
      </w:r>
      <w:r>
        <w:rPr>
          <w:rFonts w:hint="eastAsia" w:ascii="宋体" w:hAnsi="宋体" w:eastAsia="宋体" w:cs="宋体"/>
          <w:sz w:val="24"/>
          <w:szCs w:val="24"/>
        </w:rPr>
        <w:t>工作。在合同履行过程中，在必要情况下，经双方协商一致，可对上述工作进度和阶段成果要求进行调整，并将最终成果提交日期顺延。</w:t>
      </w:r>
    </w:p>
    <w:p w14:paraId="6FE49507">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5  成果要求</w:t>
      </w:r>
    </w:p>
    <w:p w14:paraId="2F361758">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5.1 根据</w:t>
      </w:r>
      <w:r>
        <w:rPr>
          <w:rFonts w:hint="eastAsia" w:ascii="宋体" w:hAnsi="宋体" w:eastAsia="宋体" w:cs="宋体"/>
          <w:sz w:val="24"/>
          <w:szCs w:val="24"/>
          <w:u w:val="single"/>
        </w:rPr>
        <w:t xml:space="preserve">  </w:t>
      </w:r>
      <w:r>
        <w:rPr>
          <w:rFonts w:hint="eastAsia" w:ascii="宋体" w:hAnsi="宋体" w:eastAsia="宋体" w:cs="宋体"/>
          <w:sz w:val="24"/>
          <w:szCs w:val="24"/>
        </w:rPr>
        <w:t>等相关要求，经甲乙方确定，本次工作成果包含</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492A50BA">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5.2 成果技术要求：符合国家及省、市有关技术规定、标准和要求等有关规定。</w:t>
      </w:r>
    </w:p>
    <w:p w14:paraId="7767CD87">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6 成果交付</w:t>
      </w:r>
    </w:p>
    <w:p w14:paraId="6444ABB4">
      <w:pPr>
        <w:pStyle w:val="34"/>
        <w:spacing w:line="440" w:lineRule="exact"/>
        <w:ind w:firstLine="560"/>
        <w:rPr>
          <w:rFonts w:ascii="宋体" w:hAnsi="宋体" w:eastAsia="宋体" w:cs="宋体"/>
          <w:sz w:val="24"/>
          <w:szCs w:val="24"/>
        </w:rPr>
      </w:pPr>
      <w:r>
        <w:rPr>
          <w:rFonts w:hint="eastAsia" w:ascii="宋体" w:hAnsi="宋体" w:eastAsia="宋体" w:cs="宋体"/>
          <w:sz w:val="24"/>
          <w:szCs w:val="24"/>
        </w:rPr>
        <w:t>6.1 成果交付的形式及数量：</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397BF561">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6.2 在合同履行过程中，必要时，甲乙方可以根据需要对最终成果的构成进行调整，并调整交付成果的数量及形式。</w:t>
      </w:r>
    </w:p>
    <w:p w14:paraId="63814DAC">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6.3甲方应按阶段就乙方交付的成果进行盖章确认签收，包括但不限于初稿、终稿、签收单等材料。</w:t>
      </w:r>
    </w:p>
    <w:p w14:paraId="728DAB9A">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 xml:space="preserve">7 </w:t>
      </w:r>
      <w:r>
        <w:rPr>
          <w:rFonts w:hint="eastAsia" w:ascii="宋体" w:hAnsi="宋体" w:eastAsia="宋体" w:cs="宋体"/>
          <w:b/>
          <w:sz w:val="24"/>
          <w:szCs w:val="24"/>
          <w:lang w:eastAsia="zh-Hans"/>
        </w:rPr>
        <w:t>服务费（合同总价款）</w:t>
      </w:r>
      <w:r>
        <w:rPr>
          <w:rFonts w:hint="eastAsia" w:ascii="宋体" w:hAnsi="宋体" w:eastAsia="宋体" w:cs="宋体"/>
          <w:b/>
          <w:sz w:val="24"/>
          <w:szCs w:val="24"/>
        </w:rPr>
        <w:t>及支付方式</w:t>
      </w:r>
    </w:p>
    <w:p w14:paraId="3FFD3745">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7.1 本合同技术咨询服务费含税总金额为：（大写）人民币</w:t>
      </w:r>
      <w:r>
        <w:rPr>
          <w:rFonts w:hint="eastAsia" w:ascii="宋体" w:hAnsi="宋体" w:eastAsia="宋体" w:cs="宋体"/>
          <w:sz w:val="24"/>
          <w:szCs w:val="24"/>
          <w:u w:val="single"/>
        </w:rPr>
        <w:t xml:space="preserve">    </w:t>
      </w:r>
      <w:r>
        <w:rPr>
          <w:rFonts w:hint="eastAsia" w:ascii="宋体" w:hAnsi="宋体" w:eastAsia="宋体" w:cs="宋体"/>
          <w:sz w:val="24"/>
          <w:szCs w:val="24"/>
        </w:rPr>
        <w:t>元（小写：</w:t>
      </w:r>
      <w:r>
        <w:rPr>
          <w:rFonts w:hint="eastAsia" w:ascii="宋体" w:hAnsi="宋体" w:eastAsia="宋体" w:cs="宋体"/>
          <w:sz w:val="24"/>
          <w:szCs w:val="24"/>
          <w:u w:val="single"/>
        </w:rPr>
        <w:t xml:space="preserve">¥    </w:t>
      </w:r>
      <w:r>
        <w:rPr>
          <w:rFonts w:hint="eastAsia" w:ascii="宋体" w:hAnsi="宋体" w:eastAsia="宋体" w:cs="宋体"/>
          <w:sz w:val="24"/>
          <w:szCs w:val="24"/>
        </w:rPr>
        <w:t>元）。</w:t>
      </w:r>
    </w:p>
    <w:p w14:paraId="703E2383">
      <w:pPr>
        <w:pStyle w:val="34"/>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7.2本条约定的服务费总价为含税价，合同总金额已包含</w:t>
      </w:r>
      <w:r>
        <w:rPr>
          <w:rFonts w:hint="eastAsia" w:ascii="宋体" w:hAnsi="宋体" w:eastAsia="宋体" w:cs="宋体"/>
          <w:sz w:val="24"/>
          <w:szCs w:val="24"/>
          <w:lang w:eastAsia="zh-Hans"/>
        </w:rPr>
        <w:t>但不限于</w:t>
      </w:r>
      <w:r>
        <w:rPr>
          <w:rFonts w:hint="eastAsia" w:ascii="宋体" w:hAnsi="宋体" w:eastAsia="宋体" w:cs="宋体"/>
          <w:sz w:val="24"/>
          <w:szCs w:val="24"/>
        </w:rPr>
        <w:t>乙方前期调研、资料收集、文案编写、实景拍摄、编辑制作、后期维护及所产生的交通、食宿、设备、材料等相关费用，即甲方无需就本合同相关事宜再行向乙方支付任何费用。</w:t>
      </w:r>
    </w:p>
    <w:p w14:paraId="1AE54371">
      <w:pPr>
        <w:pStyle w:val="34"/>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7.3 根据项目实施进度分</w:t>
      </w:r>
      <w:r>
        <w:rPr>
          <w:rFonts w:hint="eastAsia" w:ascii="宋体" w:hAnsi="宋体" w:eastAsia="宋体" w:cs="宋体"/>
          <w:sz w:val="24"/>
          <w:szCs w:val="24"/>
          <w:lang w:val="en-US" w:eastAsia="zh-CN"/>
        </w:rPr>
        <w:t>2</w:t>
      </w:r>
      <w:r>
        <w:rPr>
          <w:rFonts w:hint="eastAsia" w:ascii="宋体" w:hAnsi="宋体" w:eastAsia="宋体" w:cs="宋体"/>
          <w:sz w:val="24"/>
          <w:szCs w:val="24"/>
        </w:rPr>
        <w:t>期付款：</w:t>
      </w:r>
    </w:p>
    <w:p w14:paraId="7FFC506E">
      <w:pPr>
        <w:pStyle w:val="34"/>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7.3.1首期：合同签订后 个工作日内，甲方向乙方支付本合同总价款</w:t>
      </w:r>
      <w:r>
        <w:rPr>
          <w:rFonts w:hint="eastAsia" w:ascii="宋体" w:hAnsi="宋体" w:eastAsia="宋体" w:cs="宋体"/>
          <w:sz w:val="24"/>
          <w:szCs w:val="24"/>
          <w:lang w:val="en-US" w:eastAsia="zh-CN"/>
        </w:rPr>
        <w:t>70%</w:t>
      </w:r>
      <w:r>
        <w:rPr>
          <w:rFonts w:hint="eastAsia" w:ascii="宋体" w:hAnsi="宋体" w:eastAsia="宋体" w:cs="宋体"/>
          <w:sz w:val="24"/>
          <w:szCs w:val="24"/>
        </w:rPr>
        <w:t>的</w:t>
      </w:r>
      <w:r>
        <w:rPr>
          <w:rFonts w:hint="eastAsia" w:ascii="宋体" w:hAnsi="宋体" w:eastAsia="宋体" w:cs="宋体"/>
          <w:sz w:val="24"/>
          <w:szCs w:val="24"/>
          <w:lang w:val="en-US" w:eastAsia="zh-CN"/>
        </w:rPr>
        <w:t>价款，</w:t>
      </w:r>
      <w:r>
        <w:rPr>
          <w:rFonts w:hint="eastAsia" w:ascii="宋体" w:hAnsi="宋体" w:eastAsia="宋体" w:cs="宋体"/>
          <w:sz w:val="24"/>
          <w:szCs w:val="24"/>
        </w:rPr>
        <w:t>即人民币    元（¥   元）。</w:t>
      </w:r>
    </w:p>
    <w:p w14:paraId="6DEF198E">
      <w:pPr>
        <w:pStyle w:val="34"/>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尾款</w:t>
      </w:r>
      <w:r>
        <w:rPr>
          <w:rFonts w:hint="eastAsia" w:ascii="宋体" w:hAnsi="宋体" w:eastAsia="宋体" w:cs="宋体"/>
          <w:sz w:val="24"/>
          <w:szCs w:val="24"/>
        </w:rPr>
        <w:t>：</w:t>
      </w:r>
      <w:r>
        <w:rPr>
          <w:rFonts w:hint="eastAsia" w:ascii="宋体" w:hAnsi="宋体" w:eastAsia="宋体" w:cs="宋体"/>
          <w:sz w:val="24"/>
          <w:szCs w:val="24"/>
          <w:lang w:val="en-US" w:eastAsia="zh-CN"/>
        </w:rPr>
        <w:t>10月底前</w:t>
      </w:r>
      <w:r>
        <w:rPr>
          <w:rFonts w:hint="eastAsia" w:ascii="宋体" w:hAnsi="宋体" w:eastAsia="宋体" w:cs="宋体"/>
          <w:sz w:val="24"/>
          <w:szCs w:val="24"/>
        </w:rPr>
        <w:t>，甲方向乙方支付合同总价款的</w:t>
      </w:r>
      <w:r>
        <w:rPr>
          <w:rFonts w:hint="eastAsia" w:ascii="宋体" w:hAnsi="宋体" w:eastAsia="宋体" w:cs="宋体"/>
          <w:sz w:val="24"/>
          <w:szCs w:val="24"/>
          <w:lang w:val="en-US" w:eastAsia="zh-CN"/>
        </w:rPr>
        <w:t>30%</w:t>
      </w:r>
      <w:r>
        <w:rPr>
          <w:rFonts w:hint="eastAsia" w:ascii="宋体" w:hAnsi="宋体" w:eastAsia="宋体" w:cs="宋体"/>
          <w:sz w:val="24"/>
          <w:szCs w:val="24"/>
        </w:rPr>
        <w:t xml:space="preserve"> ，即人民币    元（¥   元）。</w:t>
      </w:r>
    </w:p>
    <w:p w14:paraId="08B455AC">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7.3.</w:t>
      </w:r>
      <w:r>
        <w:rPr>
          <w:rFonts w:hint="eastAsia" w:ascii="宋体" w:hAnsi="宋体" w:eastAsia="宋体" w:cs="宋体"/>
          <w:sz w:val="24"/>
          <w:szCs w:val="24"/>
          <w:lang w:val="en-US" w:eastAsia="zh-CN"/>
        </w:rPr>
        <w:t>2</w:t>
      </w:r>
      <w:r>
        <w:rPr>
          <w:rFonts w:hint="eastAsia" w:ascii="宋体" w:hAnsi="宋体" w:eastAsia="宋体" w:cs="宋体"/>
          <w:sz w:val="24"/>
          <w:szCs w:val="24"/>
        </w:rPr>
        <w:t>因甲方使用的是财政资金，甲方在上述规定的付款时间内向财政部门提出办理财政支付申请手续即视为甲方已按期支付。</w:t>
      </w:r>
    </w:p>
    <w:p w14:paraId="09476F58">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7.4 乙方应根据合同规定的进度要求，向甲方开具合法有效的等值增值税普通发票。如发生需开具红字发票的情形，甲方需按税务局发票管理规定，向乙方提供重新开具发票文件，乙方收到甲方重新开具发票文件后30日内向甲方重新开具符合税务规定的发票，开票后10日内送达给甲方签收。如增值税发票发生遗失情况，有证据表明由甲方原因造成发票丢失，乙方可协助甲方重新开具发票，但需甲方出具发票遗失说明，澄清乙方责任，以免对乙方造成税务风险。如因甲方原因造成发票遗失，甲方不得以发票丢失原因拒绝向乙方付款。乙方账户如有变动，应以书面形式通知甲方。</w:t>
      </w:r>
    </w:p>
    <w:p w14:paraId="14873DDE">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9 双方的权利和义务</w:t>
      </w:r>
    </w:p>
    <w:p w14:paraId="235D1849">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9.1 甲方的权利和义务</w:t>
      </w:r>
    </w:p>
    <w:p w14:paraId="4579698F">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 xml:space="preserve">9.1.1经甲乙方协定甲方指派专人（甲方联系人姓名: </w:t>
      </w:r>
      <w:r>
        <w:rPr>
          <w:rFonts w:hint="eastAsia" w:ascii="宋体" w:hAnsi="宋体" w:eastAsia="宋体" w:cs="宋体"/>
          <w:sz w:val="24"/>
          <w:szCs w:val="24"/>
          <w:u w:val="single"/>
        </w:rPr>
        <w:t xml:space="preserve">  </w:t>
      </w:r>
      <w:r>
        <w:rPr>
          <w:rFonts w:hint="eastAsia" w:ascii="宋体" w:hAnsi="宋体" w:eastAsia="宋体" w:cs="宋体"/>
          <w:sz w:val="24"/>
          <w:szCs w:val="24"/>
        </w:rPr>
        <w:t>，联系方式：</w:t>
      </w:r>
      <w:r>
        <w:rPr>
          <w:rFonts w:hint="eastAsia" w:ascii="宋体" w:hAnsi="宋体" w:eastAsia="宋体" w:cs="宋体"/>
          <w:sz w:val="24"/>
          <w:szCs w:val="24"/>
          <w:u w:val="single"/>
        </w:rPr>
        <w:t xml:space="preserve">  </w:t>
      </w:r>
      <w:r>
        <w:rPr>
          <w:rFonts w:hint="eastAsia" w:ascii="宋体" w:hAnsi="宋体" w:eastAsia="宋体" w:cs="宋体"/>
          <w:sz w:val="24"/>
          <w:szCs w:val="24"/>
        </w:rPr>
        <w:t>，邮箱：</w:t>
      </w:r>
      <w:r>
        <w:rPr>
          <w:rFonts w:hint="eastAsia" w:ascii="宋体" w:hAnsi="宋体" w:eastAsia="宋体" w:cs="宋体"/>
          <w:sz w:val="24"/>
          <w:szCs w:val="24"/>
          <w:u w:val="single"/>
        </w:rPr>
        <w:t xml:space="preserve">  </w:t>
      </w:r>
      <w:r>
        <w:rPr>
          <w:rFonts w:hint="eastAsia" w:ascii="宋体" w:hAnsi="宋体" w:eastAsia="宋体" w:cs="宋体"/>
          <w:sz w:val="24"/>
          <w:szCs w:val="24"/>
        </w:rPr>
        <w:t>）负责与乙方联系，向提供本项目相关的资料文件及跟进支付服务费用事宜，接受乙方就本项目的咨询及沟通，并代表甲方向乙方就项目成果出具书面修改意见及验收确认书面文件（最终验收通过并确认以甲方加盖公章的验收文件为准）。如甲方变更联系人，应及时书面告知乙方。</w:t>
      </w:r>
    </w:p>
    <w:p w14:paraId="5DD35FE6">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9.1.2 本合同签订后的 10 个工作日内，乙方向甲方提供资料清单，甲方应在收到清单后 10 个工作日内向乙方提供真实、有效且本项目所需的基础材料，及时协助乙方收集基础资料，并配合负责所有外部关系的协调（包括但不限于当地政府主管部门等），为乙方履行合同提供必要的内外部实施条件。</w:t>
      </w:r>
    </w:p>
    <w:p w14:paraId="1112E94D">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9.1.3甲方应按本合同规定的时间和金额向乙方支付各阶段合同价款。</w:t>
      </w:r>
    </w:p>
    <w:p w14:paraId="1D8CF449">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9.1.4甲方有权了解项目实施情况，及时组织各阶段成果的汇报、审查、研讨等工作，提出修改意见，并及时将审查结果及修改意见以书面形式提交给乙方。</w:t>
      </w:r>
    </w:p>
    <w:p w14:paraId="438448AB">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9.1.5 在合同履行过程中，甲方如发现乙方项目组主要成员有严重错误或有正当理由对乙方项目组主要成员履行的服务不满意的，有权要求乙方替换项目组主要成员。</w:t>
      </w:r>
    </w:p>
    <w:p w14:paraId="44E4B225">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9.1.6甲方不得要求乙方违反国家和地方的法律法规及相关技术标准、规范、规定等进行规划设计工作。</w:t>
      </w:r>
    </w:p>
    <w:p w14:paraId="1493101C">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9.2 乙方的权利和义务</w:t>
      </w:r>
    </w:p>
    <w:p w14:paraId="68DDAD67">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9.2.1 乙方以☑</w:t>
      </w:r>
      <w:r>
        <w:rPr>
          <w:rFonts w:hint="eastAsia" w:ascii="宋体" w:hAnsi="宋体" w:eastAsia="宋体" w:cs="宋体"/>
          <w:sz w:val="24"/>
          <w:szCs w:val="24"/>
          <w:u w:val="single"/>
        </w:rPr>
        <w:t>甲乙方签署合同 □收到定金 ☑收到任务委托书 □收到中标通知书</w:t>
      </w:r>
      <w:r>
        <w:rPr>
          <w:rFonts w:hint="eastAsia" w:ascii="宋体" w:hAnsi="宋体" w:eastAsia="宋体" w:cs="宋体"/>
          <w:sz w:val="24"/>
          <w:szCs w:val="24"/>
        </w:rPr>
        <w:t>之日作为本项目开工的标志。</w:t>
      </w:r>
    </w:p>
    <w:p w14:paraId="1B524134">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9.2.2 经</w:t>
      </w:r>
      <w:r>
        <w:rPr>
          <w:rFonts w:hint="eastAsia" w:ascii="宋体" w:hAnsi="宋体" w:eastAsia="宋体" w:cs="宋体"/>
          <w:sz w:val="24"/>
          <w:szCs w:val="24"/>
          <w:u w:val="single"/>
        </w:rPr>
        <w:t>甲乙方</w:t>
      </w:r>
      <w:r>
        <w:rPr>
          <w:rFonts w:hint="eastAsia" w:ascii="宋体" w:hAnsi="宋体" w:eastAsia="宋体" w:cs="宋体"/>
          <w:sz w:val="24"/>
          <w:szCs w:val="24"/>
        </w:rPr>
        <w:t>协定乙方指派专人（乙方联系人姓名:</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，联系方式：</w:t>
      </w:r>
      <w:r>
        <w:rPr>
          <w:rFonts w:hint="eastAsia" w:ascii="宋体" w:hAnsi="宋体" w:eastAsia="宋体" w:cs="宋体"/>
          <w:sz w:val="24"/>
          <w:szCs w:val="24"/>
          <w:u w:val="single"/>
        </w:rPr>
        <w:t xml:space="preserve">  </w:t>
      </w:r>
      <w:r>
        <w:rPr>
          <w:rFonts w:hint="eastAsia" w:ascii="宋体" w:hAnsi="宋体" w:eastAsia="宋体" w:cs="宋体"/>
          <w:sz w:val="24"/>
          <w:szCs w:val="24"/>
        </w:rPr>
        <w:t>，邮箱：</w:t>
      </w:r>
      <w:r>
        <w:rPr>
          <w:rFonts w:hint="eastAsia" w:ascii="宋体" w:hAnsi="宋体" w:eastAsia="宋体" w:cs="宋体"/>
          <w:sz w:val="24"/>
          <w:szCs w:val="24"/>
          <w:u w:val="single"/>
        </w:rPr>
        <w:t xml:space="preserve">  </w:t>
      </w:r>
      <w:r>
        <w:rPr>
          <w:rFonts w:hint="eastAsia" w:ascii="宋体" w:hAnsi="宋体" w:eastAsia="宋体" w:cs="宋体"/>
          <w:sz w:val="24"/>
          <w:szCs w:val="24"/>
        </w:rPr>
        <w:t>）负责与甲方联系，接受甲方就本项目的咨询及沟通，有关资料文件接收。如乙方变更联系人，应及时书面告知甲方。</w:t>
      </w:r>
    </w:p>
    <w:p w14:paraId="3D9C3A3D">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9.2.3 乙方应按照合同要求提供项目成果，对提交的成果质量负责，乙方保证所提交的工作成果不侵犯他人的著作权。</w:t>
      </w:r>
    </w:p>
    <w:p w14:paraId="2D73018A">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9.2.4 乙方应按国家及新疆维吾尔自治区的有关法律法规、技术标准、技术规范，以及本合同约定的工作内容、工作进度和成果要求进行工作。</w:t>
      </w:r>
    </w:p>
    <w:p w14:paraId="300EDAA2">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9.2.5 乙方应配合甲方组织、举办项目各工作阶段的汇报、审查、研讨等工作，并负责解答相应的技术问题，提供必要的解释和咨询。</w:t>
      </w:r>
    </w:p>
    <w:p w14:paraId="44E647FA">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9.2.6 合同履行期间，乙方应定期向甲方汇报工作进展和工作情况。</w:t>
      </w:r>
    </w:p>
    <w:p w14:paraId="51641477">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9.2.7 对于已经提交成果验收的各阶段成果文件，乙方须按照甲方提供的书面成果审查或审批意见进行修改和完善，必要时向甲方提供相应的书面报告说明成果修改的详细情况。未经甲方同意，乙方不得随意修改已经验收的成果文件。</w:t>
      </w:r>
    </w:p>
    <w:p w14:paraId="0772007C">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9.2.8 乙方应依据合同规定的工作内容和技术要求，组织具有相应能力的各层次技术人员组成项目组。本合同履行期间，乙方替换项目组主要成员时，应及时征得甲方书面同意。</w:t>
      </w:r>
    </w:p>
    <w:p w14:paraId="3B895410">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10  成果权属</w:t>
      </w:r>
    </w:p>
    <w:p w14:paraId="1E6ABA70">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10.1 甲方拥有本合同项目的所有中间成果和最终成果，以及与之相关的所有权利。</w:t>
      </w:r>
    </w:p>
    <w:p w14:paraId="7F7F1F3E">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11  保密义务</w:t>
      </w:r>
    </w:p>
    <w:p w14:paraId="4ADE9571">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11.1 甲乙方应遵守国家的有关保密规定，妥善保管对方提供的资料，保守对方的各项秘密，并保护对方的知识产权。</w:t>
      </w:r>
    </w:p>
    <w:p w14:paraId="5817FD12">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11.2未经对方许可，任何一方均不得将对方的资料或成果向第三方转让或用于本合同项目外的其他项目。乙方保证对在讨论、签订、履行本合同过程中所获悉的属于甲方及甲方关联方的且无法自公开渠道的文件及资料（包括但不限于行政或商业秘密、行政计划、甲方计划、行政活动、财务信息、技术信息、经营信息及其他秘密）予以保密。未经甲方书面同意，乙方不得超出本合同约定的目的和范围使用前述秘密，如发生以上情况，确认泄密方承担一切由此引起的后果。甲方依法行使行政管理职责需要的除外。</w:t>
      </w:r>
    </w:p>
    <w:p w14:paraId="2B548065">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11.3 保密期限：自成果文件交付后壹年。</w:t>
      </w:r>
    </w:p>
    <w:p w14:paraId="63CE68E6">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12  违约责任</w:t>
      </w:r>
    </w:p>
    <w:p w14:paraId="009B20F7">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12.1 甲乙方确定：任何一方违反本合同约定，造成技术服务工作停滞、延误或失败的，按以下约定承担违约责任：</w:t>
      </w:r>
    </w:p>
    <w:p w14:paraId="5A4C5C4D">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12.1.1如甲方未能在双方书面约定的时间内及时提供相关资料，或项目发生变更后甲方没有及时以书面方式通知乙方，则乙方工期可相应顺延。</w:t>
      </w:r>
    </w:p>
    <w:p w14:paraId="3E7DD522">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12.1.2 乙方应按双方书面约定的时间节点完成各阶段成果工作，合同履行期间，如因政策、技术规范、控制指标发生改变等非乙方主观原因导致项目返工、延期等工作量明显增加，甲方根据乙方实际工作情况协商相关补偿事宜。</w:t>
      </w:r>
    </w:p>
    <w:p w14:paraId="7C665283">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12.1.2.1 在甲乙方书面约定的时间内且未征得甲方同意延期的情况下，乙方没有提交工作成果的，每逾期一个工作日，应按合同</w:t>
      </w:r>
      <w:r>
        <w:rPr>
          <w:rFonts w:hint="eastAsia" w:ascii="宋体" w:hAnsi="宋体" w:eastAsia="宋体" w:cs="宋体"/>
          <w:sz w:val="24"/>
          <w:szCs w:val="24"/>
          <w:lang w:eastAsia="zh-Hans"/>
        </w:rPr>
        <w:t>总</w:t>
      </w:r>
      <w:r>
        <w:rPr>
          <w:rFonts w:hint="eastAsia" w:ascii="宋体" w:hAnsi="宋体" w:eastAsia="宋体" w:cs="宋体"/>
          <w:sz w:val="24"/>
          <w:szCs w:val="24"/>
        </w:rPr>
        <w:t xml:space="preserve">价款的万分之三向甲方支付违约金，甲方有权从应付费用中抵扣。 </w:t>
      </w:r>
    </w:p>
    <w:p w14:paraId="7C7871A2">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12.1.2.2 在甲乙方书面约定的时间内且未征得甲方同意延期的情况下，乙方没有提交工作成果超过15个工作日的，乙方应按照合同</w:t>
      </w:r>
      <w:r>
        <w:rPr>
          <w:rFonts w:hint="eastAsia" w:ascii="宋体" w:hAnsi="宋体" w:eastAsia="宋体" w:cs="宋体"/>
          <w:sz w:val="24"/>
          <w:szCs w:val="24"/>
          <w:lang w:eastAsia="zh-Hans"/>
        </w:rPr>
        <w:t>总</w:t>
      </w:r>
      <w:r>
        <w:rPr>
          <w:rFonts w:hint="eastAsia" w:ascii="宋体" w:hAnsi="宋体" w:eastAsia="宋体" w:cs="宋体"/>
          <w:sz w:val="24"/>
          <w:szCs w:val="24"/>
        </w:rPr>
        <w:t>价款的20%（百分之二十）向甲方支付违约金，且甲方有权解除本合同，并由乙方赔偿甲方另行委托第三方替代完成本合同工作所增加支出的费用，为处理本合同违约纠纷而发生的鉴定费、差旅费、保全费用、保全担保费、律师服务费、诉讼费等费用损失。</w:t>
      </w:r>
    </w:p>
    <w:p w14:paraId="33AC5268">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12.1.2.3在甲乙方书面约定的时间内且未征得乙方同意延期的情况下，甲方逾期付款超过30个工作日的，乙方有权解除本合同。</w:t>
      </w:r>
    </w:p>
    <w:p w14:paraId="74E231AD">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12.1.3下列情形下，甲方有权要求乙方退回甲方已经支付的全部费用，并要求乙方按照合同价款的20%（百分之二十）向甲方支付违约金：</w:t>
      </w:r>
    </w:p>
    <w:p w14:paraId="2498A825">
      <w:pPr>
        <w:pStyle w:val="34"/>
        <w:spacing w:line="440" w:lineRule="exact"/>
        <w:ind w:firstLine="420"/>
        <w:rPr>
          <w:rFonts w:ascii="宋体" w:hAnsi="宋体" w:eastAsia="宋体" w:cs="宋体"/>
          <w:sz w:val="24"/>
          <w:szCs w:val="24"/>
        </w:rPr>
      </w:pPr>
      <w:r>
        <w:rPr>
          <w:rFonts w:hint="eastAsia" w:ascii="宋体" w:hAnsi="宋体" w:eastAsia="宋体" w:cs="宋体"/>
          <w:sz w:val="24"/>
          <w:szCs w:val="24"/>
        </w:rPr>
        <w:t>（1）因乙方原因导致本合同解除的；</w:t>
      </w:r>
    </w:p>
    <w:p w14:paraId="0F77554F">
      <w:pPr>
        <w:pStyle w:val="34"/>
        <w:spacing w:line="440" w:lineRule="exact"/>
        <w:ind w:firstLine="420"/>
        <w:rPr>
          <w:rFonts w:ascii="宋体" w:hAnsi="宋体" w:eastAsia="宋体" w:cs="宋体"/>
          <w:sz w:val="24"/>
          <w:szCs w:val="24"/>
        </w:rPr>
      </w:pPr>
      <w:r>
        <w:rPr>
          <w:rFonts w:hint="eastAsia" w:ascii="宋体" w:hAnsi="宋体" w:eastAsia="宋体" w:cs="宋体"/>
          <w:sz w:val="24"/>
          <w:szCs w:val="24"/>
        </w:rPr>
        <w:t>（2）乙方违约将工作转包或分包给第三方的；</w:t>
      </w:r>
    </w:p>
    <w:p w14:paraId="70105E36">
      <w:pPr>
        <w:pStyle w:val="34"/>
        <w:spacing w:line="440" w:lineRule="exact"/>
        <w:ind w:firstLine="420"/>
        <w:rPr>
          <w:rFonts w:ascii="宋体" w:hAnsi="宋体" w:eastAsia="宋体" w:cs="宋体"/>
          <w:sz w:val="24"/>
          <w:szCs w:val="24"/>
        </w:rPr>
      </w:pPr>
      <w:r>
        <w:rPr>
          <w:rFonts w:hint="eastAsia" w:ascii="宋体" w:hAnsi="宋体" w:eastAsia="宋体" w:cs="宋体"/>
          <w:sz w:val="24"/>
          <w:szCs w:val="24"/>
        </w:rPr>
        <w:t>（3）因乙方原因导致乙方履行本合同过程中形成的资料或提交的工作成果侵犯第三方权益，甲方无法正常使用的；</w:t>
      </w:r>
    </w:p>
    <w:p w14:paraId="3EFB2565">
      <w:pPr>
        <w:pStyle w:val="34"/>
        <w:spacing w:line="440" w:lineRule="exact"/>
        <w:ind w:firstLine="420"/>
        <w:rPr>
          <w:rFonts w:ascii="宋体" w:hAnsi="宋体" w:eastAsia="宋体" w:cs="宋体"/>
          <w:sz w:val="24"/>
          <w:szCs w:val="24"/>
        </w:rPr>
      </w:pPr>
      <w:r>
        <w:rPr>
          <w:rFonts w:hint="eastAsia" w:ascii="宋体" w:hAnsi="宋体" w:eastAsia="宋体" w:cs="宋体"/>
          <w:sz w:val="24"/>
          <w:szCs w:val="24"/>
        </w:rPr>
        <w:t>（4）乙方未按合同约定或甲方指定期限履行合同义务的。</w:t>
      </w:r>
    </w:p>
    <w:p w14:paraId="43D65D32">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12.1. 4其它违约责任按相关法律法规处理。</w:t>
      </w:r>
    </w:p>
    <w:p w14:paraId="11C22846">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13  双方确定，出现下列情形，致使本合同的履行成为不必要或不可能的，一方可以通知另一方解除本合同。</w:t>
      </w:r>
    </w:p>
    <w:p w14:paraId="608FC87D">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12.1 因发生不可抗力；</w:t>
      </w:r>
    </w:p>
    <w:p w14:paraId="070B530F">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12.2 发生了甲乙方所不能预见的根本性变化，不利于合同继续执行。</w:t>
      </w:r>
    </w:p>
    <w:p w14:paraId="587E0C49">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14  提出异议的时间和方法</w:t>
      </w:r>
    </w:p>
    <w:p w14:paraId="76AA424E">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14.1 甲方在审查中如对乙方提交的成果有异议时，应自收到成果之日起</w:t>
      </w:r>
      <w:r>
        <w:rPr>
          <w:rFonts w:hint="eastAsia" w:ascii="宋体" w:hAnsi="宋体" w:eastAsia="宋体" w:cs="宋体"/>
          <w:sz w:val="24"/>
          <w:szCs w:val="24"/>
          <w:u w:val="single"/>
        </w:rPr>
        <w:t>五个工作日</w:t>
      </w:r>
      <w:r>
        <w:rPr>
          <w:rFonts w:hint="eastAsia" w:ascii="宋体" w:hAnsi="宋体" w:eastAsia="宋体" w:cs="宋体"/>
          <w:sz w:val="24"/>
          <w:szCs w:val="24"/>
        </w:rPr>
        <w:t>内向乙方提出书面异议；逾期或未提出书面异议的，视为予以认可并确认。</w:t>
      </w:r>
    </w:p>
    <w:p w14:paraId="7CBE98DA">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14.2 乙方在接到甲方书面异议后，应在</w:t>
      </w:r>
      <w:r>
        <w:rPr>
          <w:rFonts w:hint="eastAsia" w:ascii="宋体" w:hAnsi="宋体" w:eastAsia="宋体" w:cs="宋体"/>
          <w:sz w:val="24"/>
          <w:szCs w:val="24"/>
          <w:u w:val="single"/>
        </w:rPr>
        <w:t>五个工作日</w:t>
      </w:r>
      <w:r>
        <w:rPr>
          <w:rFonts w:hint="eastAsia" w:ascii="宋体" w:hAnsi="宋体" w:eastAsia="宋体" w:cs="宋体"/>
          <w:sz w:val="24"/>
          <w:szCs w:val="24"/>
        </w:rPr>
        <w:t>内负责处理并函复甲方处理情况；否则，即视为默认甲方提出的异议和处理意见。</w:t>
      </w:r>
    </w:p>
    <w:p w14:paraId="36FAE067">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15  合同争议的解决方式</w:t>
      </w:r>
    </w:p>
    <w:p w14:paraId="517F96F9">
      <w:pPr>
        <w:pStyle w:val="34"/>
        <w:spacing w:line="440" w:lineRule="exact"/>
        <w:ind w:firstLine="480" w:firstLineChars="200"/>
        <w:jc w:val="both"/>
        <w:rPr>
          <w:rFonts w:ascii="宋体" w:hAnsi="宋体" w:eastAsia="宋体" w:cs="宋体"/>
          <w:sz w:val="24"/>
          <w:szCs w:val="24"/>
        </w:rPr>
      </w:pPr>
      <w:r>
        <w:rPr>
          <w:rFonts w:hint="eastAsia" w:ascii="宋体" w:hAnsi="宋体" w:eastAsia="宋体" w:cs="宋体"/>
          <w:sz w:val="24"/>
          <w:szCs w:val="24"/>
        </w:rPr>
        <w:t>因本合同引起的或与本合同有关的任何争议，由合同双方协商解决，协商不成的，应向甲方所在地有管辖权的人民法院起诉解决。</w:t>
      </w:r>
    </w:p>
    <w:p w14:paraId="26CFBA35">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16 其他条款</w:t>
      </w:r>
    </w:p>
    <w:p w14:paraId="0A273E60">
      <w:pPr>
        <w:pStyle w:val="34"/>
        <w:spacing w:line="440" w:lineRule="exact"/>
        <w:ind w:firstLine="480" w:firstLineChars="200"/>
        <w:jc w:val="both"/>
        <w:rPr>
          <w:rFonts w:ascii="宋体" w:hAnsi="宋体" w:eastAsia="宋体" w:cs="宋体"/>
          <w:sz w:val="24"/>
          <w:szCs w:val="24"/>
        </w:rPr>
      </w:pPr>
      <w:r>
        <w:rPr>
          <w:rFonts w:hint="eastAsia" w:ascii="宋体" w:hAnsi="宋体" w:eastAsia="宋体" w:cs="宋体"/>
          <w:sz w:val="24"/>
          <w:szCs w:val="24"/>
        </w:rPr>
        <w:t>16.1若因甲方原因导致项目终止或无法完成审批的，甲方应根据乙方已完成实际工作量支付相应服务款。</w:t>
      </w:r>
    </w:p>
    <w:p w14:paraId="1E90A86B">
      <w:pPr>
        <w:pStyle w:val="34"/>
        <w:spacing w:line="440" w:lineRule="exact"/>
        <w:ind w:firstLine="480" w:firstLineChars="200"/>
        <w:jc w:val="both"/>
        <w:rPr>
          <w:rFonts w:ascii="宋体" w:hAnsi="宋体" w:eastAsia="宋体" w:cs="宋体"/>
          <w:sz w:val="24"/>
          <w:szCs w:val="24"/>
        </w:rPr>
      </w:pPr>
      <w:r>
        <w:rPr>
          <w:rFonts w:hint="eastAsia" w:ascii="宋体" w:hAnsi="宋体" w:eastAsia="宋体" w:cs="宋体"/>
          <w:sz w:val="24"/>
          <w:szCs w:val="24"/>
        </w:rPr>
        <w:t>16.1.1 乙方已启动项目并实施的，甲方在交付初稿前终止的，则</w:t>
      </w:r>
      <w:r>
        <w:rPr>
          <w:rFonts w:hint="eastAsia" w:ascii="宋体" w:hAnsi="宋体" w:eastAsia="宋体" w:cs="宋体"/>
          <w:sz w:val="24"/>
          <w:szCs w:val="24"/>
          <w:lang w:eastAsia="zh-Hans"/>
        </w:rPr>
        <w:t>双</w:t>
      </w:r>
      <w:r>
        <w:rPr>
          <w:rFonts w:hint="eastAsia" w:ascii="宋体" w:hAnsi="宋体" w:eastAsia="宋体" w:cs="宋体"/>
          <w:sz w:val="24"/>
          <w:szCs w:val="24"/>
        </w:rPr>
        <w:t>方按照合同总价款约定的首期款结算。</w:t>
      </w:r>
    </w:p>
    <w:p w14:paraId="2E99C58C">
      <w:pPr>
        <w:pStyle w:val="34"/>
        <w:spacing w:line="440" w:lineRule="exact"/>
        <w:ind w:firstLine="480" w:firstLineChars="200"/>
        <w:jc w:val="both"/>
        <w:rPr>
          <w:rFonts w:ascii="宋体" w:hAnsi="宋体" w:eastAsia="宋体" w:cs="宋体"/>
          <w:sz w:val="24"/>
          <w:szCs w:val="24"/>
        </w:rPr>
      </w:pPr>
      <w:r>
        <w:rPr>
          <w:rFonts w:hint="eastAsia" w:ascii="宋体" w:hAnsi="宋体" w:eastAsia="宋体" w:cs="宋体"/>
          <w:sz w:val="24"/>
          <w:szCs w:val="24"/>
        </w:rPr>
        <w:t>16.1.2在乙方交付初稿成果后终止的，双方按照合同总价款的75%结算。</w:t>
      </w:r>
    </w:p>
    <w:p w14:paraId="5C3C59EF">
      <w:pPr>
        <w:pStyle w:val="34"/>
        <w:spacing w:line="440" w:lineRule="exact"/>
        <w:ind w:firstLine="480" w:firstLineChars="200"/>
        <w:jc w:val="both"/>
        <w:rPr>
          <w:rFonts w:ascii="宋体" w:hAnsi="宋体" w:eastAsia="宋体" w:cs="宋体"/>
          <w:sz w:val="24"/>
          <w:szCs w:val="24"/>
        </w:rPr>
      </w:pPr>
      <w:r>
        <w:rPr>
          <w:rFonts w:hint="eastAsia" w:ascii="宋体" w:hAnsi="宋体" w:eastAsia="宋体" w:cs="宋体"/>
          <w:sz w:val="24"/>
          <w:szCs w:val="24"/>
        </w:rPr>
        <w:t>16.2由于不可抗力因素致使合同无法履行，或按合同约定时间履行时，双方应及时协商解决。</w:t>
      </w:r>
    </w:p>
    <w:p w14:paraId="12530A02">
      <w:pPr>
        <w:pStyle w:val="34"/>
        <w:spacing w:line="440" w:lineRule="exact"/>
        <w:ind w:firstLine="480" w:firstLineChars="200"/>
        <w:jc w:val="both"/>
        <w:rPr>
          <w:rFonts w:ascii="宋体" w:hAnsi="宋体" w:eastAsia="宋体" w:cs="宋体"/>
          <w:sz w:val="24"/>
          <w:szCs w:val="24"/>
        </w:rPr>
      </w:pPr>
      <w:r>
        <w:rPr>
          <w:rFonts w:hint="eastAsia" w:ascii="宋体" w:hAnsi="宋体" w:eastAsia="宋体" w:cs="宋体"/>
          <w:sz w:val="24"/>
          <w:szCs w:val="24"/>
        </w:rPr>
        <w:t>16.3 本合同的附件与本合同具有同等法律效力。甲乙方来往的传真、电报、会议纪要等，经双方协商认可后，均可视为合同的组成部分，与本合同具有同等法律效力。</w:t>
      </w:r>
    </w:p>
    <w:p w14:paraId="16B39C96">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16.4 本合同未尽事宜，由甲乙方协商签订补充协议。补充协议与本合同具有同等法律效力。补充协议必须以书面形式并经双方签字盖章后方能生效。</w:t>
      </w:r>
    </w:p>
    <w:p w14:paraId="038AE044">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17  名词解释</w:t>
      </w:r>
    </w:p>
    <w:p w14:paraId="01CA45E8">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17.1 甲乙方确定：本合同及相关附件中所涉及的有关名词和技术术语，其定义和解释如下：</w:t>
      </w:r>
    </w:p>
    <w:p w14:paraId="47E88768">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17.1.1 本合同及相关附件中所涉及的有关名词和技术术语的定义和解释按照国家和省有关行业、技术标准。</w:t>
      </w:r>
    </w:p>
    <w:p w14:paraId="3E9F8E7B">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17.1.2 本合同中的书面文件是指：直接送达、通过邮局送达的挂号信、快递邮寄、传真的书面文件。</w:t>
      </w:r>
    </w:p>
    <w:p w14:paraId="0A29CC2B">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17.2 不可抗力：指合同当事人在签订合同时不可预见，在合同履行过程中不可避免且不能克服的自然灾害和突发社会公共事件，如地震、海啸、瘟疫、骚乱、戒严、暴动、战争、疫情等情形。如发生不可抗力事件，甲乙方约定如下：</w:t>
      </w:r>
    </w:p>
    <w:p w14:paraId="008A4C0A">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17.2.1如发生不可抗力事件，影响一方履行其在本合同项下的义务与责任，则在不可抗力造成的延误期内中止履行，而不视为违约。</w:t>
      </w:r>
    </w:p>
    <w:p w14:paraId="5493DADF">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17.2.2 宣称发生不可抗力的一方应迅速书面通知其他双方，并在其后的十五天内提供证明不可抗力发生及其持续时间的足够证据。</w:t>
      </w:r>
    </w:p>
    <w:p w14:paraId="4740828A">
      <w:pPr>
        <w:pStyle w:val="34"/>
        <w:spacing w:line="440" w:lineRule="exact"/>
        <w:ind w:firstLine="480" w:firstLineChars="200"/>
        <w:rPr>
          <w:rFonts w:ascii="宋体" w:hAnsi="宋体" w:eastAsia="宋体" w:cs="宋体"/>
          <w:sz w:val="24"/>
          <w:szCs w:val="24"/>
        </w:rPr>
      </w:pPr>
      <w:r>
        <w:rPr>
          <w:rFonts w:hint="eastAsia" w:ascii="宋体" w:hAnsi="宋体" w:eastAsia="宋体" w:cs="宋体"/>
          <w:sz w:val="24"/>
          <w:szCs w:val="24"/>
        </w:rPr>
        <w:t>17.2.3 如果发生疫情等不可抗力事件，甲乙方应立即互相协商，签订补充协议，依据补充协议开展工作，并且应尽一切合理努力将不可抗力的影响减少到最低限度。</w:t>
      </w:r>
    </w:p>
    <w:p w14:paraId="10DCD229">
      <w:pPr>
        <w:pStyle w:val="34"/>
        <w:spacing w:line="440" w:lineRule="exact"/>
        <w:ind w:firstLine="482" w:firstLineChars="200"/>
        <w:rPr>
          <w:rFonts w:ascii="宋体" w:hAnsi="宋体" w:eastAsia="宋体" w:cs="宋体"/>
          <w:sz w:val="24"/>
          <w:szCs w:val="24"/>
        </w:rPr>
      </w:pPr>
      <w:r>
        <w:rPr>
          <w:rFonts w:hint="eastAsia" w:ascii="宋体" w:hAnsi="宋体" w:eastAsia="宋体" w:cs="宋体"/>
          <w:b/>
          <w:bCs/>
          <w:sz w:val="24"/>
          <w:szCs w:val="24"/>
        </w:rPr>
        <w:t>18</w:t>
      </w:r>
      <w:r>
        <w:rPr>
          <w:rFonts w:hint="eastAsia" w:ascii="宋体" w:hAnsi="宋体" w:eastAsia="宋体" w:cs="宋体"/>
          <w:sz w:val="24"/>
          <w:szCs w:val="24"/>
        </w:rPr>
        <w:t>本合同一式</w:t>
      </w:r>
      <w:r>
        <w:rPr>
          <w:rFonts w:hint="eastAsia" w:ascii="宋体" w:hAnsi="宋体" w:eastAsia="宋体" w:cs="宋体"/>
          <w:b/>
          <w:sz w:val="24"/>
          <w:szCs w:val="24"/>
          <w:u w:val="single"/>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份，甲方执</w:t>
      </w:r>
      <w:r>
        <w:rPr>
          <w:rFonts w:hint="eastAsia" w:ascii="宋体" w:hAnsi="宋体" w:eastAsia="宋体" w:cs="宋体"/>
          <w:sz w:val="24"/>
          <w:szCs w:val="24"/>
          <w:u w:val="single"/>
        </w:rPr>
        <w:t xml:space="preserve">  </w:t>
      </w:r>
      <w:r>
        <w:rPr>
          <w:rFonts w:hint="eastAsia" w:ascii="宋体" w:hAnsi="宋体" w:eastAsia="宋体" w:cs="宋体"/>
          <w:sz w:val="24"/>
          <w:szCs w:val="24"/>
        </w:rPr>
        <w:t>份，乙方执</w:t>
      </w:r>
      <w:r>
        <w:rPr>
          <w:rFonts w:hint="eastAsia" w:ascii="宋体" w:hAnsi="宋体" w:eastAsia="宋体" w:cs="宋体"/>
          <w:sz w:val="24"/>
          <w:szCs w:val="24"/>
          <w:u w:val="single"/>
        </w:rPr>
        <w:t xml:space="preserve">  </w:t>
      </w:r>
      <w:r>
        <w:rPr>
          <w:rFonts w:hint="eastAsia" w:ascii="宋体" w:hAnsi="宋体" w:eastAsia="宋体" w:cs="宋体"/>
          <w:sz w:val="24"/>
          <w:szCs w:val="24"/>
        </w:rPr>
        <w:t>份，均具有同等法律效力。</w:t>
      </w:r>
    </w:p>
    <w:p w14:paraId="02772333">
      <w:pPr>
        <w:pStyle w:val="34"/>
        <w:spacing w:line="440" w:lineRule="exact"/>
        <w:ind w:firstLine="482" w:firstLineChars="200"/>
        <w:rPr>
          <w:rFonts w:ascii="宋体" w:hAnsi="宋体" w:eastAsia="宋体" w:cs="宋体"/>
          <w:sz w:val="24"/>
          <w:szCs w:val="24"/>
        </w:rPr>
      </w:pPr>
      <w:r>
        <w:rPr>
          <w:rFonts w:hint="eastAsia" w:ascii="宋体" w:hAnsi="宋体" w:eastAsia="宋体" w:cs="宋体"/>
          <w:b/>
          <w:sz w:val="24"/>
          <w:szCs w:val="24"/>
        </w:rPr>
        <w:t xml:space="preserve">19 </w:t>
      </w:r>
      <w:r>
        <w:rPr>
          <w:rFonts w:hint="eastAsia" w:ascii="宋体" w:hAnsi="宋体" w:eastAsia="宋体" w:cs="宋体"/>
          <w:sz w:val="24"/>
          <w:szCs w:val="24"/>
        </w:rPr>
        <w:t>本合同经各方签字并盖章后生效，至各方均已履行完其权利和义务并无任何遗留问题后自然失效。</w:t>
      </w:r>
    </w:p>
    <w:p w14:paraId="2F8E06C3">
      <w:pPr>
        <w:pStyle w:val="34"/>
        <w:spacing w:line="440" w:lineRule="exact"/>
        <w:ind w:firstLine="482" w:firstLineChars="200"/>
        <w:rPr>
          <w:rFonts w:ascii="宋体" w:hAnsi="宋体" w:eastAsia="宋体" w:cs="宋体"/>
          <w:sz w:val="24"/>
          <w:szCs w:val="24"/>
        </w:rPr>
      </w:pPr>
      <w:r>
        <w:rPr>
          <w:rFonts w:hint="eastAsia" w:ascii="宋体" w:hAnsi="宋体" w:eastAsia="宋体" w:cs="宋体"/>
          <w:b/>
          <w:bCs/>
          <w:sz w:val="24"/>
          <w:szCs w:val="24"/>
        </w:rPr>
        <w:t>20</w:t>
      </w:r>
      <w:r>
        <w:rPr>
          <w:rFonts w:hint="eastAsia" w:ascii="宋体" w:hAnsi="宋体" w:eastAsia="宋体" w:cs="宋体"/>
          <w:sz w:val="24"/>
          <w:szCs w:val="24"/>
        </w:rPr>
        <w:t xml:space="preserve"> 本合同不涉及任何关联条款。</w:t>
      </w:r>
    </w:p>
    <w:p w14:paraId="76A63943">
      <w:pPr>
        <w:pStyle w:val="34"/>
        <w:spacing w:line="440" w:lineRule="exact"/>
        <w:rPr>
          <w:rFonts w:ascii="宋体" w:hAnsi="宋体" w:eastAsia="宋体" w:cs="宋体"/>
          <w:sz w:val="24"/>
          <w:szCs w:val="24"/>
        </w:rPr>
      </w:pPr>
      <w:r>
        <w:rPr>
          <w:rFonts w:hint="eastAsia" w:ascii="宋体" w:hAnsi="宋体" w:eastAsia="宋体" w:cs="宋体"/>
          <w:sz w:val="24"/>
          <w:szCs w:val="24"/>
        </w:rPr>
        <w:t xml:space="preserve">（本页无正文，为《 </w:t>
      </w:r>
      <w:r>
        <w:rPr>
          <w:rFonts w:hint="eastAsia" w:ascii="宋体" w:hAnsi="宋体" w:eastAsia="宋体" w:cs="宋体"/>
          <w:sz w:val="24"/>
          <w:szCs w:val="24"/>
          <w:u w:val="single"/>
        </w:rPr>
        <w:t xml:space="preserve">    </w:t>
      </w:r>
      <w:r>
        <w:rPr>
          <w:rFonts w:hint="eastAsia" w:ascii="宋体" w:hAnsi="宋体" w:eastAsia="宋体" w:cs="宋体"/>
          <w:sz w:val="24"/>
          <w:szCs w:val="24"/>
        </w:rPr>
        <w:t>技术咨询服务合同》签字盖章页）。</w:t>
      </w:r>
    </w:p>
    <w:p w14:paraId="61EFA8B0">
      <w:pPr>
        <w:pStyle w:val="34"/>
        <w:spacing w:line="440" w:lineRule="exact"/>
        <w:ind w:firstLine="420"/>
        <w:rPr>
          <w:rFonts w:ascii="宋体" w:hAnsi="宋体" w:eastAsia="宋体" w:cs="宋体"/>
          <w:sz w:val="24"/>
          <w:szCs w:val="24"/>
        </w:rPr>
      </w:pPr>
      <w:r>
        <w:rPr>
          <w:rFonts w:hint="eastAsia" w:ascii="宋体" w:hAnsi="宋体" w:eastAsia="宋体" w:cs="宋体"/>
          <w:b/>
          <w:sz w:val="24"/>
          <w:szCs w:val="24"/>
        </w:rPr>
        <w:t>甲方：</w:t>
      </w:r>
      <w:r>
        <w:rPr>
          <w:rFonts w:hint="eastAsia" w:ascii="宋体" w:hAnsi="宋体" w:eastAsia="宋体" w:cs="宋体"/>
          <w:sz w:val="24"/>
          <w:szCs w:val="24"/>
          <w:u w:val="single"/>
        </w:rPr>
        <w:t xml:space="preserve">   新疆美术馆      </w:t>
      </w:r>
      <w:r>
        <w:rPr>
          <w:rFonts w:hint="eastAsia" w:ascii="宋体" w:hAnsi="宋体" w:eastAsia="宋体" w:cs="宋体"/>
          <w:sz w:val="24"/>
          <w:szCs w:val="24"/>
        </w:rPr>
        <w:t>（盖章）</w:t>
      </w:r>
    </w:p>
    <w:p w14:paraId="422750C3">
      <w:pPr>
        <w:pStyle w:val="34"/>
        <w:spacing w:line="440" w:lineRule="exact"/>
        <w:ind w:firstLine="420"/>
        <w:rPr>
          <w:rFonts w:ascii="宋体" w:hAnsi="宋体" w:eastAsia="宋体" w:cs="宋体"/>
          <w:sz w:val="24"/>
          <w:szCs w:val="24"/>
        </w:rPr>
      </w:pPr>
      <w:r>
        <w:rPr>
          <w:rFonts w:hint="eastAsia" w:ascii="宋体" w:hAnsi="宋体" w:eastAsia="宋体" w:cs="宋体"/>
          <w:b/>
          <w:sz w:val="24"/>
          <w:szCs w:val="24"/>
        </w:rPr>
        <w:t>法定代表人/委托代理人：</w:t>
      </w:r>
      <w:r>
        <w:rPr>
          <w:rFonts w:hint="eastAsia" w:ascii="宋体" w:hAnsi="宋体" w:eastAsia="宋体" w:cs="宋体"/>
          <w:sz w:val="24"/>
          <w:szCs w:val="24"/>
          <w:u w:val="single"/>
        </w:rPr>
        <w:t xml:space="preserve">                 </w:t>
      </w:r>
    </w:p>
    <w:p w14:paraId="79522719">
      <w:pPr>
        <w:pStyle w:val="34"/>
        <w:spacing w:line="440" w:lineRule="exact"/>
        <w:ind w:firstLine="420"/>
        <w:rPr>
          <w:rFonts w:ascii="宋体" w:hAnsi="宋体" w:eastAsia="宋体" w:cs="宋体"/>
          <w:sz w:val="24"/>
          <w:szCs w:val="24"/>
        </w:rPr>
      </w:pPr>
      <w:r>
        <w:rPr>
          <w:rFonts w:hint="eastAsia" w:ascii="宋体" w:hAnsi="宋体" w:eastAsia="宋体" w:cs="宋体"/>
          <w:b/>
          <w:sz w:val="24"/>
          <w:szCs w:val="24"/>
        </w:rPr>
        <w:t>乙方</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rPr>
        <w:t>（盖章）</w:t>
      </w:r>
    </w:p>
    <w:p w14:paraId="5FB2D740">
      <w:pPr>
        <w:pStyle w:val="34"/>
        <w:spacing w:line="440" w:lineRule="exact"/>
        <w:ind w:firstLine="420"/>
        <w:rPr>
          <w:rFonts w:ascii="宋体" w:hAnsi="宋体" w:eastAsia="宋体" w:cs="宋体"/>
          <w:sz w:val="24"/>
          <w:szCs w:val="24"/>
        </w:rPr>
      </w:pPr>
      <w:r>
        <w:rPr>
          <w:rFonts w:hint="eastAsia" w:ascii="宋体" w:hAnsi="宋体" w:eastAsia="宋体" w:cs="宋体"/>
          <w:b/>
          <w:sz w:val="24"/>
          <w:szCs w:val="24"/>
        </w:rPr>
        <w:t>法定代表人/委托代理人</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2025年5月      日</w:t>
      </w:r>
    </w:p>
    <w:p w14:paraId="6AF8A51D">
      <w:pPr>
        <w:rPr>
          <w:b/>
          <w:bCs/>
          <w:sz w:val="32"/>
          <w:szCs w:val="32"/>
        </w:rPr>
      </w:pPr>
      <w:r>
        <w:rPr>
          <w:rFonts w:hint="eastAsia"/>
          <w:b/>
          <w:bCs/>
          <w:sz w:val="32"/>
          <w:szCs w:val="32"/>
        </w:rPr>
        <w:t xml:space="preserve">第四部分  </w:t>
      </w:r>
      <w:bookmarkEnd w:id="239"/>
      <w:bookmarkEnd w:id="240"/>
      <w:bookmarkEnd w:id="241"/>
      <w:bookmarkEnd w:id="242"/>
      <w:bookmarkEnd w:id="243"/>
      <w:bookmarkEnd w:id="244"/>
      <w:bookmarkEnd w:id="245"/>
      <w:bookmarkStart w:id="247" w:name="_Toc267301295"/>
      <w:r>
        <w:rPr>
          <w:rFonts w:hint="eastAsia"/>
          <w:b/>
          <w:bCs/>
          <w:sz w:val="32"/>
          <w:szCs w:val="32"/>
        </w:rPr>
        <w:t>采购需求</w:t>
      </w:r>
    </w:p>
    <w:bookmarkEnd w:id="247"/>
    <w:p w14:paraId="5FE334D5"/>
    <w:p w14:paraId="2A6EAD6A">
      <w:pPr>
        <w:widowControl/>
        <w:spacing w:line="540" w:lineRule="exact"/>
        <w:rPr>
          <w:b/>
          <w:bCs/>
          <w:kern w:val="0"/>
          <w:sz w:val="32"/>
          <w:szCs w:val="32"/>
        </w:rPr>
      </w:pPr>
      <w:r>
        <w:rPr>
          <w:rFonts w:hint="eastAsia"/>
          <w:b/>
          <w:bCs/>
          <w:color w:val="000000"/>
          <w:sz w:val="32"/>
          <w:szCs w:val="32"/>
        </w:rPr>
        <w:t>新疆美术馆</w:t>
      </w:r>
      <w:r>
        <w:rPr>
          <w:rFonts w:hint="eastAsia"/>
          <w:b/>
          <w:bCs/>
          <w:kern w:val="0"/>
          <w:sz w:val="32"/>
          <w:szCs w:val="32"/>
        </w:rPr>
        <w:t>全年宣传推广服务项目</w:t>
      </w:r>
    </w:p>
    <w:p w14:paraId="72FF93C5">
      <w:pPr>
        <w:widowControl/>
        <w:spacing w:line="540" w:lineRule="exact"/>
        <w:rPr>
          <w:b/>
          <w:bCs/>
          <w:kern w:val="0"/>
          <w:sz w:val="32"/>
          <w:szCs w:val="32"/>
        </w:rPr>
      </w:pPr>
      <w:r>
        <w:rPr>
          <w:rFonts w:hint="eastAsia"/>
          <w:b/>
          <w:bCs/>
          <w:kern w:val="0"/>
          <w:sz w:val="32"/>
          <w:szCs w:val="32"/>
        </w:rPr>
        <w:t>招标参数</w:t>
      </w:r>
    </w:p>
    <w:p w14:paraId="51D4EBB8">
      <w:pPr>
        <w:widowControl/>
        <w:spacing w:line="540" w:lineRule="exact"/>
        <w:ind w:firstLine="508" w:firstLineChars="200"/>
        <w:jc w:val="both"/>
        <w:rPr>
          <w:color w:val="000000"/>
        </w:rPr>
      </w:pPr>
      <w:r>
        <w:rPr>
          <w:rFonts w:hint="eastAsia"/>
          <w:color w:val="000000"/>
        </w:rPr>
        <w:t>本项目旨在通过新疆美术馆的各个新媒体平台的官媒帐号，与馆内线下活动相结合的方式，全面提升新疆美术馆的品牌知名度和影响力，吸引更多公众走进美术馆，感受艺术魅力。本项目服务内容包括但不限于微信公众号、小红书、视频号、抖音号等线上平台的运营维护，</w:t>
      </w:r>
      <w:r>
        <w:rPr>
          <w:rFonts w:hint="eastAsia"/>
        </w:rPr>
        <w:t>中标方需</w:t>
      </w:r>
      <w:r>
        <w:rPr>
          <w:rFonts w:hint="eastAsia"/>
          <w:color w:val="000000"/>
        </w:rPr>
        <w:t>结合馆内运营的实际情况，在保证满足以下各部分服务内容的要求下，需</w:t>
      </w:r>
      <w:r>
        <w:rPr>
          <w:rFonts w:hint="eastAsia"/>
        </w:rPr>
        <w:t>提供</w:t>
      </w:r>
      <w:r>
        <w:rPr>
          <w:rFonts w:hint="eastAsia"/>
          <w:color w:val="000000"/>
        </w:rPr>
        <w:t>2025年度宣传推广的整体运营服务建设</w:t>
      </w:r>
      <w:r>
        <w:rPr>
          <w:rFonts w:hint="eastAsia"/>
        </w:rPr>
        <w:t>方案</w:t>
      </w:r>
      <w:r>
        <w:rPr>
          <w:rFonts w:hint="eastAsia"/>
          <w:color w:val="000000"/>
        </w:rPr>
        <w:t>。</w:t>
      </w:r>
    </w:p>
    <w:p w14:paraId="7063D51F">
      <w:pPr>
        <w:widowControl/>
        <w:spacing w:line="540" w:lineRule="exact"/>
        <w:ind w:firstLine="508" w:firstLineChars="200"/>
        <w:jc w:val="left"/>
        <w:rPr>
          <w:color w:val="000000"/>
        </w:rPr>
      </w:pPr>
      <w:r>
        <w:rPr>
          <w:rFonts w:hint="eastAsia"/>
          <w:color w:val="000000"/>
        </w:rPr>
        <w:t>一、服务内容</w:t>
      </w:r>
    </w:p>
    <w:p w14:paraId="40F3F9F4">
      <w:pPr>
        <w:spacing w:line="540" w:lineRule="exact"/>
        <w:ind w:firstLine="508" w:firstLineChars="200"/>
        <w:jc w:val="both"/>
      </w:pPr>
      <w:r>
        <w:rPr>
          <w:rFonts w:hint="eastAsia"/>
        </w:rPr>
        <w:t>（一）线上平台运营</w:t>
      </w:r>
    </w:p>
    <w:p w14:paraId="6AC8CA7F">
      <w:pPr>
        <w:spacing w:line="540" w:lineRule="exact"/>
        <w:ind w:firstLine="508" w:firstLineChars="200"/>
        <w:jc w:val="both"/>
      </w:pPr>
      <w:r>
        <w:rPr>
          <w:rFonts w:hint="eastAsia"/>
        </w:rPr>
        <w:t>1.微信公众号</w:t>
      </w:r>
    </w:p>
    <w:p w14:paraId="340D6791">
      <w:pPr>
        <w:spacing w:line="540" w:lineRule="exact"/>
        <w:ind w:firstLine="508" w:firstLineChars="200"/>
        <w:jc w:val="both"/>
      </w:pPr>
      <w:r>
        <w:rPr>
          <w:rFonts w:hint="eastAsia"/>
        </w:rPr>
        <w:t>（1）每月发布不少于10篇原创推文，内容涵盖展览预告、展览开幕式、公教活动招募、公教活动回顾等。</w:t>
      </w:r>
    </w:p>
    <w:p w14:paraId="014B0237">
      <w:pPr>
        <w:spacing w:line="540" w:lineRule="exact"/>
        <w:ind w:firstLine="508" w:firstLineChars="200"/>
        <w:jc w:val="both"/>
      </w:pPr>
      <w:r>
        <w:rPr>
          <w:rFonts w:hint="eastAsia"/>
        </w:rPr>
        <w:t>（2）推文排版精美，图文并茂，符合微信公众号传播特点。</w:t>
      </w:r>
    </w:p>
    <w:p w14:paraId="35A0B7F8">
      <w:pPr>
        <w:spacing w:line="540" w:lineRule="exact"/>
        <w:jc w:val="both"/>
      </w:pPr>
      <w:r>
        <w:rPr>
          <w:rFonts w:hint="eastAsia"/>
        </w:rPr>
        <w:t xml:space="preserve">    （3）负责微信公众号后台运营，及时反馈粉丝留言等。</w:t>
      </w:r>
    </w:p>
    <w:p w14:paraId="71BE8394">
      <w:pPr>
        <w:spacing w:line="540" w:lineRule="exact"/>
        <w:ind w:firstLine="508" w:firstLineChars="200"/>
        <w:jc w:val="both"/>
      </w:pPr>
      <w:r>
        <w:rPr>
          <w:rFonts w:hint="eastAsia"/>
        </w:rPr>
        <w:t>2.小红书</w:t>
      </w:r>
    </w:p>
    <w:p w14:paraId="34CAABF1">
      <w:pPr>
        <w:spacing w:line="540" w:lineRule="exact"/>
        <w:jc w:val="both"/>
      </w:pPr>
      <w:r>
        <w:rPr>
          <w:rFonts w:hint="eastAsia"/>
        </w:rPr>
        <w:t xml:space="preserve">   （1）每月发布不少于6篇原创笔记，内容涵盖展览打卡、公教活动、文创产品等。</w:t>
      </w:r>
    </w:p>
    <w:p w14:paraId="5E331B09">
      <w:pPr>
        <w:spacing w:line="540" w:lineRule="exact"/>
        <w:jc w:val="both"/>
      </w:pPr>
      <w:r>
        <w:rPr>
          <w:rFonts w:hint="eastAsia"/>
        </w:rPr>
        <w:t xml:space="preserve">    （2） 笔记内容生动有趣，图片精美，符合小红书平台调性。</w:t>
      </w:r>
    </w:p>
    <w:p w14:paraId="69A103FB">
      <w:pPr>
        <w:spacing w:line="540" w:lineRule="exact"/>
        <w:jc w:val="both"/>
      </w:pPr>
      <w:r>
        <w:rPr>
          <w:rFonts w:hint="eastAsia"/>
        </w:rPr>
        <w:t xml:space="preserve">    （3）掌握用户情况并及时反馈，提升账号活跃度和粉丝粘性。</w:t>
      </w:r>
    </w:p>
    <w:p w14:paraId="61229A9C">
      <w:pPr>
        <w:spacing w:line="540" w:lineRule="exact"/>
        <w:ind w:firstLine="508" w:firstLineChars="200"/>
        <w:jc w:val="both"/>
      </w:pPr>
      <w:r>
        <w:rPr>
          <w:rFonts w:hint="eastAsia"/>
        </w:rPr>
        <w:t>3.视频号、抖音号</w:t>
      </w:r>
    </w:p>
    <w:p w14:paraId="07923821">
      <w:pPr>
        <w:spacing w:line="540" w:lineRule="exact"/>
        <w:jc w:val="both"/>
      </w:pPr>
      <w:r>
        <w:rPr>
          <w:rFonts w:hint="eastAsia"/>
        </w:rPr>
        <w:t xml:space="preserve">    （1）每月发布不少于4条原创视频，包括但不限于展览导览、艺术家专访、幕后花絮、展览、公教活动视频等。</w:t>
      </w:r>
    </w:p>
    <w:p w14:paraId="0F7FFB38">
      <w:pPr>
        <w:spacing w:line="540" w:lineRule="exact"/>
        <w:jc w:val="both"/>
      </w:pPr>
      <w:r>
        <w:rPr>
          <w:rFonts w:hint="eastAsia"/>
        </w:rPr>
        <w:t xml:space="preserve">    （2）视频制作精良，画面清晰，剪辑流畅，配乐恰当。</w:t>
      </w:r>
    </w:p>
    <w:p w14:paraId="3BD553C8">
      <w:pPr>
        <w:spacing w:line="540" w:lineRule="exact"/>
        <w:jc w:val="both"/>
      </w:pPr>
      <w:r>
        <w:rPr>
          <w:rFonts w:hint="eastAsia"/>
        </w:rPr>
        <w:t xml:space="preserve">    （3）积极利用直播功能，一年开展不少于6场，内容涵盖线上导览、艺术家对话等活动。</w:t>
      </w:r>
    </w:p>
    <w:p w14:paraId="01FC0197">
      <w:pPr>
        <w:spacing w:line="540" w:lineRule="exact"/>
        <w:ind w:firstLine="508" w:firstLineChars="200"/>
        <w:jc w:val="both"/>
      </w:pPr>
      <w:r>
        <w:rPr>
          <w:rFonts w:hint="eastAsia"/>
        </w:rPr>
        <w:t>（二）配合线下活动的推广服务</w:t>
      </w:r>
    </w:p>
    <w:p w14:paraId="3BD5C0D8">
      <w:pPr>
        <w:spacing w:line="540" w:lineRule="exact"/>
        <w:jc w:val="both"/>
      </w:pPr>
      <w:r>
        <w:rPr>
          <w:rFonts w:hint="eastAsia"/>
        </w:rPr>
        <w:t xml:space="preserve">    （1）配合美术馆展览和活动，进行线下活动的宣传资料收集，例如：展览开幕式、艺术家讲座、工作坊、公共教育活动等活动的推文和媒体资料整理。</w:t>
      </w:r>
    </w:p>
    <w:p w14:paraId="1253E0C9">
      <w:pPr>
        <w:spacing w:line="540" w:lineRule="exact"/>
        <w:ind w:firstLine="560"/>
        <w:jc w:val="both"/>
      </w:pPr>
      <w:r>
        <w:rPr>
          <w:rFonts w:hint="eastAsia"/>
        </w:rPr>
        <w:t>（2） 活动现场摄影摄像，并进行后期剪辑。</w:t>
      </w:r>
    </w:p>
    <w:p w14:paraId="36E33FFC">
      <w:pPr>
        <w:spacing w:line="540" w:lineRule="exact"/>
        <w:ind w:firstLine="508" w:firstLineChars="200"/>
        <w:jc w:val="both"/>
      </w:pPr>
      <w:r>
        <w:rPr>
          <w:rFonts w:hint="eastAsia"/>
        </w:rPr>
        <w:t>（3）数据分析与报告:</w:t>
      </w:r>
    </w:p>
    <w:p w14:paraId="471A6C88">
      <w:pPr>
        <w:spacing w:line="540" w:lineRule="exact"/>
        <w:ind w:firstLine="508" w:firstLineChars="200"/>
        <w:jc w:val="both"/>
      </w:pPr>
      <w:r>
        <w:rPr>
          <w:rFonts w:hint="eastAsia"/>
        </w:rPr>
        <w:t>1.定期对各个平台的运营数据进行监测和分析，包括粉丝增长、阅读量、互动量等。</w:t>
      </w:r>
    </w:p>
    <w:p w14:paraId="5BC269E8">
      <w:pPr>
        <w:spacing w:line="540" w:lineRule="exact"/>
        <w:ind w:firstLine="508" w:firstLineChars="200"/>
        <w:jc w:val="both"/>
      </w:pPr>
      <w:r>
        <w:rPr>
          <w:rFonts w:hint="eastAsia"/>
        </w:rPr>
        <w:t>2.每月提供数据分析报告，并根据数据反馈调整推广策略。</w:t>
      </w:r>
    </w:p>
    <w:p w14:paraId="4C65D494">
      <w:pPr>
        <w:spacing w:line="540" w:lineRule="exact"/>
        <w:ind w:firstLine="508" w:firstLineChars="200"/>
        <w:jc w:val="both"/>
      </w:pPr>
      <w:r>
        <w:rPr>
          <w:rFonts w:hint="eastAsia"/>
        </w:rPr>
        <w:t>3.针对年度运营情况提供年度运营状况分析总结报告，为后期运营推广提供支持。</w:t>
      </w:r>
    </w:p>
    <w:p w14:paraId="79990FCC">
      <w:pPr>
        <w:spacing w:line="540" w:lineRule="exact"/>
        <w:ind w:firstLine="508" w:firstLineChars="200"/>
        <w:jc w:val="both"/>
      </w:pPr>
      <w:r>
        <w:rPr>
          <w:rFonts w:hint="eastAsia"/>
        </w:rPr>
        <w:t>二、 服务要求</w:t>
      </w:r>
    </w:p>
    <w:p w14:paraId="000003BE">
      <w:pPr>
        <w:spacing w:line="540" w:lineRule="exact"/>
        <w:ind w:firstLine="508" w:firstLineChars="200"/>
        <w:jc w:val="both"/>
      </w:pPr>
      <w:r>
        <w:rPr>
          <w:rFonts w:hint="eastAsia"/>
        </w:rPr>
        <w:t>（一）团队要求</w:t>
      </w:r>
    </w:p>
    <w:p w14:paraId="1B9C429A">
      <w:pPr>
        <w:spacing w:line="540" w:lineRule="exact"/>
        <w:ind w:firstLine="508" w:firstLineChars="200"/>
        <w:jc w:val="both"/>
      </w:pPr>
      <w:r>
        <w:rPr>
          <w:rFonts w:hint="eastAsia"/>
        </w:rPr>
        <w:t xml:space="preserve"> 投标方需具备专业的策划、文案、设计、摄影、视频制作等人员，并具有丰富的文化艺术类项目宣传推广经验。</w:t>
      </w:r>
    </w:p>
    <w:p w14:paraId="54B3D8B9">
      <w:pPr>
        <w:spacing w:line="540" w:lineRule="exact"/>
        <w:ind w:firstLine="508" w:firstLineChars="200"/>
        <w:jc w:val="both"/>
      </w:pPr>
      <w:r>
        <w:rPr>
          <w:rFonts w:hint="eastAsia"/>
        </w:rPr>
        <w:t>（二）内容要求</w:t>
      </w:r>
    </w:p>
    <w:p w14:paraId="128E237A">
      <w:pPr>
        <w:spacing w:line="540" w:lineRule="exact"/>
        <w:ind w:firstLine="508" w:firstLineChars="200"/>
        <w:jc w:val="both"/>
      </w:pPr>
      <w:r>
        <w:rPr>
          <w:rFonts w:hint="eastAsia"/>
        </w:rPr>
        <w:t>所有宣传内容需符合国家法律法规和社会主义核心价值观，内容健康向上，积极传播正能量。</w:t>
      </w:r>
    </w:p>
    <w:p w14:paraId="71F3B2DE">
      <w:pPr>
        <w:spacing w:line="540" w:lineRule="exact"/>
        <w:ind w:firstLine="508" w:firstLineChars="200"/>
        <w:jc w:val="both"/>
      </w:pPr>
      <w:r>
        <w:rPr>
          <w:rFonts w:hint="eastAsia"/>
        </w:rPr>
        <w:t>（三）创意要求</w:t>
      </w:r>
    </w:p>
    <w:p w14:paraId="2D21EDA7">
      <w:pPr>
        <w:spacing w:line="540" w:lineRule="exact"/>
        <w:ind w:firstLine="508" w:firstLineChars="200"/>
        <w:jc w:val="both"/>
      </w:pPr>
      <w:r>
        <w:rPr>
          <w:rFonts w:hint="eastAsia"/>
        </w:rPr>
        <w:t xml:space="preserve"> 宣传推广方案需具有创意和亮点，能够吸引目标受众的关注和参与。</w:t>
      </w:r>
    </w:p>
    <w:p w14:paraId="09A6F504">
      <w:pPr>
        <w:spacing w:line="540" w:lineRule="exact"/>
        <w:ind w:firstLine="508" w:firstLineChars="200"/>
        <w:jc w:val="both"/>
      </w:pPr>
      <w:r>
        <w:rPr>
          <w:rFonts w:hint="eastAsia"/>
        </w:rPr>
        <w:t>（四）执行要求</w:t>
      </w:r>
    </w:p>
    <w:p w14:paraId="651249A8">
      <w:pPr>
        <w:spacing w:line="540" w:lineRule="exact"/>
        <w:ind w:firstLine="508" w:firstLineChars="200"/>
        <w:jc w:val="both"/>
      </w:pPr>
      <w:r>
        <w:rPr>
          <w:rFonts w:hint="eastAsia"/>
        </w:rPr>
        <w:t>中标方需严格按照合同约定时间和质量要求完成各项服务内容。</w:t>
      </w:r>
    </w:p>
    <w:p w14:paraId="09A09C82">
      <w:pPr>
        <w:spacing w:line="540" w:lineRule="exact"/>
        <w:ind w:firstLine="508" w:firstLineChars="200"/>
        <w:jc w:val="both"/>
      </w:pPr>
      <w:r>
        <w:rPr>
          <w:rFonts w:hint="eastAsia"/>
        </w:rPr>
        <w:t>（五）服务响应</w:t>
      </w:r>
    </w:p>
    <w:p w14:paraId="71A0DEF8">
      <w:pPr>
        <w:spacing w:line="540" w:lineRule="exact"/>
        <w:ind w:firstLine="508" w:firstLineChars="200"/>
        <w:jc w:val="both"/>
      </w:pPr>
      <w:r>
        <w:rPr>
          <w:rFonts w:hint="eastAsia"/>
        </w:rPr>
        <w:t xml:space="preserve"> 中标方需提供7*24小时在线服务，及时响应甲方需求，并在2小时内给出解决方案。</w:t>
      </w:r>
    </w:p>
    <w:p w14:paraId="4396D5B1">
      <w:pPr>
        <w:spacing w:line="540" w:lineRule="exact"/>
        <w:ind w:firstLine="508" w:firstLineChars="200"/>
        <w:jc w:val="both"/>
      </w:pPr>
      <w:r>
        <w:rPr>
          <w:rFonts w:hint="eastAsia"/>
        </w:rPr>
        <w:t>（六）保密要求</w:t>
      </w:r>
    </w:p>
    <w:p w14:paraId="0C90BC0C">
      <w:pPr>
        <w:spacing w:line="540" w:lineRule="exact"/>
        <w:ind w:firstLine="508" w:firstLineChars="200"/>
        <w:jc w:val="both"/>
      </w:pPr>
      <w:r>
        <w:rPr>
          <w:rFonts w:hint="eastAsia"/>
        </w:rPr>
        <w:t xml:space="preserve"> 中标方需对甲方提供的所有资料和信息严格保密，未经甲方书面同意，不得向任何第三方泄露。</w:t>
      </w:r>
    </w:p>
    <w:p w14:paraId="278ADC8C">
      <w:pPr>
        <w:spacing w:line="540" w:lineRule="exact"/>
        <w:ind w:firstLine="508" w:firstLineChars="200"/>
        <w:jc w:val="both"/>
      </w:pPr>
      <w:r>
        <w:rPr>
          <w:rFonts w:hint="eastAsia"/>
        </w:rPr>
        <w:t>（七）知识产权</w:t>
      </w:r>
    </w:p>
    <w:p w14:paraId="153BA594">
      <w:pPr>
        <w:spacing w:line="540" w:lineRule="exact"/>
        <w:ind w:firstLine="508" w:firstLineChars="200"/>
        <w:jc w:val="both"/>
      </w:pPr>
      <w:r>
        <w:rPr>
          <w:rFonts w:hint="eastAsia"/>
        </w:rPr>
        <w:t>中标方在服务过程中产生的所有作品（包括但不限于文案、视频等）的知识产权归甲方所有。</w:t>
      </w:r>
    </w:p>
    <w:p w14:paraId="2C4BD384">
      <w:pPr>
        <w:widowControl/>
        <w:spacing w:line="540" w:lineRule="exact"/>
      </w:pPr>
    </w:p>
    <w:p w14:paraId="73FE43FE">
      <w:pPr>
        <w:pStyle w:val="19"/>
      </w:pPr>
    </w:p>
    <w:p w14:paraId="7C836DB1">
      <w:pPr>
        <w:pStyle w:val="19"/>
      </w:pPr>
    </w:p>
    <w:p w14:paraId="59141A68">
      <w:pPr>
        <w:pStyle w:val="19"/>
      </w:pPr>
    </w:p>
    <w:p w14:paraId="7345F267">
      <w:pPr>
        <w:pStyle w:val="19"/>
      </w:pPr>
    </w:p>
    <w:p w14:paraId="5D714577"/>
    <w:p w14:paraId="5D82BD5F">
      <w:pPr>
        <w:pStyle w:val="18"/>
        <w:ind w:left="508" w:hanging="508"/>
      </w:pPr>
    </w:p>
    <w:p w14:paraId="7BA7C8DD">
      <w:pPr>
        <w:pStyle w:val="18"/>
        <w:ind w:left="508" w:hanging="508"/>
      </w:pPr>
    </w:p>
    <w:p w14:paraId="6ED1C0F1">
      <w:pPr>
        <w:pStyle w:val="18"/>
        <w:ind w:left="508" w:hanging="508"/>
      </w:pPr>
    </w:p>
    <w:p w14:paraId="7FE3C4B9">
      <w:pPr>
        <w:pStyle w:val="18"/>
        <w:ind w:left="508" w:hanging="508"/>
      </w:pPr>
    </w:p>
    <w:p w14:paraId="5FFEF20E">
      <w:pPr>
        <w:pStyle w:val="18"/>
        <w:ind w:left="508" w:hanging="508"/>
      </w:pPr>
    </w:p>
    <w:p w14:paraId="5298DEDF">
      <w:pPr>
        <w:pStyle w:val="18"/>
        <w:ind w:left="508" w:hanging="508"/>
      </w:pPr>
    </w:p>
    <w:p w14:paraId="4DAAFE68">
      <w:pPr>
        <w:pStyle w:val="18"/>
        <w:ind w:left="508" w:hanging="508"/>
      </w:pPr>
    </w:p>
    <w:p w14:paraId="33EEBD1D">
      <w:pPr>
        <w:pStyle w:val="18"/>
        <w:ind w:left="508" w:hanging="508"/>
      </w:pPr>
    </w:p>
    <w:p w14:paraId="68D9D980">
      <w:pPr>
        <w:pStyle w:val="18"/>
        <w:ind w:left="508" w:hanging="508"/>
      </w:pPr>
    </w:p>
    <w:p w14:paraId="0879E6C9">
      <w:pPr>
        <w:pStyle w:val="18"/>
        <w:ind w:left="508" w:hanging="508"/>
      </w:pPr>
    </w:p>
    <w:p w14:paraId="479753FB">
      <w:pPr>
        <w:pStyle w:val="18"/>
        <w:ind w:left="508" w:hanging="508"/>
      </w:pPr>
    </w:p>
    <w:p w14:paraId="137DAF69">
      <w:pPr>
        <w:rPr>
          <w:b/>
          <w:bCs/>
          <w:sz w:val="32"/>
          <w:szCs w:val="32"/>
        </w:rPr>
      </w:pPr>
      <w:bookmarkStart w:id="248" w:name="_Toc15820"/>
      <w:bookmarkStart w:id="249" w:name="_Toc17684"/>
      <w:r>
        <w:rPr>
          <w:rFonts w:hint="eastAsia"/>
          <w:b/>
          <w:bCs/>
          <w:sz w:val="32"/>
          <w:szCs w:val="32"/>
        </w:rPr>
        <w:t>第五部分  范 本 格 式</w:t>
      </w:r>
      <w:bookmarkEnd w:id="248"/>
      <w:bookmarkEnd w:id="249"/>
    </w:p>
    <w:p w14:paraId="57BEFFD9">
      <w:bookmarkStart w:id="250" w:name="_Toc420348768"/>
      <w:bookmarkStart w:id="251" w:name="_Toc4487_WPSOffice_Level1"/>
    </w:p>
    <w:p w14:paraId="556A0438"/>
    <w:p w14:paraId="5F30B0C2"/>
    <w:p w14:paraId="69F9E933"/>
    <w:p w14:paraId="33744ADB">
      <w:bookmarkStart w:id="252" w:name="_Hlk193802697"/>
      <w:r>
        <w:rPr>
          <w:rFonts w:hint="eastAsia"/>
        </w:rPr>
        <w:t>(项目名称)</w:t>
      </w:r>
    </w:p>
    <w:p w14:paraId="0F687AAB"/>
    <w:p w14:paraId="3636B40F"/>
    <w:p w14:paraId="6BA6774B"/>
    <w:p w14:paraId="6C3B5BE6"/>
    <w:p w14:paraId="3C4176DF">
      <w:pPr>
        <w:rPr>
          <w:sz w:val="40"/>
          <w:szCs w:val="40"/>
        </w:rPr>
      </w:pPr>
      <w:r>
        <w:rPr>
          <w:rFonts w:hint="eastAsia"/>
          <w:sz w:val="40"/>
          <w:szCs w:val="40"/>
        </w:rPr>
        <w:t>投标文件</w:t>
      </w:r>
    </w:p>
    <w:p w14:paraId="367A2DA4"/>
    <w:p w14:paraId="0835C43F"/>
    <w:p w14:paraId="11B66C4C">
      <w:pPr>
        <w:ind w:left="1778" w:leftChars="700"/>
        <w:jc w:val="both"/>
      </w:pPr>
      <w:r>
        <w:rPr>
          <w:rFonts w:hint="eastAsia"/>
        </w:rPr>
        <w:t xml:space="preserve">投  标  人：   （盖公章）        </w:t>
      </w:r>
    </w:p>
    <w:p w14:paraId="1E65570F">
      <w:pPr>
        <w:ind w:left="1778" w:leftChars="700"/>
      </w:pPr>
    </w:p>
    <w:p w14:paraId="30C99DD0">
      <w:pPr>
        <w:ind w:left="1778" w:leftChars="700"/>
        <w:jc w:val="both"/>
      </w:pPr>
      <w:r>
        <w:rPr>
          <w:rFonts w:hint="eastAsia"/>
        </w:rPr>
        <w:t>法 定 代 表 人</w:t>
      </w:r>
    </w:p>
    <w:p w14:paraId="41B7F35A">
      <w:pPr>
        <w:ind w:left="1778" w:leftChars="700"/>
      </w:pPr>
    </w:p>
    <w:p w14:paraId="48FFA5C7">
      <w:pPr>
        <w:ind w:left="1778" w:leftChars="700"/>
        <w:jc w:val="both"/>
      </w:pPr>
      <w:r>
        <w:rPr>
          <w:rFonts w:hint="eastAsia"/>
        </w:rPr>
        <w:t xml:space="preserve">或其委托代理人： （签字或盖章）          </w:t>
      </w:r>
    </w:p>
    <w:p w14:paraId="12879438"/>
    <w:p w14:paraId="764DE269"/>
    <w:p w14:paraId="24F3CD95">
      <w:pPr>
        <w:pStyle w:val="18"/>
        <w:ind w:left="508" w:hanging="508"/>
      </w:pPr>
    </w:p>
    <w:p w14:paraId="38229549">
      <w:pPr>
        <w:pStyle w:val="18"/>
        <w:ind w:left="508" w:hanging="508"/>
      </w:pPr>
    </w:p>
    <w:p w14:paraId="21C5E84A">
      <w:pPr>
        <w:pStyle w:val="18"/>
        <w:ind w:left="508" w:hanging="508"/>
      </w:pPr>
    </w:p>
    <w:p w14:paraId="406D1F65">
      <w:r>
        <w:rPr>
          <w:rFonts w:hint="eastAsia"/>
        </w:rPr>
        <w:t>日  期：      年    月    日</w:t>
      </w:r>
    </w:p>
    <w:p w14:paraId="355A4E98"/>
    <w:p w14:paraId="6485DC15">
      <w:r>
        <w:rPr>
          <w:rFonts w:hint="eastAsia"/>
        </w:rPr>
        <w:br w:type="page"/>
      </w:r>
    </w:p>
    <w:bookmarkEnd w:id="252"/>
    <w:p w14:paraId="7E58FAAD">
      <w:bookmarkStart w:id="253" w:name="_Toc514163722"/>
      <w:bookmarkStart w:id="254" w:name="_Toc514163609"/>
      <w:r>
        <w:rPr>
          <w:rFonts w:hint="eastAsia"/>
        </w:rPr>
        <w:t>商务标</w:t>
      </w:r>
      <w:bookmarkEnd w:id="253"/>
      <w:bookmarkEnd w:id="254"/>
    </w:p>
    <w:p w14:paraId="3695B203"/>
    <w:p w14:paraId="27DAFDF9">
      <w:pPr>
        <w:jc w:val="left"/>
      </w:pPr>
      <w:r>
        <w:rPr>
          <w:rFonts w:hint="eastAsia"/>
        </w:rPr>
        <w:t>一、目录索引</w:t>
      </w:r>
    </w:p>
    <w:p w14:paraId="174E0DFB">
      <w:pPr>
        <w:pStyle w:val="24"/>
        <w:numPr>
          <w:ilvl w:val="0"/>
          <w:numId w:val="2"/>
        </w:numPr>
        <w:ind w:firstLine="0" w:firstLineChars="0"/>
        <w:jc w:val="left"/>
      </w:pPr>
      <w:r>
        <w:rPr>
          <w:rFonts w:hint="eastAsia"/>
        </w:rPr>
        <w:t>投标函</w:t>
      </w:r>
    </w:p>
    <w:p w14:paraId="287B0577">
      <w:pPr>
        <w:pStyle w:val="24"/>
        <w:ind w:firstLine="0" w:firstLineChars="0"/>
        <w:jc w:val="left"/>
      </w:pPr>
      <w:r>
        <w:rPr>
          <w:rFonts w:hint="eastAsia"/>
        </w:rPr>
        <w:t>三、法定代表人身份证明书或法定代表人授权委托书</w:t>
      </w:r>
    </w:p>
    <w:p w14:paraId="128D7150">
      <w:pPr>
        <w:pStyle w:val="10"/>
        <w:jc w:val="left"/>
      </w:pPr>
      <w:r>
        <w:rPr>
          <w:rFonts w:hint="eastAsia"/>
        </w:rPr>
        <w:t>四、开标一览表</w:t>
      </w:r>
    </w:p>
    <w:p w14:paraId="5740BDB0">
      <w:pPr>
        <w:pStyle w:val="10"/>
        <w:jc w:val="left"/>
        <w:rPr>
          <w:rStyle w:val="23"/>
          <w:rFonts w:ascii="宋体" w:hAnsi="宋体"/>
          <w:b w:val="0"/>
          <w:bCs w:val="0"/>
          <w:lang w:val="zh-CN" w:bidi="zh-CN"/>
        </w:rPr>
      </w:pPr>
      <w:r>
        <w:rPr>
          <w:rFonts w:hint="eastAsia"/>
        </w:rPr>
        <w:t>五</w:t>
      </w:r>
      <w:r>
        <w:rPr>
          <w:rStyle w:val="23"/>
          <w:rFonts w:hint="eastAsia" w:ascii="宋体" w:hAnsi="宋体"/>
          <w:b w:val="0"/>
          <w:bCs w:val="0"/>
          <w:lang w:val="zh-CN" w:bidi="zh-CN"/>
        </w:rPr>
        <w:t>、投标人资格说明</w:t>
      </w:r>
    </w:p>
    <w:p w14:paraId="69B9E88B">
      <w:pPr>
        <w:pStyle w:val="10"/>
        <w:jc w:val="left"/>
        <w:rPr>
          <w:rStyle w:val="23"/>
          <w:rFonts w:ascii="宋体" w:hAnsi="宋体"/>
          <w:b w:val="0"/>
          <w:bCs w:val="0"/>
          <w:lang w:bidi="zh-CN"/>
        </w:rPr>
      </w:pPr>
      <w:r>
        <w:rPr>
          <w:rStyle w:val="23"/>
          <w:rFonts w:hint="eastAsia" w:ascii="宋体" w:hAnsi="宋体"/>
          <w:b w:val="0"/>
          <w:bCs w:val="0"/>
          <w:lang w:bidi="zh-CN"/>
        </w:rPr>
        <w:t xml:space="preserve">5-1 </w:t>
      </w:r>
      <w:r>
        <w:rPr>
          <w:rStyle w:val="23"/>
          <w:rFonts w:hint="eastAsia" w:ascii="宋体" w:hAnsi="宋体"/>
          <w:b w:val="0"/>
          <w:bCs w:val="0"/>
          <w:lang w:val="zh-CN" w:bidi="zh-CN"/>
        </w:rPr>
        <w:t>供应商基本情况表</w:t>
      </w:r>
    </w:p>
    <w:p w14:paraId="1C1B1402">
      <w:pPr>
        <w:pStyle w:val="10"/>
        <w:jc w:val="left"/>
        <w:rPr>
          <w:rStyle w:val="23"/>
          <w:rFonts w:ascii="宋体" w:hAnsi="宋体"/>
          <w:b w:val="0"/>
          <w:bCs w:val="0"/>
          <w:lang w:val="zh-CN" w:bidi="zh-CN"/>
        </w:rPr>
      </w:pPr>
      <w:r>
        <w:rPr>
          <w:rStyle w:val="23"/>
          <w:rFonts w:hint="eastAsia" w:ascii="宋体" w:hAnsi="宋体"/>
          <w:b w:val="0"/>
          <w:bCs w:val="0"/>
          <w:lang w:bidi="zh-CN"/>
        </w:rPr>
        <w:t xml:space="preserve">5-2 </w:t>
      </w:r>
      <w:r>
        <w:rPr>
          <w:rStyle w:val="23"/>
          <w:rFonts w:hint="eastAsia" w:ascii="宋体" w:hAnsi="宋体"/>
          <w:b w:val="0"/>
          <w:bCs w:val="0"/>
          <w:lang w:val="zh-CN" w:bidi="zh-CN"/>
        </w:rPr>
        <w:t>磋商响应保证金汇款凭证</w:t>
      </w:r>
    </w:p>
    <w:p w14:paraId="55DB5FB3">
      <w:pPr>
        <w:pStyle w:val="10"/>
        <w:jc w:val="left"/>
        <w:rPr>
          <w:rStyle w:val="23"/>
          <w:rFonts w:ascii="宋体" w:hAnsi="宋体"/>
          <w:b w:val="0"/>
          <w:bCs w:val="0"/>
          <w:lang w:bidi="zh-CN"/>
        </w:rPr>
      </w:pPr>
      <w:r>
        <w:rPr>
          <w:rStyle w:val="23"/>
          <w:rFonts w:hint="eastAsia" w:ascii="宋体" w:hAnsi="宋体"/>
          <w:b w:val="0"/>
          <w:bCs w:val="0"/>
          <w:lang w:bidi="zh-CN"/>
        </w:rPr>
        <w:t xml:space="preserve">5-3 </w:t>
      </w:r>
      <w:r>
        <w:rPr>
          <w:rStyle w:val="23"/>
          <w:rFonts w:hint="eastAsia" w:ascii="宋体" w:hAnsi="宋体"/>
          <w:b w:val="0"/>
          <w:bCs w:val="0"/>
          <w:color w:val="auto"/>
          <w:highlight w:val="none"/>
          <w:lang w:bidi="zh-CN"/>
        </w:rPr>
        <w:t>经审计的</w:t>
      </w:r>
      <w:r>
        <w:rPr>
          <w:rStyle w:val="23"/>
          <w:rFonts w:hint="eastAsia" w:ascii="宋体" w:hAnsi="宋体"/>
          <w:color w:val="auto"/>
          <w:highlight w:val="none"/>
          <w:lang w:bidi="zh-CN"/>
        </w:rPr>
        <w:t>2023年或2024年</w:t>
      </w:r>
      <w:r>
        <w:rPr>
          <w:rStyle w:val="23"/>
          <w:rFonts w:hint="eastAsia" w:ascii="宋体" w:hAnsi="宋体"/>
          <w:b w:val="0"/>
          <w:bCs w:val="0"/>
          <w:color w:val="auto"/>
          <w:highlight w:val="none"/>
          <w:lang w:bidi="zh-CN"/>
        </w:rPr>
        <w:t>的财务状况报告或最近一年内银行出具的资信证明（成立不满一年不需提供）；</w:t>
      </w:r>
      <w:r>
        <w:rPr>
          <w:rStyle w:val="23"/>
          <w:rFonts w:hint="eastAsia" w:ascii="宋体" w:hAnsi="宋体"/>
          <w:b w:val="0"/>
          <w:bCs w:val="0"/>
          <w:lang w:bidi="zh-CN"/>
        </w:rPr>
        <w:t>（复印件加盖公章）</w:t>
      </w:r>
    </w:p>
    <w:p w14:paraId="5BF34119">
      <w:pPr>
        <w:pStyle w:val="10"/>
        <w:jc w:val="left"/>
      </w:pPr>
      <w:r>
        <w:rPr>
          <w:rFonts w:hint="eastAsia"/>
        </w:rPr>
        <w:t xml:space="preserve">5-4 </w:t>
      </w:r>
      <w:r>
        <w:rPr>
          <w:rStyle w:val="23"/>
          <w:rFonts w:hint="eastAsia" w:ascii="宋体" w:hAnsi="宋体"/>
          <w:b w:val="0"/>
          <w:bCs w:val="0"/>
          <w:lang w:bidi="zh-CN"/>
        </w:rPr>
        <w:t>依法缴纳税收和社会保障资金的相关材料（提供提交投标文件截止时间前一年内至少一个月依法缴纳税收及缴纳社会保障资金的证明材料。投标人依法享受缓缴、免缴税收、社会保障资金的提供证明材料。）（复印件加盖公章）</w:t>
      </w:r>
    </w:p>
    <w:p w14:paraId="1E154B94">
      <w:pPr>
        <w:pStyle w:val="10"/>
        <w:jc w:val="left"/>
        <w:rPr>
          <w:lang w:bidi="zh-CN"/>
        </w:rPr>
      </w:pPr>
      <w:r>
        <w:rPr>
          <w:rFonts w:hint="eastAsia"/>
          <w:lang w:bidi="zh-CN"/>
        </w:rPr>
        <w:t>5-5 具备履行合同所必需的设备和专业技术能力的证明材料</w:t>
      </w:r>
    </w:p>
    <w:p w14:paraId="32012B08">
      <w:pPr>
        <w:pStyle w:val="10"/>
        <w:jc w:val="left"/>
      </w:pPr>
      <w:r>
        <w:rPr>
          <w:rFonts w:hint="eastAsia"/>
        </w:rPr>
        <w:t>5-6 参加政府采购活动前三年内在经营活动中没有重大违法记录的书面声明</w:t>
      </w:r>
    </w:p>
    <w:p w14:paraId="71DCA992">
      <w:pPr>
        <w:pStyle w:val="10"/>
        <w:jc w:val="left"/>
      </w:pPr>
      <w:r>
        <w:rPr>
          <w:rFonts w:hint="eastAsia"/>
        </w:rPr>
        <w:t>5-7 提供符合采购政策的证明材料</w:t>
      </w:r>
    </w:p>
    <w:p w14:paraId="396233CF">
      <w:pPr>
        <w:jc w:val="left"/>
      </w:pPr>
      <w:r>
        <w:rPr>
          <w:rFonts w:hint="eastAsia"/>
        </w:rPr>
        <w:t>5-8声明函</w:t>
      </w:r>
    </w:p>
    <w:p w14:paraId="076A6A17">
      <w:pPr>
        <w:pStyle w:val="10"/>
        <w:jc w:val="left"/>
      </w:pPr>
      <w:r>
        <w:rPr>
          <w:rFonts w:hint="eastAsia"/>
        </w:rPr>
        <w:t>六、供应商近5年（2020年1月1日-至今）类似业绩证明材料</w:t>
      </w:r>
    </w:p>
    <w:p w14:paraId="18749853">
      <w:pPr>
        <w:pStyle w:val="10"/>
        <w:jc w:val="left"/>
      </w:pPr>
      <w:r>
        <w:rPr>
          <w:rFonts w:hint="eastAsia"/>
        </w:rPr>
        <w:t>七、项目负责人简历</w:t>
      </w:r>
    </w:p>
    <w:p w14:paraId="4C0462D2">
      <w:pPr>
        <w:pStyle w:val="10"/>
        <w:jc w:val="left"/>
      </w:pPr>
      <w:r>
        <w:rPr>
          <w:rFonts w:hint="eastAsia"/>
        </w:rPr>
        <w:t>八、拟投入本项目的主要成员表</w:t>
      </w:r>
    </w:p>
    <w:p w14:paraId="3B67F822">
      <w:pPr>
        <w:pStyle w:val="10"/>
        <w:jc w:val="left"/>
        <w:rPr>
          <w:rFonts w:hint="eastAsia"/>
        </w:rPr>
      </w:pPr>
      <w:r>
        <w:rPr>
          <w:rFonts w:hint="eastAsia"/>
        </w:rPr>
        <w:t>九、反商业贿赂承诺书</w:t>
      </w:r>
    </w:p>
    <w:p w14:paraId="7D891151">
      <w:pPr>
        <w:pStyle w:val="10"/>
        <w:jc w:val="left"/>
        <w:rPr>
          <w:rFonts w:hint="eastAsia"/>
        </w:rPr>
      </w:pPr>
      <w:r>
        <w:rPr>
          <w:rFonts w:hint="eastAsia"/>
        </w:rPr>
        <w:t>十、商务条款偏离表</w:t>
      </w:r>
    </w:p>
    <w:p w14:paraId="17A4F6A2">
      <w:pPr>
        <w:pStyle w:val="10"/>
        <w:jc w:val="left"/>
        <w:rPr>
          <w:rFonts w:hint="eastAsia"/>
        </w:rPr>
      </w:pPr>
      <w:r>
        <w:rPr>
          <w:rFonts w:hint="eastAsia"/>
        </w:rPr>
        <w:t>十一、投标企业认为有必要提供的其他资料(企业制度）</w:t>
      </w:r>
    </w:p>
    <w:p w14:paraId="41DBD23C">
      <w:pPr>
        <w:pStyle w:val="11"/>
        <w:ind w:left="0" w:leftChars="0" w:firstLine="0" w:firstLineChars="0"/>
        <w:jc w:val="both"/>
        <w:rPr>
          <w:rFonts w:hint="eastAsia"/>
          <w:color w:val="FF0000"/>
        </w:rPr>
      </w:pPr>
    </w:p>
    <w:p w14:paraId="311FD9CC">
      <w:pPr>
        <w:jc w:val="left"/>
      </w:pPr>
      <w:r>
        <w:rPr>
          <w:rFonts w:hint="eastAsia"/>
        </w:rPr>
        <w:t>注：为了便于查找，请按上述顺序编排商务标内容，并在目录中标明每项内容的起始页码。</w:t>
      </w:r>
    </w:p>
    <w:p w14:paraId="2DF3393B">
      <w:pPr>
        <w:jc w:val="left"/>
        <w:rPr>
          <w:lang w:val="zh-CN"/>
        </w:rPr>
      </w:pPr>
      <w:r>
        <w:rPr>
          <w:rFonts w:hint="eastAsia"/>
          <w:lang w:val="zh-CN"/>
        </w:rPr>
        <w:br w:type="page"/>
      </w:r>
    </w:p>
    <w:p w14:paraId="66E76945">
      <w:r>
        <w:rPr>
          <w:rFonts w:hint="eastAsia"/>
          <w:lang w:val="zh-CN"/>
        </w:rPr>
        <w:t>一、</w:t>
      </w:r>
      <w:bookmarkEnd w:id="250"/>
      <w:bookmarkEnd w:id="251"/>
      <w:r>
        <w:rPr>
          <w:rFonts w:hint="eastAsia"/>
          <w:lang w:val="zh-CN"/>
        </w:rPr>
        <w:t>目录索引</w:t>
      </w:r>
    </w:p>
    <w:p w14:paraId="56BE57ED">
      <w:pPr>
        <w:rPr>
          <w:sz w:val="28"/>
        </w:rPr>
      </w:pPr>
      <w:r>
        <w:rPr>
          <w:rFonts w:hint="eastAsia"/>
          <w:sz w:val="28"/>
        </w:rPr>
        <w:t>（</w:t>
      </w:r>
      <w:r>
        <w:rPr>
          <w:rFonts w:hint="eastAsia"/>
        </w:rPr>
        <w:t>详细评审项目资料索引表</w:t>
      </w:r>
      <w:r>
        <w:rPr>
          <w:rFonts w:hint="eastAsia"/>
          <w:sz w:val="28"/>
        </w:rPr>
        <w:t>）</w:t>
      </w:r>
    </w:p>
    <w:tbl>
      <w:tblPr>
        <w:tblStyle w:val="21"/>
        <w:tblW w:w="88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937"/>
        <w:gridCol w:w="3174"/>
        <w:gridCol w:w="2715"/>
      </w:tblGrid>
      <w:tr w14:paraId="2A3F8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jc w:val="center"/>
        </w:trPr>
        <w:tc>
          <w:tcPr>
            <w:tcW w:w="2937" w:type="dxa"/>
            <w:tcBorders>
              <w:left w:val="single" w:color="auto" w:sz="4" w:space="0"/>
            </w:tcBorders>
            <w:vAlign w:val="center"/>
          </w:tcPr>
          <w:p w14:paraId="5F401376">
            <w:pPr>
              <w:pStyle w:val="26"/>
            </w:pPr>
            <w:r>
              <w:rPr>
                <w:rFonts w:hint="eastAsia"/>
              </w:rPr>
              <w:t>评审分项</w:t>
            </w:r>
          </w:p>
        </w:tc>
        <w:tc>
          <w:tcPr>
            <w:tcW w:w="3174" w:type="dxa"/>
            <w:vAlign w:val="center"/>
          </w:tcPr>
          <w:p w14:paraId="38377314">
            <w:pPr>
              <w:pStyle w:val="26"/>
            </w:pPr>
            <w:r>
              <w:rPr>
                <w:rFonts w:hint="eastAsia"/>
              </w:rPr>
              <w:t>评审细则（投标人须简单描述情况）</w:t>
            </w:r>
          </w:p>
        </w:tc>
        <w:tc>
          <w:tcPr>
            <w:tcW w:w="2715" w:type="dxa"/>
            <w:vAlign w:val="center"/>
          </w:tcPr>
          <w:p w14:paraId="42469E9B">
            <w:pPr>
              <w:pStyle w:val="26"/>
            </w:pPr>
            <w:r>
              <w:rPr>
                <w:rFonts w:hint="eastAsia"/>
              </w:rPr>
              <w:t>证明文件或详细描述</w:t>
            </w:r>
          </w:p>
        </w:tc>
      </w:tr>
      <w:tr w14:paraId="1B369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48" w:hRule="atLeast"/>
          <w:jc w:val="center"/>
        </w:trPr>
        <w:tc>
          <w:tcPr>
            <w:tcW w:w="2937" w:type="dxa"/>
            <w:tcBorders>
              <w:left w:val="single" w:color="auto" w:sz="4" w:space="0"/>
            </w:tcBorders>
            <w:vAlign w:val="center"/>
          </w:tcPr>
          <w:p w14:paraId="6120EB42">
            <w:pPr>
              <w:pStyle w:val="26"/>
            </w:pPr>
          </w:p>
        </w:tc>
        <w:tc>
          <w:tcPr>
            <w:tcW w:w="3174" w:type="dxa"/>
            <w:vAlign w:val="center"/>
          </w:tcPr>
          <w:p w14:paraId="46EE3012">
            <w:pPr>
              <w:pStyle w:val="26"/>
            </w:pPr>
          </w:p>
        </w:tc>
        <w:tc>
          <w:tcPr>
            <w:tcW w:w="2715" w:type="dxa"/>
            <w:vAlign w:val="center"/>
          </w:tcPr>
          <w:p w14:paraId="3AB70E5D">
            <w:pPr>
              <w:pStyle w:val="26"/>
              <w:jc w:val="center"/>
            </w:pPr>
            <w:r>
              <w:rPr>
                <w:rFonts w:hint="eastAsia"/>
              </w:rPr>
              <w:t>见投标文件</w:t>
            </w:r>
          </w:p>
          <w:p w14:paraId="1BAEC7E0">
            <w:pPr>
              <w:pStyle w:val="26"/>
              <w:jc w:val="center"/>
              <w:rPr>
                <w:b/>
              </w:rPr>
            </w:pPr>
            <w:r>
              <w:rPr>
                <w:rFonts w:hint="eastAsia"/>
              </w:rPr>
              <w:t>第（）页</w:t>
            </w:r>
          </w:p>
        </w:tc>
      </w:tr>
      <w:tr w14:paraId="3B06E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9" w:hRule="atLeast"/>
          <w:jc w:val="center"/>
        </w:trPr>
        <w:tc>
          <w:tcPr>
            <w:tcW w:w="2937" w:type="dxa"/>
            <w:vAlign w:val="center"/>
          </w:tcPr>
          <w:p w14:paraId="186A2229">
            <w:pPr>
              <w:pStyle w:val="26"/>
            </w:pPr>
          </w:p>
        </w:tc>
        <w:tc>
          <w:tcPr>
            <w:tcW w:w="3174" w:type="dxa"/>
            <w:vAlign w:val="center"/>
          </w:tcPr>
          <w:p w14:paraId="3AAD4973">
            <w:pPr>
              <w:pStyle w:val="26"/>
            </w:pPr>
          </w:p>
        </w:tc>
        <w:tc>
          <w:tcPr>
            <w:tcW w:w="2715" w:type="dxa"/>
            <w:vAlign w:val="center"/>
          </w:tcPr>
          <w:p w14:paraId="24E7905A">
            <w:pPr>
              <w:pStyle w:val="26"/>
              <w:jc w:val="center"/>
            </w:pPr>
            <w:r>
              <w:rPr>
                <w:rFonts w:hint="eastAsia"/>
              </w:rPr>
              <w:t>见投标文件</w:t>
            </w:r>
          </w:p>
          <w:p w14:paraId="6299A2C9">
            <w:pPr>
              <w:pStyle w:val="26"/>
              <w:jc w:val="center"/>
            </w:pPr>
            <w:r>
              <w:rPr>
                <w:rFonts w:hint="eastAsia"/>
              </w:rPr>
              <w:t>第（）页</w:t>
            </w:r>
          </w:p>
        </w:tc>
      </w:tr>
      <w:tr w14:paraId="4B431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4" w:hRule="atLeast"/>
          <w:jc w:val="center"/>
        </w:trPr>
        <w:tc>
          <w:tcPr>
            <w:tcW w:w="2937" w:type="dxa"/>
            <w:vAlign w:val="center"/>
          </w:tcPr>
          <w:p w14:paraId="13E1C4E9">
            <w:pPr>
              <w:pStyle w:val="26"/>
            </w:pPr>
          </w:p>
        </w:tc>
        <w:tc>
          <w:tcPr>
            <w:tcW w:w="3174" w:type="dxa"/>
            <w:vAlign w:val="center"/>
          </w:tcPr>
          <w:p w14:paraId="574BDA23">
            <w:pPr>
              <w:pStyle w:val="26"/>
            </w:pPr>
          </w:p>
        </w:tc>
        <w:tc>
          <w:tcPr>
            <w:tcW w:w="2715" w:type="dxa"/>
            <w:vAlign w:val="center"/>
          </w:tcPr>
          <w:p w14:paraId="13FC5319">
            <w:pPr>
              <w:pStyle w:val="26"/>
              <w:jc w:val="center"/>
            </w:pPr>
            <w:r>
              <w:rPr>
                <w:rFonts w:hint="eastAsia"/>
              </w:rPr>
              <w:t>见投标文件</w:t>
            </w:r>
          </w:p>
          <w:p w14:paraId="520CAC84">
            <w:pPr>
              <w:pStyle w:val="26"/>
              <w:jc w:val="center"/>
            </w:pPr>
            <w:r>
              <w:rPr>
                <w:rFonts w:hint="eastAsia"/>
              </w:rPr>
              <w:t>第（）页</w:t>
            </w:r>
          </w:p>
        </w:tc>
      </w:tr>
      <w:tr w14:paraId="4A9F1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5" w:hRule="atLeast"/>
          <w:jc w:val="center"/>
        </w:trPr>
        <w:tc>
          <w:tcPr>
            <w:tcW w:w="2937" w:type="dxa"/>
            <w:vAlign w:val="center"/>
          </w:tcPr>
          <w:p w14:paraId="675F577D">
            <w:pPr>
              <w:pStyle w:val="10"/>
            </w:pPr>
          </w:p>
        </w:tc>
        <w:tc>
          <w:tcPr>
            <w:tcW w:w="3174" w:type="dxa"/>
            <w:vAlign w:val="center"/>
          </w:tcPr>
          <w:p w14:paraId="4FAC36B1">
            <w:pPr>
              <w:pStyle w:val="26"/>
            </w:pPr>
          </w:p>
        </w:tc>
        <w:tc>
          <w:tcPr>
            <w:tcW w:w="2715" w:type="dxa"/>
            <w:vAlign w:val="center"/>
          </w:tcPr>
          <w:p w14:paraId="1CBB0DCD">
            <w:pPr>
              <w:pStyle w:val="26"/>
              <w:jc w:val="center"/>
            </w:pPr>
            <w:r>
              <w:rPr>
                <w:rFonts w:hint="eastAsia"/>
              </w:rPr>
              <w:t>见投标文件</w:t>
            </w:r>
          </w:p>
          <w:p w14:paraId="4F0D41B8">
            <w:pPr>
              <w:pStyle w:val="26"/>
              <w:jc w:val="center"/>
            </w:pPr>
            <w:r>
              <w:rPr>
                <w:rFonts w:hint="eastAsia"/>
              </w:rPr>
              <w:t>第（）页</w:t>
            </w:r>
          </w:p>
        </w:tc>
      </w:tr>
      <w:tr w14:paraId="07832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5" w:hRule="atLeast"/>
          <w:jc w:val="center"/>
        </w:trPr>
        <w:tc>
          <w:tcPr>
            <w:tcW w:w="2937" w:type="dxa"/>
            <w:vAlign w:val="center"/>
          </w:tcPr>
          <w:p w14:paraId="5559CCAE">
            <w:pPr>
              <w:pStyle w:val="26"/>
            </w:pPr>
          </w:p>
        </w:tc>
        <w:tc>
          <w:tcPr>
            <w:tcW w:w="3174" w:type="dxa"/>
            <w:vAlign w:val="center"/>
          </w:tcPr>
          <w:p w14:paraId="710E1A35">
            <w:pPr>
              <w:pStyle w:val="26"/>
            </w:pPr>
          </w:p>
        </w:tc>
        <w:tc>
          <w:tcPr>
            <w:tcW w:w="2715" w:type="dxa"/>
            <w:vAlign w:val="center"/>
          </w:tcPr>
          <w:p w14:paraId="45104BC7">
            <w:pPr>
              <w:pStyle w:val="26"/>
              <w:jc w:val="center"/>
            </w:pPr>
            <w:r>
              <w:rPr>
                <w:rFonts w:hint="eastAsia"/>
              </w:rPr>
              <w:t>见投标文件</w:t>
            </w:r>
          </w:p>
          <w:p w14:paraId="1D37FA1F">
            <w:pPr>
              <w:pStyle w:val="26"/>
              <w:jc w:val="center"/>
            </w:pPr>
            <w:r>
              <w:rPr>
                <w:rFonts w:hint="eastAsia"/>
              </w:rPr>
              <w:t>第（）页</w:t>
            </w:r>
          </w:p>
        </w:tc>
      </w:tr>
      <w:tr w14:paraId="5E34B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3" w:hRule="atLeast"/>
          <w:jc w:val="center"/>
        </w:trPr>
        <w:tc>
          <w:tcPr>
            <w:tcW w:w="2937" w:type="dxa"/>
            <w:vAlign w:val="center"/>
          </w:tcPr>
          <w:p w14:paraId="4EB4FEB4">
            <w:pPr>
              <w:pStyle w:val="26"/>
            </w:pPr>
          </w:p>
        </w:tc>
        <w:tc>
          <w:tcPr>
            <w:tcW w:w="3174" w:type="dxa"/>
            <w:vAlign w:val="center"/>
          </w:tcPr>
          <w:p w14:paraId="109C0BD2">
            <w:pPr>
              <w:pStyle w:val="26"/>
            </w:pPr>
          </w:p>
        </w:tc>
        <w:tc>
          <w:tcPr>
            <w:tcW w:w="2715" w:type="dxa"/>
            <w:vAlign w:val="center"/>
          </w:tcPr>
          <w:p w14:paraId="4D7E3541">
            <w:pPr>
              <w:pStyle w:val="26"/>
              <w:jc w:val="center"/>
            </w:pPr>
            <w:r>
              <w:rPr>
                <w:rFonts w:hint="eastAsia"/>
              </w:rPr>
              <w:t>见投标文件</w:t>
            </w:r>
          </w:p>
          <w:p w14:paraId="7DCDE0C4">
            <w:pPr>
              <w:pStyle w:val="26"/>
              <w:jc w:val="center"/>
            </w:pPr>
            <w:r>
              <w:rPr>
                <w:rFonts w:hint="eastAsia"/>
              </w:rPr>
              <w:t>第（）页</w:t>
            </w:r>
          </w:p>
        </w:tc>
      </w:tr>
      <w:tr w14:paraId="7DAF9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3" w:hRule="atLeast"/>
          <w:jc w:val="center"/>
        </w:trPr>
        <w:tc>
          <w:tcPr>
            <w:tcW w:w="2937" w:type="dxa"/>
            <w:vAlign w:val="center"/>
          </w:tcPr>
          <w:p w14:paraId="28550DE4">
            <w:pPr>
              <w:pStyle w:val="26"/>
            </w:pPr>
          </w:p>
        </w:tc>
        <w:tc>
          <w:tcPr>
            <w:tcW w:w="3174" w:type="dxa"/>
            <w:vAlign w:val="center"/>
          </w:tcPr>
          <w:p w14:paraId="6202BC3E">
            <w:pPr>
              <w:pStyle w:val="26"/>
            </w:pPr>
          </w:p>
        </w:tc>
        <w:tc>
          <w:tcPr>
            <w:tcW w:w="2715" w:type="dxa"/>
            <w:vAlign w:val="center"/>
          </w:tcPr>
          <w:p w14:paraId="1DFC7D41">
            <w:pPr>
              <w:pStyle w:val="26"/>
              <w:jc w:val="center"/>
            </w:pPr>
            <w:r>
              <w:rPr>
                <w:rFonts w:hint="eastAsia"/>
              </w:rPr>
              <w:t>见投标文件</w:t>
            </w:r>
          </w:p>
          <w:p w14:paraId="7A5DDB36">
            <w:pPr>
              <w:pStyle w:val="26"/>
              <w:jc w:val="center"/>
            </w:pPr>
            <w:r>
              <w:rPr>
                <w:rFonts w:hint="eastAsia"/>
              </w:rPr>
              <w:t>第（）页</w:t>
            </w:r>
          </w:p>
        </w:tc>
      </w:tr>
      <w:tr w14:paraId="42476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3" w:hRule="atLeast"/>
          <w:jc w:val="center"/>
        </w:trPr>
        <w:tc>
          <w:tcPr>
            <w:tcW w:w="2937" w:type="dxa"/>
            <w:vAlign w:val="center"/>
          </w:tcPr>
          <w:p w14:paraId="53D0F85E">
            <w:pPr>
              <w:pStyle w:val="26"/>
            </w:pPr>
          </w:p>
        </w:tc>
        <w:tc>
          <w:tcPr>
            <w:tcW w:w="3174" w:type="dxa"/>
            <w:vAlign w:val="center"/>
          </w:tcPr>
          <w:p w14:paraId="12D5090A">
            <w:pPr>
              <w:pStyle w:val="26"/>
            </w:pPr>
          </w:p>
        </w:tc>
        <w:tc>
          <w:tcPr>
            <w:tcW w:w="2715" w:type="dxa"/>
            <w:vAlign w:val="center"/>
          </w:tcPr>
          <w:p w14:paraId="11C884C6">
            <w:pPr>
              <w:pStyle w:val="26"/>
              <w:jc w:val="center"/>
            </w:pPr>
            <w:r>
              <w:rPr>
                <w:rFonts w:hint="eastAsia"/>
              </w:rPr>
              <w:t>见投标文件</w:t>
            </w:r>
          </w:p>
          <w:p w14:paraId="549A65FD">
            <w:pPr>
              <w:pStyle w:val="26"/>
              <w:jc w:val="center"/>
            </w:pPr>
            <w:r>
              <w:rPr>
                <w:rFonts w:hint="eastAsia"/>
              </w:rPr>
              <w:t>第（）页</w:t>
            </w:r>
          </w:p>
        </w:tc>
      </w:tr>
      <w:tr w14:paraId="43CBD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3" w:hRule="atLeast"/>
          <w:jc w:val="center"/>
        </w:trPr>
        <w:tc>
          <w:tcPr>
            <w:tcW w:w="2937" w:type="dxa"/>
            <w:vAlign w:val="center"/>
          </w:tcPr>
          <w:p w14:paraId="4962666A">
            <w:pPr>
              <w:pStyle w:val="26"/>
            </w:pPr>
          </w:p>
        </w:tc>
        <w:tc>
          <w:tcPr>
            <w:tcW w:w="3174" w:type="dxa"/>
            <w:vAlign w:val="center"/>
          </w:tcPr>
          <w:p w14:paraId="5EFFCEEA">
            <w:pPr>
              <w:pStyle w:val="26"/>
            </w:pPr>
          </w:p>
        </w:tc>
        <w:tc>
          <w:tcPr>
            <w:tcW w:w="2715" w:type="dxa"/>
            <w:vAlign w:val="center"/>
          </w:tcPr>
          <w:p w14:paraId="16B1E21E">
            <w:pPr>
              <w:pStyle w:val="26"/>
              <w:jc w:val="center"/>
            </w:pPr>
            <w:r>
              <w:rPr>
                <w:rFonts w:hint="eastAsia"/>
              </w:rPr>
              <w:t>见投标文件</w:t>
            </w:r>
          </w:p>
          <w:p w14:paraId="413C5D15">
            <w:pPr>
              <w:pStyle w:val="26"/>
              <w:jc w:val="center"/>
            </w:pPr>
            <w:r>
              <w:rPr>
                <w:rFonts w:hint="eastAsia"/>
              </w:rPr>
              <w:t>第（）页</w:t>
            </w:r>
          </w:p>
        </w:tc>
      </w:tr>
      <w:tr w14:paraId="5BFE4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5" w:hRule="atLeast"/>
          <w:jc w:val="center"/>
        </w:trPr>
        <w:tc>
          <w:tcPr>
            <w:tcW w:w="2937" w:type="dxa"/>
            <w:tcBorders>
              <w:left w:val="single" w:color="auto" w:sz="4" w:space="0"/>
            </w:tcBorders>
            <w:vAlign w:val="center"/>
          </w:tcPr>
          <w:p w14:paraId="7D85A1DD">
            <w:pPr>
              <w:pStyle w:val="26"/>
            </w:pPr>
          </w:p>
        </w:tc>
        <w:tc>
          <w:tcPr>
            <w:tcW w:w="3174" w:type="dxa"/>
            <w:vAlign w:val="center"/>
          </w:tcPr>
          <w:p w14:paraId="0A9F96B2">
            <w:pPr>
              <w:pStyle w:val="26"/>
            </w:pPr>
          </w:p>
        </w:tc>
        <w:tc>
          <w:tcPr>
            <w:tcW w:w="2715" w:type="dxa"/>
            <w:vAlign w:val="center"/>
          </w:tcPr>
          <w:p w14:paraId="2764E470">
            <w:pPr>
              <w:pStyle w:val="26"/>
              <w:jc w:val="center"/>
            </w:pPr>
            <w:r>
              <w:rPr>
                <w:rFonts w:hint="eastAsia"/>
              </w:rPr>
              <w:t>见投标文件</w:t>
            </w:r>
          </w:p>
          <w:p w14:paraId="649C51E2">
            <w:pPr>
              <w:pStyle w:val="26"/>
              <w:jc w:val="center"/>
            </w:pPr>
            <w:r>
              <w:rPr>
                <w:rFonts w:hint="eastAsia"/>
              </w:rPr>
              <w:t>第（）页</w:t>
            </w:r>
          </w:p>
        </w:tc>
      </w:tr>
      <w:tr w14:paraId="4254D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64" w:hRule="atLeast"/>
          <w:jc w:val="center"/>
        </w:trPr>
        <w:tc>
          <w:tcPr>
            <w:tcW w:w="8826" w:type="dxa"/>
            <w:gridSpan w:val="3"/>
            <w:tcBorders>
              <w:left w:val="single" w:color="auto" w:sz="4" w:space="0"/>
            </w:tcBorders>
            <w:vAlign w:val="center"/>
          </w:tcPr>
          <w:p w14:paraId="45680356">
            <w:pPr>
              <w:pStyle w:val="26"/>
            </w:pPr>
            <w:r>
              <w:rPr>
                <w:rFonts w:hint="eastAsia"/>
              </w:rPr>
              <w:t>备注：投标人应对照资格审查表、评审方法及标准的内容，列出相应的评审分项在投标文件中所在的位置，并将“索引表”放在投标文件前面，以便查对。</w:t>
            </w:r>
          </w:p>
        </w:tc>
      </w:tr>
    </w:tbl>
    <w:p w14:paraId="3A4080A6">
      <w:pPr>
        <w:pStyle w:val="10"/>
        <w:sectPr>
          <w:footerReference r:id="rId12" w:type="default"/>
          <w:pgSz w:w="11910" w:h="16840"/>
          <w:pgMar w:top="1440" w:right="1800" w:bottom="1440" w:left="1800" w:header="720" w:footer="720" w:gutter="0"/>
          <w:cols w:space="720" w:num="1"/>
        </w:sectPr>
      </w:pPr>
    </w:p>
    <w:p w14:paraId="74AD06BC">
      <w:pPr>
        <w:pStyle w:val="25"/>
        <w:spacing w:line="460" w:lineRule="exact"/>
        <w:jc w:val="center"/>
        <w:rPr>
          <w:rFonts w:ascii="宋体" w:hAnsi="宋体" w:cs="宋体"/>
          <w:b/>
          <w:bCs/>
          <w:color w:val="auto"/>
          <w:kern w:val="2"/>
          <w:sz w:val="32"/>
          <w:szCs w:val="32"/>
          <w:lang w:val="zh-CN"/>
        </w:rPr>
      </w:pPr>
      <w:r>
        <w:rPr>
          <w:rFonts w:hint="eastAsia" w:ascii="宋体" w:hAnsi="宋体" w:cs="宋体"/>
          <w:b/>
          <w:bCs/>
          <w:color w:val="auto"/>
          <w:kern w:val="2"/>
          <w:sz w:val="32"/>
          <w:szCs w:val="32"/>
          <w:lang w:val="zh-CN"/>
        </w:rPr>
        <w:t>二、投标函</w:t>
      </w:r>
    </w:p>
    <w:p w14:paraId="2CE83FE7">
      <w:pPr>
        <w:jc w:val="left"/>
      </w:pPr>
      <w:r>
        <w:rPr>
          <w:rFonts w:hint="eastAsia"/>
        </w:rPr>
        <w:t>致 （采购人）             ：</w:t>
      </w:r>
    </w:p>
    <w:p w14:paraId="64E84015">
      <w:pPr>
        <w:pStyle w:val="10"/>
        <w:jc w:val="left"/>
      </w:pPr>
      <w:r>
        <w:rPr>
          <w:rFonts w:hint="eastAsia"/>
        </w:rPr>
        <w:t>根据贵方项目名称（含包号）：</w:t>
      </w:r>
      <w:r>
        <w:rPr>
          <w:rFonts w:hint="eastAsia"/>
          <w:u w:val="single"/>
        </w:rPr>
        <w:t xml:space="preserve">              </w:t>
      </w:r>
      <w:r>
        <w:rPr>
          <w:rFonts w:hint="eastAsia"/>
        </w:rPr>
        <w:t>（项目编号：</w:t>
      </w:r>
      <w:r>
        <w:rPr>
          <w:rFonts w:hint="eastAsia"/>
          <w:u w:val="single"/>
        </w:rPr>
        <w:t xml:space="preserve">       </w:t>
      </w:r>
      <w:r>
        <w:rPr>
          <w:rFonts w:hint="eastAsia"/>
        </w:rPr>
        <w:t>）竞争性磋商文件，我方代表</w:t>
      </w:r>
      <w:r>
        <w:rPr>
          <w:rFonts w:hint="eastAsia"/>
          <w:u w:val="single"/>
        </w:rPr>
        <w:t xml:space="preserve">       （姓名、职务）</w:t>
      </w:r>
      <w:r>
        <w:rPr>
          <w:rFonts w:hint="eastAsia"/>
        </w:rPr>
        <w:t>经正式授权并代表</w:t>
      </w:r>
      <w:r>
        <w:rPr>
          <w:rFonts w:hint="eastAsia"/>
          <w:u w:val="single"/>
        </w:rPr>
        <w:t xml:space="preserve">       </w:t>
      </w:r>
      <w:r>
        <w:rPr>
          <w:rFonts w:hint="eastAsia"/>
        </w:rPr>
        <w:t>（投标人名称）提交</w:t>
      </w:r>
      <w:r>
        <w:rPr>
          <w:rFonts w:hint="eastAsia"/>
          <w:lang w:val="en-US" w:eastAsia="zh-CN"/>
        </w:rPr>
        <w:t>电子标书</w:t>
      </w:r>
      <w:r>
        <w:rPr>
          <w:rFonts w:hint="eastAsia"/>
        </w:rPr>
        <w:t>一份/备份。</w:t>
      </w:r>
    </w:p>
    <w:p w14:paraId="3CEF4430">
      <w:pPr>
        <w:pStyle w:val="10"/>
        <w:jc w:val="left"/>
      </w:pPr>
      <w:r>
        <w:rPr>
          <w:rFonts w:hint="eastAsia"/>
        </w:rPr>
        <w:t>在此，我方声明如下：</w:t>
      </w:r>
    </w:p>
    <w:p w14:paraId="4217C81E">
      <w:pPr>
        <w:pStyle w:val="24"/>
        <w:numPr>
          <w:ilvl w:val="1"/>
          <w:numId w:val="3"/>
        </w:numPr>
        <w:ind w:firstLineChars="0"/>
        <w:jc w:val="left"/>
      </w:pPr>
      <w:r>
        <w:rPr>
          <w:rFonts w:hint="eastAsia"/>
        </w:rPr>
        <w:t>同意并接受公开招标文件的各项要求，遵守公开招标文件中的各项规定，按公开招标文件中的要求执行结算。</w:t>
      </w:r>
    </w:p>
    <w:p w14:paraId="25650935">
      <w:pPr>
        <w:pStyle w:val="24"/>
        <w:numPr>
          <w:ilvl w:val="1"/>
          <w:numId w:val="3"/>
        </w:numPr>
        <w:ind w:firstLineChars="0"/>
        <w:jc w:val="left"/>
      </w:pPr>
      <w:r>
        <w:rPr>
          <w:rFonts w:hint="eastAsia"/>
        </w:rPr>
        <w:t xml:space="preserve">本投标的有效期为递交投标文件之日起 </w:t>
      </w:r>
      <w:r>
        <w:rPr>
          <w:rFonts w:hint="eastAsia"/>
          <w:u w:val="single"/>
        </w:rPr>
        <w:t>90</w:t>
      </w:r>
      <w:r>
        <w:rPr>
          <w:rFonts w:hint="eastAsia"/>
          <w:spacing w:val="-8"/>
        </w:rPr>
        <w:t xml:space="preserve"> 天；中标后，投标有效期延至合同验</w:t>
      </w:r>
      <w:r>
        <w:rPr>
          <w:rFonts w:hint="eastAsia"/>
        </w:rPr>
        <w:t>收之日。</w:t>
      </w:r>
    </w:p>
    <w:p w14:paraId="301EF5B8">
      <w:pPr>
        <w:pStyle w:val="24"/>
        <w:numPr>
          <w:ilvl w:val="1"/>
          <w:numId w:val="3"/>
        </w:numPr>
        <w:ind w:firstLineChars="0"/>
        <w:jc w:val="left"/>
      </w:pPr>
      <w:r>
        <w:rPr>
          <w:rFonts w:hint="eastAsia"/>
        </w:rPr>
        <w:t>我方已经详细地阅读了全部公开招标文件及其附件，包括澄清及参考文件（</w:t>
      </w:r>
      <w:r>
        <w:rPr>
          <w:rFonts w:hint="eastAsia"/>
          <w:spacing w:val="-17"/>
        </w:rPr>
        <w:t>如</w:t>
      </w:r>
      <w:r>
        <w:rPr>
          <w:rFonts w:hint="eastAsia"/>
        </w:rPr>
        <w:t>果有的话</w:t>
      </w:r>
      <w:r>
        <w:rPr>
          <w:rFonts w:hint="eastAsia"/>
          <w:spacing w:val="-27"/>
        </w:rPr>
        <w:t>）</w:t>
      </w:r>
      <w:r>
        <w:rPr>
          <w:rFonts w:hint="eastAsia"/>
          <w:spacing w:val="-8"/>
        </w:rPr>
        <w:t>。我方已完全清晰理解公开招标文件的要求，不存在任何含糊不清和误解</w:t>
      </w:r>
      <w:r>
        <w:rPr>
          <w:rFonts w:hint="eastAsia"/>
        </w:rPr>
        <w:t>之处，同意放弃对这些文件提出异议和质疑的权力。</w:t>
      </w:r>
    </w:p>
    <w:p w14:paraId="2EC567EA">
      <w:pPr>
        <w:pStyle w:val="24"/>
        <w:numPr>
          <w:ilvl w:val="1"/>
          <w:numId w:val="3"/>
        </w:numPr>
        <w:ind w:firstLineChars="0"/>
        <w:jc w:val="left"/>
      </w:pPr>
      <w:r>
        <w:rPr>
          <w:rFonts w:hint="eastAsia"/>
        </w:rPr>
        <w:t>我方已毫无保留地向贵方提供一切所需的证明材料。</w:t>
      </w:r>
    </w:p>
    <w:p w14:paraId="66304E34">
      <w:pPr>
        <w:pStyle w:val="24"/>
        <w:numPr>
          <w:ilvl w:val="1"/>
          <w:numId w:val="3"/>
        </w:numPr>
        <w:ind w:firstLineChars="0"/>
        <w:jc w:val="left"/>
      </w:pPr>
      <w:r>
        <w:rPr>
          <w:rFonts w:hint="eastAsia"/>
          <w:spacing w:val="-5"/>
        </w:rPr>
        <w:t>我方承诺在本投标文件中提供的一切文件和资料，无论是原件还是复印件均为真</w:t>
      </w:r>
      <w:r>
        <w:rPr>
          <w:rFonts w:hint="eastAsia"/>
        </w:rPr>
        <w:t>实和准确的，绝无任何虚假、伪造和夸大的成份。否则，愿意承担相应的后果和法律责任。</w:t>
      </w:r>
    </w:p>
    <w:p w14:paraId="663504B1">
      <w:pPr>
        <w:pStyle w:val="24"/>
        <w:numPr>
          <w:ilvl w:val="1"/>
          <w:numId w:val="3"/>
        </w:numPr>
        <w:ind w:firstLineChars="0"/>
        <w:jc w:val="left"/>
      </w:pPr>
      <w:r>
        <w:rPr>
          <w:rFonts w:hint="eastAsia"/>
        </w:rPr>
        <w:t>我方完全服从和尊重评委会所作的评定结果。</w:t>
      </w:r>
    </w:p>
    <w:p w14:paraId="1B01F868">
      <w:pPr>
        <w:pStyle w:val="24"/>
        <w:numPr>
          <w:ilvl w:val="1"/>
          <w:numId w:val="3"/>
        </w:numPr>
        <w:ind w:firstLineChars="0"/>
        <w:jc w:val="left"/>
      </w:pPr>
      <w:r>
        <w:rPr>
          <w:rFonts w:hint="eastAsia"/>
        </w:rPr>
        <w:t>我方同意按公开招标文件的规定向采购代理机构缴纳招标代理费。</w:t>
      </w:r>
    </w:p>
    <w:p w14:paraId="35A37C28">
      <w:pPr>
        <w:pStyle w:val="24"/>
        <w:numPr>
          <w:ilvl w:val="1"/>
          <w:numId w:val="3"/>
        </w:numPr>
        <w:ind w:firstLineChars="0"/>
        <w:jc w:val="left"/>
      </w:pPr>
      <w:r>
        <w:rPr>
          <w:rFonts w:hint="eastAsia"/>
          <w:spacing w:val="-4"/>
        </w:rPr>
        <w:t>我方同意按照公开招标文件的要求认真履行中标投标人应尽的义务，若我方行</w:t>
      </w:r>
      <w:r>
        <w:rPr>
          <w:rFonts w:hint="eastAsia"/>
        </w:rPr>
        <w:t>为不当而损害了采购方的合法权益，我方愿在任何时候无条件承担相应的缔约过失责任和经济赔偿。</w:t>
      </w:r>
    </w:p>
    <w:p w14:paraId="5BDEE438">
      <w:pPr>
        <w:jc w:val="left"/>
      </w:pPr>
      <w:r>
        <w:rPr>
          <w:rFonts w:hint="eastAsia"/>
        </w:rPr>
        <w:t xml:space="preserve">   投标人 ：           （盖章）</w:t>
      </w:r>
    </w:p>
    <w:p w14:paraId="10E62272">
      <w:pPr>
        <w:jc w:val="left"/>
      </w:pPr>
      <w:r>
        <w:rPr>
          <w:rFonts w:hint="eastAsia"/>
        </w:rPr>
        <w:t xml:space="preserve">   法定代表人(负责人)  或授权代理人： </w:t>
      </w:r>
      <w:r>
        <w:rPr>
          <w:rFonts w:hint="eastAsia"/>
          <w:u w:val="single"/>
        </w:rPr>
        <w:t xml:space="preserve">         </w:t>
      </w:r>
      <w:r>
        <w:rPr>
          <w:rFonts w:hint="eastAsia"/>
        </w:rPr>
        <w:t>（签字或盖章）</w:t>
      </w:r>
    </w:p>
    <w:p w14:paraId="67C42AAE">
      <w:pPr>
        <w:pStyle w:val="10"/>
        <w:ind w:firstLine="508" w:firstLineChars="200"/>
        <w:jc w:val="left"/>
      </w:pPr>
      <w:r>
        <w:rPr>
          <w:rFonts w:hint="eastAsia"/>
        </w:rPr>
        <w:t>地址：传真： 电话： 邮箱：</w:t>
      </w:r>
    </w:p>
    <w:p w14:paraId="6BA6490C">
      <w:pPr>
        <w:pStyle w:val="10"/>
        <w:ind w:firstLine="508" w:firstLineChars="200"/>
        <w:jc w:val="left"/>
      </w:pPr>
      <w:r>
        <w:rPr>
          <w:rFonts w:hint="eastAsia"/>
        </w:rPr>
        <w:t>日期：年 月  日</w:t>
      </w:r>
    </w:p>
    <w:p w14:paraId="654D4A84">
      <w:pPr>
        <w:jc w:val="left"/>
        <w:rPr>
          <w:lang w:val="zh-CN"/>
        </w:rPr>
      </w:pPr>
      <w:bookmarkStart w:id="255" w:name="_Toc420348770"/>
      <w:bookmarkStart w:id="256" w:name="_Toc522121739"/>
    </w:p>
    <w:p w14:paraId="61309F37">
      <w:pPr>
        <w:jc w:val="left"/>
        <w:rPr>
          <w:lang w:val="zh-CN"/>
        </w:rPr>
      </w:pPr>
    </w:p>
    <w:p w14:paraId="2158E516">
      <w:pPr>
        <w:jc w:val="left"/>
        <w:rPr>
          <w:lang w:val="zh-CN"/>
        </w:rPr>
      </w:pPr>
    </w:p>
    <w:p w14:paraId="6A594A3E">
      <w:pPr>
        <w:pStyle w:val="18"/>
        <w:ind w:left="508" w:hanging="508"/>
        <w:rPr>
          <w:lang w:val="zh-CN"/>
        </w:rPr>
      </w:pPr>
    </w:p>
    <w:p w14:paraId="7E8210C6">
      <w:pPr>
        <w:pStyle w:val="25"/>
        <w:spacing w:line="460" w:lineRule="exact"/>
        <w:jc w:val="center"/>
        <w:rPr>
          <w:rFonts w:ascii="宋体" w:hAnsi="宋体" w:cs="宋体"/>
          <w:b/>
          <w:bCs/>
          <w:color w:val="auto"/>
          <w:kern w:val="2"/>
          <w:sz w:val="32"/>
          <w:szCs w:val="32"/>
          <w:lang w:val="zh-CN"/>
        </w:rPr>
      </w:pPr>
      <w:r>
        <w:rPr>
          <w:rFonts w:hint="eastAsia" w:ascii="宋体" w:hAnsi="宋体" w:cs="宋体"/>
          <w:b/>
          <w:bCs/>
          <w:color w:val="auto"/>
          <w:kern w:val="2"/>
          <w:sz w:val="32"/>
          <w:szCs w:val="32"/>
          <w:lang w:val="zh-CN"/>
        </w:rPr>
        <w:t>三、法定代表人身份证明书</w:t>
      </w:r>
      <w:bookmarkEnd w:id="255"/>
      <w:bookmarkEnd w:id="256"/>
    </w:p>
    <w:p w14:paraId="5ECA7D7B">
      <w:pPr>
        <w:jc w:val="left"/>
      </w:pPr>
    </w:p>
    <w:p w14:paraId="193CB3C6">
      <w:pPr>
        <w:jc w:val="left"/>
        <w:rPr>
          <w:u w:val="single"/>
        </w:rPr>
      </w:pPr>
      <w:r>
        <w:rPr>
          <w:rFonts w:hint="eastAsia"/>
        </w:rPr>
        <w:t>单位名称：</w:t>
      </w:r>
    </w:p>
    <w:p w14:paraId="48C96F79">
      <w:pPr>
        <w:jc w:val="left"/>
        <w:rPr>
          <w:u w:val="single"/>
        </w:rPr>
      </w:pPr>
      <w:r>
        <w:rPr>
          <w:rFonts w:hint="eastAsia"/>
        </w:rPr>
        <w:t>类型：</w:t>
      </w:r>
    </w:p>
    <w:p w14:paraId="72C645CD">
      <w:pPr>
        <w:jc w:val="left"/>
        <w:rPr>
          <w:u w:val="single"/>
        </w:rPr>
      </w:pPr>
      <w:r>
        <w:rPr>
          <w:rFonts w:hint="eastAsia"/>
        </w:rPr>
        <w:t>地址：</w:t>
      </w:r>
    </w:p>
    <w:p w14:paraId="3B70C94D">
      <w:pPr>
        <w:jc w:val="left"/>
        <w:rPr>
          <w:u w:val="single"/>
        </w:rPr>
      </w:pPr>
      <w:r>
        <w:rPr>
          <w:rFonts w:hint="eastAsia"/>
        </w:rPr>
        <w:t>营业期限：</w:t>
      </w:r>
    </w:p>
    <w:p w14:paraId="70E76450">
      <w:pPr>
        <w:jc w:val="left"/>
        <w:rPr>
          <w:u w:val="single"/>
        </w:rPr>
      </w:pPr>
      <w:r>
        <w:rPr>
          <w:rFonts w:hint="eastAsia"/>
        </w:rPr>
        <w:t>成立时间：</w:t>
      </w:r>
    </w:p>
    <w:p w14:paraId="78004CFE">
      <w:pPr>
        <w:jc w:val="left"/>
      </w:pPr>
    </w:p>
    <w:p w14:paraId="3E9696E6">
      <w:pPr>
        <w:jc w:val="left"/>
        <w:rPr>
          <w:u w:val="single"/>
        </w:rPr>
      </w:pPr>
      <w:r>
        <w:rPr>
          <w:rFonts w:hint="eastAsia"/>
        </w:rPr>
        <w:t>姓名：性别：年龄：职务：</w:t>
      </w:r>
    </w:p>
    <w:p w14:paraId="3227BB50">
      <w:pPr>
        <w:jc w:val="left"/>
      </w:pPr>
      <w:r>
        <w:rPr>
          <w:rFonts w:hint="eastAsia"/>
        </w:rPr>
        <w:t>系</w:t>
      </w:r>
      <w:r>
        <w:rPr>
          <w:rFonts w:hint="eastAsia"/>
          <w:u w:val="single"/>
        </w:rPr>
        <w:t>（供应商名称）</w:t>
      </w:r>
      <w:r>
        <w:rPr>
          <w:rFonts w:hint="eastAsia"/>
        </w:rPr>
        <w:t>的法定代表人。</w:t>
      </w:r>
    </w:p>
    <w:p w14:paraId="3949CA06">
      <w:pPr>
        <w:jc w:val="left"/>
      </w:pPr>
    </w:p>
    <w:p w14:paraId="5ED8197A">
      <w:pPr>
        <w:jc w:val="left"/>
      </w:pPr>
      <w:r>
        <w:rPr>
          <w:rFonts w:hint="eastAsia"/>
        </w:rPr>
        <w:t>特此证明。</w:t>
      </w:r>
    </w:p>
    <w:tbl>
      <w:tblPr>
        <w:tblStyle w:val="21"/>
        <w:tblW w:w="0" w:type="auto"/>
        <w:tblInd w:w="3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50"/>
        <w:gridCol w:w="3969"/>
      </w:tblGrid>
      <w:tr w14:paraId="36AF8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3" w:hRule="atLeast"/>
        </w:trPr>
        <w:tc>
          <w:tcPr>
            <w:tcW w:w="4050" w:type="dxa"/>
          </w:tcPr>
          <w:p w14:paraId="23563A3C">
            <w:pPr>
              <w:jc w:val="left"/>
            </w:pPr>
          </w:p>
          <w:p w14:paraId="3E04CC44">
            <w:pPr>
              <w:jc w:val="left"/>
            </w:pPr>
          </w:p>
          <w:p w14:paraId="591D1695">
            <w:pPr>
              <w:jc w:val="left"/>
            </w:pPr>
            <w:r>
              <w:rPr>
                <w:rFonts w:hint="eastAsia"/>
              </w:rPr>
              <w:t>法定代表人身份证正面</w:t>
            </w:r>
          </w:p>
        </w:tc>
        <w:tc>
          <w:tcPr>
            <w:tcW w:w="3969" w:type="dxa"/>
          </w:tcPr>
          <w:p w14:paraId="4BF82FB7">
            <w:pPr>
              <w:jc w:val="left"/>
            </w:pPr>
          </w:p>
          <w:p w14:paraId="0B4B544E">
            <w:pPr>
              <w:jc w:val="left"/>
            </w:pPr>
          </w:p>
          <w:p w14:paraId="63EDD920">
            <w:pPr>
              <w:jc w:val="left"/>
            </w:pPr>
            <w:r>
              <w:rPr>
                <w:rFonts w:hint="eastAsia"/>
              </w:rPr>
              <w:t>法定代表人身份证反面</w:t>
            </w:r>
          </w:p>
        </w:tc>
      </w:tr>
    </w:tbl>
    <w:p w14:paraId="060B0C9F">
      <w:pPr>
        <w:jc w:val="left"/>
        <w:rPr>
          <w:lang w:val="zh-CN"/>
        </w:rPr>
      </w:pPr>
    </w:p>
    <w:p w14:paraId="70EFDAEB">
      <w:pPr>
        <w:jc w:val="left"/>
        <w:rPr>
          <w:lang w:val="zh-CN"/>
        </w:rPr>
      </w:pPr>
    </w:p>
    <w:p w14:paraId="3CAE5B30">
      <w:pPr>
        <w:jc w:val="left"/>
        <w:rPr>
          <w:lang w:val="zh-CN"/>
        </w:rPr>
      </w:pPr>
      <w:r>
        <w:rPr>
          <w:rFonts w:hint="eastAsia"/>
          <w:lang w:val="zh-CN"/>
        </w:rPr>
        <w:t>法定代表人或被授权人（签字或盖章）</w:t>
      </w:r>
    </w:p>
    <w:p w14:paraId="07ED16FC">
      <w:pPr>
        <w:jc w:val="left"/>
        <w:rPr>
          <w:lang w:val="zh-CN"/>
        </w:rPr>
      </w:pPr>
      <w:r>
        <w:rPr>
          <w:rFonts w:hint="eastAsia"/>
          <w:lang w:val="zh-CN"/>
        </w:rPr>
        <w:t>供应商名称：              （盖章）</w:t>
      </w:r>
    </w:p>
    <w:p w14:paraId="2D976D28">
      <w:pPr>
        <w:jc w:val="left"/>
      </w:pPr>
      <w:r>
        <w:rPr>
          <w:rFonts w:hint="eastAsia"/>
          <w:lang w:val="zh-CN"/>
        </w:rPr>
        <w:t>日</w:t>
      </w:r>
      <w:r>
        <w:rPr>
          <w:rFonts w:hint="eastAsia"/>
          <w:lang w:val="zh-CN"/>
        </w:rPr>
        <w:tab/>
      </w:r>
      <w:r>
        <w:rPr>
          <w:rFonts w:hint="eastAsia"/>
          <w:lang w:val="zh-CN"/>
        </w:rPr>
        <w:t>期：</w:t>
      </w:r>
      <w:r>
        <w:rPr>
          <w:rFonts w:hint="eastAsia"/>
          <w:lang w:val="zh-CN"/>
        </w:rPr>
        <w:tab/>
      </w:r>
      <w:r>
        <w:rPr>
          <w:rFonts w:hint="eastAsia"/>
          <w:lang w:val="zh-CN"/>
        </w:rPr>
        <w:t>年</w:t>
      </w:r>
      <w:r>
        <w:rPr>
          <w:rFonts w:hint="eastAsia"/>
          <w:lang w:val="zh-CN"/>
        </w:rPr>
        <w:tab/>
      </w:r>
      <w:r>
        <w:rPr>
          <w:rFonts w:hint="eastAsia"/>
          <w:lang w:val="zh-CN"/>
        </w:rPr>
        <w:t>月</w:t>
      </w:r>
      <w:r>
        <w:rPr>
          <w:rFonts w:hint="eastAsia"/>
          <w:lang w:val="zh-CN"/>
        </w:rPr>
        <w:tab/>
      </w:r>
      <w:r>
        <w:rPr>
          <w:rFonts w:hint="eastAsia"/>
          <w:lang w:val="zh-CN"/>
        </w:rPr>
        <w:t>日</w:t>
      </w:r>
    </w:p>
    <w:p w14:paraId="2543666F">
      <w:pPr>
        <w:jc w:val="left"/>
      </w:pPr>
      <w:r>
        <w:rPr>
          <w:rFonts w:hint="eastAsia"/>
        </w:rPr>
        <w:br w:type="page"/>
      </w:r>
    </w:p>
    <w:p w14:paraId="25BD6E11">
      <w:pPr>
        <w:pStyle w:val="25"/>
        <w:spacing w:line="460" w:lineRule="exact"/>
        <w:jc w:val="center"/>
        <w:rPr>
          <w:rFonts w:ascii="宋体" w:hAnsi="宋体" w:cs="宋体"/>
          <w:b/>
          <w:bCs/>
          <w:color w:val="auto"/>
          <w:kern w:val="2"/>
          <w:sz w:val="32"/>
          <w:szCs w:val="32"/>
          <w:lang w:val="zh-CN"/>
        </w:rPr>
      </w:pPr>
      <w:r>
        <w:rPr>
          <w:rFonts w:hint="eastAsia" w:ascii="宋体" w:hAnsi="宋体" w:cs="宋体"/>
          <w:b/>
          <w:bCs/>
          <w:color w:val="auto"/>
          <w:kern w:val="2"/>
          <w:sz w:val="32"/>
          <w:szCs w:val="32"/>
          <w:lang w:val="zh-CN"/>
        </w:rPr>
        <w:t>法定代表人授权委托书</w:t>
      </w:r>
    </w:p>
    <w:p w14:paraId="6F344F6D">
      <w:pPr>
        <w:jc w:val="left"/>
      </w:pPr>
    </w:p>
    <w:p w14:paraId="44D7ECDA">
      <w:pPr>
        <w:ind w:firstLine="508" w:firstLineChars="200"/>
        <w:jc w:val="left"/>
      </w:pPr>
      <w:r>
        <w:rPr>
          <w:rFonts w:hint="eastAsia"/>
        </w:rPr>
        <w:t>本人</w:t>
      </w:r>
      <w:r>
        <w:rPr>
          <w:rFonts w:hint="eastAsia"/>
          <w:u w:val="single"/>
        </w:rPr>
        <w:t xml:space="preserve">        </w:t>
      </w:r>
      <w:r>
        <w:rPr>
          <w:rFonts w:hint="eastAsia"/>
        </w:rPr>
        <w:t>（姓名）系</w:t>
      </w:r>
      <w:r>
        <w:rPr>
          <w:rFonts w:hint="eastAsia"/>
          <w:u w:val="single"/>
        </w:rPr>
        <w:t xml:space="preserve">                         </w:t>
      </w:r>
      <w:r>
        <w:rPr>
          <w:rFonts w:hint="eastAsia"/>
        </w:rPr>
        <w:t>（投标人名称）的法定代表人，现委托</w:t>
      </w:r>
      <w:r>
        <w:rPr>
          <w:rFonts w:hint="eastAsia"/>
          <w:u w:val="single"/>
        </w:rPr>
        <w:t xml:space="preserve">        </w:t>
      </w:r>
      <w:r>
        <w:rPr>
          <w:rFonts w:hint="eastAsia"/>
        </w:rPr>
        <w:t>（姓名）为我方代理人。代理人根据授权，以我方名义签署、澄清、说明、补正、递交、撤回、修改</w:t>
      </w:r>
      <w:r>
        <w:rPr>
          <w:rFonts w:hint="eastAsia"/>
          <w:u w:val="single"/>
        </w:rPr>
        <w:t xml:space="preserve">                 </w:t>
      </w:r>
      <w:r>
        <w:rPr>
          <w:rFonts w:hint="eastAsia"/>
        </w:rPr>
        <w:t>（项目名称）</w:t>
      </w:r>
      <w:r>
        <w:rPr>
          <w:rFonts w:hint="eastAsia"/>
          <w:u w:val="single"/>
        </w:rPr>
        <w:t xml:space="preserve">      </w:t>
      </w:r>
      <w:r>
        <w:rPr>
          <w:rFonts w:hint="eastAsia"/>
        </w:rPr>
        <w:t>标段施工投标文件、签订合同和处理有关事宜，其法律后果由我方承担。</w:t>
      </w:r>
    </w:p>
    <w:p w14:paraId="2AA64289">
      <w:pPr>
        <w:jc w:val="left"/>
      </w:pPr>
      <w:r>
        <w:rPr>
          <w:rFonts w:hint="eastAsia"/>
        </w:rPr>
        <w:t>委托期限：                       。</w:t>
      </w:r>
    </w:p>
    <w:p w14:paraId="4753455B">
      <w:pPr>
        <w:jc w:val="left"/>
      </w:pPr>
      <w:r>
        <w:rPr>
          <w:rFonts w:hint="eastAsia"/>
        </w:rPr>
        <w:t>代理人无转委托权。</w:t>
      </w:r>
    </w:p>
    <w:p w14:paraId="609887C0">
      <w:pPr>
        <w:jc w:val="left"/>
      </w:pPr>
    </w:p>
    <w:p w14:paraId="569CCCD5">
      <w:pPr>
        <w:jc w:val="left"/>
      </w:pPr>
      <w:r>
        <w:rPr>
          <w:rFonts w:hint="eastAsia"/>
        </w:rPr>
        <w:t>本授权书于2025年 月  日签字生效，特此声明。</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4"/>
        <w:gridCol w:w="4465"/>
      </w:tblGrid>
      <w:tr w14:paraId="46ED5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9" w:hRule="atLeast"/>
          <w:jc w:val="center"/>
        </w:trPr>
        <w:tc>
          <w:tcPr>
            <w:tcW w:w="4464" w:type="dxa"/>
          </w:tcPr>
          <w:p w14:paraId="586AD96D">
            <w:pPr>
              <w:jc w:val="left"/>
            </w:pPr>
          </w:p>
          <w:p w14:paraId="16240078">
            <w:pPr>
              <w:jc w:val="left"/>
            </w:pPr>
          </w:p>
          <w:p w14:paraId="7E32B536">
            <w:pPr>
              <w:jc w:val="left"/>
            </w:pPr>
            <w:r>
              <w:rPr>
                <w:rFonts w:hint="eastAsia"/>
              </w:rPr>
              <w:t>法定代表人身份证正面</w:t>
            </w:r>
          </w:p>
        </w:tc>
        <w:tc>
          <w:tcPr>
            <w:tcW w:w="4465" w:type="dxa"/>
          </w:tcPr>
          <w:p w14:paraId="7A5ECC9A">
            <w:pPr>
              <w:jc w:val="left"/>
            </w:pPr>
          </w:p>
          <w:p w14:paraId="21DC370B">
            <w:pPr>
              <w:jc w:val="left"/>
            </w:pPr>
          </w:p>
          <w:p w14:paraId="183867A8">
            <w:pPr>
              <w:jc w:val="left"/>
            </w:pPr>
            <w:r>
              <w:rPr>
                <w:rFonts w:hint="eastAsia"/>
              </w:rPr>
              <w:t>法定代表人身份证反面</w:t>
            </w:r>
          </w:p>
        </w:tc>
      </w:tr>
    </w:tbl>
    <w:p w14:paraId="1A1D18E4">
      <w:pPr>
        <w:jc w:val="left"/>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75"/>
        <w:gridCol w:w="4394"/>
      </w:tblGrid>
      <w:tr w14:paraId="3C86E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2" w:hRule="atLeast"/>
          <w:jc w:val="center"/>
        </w:trPr>
        <w:tc>
          <w:tcPr>
            <w:tcW w:w="4475" w:type="dxa"/>
          </w:tcPr>
          <w:p w14:paraId="69509DDF">
            <w:pPr>
              <w:jc w:val="left"/>
            </w:pPr>
          </w:p>
          <w:p w14:paraId="54C552F2">
            <w:pPr>
              <w:jc w:val="left"/>
            </w:pPr>
          </w:p>
          <w:p w14:paraId="310BED13">
            <w:pPr>
              <w:jc w:val="left"/>
            </w:pPr>
            <w:r>
              <w:rPr>
                <w:rFonts w:hint="eastAsia"/>
              </w:rPr>
              <w:t>被授权人身份证正面</w:t>
            </w:r>
          </w:p>
        </w:tc>
        <w:tc>
          <w:tcPr>
            <w:tcW w:w="4394" w:type="dxa"/>
          </w:tcPr>
          <w:p w14:paraId="3192BF9B">
            <w:pPr>
              <w:jc w:val="left"/>
            </w:pPr>
          </w:p>
          <w:p w14:paraId="65CD5EA5">
            <w:pPr>
              <w:jc w:val="left"/>
            </w:pPr>
          </w:p>
          <w:p w14:paraId="12B4C8C5">
            <w:pPr>
              <w:jc w:val="left"/>
            </w:pPr>
            <w:r>
              <w:rPr>
                <w:rFonts w:hint="eastAsia"/>
              </w:rPr>
              <w:t>被授权人身份证反面</w:t>
            </w:r>
          </w:p>
        </w:tc>
      </w:tr>
    </w:tbl>
    <w:p w14:paraId="1E1DCD0A">
      <w:pPr>
        <w:jc w:val="left"/>
      </w:pPr>
    </w:p>
    <w:p w14:paraId="784FC50E">
      <w:pPr>
        <w:jc w:val="left"/>
        <w:rPr>
          <w:lang w:val="zh-CN"/>
        </w:rPr>
      </w:pPr>
      <w:r>
        <w:rPr>
          <w:rFonts w:hint="eastAsia"/>
          <w:lang w:val="zh-CN"/>
        </w:rPr>
        <w:t>法定代表人或被授权人（签字或盖章）</w:t>
      </w:r>
    </w:p>
    <w:p w14:paraId="2747B4C8">
      <w:pPr>
        <w:jc w:val="left"/>
        <w:rPr>
          <w:lang w:val="zh-CN"/>
        </w:rPr>
      </w:pPr>
      <w:r>
        <w:rPr>
          <w:rFonts w:hint="eastAsia"/>
          <w:lang w:val="zh-CN"/>
        </w:rPr>
        <w:t>供应商名称：              （盖章）</w:t>
      </w:r>
    </w:p>
    <w:p w14:paraId="04EF1887">
      <w:pPr>
        <w:jc w:val="left"/>
      </w:pPr>
      <w:r>
        <w:rPr>
          <w:rFonts w:hint="eastAsia"/>
          <w:lang w:val="zh-CN"/>
        </w:rPr>
        <w:t>日</w:t>
      </w:r>
      <w:r>
        <w:rPr>
          <w:rFonts w:hint="eastAsia"/>
          <w:lang w:val="zh-CN"/>
        </w:rPr>
        <w:tab/>
      </w:r>
      <w:r>
        <w:rPr>
          <w:rFonts w:hint="eastAsia"/>
          <w:lang w:val="zh-CN"/>
        </w:rPr>
        <w:t>期：</w:t>
      </w:r>
      <w:r>
        <w:rPr>
          <w:rFonts w:hint="eastAsia"/>
          <w:lang w:val="zh-CN"/>
        </w:rPr>
        <w:tab/>
      </w:r>
      <w:r>
        <w:rPr>
          <w:rFonts w:hint="eastAsia"/>
          <w:lang w:val="zh-CN"/>
        </w:rPr>
        <w:t>年</w:t>
      </w:r>
      <w:r>
        <w:rPr>
          <w:rFonts w:hint="eastAsia"/>
          <w:lang w:val="zh-CN"/>
        </w:rPr>
        <w:tab/>
      </w:r>
      <w:r>
        <w:rPr>
          <w:rFonts w:hint="eastAsia"/>
          <w:lang w:val="zh-CN"/>
        </w:rPr>
        <w:t>月</w:t>
      </w:r>
      <w:r>
        <w:rPr>
          <w:rFonts w:hint="eastAsia"/>
          <w:lang w:val="zh-CN"/>
        </w:rPr>
        <w:tab/>
      </w:r>
      <w:r>
        <w:rPr>
          <w:rFonts w:hint="eastAsia"/>
          <w:lang w:val="zh-CN"/>
        </w:rPr>
        <w:t>日</w:t>
      </w:r>
    </w:p>
    <w:p w14:paraId="638CAB89">
      <w:pPr>
        <w:jc w:val="left"/>
      </w:pPr>
      <w:r>
        <w:rPr>
          <w:rFonts w:hint="eastAsia"/>
        </w:rPr>
        <w:t xml:space="preserve">    </w:t>
      </w:r>
    </w:p>
    <w:p w14:paraId="269DA553">
      <w:pPr>
        <w:pStyle w:val="27"/>
      </w:pPr>
      <w:r>
        <w:rPr>
          <w:rFonts w:hint="eastAsia"/>
        </w:rPr>
        <w:br w:type="page"/>
      </w:r>
      <w:bookmarkStart w:id="257" w:name="_Toc498343982"/>
    </w:p>
    <w:bookmarkEnd w:id="257"/>
    <w:p w14:paraId="08DC32FA">
      <w:pPr>
        <w:pStyle w:val="25"/>
        <w:spacing w:line="460" w:lineRule="exact"/>
        <w:jc w:val="center"/>
        <w:rPr>
          <w:rFonts w:ascii="宋体" w:hAnsi="宋体" w:cs="宋体"/>
          <w:b/>
          <w:bCs/>
          <w:color w:val="auto"/>
          <w:kern w:val="2"/>
          <w:sz w:val="32"/>
          <w:szCs w:val="32"/>
          <w:lang w:val="zh-CN"/>
        </w:rPr>
      </w:pPr>
      <w:r>
        <w:rPr>
          <w:rFonts w:hint="eastAsia" w:ascii="宋体" w:hAnsi="宋体" w:cs="宋体"/>
          <w:b/>
          <w:bCs/>
          <w:color w:val="auto"/>
          <w:kern w:val="2"/>
          <w:sz w:val="32"/>
          <w:szCs w:val="32"/>
          <w:lang w:val="zh-CN"/>
        </w:rPr>
        <w:t>四、开标一览表</w:t>
      </w:r>
    </w:p>
    <w:p w14:paraId="029C61CA">
      <w:pPr>
        <w:pStyle w:val="10"/>
        <w:jc w:val="left"/>
      </w:pPr>
      <w:r>
        <w:rPr>
          <w:rFonts w:hint="eastAsia"/>
        </w:rPr>
        <w:t xml:space="preserve">项目名称（含包号）：                   </w:t>
      </w:r>
    </w:p>
    <w:p w14:paraId="44602201">
      <w:pPr>
        <w:pStyle w:val="10"/>
        <w:jc w:val="left"/>
      </w:pPr>
      <w:r>
        <w:rPr>
          <w:rFonts w:hint="eastAsia"/>
        </w:rPr>
        <w:t>项目编号：</w:t>
      </w:r>
      <w:r>
        <w:rPr>
          <w:rFonts w:hint="eastAsia"/>
          <w:u w:val="single"/>
        </w:rPr>
        <w:t xml:space="preserve"> </w:t>
      </w:r>
      <w:r>
        <w:rPr>
          <w:rFonts w:hint="eastAsia"/>
          <w:u w:val="single"/>
        </w:rPr>
        <w:tab/>
      </w:r>
    </w:p>
    <w:p w14:paraId="37054CDE">
      <w:pPr>
        <w:pStyle w:val="10"/>
      </w:pPr>
    </w:p>
    <w:tbl>
      <w:tblPr>
        <w:tblStyle w:val="21"/>
        <w:tblW w:w="84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47"/>
        <w:gridCol w:w="2309"/>
        <w:gridCol w:w="5295"/>
      </w:tblGrid>
      <w:tr w14:paraId="4C2C4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06" w:hRule="atLeast"/>
          <w:jc w:val="center"/>
        </w:trPr>
        <w:tc>
          <w:tcPr>
            <w:tcW w:w="847" w:type="dxa"/>
            <w:vAlign w:val="center"/>
          </w:tcPr>
          <w:p w14:paraId="6162BC95">
            <w:pPr>
              <w:pStyle w:val="26"/>
            </w:pPr>
            <w:r>
              <w:rPr>
                <w:rFonts w:hint="eastAsia"/>
              </w:rPr>
              <w:t>序号</w:t>
            </w:r>
          </w:p>
        </w:tc>
        <w:tc>
          <w:tcPr>
            <w:tcW w:w="2309" w:type="dxa"/>
            <w:vAlign w:val="center"/>
          </w:tcPr>
          <w:p w14:paraId="23E99B77">
            <w:pPr>
              <w:pStyle w:val="26"/>
            </w:pPr>
            <w:r>
              <w:rPr>
                <w:rFonts w:hint="eastAsia"/>
                <w:lang w:val="en-US"/>
              </w:rPr>
              <w:t>名</w:t>
            </w:r>
            <w:r>
              <w:rPr>
                <w:rFonts w:hint="eastAsia"/>
              </w:rPr>
              <w:t>称</w:t>
            </w:r>
          </w:p>
        </w:tc>
        <w:tc>
          <w:tcPr>
            <w:tcW w:w="5295" w:type="dxa"/>
            <w:vAlign w:val="center"/>
          </w:tcPr>
          <w:p w14:paraId="53FDD6F5">
            <w:pPr>
              <w:pStyle w:val="26"/>
            </w:pPr>
            <w:r>
              <w:rPr>
                <w:rFonts w:hint="eastAsia"/>
              </w:rPr>
              <w:t>投标价格（元）</w:t>
            </w:r>
          </w:p>
        </w:tc>
      </w:tr>
      <w:tr w14:paraId="1D1C8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46" w:hRule="atLeast"/>
          <w:jc w:val="center"/>
        </w:trPr>
        <w:tc>
          <w:tcPr>
            <w:tcW w:w="847" w:type="dxa"/>
            <w:vAlign w:val="center"/>
          </w:tcPr>
          <w:p w14:paraId="5AAE6814">
            <w:pPr>
              <w:pStyle w:val="26"/>
            </w:pPr>
            <w:r>
              <w:rPr>
                <w:rFonts w:hint="eastAsia"/>
              </w:rPr>
              <w:t>1</w:t>
            </w:r>
          </w:p>
        </w:tc>
        <w:tc>
          <w:tcPr>
            <w:tcW w:w="2309" w:type="dxa"/>
            <w:vAlign w:val="center"/>
          </w:tcPr>
          <w:p w14:paraId="6FDBB81B">
            <w:pPr>
              <w:pStyle w:val="26"/>
            </w:pPr>
            <w:r>
              <w:rPr>
                <w:rFonts w:hint="eastAsia"/>
              </w:rPr>
              <w:t>投标价格（元）</w:t>
            </w:r>
          </w:p>
        </w:tc>
        <w:tc>
          <w:tcPr>
            <w:tcW w:w="5295" w:type="dxa"/>
            <w:vAlign w:val="center"/>
          </w:tcPr>
          <w:p w14:paraId="5B32D2C7">
            <w:pPr>
              <w:pStyle w:val="26"/>
            </w:pPr>
            <w:r>
              <w:rPr>
                <w:rFonts w:hint="eastAsia"/>
              </w:rPr>
              <w:t>小写：</w:t>
            </w:r>
            <w:r>
              <w:rPr>
                <w:rFonts w:hint="eastAsia"/>
                <w:u w:val="single"/>
              </w:rPr>
              <w:t xml:space="preserve">           </w:t>
            </w:r>
            <w:r>
              <w:rPr>
                <w:rFonts w:hint="eastAsia"/>
              </w:rPr>
              <w:t xml:space="preserve">         </w:t>
            </w:r>
          </w:p>
          <w:p w14:paraId="47CCF695">
            <w:pPr>
              <w:pStyle w:val="26"/>
            </w:pPr>
            <w:r>
              <w:rPr>
                <w:rFonts w:hint="eastAsia"/>
              </w:rPr>
              <w:t xml:space="preserve">大写：           </w:t>
            </w:r>
          </w:p>
        </w:tc>
      </w:tr>
      <w:tr w14:paraId="10F93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25" w:hRule="atLeast"/>
          <w:jc w:val="center"/>
        </w:trPr>
        <w:tc>
          <w:tcPr>
            <w:tcW w:w="847" w:type="dxa"/>
            <w:vAlign w:val="center"/>
          </w:tcPr>
          <w:p w14:paraId="6A7D62E9">
            <w:pPr>
              <w:pStyle w:val="26"/>
            </w:pPr>
            <w:r>
              <w:rPr>
                <w:rFonts w:hint="eastAsia"/>
              </w:rPr>
              <w:t>2</w:t>
            </w:r>
          </w:p>
        </w:tc>
        <w:tc>
          <w:tcPr>
            <w:tcW w:w="2309" w:type="dxa"/>
            <w:tcBorders>
              <w:right w:val="single" w:color="auto" w:sz="4" w:space="0"/>
            </w:tcBorders>
            <w:vAlign w:val="center"/>
          </w:tcPr>
          <w:p w14:paraId="67487B7B">
            <w:pPr>
              <w:pStyle w:val="26"/>
            </w:pPr>
            <w:r>
              <w:rPr>
                <w:rFonts w:hint="eastAsia"/>
              </w:rPr>
              <w:t>合同履行期限</w:t>
            </w:r>
          </w:p>
          <w:p w14:paraId="62B5FAAB">
            <w:pPr>
              <w:pStyle w:val="26"/>
            </w:pPr>
            <w:r>
              <w:rPr>
                <w:rFonts w:hint="eastAsia"/>
              </w:rPr>
              <w:t>(交付期)</w:t>
            </w:r>
          </w:p>
        </w:tc>
        <w:tc>
          <w:tcPr>
            <w:tcW w:w="5295" w:type="dxa"/>
            <w:tcBorders>
              <w:left w:val="single" w:color="auto" w:sz="4" w:space="0"/>
              <w:right w:val="single" w:color="auto" w:sz="4" w:space="0"/>
            </w:tcBorders>
            <w:vAlign w:val="center"/>
          </w:tcPr>
          <w:p w14:paraId="7A5E5BEB">
            <w:pPr>
              <w:pStyle w:val="26"/>
            </w:pPr>
          </w:p>
        </w:tc>
      </w:tr>
      <w:tr w14:paraId="3E06E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25" w:hRule="atLeast"/>
          <w:jc w:val="center"/>
        </w:trPr>
        <w:tc>
          <w:tcPr>
            <w:tcW w:w="847" w:type="dxa"/>
            <w:vAlign w:val="center"/>
          </w:tcPr>
          <w:p w14:paraId="4312E9CF">
            <w:pPr>
              <w:pStyle w:val="26"/>
            </w:pPr>
            <w:r>
              <w:rPr>
                <w:rFonts w:hint="eastAsia"/>
              </w:rPr>
              <w:t>3</w:t>
            </w:r>
          </w:p>
        </w:tc>
        <w:tc>
          <w:tcPr>
            <w:tcW w:w="2309" w:type="dxa"/>
            <w:tcBorders>
              <w:right w:val="single" w:color="auto" w:sz="4" w:space="0"/>
            </w:tcBorders>
            <w:vAlign w:val="center"/>
          </w:tcPr>
          <w:p w14:paraId="47A08277">
            <w:pPr>
              <w:pStyle w:val="26"/>
              <w:rPr>
                <w:lang w:val="en-US"/>
              </w:rPr>
            </w:pPr>
            <w:r>
              <w:rPr>
                <w:rFonts w:hint="eastAsia"/>
              </w:rPr>
              <w:t>服务期限</w:t>
            </w:r>
          </w:p>
        </w:tc>
        <w:tc>
          <w:tcPr>
            <w:tcW w:w="5295" w:type="dxa"/>
            <w:tcBorders>
              <w:left w:val="single" w:color="auto" w:sz="4" w:space="0"/>
              <w:right w:val="single" w:color="auto" w:sz="4" w:space="0"/>
            </w:tcBorders>
            <w:vAlign w:val="center"/>
          </w:tcPr>
          <w:p w14:paraId="73B9E805">
            <w:pPr>
              <w:pStyle w:val="26"/>
            </w:pPr>
          </w:p>
        </w:tc>
      </w:tr>
      <w:tr w14:paraId="0E464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25" w:hRule="atLeast"/>
          <w:jc w:val="center"/>
        </w:trPr>
        <w:tc>
          <w:tcPr>
            <w:tcW w:w="847" w:type="dxa"/>
            <w:vAlign w:val="center"/>
          </w:tcPr>
          <w:p w14:paraId="2A730B8A">
            <w:pPr>
              <w:pStyle w:val="26"/>
            </w:pPr>
            <w:r>
              <w:rPr>
                <w:rFonts w:hint="eastAsia"/>
              </w:rPr>
              <w:t>4</w:t>
            </w:r>
          </w:p>
        </w:tc>
        <w:tc>
          <w:tcPr>
            <w:tcW w:w="2309" w:type="dxa"/>
            <w:tcBorders>
              <w:right w:val="single" w:color="auto" w:sz="4" w:space="0"/>
            </w:tcBorders>
            <w:vAlign w:val="center"/>
          </w:tcPr>
          <w:p w14:paraId="1A8E761E">
            <w:pPr>
              <w:pStyle w:val="26"/>
            </w:pPr>
            <w:r>
              <w:rPr>
                <w:rFonts w:hint="eastAsia"/>
              </w:rPr>
              <w:t>备注</w:t>
            </w:r>
          </w:p>
        </w:tc>
        <w:tc>
          <w:tcPr>
            <w:tcW w:w="5295" w:type="dxa"/>
            <w:tcBorders>
              <w:left w:val="single" w:color="auto" w:sz="4" w:space="0"/>
              <w:right w:val="single" w:color="auto" w:sz="4" w:space="0"/>
            </w:tcBorders>
            <w:vAlign w:val="center"/>
          </w:tcPr>
          <w:p w14:paraId="66560D3A">
            <w:pPr>
              <w:pStyle w:val="26"/>
            </w:pPr>
          </w:p>
        </w:tc>
      </w:tr>
    </w:tbl>
    <w:p w14:paraId="3990E8D7">
      <w:pPr>
        <w:jc w:val="left"/>
      </w:pPr>
      <w:r>
        <w:rPr>
          <w:rFonts w:hint="eastAsia"/>
        </w:rPr>
        <w:t>注：1、以上投标价格包含完成本项目所需的所有费用。</w:t>
      </w:r>
    </w:p>
    <w:p w14:paraId="074164F6">
      <w:pPr>
        <w:jc w:val="left"/>
      </w:pPr>
      <w:r>
        <w:rPr>
          <w:rFonts w:hint="eastAsia"/>
        </w:rPr>
        <w:t>2、投标文件中开标一览表(报价表)内容与投标文件中投标分项报价明细表内容不一致的，以开标一览表(报价表)为准。开标一览表的大写金额和小写金额不一致的，以大写金额为准；总价金额与按单价汇总金额不一致的，以单价金额计算结果为准；单价金额小数点有明显错位的，应以总价为准，并修改单价。</w:t>
      </w:r>
    </w:p>
    <w:p w14:paraId="72CAF792">
      <w:pPr>
        <w:jc w:val="left"/>
      </w:pPr>
      <w:r>
        <w:rPr>
          <w:rFonts w:hint="eastAsia"/>
        </w:rPr>
        <w:t>3、此报价一览除投标文件中必须有外，还需单独提供一份并单独密封。</w:t>
      </w:r>
    </w:p>
    <w:p w14:paraId="6F88A3CE">
      <w:pPr>
        <w:pStyle w:val="13"/>
        <w:ind w:left="1016"/>
        <w:jc w:val="left"/>
      </w:pPr>
    </w:p>
    <w:p w14:paraId="68011B22">
      <w:pPr>
        <w:pStyle w:val="13"/>
        <w:ind w:left="1016"/>
        <w:jc w:val="left"/>
      </w:pPr>
    </w:p>
    <w:p w14:paraId="0D7AC697">
      <w:pPr>
        <w:jc w:val="left"/>
      </w:pPr>
      <w:r>
        <w:rPr>
          <w:rFonts w:hint="eastAsia"/>
        </w:rPr>
        <w:t>投标人 ：          （盖章）</w:t>
      </w:r>
    </w:p>
    <w:p w14:paraId="3A213D29">
      <w:pPr>
        <w:jc w:val="left"/>
      </w:pPr>
      <w:r>
        <w:rPr>
          <w:rFonts w:hint="eastAsia"/>
        </w:rPr>
        <w:t xml:space="preserve">法定代表人(负责人)或授权代理人： </w:t>
      </w:r>
      <w:r>
        <w:rPr>
          <w:rFonts w:hint="eastAsia"/>
          <w:u w:val="single"/>
        </w:rPr>
        <w:t xml:space="preserve">      </w:t>
      </w:r>
      <w:r>
        <w:rPr>
          <w:rFonts w:hint="eastAsia"/>
        </w:rPr>
        <w:t>（签字或盖章）</w:t>
      </w:r>
    </w:p>
    <w:p w14:paraId="2834317A"/>
    <w:p w14:paraId="40A08F84">
      <w:pPr>
        <w:sectPr>
          <w:footerReference r:id="rId13" w:type="default"/>
          <w:pgSz w:w="11910" w:h="16840"/>
          <w:pgMar w:top="1440" w:right="1800" w:bottom="1440" w:left="1800" w:header="720" w:footer="720" w:gutter="0"/>
          <w:cols w:space="720" w:num="1"/>
        </w:sectPr>
      </w:pPr>
      <w:r>
        <w:rPr>
          <w:rFonts w:hint="eastAsia"/>
        </w:rPr>
        <w:t xml:space="preserve">                    日期：       年     月      日</w:t>
      </w:r>
    </w:p>
    <w:p w14:paraId="39235145">
      <w:pPr>
        <w:pStyle w:val="25"/>
        <w:spacing w:line="460" w:lineRule="exact"/>
        <w:jc w:val="center"/>
        <w:rPr>
          <w:rFonts w:ascii="宋体" w:hAnsi="宋体" w:cs="宋体"/>
          <w:b/>
          <w:bCs/>
          <w:color w:val="auto"/>
          <w:kern w:val="2"/>
          <w:sz w:val="32"/>
          <w:szCs w:val="32"/>
          <w:lang w:val="zh-CN"/>
        </w:rPr>
      </w:pPr>
      <w:bookmarkStart w:id="258" w:name="_TOC_250000"/>
      <w:bookmarkEnd w:id="258"/>
      <w:bookmarkStart w:id="259" w:name="_Toc22564"/>
      <w:bookmarkStart w:id="260" w:name="OLE_LINK1"/>
      <w:r>
        <w:rPr>
          <w:rFonts w:hint="eastAsia" w:ascii="宋体" w:hAnsi="宋体" w:cs="宋体"/>
          <w:b/>
          <w:bCs/>
          <w:color w:val="auto"/>
          <w:kern w:val="2"/>
          <w:sz w:val="32"/>
          <w:szCs w:val="32"/>
          <w:lang w:val="zh-CN"/>
        </w:rPr>
        <w:t>投标分项报价明细表</w:t>
      </w:r>
      <w:bookmarkEnd w:id="259"/>
    </w:p>
    <w:p w14:paraId="1AF19CB6">
      <w:pPr>
        <w:pStyle w:val="25"/>
        <w:spacing w:line="460" w:lineRule="exact"/>
        <w:rPr>
          <w:rFonts w:ascii="宋体" w:hAnsi="宋体" w:cs="宋体"/>
          <w:b/>
          <w:bCs/>
          <w:color w:val="auto"/>
          <w:kern w:val="2"/>
          <w:sz w:val="22"/>
          <w:szCs w:val="22"/>
          <w:lang w:val="zh-CN"/>
        </w:rPr>
      </w:pPr>
      <w:r>
        <w:rPr>
          <w:rFonts w:hint="eastAsia" w:ascii="宋体" w:hAnsi="宋体" w:cs="宋体"/>
          <w:b/>
          <w:bCs/>
          <w:color w:val="auto"/>
          <w:kern w:val="2"/>
          <w:sz w:val="22"/>
          <w:szCs w:val="22"/>
          <w:lang w:val="zh-CN"/>
        </w:rPr>
        <w:t>项目名称：</w:t>
      </w:r>
    </w:p>
    <w:p w14:paraId="4215A106">
      <w:pPr>
        <w:pStyle w:val="25"/>
        <w:spacing w:line="460" w:lineRule="exact"/>
        <w:rPr>
          <w:rFonts w:ascii="宋体" w:hAnsi="宋体" w:cs="宋体"/>
          <w:b/>
          <w:bCs/>
          <w:color w:val="auto"/>
          <w:kern w:val="2"/>
          <w:sz w:val="22"/>
          <w:szCs w:val="22"/>
          <w:lang w:val="zh-CN"/>
        </w:rPr>
      </w:pPr>
      <w:r>
        <w:rPr>
          <w:rFonts w:hint="eastAsia" w:ascii="宋体" w:hAnsi="宋体" w:cs="宋体"/>
          <w:b/>
          <w:bCs/>
          <w:color w:val="auto"/>
          <w:kern w:val="2"/>
          <w:sz w:val="22"/>
          <w:szCs w:val="22"/>
          <w:lang w:val="zh-CN"/>
        </w:rPr>
        <w:t>项目编号：</w:t>
      </w:r>
    </w:p>
    <w:tbl>
      <w:tblPr>
        <w:tblStyle w:val="21"/>
        <w:tblW w:w="8556" w:type="dxa"/>
        <w:tblInd w:w="98" w:type="dxa"/>
        <w:tblLayout w:type="fixed"/>
        <w:tblCellMar>
          <w:top w:w="0" w:type="dxa"/>
          <w:left w:w="108" w:type="dxa"/>
          <w:bottom w:w="0" w:type="dxa"/>
          <w:right w:w="108" w:type="dxa"/>
        </w:tblCellMar>
      </w:tblPr>
      <w:tblGrid>
        <w:gridCol w:w="889"/>
        <w:gridCol w:w="1989"/>
        <w:gridCol w:w="1626"/>
        <w:gridCol w:w="1380"/>
        <w:gridCol w:w="1230"/>
        <w:gridCol w:w="1442"/>
      </w:tblGrid>
      <w:tr w14:paraId="38668683">
        <w:tblPrEx>
          <w:tblCellMar>
            <w:top w:w="0" w:type="dxa"/>
            <w:left w:w="108" w:type="dxa"/>
            <w:bottom w:w="0" w:type="dxa"/>
            <w:right w:w="108" w:type="dxa"/>
          </w:tblCellMar>
        </w:tblPrEx>
        <w:trPr>
          <w:trHeight w:val="711" w:hRule="atLeast"/>
        </w:trPr>
        <w:tc>
          <w:tcPr>
            <w:tcW w:w="889" w:type="dxa"/>
            <w:tcBorders>
              <w:top w:val="single" w:color="auto" w:sz="4" w:space="0"/>
              <w:left w:val="single" w:color="auto" w:sz="4" w:space="0"/>
              <w:bottom w:val="single" w:color="auto" w:sz="4" w:space="0"/>
              <w:right w:val="single" w:color="auto" w:sz="4" w:space="0"/>
            </w:tcBorders>
            <w:vAlign w:val="center"/>
          </w:tcPr>
          <w:p w14:paraId="52CF31C7">
            <w:r>
              <w:rPr>
                <w:rFonts w:hint="eastAsia"/>
              </w:rPr>
              <w:t>序号</w:t>
            </w:r>
          </w:p>
        </w:tc>
        <w:tc>
          <w:tcPr>
            <w:tcW w:w="1989" w:type="dxa"/>
            <w:tcBorders>
              <w:top w:val="single" w:color="auto" w:sz="4" w:space="0"/>
              <w:left w:val="single" w:color="auto" w:sz="4" w:space="0"/>
              <w:bottom w:val="single" w:color="auto" w:sz="4" w:space="0"/>
              <w:right w:val="single" w:color="auto" w:sz="4" w:space="0"/>
            </w:tcBorders>
            <w:vAlign w:val="center"/>
          </w:tcPr>
          <w:p w14:paraId="71B58DE2">
            <w:r>
              <w:rPr>
                <w:rFonts w:hint="eastAsia"/>
              </w:rPr>
              <w:t>服务名称</w:t>
            </w:r>
          </w:p>
        </w:tc>
        <w:tc>
          <w:tcPr>
            <w:tcW w:w="1626" w:type="dxa"/>
            <w:tcBorders>
              <w:top w:val="single" w:color="auto" w:sz="4" w:space="0"/>
              <w:left w:val="single" w:color="auto" w:sz="4" w:space="0"/>
              <w:bottom w:val="single" w:color="auto" w:sz="4" w:space="0"/>
              <w:right w:val="single" w:color="auto" w:sz="4" w:space="0"/>
            </w:tcBorders>
            <w:vAlign w:val="center"/>
          </w:tcPr>
          <w:p w14:paraId="5D111B33">
            <w:r>
              <w:rPr>
                <w:rFonts w:hint="eastAsia"/>
              </w:rPr>
              <w:t>规格/型号</w:t>
            </w:r>
          </w:p>
        </w:tc>
        <w:tc>
          <w:tcPr>
            <w:tcW w:w="1380" w:type="dxa"/>
            <w:tcBorders>
              <w:top w:val="single" w:color="auto" w:sz="4" w:space="0"/>
              <w:left w:val="single" w:color="auto" w:sz="4" w:space="0"/>
              <w:bottom w:val="single" w:color="auto" w:sz="4" w:space="0"/>
              <w:right w:val="single" w:color="auto" w:sz="4" w:space="0"/>
            </w:tcBorders>
            <w:vAlign w:val="center"/>
          </w:tcPr>
          <w:p w14:paraId="744D565B">
            <w:r>
              <w:rPr>
                <w:rFonts w:hint="eastAsia"/>
              </w:rPr>
              <w:t>数量</w:t>
            </w:r>
          </w:p>
        </w:tc>
        <w:tc>
          <w:tcPr>
            <w:tcW w:w="1230" w:type="dxa"/>
            <w:tcBorders>
              <w:top w:val="single" w:color="auto" w:sz="4" w:space="0"/>
              <w:left w:val="single" w:color="auto" w:sz="4" w:space="0"/>
              <w:bottom w:val="single" w:color="auto" w:sz="4" w:space="0"/>
              <w:right w:val="single" w:color="auto" w:sz="4" w:space="0"/>
            </w:tcBorders>
            <w:vAlign w:val="center"/>
          </w:tcPr>
          <w:p w14:paraId="55F6D14D">
            <w:r>
              <w:rPr>
                <w:rFonts w:hint="eastAsia"/>
              </w:rPr>
              <w:t>单价</w:t>
            </w:r>
          </w:p>
        </w:tc>
        <w:tc>
          <w:tcPr>
            <w:tcW w:w="1442" w:type="dxa"/>
            <w:tcBorders>
              <w:top w:val="single" w:color="auto" w:sz="4" w:space="0"/>
              <w:left w:val="single" w:color="auto" w:sz="4" w:space="0"/>
              <w:bottom w:val="single" w:color="auto" w:sz="4" w:space="0"/>
              <w:right w:val="single" w:color="auto" w:sz="4" w:space="0"/>
            </w:tcBorders>
            <w:vAlign w:val="center"/>
          </w:tcPr>
          <w:p w14:paraId="78C854B4">
            <w:r>
              <w:rPr>
                <w:rFonts w:hint="eastAsia"/>
              </w:rPr>
              <w:t>合价</w:t>
            </w:r>
          </w:p>
        </w:tc>
      </w:tr>
      <w:tr w14:paraId="198D450A">
        <w:tblPrEx>
          <w:tblCellMar>
            <w:top w:w="0" w:type="dxa"/>
            <w:left w:w="108" w:type="dxa"/>
            <w:bottom w:w="0" w:type="dxa"/>
            <w:right w:w="108" w:type="dxa"/>
          </w:tblCellMar>
        </w:tblPrEx>
        <w:trPr>
          <w:trHeight w:val="671" w:hRule="atLeast"/>
        </w:trPr>
        <w:tc>
          <w:tcPr>
            <w:tcW w:w="889" w:type="dxa"/>
            <w:tcBorders>
              <w:top w:val="single" w:color="auto" w:sz="4" w:space="0"/>
              <w:left w:val="single" w:color="000000" w:sz="8" w:space="0"/>
              <w:bottom w:val="single" w:color="000000" w:sz="8" w:space="0"/>
              <w:right w:val="single" w:color="000000" w:sz="8" w:space="0"/>
            </w:tcBorders>
            <w:vAlign w:val="center"/>
          </w:tcPr>
          <w:p w14:paraId="504312A6"/>
        </w:tc>
        <w:tc>
          <w:tcPr>
            <w:tcW w:w="1989" w:type="dxa"/>
            <w:tcBorders>
              <w:top w:val="single" w:color="auto" w:sz="4" w:space="0"/>
              <w:left w:val="single" w:color="000000" w:sz="8" w:space="0"/>
              <w:bottom w:val="single" w:color="000000" w:sz="8" w:space="0"/>
              <w:right w:val="single" w:color="000000" w:sz="8" w:space="0"/>
            </w:tcBorders>
            <w:vAlign w:val="center"/>
          </w:tcPr>
          <w:p w14:paraId="382F59F3"/>
        </w:tc>
        <w:tc>
          <w:tcPr>
            <w:tcW w:w="1626" w:type="dxa"/>
            <w:tcBorders>
              <w:top w:val="single" w:color="auto" w:sz="4" w:space="0"/>
              <w:left w:val="single" w:color="000000" w:sz="8" w:space="0"/>
              <w:bottom w:val="single" w:color="000000" w:sz="8" w:space="0"/>
              <w:right w:val="single" w:color="000000" w:sz="8" w:space="0"/>
            </w:tcBorders>
            <w:vAlign w:val="center"/>
          </w:tcPr>
          <w:p w14:paraId="0B9A8B7C"/>
        </w:tc>
        <w:tc>
          <w:tcPr>
            <w:tcW w:w="1380" w:type="dxa"/>
            <w:tcBorders>
              <w:top w:val="single" w:color="auto" w:sz="4" w:space="0"/>
              <w:left w:val="single" w:color="000000" w:sz="8" w:space="0"/>
              <w:bottom w:val="single" w:color="000000" w:sz="8" w:space="0"/>
              <w:right w:val="single" w:color="000000" w:sz="8" w:space="0"/>
            </w:tcBorders>
            <w:vAlign w:val="center"/>
          </w:tcPr>
          <w:p w14:paraId="42E5BD1C"/>
        </w:tc>
        <w:tc>
          <w:tcPr>
            <w:tcW w:w="1230" w:type="dxa"/>
            <w:tcBorders>
              <w:top w:val="single" w:color="auto" w:sz="4" w:space="0"/>
              <w:left w:val="single" w:color="000000" w:sz="8" w:space="0"/>
              <w:bottom w:val="single" w:color="000000" w:sz="8" w:space="0"/>
              <w:right w:val="single" w:color="000000" w:sz="8" w:space="0"/>
            </w:tcBorders>
            <w:vAlign w:val="center"/>
          </w:tcPr>
          <w:p w14:paraId="0294A355"/>
        </w:tc>
        <w:tc>
          <w:tcPr>
            <w:tcW w:w="1442" w:type="dxa"/>
            <w:tcBorders>
              <w:top w:val="single" w:color="auto" w:sz="4" w:space="0"/>
              <w:left w:val="single" w:color="000000" w:sz="8" w:space="0"/>
              <w:bottom w:val="single" w:color="000000" w:sz="8" w:space="0"/>
              <w:right w:val="single" w:color="000000" w:sz="8" w:space="0"/>
            </w:tcBorders>
          </w:tcPr>
          <w:p w14:paraId="1B4AA449"/>
        </w:tc>
      </w:tr>
      <w:tr w14:paraId="7BD76E5C">
        <w:tblPrEx>
          <w:tblCellMar>
            <w:top w:w="0" w:type="dxa"/>
            <w:left w:w="108" w:type="dxa"/>
            <w:bottom w:w="0" w:type="dxa"/>
            <w:right w:w="108" w:type="dxa"/>
          </w:tblCellMar>
        </w:tblPrEx>
        <w:trPr>
          <w:trHeight w:val="881" w:hRule="atLeast"/>
        </w:trPr>
        <w:tc>
          <w:tcPr>
            <w:tcW w:w="889" w:type="dxa"/>
            <w:tcBorders>
              <w:top w:val="nil"/>
              <w:left w:val="single" w:color="000000" w:sz="8" w:space="0"/>
              <w:bottom w:val="single" w:color="000000" w:sz="8" w:space="0"/>
              <w:right w:val="single" w:color="000000" w:sz="8" w:space="0"/>
            </w:tcBorders>
            <w:vAlign w:val="center"/>
          </w:tcPr>
          <w:p w14:paraId="5B9E43CF"/>
        </w:tc>
        <w:tc>
          <w:tcPr>
            <w:tcW w:w="1989" w:type="dxa"/>
            <w:tcBorders>
              <w:top w:val="nil"/>
              <w:left w:val="single" w:color="000000" w:sz="8" w:space="0"/>
              <w:bottom w:val="single" w:color="000000" w:sz="8" w:space="0"/>
              <w:right w:val="single" w:color="000000" w:sz="8" w:space="0"/>
            </w:tcBorders>
            <w:vAlign w:val="center"/>
          </w:tcPr>
          <w:p w14:paraId="619C385C"/>
        </w:tc>
        <w:tc>
          <w:tcPr>
            <w:tcW w:w="1626" w:type="dxa"/>
            <w:tcBorders>
              <w:top w:val="nil"/>
              <w:left w:val="single" w:color="000000" w:sz="8" w:space="0"/>
              <w:bottom w:val="single" w:color="000000" w:sz="8" w:space="0"/>
              <w:right w:val="single" w:color="000000" w:sz="8" w:space="0"/>
            </w:tcBorders>
            <w:vAlign w:val="center"/>
          </w:tcPr>
          <w:p w14:paraId="412B0B4C"/>
        </w:tc>
        <w:tc>
          <w:tcPr>
            <w:tcW w:w="1380" w:type="dxa"/>
            <w:tcBorders>
              <w:top w:val="nil"/>
              <w:left w:val="single" w:color="000000" w:sz="8" w:space="0"/>
              <w:bottom w:val="single" w:color="000000" w:sz="8" w:space="0"/>
              <w:right w:val="single" w:color="000000" w:sz="8" w:space="0"/>
            </w:tcBorders>
            <w:vAlign w:val="center"/>
          </w:tcPr>
          <w:p w14:paraId="2B5D2F56"/>
        </w:tc>
        <w:tc>
          <w:tcPr>
            <w:tcW w:w="1230" w:type="dxa"/>
            <w:tcBorders>
              <w:top w:val="nil"/>
              <w:left w:val="single" w:color="000000" w:sz="8" w:space="0"/>
              <w:bottom w:val="single" w:color="000000" w:sz="8" w:space="0"/>
              <w:right w:val="single" w:color="000000" w:sz="8" w:space="0"/>
            </w:tcBorders>
            <w:vAlign w:val="center"/>
          </w:tcPr>
          <w:p w14:paraId="30EDD015"/>
        </w:tc>
        <w:tc>
          <w:tcPr>
            <w:tcW w:w="1442" w:type="dxa"/>
            <w:tcBorders>
              <w:top w:val="nil"/>
              <w:left w:val="single" w:color="000000" w:sz="8" w:space="0"/>
              <w:bottom w:val="single" w:color="000000" w:sz="8" w:space="0"/>
              <w:right w:val="single" w:color="000000" w:sz="8" w:space="0"/>
            </w:tcBorders>
          </w:tcPr>
          <w:p w14:paraId="2E54874D"/>
        </w:tc>
      </w:tr>
      <w:tr w14:paraId="73707DEE">
        <w:tblPrEx>
          <w:tblCellMar>
            <w:top w:w="0" w:type="dxa"/>
            <w:left w:w="108" w:type="dxa"/>
            <w:bottom w:w="0" w:type="dxa"/>
            <w:right w:w="108" w:type="dxa"/>
          </w:tblCellMar>
        </w:tblPrEx>
        <w:trPr>
          <w:trHeight w:val="745" w:hRule="atLeast"/>
        </w:trPr>
        <w:tc>
          <w:tcPr>
            <w:tcW w:w="889" w:type="dxa"/>
            <w:tcBorders>
              <w:top w:val="nil"/>
              <w:left w:val="single" w:color="000000" w:sz="8" w:space="0"/>
              <w:bottom w:val="single" w:color="000000" w:sz="8" w:space="0"/>
              <w:right w:val="single" w:color="000000" w:sz="8" w:space="0"/>
            </w:tcBorders>
            <w:vAlign w:val="center"/>
          </w:tcPr>
          <w:p w14:paraId="12B1B403"/>
        </w:tc>
        <w:tc>
          <w:tcPr>
            <w:tcW w:w="1989" w:type="dxa"/>
            <w:tcBorders>
              <w:top w:val="nil"/>
              <w:left w:val="single" w:color="000000" w:sz="8" w:space="0"/>
              <w:bottom w:val="single" w:color="000000" w:sz="8" w:space="0"/>
              <w:right w:val="single" w:color="000000" w:sz="8" w:space="0"/>
            </w:tcBorders>
            <w:vAlign w:val="center"/>
          </w:tcPr>
          <w:p w14:paraId="4653A2D8"/>
        </w:tc>
        <w:tc>
          <w:tcPr>
            <w:tcW w:w="1626" w:type="dxa"/>
            <w:tcBorders>
              <w:top w:val="nil"/>
              <w:left w:val="single" w:color="000000" w:sz="8" w:space="0"/>
              <w:bottom w:val="single" w:color="000000" w:sz="8" w:space="0"/>
              <w:right w:val="single" w:color="000000" w:sz="8" w:space="0"/>
            </w:tcBorders>
            <w:vAlign w:val="center"/>
          </w:tcPr>
          <w:p w14:paraId="119B0473"/>
        </w:tc>
        <w:tc>
          <w:tcPr>
            <w:tcW w:w="1380" w:type="dxa"/>
            <w:tcBorders>
              <w:top w:val="nil"/>
              <w:left w:val="single" w:color="000000" w:sz="8" w:space="0"/>
              <w:bottom w:val="single" w:color="000000" w:sz="8" w:space="0"/>
              <w:right w:val="single" w:color="000000" w:sz="8" w:space="0"/>
            </w:tcBorders>
            <w:vAlign w:val="center"/>
          </w:tcPr>
          <w:p w14:paraId="03066A4D"/>
        </w:tc>
        <w:tc>
          <w:tcPr>
            <w:tcW w:w="1230" w:type="dxa"/>
            <w:tcBorders>
              <w:top w:val="nil"/>
              <w:left w:val="single" w:color="000000" w:sz="8" w:space="0"/>
              <w:bottom w:val="single" w:color="000000" w:sz="8" w:space="0"/>
              <w:right w:val="single" w:color="000000" w:sz="8" w:space="0"/>
            </w:tcBorders>
            <w:vAlign w:val="center"/>
          </w:tcPr>
          <w:p w14:paraId="2828BA21"/>
        </w:tc>
        <w:tc>
          <w:tcPr>
            <w:tcW w:w="1442" w:type="dxa"/>
            <w:tcBorders>
              <w:top w:val="nil"/>
              <w:left w:val="single" w:color="000000" w:sz="8" w:space="0"/>
              <w:bottom w:val="single" w:color="000000" w:sz="8" w:space="0"/>
              <w:right w:val="single" w:color="000000" w:sz="8" w:space="0"/>
            </w:tcBorders>
          </w:tcPr>
          <w:p w14:paraId="3D7959A2"/>
        </w:tc>
      </w:tr>
      <w:tr w14:paraId="78B7C177">
        <w:tblPrEx>
          <w:tblCellMar>
            <w:top w:w="0" w:type="dxa"/>
            <w:left w:w="108" w:type="dxa"/>
            <w:bottom w:w="0" w:type="dxa"/>
            <w:right w:w="108" w:type="dxa"/>
          </w:tblCellMar>
        </w:tblPrEx>
        <w:trPr>
          <w:trHeight w:val="758" w:hRule="atLeast"/>
        </w:trPr>
        <w:tc>
          <w:tcPr>
            <w:tcW w:w="889" w:type="dxa"/>
            <w:tcBorders>
              <w:top w:val="nil"/>
              <w:left w:val="single" w:color="000000" w:sz="8" w:space="0"/>
              <w:bottom w:val="single" w:color="auto" w:sz="4" w:space="0"/>
              <w:right w:val="single" w:color="000000" w:sz="8" w:space="0"/>
            </w:tcBorders>
            <w:vAlign w:val="center"/>
          </w:tcPr>
          <w:p w14:paraId="3D9C0ABF"/>
        </w:tc>
        <w:tc>
          <w:tcPr>
            <w:tcW w:w="1989" w:type="dxa"/>
            <w:tcBorders>
              <w:top w:val="nil"/>
              <w:left w:val="single" w:color="000000" w:sz="8" w:space="0"/>
              <w:bottom w:val="single" w:color="auto" w:sz="4" w:space="0"/>
              <w:right w:val="single" w:color="000000" w:sz="8" w:space="0"/>
            </w:tcBorders>
            <w:vAlign w:val="center"/>
          </w:tcPr>
          <w:p w14:paraId="265521D2"/>
        </w:tc>
        <w:tc>
          <w:tcPr>
            <w:tcW w:w="1626" w:type="dxa"/>
            <w:tcBorders>
              <w:top w:val="nil"/>
              <w:left w:val="single" w:color="000000" w:sz="8" w:space="0"/>
              <w:bottom w:val="single" w:color="auto" w:sz="4" w:space="0"/>
              <w:right w:val="single" w:color="000000" w:sz="8" w:space="0"/>
            </w:tcBorders>
            <w:vAlign w:val="center"/>
          </w:tcPr>
          <w:p w14:paraId="2AFF465D"/>
        </w:tc>
        <w:tc>
          <w:tcPr>
            <w:tcW w:w="1380" w:type="dxa"/>
            <w:tcBorders>
              <w:top w:val="nil"/>
              <w:left w:val="single" w:color="000000" w:sz="8" w:space="0"/>
              <w:bottom w:val="single" w:color="auto" w:sz="4" w:space="0"/>
              <w:right w:val="single" w:color="000000" w:sz="8" w:space="0"/>
            </w:tcBorders>
            <w:vAlign w:val="center"/>
          </w:tcPr>
          <w:p w14:paraId="1E3B25CB"/>
        </w:tc>
        <w:tc>
          <w:tcPr>
            <w:tcW w:w="1230" w:type="dxa"/>
            <w:tcBorders>
              <w:top w:val="nil"/>
              <w:left w:val="single" w:color="000000" w:sz="8" w:space="0"/>
              <w:bottom w:val="single" w:color="auto" w:sz="4" w:space="0"/>
              <w:right w:val="single" w:color="000000" w:sz="8" w:space="0"/>
            </w:tcBorders>
            <w:vAlign w:val="center"/>
          </w:tcPr>
          <w:p w14:paraId="5E25A593"/>
        </w:tc>
        <w:tc>
          <w:tcPr>
            <w:tcW w:w="1442" w:type="dxa"/>
            <w:tcBorders>
              <w:top w:val="nil"/>
              <w:left w:val="single" w:color="000000" w:sz="8" w:space="0"/>
              <w:bottom w:val="single" w:color="auto" w:sz="4" w:space="0"/>
              <w:right w:val="single" w:color="000000" w:sz="8" w:space="0"/>
            </w:tcBorders>
          </w:tcPr>
          <w:p w14:paraId="654DE785"/>
        </w:tc>
      </w:tr>
      <w:tr w14:paraId="36637EFB">
        <w:tblPrEx>
          <w:tblCellMar>
            <w:top w:w="0" w:type="dxa"/>
            <w:left w:w="108" w:type="dxa"/>
            <w:bottom w:w="0" w:type="dxa"/>
            <w:right w:w="108" w:type="dxa"/>
          </w:tblCellMar>
        </w:tblPrEx>
        <w:trPr>
          <w:trHeight w:val="788" w:hRule="atLeast"/>
        </w:trPr>
        <w:tc>
          <w:tcPr>
            <w:tcW w:w="889" w:type="dxa"/>
            <w:tcBorders>
              <w:top w:val="single" w:color="auto" w:sz="4" w:space="0"/>
              <w:left w:val="single" w:color="auto" w:sz="4" w:space="0"/>
              <w:bottom w:val="single" w:color="auto" w:sz="4" w:space="0"/>
              <w:right w:val="single" w:color="auto" w:sz="4" w:space="0"/>
            </w:tcBorders>
            <w:vAlign w:val="center"/>
          </w:tcPr>
          <w:p w14:paraId="3C85DE81">
            <w:r>
              <w:rPr>
                <w:rFonts w:hint="eastAsia"/>
                <w:lang w:bidi="ar"/>
              </w:rPr>
              <w:t>合计</w:t>
            </w:r>
          </w:p>
        </w:tc>
        <w:tc>
          <w:tcPr>
            <w:tcW w:w="1989" w:type="dxa"/>
            <w:tcBorders>
              <w:top w:val="single" w:color="auto" w:sz="4" w:space="0"/>
              <w:left w:val="single" w:color="auto" w:sz="4" w:space="0"/>
              <w:bottom w:val="single" w:color="auto" w:sz="4" w:space="0"/>
              <w:right w:val="single" w:color="auto" w:sz="4" w:space="0"/>
            </w:tcBorders>
            <w:vAlign w:val="center"/>
          </w:tcPr>
          <w:p w14:paraId="76B5C078"/>
        </w:tc>
        <w:tc>
          <w:tcPr>
            <w:tcW w:w="1626" w:type="dxa"/>
            <w:tcBorders>
              <w:top w:val="single" w:color="auto" w:sz="4" w:space="0"/>
              <w:left w:val="single" w:color="auto" w:sz="4" w:space="0"/>
              <w:bottom w:val="single" w:color="auto" w:sz="4" w:space="0"/>
              <w:right w:val="single" w:color="auto" w:sz="4" w:space="0"/>
            </w:tcBorders>
            <w:vAlign w:val="center"/>
          </w:tcPr>
          <w:p w14:paraId="35A5B1FB"/>
        </w:tc>
        <w:tc>
          <w:tcPr>
            <w:tcW w:w="1380" w:type="dxa"/>
            <w:tcBorders>
              <w:top w:val="single" w:color="auto" w:sz="4" w:space="0"/>
              <w:left w:val="single" w:color="auto" w:sz="4" w:space="0"/>
              <w:bottom w:val="single" w:color="auto" w:sz="4" w:space="0"/>
              <w:right w:val="single" w:color="auto" w:sz="4" w:space="0"/>
            </w:tcBorders>
            <w:vAlign w:val="center"/>
          </w:tcPr>
          <w:p w14:paraId="30A9C3B9"/>
        </w:tc>
        <w:tc>
          <w:tcPr>
            <w:tcW w:w="1230" w:type="dxa"/>
            <w:tcBorders>
              <w:top w:val="single" w:color="auto" w:sz="4" w:space="0"/>
              <w:left w:val="single" w:color="auto" w:sz="4" w:space="0"/>
              <w:bottom w:val="single" w:color="auto" w:sz="4" w:space="0"/>
              <w:right w:val="single" w:color="auto" w:sz="4" w:space="0"/>
            </w:tcBorders>
            <w:vAlign w:val="center"/>
          </w:tcPr>
          <w:p w14:paraId="7BC66C5E"/>
        </w:tc>
        <w:tc>
          <w:tcPr>
            <w:tcW w:w="1442" w:type="dxa"/>
            <w:tcBorders>
              <w:top w:val="single" w:color="auto" w:sz="4" w:space="0"/>
              <w:left w:val="single" w:color="auto" w:sz="4" w:space="0"/>
              <w:bottom w:val="single" w:color="auto" w:sz="4" w:space="0"/>
              <w:right w:val="single" w:color="auto" w:sz="4" w:space="0"/>
            </w:tcBorders>
            <w:noWrap/>
            <w:vAlign w:val="center"/>
          </w:tcPr>
          <w:p w14:paraId="06383C07"/>
        </w:tc>
      </w:tr>
      <w:tr w14:paraId="11C35C6B">
        <w:tblPrEx>
          <w:tblCellMar>
            <w:top w:w="0" w:type="dxa"/>
            <w:left w:w="108" w:type="dxa"/>
            <w:bottom w:w="0" w:type="dxa"/>
            <w:right w:w="108" w:type="dxa"/>
          </w:tblCellMar>
        </w:tblPrEx>
        <w:trPr>
          <w:trHeight w:val="644" w:hRule="atLeast"/>
        </w:trPr>
        <w:tc>
          <w:tcPr>
            <w:tcW w:w="7114" w:type="dxa"/>
            <w:gridSpan w:val="5"/>
            <w:tcBorders>
              <w:top w:val="single" w:color="auto" w:sz="4" w:space="0"/>
              <w:left w:val="single" w:color="auto" w:sz="4" w:space="0"/>
              <w:bottom w:val="single" w:color="auto" w:sz="4" w:space="0"/>
              <w:right w:val="single" w:color="auto" w:sz="4" w:space="0"/>
            </w:tcBorders>
            <w:vAlign w:val="center"/>
          </w:tcPr>
          <w:p w14:paraId="220B43FE">
            <w:r>
              <w:rPr>
                <w:rFonts w:hint="eastAsia"/>
              </w:rPr>
              <w:t>投标价格（元）</w:t>
            </w:r>
          </w:p>
        </w:tc>
        <w:tc>
          <w:tcPr>
            <w:tcW w:w="1442" w:type="dxa"/>
            <w:tcBorders>
              <w:top w:val="single" w:color="auto" w:sz="4" w:space="0"/>
              <w:left w:val="single" w:color="auto" w:sz="4" w:space="0"/>
              <w:bottom w:val="single" w:color="auto" w:sz="4" w:space="0"/>
              <w:right w:val="single" w:color="auto" w:sz="4" w:space="0"/>
            </w:tcBorders>
            <w:noWrap/>
            <w:vAlign w:val="center"/>
          </w:tcPr>
          <w:p w14:paraId="253C34D4"/>
        </w:tc>
      </w:tr>
    </w:tbl>
    <w:p w14:paraId="0EBD3F94">
      <w:pPr>
        <w:pStyle w:val="13"/>
        <w:ind w:left="1016"/>
      </w:pPr>
    </w:p>
    <w:p w14:paraId="0D3CC7EB">
      <w:r>
        <w:rPr>
          <w:rFonts w:hint="eastAsia"/>
        </w:rPr>
        <w:t>投标人 ：                    （盖章）</w:t>
      </w:r>
    </w:p>
    <w:p w14:paraId="6FCE29DB">
      <w:r>
        <w:rPr>
          <w:rFonts w:hint="eastAsia"/>
        </w:rPr>
        <w:t xml:space="preserve">     法定代表人(负责人)或授权代理人：       </w:t>
      </w:r>
      <w:r>
        <w:rPr>
          <w:rFonts w:hint="eastAsia"/>
          <w:u w:val="single"/>
        </w:rPr>
        <w:t xml:space="preserve">      </w:t>
      </w:r>
      <w:r>
        <w:rPr>
          <w:rFonts w:hint="eastAsia"/>
        </w:rPr>
        <w:t>（签字或盖章）</w:t>
      </w:r>
    </w:p>
    <w:p w14:paraId="5328AC32"/>
    <w:p w14:paraId="44758396">
      <w:pPr>
        <w:sectPr>
          <w:footerReference r:id="rId14" w:type="default"/>
          <w:pgSz w:w="11910" w:h="16840"/>
          <w:pgMar w:top="1440" w:right="1800" w:bottom="1440" w:left="1800" w:header="720" w:footer="720" w:gutter="0"/>
          <w:cols w:space="720" w:num="1"/>
        </w:sectPr>
      </w:pPr>
      <w:r>
        <w:rPr>
          <w:rFonts w:hint="eastAsia"/>
        </w:rPr>
        <w:t>日期：       年     月      日</w:t>
      </w:r>
    </w:p>
    <w:bookmarkEnd w:id="260"/>
    <w:p w14:paraId="1D747024">
      <w:pPr>
        <w:pStyle w:val="25"/>
        <w:spacing w:line="460" w:lineRule="exact"/>
        <w:jc w:val="center"/>
        <w:rPr>
          <w:rFonts w:ascii="宋体" w:hAnsi="宋体" w:cs="宋体"/>
          <w:b/>
          <w:bCs/>
          <w:color w:val="auto"/>
          <w:kern w:val="2"/>
          <w:sz w:val="32"/>
          <w:szCs w:val="32"/>
          <w:lang w:val="zh-CN"/>
        </w:rPr>
      </w:pPr>
      <w:bookmarkStart w:id="261" w:name="_Hlk193803909"/>
      <w:r>
        <w:rPr>
          <w:rFonts w:hint="eastAsia" w:ascii="宋体" w:hAnsi="宋体" w:cs="宋体"/>
          <w:b/>
          <w:bCs/>
          <w:color w:val="auto"/>
          <w:kern w:val="2"/>
          <w:sz w:val="32"/>
          <w:szCs w:val="32"/>
          <w:lang w:val="zh-CN"/>
        </w:rPr>
        <w:t>五、投标人概况</w:t>
      </w:r>
    </w:p>
    <w:p w14:paraId="16FECC9A">
      <w:pPr>
        <w:pStyle w:val="24"/>
        <w:ind w:firstLine="508"/>
      </w:pPr>
      <w:r>
        <w:rPr>
          <w:rFonts w:hint="eastAsia"/>
        </w:rPr>
        <w:t>5-1投标人概况表</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72"/>
        <w:gridCol w:w="897"/>
        <w:gridCol w:w="1019"/>
        <w:gridCol w:w="992"/>
        <w:gridCol w:w="283"/>
        <w:gridCol w:w="194"/>
        <w:gridCol w:w="1244"/>
        <w:gridCol w:w="261"/>
        <w:gridCol w:w="707"/>
        <w:gridCol w:w="1375"/>
      </w:tblGrid>
      <w:tr w14:paraId="7CF90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72" w:type="dxa"/>
            <w:vAlign w:val="center"/>
          </w:tcPr>
          <w:p w14:paraId="47FBFA46">
            <w:r>
              <w:rPr>
                <w:rFonts w:hint="eastAsia"/>
              </w:rPr>
              <w:t>投标人名称</w:t>
            </w:r>
          </w:p>
        </w:tc>
        <w:tc>
          <w:tcPr>
            <w:tcW w:w="6972" w:type="dxa"/>
            <w:gridSpan w:val="9"/>
            <w:vAlign w:val="center"/>
          </w:tcPr>
          <w:p w14:paraId="28BD3077"/>
        </w:tc>
      </w:tr>
      <w:tr w14:paraId="5E07E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72" w:type="dxa"/>
            <w:vAlign w:val="center"/>
          </w:tcPr>
          <w:p w14:paraId="77B49A8D">
            <w:r>
              <w:rPr>
                <w:rFonts w:hint="eastAsia"/>
              </w:rPr>
              <w:t>注册地址</w:t>
            </w:r>
          </w:p>
        </w:tc>
        <w:tc>
          <w:tcPr>
            <w:tcW w:w="3385" w:type="dxa"/>
            <w:gridSpan w:val="5"/>
            <w:vAlign w:val="center"/>
          </w:tcPr>
          <w:p w14:paraId="669A057C"/>
        </w:tc>
        <w:tc>
          <w:tcPr>
            <w:tcW w:w="1244" w:type="dxa"/>
            <w:vAlign w:val="center"/>
          </w:tcPr>
          <w:p w14:paraId="3DD16666">
            <w:r>
              <w:rPr>
                <w:rFonts w:hint="eastAsia"/>
              </w:rPr>
              <w:t>邮政编码</w:t>
            </w:r>
          </w:p>
        </w:tc>
        <w:tc>
          <w:tcPr>
            <w:tcW w:w="2343" w:type="dxa"/>
            <w:gridSpan w:val="3"/>
            <w:vAlign w:val="center"/>
          </w:tcPr>
          <w:p w14:paraId="255236AA"/>
        </w:tc>
      </w:tr>
      <w:tr w14:paraId="7D482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72" w:type="dxa"/>
            <w:vMerge w:val="restart"/>
            <w:vAlign w:val="center"/>
          </w:tcPr>
          <w:p w14:paraId="707EDB41">
            <w:r>
              <w:rPr>
                <w:rFonts w:hint="eastAsia"/>
              </w:rPr>
              <w:t>联系方式</w:t>
            </w:r>
          </w:p>
        </w:tc>
        <w:tc>
          <w:tcPr>
            <w:tcW w:w="897" w:type="dxa"/>
            <w:vAlign w:val="center"/>
          </w:tcPr>
          <w:p w14:paraId="4DAE37AF">
            <w:r>
              <w:rPr>
                <w:rFonts w:hint="eastAsia"/>
              </w:rPr>
              <w:t>联系人</w:t>
            </w:r>
          </w:p>
        </w:tc>
        <w:tc>
          <w:tcPr>
            <w:tcW w:w="2488" w:type="dxa"/>
            <w:gridSpan w:val="4"/>
            <w:vAlign w:val="center"/>
          </w:tcPr>
          <w:p w14:paraId="2F9B2425"/>
        </w:tc>
        <w:tc>
          <w:tcPr>
            <w:tcW w:w="1244" w:type="dxa"/>
            <w:vAlign w:val="center"/>
          </w:tcPr>
          <w:p w14:paraId="6DC664AC">
            <w:r>
              <w:rPr>
                <w:rFonts w:hint="eastAsia"/>
              </w:rPr>
              <w:t>电  话</w:t>
            </w:r>
          </w:p>
        </w:tc>
        <w:tc>
          <w:tcPr>
            <w:tcW w:w="2343" w:type="dxa"/>
            <w:gridSpan w:val="3"/>
            <w:vAlign w:val="center"/>
          </w:tcPr>
          <w:p w14:paraId="6F111464"/>
        </w:tc>
      </w:tr>
      <w:tr w14:paraId="4B179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72" w:type="dxa"/>
            <w:vMerge w:val="continue"/>
            <w:vAlign w:val="center"/>
          </w:tcPr>
          <w:p w14:paraId="552E9231"/>
        </w:tc>
        <w:tc>
          <w:tcPr>
            <w:tcW w:w="897" w:type="dxa"/>
            <w:vAlign w:val="center"/>
          </w:tcPr>
          <w:p w14:paraId="76AB39D7">
            <w:r>
              <w:rPr>
                <w:rFonts w:hint="eastAsia"/>
              </w:rPr>
              <w:t>传  真</w:t>
            </w:r>
          </w:p>
        </w:tc>
        <w:tc>
          <w:tcPr>
            <w:tcW w:w="2488" w:type="dxa"/>
            <w:gridSpan w:val="4"/>
            <w:vAlign w:val="center"/>
          </w:tcPr>
          <w:p w14:paraId="21D6D75B"/>
        </w:tc>
        <w:tc>
          <w:tcPr>
            <w:tcW w:w="1244" w:type="dxa"/>
            <w:vAlign w:val="center"/>
          </w:tcPr>
          <w:p w14:paraId="4A10876A">
            <w:r>
              <w:rPr>
                <w:rFonts w:hint="eastAsia"/>
              </w:rPr>
              <w:t>网  址</w:t>
            </w:r>
          </w:p>
        </w:tc>
        <w:tc>
          <w:tcPr>
            <w:tcW w:w="2343" w:type="dxa"/>
            <w:gridSpan w:val="3"/>
            <w:vAlign w:val="center"/>
          </w:tcPr>
          <w:p w14:paraId="7727C0AD"/>
        </w:tc>
      </w:tr>
      <w:tr w14:paraId="78FE6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72" w:type="dxa"/>
            <w:vAlign w:val="center"/>
          </w:tcPr>
          <w:p w14:paraId="6428F68F">
            <w:r>
              <w:rPr>
                <w:rFonts w:hint="eastAsia"/>
              </w:rPr>
              <w:t>组织结构</w:t>
            </w:r>
          </w:p>
        </w:tc>
        <w:tc>
          <w:tcPr>
            <w:tcW w:w="6972" w:type="dxa"/>
            <w:gridSpan w:val="9"/>
            <w:vAlign w:val="center"/>
          </w:tcPr>
          <w:p w14:paraId="1287A62A"/>
        </w:tc>
      </w:tr>
      <w:tr w14:paraId="5F6CB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72" w:type="dxa"/>
            <w:vAlign w:val="center"/>
          </w:tcPr>
          <w:p w14:paraId="52D1EBEE">
            <w:r>
              <w:rPr>
                <w:rFonts w:hint="eastAsia"/>
              </w:rPr>
              <w:t>法定代表人</w:t>
            </w:r>
          </w:p>
        </w:tc>
        <w:tc>
          <w:tcPr>
            <w:tcW w:w="897" w:type="dxa"/>
            <w:vAlign w:val="center"/>
          </w:tcPr>
          <w:p w14:paraId="5A54D9B5">
            <w:r>
              <w:rPr>
                <w:rFonts w:hint="eastAsia"/>
              </w:rPr>
              <w:t>姓名</w:t>
            </w:r>
          </w:p>
        </w:tc>
        <w:tc>
          <w:tcPr>
            <w:tcW w:w="1019" w:type="dxa"/>
            <w:vAlign w:val="center"/>
          </w:tcPr>
          <w:p w14:paraId="0430E334"/>
        </w:tc>
        <w:tc>
          <w:tcPr>
            <w:tcW w:w="1275" w:type="dxa"/>
            <w:gridSpan w:val="2"/>
            <w:vAlign w:val="center"/>
          </w:tcPr>
          <w:p w14:paraId="6288EB53">
            <w:r>
              <w:rPr>
                <w:rFonts w:hint="eastAsia"/>
              </w:rPr>
              <w:t>技术职称</w:t>
            </w:r>
          </w:p>
        </w:tc>
        <w:tc>
          <w:tcPr>
            <w:tcW w:w="1699" w:type="dxa"/>
            <w:gridSpan w:val="3"/>
            <w:vAlign w:val="center"/>
          </w:tcPr>
          <w:p w14:paraId="39B8BA27"/>
        </w:tc>
        <w:tc>
          <w:tcPr>
            <w:tcW w:w="707" w:type="dxa"/>
            <w:vAlign w:val="center"/>
          </w:tcPr>
          <w:p w14:paraId="7ECA2C53">
            <w:r>
              <w:rPr>
                <w:rFonts w:hint="eastAsia"/>
              </w:rPr>
              <w:t>电话</w:t>
            </w:r>
          </w:p>
        </w:tc>
        <w:tc>
          <w:tcPr>
            <w:tcW w:w="1375" w:type="dxa"/>
            <w:vAlign w:val="center"/>
          </w:tcPr>
          <w:p w14:paraId="2D137B44"/>
        </w:tc>
      </w:tr>
      <w:tr w14:paraId="553BD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72" w:type="dxa"/>
            <w:vAlign w:val="center"/>
          </w:tcPr>
          <w:p w14:paraId="68BADF4E">
            <w:r>
              <w:rPr>
                <w:rFonts w:hint="eastAsia"/>
              </w:rPr>
              <w:t>技术负责人</w:t>
            </w:r>
          </w:p>
        </w:tc>
        <w:tc>
          <w:tcPr>
            <w:tcW w:w="897" w:type="dxa"/>
            <w:vAlign w:val="center"/>
          </w:tcPr>
          <w:p w14:paraId="64159D82">
            <w:r>
              <w:rPr>
                <w:rFonts w:hint="eastAsia"/>
              </w:rPr>
              <w:t>姓名</w:t>
            </w:r>
          </w:p>
        </w:tc>
        <w:tc>
          <w:tcPr>
            <w:tcW w:w="1019" w:type="dxa"/>
            <w:vAlign w:val="center"/>
          </w:tcPr>
          <w:p w14:paraId="2C486CD4"/>
        </w:tc>
        <w:tc>
          <w:tcPr>
            <w:tcW w:w="1275" w:type="dxa"/>
            <w:gridSpan w:val="2"/>
            <w:vAlign w:val="center"/>
          </w:tcPr>
          <w:p w14:paraId="7183CA5E">
            <w:r>
              <w:rPr>
                <w:rFonts w:hint="eastAsia"/>
              </w:rPr>
              <w:t>技术职称</w:t>
            </w:r>
          </w:p>
        </w:tc>
        <w:tc>
          <w:tcPr>
            <w:tcW w:w="1699" w:type="dxa"/>
            <w:gridSpan w:val="3"/>
            <w:vAlign w:val="center"/>
          </w:tcPr>
          <w:p w14:paraId="67F771AE"/>
        </w:tc>
        <w:tc>
          <w:tcPr>
            <w:tcW w:w="707" w:type="dxa"/>
            <w:vAlign w:val="center"/>
          </w:tcPr>
          <w:p w14:paraId="1AD11208">
            <w:r>
              <w:rPr>
                <w:rFonts w:hint="eastAsia"/>
              </w:rPr>
              <w:t>电话</w:t>
            </w:r>
          </w:p>
        </w:tc>
        <w:tc>
          <w:tcPr>
            <w:tcW w:w="1375" w:type="dxa"/>
            <w:vAlign w:val="center"/>
          </w:tcPr>
          <w:p w14:paraId="61AD6D02"/>
        </w:tc>
      </w:tr>
      <w:tr w14:paraId="341A1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72" w:type="dxa"/>
            <w:vAlign w:val="center"/>
          </w:tcPr>
          <w:p w14:paraId="73B786BD">
            <w:r>
              <w:rPr>
                <w:rFonts w:hint="eastAsia"/>
              </w:rPr>
              <w:t>成立时间</w:t>
            </w:r>
          </w:p>
        </w:tc>
        <w:tc>
          <w:tcPr>
            <w:tcW w:w="1916" w:type="dxa"/>
            <w:gridSpan w:val="2"/>
            <w:vAlign w:val="center"/>
          </w:tcPr>
          <w:p w14:paraId="62B8E463"/>
        </w:tc>
        <w:tc>
          <w:tcPr>
            <w:tcW w:w="5056" w:type="dxa"/>
            <w:gridSpan w:val="7"/>
            <w:vAlign w:val="center"/>
          </w:tcPr>
          <w:p w14:paraId="6A1EA12C">
            <w:r>
              <w:rPr>
                <w:rFonts w:hint="eastAsia"/>
              </w:rPr>
              <w:t>员工总人数：</w:t>
            </w:r>
          </w:p>
        </w:tc>
      </w:tr>
      <w:tr w14:paraId="4E1E5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72" w:type="dxa"/>
            <w:vAlign w:val="center"/>
          </w:tcPr>
          <w:p w14:paraId="679D44C1">
            <w:r>
              <w:rPr>
                <w:rFonts w:hint="eastAsia"/>
              </w:rPr>
              <w:t>企业资质等级</w:t>
            </w:r>
          </w:p>
        </w:tc>
        <w:tc>
          <w:tcPr>
            <w:tcW w:w="1916" w:type="dxa"/>
            <w:gridSpan w:val="2"/>
            <w:vAlign w:val="center"/>
          </w:tcPr>
          <w:p w14:paraId="17638E1C"/>
        </w:tc>
        <w:tc>
          <w:tcPr>
            <w:tcW w:w="992" w:type="dxa"/>
            <w:vMerge w:val="restart"/>
            <w:vAlign w:val="center"/>
          </w:tcPr>
          <w:p w14:paraId="614F9486">
            <w:r>
              <w:rPr>
                <w:rFonts w:hint="eastAsia"/>
              </w:rPr>
              <w:t>其中</w:t>
            </w:r>
          </w:p>
        </w:tc>
        <w:tc>
          <w:tcPr>
            <w:tcW w:w="1982" w:type="dxa"/>
            <w:gridSpan w:val="4"/>
            <w:vAlign w:val="center"/>
          </w:tcPr>
          <w:p w14:paraId="4501B60A">
            <w:r>
              <w:rPr>
                <w:rFonts w:hint="eastAsia"/>
              </w:rPr>
              <w:t>项目负责人</w:t>
            </w:r>
          </w:p>
        </w:tc>
        <w:tc>
          <w:tcPr>
            <w:tcW w:w="2082" w:type="dxa"/>
            <w:gridSpan w:val="2"/>
            <w:vAlign w:val="center"/>
          </w:tcPr>
          <w:p w14:paraId="6DB183E8"/>
        </w:tc>
      </w:tr>
      <w:tr w14:paraId="6DA01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72" w:type="dxa"/>
            <w:vAlign w:val="center"/>
          </w:tcPr>
          <w:p w14:paraId="7D4F59B9">
            <w:r>
              <w:rPr>
                <w:rFonts w:hint="eastAsia"/>
              </w:rPr>
              <w:t>营业执照号</w:t>
            </w:r>
          </w:p>
        </w:tc>
        <w:tc>
          <w:tcPr>
            <w:tcW w:w="1916" w:type="dxa"/>
            <w:gridSpan w:val="2"/>
            <w:vAlign w:val="center"/>
          </w:tcPr>
          <w:p w14:paraId="68321A9F"/>
        </w:tc>
        <w:tc>
          <w:tcPr>
            <w:tcW w:w="992" w:type="dxa"/>
            <w:vMerge w:val="continue"/>
            <w:vAlign w:val="center"/>
          </w:tcPr>
          <w:p w14:paraId="65342EE2"/>
        </w:tc>
        <w:tc>
          <w:tcPr>
            <w:tcW w:w="1982" w:type="dxa"/>
            <w:gridSpan w:val="4"/>
            <w:vAlign w:val="center"/>
          </w:tcPr>
          <w:p w14:paraId="1DF78E3D">
            <w:r>
              <w:rPr>
                <w:rFonts w:hint="eastAsia"/>
              </w:rPr>
              <w:t>高级职称人员</w:t>
            </w:r>
          </w:p>
        </w:tc>
        <w:tc>
          <w:tcPr>
            <w:tcW w:w="2082" w:type="dxa"/>
            <w:gridSpan w:val="2"/>
            <w:vAlign w:val="center"/>
          </w:tcPr>
          <w:p w14:paraId="3D18707C"/>
        </w:tc>
      </w:tr>
      <w:tr w14:paraId="7E3AF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72" w:type="dxa"/>
            <w:vAlign w:val="center"/>
          </w:tcPr>
          <w:p w14:paraId="3104B0B3">
            <w:r>
              <w:rPr>
                <w:rFonts w:hint="eastAsia"/>
              </w:rPr>
              <w:t>注册资金</w:t>
            </w:r>
          </w:p>
        </w:tc>
        <w:tc>
          <w:tcPr>
            <w:tcW w:w="1916" w:type="dxa"/>
            <w:gridSpan w:val="2"/>
            <w:vAlign w:val="center"/>
          </w:tcPr>
          <w:p w14:paraId="1BFB9F91"/>
        </w:tc>
        <w:tc>
          <w:tcPr>
            <w:tcW w:w="992" w:type="dxa"/>
            <w:vMerge w:val="continue"/>
            <w:vAlign w:val="center"/>
          </w:tcPr>
          <w:p w14:paraId="1F253DAB"/>
        </w:tc>
        <w:tc>
          <w:tcPr>
            <w:tcW w:w="1982" w:type="dxa"/>
            <w:gridSpan w:val="4"/>
            <w:vAlign w:val="center"/>
          </w:tcPr>
          <w:p w14:paraId="72BB813D">
            <w:r>
              <w:rPr>
                <w:rFonts w:hint="eastAsia"/>
              </w:rPr>
              <w:t>中级职称人员</w:t>
            </w:r>
          </w:p>
        </w:tc>
        <w:tc>
          <w:tcPr>
            <w:tcW w:w="2082" w:type="dxa"/>
            <w:gridSpan w:val="2"/>
            <w:vAlign w:val="center"/>
          </w:tcPr>
          <w:p w14:paraId="1E5A033D"/>
        </w:tc>
      </w:tr>
      <w:tr w14:paraId="13078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72" w:type="dxa"/>
            <w:vAlign w:val="center"/>
          </w:tcPr>
          <w:p w14:paraId="37C49F29">
            <w:r>
              <w:rPr>
                <w:rFonts w:hint="eastAsia"/>
              </w:rPr>
              <w:t>开户银行</w:t>
            </w:r>
          </w:p>
        </w:tc>
        <w:tc>
          <w:tcPr>
            <w:tcW w:w="1916" w:type="dxa"/>
            <w:gridSpan w:val="2"/>
            <w:vAlign w:val="center"/>
          </w:tcPr>
          <w:p w14:paraId="0D1ABFA4"/>
        </w:tc>
        <w:tc>
          <w:tcPr>
            <w:tcW w:w="992" w:type="dxa"/>
            <w:vMerge w:val="continue"/>
            <w:vAlign w:val="center"/>
          </w:tcPr>
          <w:p w14:paraId="56369E97"/>
        </w:tc>
        <w:tc>
          <w:tcPr>
            <w:tcW w:w="1982" w:type="dxa"/>
            <w:gridSpan w:val="4"/>
            <w:vAlign w:val="center"/>
          </w:tcPr>
          <w:p w14:paraId="086EE08C">
            <w:r>
              <w:rPr>
                <w:rFonts w:hint="eastAsia"/>
              </w:rPr>
              <w:t>初级职称人员</w:t>
            </w:r>
          </w:p>
        </w:tc>
        <w:tc>
          <w:tcPr>
            <w:tcW w:w="2082" w:type="dxa"/>
            <w:gridSpan w:val="2"/>
            <w:vAlign w:val="center"/>
          </w:tcPr>
          <w:p w14:paraId="20A91E99"/>
        </w:tc>
      </w:tr>
      <w:tr w14:paraId="44875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72" w:type="dxa"/>
            <w:vAlign w:val="center"/>
          </w:tcPr>
          <w:p w14:paraId="24000EAC">
            <w:r>
              <w:rPr>
                <w:rFonts w:hint="eastAsia"/>
              </w:rPr>
              <w:t>账号</w:t>
            </w:r>
          </w:p>
        </w:tc>
        <w:tc>
          <w:tcPr>
            <w:tcW w:w="1916" w:type="dxa"/>
            <w:gridSpan w:val="2"/>
            <w:vAlign w:val="center"/>
          </w:tcPr>
          <w:p w14:paraId="313FAF48"/>
        </w:tc>
        <w:tc>
          <w:tcPr>
            <w:tcW w:w="992" w:type="dxa"/>
            <w:vMerge w:val="continue"/>
            <w:vAlign w:val="center"/>
          </w:tcPr>
          <w:p w14:paraId="73342BFA"/>
        </w:tc>
        <w:tc>
          <w:tcPr>
            <w:tcW w:w="1982" w:type="dxa"/>
            <w:gridSpan w:val="4"/>
            <w:vAlign w:val="center"/>
          </w:tcPr>
          <w:p w14:paraId="33881952">
            <w:r>
              <w:rPr>
                <w:rFonts w:hint="eastAsia"/>
              </w:rPr>
              <w:t>技  工</w:t>
            </w:r>
          </w:p>
        </w:tc>
        <w:tc>
          <w:tcPr>
            <w:tcW w:w="2082" w:type="dxa"/>
            <w:gridSpan w:val="2"/>
            <w:vAlign w:val="center"/>
          </w:tcPr>
          <w:p w14:paraId="0740303D"/>
        </w:tc>
      </w:tr>
      <w:tr w14:paraId="78CD1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7" w:hRule="atLeast"/>
          <w:jc w:val="center"/>
        </w:trPr>
        <w:tc>
          <w:tcPr>
            <w:tcW w:w="1872" w:type="dxa"/>
            <w:vAlign w:val="center"/>
          </w:tcPr>
          <w:p w14:paraId="17608C88">
            <w:r>
              <w:rPr>
                <w:rFonts w:hint="eastAsia"/>
              </w:rPr>
              <w:t>经营范围</w:t>
            </w:r>
          </w:p>
        </w:tc>
        <w:tc>
          <w:tcPr>
            <w:tcW w:w="6972" w:type="dxa"/>
            <w:gridSpan w:val="9"/>
            <w:vAlign w:val="center"/>
          </w:tcPr>
          <w:p w14:paraId="6DFC0808"/>
        </w:tc>
      </w:tr>
      <w:tr w14:paraId="749C2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72" w:type="dxa"/>
            <w:vAlign w:val="center"/>
          </w:tcPr>
          <w:p w14:paraId="6F17589B">
            <w:r>
              <w:rPr>
                <w:rFonts w:hint="eastAsia"/>
              </w:rPr>
              <w:t>备注</w:t>
            </w:r>
          </w:p>
        </w:tc>
        <w:tc>
          <w:tcPr>
            <w:tcW w:w="6972" w:type="dxa"/>
            <w:gridSpan w:val="9"/>
            <w:vAlign w:val="center"/>
          </w:tcPr>
          <w:p w14:paraId="6DAF2E9D"/>
        </w:tc>
      </w:tr>
    </w:tbl>
    <w:p w14:paraId="25204A5D">
      <w:pPr>
        <w:jc w:val="left"/>
      </w:pPr>
      <w:r>
        <w:rPr>
          <w:rFonts w:hint="eastAsia"/>
        </w:rPr>
        <w:t>注：1、有效的营业执照；</w:t>
      </w:r>
    </w:p>
    <w:p w14:paraId="3E9F5CEC">
      <w:pPr>
        <w:jc w:val="left"/>
        <w:sectPr>
          <w:footerReference r:id="rId15" w:type="default"/>
          <w:pgSz w:w="11910" w:h="16840"/>
          <w:pgMar w:top="1134" w:right="1430" w:bottom="1134" w:left="1680" w:header="720" w:footer="720" w:gutter="0"/>
          <w:cols w:space="720" w:num="1"/>
        </w:sectPr>
      </w:pPr>
      <w:r>
        <w:rPr>
          <w:rFonts w:hint="eastAsia"/>
          <w:kern w:val="0"/>
        </w:rPr>
        <w:t>2、</w:t>
      </w:r>
      <w:r>
        <w:rPr>
          <w:rFonts w:hint="eastAsia"/>
        </w:rPr>
        <w:t>供应商认为可提供的其他资料。</w:t>
      </w:r>
    </w:p>
    <w:p w14:paraId="1C791B6D">
      <w:pPr>
        <w:pStyle w:val="10"/>
        <w:rPr>
          <w:rStyle w:val="23"/>
          <w:rFonts w:ascii="宋体" w:hAnsi="宋体"/>
          <w:lang w:val="zh-CN" w:bidi="zh-CN"/>
        </w:rPr>
      </w:pPr>
      <w:r>
        <w:rPr>
          <w:rStyle w:val="23"/>
          <w:rFonts w:hint="eastAsia" w:ascii="宋体" w:hAnsi="宋体"/>
          <w:lang w:bidi="zh-CN"/>
        </w:rPr>
        <w:t xml:space="preserve">5-2 </w:t>
      </w:r>
      <w:r>
        <w:rPr>
          <w:rStyle w:val="23"/>
          <w:rFonts w:hint="eastAsia" w:ascii="宋体" w:hAnsi="宋体"/>
          <w:lang w:val="zh-CN" w:bidi="zh-CN"/>
        </w:rPr>
        <w:t>响应保证金汇款凭证</w:t>
      </w:r>
    </w:p>
    <w:p w14:paraId="6D1DE69B">
      <w:pPr>
        <w:pStyle w:val="6"/>
        <w:jc w:val="left"/>
      </w:pPr>
      <w:r>
        <w:rPr>
          <w:rFonts w:hint="eastAsia"/>
        </w:rPr>
        <w:t>保证金汇款声明函(适用银行转账)</w:t>
      </w:r>
    </w:p>
    <w:p w14:paraId="2F24C97C">
      <w:pPr>
        <w:pStyle w:val="6"/>
        <w:jc w:val="left"/>
      </w:pPr>
      <w:r>
        <w:rPr>
          <w:rFonts w:hint="eastAsia"/>
        </w:rPr>
        <w:t>致：____________(采购人或采购代理机构)</w:t>
      </w:r>
    </w:p>
    <w:p w14:paraId="31527995">
      <w:pPr>
        <w:pStyle w:val="6"/>
        <w:jc w:val="left"/>
        <w:rPr>
          <w:rFonts w:hint="eastAsia"/>
        </w:rPr>
      </w:pPr>
      <w:r>
        <w:rPr>
          <w:rFonts w:hint="eastAsia"/>
        </w:rPr>
        <w:t>我方为____________(项目名称)(项目编号：_______)递交保证金人民币________元(大写(人民币　　元)已于______年____月____日以银行主动划账方式划入你方账户。</w:t>
      </w:r>
    </w:p>
    <w:p w14:paraId="440F134F">
      <w:pPr>
        <w:pStyle w:val="6"/>
        <w:jc w:val="left"/>
      </w:pPr>
      <w:r>
        <w:rPr>
          <w:rFonts w:hint="eastAsia"/>
        </w:rPr>
        <w:t>详见附件：银行出具的汇款单或转账凭证复印件。</w:t>
      </w:r>
    </w:p>
    <w:p w14:paraId="116490CC">
      <w:pPr>
        <w:pStyle w:val="6"/>
        <w:jc w:val="left"/>
      </w:pPr>
      <w:r>
        <w:rPr>
          <w:rFonts w:hint="eastAsia"/>
        </w:rPr>
        <w:t>退还保证金时请按以下内容划入我方账户。若因内容不全、错误、字迹潦草模糊导致该项目保证金未能及时退还或退还过程中发生错误，我方将承担全部责任和损失。</w:t>
      </w:r>
    </w:p>
    <w:p w14:paraId="5A13A671">
      <w:pPr>
        <w:pStyle w:val="6"/>
        <w:jc w:val="left"/>
      </w:pPr>
      <w:r>
        <w:rPr>
          <w:rFonts w:hint="eastAsia"/>
        </w:rPr>
        <w:t>单位全称：</w:t>
      </w:r>
    </w:p>
    <w:p w14:paraId="3EE53011">
      <w:pPr>
        <w:pStyle w:val="6"/>
        <w:jc w:val="left"/>
      </w:pPr>
      <w:r>
        <w:rPr>
          <w:rFonts w:hint="eastAsia"/>
        </w:rPr>
        <w:t>开户银行：</w:t>
      </w:r>
    </w:p>
    <w:p w14:paraId="7971CF0B">
      <w:pPr>
        <w:pStyle w:val="6"/>
        <w:jc w:val="left"/>
      </w:pPr>
      <w:r>
        <w:rPr>
          <w:rFonts w:hint="eastAsia"/>
        </w:rPr>
        <w:t>开户账号：</w:t>
      </w:r>
    </w:p>
    <w:p w14:paraId="1E20D528">
      <w:pPr>
        <w:pStyle w:val="6"/>
        <w:jc w:val="left"/>
      </w:pPr>
      <w:r>
        <w:rPr>
          <w:rFonts w:hint="eastAsia"/>
        </w:rPr>
        <w:t>投标人(公章)：　</w:t>
      </w:r>
      <w:r>
        <w:rPr>
          <w:rFonts w:hint="eastAsia"/>
        </w:rPr>
        <w:tab/>
      </w:r>
      <w:r>
        <w:rPr>
          <w:rFonts w:hint="eastAsia"/>
        </w:rPr>
        <w:tab/>
      </w:r>
      <w:r>
        <w:rPr>
          <w:rFonts w:hint="eastAsia"/>
        </w:rPr>
        <w:t>　</w:t>
      </w:r>
    </w:p>
    <w:p w14:paraId="6C9E1241">
      <w:pPr>
        <w:pStyle w:val="6"/>
        <w:jc w:val="left"/>
      </w:pPr>
      <w:r>
        <w:rPr>
          <w:rFonts w:hint="eastAsia"/>
        </w:rPr>
        <w:t>地址：　</w:t>
      </w:r>
      <w:r>
        <w:rPr>
          <w:rFonts w:hint="eastAsia"/>
        </w:rPr>
        <w:tab/>
      </w:r>
      <w:r>
        <w:rPr>
          <w:rFonts w:hint="eastAsia"/>
        </w:rPr>
        <w:tab/>
      </w:r>
      <w:r>
        <w:rPr>
          <w:rFonts w:hint="eastAsia"/>
        </w:rPr>
        <w:tab/>
      </w:r>
      <w:r>
        <w:rPr>
          <w:rFonts w:hint="eastAsia"/>
        </w:rPr>
        <w:t>　</w:t>
      </w:r>
    </w:p>
    <w:p w14:paraId="072F46B2">
      <w:pPr>
        <w:pStyle w:val="6"/>
        <w:jc w:val="left"/>
      </w:pPr>
      <w:r>
        <w:rPr>
          <w:rFonts w:hint="eastAsia"/>
        </w:rPr>
        <w:t>项目联系人：</w:t>
      </w:r>
      <w:r>
        <w:rPr>
          <w:rFonts w:hint="eastAsia"/>
        </w:rPr>
        <w:tab/>
      </w:r>
      <w:r>
        <w:rPr>
          <w:rFonts w:hint="eastAsia"/>
        </w:rPr>
        <w:tab/>
      </w:r>
      <w:r>
        <w:rPr>
          <w:rFonts w:hint="eastAsia"/>
        </w:rPr>
        <w:t>　　</w:t>
      </w:r>
    </w:p>
    <w:p w14:paraId="3BB7D08A">
      <w:pPr>
        <w:pStyle w:val="6"/>
        <w:jc w:val="left"/>
      </w:pPr>
      <w:r>
        <w:rPr>
          <w:rFonts w:hint="eastAsia"/>
        </w:rPr>
        <w:t>联系方式：　　</w:t>
      </w:r>
      <w:r>
        <w:rPr>
          <w:rFonts w:hint="eastAsia"/>
        </w:rPr>
        <w:tab/>
      </w:r>
      <w:r>
        <w:rPr>
          <w:rFonts w:hint="eastAsia"/>
        </w:rPr>
        <w:tab/>
      </w:r>
    </w:p>
    <w:p w14:paraId="15C8089D">
      <w:pPr>
        <w:pStyle w:val="6"/>
        <w:jc w:val="left"/>
      </w:pPr>
    </w:p>
    <w:tbl>
      <w:tblPr>
        <w:tblStyle w:val="2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13"/>
      </w:tblGrid>
      <w:tr w14:paraId="1B0668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2" w:hRule="atLeast"/>
          <w:jc w:val="center"/>
        </w:trPr>
        <w:tc>
          <w:tcPr>
            <w:tcW w:w="5913" w:type="dxa"/>
            <w:tcBorders>
              <w:top w:val="single" w:color="auto" w:sz="4" w:space="0"/>
              <w:bottom w:val="single" w:color="auto" w:sz="4" w:space="0"/>
            </w:tcBorders>
            <w:vAlign w:val="center"/>
          </w:tcPr>
          <w:p w14:paraId="35FF37A4">
            <w:pPr>
              <w:pStyle w:val="6"/>
            </w:pPr>
            <w:r>
              <w:rPr>
                <w:rFonts w:hint="eastAsia"/>
              </w:rPr>
              <w:t>汇款单或转账凭证复印件</w:t>
            </w:r>
          </w:p>
        </w:tc>
      </w:tr>
    </w:tbl>
    <w:p w14:paraId="3096CFF9">
      <w:pPr>
        <w:pStyle w:val="11"/>
        <w:jc w:val="left"/>
        <w:rPr>
          <w:rStyle w:val="23"/>
          <w:b w:val="0"/>
          <w:bCs w:val="0"/>
          <w:sz w:val="28"/>
          <w:szCs w:val="28"/>
          <w:lang w:bidi="zh-CN"/>
        </w:rPr>
      </w:pPr>
    </w:p>
    <w:p w14:paraId="71AA3950">
      <w:pPr>
        <w:rPr>
          <w:lang w:bidi="zh-CN"/>
        </w:rPr>
      </w:pPr>
    </w:p>
    <w:p w14:paraId="26B6DA48">
      <w:pPr>
        <w:rPr>
          <w:lang w:bidi="zh-CN"/>
        </w:rPr>
      </w:pPr>
    </w:p>
    <w:p w14:paraId="24B56278">
      <w:pPr>
        <w:pStyle w:val="6"/>
        <w:jc w:val="left"/>
      </w:pPr>
      <w:r>
        <w:rPr>
          <w:rFonts w:hint="eastAsia"/>
        </w:rPr>
        <w:t>5-3 经审计的20</w:t>
      </w:r>
      <w:r>
        <w:rPr>
          <w:rFonts w:hint="eastAsia"/>
          <w:lang w:val="en-US" w:eastAsia="zh-CN"/>
        </w:rPr>
        <w:t>2</w:t>
      </w:r>
      <w:r>
        <w:rPr>
          <w:rFonts w:hint="eastAsia"/>
        </w:rPr>
        <w:t>3年或2024年的财务状况报告或最近一年内银行出具的资信证明（成立不满一年不需提供）；（复印件加盖公章）</w:t>
      </w:r>
    </w:p>
    <w:p w14:paraId="5D8F555B">
      <w:pPr>
        <w:pStyle w:val="6"/>
        <w:jc w:val="left"/>
      </w:pPr>
      <w:r>
        <w:rPr>
          <w:rFonts w:hint="eastAsia"/>
        </w:rPr>
        <w:t>5-4 依法缴纳税收和社会保障资金的相关材料（提供提交投标文件截止时间前一年内至少一个月依法缴纳税收及缴纳社会保障资金的证明材料。投标人依法享受缓缴、免缴税收、社会保障资金的提供证明材料。）（复印件加盖公章）</w:t>
      </w:r>
    </w:p>
    <w:p w14:paraId="5ECA7400"/>
    <w:p w14:paraId="17D10C14">
      <w:pPr>
        <w:pStyle w:val="6"/>
        <w:jc w:val="left"/>
        <w:rPr>
          <w:lang w:val="zh-CN"/>
        </w:rPr>
      </w:pPr>
      <w:r>
        <w:rPr>
          <w:rFonts w:hint="eastAsia"/>
        </w:rPr>
        <w:t>5-5  具备履行合同所必需的设备和专业技术能力的证明材料（提供承诺函）</w:t>
      </w:r>
    </w:p>
    <w:p w14:paraId="49C91A35">
      <w:pPr>
        <w:pStyle w:val="6"/>
        <w:jc w:val="left"/>
        <w:rPr>
          <w:lang w:val="zh-CN"/>
        </w:rPr>
      </w:pPr>
      <w:r>
        <w:rPr>
          <w:rFonts w:hint="eastAsia"/>
          <w:lang w:val="zh-CN"/>
        </w:rPr>
        <w:t>我单位郑重声明：我单位具备履行本项采购合同所必需的设备和专业技术能力，为履行本项采购合同我公司具备如下主要设备和主要专业技术能力：</w:t>
      </w:r>
    </w:p>
    <w:p w14:paraId="42FF2CE9">
      <w:pPr>
        <w:pStyle w:val="6"/>
        <w:jc w:val="left"/>
        <w:rPr>
          <w:lang w:val="zh-CN"/>
        </w:rPr>
      </w:pPr>
      <w:r>
        <w:rPr>
          <w:rFonts w:hint="eastAsia"/>
          <w:lang w:val="zh-CN"/>
        </w:rPr>
        <w:t xml:space="preserve">主要设备有：                                        </w:t>
      </w:r>
      <w:r>
        <w:rPr>
          <w:rFonts w:hint="eastAsia"/>
        </w:rPr>
        <w:t xml:space="preserve">  </w:t>
      </w:r>
      <w:r>
        <w:rPr>
          <w:rFonts w:hint="eastAsia"/>
          <w:lang w:val="zh-CN"/>
        </w:rPr>
        <w:t>。</w:t>
      </w:r>
    </w:p>
    <w:p w14:paraId="526AAF53">
      <w:pPr>
        <w:pStyle w:val="6"/>
        <w:jc w:val="left"/>
        <w:rPr>
          <w:lang w:val="zh-CN"/>
        </w:rPr>
      </w:pPr>
      <w:r>
        <w:rPr>
          <w:rFonts w:hint="eastAsia"/>
          <w:lang w:val="zh-CN"/>
        </w:rPr>
        <w:t>主要专业技术能力有：                                  。</w:t>
      </w:r>
    </w:p>
    <w:p w14:paraId="61D4E455">
      <w:pPr>
        <w:jc w:val="left"/>
        <w:rPr>
          <w:lang w:val="zh-CN"/>
        </w:rPr>
      </w:pPr>
      <w:bookmarkStart w:id="262" w:name="_Toc25767"/>
    </w:p>
    <w:p w14:paraId="3F488146">
      <w:pPr>
        <w:jc w:val="left"/>
        <w:rPr>
          <w:lang w:val="zh-CN"/>
        </w:rPr>
      </w:pPr>
      <w:r>
        <w:rPr>
          <w:rFonts w:hint="eastAsia"/>
          <w:lang w:val="zh-CN"/>
        </w:rPr>
        <w:t>法定代表人或被授权人（签字或盖章）</w:t>
      </w:r>
    </w:p>
    <w:p w14:paraId="5B941F96">
      <w:pPr>
        <w:jc w:val="left"/>
        <w:rPr>
          <w:lang w:val="zh-CN"/>
        </w:rPr>
      </w:pPr>
      <w:r>
        <w:rPr>
          <w:rFonts w:hint="eastAsia"/>
          <w:lang w:val="zh-CN"/>
        </w:rPr>
        <w:t>供应商名称：              （盖章）</w:t>
      </w:r>
    </w:p>
    <w:p w14:paraId="5C8CB06E">
      <w:pPr>
        <w:jc w:val="left"/>
      </w:pPr>
      <w:r>
        <w:rPr>
          <w:rFonts w:hint="eastAsia"/>
          <w:lang w:val="zh-CN"/>
        </w:rPr>
        <w:t>日</w:t>
      </w:r>
      <w:r>
        <w:rPr>
          <w:rFonts w:hint="eastAsia"/>
          <w:lang w:val="zh-CN"/>
        </w:rPr>
        <w:tab/>
      </w:r>
      <w:r>
        <w:rPr>
          <w:rFonts w:hint="eastAsia"/>
          <w:lang w:val="zh-CN"/>
        </w:rPr>
        <w:t>期：</w:t>
      </w:r>
      <w:r>
        <w:rPr>
          <w:rFonts w:hint="eastAsia"/>
          <w:lang w:val="zh-CN"/>
        </w:rPr>
        <w:tab/>
      </w:r>
      <w:r>
        <w:rPr>
          <w:rFonts w:hint="eastAsia"/>
          <w:lang w:val="zh-CN"/>
        </w:rPr>
        <w:t>年</w:t>
      </w:r>
      <w:r>
        <w:rPr>
          <w:rFonts w:hint="eastAsia"/>
          <w:lang w:val="zh-CN"/>
        </w:rPr>
        <w:tab/>
      </w:r>
      <w:r>
        <w:rPr>
          <w:rFonts w:hint="eastAsia"/>
          <w:lang w:val="zh-CN"/>
        </w:rPr>
        <w:t>月</w:t>
      </w:r>
      <w:r>
        <w:rPr>
          <w:rFonts w:hint="eastAsia"/>
          <w:lang w:val="zh-CN"/>
        </w:rPr>
        <w:tab/>
      </w:r>
      <w:r>
        <w:rPr>
          <w:rFonts w:hint="eastAsia"/>
          <w:lang w:val="zh-CN"/>
        </w:rPr>
        <w:t>日</w:t>
      </w:r>
    </w:p>
    <w:p w14:paraId="1C595E3B">
      <w:pPr>
        <w:pStyle w:val="6"/>
        <w:jc w:val="left"/>
      </w:pPr>
    </w:p>
    <w:p w14:paraId="2B80B0FC">
      <w:pPr>
        <w:pStyle w:val="6"/>
        <w:jc w:val="left"/>
      </w:pPr>
    </w:p>
    <w:p w14:paraId="03128C31">
      <w:pPr>
        <w:jc w:val="left"/>
      </w:pPr>
    </w:p>
    <w:p w14:paraId="7998E2B4">
      <w:pPr>
        <w:jc w:val="left"/>
      </w:pPr>
    </w:p>
    <w:p w14:paraId="793E085A">
      <w:pPr>
        <w:jc w:val="left"/>
      </w:pPr>
    </w:p>
    <w:p w14:paraId="5BD36A4B">
      <w:pPr>
        <w:jc w:val="left"/>
      </w:pPr>
    </w:p>
    <w:p w14:paraId="58A193FD">
      <w:pPr>
        <w:jc w:val="left"/>
      </w:pPr>
    </w:p>
    <w:p w14:paraId="49B73B75">
      <w:pPr>
        <w:jc w:val="left"/>
      </w:pPr>
    </w:p>
    <w:p w14:paraId="1570DC96">
      <w:pPr>
        <w:jc w:val="left"/>
      </w:pPr>
    </w:p>
    <w:p w14:paraId="25CB1B3E">
      <w:pPr>
        <w:jc w:val="left"/>
      </w:pPr>
    </w:p>
    <w:p w14:paraId="7BE0EE90">
      <w:pPr>
        <w:jc w:val="left"/>
      </w:pPr>
    </w:p>
    <w:p w14:paraId="7F2D10BB">
      <w:pPr>
        <w:jc w:val="left"/>
      </w:pPr>
      <w:r>
        <w:rPr>
          <w:rFonts w:hint="eastAsia"/>
        </w:rPr>
        <w:br w:type="page"/>
      </w:r>
    </w:p>
    <w:p w14:paraId="7EE7D10A">
      <w:pPr>
        <w:pStyle w:val="6"/>
        <w:jc w:val="left"/>
      </w:pPr>
      <w:r>
        <w:rPr>
          <w:rFonts w:hint="eastAsia"/>
        </w:rPr>
        <w:t>5-6参加政府采购活动前三年内在经营活动中没有重大违法记录的书面声明</w:t>
      </w:r>
    </w:p>
    <w:p w14:paraId="1E4B5742">
      <w:pPr>
        <w:pStyle w:val="6"/>
        <w:jc w:val="left"/>
      </w:pPr>
    </w:p>
    <w:p w14:paraId="4B5F44BC">
      <w:pPr>
        <w:pStyle w:val="6"/>
        <w:jc w:val="left"/>
        <w:rPr>
          <w:lang w:val="zh-CN"/>
        </w:rPr>
      </w:pPr>
      <w:r>
        <w:rPr>
          <w:rFonts w:hint="eastAsia"/>
          <w:lang w:val="zh-CN"/>
        </w:rPr>
        <w:t xml:space="preserve">    我单位郑重声明：参加本次政府采购活动前三年内，我单位在经营活动中没有因违法经营受到刑事处罚或者责令停产停业、吊销许可证或者执照、较大数额罚款等行政处罚。</w:t>
      </w:r>
    </w:p>
    <w:p w14:paraId="20DCBE42">
      <w:pPr>
        <w:rPr>
          <w:lang w:val="zh-CN"/>
        </w:rPr>
      </w:pPr>
      <w:r>
        <w:rPr>
          <w:rFonts w:hint="eastAsia"/>
          <w:lang w:val="zh-CN"/>
        </w:rPr>
        <w:t>法定代表人或被授权人（签字或盖章）</w:t>
      </w:r>
    </w:p>
    <w:p w14:paraId="4F7BBB46">
      <w:pPr>
        <w:rPr>
          <w:lang w:val="zh-CN"/>
        </w:rPr>
      </w:pPr>
      <w:r>
        <w:rPr>
          <w:rFonts w:hint="eastAsia"/>
          <w:lang w:val="zh-CN"/>
        </w:rPr>
        <w:t>供应商名称：              （盖章）</w:t>
      </w:r>
    </w:p>
    <w:p w14:paraId="58CC4957">
      <w:pPr>
        <w:rPr>
          <w:lang w:val="zh-CN"/>
        </w:rPr>
      </w:pPr>
      <w:r>
        <w:rPr>
          <w:rFonts w:hint="eastAsia"/>
          <w:lang w:val="zh-CN"/>
        </w:rPr>
        <w:t>日</w:t>
      </w:r>
      <w:r>
        <w:rPr>
          <w:rFonts w:hint="eastAsia"/>
          <w:lang w:val="zh-CN"/>
        </w:rPr>
        <w:tab/>
      </w:r>
      <w:r>
        <w:rPr>
          <w:rFonts w:hint="eastAsia"/>
          <w:lang w:val="zh-CN"/>
        </w:rPr>
        <w:t>期：</w:t>
      </w:r>
      <w:r>
        <w:rPr>
          <w:rFonts w:hint="eastAsia"/>
          <w:lang w:val="zh-CN"/>
        </w:rPr>
        <w:tab/>
      </w:r>
      <w:r>
        <w:rPr>
          <w:rFonts w:hint="eastAsia"/>
          <w:lang w:val="zh-CN"/>
        </w:rPr>
        <w:t>年</w:t>
      </w:r>
      <w:r>
        <w:rPr>
          <w:rFonts w:hint="eastAsia"/>
          <w:lang w:val="zh-CN"/>
        </w:rPr>
        <w:tab/>
      </w:r>
      <w:r>
        <w:rPr>
          <w:rFonts w:hint="eastAsia"/>
          <w:lang w:val="zh-CN"/>
        </w:rPr>
        <w:t>月</w:t>
      </w:r>
      <w:r>
        <w:rPr>
          <w:rFonts w:hint="eastAsia"/>
          <w:lang w:val="zh-CN"/>
        </w:rPr>
        <w:tab/>
      </w:r>
      <w:r>
        <w:rPr>
          <w:rFonts w:hint="eastAsia"/>
          <w:lang w:val="zh-CN"/>
        </w:rPr>
        <w:t>日</w:t>
      </w:r>
    </w:p>
    <w:p w14:paraId="30267170">
      <w:pPr>
        <w:pStyle w:val="20"/>
        <w:ind w:firstLine="254"/>
      </w:pPr>
    </w:p>
    <w:p w14:paraId="4DDA9F91">
      <w:pPr>
        <w:pStyle w:val="6"/>
      </w:pPr>
      <w:r>
        <w:rPr>
          <w:rFonts w:hint="eastAsia"/>
        </w:rPr>
        <w:t>注：可附未被“信用中国”网站（www.creditchina.gov.cn）列入失信被执行人、重大税收违法失信主体、政府采购严重失信行为记录名单的证明材料；未被“中国政府采购网"(www.ccgp.gov.cn)列入政府采购严重失信行为记录名单的证明材料。</w:t>
      </w:r>
      <w:r>
        <w:rPr>
          <w:rFonts w:hint="eastAsia"/>
        </w:rPr>
        <w:br w:type="page"/>
      </w:r>
      <w:bookmarkEnd w:id="262"/>
    </w:p>
    <w:p w14:paraId="57285B43">
      <w:pPr>
        <w:pStyle w:val="10"/>
      </w:pPr>
      <w:r>
        <w:rPr>
          <w:rFonts w:hint="eastAsia"/>
        </w:rPr>
        <w:t>5-7 提供符合采购政策的证明材料</w:t>
      </w:r>
    </w:p>
    <w:p w14:paraId="4241EE29"/>
    <w:p w14:paraId="765A660B">
      <w:r>
        <w:rPr>
          <w:rFonts w:hint="eastAsia"/>
        </w:rPr>
        <w:t>中小企业声明函（服务）</w:t>
      </w:r>
    </w:p>
    <w:p w14:paraId="0509BB52">
      <w:pPr>
        <w:jc w:val="left"/>
      </w:pPr>
    </w:p>
    <w:p w14:paraId="6163EE10">
      <w:pPr>
        <w:ind w:firstLine="508" w:firstLineChars="200"/>
        <w:jc w:val="left"/>
        <w:rPr>
          <w:lang w:bidi="ar"/>
        </w:rPr>
      </w:pPr>
      <w:r>
        <w:rPr>
          <w:rFonts w:hint="eastAsia"/>
          <w:lang w:bidi="ar"/>
        </w:rPr>
        <w:t>本公司郑重声明，根据《政府采购促进中小企业发展管理办法》（财库﹝2020﹞46号）的规定，本公司参加</w:t>
      </w:r>
      <w:r>
        <w:rPr>
          <w:rFonts w:hint="eastAsia"/>
          <w:u w:val="single"/>
          <w:lang w:bidi="ar"/>
        </w:rPr>
        <w:t xml:space="preserve">（单位名称） </w:t>
      </w:r>
      <w:r>
        <w:rPr>
          <w:rFonts w:hint="eastAsia"/>
          <w:lang w:bidi="ar"/>
        </w:rPr>
        <w:t xml:space="preserve"> 的</w:t>
      </w:r>
      <w:r>
        <w:rPr>
          <w:rFonts w:hint="eastAsia"/>
          <w:u w:val="single"/>
          <w:lang w:bidi="ar"/>
        </w:rPr>
        <w:t xml:space="preserve">（项目名称） </w:t>
      </w:r>
      <w:r>
        <w:rPr>
          <w:rFonts w:hint="eastAsia"/>
          <w:lang w:bidi="ar"/>
        </w:rPr>
        <w:t>采购活动，工程全部由符合政策要求的中小企业承接。相关企业的具体情况如下：</w:t>
      </w:r>
    </w:p>
    <w:p w14:paraId="51B0BB45">
      <w:pPr>
        <w:jc w:val="left"/>
        <w:rPr>
          <w:lang w:bidi="ar"/>
        </w:rPr>
      </w:pPr>
      <w:r>
        <w:rPr>
          <w:rFonts w:hint="eastAsia"/>
          <w:lang w:bidi="ar"/>
        </w:rPr>
        <w:t xml:space="preserve">1. </w:t>
      </w:r>
      <w:r>
        <w:rPr>
          <w:rFonts w:hint="eastAsia"/>
          <w:u w:val="single"/>
          <w:lang w:bidi="ar"/>
        </w:rPr>
        <w:t xml:space="preserve">（标的名称）    </w:t>
      </w:r>
      <w:r>
        <w:rPr>
          <w:rFonts w:hint="eastAsia"/>
          <w:lang w:bidi="ar"/>
        </w:rPr>
        <w:t>，属于</w:t>
      </w:r>
      <w:r>
        <w:rPr>
          <w:rFonts w:hint="eastAsia"/>
          <w:u w:val="single"/>
          <w:lang w:bidi="ar"/>
        </w:rPr>
        <w:t>（其他未列明行业）</w:t>
      </w:r>
      <w:r>
        <w:rPr>
          <w:rFonts w:hint="eastAsia"/>
          <w:lang w:bidi="ar"/>
        </w:rPr>
        <w:t>；承接企业为（企业名称），从业人员</w:t>
      </w:r>
      <w:r>
        <w:rPr>
          <w:rFonts w:hint="eastAsia"/>
          <w:u w:val="single"/>
          <w:lang w:bidi="ar"/>
        </w:rPr>
        <w:t xml:space="preserve">        </w:t>
      </w:r>
      <w:r>
        <w:rPr>
          <w:rFonts w:hint="eastAsia"/>
          <w:lang w:bidi="ar"/>
        </w:rPr>
        <w:t>人，营业收入为</w:t>
      </w:r>
      <w:r>
        <w:rPr>
          <w:rFonts w:hint="eastAsia"/>
          <w:u w:val="single"/>
          <w:lang w:bidi="ar"/>
        </w:rPr>
        <w:t xml:space="preserve">        </w:t>
      </w:r>
      <w:r>
        <w:rPr>
          <w:rFonts w:hint="eastAsia"/>
          <w:lang w:bidi="ar"/>
        </w:rPr>
        <w:t xml:space="preserve"> 万元，资产总额为</w:t>
      </w:r>
      <w:r>
        <w:rPr>
          <w:rFonts w:hint="eastAsia"/>
          <w:u w:val="single"/>
          <w:lang w:bidi="ar"/>
        </w:rPr>
        <w:t xml:space="preserve">      </w:t>
      </w:r>
      <w:r>
        <w:rPr>
          <w:rFonts w:hint="eastAsia"/>
          <w:lang w:bidi="ar"/>
        </w:rPr>
        <w:t>万元，属于</w:t>
      </w:r>
      <w:r>
        <w:rPr>
          <w:rFonts w:hint="eastAsia"/>
          <w:u w:val="single"/>
          <w:lang w:bidi="ar"/>
        </w:rPr>
        <w:t xml:space="preserve">        </w:t>
      </w:r>
      <w:r>
        <w:rPr>
          <w:rFonts w:hint="eastAsia"/>
          <w:lang w:bidi="ar"/>
        </w:rPr>
        <w:t>（中型企业、小型企业、微型企业）；</w:t>
      </w:r>
    </w:p>
    <w:p w14:paraId="040D2FA5">
      <w:pPr>
        <w:jc w:val="left"/>
        <w:rPr>
          <w:lang w:bidi="ar"/>
        </w:rPr>
      </w:pPr>
      <w:r>
        <w:rPr>
          <w:rFonts w:hint="eastAsia"/>
          <w:lang w:bidi="ar"/>
        </w:rPr>
        <w:t xml:space="preserve">2. </w:t>
      </w:r>
      <w:r>
        <w:rPr>
          <w:rFonts w:hint="eastAsia"/>
          <w:u w:val="single"/>
          <w:lang w:bidi="ar"/>
        </w:rPr>
        <w:t xml:space="preserve">（标的名称）    </w:t>
      </w:r>
      <w:r>
        <w:rPr>
          <w:rFonts w:hint="eastAsia"/>
          <w:lang w:bidi="ar"/>
        </w:rPr>
        <w:t>，属于</w:t>
      </w:r>
      <w:r>
        <w:rPr>
          <w:rFonts w:hint="eastAsia"/>
          <w:u w:val="single"/>
          <w:lang w:bidi="ar"/>
        </w:rPr>
        <w:t>（其他未列明行业）</w:t>
      </w:r>
      <w:r>
        <w:rPr>
          <w:rFonts w:hint="eastAsia"/>
          <w:lang w:bidi="ar"/>
        </w:rPr>
        <w:t>；承接企业为（企业名称），从业人员</w:t>
      </w:r>
      <w:r>
        <w:rPr>
          <w:rFonts w:hint="eastAsia"/>
          <w:u w:val="single"/>
          <w:lang w:bidi="ar"/>
        </w:rPr>
        <w:t xml:space="preserve">        </w:t>
      </w:r>
      <w:r>
        <w:rPr>
          <w:rFonts w:hint="eastAsia"/>
          <w:lang w:bidi="ar"/>
        </w:rPr>
        <w:t>人，营业收入为</w:t>
      </w:r>
      <w:r>
        <w:rPr>
          <w:rFonts w:hint="eastAsia"/>
          <w:u w:val="single"/>
          <w:lang w:bidi="ar"/>
        </w:rPr>
        <w:t xml:space="preserve">        </w:t>
      </w:r>
      <w:r>
        <w:rPr>
          <w:rFonts w:hint="eastAsia"/>
          <w:lang w:bidi="ar"/>
        </w:rPr>
        <w:t xml:space="preserve"> 万元，资产总额为</w:t>
      </w:r>
      <w:r>
        <w:rPr>
          <w:rFonts w:hint="eastAsia"/>
          <w:u w:val="single"/>
          <w:lang w:bidi="ar"/>
        </w:rPr>
        <w:t xml:space="preserve">      </w:t>
      </w:r>
      <w:r>
        <w:rPr>
          <w:rFonts w:hint="eastAsia"/>
          <w:lang w:bidi="ar"/>
        </w:rPr>
        <w:t>万元，属于</w:t>
      </w:r>
      <w:r>
        <w:rPr>
          <w:rFonts w:hint="eastAsia"/>
          <w:u w:val="single"/>
          <w:lang w:bidi="ar"/>
        </w:rPr>
        <w:t xml:space="preserve">        </w:t>
      </w:r>
      <w:r>
        <w:rPr>
          <w:rFonts w:hint="eastAsia"/>
          <w:lang w:bidi="ar"/>
        </w:rPr>
        <w:t>（中型企业、小型企业、微型企业）；</w:t>
      </w:r>
    </w:p>
    <w:p w14:paraId="08E97DCC">
      <w:pPr>
        <w:jc w:val="left"/>
        <w:rPr>
          <w:lang w:bidi="ar"/>
        </w:rPr>
      </w:pPr>
      <w:r>
        <w:rPr>
          <w:rFonts w:hint="eastAsia"/>
          <w:lang w:bidi="ar"/>
        </w:rPr>
        <w:t>……</w:t>
      </w:r>
    </w:p>
    <w:p w14:paraId="008BBF13">
      <w:pPr>
        <w:jc w:val="left"/>
        <w:rPr>
          <w:lang w:bidi="ar"/>
        </w:rPr>
      </w:pPr>
      <w:r>
        <w:rPr>
          <w:rFonts w:hint="eastAsia"/>
          <w:lang w:bidi="ar"/>
        </w:rPr>
        <w:t>以上企业，不属于大企业的分支机构，不存在控股股东为大企业的情形，也不存在与大企业的负责人为同一人的情形。</w:t>
      </w:r>
    </w:p>
    <w:p w14:paraId="0C2DE5B7">
      <w:pPr>
        <w:jc w:val="left"/>
        <w:rPr>
          <w:lang w:bidi="ar"/>
        </w:rPr>
      </w:pPr>
      <w:r>
        <w:rPr>
          <w:rFonts w:hint="eastAsia"/>
          <w:lang w:bidi="ar"/>
        </w:rPr>
        <w:t>本企业对上述声明内容的真实性负责。如有虚假，将依法承担相应责任。</w:t>
      </w:r>
    </w:p>
    <w:p w14:paraId="57D25E98">
      <w:pPr>
        <w:pStyle w:val="10"/>
        <w:jc w:val="left"/>
      </w:pPr>
    </w:p>
    <w:p w14:paraId="3C83CCA4">
      <w:pPr>
        <w:jc w:val="left"/>
        <w:rPr>
          <w:lang w:val="zh-CN"/>
        </w:rPr>
      </w:pPr>
      <w:r>
        <w:rPr>
          <w:rFonts w:hint="eastAsia"/>
          <w:lang w:val="zh-CN"/>
        </w:rPr>
        <w:t>法定代表人或被授权人（签字或盖章）</w:t>
      </w:r>
    </w:p>
    <w:p w14:paraId="274E8273">
      <w:pPr>
        <w:jc w:val="left"/>
        <w:rPr>
          <w:lang w:val="zh-CN"/>
        </w:rPr>
      </w:pPr>
      <w:r>
        <w:rPr>
          <w:rFonts w:hint="eastAsia"/>
          <w:lang w:val="zh-CN"/>
        </w:rPr>
        <w:t>供应商名称：              （盖章）</w:t>
      </w:r>
    </w:p>
    <w:p w14:paraId="09EF4B93">
      <w:pPr>
        <w:jc w:val="left"/>
      </w:pPr>
      <w:r>
        <w:rPr>
          <w:rFonts w:hint="eastAsia"/>
          <w:lang w:val="zh-CN"/>
        </w:rPr>
        <w:t>日</w:t>
      </w:r>
      <w:r>
        <w:rPr>
          <w:rFonts w:hint="eastAsia"/>
          <w:lang w:val="zh-CN"/>
        </w:rPr>
        <w:tab/>
      </w:r>
      <w:r>
        <w:rPr>
          <w:rFonts w:hint="eastAsia"/>
          <w:lang w:val="zh-CN"/>
        </w:rPr>
        <w:t>期：</w:t>
      </w:r>
      <w:r>
        <w:rPr>
          <w:rFonts w:hint="eastAsia"/>
          <w:lang w:val="zh-CN"/>
        </w:rPr>
        <w:tab/>
      </w:r>
      <w:r>
        <w:rPr>
          <w:rFonts w:hint="eastAsia"/>
          <w:lang w:val="zh-CN"/>
        </w:rPr>
        <w:t>年</w:t>
      </w:r>
      <w:r>
        <w:rPr>
          <w:rFonts w:hint="eastAsia"/>
          <w:lang w:val="zh-CN"/>
        </w:rPr>
        <w:tab/>
      </w:r>
      <w:r>
        <w:rPr>
          <w:rFonts w:hint="eastAsia"/>
          <w:lang w:val="zh-CN"/>
        </w:rPr>
        <w:t>月</w:t>
      </w:r>
      <w:r>
        <w:rPr>
          <w:rFonts w:hint="eastAsia"/>
          <w:lang w:val="zh-CN"/>
        </w:rPr>
        <w:tab/>
      </w:r>
      <w:r>
        <w:rPr>
          <w:rFonts w:hint="eastAsia"/>
          <w:lang w:val="zh-CN"/>
        </w:rPr>
        <w:t>日</w:t>
      </w:r>
    </w:p>
    <w:p w14:paraId="3C32F90E">
      <w:pPr>
        <w:jc w:val="left"/>
      </w:pPr>
    </w:p>
    <w:p w14:paraId="0A895FD6">
      <w:pPr>
        <w:jc w:val="left"/>
        <w:rPr>
          <w:lang w:bidi="ar"/>
        </w:rPr>
      </w:pPr>
    </w:p>
    <w:p w14:paraId="532E4EBC">
      <w:pPr>
        <w:jc w:val="left"/>
        <w:rPr>
          <w:lang w:bidi="ar"/>
        </w:rPr>
      </w:pPr>
      <w:r>
        <w:rPr>
          <w:rFonts w:hint="eastAsia"/>
          <w:lang w:bidi="ar"/>
        </w:rPr>
        <w:t>注：1、从业人员、营业收入、资产总额填报上一年度数据，无上一年度数据的新成立企业可不填报。</w:t>
      </w:r>
    </w:p>
    <w:p w14:paraId="328F72C4">
      <w:pPr>
        <w:jc w:val="left"/>
        <w:rPr>
          <w:lang w:bidi="ar"/>
        </w:rPr>
      </w:pPr>
      <w:r>
        <w:rPr>
          <w:rFonts w:hint="eastAsia"/>
          <w:lang w:bidi="ar"/>
        </w:rPr>
        <w:t>2、未按上述要求提供、填写的，评审时不予以考虑。</w:t>
      </w:r>
    </w:p>
    <w:p w14:paraId="44329555">
      <w:pPr>
        <w:jc w:val="left"/>
        <w:rPr>
          <w:lang w:bidi="ar"/>
        </w:rPr>
      </w:pPr>
    </w:p>
    <w:p w14:paraId="6397A655">
      <w:pPr>
        <w:rPr>
          <w:rStyle w:val="23"/>
          <w:lang w:bidi="zh-CN"/>
        </w:rPr>
      </w:pPr>
      <w:r>
        <w:rPr>
          <w:rStyle w:val="23"/>
          <w:rFonts w:hint="eastAsia"/>
          <w:lang w:bidi="zh-CN"/>
        </w:rPr>
        <w:br w:type="page"/>
      </w:r>
    </w:p>
    <w:bookmarkEnd w:id="261"/>
    <w:p w14:paraId="4BD4FD85">
      <w:pPr>
        <w:rPr>
          <w:spacing w:val="6"/>
          <w:sz w:val="30"/>
          <w:szCs w:val="30"/>
        </w:rPr>
      </w:pPr>
      <w:r>
        <w:rPr>
          <w:rStyle w:val="23"/>
          <w:rFonts w:hint="eastAsia"/>
          <w:lang w:bidi="zh-CN"/>
        </w:rPr>
        <w:t>残疾人福利性单位声明函（符合本声明函填写）</w:t>
      </w:r>
    </w:p>
    <w:p w14:paraId="450EADB5">
      <w:pPr>
        <w:ind w:firstLine="508" w:firstLineChars="200"/>
        <w:jc w:val="left"/>
      </w:pPr>
      <w:r>
        <w:rPr>
          <w:rFonts w:hint="eastAsia"/>
        </w:rPr>
        <w:t>本单位郑重声明，根据《财政部 民政部 中国残疾人联合会关于促进残疾人就业政府采购政策的通知》（财库〔2017〕 141号）的规定，本单位为符合条件的残疾人福利性单位，且本单位参加______单位的采购文件编号为______的</w:t>
      </w:r>
      <w:r>
        <w:rPr>
          <w:rFonts w:hint="eastAsia"/>
          <w:u w:val="single"/>
        </w:rPr>
        <w:t xml:space="preserve">       </w:t>
      </w:r>
      <w:r>
        <w:rPr>
          <w:rFonts w:hint="eastAsia"/>
        </w:rPr>
        <w:t>项目采购活动提供本单位制造的服务或产品（由本单位承担工程/提供服务），或者提供其他残疾人福利性单位制造的服务或产品（不包括使用非残疾人福利性单位注册商标的服务或产品）。</w:t>
      </w:r>
    </w:p>
    <w:p w14:paraId="5F2AE327">
      <w:pPr>
        <w:jc w:val="left"/>
      </w:pPr>
      <w:r>
        <w:rPr>
          <w:rFonts w:hint="eastAsia"/>
        </w:rPr>
        <w:t>本单位在本次政府采购活动中提供的残疾人福利单位产品报价合计为人民币（大写）</w:t>
      </w:r>
      <w:r>
        <w:rPr>
          <w:rFonts w:hint="eastAsia"/>
          <w:u w:val="single"/>
        </w:rPr>
        <w:t xml:space="preserve">      </w:t>
      </w:r>
      <w:r>
        <w:rPr>
          <w:rFonts w:hint="eastAsia"/>
        </w:rPr>
        <w:t>圆整（￥：     ）。</w:t>
      </w:r>
    </w:p>
    <w:p w14:paraId="0B592650">
      <w:pPr>
        <w:jc w:val="left"/>
      </w:pPr>
      <w:r>
        <w:rPr>
          <w:rFonts w:hint="eastAsia"/>
        </w:rPr>
        <w:t>本单位对上述声明的真实性负责。如有虚假，将依法承担相应责任。</w:t>
      </w:r>
    </w:p>
    <w:p w14:paraId="761F880D">
      <w:pPr>
        <w:jc w:val="left"/>
      </w:pPr>
    </w:p>
    <w:p w14:paraId="32B35562">
      <w:pPr>
        <w:pStyle w:val="6"/>
        <w:jc w:val="left"/>
      </w:pPr>
    </w:p>
    <w:p w14:paraId="24DF516B">
      <w:pPr>
        <w:jc w:val="left"/>
      </w:pPr>
    </w:p>
    <w:p w14:paraId="26432DEB">
      <w:pPr>
        <w:pStyle w:val="6"/>
        <w:jc w:val="left"/>
      </w:pPr>
    </w:p>
    <w:p w14:paraId="7A45651D">
      <w:pPr>
        <w:jc w:val="left"/>
      </w:pPr>
    </w:p>
    <w:p w14:paraId="5344F415">
      <w:pPr>
        <w:jc w:val="left"/>
        <w:rPr>
          <w:lang w:val="zh-CN"/>
        </w:rPr>
      </w:pPr>
      <w:bookmarkStart w:id="263" w:name="_Toc16660"/>
      <w:r>
        <w:rPr>
          <w:rFonts w:hint="eastAsia"/>
          <w:lang w:val="zh-CN"/>
        </w:rPr>
        <w:t>法定代表人或被授权人（签字或盖章）</w:t>
      </w:r>
    </w:p>
    <w:p w14:paraId="1754AEDC">
      <w:pPr>
        <w:jc w:val="left"/>
        <w:rPr>
          <w:lang w:val="zh-CN"/>
        </w:rPr>
      </w:pPr>
      <w:r>
        <w:rPr>
          <w:rFonts w:hint="eastAsia"/>
          <w:lang w:val="zh-CN"/>
        </w:rPr>
        <w:t>供应商名称：              （盖章）</w:t>
      </w:r>
    </w:p>
    <w:p w14:paraId="26C4F09C">
      <w:pPr>
        <w:jc w:val="left"/>
      </w:pPr>
      <w:r>
        <w:rPr>
          <w:rFonts w:hint="eastAsia"/>
          <w:lang w:val="zh-CN"/>
        </w:rPr>
        <w:t>日</w:t>
      </w:r>
      <w:r>
        <w:rPr>
          <w:rFonts w:hint="eastAsia"/>
          <w:lang w:val="zh-CN"/>
        </w:rPr>
        <w:tab/>
      </w:r>
      <w:r>
        <w:rPr>
          <w:rFonts w:hint="eastAsia"/>
          <w:lang w:val="zh-CN"/>
        </w:rPr>
        <w:t>期：</w:t>
      </w:r>
      <w:r>
        <w:rPr>
          <w:rFonts w:hint="eastAsia"/>
          <w:lang w:val="zh-CN"/>
        </w:rPr>
        <w:tab/>
      </w:r>
      <w:r>
        <w:rPr>
          <w:rFonts w:hint="eastAsia"/>
          <w:lang w:val="zh-CN"/>
        </w:rPr>
        <w:t>年</w:t>
      </w:r>
      <w:r>
        <w:rPr>
          <w:rFonts w:hint="eastAsia"/>
          <w:lang w:val="zh-CN"/>
        </w:rPr>
        <w:tab/>
      </w:r>
      <w:r>
        <w:rPr>
          <w:rFonts w:hint="eastAsia"/>
          <w:lang w:val="zh-CN"/>
        </w:rPr>
        <w:t>月</w:t>
      </w:r>
      <w:r>
        <w:rPr>
          <w:rFonts w:hint="eastAsia"/>
          <w:lang w:val="zh-CN"/>
        </w:rPr>
        <w:tab/>
      </w:r>
      <w:r>
        <w:rPr>
          <w:rFonts w:hint="eastAsia"/>
          <w:lang w:val="zh-CN"/>
        </w:rPr>
        <w:t>日</w:t>
      </w:r>
    </w:p>
    <w:bookmarkEnd w:id="263"/>
    <w:p w14:paraId="6C4F5D79">
      <w:pPr>
        <w:jc w:val="left"/>
      </w:pPr>
    </w:p>
    <w:p w14:paraId="3BC1CBC4"/>
    <w:p w14:paraId="14B2EBC2">
      <w:pPr>
        <w:pStyle w:val="6"/>
      </w:pPr>
    </w:p>
    <w:p w14:paraId="2F0B24E1">
      <w:r>
        <w:rPr>
          <w:rFonts w:hint="eastAsia"/>
        </w:rPr>
        <w:br w:type="page"/>
      </w:r>
    </w:p>
    <w:p w14:paraId="59929671">
      <w:pPr>
        <w:pStyle w:val="10"/>
      </w:pPr>
      <w:bookmarkStart w:id="264" w:name="_Hlk193804117"/>
      <w:r>
        <w:rPr>
          <w:rFonts w:hint="eastAsia"/>
        </w:rPr>
        <w:t>5-8  声明函</w:t>
      </w:r>
    </w:p>
    <w:p w14:paraId="67A24A8F"/>
    <w:p w14:paraId="58134429">
      <w:r>
        <w:rPr>
          <w:rFonts w:hint="eastAsia"/>
        </w:rPr>
        <w:t>我单位</w:t>
      </w:r>
      <w:r>
        <w:rPr>
          <w:rFonts w:hint="eastAsia"/>
          <w:u w:val="single"/>
        </w:rPr>
        <w:t xml:space="preserve">（投标人名称） </w:t>
      </w:r>
      <w:r>
        <w:rPr>
          <w:rFonts w:hint="eastAsia"/>
        </w:rPr>
        <w:t>在此声明：</w:t>
      </w:r>
    </w:p>
    <w:p w14:paraId="762ACE87">
      <w:pPr>
        <w:pStyle w:val="20"/>
        <w:ind w:firstLine="254"/>
      </w:pPr>
    </w:p>
    <w:p w14:paraId="634217FD"/>
    <w:p w14:paraId="799F23FE">
      <w:pPr>
        <w:jc w:val="left"/>
      </w:pPr>
      <w:r>
        <w:rPr>
          <w:rFonts w:hint="eastAsia"/>
        </w:rPr>
        <w:t>我单位不存在以下情况：</w:t>
      </w:r>
    </w:p>
    <w:p w14:paraId="6934B45E">
      <w:pPr>
        <w:pStyle w:val="20"/>
        <w:ind w:firstLine="508" w:firstLineChars="200"/>
        <w:jc w:val="left"/>
      </w:pPr>
      <w:r>
        <w:rPr>
          <w:rFonts w:hint="eastAsia"/>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25F865F9">
      <w:pPr>
        <w:jc w:val="left"/>
        <w:rPr>
          <w:lang w:val="zh-CN"/>
        </w:rPr>
      </w:pPr>
      <w:r>
        <w:rPr>
          <w:rFonts w:hint="eastAsia"/>
          <w:lang w:val="zh-CN"/>
        </w:rPr>
        <w:t>法定代表人或被授权人（签字或盖章）</w:t>
      </w:r>
    </w:p>
    <w:p w14:paraId="456CC38B">
      <w:pPr>
        <w:jc w:val="left"/>
        <w:rPr>
          <w:lang w:val="zh-CN"/>
        </w:rPr>
      </w:pPr>
      <w:r>
        <w:rPr>
          <w:rFonts w:hint="eastAsia"/>
          <w:lang w:val="zh-CN"/>
        </w:rPr>
        <w:t>供应商名称：              （盖章）</w:t>
      </w:r>
    </w:p>
    <w:p w14:paraId="78968D46">
      <w:pPr>
        <w:jc w:val="left"/>
      </w:pPr>
      <w:r>
        <w:rPr>
          <w:rFonts w:hint="eastAsia"/>
        </w:rPr>
        <w:t xml:space="preserve">                      </w:t>
      </w:r>
      <w:r>
        <w:rPr>
          <w:rFonts w:hint="eastAsia"/>
          <w:lang w:val="zh-CN"/>
        </w:rPr>
        <w:t>日</w:t>
      </w:r>
      <w:r>
        <w:rPr>
          <w:rFonts w:hint="eastAsia"/>
          <w:lang w:val="zh-CN"/>
        </w:rPr>
        <w:tab/>
      </w:r>
      <w:r>
        <w:rPr>
          <w:rFonts w:hint="eastAsia"/>
          <w:lang w:val="zh-CN"/>
        </w:rPr>
        <w:t>期：</w:t>
      </w:r>
      <w:r>
        <w:rPr>
          <w:rFonts w:hint="eastAsia"/>
          <w:lang w:val="zh-CN"/>
        </w:rPr>
        <w:tab/>
      </w:r>
      <w:r>
        <w:rPr>
          <w:rFonts w:hint="eastAsia"/>
          <w:lang w:val="zh-CN"/>
        </w:rPr>
        <w:t>年</w:t>
      </w:r>
      <w:r>
        <w:rPr>
          <w:rFonts w:hint="eastAsia"/>
          <w:lang w:val="zh-CN"/>
        </w:rPr>
        <w:tab/>
      </w:r>
      <w:r>
        <w:rPr>
          <w:rFonts w:hint="eastAsia"/>
          <w:lang w:val="zh-CN"/>
        </w:rPr>
        <w:t>月</w:t>
      </w:r>
      <w:r>
        <w:rPr>
          <w:rFonts w:hint="eastAsia"/>
          <w:lang w:val="zh-CN"/>
        </w:rPr>
        <w:tab/>
      </w:r>
      <w:r>
        <w:rPr>
          <w:rFonts w:hint="eastAsia"/>
          <w:lang w:val="zh-CN"/>
        </w:rPr>
        <w:t>日</w:t>
      </w:r>
    </w:p>
    <w:p w14:paraId="42B6B835">
      <w:pPr>
        <w:rPr>
          <w:lang w:val="zh-CN"/>
        </w:rPr>
      </w:pPr>
      <w:r>
        <w:rPr>
          <w:rFonts w:hint="eastAsia"/>
          <w:szCs w:val="21"/>
        </w:rPr>
        <w:br w:type="page"/>
      </w:r>
      <w:bookmarkEnd w:id="264"/>
      <w:bookmarkStart w:id="265" w:name="_Toc522121742"/>
      <w:bookmarkStart w:id="266" w:name="_Toc420348773"/>
      <w:bookmarkStart w:id="267" w:name="_Hlk193804141"/>
      <w:r>
        <w:rPr>
          <w:rFonts w:hint="eastAsia"/>
          <w:lang w:val="zh-CN"/>
        </w:rPr>
        <w:t>六、供应商近</w:t>
      </w:r>
      <w:r>
        <w:rPr>
          <w:rFonts w:hint="eastAsia"/>
        </w:rPr>
        <w:t>五</w:t>
      </w:r>
      <w:r>
        <w:rPr>
          <w:rFonts w:hint="eastAsia"/>
          <w:lang w:val="zh-CN"/>
        </w:rPr>
        <w:t>年（</w:t>
      </w:r>
      <w:r>
        <w:rPr>
          <w:rFonts w:hint="eastAsia"/>
        </w:rPr>
        <w:t>2020</w:t>
      </w:r>
      <w:r>
        <w:rPr>
          <w:rFonts w:hint="eastAsia"/>
          <w:lang w:val="zh-CN"/>
        </w:rPr>
        <w:t>年1月1日-至今）类似业绩证明材料</w:t>
      </w:r>
      <w:bookmarkEnd w:id="265"/>
      <w:bookmarkEnd w:id="266"/>
    </w:p>
    <w:p w14:paraId="76C593CE"/>
    <w:p w14:paraId="14C43BC7">
      <w:pPr>
        <w:pStyle w:val="28"/>
        <w:spacing w:line="460" w:lineRule="exact"/>
        <w:rPr>
          <w:rFonts w:ascii="宋体" w:hAnsi="宋体" w:cs="宋体"/>
          <w:color w:val="auto"/>
          <w:sz w:val="26"/>
          <w:szCs w:val="26"/>
        </w:rPr>
      </w:pPr>
      <w:r>
        <w:rPr>
          <w:rFonts w:hint="eastAsia" w:ascii="宋体" w:hAnsi="宋体" w:cs="宋体"/>
          <w:color w:val="auto"/>
          <w:sz w:val="26"/>
          <w:szCs w:val="26"/>
        </w:rPr>
        <w:t xml:space="preserve">项目名称：                             </w:t>
      </w:r>
    </w:p>
    <w:p w14:paraId="4735F12C">
      <w:pPr>
        <w:pStyle w:val="28"/>
        <w:spacing w:line="460" w:lineRule="exact"/>
        <w:rPr>
          <w:rFonts w:ascii="宋体" w:hAnsi="宋体" w:cs="宋体"/>
          <w:color w:val="auto"/>
          <w:sz w:val="26"/>
          <w:szCs w:val="26"/>
        </w:rPr>
      </w:pPr>
      <w:r>
        <w:rPr>
          <w:rFonts w:hint="eastAsia" w:ascii="宋体" w:hAnsi="宋体" w:cs="宋体"/>
          <w:color w:val="auto"/>
          <w:sz w:val="26"/>
          <w:szCs w:val="26"/>
        </w:rPr>
        <w:t>项目编号：                                    填表日期：年   月   日</w:t>
      </w:r>
    </w:p>
    <w:tbl>
      <w:tblPr>
        <w:tblStyle w:val="21"/>
        <w:tblW w:w="926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52"/>
        <w:gridCol w:w="1920"/>
        <w:gridCol w:w="2021"/>
        <w:gridCol w:w="1525"/>
        <w:gridCol w:w="1645"/>
        <w:gridCol w:w="1306"/>
      </w:tblGrid>
      <w:tr w14:paraId="33E13A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82" w:hRule="atLeast"/>
          <w:jc w:val="center"/>
        </w:trPr>
        <w:tc>
          <w:tcPr>
            <w:tcW w:w="852" w:type="dxa"/>
            <w:tcBorders>
              <w:top w:val="double" w:color="auto" w:sz="4" w:space="0"/>
              <w:left w:val="double" w:color="auto" w:sz="4" w:space="0"/>
              <w:bottom w:val="single" w:color="auto" w:sz="6" w:space="0"/>
              <w:right w:val="single" w:color="auto" w:sz="6" w:space="0"/>
            </w:tcBorders>
            <w:vAlign w:val="center"/>
          </w:tcPr>
          <w:p w14:paraId="7B720171">
            <w:pPr>
              <w:pStyle w:val="25"/>
              <w:spacing w:line="460" w:lineRule="exact"/>
              <w:jc w:val="center"/>
              <w:rPr>
                <w:rFonts w:ascii="宋体" w:hAnsi="宋体" w:cs="宋体"/>
                <w:color w:val="auto"/>
                <w:sz w:val="26"/>
                <w:szCs w:val="26"/>
              </w:rPr>
            </w:pPr>
            <w:r>
              <w:rPr>
                <w:rFonts w:hint="eastAsia" w:ascii="宋体" w:hAnsi="宋体" w:cs="宋体"/>
                <w:color w:val="auto"/>
                <w:sz w:val="26"/>
                <w:szCs w:val="26"/>
              </w:rPr>
              <w:t>序号</w:t>
            </w:r>
          </w:p>
        </w:tc>
        <w:tc>
          <w:tcPr>
            <w:tcW w:w="1920" w:type="dxa"/>
            <w:tcBorders>
              <w:top w:val="double" w:color="auto" w:sz="4" w:space="0"/>
              <w:left w:val="single" w:color="auto" w:sz="6" w:space="0"/>
              <w:bottom w:val="single" w:color="auto" w:sz="6" w:space="0"/>
              <w:right w:val="single" w:color="auto" w:sz="6" w:space="0"/>
            </w:tcBorders>
            <w:vAlign w:val="center"/>
          </w:tcPr>
          <w:p w14:paraId="5FAE51CC">
            <w:pPr>
              <w:pStyle w:val="25"/>
              <w:spacing w:line="460" w:lineRule="exact"/>
              <w:jc w:val="center"/>
              <w:rPr>
                <w:rFonts w:ascii="宋体" w:hAnsi="宋体" w:cs="宋体"/>
                <w:color w:val="auto"/>
                <w:sz w:val="26"/>
                <w:szCs w:val="26"/>
              </w:rPr>
            </w:pPr>
            <w:r>
              <w:rPr>
                <w:rFonts w:hint="eastAsia" w:ascii="宋体" w:hAnsi="宋体" w:cs="宋体"/>
                <w:color w:val="auto"/>
                <w:sz w:val="26"/>
                <w:szCs w:val="26"/>
              </w:rPr>
              <w:t>项目名称</w:t>
            </w:r>
          </w:p>
        </w:tc>
        <w:tc>
          <w:tcPr>
            <w:tcW w:w="2021" w:type="dxa"/>
            <w:tcBorders>
              <w:top w:val="double" w:color="auto" w:sz="4" w:space="0"/>
              <w:left w:val="single" w:color="auto" w:sz="6" w:space="0"/>
              <w:bottom w:val="single" w:color="auto" w:sz="6" w:space="0"/>
              <w:right w:val="single" w:color="auto" w:sz="6" w:space="0"/>
            </w:tcBorders>
            <w:vAlign w:val="center"/>
          </w:tcPr>
          <w:p w14:paraId="3D84E1CA">
            <w:pPr>
              <w:pStyle w:val="25"/>
              <w:spacing w:line="460" w:lineRule="exact"/>
              <w:jc w:val="center"/>
              <w:rPr>
                <w:rFonts w:ascii="宋体" w:hAnsi="宋体" w:cs="宋体"/>
                <w:color w:val="auto"/>
                <w:sz w:val="26"/>
                <w:szCs w:val="26"/>
              </w:rPr>
            </w:pPr>
            <w:r>
              <w:rPr>
                <w:rFonts w:hint="eastAsia" w:ascii="宋体" w:hAnsi="宋体" w:cs="宋体"/>
                <w:color w:val="auto"/>
                <w:sz w:val="26"/>
                <w:szCs w:val="26"/>
              </w:rPr>
              <w:t>合同内容</w:t>
            </w:r>
          </w:p>
        </w:tc>
        <w:tc>
          <w:tcPr>
            <w:tcW w:w="1525" w:type="dxa"/>
            <w:tcBorders>
              <w:top w:val="double" w:color="auto" w:sz="4" w:space="0"/>
              <w:left w:val="single" w:color="auto" w:sz="6" w:space="0"/>
              <w:bottom w:val="single" w:color="auto" w:sz="6" w:space="0"/>
              <w:right w:val="double" w:color="auto" w:sz="4" w:space="0"/>
            </w:tcBorders>
            <w:vAlign w:val="center"/>
          </w:tcPr>
          <w:p w14:paraId="2DD6E4B1">
            <w:pPr>
              <w:pStyle w:val="25"/>
              <w:spacing w:line="460" w:lineRule="exact"/>
              <w:jc w:val="center"/>
              <w:rPr>
                <w:rFonts w:ascii="宋体" w:hAnsi="宋体" w:cs="宋体"/>
                <w:color w:val="auto"/>
                <w:sz w:val="26"/>
                <w:szCs w:val="26"/>
              </w:rPr>
            </w:pPr>
            <w:r>
              <w:rPr>
                <w:rFonts w:hint="eastAsia" w:ascii="宋体" w:hAnsi="宋体" w:cs="宋体"/>
                <w:color w:val="auto"/>
                <w:sz w:val="26"/>
                <w:szCs w:val="26"/>
              </w:rPr>
              <w:t>金额</w:t>
            </w:r>
          </w:p>
        </w:tc>
        <w:tc>
          <w:tcPr>
            <w:tcW w:w="1645" w:type="dxa"/>
            <w:tcBorders>
              <w:top w:val="double" w:color="auto" w:sz="4" w:space="0"/>
              <w:left w:val="single" w:color="auto" w:sz="6" w:space="0"/>
              <w:bottom w:val="single" w:color="auto" w:sz="6" w:space="0"/>
              <w:right w:val="double" w:color="auto" w:sz="4" w:space="0"/>
            </w:tcBorders>
            <w:vAlign w:val="center"/>
          </w:tcPr>
          <w:p w14:paraId="281019C4">
            <w:pPr>
              <w:pStyle w:val="25"/>
              <w:spacing w:line="460" w:lineRule="exact"/>
              <w:jc w:val="center"/>
              <w:rPr>
                <w:rFonts w:ascii="宋体" w:hAnsi="宋体" w:cs="宋体"/>
                <w:color w:val="auto"/>
                <w:sz w:val="26"/>
                <w:szCs w:val="26"/>
              </w:rPr>
            </w:pPr>
            <w:r>
              <w:rPr>
                <w:rFonts w:hint="eastAsia" w:ascii="宋体" w:hAnsi="宋体" w:cs="宋体"/>
                <w:color w:val="auto"/>
                <w:sz w:val="26"/>
                <w:szCs w:val="26"/>
              </w:rPr>
              <w:t>采购单位</w:t>
            </w:r>
          </w:p>
          <w:p w14:paraId="0CB94847">
            <w:pPr>
              <w:pStyle w:val="25"/>
              <w:spacing w:line="460" w:lineRule="exact"/>
              <w:jc w:val="center"/>
              <w:rPr>
                <w:rFonts w:ascii="宋体" w:hAnsi="宋体" w:cs="宋体"/>
                <w:color w:val="auto"/>
                <w:sz w:val="26"/>
                <w:szCs w:val="26"/>
              </w:rPr>
            </w:pPr>
            <w:r>
              <w:rPr>
                <w:rFonts w:hint="eastAsia" w:ascii="宋体" w:hAnsi="宋体" w:cs="宋体"/>
                <w:color w:val="auto"/>
                <w:sz w:val="26"/>
                <w:szCs w:val="26"/>
              </w:rPr>
              <w:t>名称</w:t>
            </w:r>
          </w:p>
        </w:tc>
        <w:tc>
          <w:tcPr>
            <w:tcW w:w="1306" w:type="dxa"/>
            <w:tcBorders>
              <w:top w:val="double" w:color="auto" w:sz="4" w:space="0"/>
              <w:left w:val="single" w:color="auto" w:sz="6" w:space="0"/>
              <w:bottom w:val="single" w:color="auto" w:sz="6" w:space="0"/>
              <w:right w:val="double" w:color="auto" w:sz="4" w:space="0"/>
            </w:tcBorders>
            <w:vAlign w:val="center"/>
          </w:tcPr>
          <w:p w14:paraId="3B1677A0">
            <w:pPr>
              <w:pStyle w:val="25"/>
              <w:spacing w:line="460" w:lineRule="exact"/>
              <w:jc w:val="center"/>
              <w:rPr>
                <w:rFonts w:ascii="宋体" w:hAnsi="宋体" w:cs="宋体"/>
                <w:color w:val="auto"/>
                <w:sz w:val="26"/>
                <w:szCs w:val="26"/>
              </w:rPr>
            </w:pPr>
            <w:r>
              <w:rPr>
                <w:rFonts w:hint="eastAsia" w:ascii="宋体" w:hAnsi="宋体" w:cs="宋体"/>
                <w:color w:val="auto"/>
                <w:sz w:val="26"/>
                <w:szCs w:val="26"/>
              </w:rPr>
              <w:t>合同签订</w:t>
            </w:r>
          </w:p>
          <w:p w14:paraId="67F818ED">
            <w:pPr>
              <w:pStyle w:val="25"/>
              <w:spacing w:line="460" w:lineRule="exact"/>
              <w:jc w:val="center"/>
              <w:rPr>
                <w:rFonts w:ascii="宋体" w:hAnsi="宋体" w:cs="宋体"/>
                <w:color w:val="auto"/>
                <w:sz w:val="26"/>
                <w:szCs w:val="26"/>
              </w:rPr>
            </w:pPr>
            <w:r>
              <w:rPr>
                <w:rFonts w:hint="eastAsia" w:ascii="宋体" w:hAnsi="宋体" w:cs="宋体"/>
                <w:color w:val="auto"/>
                <w:sz w:val="26"/>
                <w:szCs w:val="26"/>
              </w:rPr>
              <w:t>时间</w:t>
            </w:r>
          </w:p>
        </w:tc>
      </w:tr>
      <w:tr w14:paraId="62CEF8F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1" w:hRule="atLeast"/>
          <w:jc w:val="center"/>
        </w:trPr>
        <w:tc>
          <w:tcPr>
            <w:tcW w:w="852" w:type="dxa"/>
            <w:tcBorders>
              <w:top w:val="single" w:color="auto" w:sz="6" w:space="0"/>
              <w:left w:val="double" w:color="auto" w:sz="4" w:space="0"/>
              <w:bottom w:val="single" w:color="auto" w:sz="6" w:space="0"/>
              <w:right w:val="single" w:color="auto" w:sz="6" w:space="0"/>
            </w:tcBorders>
            <w:vAlign w:val="center"/>
          </w:tcPr>
          <w:p w14:paraId="6282AB44">
            <w:pPr>
              <w:pStyle w:val="25"/>
              <w:spacing w:line="460" w:lineRule="exact"/>
              <w:jc w:val="center"/>
              <w:rPr>
                <w:rFonts w:ascii="宋体" w:hAnsi="宋体" w:cs="宋体"/>
                <w:color w:val="auto"/>
                <w:sz w:val="26"/>
                <w:szCs w:val="26"/>
              </w:rPr>
            </w:pPr>
          </w:p>
        </w:tc>
        <w:tc>
          <w:tcPr>
            <w:tcW w:w="1920" w:type="dxa"/>
            <w:tcBorders>
              <w:top w:val="single" w:color="auto" w:sz="6" w:space="0"/>
              <w:left w:val="single" w:color="auto" w:sz="6" w:space="0"/>
              <w:bottom w:val="single" w:color="auto" w:sz="6" w:space="0"/>
              <w:right w:val="single" w:color="auto" w:sz="6" w:space="0"/>
            </w:tcBorders>
            <w:vAlign w:val="center"/>
          </w:tcPr>
          <w:p w14:paraId="49F12964">
            <w:pPr>
              <w:pStyle w:val="25"/>
              <w:spacing w:line="460" w:lineRule="exact"/>
              <w:jc w:val="center"/>
              <w:rPr>
                <w:rFonts w:ascii="宋体" w:hAnsi="宋体" w:cs="宋体"/>
                <w:color w:val="auto"/>
                <w:sz w:val="26"/>
                <w:szCs w:val="26"/>
              </w:rPr>
            </w:pPr>
          </w:p>
        </w:tc>
        <w:tc>
          <w:tcPr>
            <w:tcW w:w="2021" w:type="dxa"/>
            <w:tcBorders>
              <w:top w:val="single" w:color="auto" w:sz="6" w:space="0"/>
              <w:left w:val="single" w:color="auto" w:sz="6" w:space="0"/>
              <w:bottom w:val="single" w:color="auto" w:sz="6" w:space="0"/>
              <w:right w:val="single" w:color="auto" w:sz="6" w:space="0"/>
            </w:tcBorders>
            <w:vAlign w:val="center"/>
          </w:tcPr>
          <w:p w14:paraId="43CDCB6D">
            <w:pPr>
              <w:pStyle w:val="25"/>
              <w:spacing w:line="460" w:lineRule="exact"/>
              <w:jc w:val="center"/>
              <w:rPr>
                <w:rFonts w:ascii="宋体" w:hAnsi="宋体" w:cs="宋体"/>
                <w:color w:val="auto"/>
                <w:sz w:val="26"/>
                <w:szCs w:val="26"/>
              </w:rPr>
            </w:pPr>
          </w:p>
        </w:tc>
        <w:tc>
          <w:tcPr>
            <w:tcW w:w="1525" w:type="dxa"/>
            <w:tcBorders>
              <w:top w:val="single" w:color="auto" w:sz="6" w:space="0"/>
              <w:left w:val="single" w:color="auto" w:sz="6" w:space="0"/>
              <w:bottom w:val="single" w:color="auto" w:sz="6" w:space="0"/>
              <w:right w:val="double" w:color="auto" w:sz="4" w:space="0"/>
            </w:tcBorders>
            <w:vAlign w:val="center"/>
          </w:tcPr>
          <w:p w14:paraId="4901F63B">
            <w:pPr>
              <w:pStyle w:val="25"/>
              <w:spacing w:line="460" w:lineRule="exact"/>
              <w:jc w:val="center"/>
              <w:rPr>
                <w:rFonts w:ascii="宋体" w:hAnsi="宋体" w:cs="宋体"/>
                <w:color w:val="auto"/>
                <w:sz w:val="26"/>
                <w:szCs w:val="26"/>
              </w:rPr>
            </w:pPr>
          </w:p>
        </w:tc>
        <w:tc>
          <w:tcPr>
            <w:tcW w:w="1645" w:type="dxa"/>
            <w:tcBorders>
              <w:top w:val="single" w:color="auto" w:sz="6" w:space="0"/>
              <w:left w:val="single" w:color="auto" w:sz="6" w:space="0"/>
              <w:bottom w:val="single" w:color="auto" w:sz="6" w:space="0"/>
              <w:right w:val="double" w:color="auto" w:sz="4" w:space="0"/>
            </w:tcBorders>
            <w:vAlign w:val="center"/>
          </w:tcPr>
          <w:p w14:paraId="6B5002E8">
            <w:pPr>
              <w:pStyle w:val="25"/>
              <w:spacing w:line="460" w:lineRule="exact"/>
              <w:jc w:val="center"/>
              <w:rPr>
                <w:rFonts w:ascii="宋体" w:hAnsi="宋体" w:cs="宋体"/>
                <w:color w:val="auto"/>
                <w:sz w:val="26"/>
                <w:szCs w:val="26"/>
              </w:rPr>
            </w:pPr>
          </w:p>
        </w:tc>
        <w:tc>
          <w:tcPr>
            <w:tcW w:w="1306" w:type="dxa"/>
            <w:tcBorders>
              <w:top w:val="single" w:color="auto" w:sz="6" w:space="0"/>
              <w:left w:val="single" w:color="auto" w:sz="6" w:space="0"/>
              <w:bottom w:val="single" w:color="auto" w:sz="6" w:space="0"/>
              <w:right w:val="double" w:color="auto" w:sz="4" w:space="0"/>
            </w:tcBorders>
            <w:vAlign w:val="center"/>
          </w:tcPr>
          <w:p w14:paraId="778C7770">
            <w:pPr>
              <w:pStyle w:val="25"/>
              <w:spacing w:line="460" w:lineRule="exact"/>
              <w:jc w:val="center"/>
              <w:rPr>
                <w:rFonts w:ascii="宋体" w:hAnsi="宋体" w:cs="宋体"/>
                <w:color w:val="auto"/>
                <w:sz w:val="26"/>
                <w:szCs w:val="26"/>
              </w:rPr>
            </w:pPr>
          </w:p>
        </w:tc>
      </w:tr>
      <w:tr w14:paraId="55CFD0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1" w:hRule="atLeast"/>
          <w:jc w:val="center"/>
        </w:trPr>
        <w:tc>
          <w:tcPr>
            <w:tcW w:w="852" w:type="dxa"/>
            <w:tcBorders>
              <w:top w:val="single" w:color="auto" w:sz="6" w:space="0"/>
              <w:left w:val="double" w:color="auto" w:sz="4" w:space="0"/>
              <w:bottom w:val="single" w:color="auto" w:sz="6" w:space="0"/>
              <w:right w:val="single" w:color="auto" w:sz="6" w:space="0"/>
            </w:tcBorders>
            <w:vAlign w:val="center"/>
          </w:tcPr>
          <w:p w14:paraId="39316675">
            <w:pPr>
              <w:pStyle w:val="25"/>
              <w:spacing w:line="460" w:lineRule="exact"/>
              <w:jc w:val="center"/>
              <w:rPr>
                <w:rFonts w:ascii="宋体" w:hAnsi="宋体" w:cs="宋体"/>
                <w:color w:val="auto"/>
                <w:sz w:val="26"/>
                <w:szCs w:val="26"/>
              </w:rPr>
            </w:pPr>
          </w:p>
        </w:tc>
        <w:tc>
          <w:tcPr>
            <w:tcW w:w="1920" w:type="dxa"/>
            <w:tcBorders>
              <w:top w:val="single" w:color="auto" w:sz="6" w:space="0"/>
              <w:left w:val="single" w:color="auto" w:sz="6" w:space="0"/>
              <w:bottom w:val="single" w:color="auto" w:sz="6" w:space="0"/>
              <w:right w:val="single" w:color="auto" w:sz="6" w:space="0"/>
            </w:tcBorders>
            <w:vAlign w:val="center"/>
          </w:tcPr>
          <w:p w14:paraId="37346AB9">
            <w:pPr>
              <w:pStyle w:val="25"/>
              <w:spacing w:line="460" w:lineRule="exact"/>
              <w:jc w:val="center"/>
              <w:rPr>
                <w:rFonts w:ascii="宋体" w:hAnsi="宋体" w:cs="宋体"/>
                <w:color w:val="auto"/>
                <w:sz w:val="26"/>
                <w:szCs w:val="26"/>
              </w:rPr>
            </w:pPr>
          </w:p>
        </w:tc>
        <w:tc>
          <w:tcPr>
            <w:tcW w:w="2021" w:type="dxa"/>
            <w:tcBorders>
              <w:top w:val="single" w:color="auto" w:sz="6" w:space="0"/>
              <w:left w:val="single" w:color="auto" w:sz="6" w:space="0"/>
              <w:bottom w:val="single" w:color="auto" w:sz="6" w:space="0"/>
              <w:right w:val="single" w:color="auto" w:sz="6" w:space="0"/>
            </w:tcBorders>
            <w:vAlign w:val="center"/>
          </w:tcPr>
          <w:p w14:paraId="70EF1B56">
            <w:pPr>
              <w:pStyle w:val="25"/>
              <w:spacing w:line="460" w:lineRule="exact"/>
              <w:jc w:val="center"/>
              <w:rPr>
                <w:rFonts w:ascii="宋体" w:hAnsi="宋体" w:cs="宋体"/>
                <w:color w:val="auto"/>
                <w:sz w:val="26"/>
                <w:szCs w:val="26"/>
              </w:rPr>
            </w:pPr>
          </w:p>
        </w:tc>
        <w:tc>
          <w:tcPr>
            <w:tcW w:w="1525" w:type="dxa"/>
            <w:tcBorders>
              <w:top w:val="single" w:color="auto" w:sz="6" w:space="0"/>
              <w:left w:val="single" w:color="auto" w:sz="6" w:space="0"/>
              <w:bottom w:val="single" w:color="auto" w:sz="6" w:space="0"/>
              <w:right w:val="double" w:color="auto" w:sz="4" w:space="0"/>
            </w:tcBorders>
            <w:vAlign w:val="center"/>
          </w:tcPr>
          <w:p w14:paraId="1FF8B42C">
            <w:pPr>
              <w:pStyle w:val="25"/>
              <w:spacing w:line="460" w:lineRule="exact"/>
              <w:jc w:val="center"/>
              <w:rPr>
                <w:rFonts w:ascii="宋体" w:hAnsi="宋体" w:cs="宋体"/>
                <w:color w:val="auto"/>
                <w:sz w:val="26"/>
                <w:szCs w:val="26"/>
              </w:rPr>
            </w:pPr>
          </w:p>
        </w:tc>
        <w:tc>
          <w:tcPr>
            <w:tcW w:w="1645" w:type="dxa"/>
            <w:tcBorders>
              <w:top w:val="single" w:color="auto" w:sz="6" w:space="0"/>
              <w:left w:val="single" w:color="auto" w:sz="6" w:space="0"/>
              <w:bottom w:val="single" w:color="auto" w:sz="6" w:space="0"/>
              <w:right w:val="double" w:color="auto" w:sz="4" w:space="0"/>
            </w:tcBorders>
            <w:vAlign w:val="center"/>
          </w:tcPr>
          <w:p w14:paraId="2324AE43">
            <w:pPr>
              <w:pStyle w:val="25"/>
              <w:spacing w:line="460" w:lineRule="exact"/>
              <w:jc w:val="center"/>
              <w:rPr>
                <w:rFonts w:ascii="宋体" w:hAnsi="宋体" w:cs="宋体"/>
                <w:color w:val="auto"/>
                <w:sz w:val="26"/>
                <w:szCs w:val="26"/>
              </w:rPr>
            </w:pPr>
          </w:p>
        </w:tc>
        <w:tc>
          <w:tcPr>
            <w:tcW w:w="1306" w:type="dxa"/>
            <w:tcBorders>
              <w:top w:val="single" w:color="auto" w:sz="6" w:space="0"/>
              <w:left w:val="single" w:color="auto" w:sz="6" w:space="0"/>
              <w:bottom w:val="single" w:color="auto" w:sz="6" w:space="0"/>
              <w:right w:val="double" w:color="auto" w:sz="4" w:space="0"/>
            </w:tcBorders>
            <w:vAlign w:val="center"/>
          </w:tcPr>
          <w:p w14:paraId="513E159C">
            <w:pPr>
              <w:pStyle w:val="25"/>
              <w:spacing w:line="460" w:lineRule="exact"/>
              <w:jc w:val="center"/>
              <w:rPr>
                <w:rFonts w:ascii="宋体" w:hAnsi="宋体" w:cs="宋体"/>
                <w:color w:val="auto"/>
                <w:sz w:val="26"/>
                <w:szCs w:val="26"/>
              </w:rPr>
            </w:pPr>
          </w:p>
        </w:tc>
      </w:tr>
      <w:tr w14:paraId="4A0B49C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1" w:hRule="atLeast"/>
          <w:jc w:val="center"/>
        </w:trPr>
        <w:tc>
          <w:tcPr>
            <w:tcW w:w="852" w:type="dxa"/>
            <w:tcBorders>
              <w:top w:val="single" w:color="auto" w:sz="6" w:space="0"/>
              <w:left w:val="double" w:color="auto" w:sz="4" w:space="0"/>
              <w:bottom w:val="single" w:color="auto" w:sz="6" w:space="0"/>
              <w:right w:val="single" w:color="auto" w:sz="6" w:space="0"/>
            </w:tcBorders>
            <w:vAlign w:val="center"/>
          </w:tcPr>
          <w:p w14:paraId="2075D5AA">
            <w:pPr>
              <w:pStyle w:val="25"/>
              <w:spacing w:line="460" w:lineRule="exact"/>
              <w:jc w:val="center"/>
              <w:rPr>
                <w:rFonts w:ascii="宋体" w:hAnsi="宋体" w:cs="宋体"/>
                <w:color w:val="auto"/>
                <w:sz w:val="26"/>
                <w:szCs w:val="26"/>
              </w:rPr>
            </w:pPr>
          </w:p>
        </w:tc>
        <w:tc>
          <w:tcPr>
            <w:tcW w:w="1920" w:type="dxa"/>
            <w:tcBorders>
              <w:top w:val="single" w:color="auto" w:sz="6" w:space="0"/>
              <w:left w:val="single" w:color="auto" w:sz="6" w:space="0"/>
              <w:bottom w:val="single" w:color="auto" w:sz="6" w:space="0"/>
              <w:right w:val="single" w:color="auto" w:sz="6" w:space="0"/>
            </w:tcBorders>
            <w:vAlign w:val="center"/>
          </w:tcPr>
          <w:p w14:paraId="63929221">
            <w:pPr>
              <w:pStyle w:val="25"/>
              <w:spacing w:line="460" w:lineRule="exact"/>
              <w:jc w:val="center"/>
              <w:rPr>
                <w:rFonts w:ascii="宋体" w:hAnsi="宋体" w:cs="宋体"/>
                <w:color w:val="auto"/>
                <w:sz w:val="26"/>
                <w:szCs w:val="26"/>
              </w:rPr>
            </w:pPr>
          </w:p>
        </w:tc>
        <w:tc>
          <w:tcPr>
            <w:tcW w:w="2021" w:type="dxa"/>
            <w:tcBorders>
              <w:top w:val="single" w:color="auto" w:sz="6" w:space="0"/>
              <w:left w:val="single" w:color="auto" w:sz="6" w:space="0"/>
              <w:bottom w:val="single" w:color="auto" w:sz="6" w:space="0"/>
              <w:right w:val="single" w:color="auto" w:sz="6" w:space="0"/>
            </w:tcBorders>
            <w:vAlign w:val="center"/>
          </w:tcPr>
          <w:p w14:paraId="08FCDEBF">
            <w:pPr>
              <w:pStyle w:val="25"/>
              <w:spacing w:line="460" w:lineRule="exact"/>
              <w:jc w:val="center"/>
              <w:rPr>
                <w:rFonts w:ascii="宋体" w:hAnsi="宋体" w:cs="宋体"/>
                <w:color w:val="auto"/>
                <w:sz w:val="26"/>
                <w:szCs w:val="26"/>
              </w:rPr>
            </w:pPr>
          </w:p>
        </w:tc>
        <w:tc>
          <w:tcPr>
            <w:tcW w:w="1525" w:type="dxa"/>
            <w:tcBorders>
              <w:top w:val="single" w:color="auto" w:sz="6" w:space="0"/>
              <w:left w:val="single" w:color="auto" w:sz="6" w:space="0"/>
              <w:bottom w:val="single" w:color="auto" w:sz="6" w:space="0"/>
              <w:right w:val="double" w:color="auto" w:sz="4" w:space="0"/>
            </w:tcBorders>
            <w:vAlign w:val="center"/>
          </w:tcPr>
          <w:p w14:paraId="67FA084C">
            <w:pPr>
              <w:pStyle w:val="25"/>
              <w:spacing w:line="460" w:lineRule="exact"/>
              <w:jc w:val="center"/>
              <w:rPr>
                <w:rFonts w:ascii="宋体" w:hAnsi="宋体" w:cs="宋体"/>
                <w:color w:val="auto"/>
                <w:sz w:val="26"/>
                <w:szCs w:val="26"/>
              </w:rPr>
            </w:pPr>
          </w:p>
        </w:tc>
        <w:tc>
          <w:tcPr>
            <w:tcW w:w="1645" w:type="dxa"/>
            <w:tcBorders>
              <w:top w:val="single" w:color="auto" w:sz="6" w:space="0"/>
              <w:left w:val="single" w:color="auto" w:sz="6" w:space="0"/>
              <w:bottom w:val="single" w:color="auto" w:sz="6" w:space="0"/>
              <w:right w:val="double" w:color="auto" w:sz="4" w:space="0"/>
            </w:tcBorders>
            <w:vAlign w:val="center"/>
          </w:tcPr>
          <w:p w14:paraId="7E1D2D50">
            <w:pPr>
              <w:pStyle w:val="25"/>
              <w:spacing w:line="460" w:lineRule="exact"/>
              <w:jc w:val="center"/>
              <w:rPr>
                <w:rFonts w:ascii="宋体" w:hAnsi="宋体" w:cs="宋体"/>
                <w:color w:val="auto"/>
                <w:sz w:val="26"/>
                <w:szCs w:val="26"/>
              </w:rPr>
            </w:pPr>
          </w:p>
        </w:tc>
        <w:tc>
          <w:tcPr>
            <w:tcW w:w="1306" w:type="dxa"/>
            <w:tcBorders>
              <w:top w:val="single" w:color="auto" w:sz="6" w:space="0"/>
              <w:left w:val="single" w:color="auto" w:sz="6" w:space="0"/>
              <w:bottom w:val="single" w:color="auto" w:sz="6" w:space="0"/>
              <w:right w:val="double" w:color="auto" w:sz="4" w:space="0"/>
            </w:tcBorders>
            <w:vAlign w:val="center"/>
          </w:tcPr>
          <w:p w14:paraId="406050DF">
            <w:pPr>
              <w:pStyle w:val="25"/>
              <w:spacing w:line="460" w:lineRule="exact"/>
              <w:jc w:val="center"/>
              <w:rPr>
                <w:rFonts w:ascii="宋体" w:hAnsi="宋体" w:cs="宋体"/>
                <w:color w:val="auto"/>
                <w:sz w:val="26"/>
                <w:szCs w:val="26"/>
              </w:rPr>
            </w:pPr>
          </w:p>
        </w:tc>
      </w:tr>
      <w:tr w14:paraId="5DFD70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15" w:hRule="atLeast"/>
          <w:jc w:val="center"/>
        </w:trPr>
        <w:tc>
          <w:tcPr>
            <w:tcW w:w="852" w:type="dxa"/>
            <w:tcBorders>
              <w:top w:val="single" w:color="auto" w:sz="6" w:space="0"/>
              <w:left w:val="double" w:color="auto" w:sz="4" w:space="0"/>
              <w:bottom w:val="single" w:color="auto" w:sz="6" w:space="0"/>
              <w:right w:val="single" w:color="auto" w:sz="6" w:space="0"/>
            </w:tcBorders>
            <w:vAlign w:val="center"/>
          </w:tcPr>
          <w:p w14:paraId="2E199402">
            <w:pPr>
              <w:pStyle w:val="25"/>
              <w:spacing w:line="460" w:lineRule="exact"/>
              <w:jc w:val="center"/>
              <w:rPr>
                <w:rFonts w:ascii="宋体" w:hAnsi="宋体" w:cs="宋体"/>
                <w:color w:val="auto"/>
                <w:sz w:val="26"/>
                <w:szCs w:val="26"/>
              </w:rPr>
            </w:pPr>
          </w:p>
        </w:tc>
        <w:tc>
          <w:tcPr>
            <w:tcW w:w="1920" w:type="dxa"/>
            <w:tcBorders>
              <w:top w:val="single" w:color="auto" w:sz="6" w:space="0"/>
              <w:left w:val="single" w:color="auto" w:sz="6" w:space="0"/>
              <w:bottom w:val="single" w:color="auto" w:sz="6" w:space="0"/>
              <w:right w:val="single" w:color="auto" w:sz="6" w:space="0"/>
            </w:tcBorders>
            <w:vAlign w:val="center"/>
          </w:tcPr>
          <w:p w14:paraId="264FE639">
            <w:pPr>
              <w:pStyle w:val="25"/>
              <w:spacing w:line="460" w:lineRule="exact"/>
              <w:jc w:val="center"/>
              <w:rPr>
                <w:rFonts w:ascii="宋体" w:hAnsi="宋体" w:cs="宋体"/>
                <w:color w:val="auto"/>
                <w:sz w:val="26"/>
                <w:szCs w:val="26"/>
              </w:rPr>
            </w:pPr>
          </w:p>
        </w:tc>
        <w:tc>
          <w:tcPr>
            <w:tcW w:w="2021" w:type="dxa"/>
            <w:tcBorders>
              <w:top w:val="single" w:color="auto" w:sz="6" w:space="0"/>
              <w:left w:val="single" w:color="auto" w:sz="6" w:space="0"/>
              <w:bottom w:val="single" w:color="auto" w:sz="6" w:space="0"/>
              <w:right w:val="single" w:color="auto" w:sz="6" w:space="0"/>
            </w:tcBorders>
            <w:vAlign w:val="center"/>
          </w:tcPr>
          <w:p w14:paraId="623FD5D9">
            <w:pPr>
              <w:pStyle w:val="25"/>
              <w:spacing w:line="460" w:lineRule="exact"/>
              <w:jc w:val="center"/>
              <w:rPr>
                <w:rFonts w:ascii="宋体" w:hAnsi="宋体" w:cs="宋体"/>
                <w:color w:val="auto"/>
                <w:sz w:val="26"/>
                <w:szCs w:val="26"/>
              </w:rPr>
            </w:pPr>
          </w:p>
        </w:tc>
        <w:tc>
          <w:tcPr>
            <w:tcW w:w="1525" w:type="dxa"/>
            <w:tcBorders>
              <w:top w:val="single" w:color="auto" w:sz="6" w:space="0"/>
              <w:left w:val="single" w:color="auto" w:sz="6" w:space="0"/>
              <w:bottom w:val="single" w:color="auto" w:sz="6" w:space="0"/>
              <w:right w:val="double" w:color="auto" w:sz="4" w:space="0"/>
            </w:tcBorders>
            <w:vAlign w:val="center"/>
          </w:tcPr>
          <w:p w14:paraId="45FBC810">
            <w:pPr>
              <w:pStyle w:val="25"/>
              <w:spacing w:line="460" w:lineRule="exact"/>
              <w:jc w:val="center"/>
              <w:rPr>
                <w:rFonts w:ascii="宋体" w:hAnsi="宋体" w:cs="宋体"/>
                <w:color w:val="auto"/>
                <w:sz w:val="26"/>
                <w:szCs w:val="26"/>
              </w:rPr>
            </w:pPr>
          </w:p>
        </w:tc>
        <w:tc>
          <w:tcPr>
            <w:tcW w:w="1645" w:type="dxa"/>
            <w:tcBorders>
              <w:top w:val="single" w:color="auto" w:sz="6" w:space="0"/>
              <w:left w:val="single" w:color="auto" w:sz="6" w:space="0"/>
              <w:bottom w:val="single" w:color="auto" w:sz="6" w:space="0"/>
              <w:right w:val="double" w:color="auto" w:sz="4" w:space="0"/>
            </w:tcBorders>
            <w:vAlign w:val="center"/>
          </w:tcPr>
          <w:p w14:paraId="6736ECAB">
            <w:pPr>
              <w:pStyle w:val="25"/>
              <w:spacing w:line="460" w:lineRule="exact"/>
              <w:jc w:val="center"/>
              <w:rPr>
                <w:rFonts w:ascii="宋体" w:hAnsi="宋体" w:cs="宋体"/>
                <w:color w:val="auto"/>
                <w:sz w:val="26"/>
                <w:szCs w:val="26"/>
              </w:rPr>
            </w:pPr>
          </w:p>
        </w:tc>
        <w:tc>
          <w:tcPr>
            <w:tcW w:w="1306" w:type="dxa"/>
            <w:tcBorders>
              <w:top w:val="single" w:color="auto" w:sz="6" w:space="0"/>
              <w:left w:val="single" w:color="auto" w:sz="6" w:space="0"/>
              <w:bottom w:val="single" w:color="auto" w:sz="6" w:space="0"/>
              <w:right w:val="double" w:color="auto" w:sz="4" w:space="0"/>
            </w:tcBorders>
            <w:vAlign w:val="center"/>
          </w:tcPr>
          <w:p w14:paraId="41225AAD">
            <w:pPr>
              <w:pStyle w:val="25"/>
              <w:spacing w:line="460" w:lineRule="exact"/>
              <w:jc w:val="center"/>
              <w:rPr>
                <w:rFonts w:ascii="宋体" w:hAnsi="宋体" w:cs="宋体"/>
                <w:color w:val="auto"/>
                <w:sz w:val="26"/>
                <w:szCs w:val="26"/>
              </w:rPr>
            </w:pPr>
          </w:p>
        </w:tc>
      </w:tr>
    </w:tbl>
    <w:p w14:paraId="5ED83772">
      <w:pPr>
        <w:jc w:val="right"/>
      </w:pPr>
    </w:p>
    <w:p w14:paraId="27D3FCC3">
      <w:pPr>
        <w:jc w:val="right"/>
      </w:pPr>
      <w:r>
        <w:rPr>
          <w:rFonts w:hint="eastAsia"/>
        </w:rPr>
        <w:t>法定代表人或授权代表（签字或盖章）：</w:t>
      </w:r>
    </w:p>
    <w:p w14:paraId="0A949158">
      <w:pPr>
        <w:jc w:val="right"/>
      </w:pPr>
      <w:r>
        <w:rPr>
          <w:rFonts w:hint="eastAsia"/>
        </w:rPr>
        <w:t xml:space="preserve">供应商名称（盖章）：                     </w:t>
      </w:r>
    </w:p>
    <w:p w14:paraId="0098A1E8">
      <w:pPr>
        <w:jc w:val="right"/>
        <w:rPr>
          <w:sz w:val="26"/>
          <w:szCs w:val="26"/>
        </w:rPr>
      </w:pPr>
      <w:r>
        <w:rPr>
          <w:rFonts w:hint="eastAsia"/>
        </w:rPr>
        <w:t>日期：    年   月   日</w:t>
      </w:r>
      <w:r>
        <w:rPr>
          <w:rFonts w:hint="eastAsia"/>
          <w:sz w:val="26"/>
          <w:szCs w:val="26"/>
        </w:rPr>
        <w:t xml:space="preserve">              </w:t>
      </w:r>
    </w:p>
    <w:p w14:paraId="7A87F8F3">
      <w:pPr>
        <w:pStyle w:val="10"/>
        <w:jc w:val="left"/>
      </w:pPr>
      <w:r>
        <w:rPr>
          <w:rFonts w:hint="eastAsia"/>
        </w:rPr>
        <w:t>注：1、以上业绩证明文件依据本项目评审标准的要求随表附后。</w:t>
      </w:r>
    </w:p>
    <w:p w14:paraId="4D6680E8">
      <w:pPr>
        <w:jc w:val="left"/>
      </w:pPr>
      <w:r>
        <w:rPr>
          <w:rFonts w:hint="eastAsia"/>
        </w:rPr>
        <w:t>2、供应商认为有必要提供的其他材料</w:t>
      </w:r>
    </w:p>
    <w:p w14:paraId="706C289C"/>
    <w:p w14:paraId="005ECAD5">
      <w:pPr>
        <w:rPr>
          <w:szCs w:val="21"/>
        </w:rPr>
      </w:pPr>
      <w:r>
        <w:rPr>
          <w:rFonts w:hint="eastAsia"/>
          <w:szCs w:val="21"/>
        </w:rPr>
        <w:br w:type="page"/>
      </w:r>
      <w:bookmarkEnd w:id="267"/>
      <w:bookmarkStart w:id="268" w:name="_Hlk193804158"/>
      <w:r>
        <w:rPr>
          <w:rFonts w:hint="eastAsia"/>
          <w:lang w:val="zh-CN"/>
        </w:rPr>
        <w:t>七、项目负责人简历</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2"/>
        <w:gridCol w:w="1151"/>
        <w:gridCol w:w="1195"/>
        <w:gridCol w:w="1260"/>
        <w:gridCol w:w="1619"/>
        <w:gridCol w:w="1729"/>
      </w:tblGrid>
      <w:tr w14:paraId="56D39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32" w:type="dxa"/>
          </w:tcPr>
          <w:p w14:paraId="4F97FF0E">
            <w:r>
              <w:rPr>
                <w:rFonts w:hint="eastAsia"/>
              </w:rPr>
              <w:t>姓名</w:t>
            </w:r>
          </w:p>
        </w:tc>
        <w:tc>
          <w:tcPr>
            <w:tcW w:w="1151" w:type="dxa"/>
          </w:tcPr>
          <w:p w14:paraId="1520A657"/>
        </w:tc>
        <w:tc>
          <w:tcPr>
            <w:tcW w:w="1195" w:type="dxa"/>
          </w:tcPr>
          <w:p w14:paraId="209A08D6">
            <w:r>
              <w:rPr>
                <w:rFonts w:hint="eastAsia"/>
              </w:rPr>
              <w:t>年龄</w:t>
            </w:r>
          </w:p>
        </w:tc>
        <w:tc>
          <w:tcPr>
            <w:tcW w:w="1260" w:type="dxa"/>
          </w:tcPr>
          <w:p w14:paraId="5051BA2E"/>
        </w:tc>
        <w:tc>
          <w:tcPr>
            <w:tcW w:w="1619" w:type="dxa"/>
          </w:tcPr>
          <w:p w14:paraId="6A6058A4">
            <w:r>
              <w:rPr>
                <w:rFonts w:hint="eastAsia"/>
              </w:rPr>
              <w:t>身份证号码</w:t>
            </w:r>
          </w:p>
        </w:tc>
        <w:tc>
          <w:tcPr>
            <w:tcW w:w="1729" w:type="dxa"/>
          </w:tcPr>
          <w:p w14:paraId="0D3574EE"/>
        </w:tc>
      </w:tr>
      <w:tr w14:paraId="52CF3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32" w:type="dxa"/>
          </w:tcPr>
          <w:p w14:paraId="0D65CC42">
            <w:r>
              <w:rPr>
                <w:rFonts w:hint="eastAsia"/>
              </w:rPr>
              <w:t>毕业院校</w:t>
            </w:r>
          </w:p>
        </w:tc>
        <w:tc>
          <w:tcPr>
            <w:tcW w:w="3606" w:type="dxa"/>
            <w:gridSpan w:val="3"/>
          </w:tcPr>
          <w:p w14:paraId="1559A8AA"/>
        </w:tc>
        <w:tc>
          <w:tcPr>
            <w:tcW w:w="1619" w:type="dxa"/>
          </w:tcPr>
          <w:p w14:paraId="2BA84D70">
            <w:r>
              <w:rPr>
                <w:rFonts w:hint="eastAsia"/>
              </w:rPr>
              <w:t>专业</w:t>
            </w:r>
          </w:p>
        </w:tc>
        <w:tc>
          <w:tcPr>
            <w:tcW w:w="1729" w:type="dxa"/>
          </w:tcPr>
          <w:p w14:paraId="72AF86B2"/>
        </w:tc>
      </w:tr>
      <w:tr w14:paraId="227E1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32" w:type="dxa"/>
          </w:tcPr>
          <w:p w14:paraId="73CA5743">
            <w:r>
              <w:rPr>
                <w:rFonts w:hint="eastAsia"/>
              </w:rPr>
              <w:t>学位</w:t>
            </w:r>
          </w:p>
        </w:tc>
        <w:tc>
          <w:tcPr>
            <w:tcW w:w="3606" w:type="dxa"/>
            <w:gridSpan w:val="3"/>
          </w:tcPr>
          <w:p w14:paraId="3482A4DE"/>
        </w:tc>
        <w:tc>
          <w:tcPr>
            <w:tcW w:w="1619" w:type="dxa"/>
          </w:tcPr>
          <w:p w14:paraId="12FBB87C">
            <w:r>
              <w:rPr>
                <w:rFonts w:hint="eastAsia"/>
              </w:rPr>
              <w:t>职务</w:t>
            </w:r>
          </w:p>
        </w:tc>
        <w:tc>
          <w:tcPr>
            <w:tcW w:w="1729" w:type="dxa"/>
          </w:tcPr>
          <w:p w14:paraId="5DE12CBC"/>
        </w:tc>
      </w:tr>
      <w:tr w14:paraId="4D106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32" w:type="dxa"/>
          </w:tcPr>
          <w:p w14:paraId="59697043">
            <w:r>
              <w:rPr>
                <w:rFonts w:hint="eastAsia"/>
              </w:rPr>
              <w:t>证书名称</w:t>
            </w:r>
          </w:p>
        </w:tc>
        <w:tc>
          <w:tcPr>
            <w:tcW w:w="3606" w:type="dxa"/>
            <w:gridSpan w:val="3"/>
          </w:tcPr>
          <w:p w14:paraId="3D049F45"/>
        </w:tc>
        <w:tc>
          <w:tcPr>
            <w:tcW w:w="1619" w:type="dxa"/>
          </w:tcPr>
          <w:p w14:paraId="755EE73D">
            <w:r>
              <w:rPr>
                <w:rFonts w:hint="eastAsia"/>
              </w:rPr>
              <w:t>服务时间</w:t>
            </w:r>
          </w:p>
        </w:tc>
        <w:tc>
          <w:tcPr>
            <w:tcW w:w="1729" w:type="dxa"/>
          </w:tcPr>
          <w:p w14:paraId="54DA12CF"/>
        </w:tc>
      </w:tr>
      <w:tr w14:paraId="28DC4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32" w:type="dxa"/>
          </w:tcPr>
          <w:p w14:paraId="0A6F2CBD">
            <w:r>
              <w:rPr>
                <w:rFonts w:hint="eastAsia"/>
              </w:rPr>
              <w:t>主要经历</w:t>
            </w:r>
          </w:p>
        </w:tc>
        <w:tc>
          <w:tcPr>
            <w:tcW w:w="6954" w:type="dxa"/>
            <w:gridSpan w:val="5"/>
          </w:tcPr>
          <w:p w14:paraId="661403A2"/>
        </w:tc>
      </w:tr>
    </w:tbl>
    <w:p w14:paraId="25BB572B"/>
    <w:p w14:paraId="1F0BE257">
      <w:pPr>
        <w:pStyle w:val="8"/>
        <w:ind w:left="0"/>
        <w:jc w:val="both"/>
      </w:pPr>
      <w:r>
        <w:rPr>
          <w:rFonts w:hint="eastAsia"/>
        </w:rPr>
        <w:t>注：项目负责人的相应证明材料按评审标准随表附后。</w:t>
      </w:r>
    </w:p>
    <w:p w14:paraId="25F6F5A7">
      <w:pPr>
        <w:rPr>
          <w:lang w:val="zh-CN"/>
        </w:rPr>
      </w:pPr>
    </w:p>
    <w:p w14:paraId="0E3ADD8A"/>
    <w:p w14:paraId="0351B0C2">
      <w:pPr>
        <w:pStyle w:val="24"/>
        <w:ind w:firstLine="508"/>
      </w:pPr>
    </w:p>
    <w:bookmarkEnd w:id="268"/>
    <w:p w14:paraId="6FF6A9BD">
      <w:pPr>
        <w:pStyle w:val="24"/>
        <w:ind w:firstLine="508"/>
      </w:pPr>
    </w:p>
    <w:p w14:paraId="64DA9865">
      <w:pPr>
        <w:pStyle w:val="24"/>
        <w:ind w:firstLine="508"/>
      </w:pPr>
    </w:p>
    <w:p w14:paraId="31153847">
      <w:pPr>
        <w:pStyle w:val="24"/>
        <w:ind w:firstLine="508"/>
      </w:pPr>
    </w:p>
    <w:p w14:paraId="161CD09D">
      <w:pPr>
        <w:pStyle w:val="24"/>
        <w:ind w:firstLine="508"/>
      </w:pPr>
    </w:p>
    <w:p w14:paraId="6A7BE230">
      <w:pPr>
        <w:pStyle w:val="24"/>
        <w:ind w:firstLine="508"/>
      </w:pPr>
    </w:p>
    <w:p w14:paraId="2DA12C65">
      <w:pPr>
        <w:pStyle w:val="24"/>
        <w:ind w:firstLine="508"/>
      </w:pPr>
    </w:p>
    <w:p w14:paraId="1B30FA2E">
      <w:pPr>
        <w:pStyle w:val="24"/>
        <w:ind w:firstLine="508"/>
      </w:pPr>
    </w:p>
    <w:p w14:paraId="40FA883C">
      <w:pPr>
        <w:pStyle w:val="24"/>
        <w:ind w:firstLine="508"/>
      </w:pPr>
    </w:p>
    <w:p w14:paraId="6649313F">
      <w:pPr>
        <w:pStyle w:val="24"/>
        <w:ind w:firstLine="508"/>
      </w:pPr>
    </w:p>
    <w:p w14:paraId="20F33AB8">
      <w:pPr>
        <w:pStyle w:val="24"/>
        <w:ind w:firstLine="508"/>
      </w:pPr>
    </w:p>
    <w:p w14:paraId="2E206FD9">
      <w:pPr>
        <w:pStyle w:val="24"/>
        <w:ind w:firstLine="508"/>
      </w:pPr>
    </w:p>
    <w:p w14:paraId="2D6FAADB">
      <w:pPr>
        <w:pStyle w:val="24"/>
        <w:ind w:firstLine="508"/>
      </w:pPr>
    </w:p>
    <w:p w14:paraId="2FFA50ED">
      <w:pPr>
        <w:pStyle w:val="24"/>
        <w:ind w:firstLine="508"/>
      </w:pPr>
    </w:p>
    <w:p w14:paraId="30FF64DF">
      <w:pPr>
        <w:pStyle w:val="24"/>
        <w:ind w:firstLine="508"/>
      </w:pPr>
    </w:p>
    <w:p w14:paraId="50CD9182">
      <w:pPr>
        <w:pStyle w:val="24"/>
        <w:ind w:firstLine="508"/>
      </w:pPr>
    </w:p>
    <w:p w14:paraId="7954018A">
      <w:pPr>
        <w:pStyle w:val="24"/>
        <w:ind w:firstLine="508"/>
      </w:pPr>
    </w:p>
    <w:p w14:paraId="26CBF8C1">
      <w:pPr>
        <w:pStyle w:val="24"/>
        <w:ind w:firstLine="508"/>
      </w:pPr>
    </w:p>
    <w:p w14:paraId="7A12D40F">
      <w:pPr>
        <w:pStyle w:val="24"/>
        <w:ind w:firstLine="508"/>
      </w:pPr>
    </w:p>
    <w:p w14:paraId="3F5E3C62">
      <w:pPr>
        <w:pStyle w:val="24"/>
        <w:ind w:firstLine="508"/>
      </w:pPr>
    </w:p>
    <w:p w14:paraId="1D3F5C09">
      <w:pPr>
        <w:rPr>
          <w:lang w:val="zh-CN"/>
        </w:rPr>
      </w:pPr>
      <w:bookmarkStart w:id="269" w:name="_Hlk193804178"/>
      <w:r>
        <w:rPr>
          <w:rFonts w:hint="eastAsia"/>
          <w:lang w:val="zh-CN"/>
        </w:rPr>
        <w:t>八、拟投入本项目的主要成员表</w:t>
      </w:r>
    </w:p>
    <w:tbl>
      <w:tblPr>
        <w:tblStyle w:val="21"/>
        <w:tblW w:w="0" w:type="auto"/>
        <w:tblInd w:w="1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0"/>
        <w:gridCol w:w="1342"/>
        <w:gridCol w:w="1058"/>
        <w:gridCol w:w="1791"/>
        <w:gridCol w:w="2029"/>
        <w:gridCol w:w="1930"/>
      </w:tblGrid>
      <w:tr w14:paraId="6A637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0" w:type="dxa"/>
          </w:tcPr>
          <w:p w14:paraId="22BA9658">
            <w:r>
              <w:rPr>
                <w:rFonts w:hint="eastAsia"/>
              </w:rPr>
              <w:t>序号</w:t>
            </w:r>
          </w:p>
        </w:tc>
        <w:tc>
          <w:tcPr>
            <w:tcW w:w="1342" w:type="dxa"/>
          </w:tcPr>
          <w:p w14:paraId="6B2675F9">
            <w:r>
              <w:rPr>
                <w:rFonts w:hint="eastAsia"/>
              </w:rPr>
              <w:t>姓名</w:t>
            </w:r>
          </w:p>
        </w:tc>
        <w:tc>
          <w:tcPr>
            <w:tcW w:w="1058" w:type="dxa"/>
          </w:tcPr>
          <w:p w14:paraId="3D88C0A7">
            <w:r>
              <w:rPr>
                <w:rFonts w:hint="eastAsia"/>
              </w:rPr>
              <w:t>性别</w:t>
            </w:r>
          </w:p>
        </w:tc>
        <w:tc>
          <w:tcPr>
            <w:tcW w:w="1791" w:type="dxa"/>
          </w:tcPr>
          <w:p w14:paraId="42538F6C">
            <w:r>
              <w:rPr>
                <w:rFonts w:hint="eastAsia"/>
              </w:rPr>
              <w:t>职称</w:t>
            </w:r>
          </w:p>
        </w:tc>
        <w:tc>
          <w:tcPr>
            <w:tcW w:w="2029" w:type="dxa"/>
          </w:tcPr>
          <w:p w14:paraId="1AB20A63">
            <w:r>
              <w:rPr>
                <w:rFonts w:hint="eastAsia"/>
              </w:rPr>
              <w:t>岗位</w:t>
            </w:r>
          </w:p>
        </w:tc>
        <w:tc>
          <w:tcPr>
            <w:tcW w:w="1930" w:type="dxa"/>
          </w:tcPr>
          <w:p w14:paraId="3B453DE0">
            <w:r>
              <w:rPr>
                <w:rFonts w:hint="eastAsia"/>
              </w:rPr>
              <w:t>从事该岗位时间</w:t>
            </w:r>
          </w:p>
        </w:tc>
      </w:tr>
      <w:tr w14:paraId="43C04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0" w:type="dxa"/>
          </w:tcPr>
          <w:p w14:paraId="062ED6B4">
            <w:r>
              <w:rPr>
                <w:rFonts w:hint="eastAsia"/>
              </w:rPr>
              <w:t>1</w:t>
            </w:r>
          </w:p>
        </w:tc>
        <w:tc>
          <w:tcPr>
            <w:tcW w:w="1342" w:type="dxa"/>
          </w:tcPr>
          <w:p w14:paraId="4DEF6EB0"/>
        </w:tc>
        <w:tc>
          <w:tcPr>
            <w:tcW w:w="1058" w:type="dxa"/>
          </w:tcPr>
          <w:p w14:paraId="757631B9"/>
        </w:tc>
        <w:tc>
          <w:tcPr>
            <w:tcW w:w="1791" w:type="dxa"/>
          </w:tcPr>
          <w:p w14:paraId="525E739A"/>
        </w:tc>
        <w:tc>
          <w:tcPr>
            <w:tcW w:w="2029" w:type="dxa"/>
          </w:tcPr>
          <w:p w14:paraId="0C85BC48"/>
        </w:tc>
        <w:tc>
          <w:tcPr>
            <w:tcW w:w="1930" w:type="dxa"/>
          </w:tcPr>
          <w:p w14:paraId="0194C7C3"/>
        </w:tc>
      </w:tr>
      <w:tr w14:paraId="121BC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0" w:type="dxa"/>
          </w:tcPr>
          <w:p w14:paraId="41811FCE">
            <w:r>
              <w:rPr>
                <w:rFonts w:hint="eastAsia"/>
              </w:rPr>
              <w:t>2</w:t>
            </w:r>
          </w:p>
        </w:tc>
        <w:tc>
          <w:tcPr>
            <w:tcW w:w="1342" w:type="dxa"/>
          </w:tcPr>
          <w:p w14:paraId="11ADF22A"/>
        </w:tc>
        <w:tc>
          <w:tcPr>
            <w:tcW w:w="1058" w:type="dxa"/>
          </w:tcPr>
          <w:p w14:paraId="592FDDF1"/>
        </w:tc>
        <w:tc>
          <w:tcPr>
            <w:tcW w:w="1791" w:type="dxa"/>
          </w:tcPr>
          <w:p w14:paraId="1C625898"/>
        </w:tc>
        <w:tc>
          <w:tcPr>
            <w:tcW w:w="2029" w:type="dxa"/>
          </w:tcPr>
          <w:p w14:paraId="03ED843B"/>
        </w:tc>
        <w:tc>
          <w:tcPr>
            <w:tcW w:w="1930" w:type="dxa"/>
          </w:tcPr>
          <w:p w14:paraId="49F68A13"/>
        </w:tc>
      </w:tr>
      <w:tr w14:paraId="7137E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0" w:type="dxa"/>
          </w:tcPr>
          <w:p w14:paraId="4FE2D886">
            <w:r>
              <w:rPr>
                <w:rFonts w:hint="eastAsia"/>
              </w:rPr>
              <w:t>3</w:t>
            </w:r>
          </w:p>
        </w:tc>
        <w:tc>
          <w:tcPr>
            <w:tcW w:w="1342" w:type="dxa"/>
          </w:tcPr>
          <w:p w14:paraId="4C996C5D"/>
        </w:tc>
        <w:tc>
          <w:tcPr>
            <w:tcW w:w="1058" w:type="dxa"/>
          </w:tcPr>
          <w:p w14:paraId="34DF03E7"/>
        </w:tc>
        <w:tc>
          <w:tcPr>
            <w:tcW w:w="1791" w:type="dxa"/>
          </w:tcPr>
          <w:p w14:paraId="6AA57FC5"/>
        </w:tc>
        <w:tc>
          <w:tcPr>
            <w:tcW w:w="2029" w:type="dxa"/>
          </w:tcPr>
          <w:p w14:paraId="6A239403"/>
        </w:tc>
        <w:tc>
          <w:tcPr>
            <w:tcW w:w="1930" w:type="dxa"/>
          </w:tcPr>
          <w:p w14:paraId="71F2230F"/>
        </w:tc>
      </w:tr>
      <w:tr w14:paraId="5A85B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0" w:type="dxa"/>
          </w:tcPr>
          <w:p w14:paraId="0985A749">
            <w:r>
              <w:rPr>
                <w:rFonts w:hint="eastAsia"/>
              </w:rPr>
              <w:t>……</w:t>
            </w:r>
          </w:p>
        </w:tc>
        <w:tc>
          <w:tcPr>
            <w:tcW w:w="1342" w:type="dxa"/>
          </w:tcPr>
          <w:p w14:paraId="676F5164"/>
        </w:tc>
        <w:tc>
          <w:tcPr>
            <w:tcW w:w="1058" w:type="dxa"/>
          </w:tcPr>
          <w:p w14:paraId="34925A2C"/>
        </w:tc>
        <w:tc>
          <w:tcPr>
            <w:tcW w:w="1791" w:type="dxa"/>
          </w:tcPr>
          <w:p w14:paraId="6D9A1296"/>
        </w:tc>
        <w:tc>
          <w:tcPr>
            <w:tcW w:w="2029" w:type="dxa"/>
          </w:tcPr>
          <w:p w14:paraId="4AC80512"/>
        </w:tc>
        <w:tc>
          <w:tcPr>
            <w:tcW w:w="1930" w:type="dxa"/>
          </w:tcPr>
          <w:p w14:paraId="767751B0"/>
        </w:tc>
      </w:tr>
    </w:tbl>
    <w:p w14:paraId="56F3F43D">
      <w:pPr>
        <w:pStyle w:val="6"/>
        <w:rPr>
          <w:lang w:val="zh-CN"/>
        </w:rPr>
      </w:pPr>
    </w:p>
    <w:p w14:paraId="67EDB69A">
      <w:pPr>
        <w:pStyle w:val="8"/>
        <w:jc w:val="right"/>
      </w:pPr>
      <w:r>
        <w:rPr>
          <w:rFonts w:hint="eastAsia"/>
        </w:rPr>
        <w:t>注：相应证明材料按评审标准随表附后。</w:t>
      </w:r>
    </w:p>
    <w:p w14:paraId="2583281C">
      <w:pPr>
        <w:jc w:val="right"/>
      </w:pPr>
    </w:p>
    <w:p w14:paraId="33A67ECF">
      <w:pPr>
        <w:jc w:val="right"/>
      </w:pPr>
      <w:r>
        <w:rPr>
          <w:rFonts w:hint="eastAsia"/>
        </w:rPr>
        <w:t>法定代表人或授权代表（签字或盖章）：</w:t>
      </w:r>
    </w:p>
    <w:p w14:paraId="155B8D5D">
      <w:pPr>
        <w:jc w:val="right"/>
      </w:pPr>
      <w:r>
        <w:rPr>
          <w:rFonts w:hint="eastAsia"/>
        </w:rPr>
        <w:t xml:space="preserve">供应商名称（盖章）：                     </w:t>
      </w:r>
    </w:p>
    <w:p w14:paraId="744AEB2B"/>
    <w:p w14:paraId="792CCE46">
      <w:pPr>
        <w:rPr>
          <w:lang w:val="zh-CN"/>
        </w:rPr>
      </w:pPr>
      <w:r>
        <w:rPr>
          <w:rFonts w:hint="eastAsia"/>
        </w:rPr>
        <w:t>日期：    年   月   日</w:t>
      </w:r>
      <w:r>
        <w:rPr>
          <w:rFonts w:hint="eastAsia"/>
          <w:sz w:val="26"/>
          <w:szCs w:val="26"/>
        </w:rPr>
        <w:t xml:space="preserve">     </w:t>
      </w:r>
      <w:bookmarkEnd w:id="269"/>
      <w:r>
        <w:rPr>
          <w:rFonts w:hint="eastAsia"/>
          <w:szCs w:val="21"/>
        </w:rPr>
        <w:br w:type="page"/>
      </w:r>
      <w:bookmarkStart w:id="270" w:name="_Hlk193804197"/>
      <w:r>
        <w:rPr>
          <w:rFonts w:hint="eastAsia"/>
          <w:b/>
          <w:bCs/>
          <w:sz w:val="32"/>
          <w:szCs w:val="32"/>
          <w:lang w:val="zh-CN"/>
        </w:rPr>
        <w:t>九、反商业贿赂承诺书</w:t>
      </w:r>
    </w:p>
    <w:p w14:paraId="46F244CC">
      <w:pPr>
        <w:ind w:firstLine="508" w:firstLineChars="200"/>
        <w:jc w:val="left"/>
      </w:pPr>
    </w:p>
    <w:p w14:paraId="57461934">
      <w:pPr>
        <w:ind w:firstLine="508" w:firstLineChars="200"/>
        <w:jc w:val="left"/>
      </w:pPr>
      <w:r>
        <w:rPr>
          <w:rFonts w:hint="eastAsia"/>
        </w:rPr>
        <w:t xml:space="preserve">我公司承诺在（项目名称、项目编号）采购活动中，不给予采购方工作人员以及招标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3741CA97">
      <w:pPr>
        <w:jc w:val="right"/>
      </w:pPr>
      <w:r>
        <w:rPr>
          <w:rFonts w:hint="eastAsia"/>
        </w:rPr>
        <w:t xml:space="preserve">公司法定代表人签字或盖章：                     </w:t>
      </w:r>
    </w:p>
    <w:p w14:paraId="7205CF81">
      <w:pPr>
        <w:jc w:val="right"/>
      </w:pPr>
      <w:r>
        <w:rPr>
          <w:rFonts w:hint="eastAsia"/>
        </w:rPr>
        <w:t xml:space="preserve">被授权代表签字或盖章：                                            </w:t>
      </w:r>
    </w:p>
    <w:p w14:paraId="63F68118">
      <w:pPr>
        <w:jc w:val="right"/>
      </w:pPr>
      <w:r>
        <w:rPr>
          <w:rFonts w:hint="eastAsia"/>
        </w:rPr>
        <w:t xml:space="preserve">供应商单位公章：                         </w:t>
      </w:r>
    </w:p>
    <w:p w14:paraId="02C37207">
      <w:pPr>
        <w:jc w:val="right"/>
        <w:rPr>
          <w:lang w:val="zh-CN"/>
        </w:rPr>
      </w:pPr>
      <w:r>
        <w:rPr>
          <w:rFonts w:hint="eastAsia"/>
        </w:rPr>
        <w:t xml:space="preserve">日期： </w:t>
      </w:r>
      <w:bookmarkEnd w:id="270"/>
      <w:r>
        <w:rPr>
          <w:rFonts w:hint="eastAsia"/>
        </w:rPr>
        <w:t xml:space="preserve">            </w:t>
      </w:r>
    </w:p>
    <w:p w14:paraId="1EFA3722">
      <w:pPr>
        <w:rPr>
          <w:lang w:val="zh-CN"/>
        </w:rPr>
      </w:pPr>
      <w:bookmarkStart w:id="271" w:name="_Toc522121745"/>
      <w:bookmarkStart w:id="272" w:name="_Toc420348776"/>
    </w:p>
    <w:p w14:paraId="0021DCDD">
      <w:pPr>
        <w:pStyle w:val="6"/>
        <w:rPr>
          <w:lang w:val="zh-CN"/>
        </w:rPr>
      </w:pPr>
    </w:p>
    <w:p w14:paraId="2E22B5AC">
      <w:pPr>
        <w:rPr>
          <w:lang w:val="zh-CN"/>
        </w:rPr>
      </w:pPr>
    </w:p>
    <w:p w14:paraId="04A0417C">
      <w:pPr>
        <w:pStyle w:val="6"/>
        <w:rPr>
          <w:lang w:val="zh-CN"/>
        </w:rPr>
      </w:pPr>
    </w:p>
    <w:p w14:paraId="12FCE42D">
      <w:pPr>
        <w:rPr>
          <w:lang w:val="zh-CN"/>
        </w:rPr>
      </w:pPr>
    </w:p>
    <w:p w14:paraId="0ACA59AF">
      <w:pPr>
        <w:pStyle w:val="6"/>
        <w:rPr>
          <w:lang w:val="zh-CN"/>
        </w:rPr>
      </w:pPr>
    </w:p>
    <w:p w14:paraId="0FDF3F0E">
      <w:pPr>
        <w:rPr>
          <w:lang w:val="zh-CN"/>
        </w:rPr>
      </w:pPr>
    </w:p>
    <w:p w14:paraId="0282C392">
      <w:pPr>
        <w:pStyle w:val="6"/>
        <w:rPr>
          <w:lang w:val="zh-CN"/>
        </w:rPr>
      </w:pPr>
    </w:p>
    <w:p w14:paraId="6D957674">
      <w:pPr>
        <w:rPr>
          <w:lang w:val="zh-CN"/>
        </w:rPr>
      </w:pPr>
    </w:p>
    <w:p w14:paraId="19EE25C0">
      <w:pPr>
        <w:pStyle w:val="6"/>
        <w:rPr>
          <w:lang w:val="zh-CN"/>
        </w:rPr>
      </w:pPr>
    </w:p>
    <w:p w14:paraId="602AE6A1">
      <w:pPr>
        <w:rPr>
          <w:lang w:val="zh-CN"/>
        </w:rPr>
      </w:pPr>
    </w:p>
    <w:p w14:paraId="68DE8AF3">
      <w:pPr>
        <w:pStyle w:val="6"/>
        <w:rPr>
          <w:lang w:val="zh-CN"/>
        </w:rPr>
      </w:pPr>
    </w:p>
    <w:p w14:paraId="3C856BA9">
      <w:pPr>
        <w:rPr>
          <w:lang w:val="zh-CN"/>
        </w:rPr>
      </w:pPr>
    </w:p>
    <w:p w14:paraId="65801500">
      <w:pPr>
        <w:pStyle w:val="6"/>
        <w:rPr>
          <w:lang w:val="zh-CN"/>
        </w:rPr>
      </w:pPr>
    </w:p>
    <w:p w14:paraId="7DB27C56">
      <w:pPr>
        <w:rPr>
          <w:lang w:val="zh-CN"/>
        </w:rPr>
      </w:pPr>
    </w:p>
    <w:p w14:paraId="4358D931">
      <w:pPr>
        <w:pStyle w:val="6"/>
        <w:rPr>
          <w:lang w:val="zh-CN"/>
        </w:rPr>
      </w:pPr>
    </w:p>
    <w:p w14:paraId="429100A5">
      <w:pPr>
        <w:rPr>
          <w:lang w:val="zh-CN"/>
        </w:rPr>
      </w:pPr>
    </w:p>
    <w:p w14:paraId="4FD29D98">
      <w:pPr>
        <w:pStyle w:val="25"/>
        <w:spacing w:line="460" w:lineRule="exact"/>
        <w:jc w:val="center"/>
        <w:outlineLvl w:val="1"/>
        <w:rPr>
          <w:rFonts w:ascii="宋体" w:hAnsi="宋体" w:cs="宋体"/>
          <w:b/>
          <w:color w:val="auto"/>
          <w:sz w:val="28"/>
          <w:szCs w:val="28"/>
        </w:rPr>
      </w:pPr>
      <w:bookmarkStart w:id="273" w:name="_Toc498343984"/>
      <w:bookmarkStart w:id="274" w:name="_Hlk193804214"/>
      <w:r>
        <w:rPr>
          <w:rFonts w:hint="eastAsia" w:ascii="宋体" w:hAnsi="宋体" w:cs="宋体"/>
          <w:b/>
          <w:color w:val="auto"/>
          <w:sz w:val="32"/>
          <w:szCs w:val="32"/>
        </w:rPr>
        <w:t>十、商务条款偏离表</w:t>
      </w:r>
      <w:bookmarkEnd w:id="273"/>
    </w:p>
    <w:p w14:paraId="5DF4C063">
      <w:pPr>
        <w:pStyle w:val="25"/>
        <w:spacing w:line="460" w:lineRule="exact"/>
        <w:jc w:val="both"/>
        <w:outlineLvl w:val="1"/>
        <w:rPr>
          <w:rFonts w:ascii="宋体" w:hAnsi="宋体" w:cs="宋体"/>
          <w:color w:val="auto"/>
          <w:u w:val="single"/>
        </w:rPr>
      </w:pPr>
      <w:r>
        <w:rPr>
          <w:rFonts w:hint="eastAsia" w:ascii="宋体" w:hAnsi="宋体" w:cs="宋体"/>
          <w:color w:val="auto"/>
        </w:rPr>
        <w:t>投标人名称（盖章）：</w:t>
      </w:r>
      <w:r>
        <w:rPr>
          <w:rFonts w:hint="eastAsia" w:ascii="宋体" w:hAnsi="宋体" w:cs="宋体"/>
          <w:color w:val="auto"/>
          <w:u w:val="single"/>
        </w:rPr>
        <w:t xml:space="preserve">                        </w:t>
      </w:r>
      <w:r>
        <w:rPr>
          <w:rFonts w:hint="eastAsia" w:ascii="宋体" w:hAnsi="宋体" w:cs="宋体"/>
          <w:color w:val="auto"/>
        </w:rPr>
        <w:t xml:space="preserve">             项目编号：                         </w:t>
      </w:r>
    </w:p>
    <w:tbl>
      <w:tblPr>
        <w:tblStyle w:val="21"/>
        <w:tblW w:w="9717"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1741"/>
        <w:gridCol w:w="1596"/>
        <w:gridCol w:w="3963"/>
        <w:gridCol w:w="1524"/>
      </w:tblGrid>
      <w:tr w14:paraId="36D68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893" w:type="dxa"/>
            <w:vAlign w:val="center"/>
          </w:tcPr>
          <w:p w14:paraId="11856C96">
            <w:pPr>
              <w:pStyle w:val="25"/>
              <w:spacing w:line="460" w:lineRule="exact"/>
              <w:jc w:val="center"/>
              <w:rPr>
                <w:rFonts w:ascii="宋体" w:hAnsi="宋体" w:cs="宋体"/>
                <w:color w:val="auto"/>
              </w:rPr>
            </w:pPr>
            <w:r>
              <w:rPr>
                <w:rFonts w:hint="eastAsia" w:ascii="宋体" w:hAnsi="宋体" w:cs="宋体"/>
                <w:color w:val="auto"/>
              </w:rPr>
              <w:t>序号</w:t>
            </w:r>
          </w:p>
        </w:tc>
        <w:tc>
          <w:tcPr>
            <w:tcW w:w="1741" w:type="dxa"/>
            <w:vAlign w:val="center"/>
          </w:tcPr>
          <w:p w14:paraId="46A36912">
            <w:pPr>
              <w:pStyle w:val="25"/>
              <w:spacing w:line="460" w:lineRule="exact"/>
              <w:jc w:val="center"/>
              <w:rPr>
                <w:rFonts w:ascii="宋体" w:hAnsi="宋体" w:cs="宋体"/>
                <w:color w:val="auto"/>
              </w:rPr>
            </w:pPr>
            <w:r>
              <w:rPr>
                <w:rFonts w:hint="eastAsia" w:ascii="宋体" w:hAnsi="宋体" w:cs="宋体"/>
                <w:color w:val="auto"/>
              </w:rPr>
              <w:t>招标文件的商务条款</w:t>
            </w:r>
          </w:p>
        </w:tc>
        <w:tc>
          <w:tcPr>
            <w:tcW w:w="1596" w:type="dxa"/>
            <w:vAlign w:val="center"/>
          </w:tcPr>
          <w:p w14:paraId="0602A252">
            <w:pPr>
              <w:pStyle w:val="25"/>
              <w:spacing w:line="460" w:lineRule="exact"/>
              <w:jc w:val="center"/>
              <w:rPr>
                <w:rFonts w:ascii="宋体" w:hAnsi="宋体" w:cs="宋体"/>
                <w:color w:val="auto"/>
              </w:rPr>
            </w:pPr>
            <w:r>
              <w:rPr>
                <w:rFonts w:hint="eastAsia" w:ascii="宋体" w:hAnsi="宋体" w:cs="宋体"/>
                <w:color w:val="auto"/>
              </w:rPr>
              <w:t>投标文件的商务条款</w:t>
            </w:r>
          </w:p>
        </w:tc>
        <w:tc>
          <w:tcPr>
            <w:tcW w:w="3963" w:type="dxa"/>
            <w:vAlign w:val="center"/>
          </w:tcPr>
          <w:p w14:paraId="2E19E1E8">
            <w:pPr>
              <w:pStyle w:val="25"/>
              <w:spacing w:line="460" w:lineRule="exact"/>
              <w:jc w:val="center"/>
              <w:rPr>
                <w:rFonts w:ascii="宋体" w:hAnsi="宋体" w:cs="宋体"/>
                <w:color w:val="auto"/>
              </w:rPr>
            </w:pPr>
            <w:r>
              <w:rPr>
                <w:rFonts w:hint="eastAsia" w:ascii="宋体" w:hAnsi="宋体" w:cs="宋体"/>
                <w:color w:val="auto"/>
              </w:rPr>
              <w:t>偏离</w:t>
            </w:r>
          </w:p>
        </w:tc>
        <w:tc>
          <w:tcPr>
            <w:tcW w:w="1524" w:type="dxa"/>
            <w:vAlign w:val="center"/>
          </w:tcPr>
          <w:p w14:paraId="31FC4B03">
            <w:pPr>
              <w:pStyle w:val="25"/>
              <w:spacing w:line="460" w:lineRule="exact"/>
              <w:jc w:val="center"/>
              <w:rPr>
                <w:rFonts w:ascii="宋体" w:hAnsi="宋体" w:cs="宋体"/>
                <w:color w:val="auto"/>
              </w:rPr>
            </w:pPr>
            <w:r>
              <w:rPr>
                <w:rFonts w:hint="eastAsia" w:ascii="宋体" w:hAnsi="宋体" w:cs="宋体"/>
                <w:color w:val="auto"/>
              </w:rPr>
              <w:t>备注</w:t>
            </w:r>
          </w:p>
        </w:tc>
      </w:tr>
      <w:tr w14:paraId="5017F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tcPr>
          <w:p w14:paraId="5E3C0CB8">
            <w:pPr>
              <w:pStyle w:val="25"/>
              <w:spacing w:line="460" w:lineRule="exact"/>
              <w:jc w:val="center"/>
              <w:rPr>
                <w:rFonts w:ascii="宋体" w:hAnsi="宋体" w:cs="宋体"/>
                <w:color w:val="auto"/>
              </w:rPr>
            </w:pPr>
          </w:p>
        </w:tc>
        <w:tc>
          <w:tcPr>
            <w:tcW w:w="1741" w:type="dxa"/>
          </w:tcPr>
          <w:p w14:paraId="40C0DF9C">
            <w:pPr>
              <w:pStyle w:val="25"/>
              <w:spacing w:line="460" w:lineRule="exact"/>
              <w:jc w:val="center"/>
              <w:rPr>
                <w:rFonts w:ascii="宋体" w:hAnsi="宋体" w:cs="宋体"/>
                <w:color w:val="auto"/>
              </w:rPr>
            </w:pPr>
          </w:p>
        </w:tc>
        <w:tc>
          <w:tcPr>
            <w:tcW w:w="1596" w:type="dxa"/>
          </w:tcPr>
          <w:p w14:paraId="424F4BAC">
            <w:pPr>
              <w:pStyle w:val="25"/>
              <w:spacing w:line="460" w:lineRule="exact"/>
              <w:jc w:val="center"/>
              <w:rPr>
                <w:rFonts w:ascii="宋体" w:hAnsi="宋体" w:cs="宋体"/>
                <w:color w:val="auto"/>
              </w:rPr>
            </w:pPr>
          </w:p>
        </w:tc>
        <w:tc>
          <w:tcPr>
            <w:tcW w:w="3963" w:type="dxa"/>
          </w:tcPr>
          <w:p w14:paraId="7716E3D1">
            <w:pPr>
              <w:pStyle w:val="25"/>
              <w:spacing w:line="460" w:lineRule="exact"/>
              <w:jc w:val="center"/>
              <w:rPr>
                <w:rFonts w:ascii="宋体" w:hAnsi="宋体" w:cs="宋体"/>
                <w:color w:val="auto"/>
              </w:rPr>
            </w:pPr>
          </w:p>
        </w:tc>
        <w:tc>
          <w:tcPr>
            <w:tcW w:w="1524" w:type="dxa"/>
          </w:tcPr>
          <w:p w14:paraId="442EBD11">
            <w:pPr>
              <w:pStyle w:val="25"/>
              <w:spacing w:line="460" w:lineRule="exact"/>
              <w:jc w:val="center"/>
              <w:rPr>
                <w:rFonts w:ascii="宋体" w:hAnsi="宋体" w:cs="宋体"/>
                <w:color w:val="auto"/>
              </w:rPr>
            </w:pPr>
          </w:p>
        </w:tc>
      </w:tr>
      <w:tr w14:paraId="7CA59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tcPr>
          <w:p w14:paraId="4369FC21">
            <w:pPr>
              <w:pStyle w:val="25"/>
              <w:spacing w:line="460" w:lineRule="exact"/>
              <w:jc w:val="center"/>
              <w:rPr>
                <w:rFonts w:ascii="宋体" w:hAnsi="宋体" w:cs="宋体"/>
                <w:color w:val="auto"/>
              </w:rPr>
            </w:pPr>
          </w:p>
        </w:tc>
        <w:tc>
          <w:tcPr>
            <w:tcW w:w="1741" w:type="dxa"/>
          </w:tcPr>
          <w:p w14:paraId="53FA5461">
            <w:pPr>
              <w:pStyle w:val="25"/>
              <w:spacing w:line="460" w:lineRule="exact"/>
              <w:jc w:val="center"/>
              <w:rPr>
                <w:rFonts w:ascii="宋体" w:hAnsi="宋体" w:cs="宋体"/>
                <w:color w:val="auto"/>
              </w:rPr>
            </w:pPr>
          </w:p>
        </w:tc>
        <w:tc>
          <w:tcPr>
            <w:tcW w:w="1596" w:type="dxa"/>
          </w:tcPr>
          <w:p w14:paraId="4583F7A3">
            <w:pPr>
              <w:pStyle w:val="25"/>
              <w:spacing w:line="460" w:lineRule="exact"/>
              <w:jc w:val="center"/>
              <w:rPr>
                <w:rFonts w:ascii="宋体" w:hAnsi="宋体" w:cs="宋体"/>
                <w:color w:val="auto"/>
              </w:rPr>
            </w:pPr>
          </w:p>
        </w:tc>
        <w:tc>
          <w:tcPr>
            <w:tcW w:w="3963" w:type="dxa"/>
          </w:tcPr>
          <w:p w14:paraId="72BFFF5B">
            <w:pPr>
              <w:pStyle w:val="25"/>
              <w:spacing w:line="460" w:lineRule="exact"/>
              <w:jc w:val="center"/>
              <w:rPr>
                <w:rFonts w:ascii="宋体" w:hAnsi="宋体" w:cs="宋体"/>
                <w:color w:val="auto"/>
              </w:rPr>
            </w:pPr>
          </w:p>
        </w:tc>
        <w:tc>
          <w:tcPr>
            <w:tcW w:w="1524" w:type="dxa"/>
          </w:tcPr>
          <w:p w14:paraId="4AB4296A">
            <w:pPr>
              <w:pStyle w:val="25"/>
              <w:spacing w:line="460" w:lineRule="exact"/>
              <w:jc w:val="center"/>
              <w:rPr>
                <w:rFonts w:ascii="宋体" w:hAnsi="宋体" w:cs="宋体"/>
                <w:color w:val="auto"/>
              </w:rPr>
            </w:pPr>
          </w:p>
        </w:tc>
      </w:tr>
      <w:tr w14:paraId="1D0D0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tcPr>
          <w:p w14:paraId="785CAE50">
            <w:pPr>
              <w:pStyle w:val="25"/>
              <w:spacing w:line="460" w:lineRule="exact"/>
              <w:jc w:val="center"/>
              <w:rPr>
                <w:rFonts w:ascii="宋体" w:hAnsi="宋体" w:cs="宋体"/>
                <w:color w:val="auto"/>
              </w:rPr>
            </w:pPr>
          </w:p>
        </w:tc>
        <w:tc>
          <w:tcPr>
            <w:tcW w:w="1741" w:type="dxa"/>
          </w:tcPr>
          <w:p w14:paraId="169828C7">
            <w:pPr>
              <w:pStyle w:val="25"/>
              <w:spacing w:line="460" w:lineRule="exact"/>
              <w:jc w:val="center"/>
              <w:rPr>
                <w:rFonts w:ascii="宋体" w:hAnsi="宋体" w:cs="宋体"/>
                <w:color w:val="auto"/>
              </w:rPr>
            </w:pPr>
          </w:p>
        </w:tc>
        <w:tc>
          <w:tcPr>
            <w:tcW w:w="1596" w:type="dxa"/>
          </w:tcPr>
          <w:p w14:paraId="66611B8E">
            <w:pPr>
              <w:pStyle w:val="25"/>
              <w:spacing w:line="460" w:lineRule="exact"/>
              <w:jc w:val="center"/>
              <w:rPr>
                <w:rFonts w:ascii="宋体" w:hAnsi="宋体" w:cs="宋体"/>
                <w:color w:val="auto"/>
              </w:rPr>
            </w:pPr>
          </w:p>
        </w:tc>
        <w:tc>
          <w:tcPr>
            <w:tcW w:w="3963" w:type="dxa"/>
          </w:tcPr>
          <w:p w14:paraId="366AF871">
            <w:pPr>
              <w:pStyle w:val="25"/>
              <w:spacing w:line="460" w:lineRule="exact"/>
              <w:jc w:val="center"/>
              <w:rPr>
                <w:rFonts w:ascii="宋体" w:hAnsi="宋体" w:cs="宋体"/>
                <w:color w:val="auto"/>
              </w:rPr>
            </w:pPr>
          </w:p>
        </w:tc>
        <w:tc>
          <w:tcPr>
            <w:tcW w:w="1524" w:type="dxa"/>
          </w:tcPr>
          <w:p w14:paraId="40C9E96F">
            <w:pPr>
              <w:pStyle w:val="25"/>
              <w:spacing w:line="460" w:lineRule="exact"/>
              <w:jc w:val="center"/>
              <w:rPr>
                <w:rFonts w:ascii="宋体" w:hAnsi="宋体" w:cs="宋体"/>
                <w:color w:val="auto"/>
              </w:rPr>
            </w:pPr>
          </w:p>
        </w:tc>
      </w:tr>
      <w:tr w14:paraId="59E0F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tcPr>
          <w:p w14:paraId="18D59B6E">
            <w:pPr>
              <w:pStyle w:val="25"/>
              <w:spacing w:line="460" w:lineRule="exact"/>
              <w:jc w:val="center"/>
              <w:rPr>
                <w:rFonts w:ascii="宋体" w:hAnsi="宋体" w:cs="宋体"/>
                <w:color w:val="auto"/>
              </w:rPr>
            </w:pPr>
          </w:p>
        </w:tc>
        <w:tc>
          <w:tcPr>
            <w:tcW w:w="1741" w:type="dxa"/>
          </w:tcPr>
          <w:p w14:paraId="55B8772B">
            <w:pPr>
              <w:pStyle w:val="25"/>
              <w:spacing w:line="460" w:lineRule="exact"/>
              <w:jc w:val="center"/>
              <w:rPr>
                <w:rFonts w:ascii="宋体" w:hAnsi="宋体" w:cs="宋体"/>
                <w:color w:val="auto"/>
              </w:rPr>
            </w:pPr>
          </w:p>
        </w:tc>
        <w:tc>
          <w:tcPr>
            <w:tcW w:w="1596" w:type="dxa"/>
          </w:tcPr>
          <w:p w14:paraId="20C08CE8">
            <w:pPr>
              <w:pStyle w:val="25"/>
              <w:spacing w:line="460" w:lineRule="exact"/>
              <w:jc w:val="center"/>
              <w:rPr>
                <w:rFonts w:ascii="宋体" w:hAnsi="宋体" w:cs="宋体"/>
                <w:color w:val="auto"/>
              </w:rPr>
            </w:pPr>
          </w:p>
        </w:tc>
        <w:tc>
          <w:tcPr>
            <w:tcW w:w="3963" w:type="dxa"/>
          </w:tcPr>
          <w:p w14:paraId="15EA636B">
            <w:pPr>
              <w:pStyle w:val="25"/>
              <w:spacing w:line="460" w:lineRule="exact"/>
              <w:jc w:val="center"/>
              <w:rPr>
                <w:rFonts w:ascii="宋体" w:hAnsi="宋体" w:cs="宋体"/>
                <w:color w:val="auto"/>
              </w:rPr>
            </w:pPr>
          </w:p>
        </w:tc>
        <w:tc>
          <w:tcPr>
            <w:tcW w:w="1524" w:type="dxa"/>
          </w:tcPr>
          <w:p w14:paraId="5BF4D01E">
            <w:pPr>
              <w:pStyle w:val="25"/>
              <w:spacing w:line="460" w:lineRule="exact"/>
              <w:jc w:val="center"/>
              <w:rPr>
                <w:rFonts w:ascii="宋体" w:hAnsi="宋体" w:cs="宋体"/>
                <w:color w:val="auto"/>
              </w:rPr>
            </w:pPr>
          </w:p>
        </w:tc>
      </w:tr>
      <w:tr w14:paraId="6D5EB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tcPr>
          <w:p w14:paraId="2763E8C5">
            <w:pPr>
              <w:pStyle w:val="25"/>
              <w:spacing w:line="460" w:lineRule="exact"/>
              <w:jc w:val="center"/>
              <w:rPr>
                <w:rFonts w:ascii="宋体" w:hAnsi="宋体" w:cs="宋体"/>
                <w:color w:val="auto"/>
              </w:rPr>
            </w:pPr>
          </w:p>
        </w:tc>
        <w:tc>
          <w:tcPr>
            <w:tcW w:w="1741" w:type="dxa"/>
          </w:tcPr>
          <w:p w14:paraId="3EE59233">
            <w:pPr>
              <w:pStyle w:val="25"/>
              <w:spacing w:line="460" w:lineRule="exact"/>
              <w:jc w:val="center"/>
              <w:rPr>
                <w:rFonts w:ascii="宋体" w:hAnsi="宋体" w:cs="宋体"/>
                <w:color w:val="auto"/>
              </w:rPr>
            </w:pPr>
          </w:p>
        </w:tc>
        <w:tc>
          <w:tcPr>
            <w:tcW w:w="1596" w:type="dxa"/>
          </w:tcPr>
          <w:p w14:paraId="0826970E">
            <w:pPr>
              <w:pStyle w:val="25"/>
              <w:spacing w:line="460" w:lineRule="exact"/>
              <w:jc w:val="center"/>
              <w:rPr>
                <w:rFonts w:ascii="宋体" w:hAnsi="宋体" w:cs="宋体"/>
                <w:color w:val="auto"/>
              </w:rPr>
            </w:pPr>
          </w:p>
        </w:tc>
        <w:tc>
          <w:tcPr>
            <w:tcW w:w="3963" w:type="dxa"/>
          </w:tcPr>
          <w:p w14:paraId="4B7DB679">
            <w:pPr>
              <w:pStyle w:val="25"/>
              <w:spacing w:line="460" w:lineRule="exact"/>
              <w:jc w:val="center"/>
              <w:rPr>
                <w:rFonts w:ascii="宋体" w:hAnsi="宋体" w:cs="宋体"/>
                <w:color w:val="auto"/>
              </w:rPr>
            </w:pPr>
          </w:p>
        </w:tc>
        <w:tc>
          <w:tcPr>
            <w:tcW w:w="1524" w:type="dxa"/>
          </w:tcPr>
          <w:p w14:paraId="30CE1740">
            <w:pPr>
              <w:pStyle w:val="25"/>
              <w:spacing w:line="460" w:lineRule="exact"/>
              <w:jc w:val="center"/>
              <w:rPr>
                <w:rFonts w:ascii="宋体" w:hAnsi="宋体" w:cs="宋体"/>
                <w:color w:val="auto"/>
              </w:rPr>
            </w:pPr>
          </w:p>
        </w:tc>
      </w:tr>
      <w:tr w14:paraId="155A1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tcPr>
          <w:p w14:paraId="668C59C3">
            <w:pPr>
              <w:pStyle w:val="25"/>
              <w:spacing w:line="460" w:lineRule="exact"/>
              <w:jc w:val="center"/>
              <w:rPr>
                <w:rFonts w:ascii="宋体" w:hAnsi="宋体" w:cs="宋体"/>
                <w:color w:val="auto"/>
              </w:rPr>
            </w:pPr>
          </w:p>
        </w:tc>
        <w:tc>
          <w:tcPr>
            <w:tcW w:w="1741" w:type="dxa"/>
          </w:tcPr>
          <w:p w14:paraId="315C75C4">
            <w:pPr>
              <w:pStyle w:val="25"/>
              <w:spacing w:line="460" w:lineRule="exact"/>
              <w:jc w:val="center"/>
              <w:rPr>
                <w:rFonts w:ascii="宋体" w:hAnsi="宋体" w:cs="宋体"/>
                <w:color w:val="auto"/>
              </w:rPr>
            </w:pPr>
          </w:p>
        </w:tc>
        <w:tc>
          <w:tcPr>
            <w:tcW w:w="1596" w:type="dxa"/>
          </w:tcPr>
          <w:p w14:paraId="431EB792">
            <w:pPr>
              <w:pStyle w:val="25"/>
              <w:spacing w:line="460" w:lineRule="exact"/>
              <w:jc w:val="center"/>
              <w:rPr>
                <w:rFonts w:ascii="宋体" w:hAnsi="宋体" w:cs="宋体"/>
                <w:color w:val="auto"/>
              </w:rPr>
            </w:pPr>
          </w:p>
        </w:tc>
        <w:tc>
          <w:tcPr>
            <w:tcW w:w="3963" w:type="dxa"/>
          </w:tcPr>
          <w:p w14:paraId="0C752DF0">
            <w:pPr>
              <w:pStyle w:val="25"/>
              <w:spacing w:line="460" w:lineRule="exact"/>
              <w:jc w:val="center"/>
              <w:rPr>
                <w:rFonts w:ascii="宋体" w:hAnsi="宋体" w:cs="宋体"/>
                <w:color w:val="auto"/>
              </w:rPr>
            </w:pPr>
          </w:p>
        </w:tc>
        <w:tc>
          <w:tcPr>
            <w:tcW w:w="1524" w:type="dxa"/>
          </w:tcPr>
          <w:p w14:paraId="0670181F">
            <w:pPr>
              <w:pStyle w:val="25"/>
              <w:spacing w:line="460" w:lineRule="exact"/>
              <w:jc w:val="center"/>
              <w:rPr>
                <w:rFonts w:ascii="宋体" w:hAnsi="宋体" w:cs="宋体"/>
                <w:color w:val="auto"/>
              </w:rPr>
            </w:pPr>
          </w:p>
        </w:tc>
      </w:tr>
      <w:tr w14:paraId="0CF95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tcPr>
          <w:p w14:paraId="3D68DB80">
            <w:pPr>
              <w:pStyle w:val="25"/>
              <w:spacing w:line="460" w:lineRule="exact"/>
              <w:jc w:val="center"/>
              <w:rPr>
                <w:rFonts w:ascii="宋体" w:hAnsi="宋体" w:cs="宋体"/>
                <w:color w:val="auto"/>
              </w:rPr>
            </w:pPr>
          </w:p>
        </w:tc>
        <w:tc>
          <w:tcPr>
            <w:tcW w:w="1741" w:type="dxa"/>
          </w:tcPr>
          <w:p w14:paraId="7AB9A546">
            <w:pPr>
              <w:pStyle w:val="25"/>
              <w:spacing w:line="460" w:lineRule="exact"/>
              <w:jc w:val="center"/>
              <w:rPr>
                <w:rFonts w:ascii="宋体" w:hAnsi="宋体" w:cs="宋体"/>
                <w:color w:val="auto"/>
              </w:rPr>
            </w:pPr>
          </w:p>
        </w:tc>
        <w:tc>
          <w:tcPr>
            <w:tcW w:w="1596" w:type="dxa"/>
          </w:tcPr>
          <w:p w14:paraId="3F065E39">
            <w:pPr>
              <w:pStyle w:val="25"/>
              <w:spacing w:line="460" w:lineRule="exact"/>
              <w:jc w:val="center"/>
              <w:rPr>
                <w:rFonts w:ascii="宋体" w:hAnsi="宋体" w:cs="宋体"/>
                <w:color w:val="auto"/>
              </w:rPr>
            </w:pPr>
          </w:p>
        </w:tc>
        <w:tc>
          <w:tcPr>
            <w:tcW w:w="3963" w:type="dxa"/>
          </w:tcPr>
          <w:p w14:paraId="72598AD8">
            <w:pPr>
              <w:pStyle w:val="25"/>
              <w:spacing w:line="460" w:lineRule="exact"/>
              <w:jc w:val="center"/>
              <w:rPr>
                <w:rFonts w:ascii="宋体" w:hAnsi="宋体" w:cs="宋体"/>
                <w:color w:val="auto"/>
              </w:rPr>
            </w:pPr>
          </w:p>
        </w:tc>
        <w:tc>
          <w:tcPr>
            <w:tcW w:w="1524" w:type="dxa"/>
          </w:tcPr>
          <w:p w14:paraId="70306E03">
            <w:pPr>
              <w:pStyle w:val="25"/>
              <w:spacing w:line="460" w:lineRule="exact"/>
              <w:jc w:val="center"/>
              <w:rPr>
                <w:rFonts w:ascii="宋体" w:hAnsi="宋体" w:cs="宋体"/>
                <w:color w:val="auto"/>
              </w:rPr>
            </w:pPr>
          </w:p>
        </w:tc>
      </w:tr>
      <w:tr w14:paraId="23F06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tcPr>
          <w:p w14:paraId="54C550F6">
            <w:pPr>
              <w:pStyle w:val="25"/>
              <w:spacing w:line="460" w:lineRule="exact"/>
              <w:jc w:val="center"/>
              <w:rPr>
                <w:rFonts w:ascii="宋体" w:hAnsi="宋体" w:cs="宋体"/>
                <w:color w:val="auto"/>
              </w:rPr>
            </w:pPr>
          </w:p>
        </w:tc>
        <w:tc>
          <w:tcPr>
            <w:tcW w:w="1741" w:type="dxa"/>
          </w:tcPr>
          <w:p w14:paraId="30BFD020">
            <w:pPr>
              <w:pStyle w:val="25"/>
              <w:spacing w:line="460" w:lineRule="exact"/>
              <w:jc w:val="center"/>
              <w:rPr>
                <w:rFonts w:ascii="宋体" w:hAnsi="宋体" w:cs="宋体"/>
                <w:color w:val="auto"/>
              </w:rPr>
            </w:pPr>
          </w:p>
        </w:tc>
        <w:tc>
          <w:tcPr>
            <w:tcW w:w="1596" w:type="dxa"/>
          </w:tcPr>
          <w:p w14:paraId="49A01E89">
            <w:pPr>
              <w:pStyle w:val="25"/>
              <w:spacing w:line="460" w:lineRule="exact"/>
              <w:jc w:val="center"/>
              <w:rPr>
                <w:rFonts w:ascii="宋体" w:hAnsi="宋体" w:cs="宋体"/>
                <w:color w:val="auto"/>
              </w:rPr>
            </w:pPr>
          </w:p>
        </w:tc>
        <w:tc>
          <w:tcPr>
            <w:tcW w:w="3963" w:type="dxa"/>
          </w:tcPr>
          <w:p w14:paraId="1EC04F7A">
            <w:pPr>
              <w:pStyle w:val="25"/>
              <w:spacing w:line="460" w:lineRule="exact"/>
              <w:jc w:val="center"/>
              <w:rPr>
                <w:rFonts w:ascii="宋体" w:hAnsi="宋体" w:cs="宋体"/>
                <w:color w:val="auto"/>
              </w:rPr>
            </w:pPr>
          </w:p>
        </w:tc>
        <w:tc>
          <w:tcPr>
            <w:tcW w:w="1524" w:type="dxa"/>
          </w:tcPr>
          <w:p w14:paraId="52B5CFC4">
            <w:pPr>
              <w:pStyle w:val="25"/>
              <w:spacing w:line="460" w:lineRule="exact"/>
              <w:jc w:val="center"/>
              <w:rPr>
                <w:rFonts w:ascii="宋体" w:hAnsi="宋体" w:cs="宋体"/>
                <w:color w:val="auto"/>
              </w:rPr>
            </w:pPr>
          </w:p>
        </w:tc>
      </w:tr>
      <w:tr w14:paraId="48B9A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tcPr>
          <w:p w14:paraId="57C166F0">
            <w:pPr>
              <w:pStyle w:val="25"/>
              <w:spacing w:line="460" w:lineRule="exact"/>
              <w:jc w:val="center"/>
              <w:rPr>
                <w:rFonts w:ascii="宋体" w:hAnsi="宋体" w:cs="宋体"/>
                <w:color w:val="auto"/>
              </w:rPr>
            </w:pPr>
          </w:p>
        </w:tc>
        <w:tc>
          <w:tcPr>
            <w:tcW w:w="1741" w:type="dxa"/>
          </w:tcPr>
          <w:p w14:paraId="3196DECE">
            <w:pPr>
              <w:pStyle w:val="25"/>
              <w:spacing w:line="460" w:lineRule="exact"/>
              <w:jc w:val="center"/>
              <w:rPr>
                <w:rFonts w:ascii="宋体" w:hAnsi="宋体" w:cs="宋体"/>
                <w:color w:val="auto"/>
              </w:rPr>
            </w:pPr>
          </w:p>
        </w:tc>
        <w:tc>
          <w:tcPr>
            <w:tcW w:w="1596" w:type="dxa"/>
          </w:tcPr>
          <w:p w14:paraId="03EE419B">
            <w:pPr>
              <w:pStyle w:val="25"/>
              <w:spacing w:line="460" w:lineRule="exact"/>
              <w:jc w:val="center"/>
              <w:rPr>
                <w:rFonts w:ascii="宋体" w:hAnsi="宋体" w:cs="宋体"/>
                <w:color w:val="auto"/>
              </w:rPr>
            </w:pPr>
          </w:p>
        </w:tc>
        <w:tc>
          <w:tcPr>
            <w:tcW w:w="3963" w:type="dxa"/>
          </w:tcPr>
          <w:p w14:paraId="665796B2">
            <w:pPr>
              <w:pStyle w:val="25"/>
              <w:spacing w:line="460" w:lineRule="exact"/>
              <w:jc w:val="center"/>
              <w:rPr>
                <w:rFonts w:ascii="宋体" w:hAnsi="宋体" w:cs="宋体"/>
                <w:color w:val="auto"/>
              </w:rPr>
            </w:pPr>
          </w:p>
        </w:tc>
        <w:tc>
          <w:tcPr>
            <w:tcW w:w="1524" w:type="dxa"/>
          </w:tcPr>
          <w:p w14:paraId="493D1E21">
            <w:pPr>
              <w:pStyle w:val="25"/>
              <w:spacing w:line="460" w:lineRule="exact"/>
              <w:jc w:val="center"/>
              <w:rPr>
                <w:rFonts w:ascii="宋体" w:hAnsi="宋体" w:cs="宋体"/>
                <w:color w:val="auto"/>
              </w:rPr>
            </w:pPr>
          </w:p>
        </w:tc>
      </w:tr>
      <w:tr w14:paraId="60C65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tcPr>
          <w:p w14:paraId="1660C9C5">
            <w:pPr>
              <w:pStyle w:val="25"/>
              <w:spacing w:line="460" w:lineRule="exact"/>
              <w:jc w:val="center"/>
              <w:rPr>
                <w:rFonts w:ascii="宋体" w:hAnsi="宋体" w:cs="宋体"/>
                <w:color w:val="auto"/>
              </w:rPr>
            </w:pPr>
          </w:p>
        </w:tc>
        <w:tc>
          <w:tcPr>
            <w:tcW w:w="1741" w:type="dxa"/>
          </w:tcPr>
          <w:p w14:paraId="1A293F78">
            <w:pPr>
              <w:pStyle w:val="25"/>
              <w:spacing w:line="460" w:lineRule="exact"/>
              <w:jc w:val="center"/>
              <w:rPr>
                <w:rFonts w:ascii="宋体" w:hAnsi="宋体" w:cs="宋体"/>
                <w:color w:val="auto"/>
              </w:rPr>
            </w:pPr>
          </w:p>
        </w:tc>
        <w:tc>
          <w:tcPr>
            <w:tcW w:w="1596" w:type="dxa"/>
          </w:tcPr>
          <w:p w14:paraId="3B749B36">
            <w:pPr>
              <w:pStyle w:val="25"/>
              <w:spacing w:line="460" w:lineRule="exact"/>
              <w:jc w:val="center"/>
              <w:rPr>
                <w:rFonts w:ascii="宋体" w:hAnsi="宋体" w:cs="宋体"/>
                <w:color w:val="auto"/>
              </w:rPr>
            </w:pPr>
          </w:p>
        </w:tc>
        <w:tc>
          <w:tcPr>
            <w:tcW w:w="3963" w:type="dxa"/>
          </w:tcPr>
          <w:p w14:paraId="03733E70">
            <w:pPr>
              <w:pStyle w:val="25"/>
              <w:spacing w:line="460" w:lineRule="exact"/>
              <w:jc w:val="center"/>
              <w:rPr>
                <w:rFonts w:ascii="宋体" w:hAnsi="宋体" w:cs="宋体"/>
                <w:color w:val="auto"/>
              </w:rPr>
            </w:pPr>
          </w:p>
        </w:tc>
        <w:tc>
          <w:tcPr>
            <w:tcW w:w="1524" w:type="dxa"/>
          </w:tcPr>
          <w:p w14:paraId="772EFDAA">
            <w:pPr>
              <w:pStyle w:val="25"/>
              <w:spacing w:line="460" w:lineRule="exact"/>
              <w:jc w:val="center"/>
              <w:rPr>
                <w:rFonts w:ascii="宋体" w:hAnsi="宋体" w:cs="宋体"/>
                <w:color w:val="auto"/>
              </w:rPr>
            </w:pPr>
          </w:p>
        </w:tc>
      </w:tr>
      <w:tr w14:paraId="6A964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93" w:type="dxa"/>
          </w:tcPr>
          <w:p w14:paraId="352B7090">
            <w:pPr>
              <w:pStyle w:val="25"/>
              <w:spacing w:line="460" w:lineRule="exact"/>
              <w:jc w:val="center"/>
              <w:rPr>
                <w:rFonts w:ascii="宋体" w:hAnsi="宋体" w:cs="宋体"/>
                <w:color w:val="auto"/>
              </w:rPr>
            </w:pPr>
          </w:p>
        </w:tc>
        <w:tc>
          <w:tcPr>
            <w:tcW w:w="1741" w:type="dxa"/>
          </w:tcPr>
          <w:p w14:paraId="5E8A09FF">
            <w:pPr>
              <w:pStyle w:val="25"/>
              <w:spacing w:line="460" w:lineRule="exact"/>
              <w:jc w:val="center"/>
              <w:rPr>
                <w:rFonts w:ascii="宋体" w:hAnsi="宋体" w:cs="宋体"/>
                <w:color w:val="auto"/>
              </w:rPr>
            </w:pPr>
          </w:p>
        </w:tc>
        <w:tc>
          <w:tcPr>
            <w:tcW w:w="1596" w:type="dxa"/>
          </w:tcPr>
          <w:p w14:paraId="70AE52A0">
            <w:pPr>
              <w:pStyle w:val="25"/>
              <w:spacing w:line="460" w:lineRule="exact"/>
              <w:jc w:val="center"/>
              <w:rPr>
                <w:rFonts w:ascii="宋体" w:hAnsi="宋体" w:cs="宋体"/>
                <w:color w:val="auto"/>
              </w:rPr>
            </w:pPr>
          </w:p>
        </w:tc>
        <w:tc>
          <w:tcPr>
            <w:tcW w:w="3963" w:type="dxa"/>
          </w:tcPr>
          <w:p w14:paraId="6AA4BFE7">
            <w:pPr>
              <w:pStyle w:val="25"/>
              <w:spacing w:line="460" w:lineRule="exact"/>
              <w:jc w:val="center"/>
              <w:rPr>
                <w:rFonts w:ascii="宋体" w:hAnsi="宋体" w:cs="宋体"/>
                <w:color w:val="auto"/>
              </w:rPr>
            </w:pPr>
          </w:p>
        </w:tc>
        <w:tc>
          <w:tcPr>
            <w:tcW w:w="1524" w:type="dxa"/>
          </w:tcPr>
          <w:p w14:paraId="4D6303D1">
            <w:pPr>
              <w:pStyle w:val="25"/>
              <w:spacing w:line="460" w:lineRule="exact"/>
              <w:jc w:val="center"/>
              <w:rPr>
                <w:rFonts w:ascii="宋体" w:hAnsi="宋体" w:cs="宋体"/>
                <w:color w:val="auto"/>
              </w:rPr>
            </w:pPr>
          </w:p>
        </w:tc>
      </w:tr>
    </w:tbl>
    <w:p w14:paraId="236C3548">
      <w:pPr>
        <w:pStyle w:val="25"/>
        <w:spacing w:line="460" w:lineRule="exact"/>
        <w:rPr>
          <w:rFonts w:ascii="宋体" w:hAnsi="宋体" w:cs="宋体"/>
          <w:color w:val="auto"/>
        </w:rPr>
      </w:pPr>
      <w:r>
        <w:rPr>
          <w:rFonts w:hint="eastAsia" w:ascii="宋体" w:hAnsi="宋体" w:cs="宋体"/>
          <w:color w:val="auto"/>
        </w:rPr>
        <w:t xml:space="preserve">   投标单位法人或授权代表签字或盖章：</w:t>
      </w:r>
    </w:p>
    <w:p w14:paraId="1D9E75DE">
      <w:pPr>
        <w:pStyle w:val="25"/>
        <w:spacing w:line="460" w:lineRule="exact"/>
        <w:rPr>
          <w:rFonts w:ascii="宋体" w:hAnsi="宋体" w:cs="宋体"/>
          <w:color w:val="auto"/>
        </w:rPr>
        <w:sectPr>
          <w:headerReference r:id="rId17" w:type="first"/>
          <w:footerReference r:id="rId19" w:type="first"/>
          <w:headerReference r:id="rId16" w:type="default"/>
          <w:footerReference r:id="rId18" w:type="default"/>
          <w:pgSz w:w="11906" w:h="16838"/>
          <w:pgMar w:top="1418" w:right="1418" w:bottom="1418" w:left="1418" w:header="851" w:footer="851" w:gutter="0"/>
          <w:cols w:space="720" w:num="1"/>
          <w:docGrid w:type="lines" w:linePitch="312" w:charSpace="0"/>
        </w:sectPr>
      </w:pPr>
      <w:r>
        <w:rPr>
          <w:rFonts w:hint="eastAsia" w:ascii="宋体" w:hAnsi="宋体" w:cs="宋体"/>
          <w:color w:val="auto"/>
        </w:rPr>
        <w:t>注:若有偏离,请将具体偏离条款在”偏离”一栏中详细说明;若无偏离,请在”偏离”一栏中标注”无”字样.</w:t>
      </w:r>
    </w:p>
    <w:bookmarkEnd w:id="274"/>
    <w:p w14:paraId="2D99FB4B">
      <w:bookmarkStart w:id="275" w:name="_Hlk193804223"/>
      <w:r>
        <w:rPr>
          <w:rFonts w:hint="eastAsia"/>
        </w:rPr>
        <w:t>十一、供应商认为有必要提供的其他资料</w:t>
      </w:r>
      <w:bookmarkEnd w:id="271"/>
      <w:bookmarkEnd w:id="272"/>
    </w:p>
    <w:p w14:paraId="074A2B57">
      <w:r>
        <w:rPr>
          <w:rFonts w:hint="eastAsia"/>
        </w:rPr>
        <w:t>（格式自拟）</w:t>
      </w:r>
    </w:p>
    <w:p w14:paraId="436D59D5">
      <w:bookmarkStart w:id="276" w:name="_Toc10294"/>
      <w:bookmarkStart w:id="277" w:name="_Toc20868"/>
      <w:r>
        <w:rPr>
          <w:rFonts w:hint="eastAsia"/>
        </w:rPr>
        <w:br w:type="page"/>
      </w:r>
    </w:p>
    <w:bookmarkEnd w:id="275"/>
    <w:p w14:paraId="551C272E">
      <w:pPr>
        <w:rPr>
          <w:rStyle w:val="32"/>
        </w:rPr>
      </w:pPr>
      <w:bookmarkStart w:id="278" w:name="_Toc21670"/>
      <w:bookmarkStart w:id="279" w:name="_Hlk193804236"/>
      <w:r>
        <w:rPr>
          <w:rStyle w:val="32"/>
          <w:rFonts w:hint="eastAsia"/>
        </w:rPr>
        <w:t>技术</w:t>
      </w:r>
      <w:bookmarkEnd w:id="276"/>
      <w:bookmarkEnd w:id="277"/>
      <w:bookmarkEnd w:id="278"/>
      <w:r>
        <w:rPr>
          <w:rStyle w:val="32"/>
          <w:rFonts w:hint="eastAsia"/>
        </w:rPr>
        <w:t>标目录</w:t>
      </w:r>
    </w:p>
    <w:p w14:paraId="3417F1A5">
      <w:pPr>
        <w:pStyle w:val="18"/>
        <w:ind w:left="508" w:hanging="508"/>
      </w:pPr>
    </w:p>
    <w:p w14:paraId="3DDDFDEC">
      <w:pPr>
        <w:pStyle w:val="24"/>
        <w:numPr>
          <w:ilvl w:val="0"/>
          <w:numId w:val="4"/>
        </w:numPr>
        <w:ind w:firstLine="0" w:firstLineChars="0"/>
        <w:jc w:val="left"/>
        <w:rPr>
          <w:rStyle w:val="32"/>
          <w:rFonts w:ascii="宋体" w:hAnsi="宋体"/>
          <w:b w:val="0"/>
          <w:bCs w:val="0"/>
          <w:sz w:val="28"/>
          <w:szCs w:val="28"/>
        </w:rPr>
      </w:pPr>
      <w:r>
        <w:rPr>
          <w:rStyle w:val="32"/>
          <w:rFonts w:hint="eastAsia" w:ascii="宋体" w:hAnsi="宋体"/>
          <w:b w:val="0"/>
          <w:bCs w:val="0"/>
          <w:sz w:val="28"/>
          <w:szCs w:val="28"/>
        </w:rPr>
        <w:t>运营服务方案</w:t>
      </w:r>
    </w:p>
    <w:p w14:paraId="6AEFB1C5">
      <w:pPr>
        <w:pStyle w:val="24"/>
        <w:numPr>
          <w:ilvl w:val="0"/>
          <w:numId w:val="4"/>
        </w:numPr>
        <w:ind w:firstLine="0" w:firstLineChars="0"/>
        <w:jc w:val="left"/>
        <w:rPr>
          <w:rStyle w:val="32"/>
          <w:rFonts w:ascii="宋体" w:hAnsi="宋体"/>
          <w:b w:val="0"/>
          <w:bCs w:val="0"/>
          <w:sz w:val="28"/>
          <w:szCs w:val="28"/>
        </w:rPr>
      </w:pPr>
      <w:r>
        <w:rPr>
          <w:rStyle w:val="32"/>
          <w:rFonts w:hint="eastAsia" w:ascii="宋体" w:hAnsi="宋体"/>
          <w:b w:val="0"/>
          <w:bCs w:val="0"/>
          <w:sz w:val="28"/>
          <w:szCs w:val="28"/>
        </w:rPr>
        <w:t>实施方案</w:t>
      </w:r>
    </w:p>
    <w:p w14:paraId="0FF724A9">
      <w:pPr>
        <w:pStyle w:val="24"/>
        <w:numPr>
          <w:ilvl w:val="0"/>
          <w:numId w:val="4"/>
        </w:numPr>
        <w:ind w:firstLine="0" w:firstLineChars="0"/>
        <w:jc w:val="left"/>
        <w:rPr>
          <w:rStyle w:val="32"/>
          <w:rFonts w:ascii="宋体" w:hAnsi="宋体"/>
          <w:b w:val="0"/>
          <w:bCs w:val="0"/>
          <w:sz w:val="28"/>
          <w:szCs w:val="28"/>
        </w:rPr>
      </w:pPr>
      <w:r>
        <w:rPr>
          <w:rStyle w:val="32"/>
          <w:rFonts w:hint="eastAsia" w:ascii="宋体" w:hAnsi="宋体"/>
          <w:b w:val="0"/>
          <w:bCs w:val="0"/>
          <w:sz w:val="28"/>
          <w:szCs w:val="28"/>
        </w:rPr>
        <w:t>项目质量和管理措施</w:t>
      </w:r>
    </w:p>
    <w:p w14:paraId="44E86E97">
      <w:pPr>
        <w:pStyle w:val="24"/>
        <w:numPr>
          <w:ilvl w:val="0"/>
          <w:numId w:val="4"/>
        </w:numPr>
        <w:ind w:firstLine="0" w:firstLineChars="0"/>
        <w:jc w:val="both"/>
        <w:rPr>
          <w:rStyle w:val="32"/>
          <w:rFonts w:ascii="宋体" w:hAnsi="宋体"/>
          <w:b w:val="0"/>
          <w:bCs w:val="0"/>
          <w:sz w:val="28"/>
          <w:szCs w:val="28"/>
        </w:rPr>
      </w:pPr>
      <w:r>
        <w:rPr>
          <w:rStyle w:val="32"/>
          <w:rFonts w:hint="eastAsia" w:ascii="宋体" w:hAnsi="宋体"/>
          <w:b w:val="0"/>
          <w:bCs w:val="0"/>
          <w:sz w:val="28"/>
          <w:szCs w:val="28"/>
        </w:rPr>
        <w:t>售后服务</w:t>
      </w:r>
    </w:p>
    <w:p w14:paraId="139BB4F8">
      <w:pPr>
        <w:pStyle w:val="24"/>
        <w:numPr>
          <w:ilvl w:val="0"/>
          <w:numId w:val="4"/>
        </w:numPr>
        <w:ind w:firstLine="0" w:firstLineChars="0"/>
        <w:jc w:val="both"/>
        <w:rPr>
          <w:rStyle w:val="32"/>
          <w:rFonts w:hint="eastAsia" w:ascii="宋体" w:hAnsi="宋体" w:eastAsiaTheme="minorEastAsia" w:cstheme="minorBidi"/>
          <w:b w:val="0"/>
          <w:bCs w:val="0"/>
          <w:sz w:val="28"/>
          <w:szCs w:val="28"/>
        </w:rPr>
      </w:pPr>
      <w:r>
        <w:rPr>
          <w:rStyle w:val="32"/>
          <w:rFonts w:hint="eastAsia" w:ascii="宋体" w:hAnsi="宋体" w:eastAsiaTheme="minorEastAsia" w:cstheme="minorBidi"/>
          <w:b w:val="0"/>
          <w:bCs w:val="0"/>
          <w:sz w:val="28"/>
          <w:szCs w:val="28"/>
          <w:lang w:val="en-US" w:eastAsia="zh-CN"/>
        </w:rPr>
        <w:t>保密措施</w:t>
      </w:r>
    </w:p>
    <w:p w14:paraId="0715CCAC">
      <w:pPr>
        <w:pStyle w:val="24"/>
        <w:numPr>
          <w:ilvl w:val="0"/>
          <w:numId w:val="4"/>
        </w:numPr>
        <w:ind w:firstLine="0" w:firstLineChars="0"/>
        <w:jc w:val="both"/>
        <w:rPr>
          <w:rStyle w:val="32"/>
          <w:rFonts w:hint="eastAsia" w:ascii="宋体" w:hAnsi="宋体" w:eastAsiaTheme="minorEastAsia" w:cstheme="minorBidi"/>
          <w:b w:val="0"/>
          <w:bCs w:val="0"/>
          <w:sz w:val="28"/>
          <w:szCs w:val="28"/>
        </w:rPr>
      </w:pPr>
      <w:r>
        <w:rPr>
          <w:rStyle w:val="32"/>
          <w:rFonts w:hint="eastAsia" w:ascii="宋体" w:hAnsi="宋体" w:eastAsiaTheme="minorEastAsia" w:cstheme="minorBidi"/>
          <w:b w:val="0"/>
          <w:bCs w:val="0"/>
          <w:sz w:val="28"/>
          <w:szCs w:val="28"/>
          <w:lang w:val="en-US" w:eastAsia="zh-CN"/>
        </w:rPr>
        <w:t>项目合理化建议</w:t>
      </w:r>
      <w:r>
        <w:rPr>
          <w:rStyle w:val="32"/>
          <w:rFonts w:hint="eastAsia" w:ascii="宋体" w:hAnsi="宋体" w:eastAsiaTheme="minorEastAsia" w:cstheme="minorBidi"/>
          <w:b w:val="0"/>
          <w:bCs w:val="0"/>
          <w:sz w:val="28"/>
          <w:szCs w:val="28"/>
        </w:rPr>
        <w:t xml:space="preserve">  </w:t>
      </w:r>
    </w:p>
    <w:p w14:paraId="6A599043">
      <w:pPr>
        <w:pStyle w:val="24"/>
        <w:ind w:firstLine="0" w:firstLineChars="0"/>
        <w:jc w:val="both"/>
        <w:rPr>
          <w:rStyle w:val="32"/>
          <w:rFonts w:ascii="宋体" w:hAnsi="宋体"/>
          <w:b w:val="0"/>
          <w:bCs w:val="0"/>
          <w:sz w:val="28"/>
          <w:szCs w:val="28"/>
        </w:rPr>
      </w:pPr>
    </w:p>
    <w:p w14:paraId="090059DF">
      <w:pPr>
        <w:pStyle w:val="24"/>
        <w:ind w:firstLine="0" w:firstLineChars="0"/>
        <w:jc w:val="both"/>
        <w:rPr>
          <w:rStyle w:val="32"/>
          <w:rFonts w:ascii="宋体" w:hAnsi="宋体"/>
          <w:b w:val="0"/>
          <w:bCs w:val="0"/>
          <w:sz w:val="28"/>
          <w:szCs w:val="28"/>
        </w:rPr>
      </w:pPr>
      <w:r>
        <w:rPr>
          <w:rStyle w:val="32"/>
          <w:rFonts w:hint="eastAsia" w:ascii="宋体" w:hAnsi="宋体"/>
          <w:b w:val="0"/>
          <w:bCs w:val="0"/>
          <w:sz w:val="28"/>
          <w:szCs w:val="28"/>
        </w:rPr>
        <w:t xml:space="preserve">  </w:t>
      </w:r>
    </w:p>
    <w:p w14:paraId="6D847954">
      <w:pPr>
        <w:pStyle w:val="24"/>
        <w:ind w:firstLine="0" w:firstLineChars="0"/>
        <w:jc w:val="both"/>
        <w:rPr>
          <w:rStyle w:val="32"/>
          <w:rFonts w:ascii="宋体" w:hAnsi="宋体"/>
          <w:b w:val="0"/>
          <w:bCs w:val="0"/>
          <w:sz w:val="28"/>
          <w:szCs w:val="28"/>
        </w:rPr>
      </w:pPr>
      <w:r>
        <w:rPr>
          <w:rStyle w:val="32"/>
          <w:rFonts w:hint="eastAsia" w:ascii="宋体" w:hAnsi="宋体"/>
          <w:b w:val="0"/>
          <w:bCs w:val="0"/>
          <w:sz w:val="28"/>
          <w:szCs w:val="28"/>
        </w:rPr>
        <w:t>备注：投标人根据项目招标需求可自行增加投标人认为需要的其他资料</w:t>
      </w:r>
      <w:bookmarkEnd w:id="279"/>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B0604020202020204"/>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新宋体">
    <w:panose1 w:val="02010609030101010101"/>
    <w:charset w:val="86"/>
    <w:family w:val="modern"/>
    <w:pitch w:val="default"/>
    <w:sig w:usb0="00000203" w:usb1="288F0000" w:usb2="00000006" w:usb3="00000000" w:csb0="00040001" w:csb1="00000000"/>
  </w:font>
  <w:font w:name="MS Gothic">
    <w:panose1 w:val="020B0609070205080204"/>
    <w:charset w:val="80"/>
    <w:family w:val="modern"/>
    <w:pitch w:val="default"/>
    <w:sig w:usb0="E00002FF" w:usb1="6AC7FDFB" w:usb2="08000012" w:usb3="00000000" w:csb0="4002009F" w:csb1="DFD7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6BF647">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9A716">
    <w:pPr>
      <w:pStyle w:val="1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E7214D">
                          <w:pPr>
                            <w:pStyle w:val="1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08E7214D">
                    <w:pPr>
                      <w:pStyle w:val="1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908157">
    <w:pPr>
      <w:pStyle w:val="1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3D68B">
    <w:pPr>
      <w:pStyle w:val="1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E9C4CB">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74E9C4CB">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F93BC4">
    <w:pPr>
      <w:pStyle w:val="15"/>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D5B3AE">
                          <w:pPr>
                            <w:pStyle w:val="15"/>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4CD5B3AE">
                    <w:pPr>
                      <w:pStyle w:val="15"/>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5CF8C5">
    <w:pPr>
      <w:pStyle w:val="1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8ABA4C">
                          <w:pPr>
                            <w:pStyle w:val="15"/>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668ABA4C">
                    <w:pPr>
                      <w:pStyle w:val="15"/>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74401C">
    <w:pPr>
      <w:pStyle w:val="10"/>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D34DF5">
                          <w:pPr>
                            <w:pStyle w:val="15"/>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41D34DF5">
                    <w:pPr>
                      <w:pStyle w:val="15"/>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DD88A7">
    <w:pPr>
      <w:pStyle w:val="15"/>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2CCDB6">
                          <w:pPr>
                            <w:pStyle w:val="15"/>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772CCDB6">
                    <w:pPr>
                      <w:pStyle w:val="15"/>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C967E">
    <w:pPr>
      <w:pStyle w:val="15"/>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2F265F">
                          <w:pPr>
                            <w:pStyle w:val="15"/>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082F265F">
                    <w:pPr>
                      <w:pStyle w:val="15"/>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28123">
    <w:pPr>
      <w:pStyle w:val="15"/>
    </w:pPr>
    <w:r>
      <w:rPr>
        <w:rFonts w:hint="eastAsia"/>
        <w:i/>
      </w:rPr>
      <w:t>电话：0991-8897121传真：0991-8897121</w:t>
    </w:r>
    <w:r>
      <w:rPr>
        <w:rFonts w:hint="eastAsia"/>
      </w:rPr>
      <w:t xml:space="preserve">   </w:t>
    </w:r>
    <w:r>
      <w:t xml:space="preserve">    </w:t>
    </w:r>
    <w:r>
      <w:rPr>
        <w:rFonts w:hint="eastAsia"/>
      </w:rPr>
      <w:t xml:space="preserve">                                                  </w:t>
    </w:r>
    <w:r>
      <w:rPr>
        <w:rFonts w:hint="eastAsia"/>
        <w:i/>
      </w:rPr>
      <w:t>新疆华域建设工程项目管理咨询有限公司编制</w:t>
    </w:r>
  </w:p>
  <w:p w14:paraId="42211BB1">
    <w:pPr>
      <w:pStyle w:val="1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90E6D5">
    <w:pPr>
      <w:pStyle w:val="34"/>
      <w:spacing w:line="360" w:lineRule="auto"/>
      <w:rPr>
        <w:rFonts w:eastAsia="仿宋"/>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55483B">
    <w:pPr>
      <w:pStyle w:val="1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360DD4">
    <w:pPr>
      <w:pStyle w:val="16"/>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D6F34A">
    <w:pPr>
      <w:pStyle w:val="16"/>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EB2258">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35A9F60"/>
    <w:multiLevelType w:val="singleLevel"/>
    <w:tmpl w:val="E35A9F60"/>
    <w:lvl w:ilvl="0" w:tentative="0">
      <w:start w:val="2"/>
      <w:numFmt w:val="chineseCounting"/>
      <w:suff w:val="nothing"/>
      <w:lvlText w:val="%1、"/>
      <w:lvlJc w:val="left"/>
      <w:rPr>
        <w:rFonts w:hint="eastAsia"/>
      </w:rPr>
    </w:lvl>
  </w:abstractNum>
  <w:abstractNum w:abstractNumId="1">
    <w:nsid w:val="E6090461"/>
    <w:multiLevelType w:val="singleLevel"/>
    <w:tmpl w:val="E6090461"/>
    <w:lvl w:ilvl="0" w:tentative="0">
      <w:start w:val="1"/>
      <w:numFmt w:val="decimal"/>
      <w:suff w:val="nothing"/>
      <w:lvlText w:val="%1、"/>
      <w:lvlJc w:val="left"/>
    </w:lvl>
  </w:abstractNum>
  <w:abstractNum w:abstractNumId="2">
    <w:nsid w:val="00000001"/>
    <w:multiLevelType w:val="multilevel"/>
    <w:tmpl w:val="00000001"/>
    <w:lvl w:ilvl="0" w:tentative="0">
      <w:start w:val="3"/>
      <w:numFmt w:val="decimal"/>
      <w:lvlText w:val="%1."/>
      <w:lvlJc w:val="left"/>
      <w:pPr>
        <w:ind w:left="901" w:hanging="222"/>
      </w:pPr>
      <w:rPr>
        <w:rFonts w:hint="default" w:ascii="宋体" w:hAnsi="宋体" w:eastAsia="宋体" w:cs="宋体"/>
        <w:spacing w:val="-3"/>
        <w:w w:val="100"/>
        <w:sz w:val="20"/>
        <w:szCs w:val="20"/>
        <w:lang w:val="zh-CN" w:eastAsia="zh-CN" w:bidi="zh-CN"/>
      </w:rPr>
    </w:lvl>
    <w:lvl w:ilvl="1" w:tentative="0">
      <w:start w:val="1"/>
      <w:numFmt w:val="decimal"/>
      <w:lvlText w:val="%2."/>
      <w:lvlJc w:val="left"/>
      <w:pPr>
        <w:ind w:left="340" w:hanging="241"/>
      </w:pPr>
      <w:rPr>
        <w:rFonts w:hint="default" w:ascii="宋体" w:hAnsi="宋体" w:eastAsia="宋体" w:cs="宋体"/>
        <w:spacing w:val="-41"/>
        <w:w w:val="100"/>
        <w:sz w:val="22"/>
        <w:szCs w:val="22"/>
        <w:lang w:val="zh-CN" w:eastAsia="zh-CN" w:bidi="zh-CN"/>
      </w:rPr>
    </w:lvl>
    <w:lvl w:ilvl="2" w:tentative="0">
      <w:start w:val="0"/>
      <w:numFmt w:val="bullet"/>
      <w:lvlText w:val="•"/>
      <w:lvlJc w:val="left"/>
      <w:pPr>
        <w:ind w:left="4920" w:hanging="241"/>
      </w:pPr>
      <w:rPr>
        <w:rFonts w:hint="default"/>
        <w:lang w:val="zh-CN" w:eastAsia="zh-CN" w:bidi="zh-CN"/>
      </w:rPr>
    </w:lvl>
    <w:lvl w:ilvl="3" w:tentative="0">
      <w:start w:val="0"/>
      <w:numFmt w:val="bullet"/>
      <w:lvlText w:val="•"/>
      <w:lvlJc w:val="left"/>
      <w:pPr>
        <w:ind w:left="5510" w:hanging="241"/>
      </w:pPr>
      <w:rPr>
        <w:rFonts w:hint="default"/>
        <w:lang w:val="zh-CN" w:eastAsia="zh-CN" w:bidi="zh-CN"/>
      </w:rPr>
    </w:lvl>
    <w:lvl w:ilvl="4" w:tentative="0">
      <w:start w:val="0"/>
      <w:numFmt w:val="bullet"/>
      <w:lvlText w:val="•"/>
      <w:lvlJc w:val="left"/>
      <w:pPr>
        <w:ind w:left="6101" w:hanging="241"/>
      </w:pPr>
      <w:rPr>
        <w:rFonts w:hint="default"/>
        <w:lang w:val="zh-CN" w:eastAsia="zh-CN" w:bidi="zh-CN"/>
      </w:rPr>
    </w:lvl>
    <w:lvl w:ilvl="5" w:tentative="0">
      <w:start w:val="0"/>
      <w:numFmt w:val="bullet"/>
      <w:lvlText w:val="•"/>
      <w:lvlJc w:val="left"/>
      <w:pPr>
        <w:ind w:left="6692" w:hanging="241"/>
      </w:pPr>
      <w:rPr>
        <w:rFonts w:hint="default"/>
        <w:lang w:val="zh-CN" w:eastAsia="zh-CN" w:bidi="zh-CN"/>
      </w:rPr>
    </w:lvl>
    <w:lvl w:ilvl="6" w:tentative="0">
      <w:start w:val="0"/>
      <w:numFmt w:val="bullet"/>
      <w:lvlText w:val="•"/>
      <w:lvlJc w:val="left"/>
      <w:pPr>
        <w:ind w:left="7283" w:hanging="241"/>
      </w:pPr>
      <w:rPr>
        <w:rFonts w:hint="default"/>
        <w:lang w:val="zh-CN" w:eastAsia="zh-CN" w:bidi="zh-CN"/>
      </w:rPr>
    </w:lvl>
    <w:lvl w:ilvl="7" w:tentative="0">
      <w:start w:val="0"/>
      <w:numFmt w:val="bullet"/>
      <w:lvlText w:val="•"/>
      <w:lvlJc w:val="left"/>
      <w:pPr>
        <w:ind w:left="7873" w:hanging="241"/>
      </w:pPr>
      <w:rPr>
        <w:rFonts w:hint="default"/>
        <w:lang w:val="zh-CN" w:eastAsia="zh-CN" w:bidi="zh-CN"/>
      </w:rPr>
    </w:lvl>
    <w:lvl w:ilvl="8" w:tentative="0">
      <w:start w:val="0"/>
      <w:numFmt w:val="bullet"/>
      <w:lvlText w:val="•"/>
      <w:lvlJc w:val="left"/>
      <w:pPr>
        <w:ind w:left="8464" w:hanging="241"/>
      </w:pPr>
      <w:rPr>
        <w:rFonts w:hint="default"/>
        <w:lang w:val="zh-CN" w:eastAsia="zh-CN" w:bidi="zh-CN"/>
      </w:rPr>
    </w:lvl>
  </w:abstractNum>
  <w:abstractNum w:abstractNumId="3">
    <w:nsid w:val="11FACDC0"/>
    <w:multiLevelType w:val="singleLevel"/>
    <w:tmpl w:val="11FACDC0"/>
    <w:lvl w:ilvl="0" w:tentative="0">
      <w:start w:val="7"/>
      <w:numFmt w:val="chineseCounting"/>
      <w:suff w:val="nothing"/>
      <w:lvlText w:val="%1、"/>
      <w:lvlJc w:val="left"/>
      <w:rPr>
        <w:rFonts w:hint="eastAsia"/>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IyN2E4YWQyMzVkNDA1ZTY1ZDE2M2M3MmVjZTZkMDMifQ=="/>
  </w:docVars>
  <w:rsids>
    <w:rsidRoot w:val="3C8D6FC8"/>
    <w:rsid w:val="0000105F"/>
    <w:rsid w:val="000564E4"/>
    <w:rsid w:val="000E1F49"/>
    <w:rsid w:val="001509C4"/>
    <w:rsid w:val="00191E2A"/>
    <w:rsid w:val="00220A9D"/>
    <w:rsid w:val="00287D96"/>
    <w:rsid w:val="002C30BB"/>
    <w:rsid w:val="002D2418"/>
    <w:rsid w:val="002D3870"/>
    <w:rsid w:val="002F6B24"/>
    <w:rsid w:val="00316F18"/>
    <w:rsid w:val="00322293"/>
    <w:rsid w:val="00362BBA"/>
    <w:rsid w:val="00455068"/>
    <w:rsid w:val="00487C8C"/>
    <w:rsid w:val="004A7F74"/>
    <w:rsid w:val="005406CC"/>
    <w:rsid w:val="0054766F"/>
    <w:rsid w:val="00547FD3"/>
    <w:rsid w:val="005A2788"/>
    <w:rsid w:val="005F711F"/>
    <w:rsid w:val="00635524"/>
    <w:rsid w:val="006A5FED"/>
    <w:rsid w:val="00710861"/>
    <w:rsid w:val="00714273"/>
    <w:rsid w:val="007B2577"/>
    <w:rsid w:val="007C1698"/>
    <w:rsid w:val="007F0997"/>
    <w:rsid w:val="00825487"/>
    <w:rsid w:val="008309E2"/>
    <w:rsid w:val="00865199"/>
    <w:rsid w:val="0089155E"/>
    <w:rsid w:val="008B1B93"/>
    <w:rsid w:val="009046FB"/>
    <w:rsid w:val="0091311C"/>
    <w:rsid w:val="00967EFC"/>
    <w:rsid w:val="009D3F6D"/>
    <w:rsid w:val="009D68BA"/>
    <w:rsid w:val="00A01FCE"/>
    <w:rsid w:val="00AB5E0F"/>
    <w:rsid w:val="00AC462D"/>
    <w:rsid w:val="00BA5ADC"/>
    <w:rsid w:val="00BD7D49"/>
    <w:rsid w:val="00BE54EA"/>
    <w:rsid w:val="00BF5481"/>
    <w:rsid w:val="00C108F5"/>
    <w:rsid w:val="00CD7153"/>
    <w:rsid w:val="00CE4E13"/>
    <w:rsid w:val="00D43468"/>
    <w:rsid w:val="00D739CA"/>
    <w:rsid w:val="00DC3C50"/>
    <w:rsid w:val="00E40ACA"/>
    <w:rsid w:val="00E53729"/>
    <w:rsid w:val="00E62E36"/>
    <w:rsid w:val="00E75BD3"/>
    <w:rsid w:val="00EB40E1"/>
    <w:rsid w:val="00F304E0"/>
    <w:rsid w:val="00F435EC"/>
    <w:rsid w:val="00F53DF6"/>
    <w:rsid w:val="00F578F6"/>
    <w:rsid w:val="00FF4455"/>
    <w:rsid w:val="016D5930"/>
    <w:rsid w:val="030D2BC1"/>
    <w:rsid w:val="03666A0C"/>
    <w:rsid w:val="03A26DD8"/>
    <w:rsid w:val="03E67233"/>
    <w:rsid w:val="05B0674F"/>
    <w:rsid w:val="062956B3"/>
    <w:rsid w:val="071C030B"/>
    <w:rsid w:val="07B2285A"/>
    <w:rsid w:val="07B40778"/>
    <w:rsid w:val="07BC0A70"/>
    <w:rsid w:val="0895149B"/>
    <w:rsid w:val="0AA54179"/>
    <w:rsid w:val="0ACF3D70"/>
    <w:rsid w:val="0B3A74D1"/>
    <w:rsid w:val="0D154A3E"/>
    <w:rsid w:val="0D701E36"/>
    <w:rsid w:val="0EC3338B"/>
    <w:rsid w:val="0FC20A5B"/>
    <w:rsid w:val="104D36C3"/>
    <w:rsid w:val="106F5E84"/>
    <w:rsid w:val="109D1177"/>
    <w:rsid w:val="10AA7DC9"/>
    <w:rsid w:val="118772E2"/>
    <w:rsid w:val="11E701D0"/>
    <w:rsid w:val="13E74D9D"/>
    <w:rsid w:val="14591734"/>
    <w:rsid w:val="16CE5600"/>
    <w:rsid w:val="17056092"/>
    <w:rsid w:val="173001C3"/>
    <w:rsid w:val="17F2782A"/>
    <w:rsid w:val="192B3EC2"/>
    <w:rsid w:val="1B59213E"/>
    <w:rsid w:val="1B5E7755"/>
    <w:rsid w:val="1BAB226E"/>
    <w:rsid w:val="1BDA5938"/>
    <w:rsid w:val="1D6F5768"/>
    <w:rsid w:val="1DF3687A"/>
    <w:rsid w:val="1E432C32"/>
    <w:rsid w:val="1F707A57"/>
    <w:rsid w:val="200B4DED"/>
    <w:rsid w:val="21702F79"/>
    <w:rsid w:val="23266494"/>
    <w:rsid w:val="238D07D2"/>
    <w:rsid w:val="246A53BC"/>
    <w:rsid w:val="249E5E6F"/>
    <w:rsid w:val="273C194B"/>
    <w:rsid w:val="27F92B88"/>
    <w:rsid w:val="28D35256"/>
    <w:rsid w:val="294A57BC"/>
    <w:rsid w:val="295E6F3F"/>
    <w:rsid w:val="29C61E5A"/>
    <w:rsid w:val="2A965EB1"/>
    <w:rsid w:val="2BB37649"/>
    <w:rsid w:val="2C0A1C1D"/>
    <w:rsid w:val="2DA67DC6"/>
    <w:rsid w:val="2DD93B70"/>
    <w:rsid w:val="2F6A2714"/>
    <w:rsid w:val="2F7A26F9"/>
    <w:rsid w:val="2F8D17BB"/>
    <w:rsid w:val="30B24BCD"/>
    <w:rsid w:val="30DD2F71"/>
    <w:rsid w:val="331534F7"/>
    <w:rsid w:val="33737205"/>
    <w:rsid w:val="3546766C"/>
    <w:rsid w:val="35836170"/>
    <w:rsid w:val="35C35CD5"/>
    <w:rsid w:val="35C83CF1"/>
    <w:rsid w:val="35CB1B14"/>
    <w:rsid w:val="35F72828"/>
    <w:rsid w:val="36B41C04"/>
    <w:rsid w:val="37FF7772"/>
    <w:rsid w:val="3B0019BC"/>
    <w:rsid w:val="3C26592D"/>
    <w:rsid w:val="3C881EA5"/>
    <w:rsid w:val="3C8D6FC8"/>
    <w:rsid w:val="3D1F3172"/>
    <w:rsid w:val="3D7D7AB7"/>
    <w:rsid w:val="3DDB6F46"/>
    <w:rsid w:val="3E52765D"/>
    <w:rsid w:val="3EEC4EF4"/>
    <w:rsid w:val="404B5E4F"/>
    <w:rsid w:val="410C192A"/>
    <w:rsid w:val="4134567C"/>
    <w:rsid w:val="41506938"/>
    <w:rsid w:val="436F11FE"/>
    <w:rsid w:val="4594643D"/>
    <w:rsid w:val="45E76415"/>
    <w:rsid w:val="46446A5F"/>
    <w:rsid w:val="496D1910"/>
    <w:rsid w:val="50131BB5"/>
    <w:rsid w:val="50850C0F"/>
    <w:rsid w:val="51B90550"/>
    <w:rsid w:val="547846DC"/>
    <w:rsid w:val="55222FC6"/>
    <w:rsid w:val="59A044B9"/>
    <w:rsid w:val="5BD23831"/>
    <w:rsid w:val="5C82259C"/>
    <w:rsid w:val="5D062188"/>
    <w:rsid w:val="5E4C2E61"/>
    <w:rsid w:val="5EB86749"/>
    <w:rsid w:val="5F54441C"/>
    <w:rsid w:val="5F8D71E6"/>
    <w:rsid w:val="5FC4003B"/>
    <w:rsid w:val="60A1346B"/>
    <w:rsid w:val="621E39DB"/>
    <w:rsid w:val="623B4000"/>
    <w:rsid w:val="65AB2B63"/>
    <w:rsid w:val="67D42342"/>
    <w:rsid w:val="68815DFE"/>
    <w:rsid w:val="699E7364"/>
    <w:rsid w:val="6A7A6FA8"/>
    <w:rsid w:val="6AE21120"/>
    <w:rsid w:val="6D0572AE"/>
    <w:rsid w:val="6F314B05"/>
    <w:rsid w:val="700D5E8C"/>
    <w:rsid w:val="70884B0F"/>
    <w:rsid w:val="71290DE0"/>
    <w:rsid w:val="7304189F"/>
    <w:rsid w:val="73194CCD"/>
    <w:rsid w:val="73FBC94A"/>
    <w:rsid w:val="7417661F"/>
    <w:rsid w:val="745B2FDE"/>
    <w:rsid w:val="74F71921"/>
    <w:rsid w:val="75822E0C"/>
    <w:rsid w:val="75894543"/>
    <w:rsid w:val="762A0400"/>
    <w:rsid w:val="78931234"/>
    <w:rsid w:val="78C927AB"/>
    <w:rsid w:val="79534C4C"/>
    <w:rsid w:val="7A3F74E8"/>
    <w:rsid w:val="7B581423"/>
    <w:rsid w:val="7D08433E"/>
    <w:rsid w:val="7DDC0F9B"/>
    <w:rsid w:val="7FC659EA"/>
    <w:rsid w:val="BEAD47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60" w:lineRule="exact"/>
      <w:jc w:val="center"/>
    </w:pPr>
    <w:rPr>
      <w:rFonts w:ascii="宋体" w:hAnsi="宋体" w:eastAsia="宋体" w:cs="宋体"/>
      <w:spacing w:val="7"/>
      <w:kern w:val="2"/>
      <w:sz w:val="24"/>
      <w:szCs w:val="24"/>
      <w:lang w:val="en-US" w:eastAsia="zh-CN" w:bidi="ar-SA"/>
    </w:rPr>
  </w:style>
  <w:style w:type="paragraph" w:styleId="2">
    <w:name w:val="heading 1"/>
    <w:basedOn w:val="1"/>
    <w:next w:val="1"/>
    <w:qFormat/>
    <w:uiPriority w:val="0"/>
    <w:pPr>
      <w:keepNext/>
      <w:tabs>
        <w:tab w:val="left" w:pos="360"/>
      </w:tabs>
      <w:ind w:left="360" w:hanging="360"/>
      <w:outlineLvl w:val="0"/>
    </w:pPr>
    <w:rPr>
      <w:b/>
    </w:rPr>
  </w:style>
  <w:style w:type="paragraph" w:styleId="3">
    <w:name w:val="heading 2"/>
    <w:basedOn w:val="1"/>
    <w:next w:val="1"/>
    <w:qFormat/>
    <w:uiPriority w:val="0"/>
    <w:pPr>
      <w:keepNext/>
      <w:keepLines/>
      <w:spacing w:before="260" w:after="260" w:line="416" w:lineRule="auto"/>
      <w:outlineLvl w:val="1"/>
    </w:pPr>
    <w:rPr>
      <w:rFonts w:ascii="Arial" w:hAnsi="Arial" w:eastAsia="黑体"/>
      <w:b/>
      <w:sz w:val="32"/>
    </w:rPr>
  </w:style>
  <w:style w:type="paragraph" w:styleId="4">
    <w:name w:val="heading 3"/>
    <w:basedOn w:val="1"/>
    <w:next w:val="1"/>
    <w:link w:val="32"/>
    <w:qFormat/>
    <w:uiPriority w:val="0"/>
    <w:pPr>
      <w:keepNext/>
      <w:keepLines/>
      <w:spacing w:before="260" w:after="260" w:line="415" w:lineRule="auto"/>
      <w:outlineLvl w:val="2"/>
    </w:pPr>
    <w:rPr>
      <w:b/>
      <w:bCs/>
      <w:sz w:val="32"/>
      <w:szCs w:val="32"/>
    </w:rPr>
  </w:style>
  <w:style w:type="character" w:default="1" w:styleId="22">
    <w:name w:val="Default Paragraph Font"/>
    <w:semiHidden/>
    <w:unhideWhenUsed/>
    <w:uiPriority w:val="1"/>
  </w:style>
  <w:style w:type="table" w:default="1" w:styleId="21">
    <w:name w:val="Normal Table"/>
    <w:semiHidden/>
    <w:unhideWhenUsed/>
    <w:uiPriority w:val="99"/>
    <w:tblPr>
      <w:tblCellMar>
        <w:top w:w="0" w:type="dxa"/>
        <w:left w:w="108" w:type="dxa"/>
        <w:bottom w:w="0" w:type="dxa"/>
        <w:right w:w="108" w:type="dxa"/>
      </w:tblCellMar>
    </w:tblPr>
  </w:style>
  <w:style w:type="paragraph" w:styleId="5">
    <w:name w:val="Normal Indent"/>
    <w:basedOn w:val="1"/>
    <w:qFormat/>
    <w:uiPriority w:val="0"/>
    <w:pPr>
      <w:ind w:firstLine="420" w:firstLineChars="200"/>
    </w:pPr>
  </w:style>
  <w:style w:type="paragraph" w:styleId="6">
    <w:name w:val="toa heading"/>
    <w:basedOn w:val="1"/>
    <w:next w:val="1"/>
    <w:qFormat/>
    <w:uiPriority w:val="0"/>
    <w:pPr>
      <w:spacing w:before="120"/>
    </w:pPr>
    <w:rPr>
      <w:rFonts w:ascii="Cambria" w:hAnsi="Cambria"/>
    </w:rPr>
  </w:style>
  <w:style w:type="paragraph" w:styleId="7">
    <w:name w:val="annotation text"/>
    <w:basedOn w:val="1"/>
    <w:qFormat/>
    <w:uiPriority w:val="0"/>
    <w:pPr>
      <w:jc w:val="left"/>
    </w:pPr>
  </w:style>
  <w:style w:type="paragraph" w:styleId="8">
    <w:name w:val="index 6"/>
    <w:basedOn w:val="1"/>
    <w:next w:val="1"/>
    <w:qFormat/>
    <w:uiPriority w:val="99"/>
    <w:pPr>
      <w:ind w:left="2100"/>
    </w:pPr>
  </w:style>
  <w:style w:type="paragraph" w:styleId="9">
    <w:name w:val="Body Text 3"/>
    <w:basedOn w:val="1"/>
    <w:qFormat/>
    <w:uiPriority w:val="0"/>
  </w:style>
  <w:style w:type="paragraph" w:styleId="10">
    <w:name w:val="Body Text"/>
    <w:basedOn w:val="1"/>
    <w:next w:val="11"/>
    <w:link w:val="35"/>
    <w:qFormat/>
    <w:uiPriority w:val="0"/>
    <w:rPr>
      <w:rFonts w:ascii="Arial" w:hAnsi="Arial"/>
    </w:rPr>
  </w:style>
  <w:style w:type="paragraph" w:styleId="11">
    <w:name w:val="Date"/>
    <w:basedOn w:val="1"/>
    <w:next w:val="1"/>
    <w:qFormat/>
    <w:uiPriority w:val="0"/>
    <w:pPr>
      <w:ind w:left="100"/>
    </w:pPr>
  </w:style>
  <w:style w:type="paragraph" w:styleId="12">
    <w:name w:val="Body Text Indent"/>
    <w:basedOn w:val="1"/>
    <w:qFormat/>
    <w:uiPriority w:val="0"/>
    <w:pPr>
      <w:ind w:firstLine="630"/>
    </w:pPr>
    <w:rPr>
      <w:rFonts w:eastAsia="楷体_GB2312" w:asciiTheme="minorHAnsi" w:hAnsiTheme="minorHAnsi" w:cstheme="minorBidi"/>
      <w:sz w:val="30"/>
    </w:rPr>
  </w:style>
  <w:style w:type="paragraph" w:styleId="13">
    <w:name w:val="toc 3"/>
    <w:basedOn w:val="1"/>
    <w:next w:val="1"/>
    <w:qFormat/>
    <w:uiPriority w:val="0"/>
    <w:pPr>
      <w:ind w:left="840" w:leftChars="400"/>
    </w:pPr>
  </w:style>
  <w:style w:type="paragraph" w:styleId="14">
    <w:name w:val="Balloon Text"/>
    <w:basedOn w:val="1"/>
    <w:link w:val="33"/>
    <w:qFormat/>
    <w:uiPriority w:val="0"/>
    <w:rPr>
      <w:sz w:val="18"/>
      <w:szCs w:val="18"/>
    </w:r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next w:val="10"/>
    <w:qFormat/>
    <w:uiPriority w:val="0"/>
    <w:pPr>
      <w:pBdr>
        <w:bottom w:val="single" w:color="auto" w:sz="6" w:space="1"/>
      </w:pBdr>
      <w:tabs>
        <w:tab w:val="center" w:pos="4153"/>
        <w:tab w:val="right" w:pos="8306"/>
      </w:tabs>
      <w:snapToGrid w:val="0"/>
    </w:pPr>
    <w:rPr>
      <w:sz w:val="18"/>
    </w:rPr>
  </w:style>
  <w:style w:type="paragraph" w:styleId="17">
    <w:name w:val="toc 1"/>
    <w:basedOn w:val="1"/>
    <w:next w:val="1"/>
    <w:qFormat/>
    <w:uiPriority w:val="0"/>
    <w:pPr>
      <w:tabs>
        <w:tab w:val="right" w:leader="dot" w:pos="8303"/>
      </w:tabs>
      <w:spacing w:line="300" w:lineRule="auto"/>
    </w:pPr>
    <w:rPr>
      <w:rFonts w:ascii="Calibri" w:hAnsi="Calibri" w:cs="Calibri"/>
      <w:b/>
    </w:rPr>
  </w:style>
  <w:style w:type="paragraph" w:styleId="18">
    <w:name w:val="List"/>
    <w:basedOn w:val="1"/>
    <w:qFormat/>
    <w:uiPriority w:val="0"/>
    <w:pPr>
      <w:ind w:left="200" w:hanging="200" w:hangingChars="200"/>
      <w:contextualSpacing/>
    </w:pPr>
    <w:rPr>
      <w:rFonts w:ascii="Calibri" w:hAnsi="Calibri" w:cs="黑体"/>
      <w:szCs w:val="22"/>
    </w:rPr>
  </w:style>
  <w:style w:type="paragraph" w:styleId="19">
    <w:name w:val="Normal (Web)"/>
    <w:basedOn w:val="1"/>
    <w:unhideWhenUsed/>
    <w:qFormat/>
    <w:uiPriority w:val="99"/>
    <w:pPr>
      <w:spacing w:before="100" w:beforeAutospacing="1" w:after="100" w:afterAutospacing="1"/>
      <w:jc w:val="left"/>
    </w:pPr>
    <w:rPr>
      <w:kern w:val="0"/>
    </w:rPr>
  </w:style>
  <w:style w:type="paragraph" w:styleId="20">
    <w:name w:val="Body Text First Indent"/>
    <w:basedOn w:val="10"/>
    <w:next w:val="1"/>
    <w:qFormat/>
    <w:uiPriority w:val="0"/>
    <w:pPr>
      <w:spacing w:after="120"/>
      <w:ind w:firstLine="420" w:firstLineChars="100"/>
    </w:pPr>
  </w:style>
  <w:style w:type="character" w:styleId="23">
    <w:name w:val="Strong"/>
    <w:basedOn w:val="22"/>
    <w:qFormat/>
    <w:uiPriority w:val="0"/>
    <w:rPr>
      <w:b/>
      <w:bCs/>
    </w:rPr>
  </w:style>
  <w:style w:type="paragraph" w:styleId="24">
    <w:name w:val="List Paragraph"/>
    <w:basedOn w:val="1"/>
    <w:qFormat/>
    <w:uiPriority w:val="34"/>
    <w:pPr>
      <w:ind w:firstLine="420" w:firstLineChars="200"/>
    </w:pPr>
    <w:rPr>
      <w:rFonts w:ascii="Calibri" w:hAnsi="Calibri"/>
      <w:szCs w:val="22"/>
    </w:rPr>
  </w:style>
  <w:style w:type="paragraph" w:customStyle="1" w:styleId="25">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6">
    <w:name w:val="Table Paragraph"/>
    <w:basedOn w:val="1"/>
    <w:qFormat/>
    <w:uiPriority w:val="1"/>
    <w:pPr>
      <w:autoSpaceDE w:val="0"/>
      <w:autoSpaceDN w:val="0"/>
      <w:spacing w:before="28"/>
      <w:ind w:left="111"/>
      <w:jc w:val="left"/>
    </w:pPr>
    <w:rPr>
      <w:rFonts w:ascii="微软雅黑" w:hAnsi="微软雅黑" w:eastAsia="微软雅黑" w:cs="微软雅黑"/>
      <w:kern w:val="0"/>
      <w:sz w:val="22"/>
      <w:lang w:val="zh-CN" w:bidi="zh-CN"/>
    </w:rPr>
  </w:style>
  <w:style w:type="paragraph" w:customStyle="1" w:styleId="27">
    <w:name w:val="È±Ê¡ÎÄ±¾"/>
    <w:basedOn w:val="1"/>
    <w:qFormat/>
    <w:uiPriority w:val="0"/>
    <w:pPr>
      <w:widowControl/>
      <w:overflowPunct w:val="0"/>
      <w:autoSpaceDE w:val="0"/>
      <w:autoSpaceDN w:val="0"/>
      <w:adjustRightInd w:val="0"/>
      <w:jc w:val="left"/>
    </w:pPr>
    <w:rPr>
      <w:kern w:val="0"/>
    </w:rPr>
  </w:style>
  <w:style w:type="paragraph" w:customStyle="1" w:styleId="28">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9">
    <w:name w:val="GZTB段落样式"/>
    <w:basedOn w:val="1"/>
    <w:qFormat/>
    <w:uiPriority w:val="0"/>
    <w:pPr>
      <w:spacing w:after="200" w:line="440" w:lineRule="exact"/>
      <w:ind w:firstLine="420" w:firstLineChars="200"/>
    </w:pPr>
    <w:rPr>
      <w:rFonts w:ascii="新宋体" w:hAnsi="新宋体" w:eastAsia="新宋体"/>
      <w:szCs w:val="22"/>
    </w:rPr>
  </w:style>
  <w:style w:type="paragraph" w:customStyle="1" w:styleId="30">
    <w:name w:val="样式 标题 2 + Times New Roman 四号 非加粗 段前: 5 磅 段后: 0 磅 行距: 固定值 20..."/>
    <w:basedOn w:val="3"/>
    <w:qFormat/>
    <w:uiPriority w:val="0"/>
    <w:pPr>
      <w:spacing w:before="100" w:line="400" w:lineRule="exact"/>
    </w:pPr>
    <w:rPr>
      <w:rFonts w:ascii="Times New Roman" w:hAnsi="Times New Roman"/>
    </w:rPr>
  </w:style>
  <w:style w:type="paragraph" w:customStyle="1" w:styleId="31">
    <w:name w:val="WPSOffice手动目录 1"/>
    <w:qFormat/>
    <w:uiPriority w:val="0"/>
    <w:rPr>
      <w:rFonts w:asciiTheme="minorHAnsi" w:hAnsiTheme="minorHAnsi" w:eastAsiaTheme="minorEastAsia" w:cstheme="minorBidi"/>
      <w:lang w:val="en-US" w:eastAsia="zh-CN" w:bidi="ar-SA"/>
    </w:rPr>
  </w:style>
  <w:style w:type="character" w:customStyle="1" w:styleId="32">
    <w:name w:val="标题 3 字符"/>
    <w:basedOn w:val="22"/>
    <w:link w:val="4"/>
    <w:qFormat/>
    <w:uiPriority w:val="0"/>
    <w:rPr>
      <w:b/>
      <w:bCs/>
      <w:sz w:val="32"/>
      <w:szCs w:val="32"/>
    </w:rPr>
  </w:style>
  <w:style w:type="character" w:customStyle="1" w:styleId="33">
    <w:name w:val="批注框文本 字符"/>
    <w:basedOn w:val="22"/>
    <w:link w:val="14"/>
    <w:qFormat/>
    <w:uiPriority w:val="0"/>
    <w:rPr>
      <w:rFonts w:ascii="Times New Roman" w:hAnsi="Times New Roman" w:eastAsia="宋体" w:cs="Times New Roman"/>
      <w:kern w:val="2"/>
      <w:sz w:val="18"/>
      <w:szCs w:val="18"/>
    </w:rPr>
  </w:style>
  <w:style w:type="paragraph" w:customStyle="1" w:styleId="34">
    <w:name w:val="石墨文档正文"/>
    <w:qFormat/>
    <w:uiPriority w:val="0"/>
    <w:rPr>
      <w:rFonts w:ascii="微软雅黑" w:hAnsi="微软雅黑" w:eastAsia="微软雅黑" w:cs="微软雅黑"/>
      <w:sz w:val="22"/>
      <w:szCs w:val="22"/>
      <w:lang w:val="en-US" w:eastAsia="zh-CN" w:bidi="ar-SA"/>
    </w:rPr>
  </w:style>
  <w:style w:type="character" w:customStyle="1" w:styleId="35">
    <w:name w:val="正文文本 字符"/>
    <w:basedOn w:val="22"/>
    <w:link w:val="10"/>
    <w:qFormat/>
    <w:uiPriority w:val="0"/>
    <w:rPr>
      <w:rFonts w:ascii="Arial" w:hAnsi="Arial" w:eastAsia="宋体" w:cs="宋体"/>
      <w:spacing w:val="7"/>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jpe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5.xml"/><Relationship Id="rId16" Type="http://schemas.openxmlformats.org/officeDocument/2006/relationships/header" Target="header4.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58</Pages>
  <Words>9487</Words>
  <Characters>10523</Characters>
  <Lines>207</Lines>
  <Paragraphs>58</Paragraphs>
  <TotalTime>0</TotalTime>
  <ScaleCrop>false</ScaleCrop>
  <LinksUpToDate>false</LinksUpToDate>
  <CharactersWithSpaces>10759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2023-04-05T22:17:00Z</dcterms:created>
  <dc:creator>园子</dc:creator>
  <cp:lastModifiedBy>暮紫如月</cp:lastModifiedBy>
  <cp:lastPrinted>2024-05-24T20:10:00Z</cp:lastPrinted>
  <dcterms:modified xsi:type="dcterms:W3CDTF">2025-04-01T09:30:09Z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876DAB79EBBF4F9C972522954E7CC9F0_13</vt:lpwstr>
  </property>
  <property fmtid="{D5CDD505-2E9C-101B-9397-08002B2CF9AE}" pid="4" name="KSOTemplateDocerSaveRecord">
    <vt:lpwstr>eyJoZGlkIjoiNWIyN2E4YWQyMzVkNDA1ZTY1ZDE2M2M3MmVjZTZkMDMiLCJ1c2VySWQiOiI0ODAzNDIyMzAifQ==</vt:lpwstr>
  </property>
</Properties>
</file>