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58948">
      <w:pPr>
        <w:adjustRightInd w:val="0"/>
        <w:snapToGrid w:val="0"/>
        <w:jc w:val="left"/>
        <w:rPr>
          <w:rFonts w:ascii="宋体"/>
        </w:rPr>
      </w:pPr>
      <w:r>
        <w:rPr>
          <w:rFonts w:ascii="宋体"/>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7E51B86F">
      <w:pPr>
        <w:adjustRightInd w:val="0"/>
        <w:snapToGrid w:val="0"/>
        <w:spacing w:line="480" w:lineRule="exact"/>
        <w:jc w:val="center"/>
        <w:rPr>
          <w:rFonts w:ascii="宋体"/>
          <w:b/>
          <w:bCs/>
        </w:rPr>
      </w:pPr>
      <w:r>
        <w:rPr>
          <w:rFonts w:hint="eastAsia" w:ascii="宋体" w:hAnsi="宋体"/>
          <w:bCs/>
          <w:sz w:val="48"/>
          <w:szCs w:val="48"/>
        </w:rPr>
        <w:t>招 标 文 件</w:t>
      </w:r>
    </w:p>
    <w:p w14:paraId="3A7F0E92">
      <w:pPr>
        <w:ind w:left="1574" w:right="-191" w:rightChars="-91" w:hanging="1574" w:hangingChars="492"/>
        <w:rPr>
          <w:rFonts w:ascii="宋体" w:hAnsi="宋体"/>
          <w:bCs/>
          <w:kern w:val="0"/>
          <w:sz w:val="32"/>
          <w:szCs w:val="32"/>
        </w:rPr>
      </w:pPr>
    </w:p>
    <w:p w14:paraId="139D332B">
      <w:pPr>
        <w:ind w:left="1574" w:right="-191" w:rightChars="-91" w:hanging="1574" w:hangingChars="492"/>
        <w:rPr>
          <w:rFonts w:ascii="宋体" w:hAnsi="宋体"/>
          <w:bCs/>
          <w:sz w:val="32"/>
        </w:rPr>
      </w:pPr>
      <w:r>
        <w:rPr>
          <w:rFonts w:hint="eastAsia" w:ascii="宋体" w:hAnsi="宋体"/>
          <w:bCs/>
          <w:kern w:val="0"/>
          <w:sz w:val="32"/>
          <w:szCs w:val="32"/>
        </w:rPr>
        <w:t>项目名称：</w:t>
      </w:r>
      <w:r>
        <w:rPr>
          <w:rFonts w:hint="eastAsia" w:ascii="宋体" w:hAnsi="宋体"/>
          <w:bCs/>
          <w:sz w:val="32"/>
        </w:rPr>
        <w:t>乌鲁木齐市中级人民法院后勤岗位服务项目</w:t>
      </w:r>
    </w:p>
    <w:p w14:paraId="038023B8">
      <w:pPr>
        <w:adjustRightInd w:val="0"/>
        <w:snapToGrid w:val="0"/>
        <w:spacing w:line="480" w:lineRule="exact"/>
        <w:jc w:val="center"/>
        <w:rPr>
          <w:rFonts w:ascii="宋体"/>
          <w:bCs/>
          <w:sz w:val="32"/>
          <w:szCs w:val="32"/>
        </w:rPr>
      </w:pPr>
    </w:p>
    <w:p w14:paraId="557C7AB5">
      <w:pPr>
        <w:adjustRightInd w:val="0"/>
        <w:snapToGrid w:val="0"/>
        <w:spacing w:line="480" w:lineRule="exact"/>
        <w:rPr>
          <w:rFonts w:asciiTheme="minorEastAsia" w:hAnsiTheme="minorEastAsia"/>
          <w:bCs/>
          <w:kern w:val="0"/>
          <w:sz w:val="32"/>
          <w:szCs w:val="32"/>
        </w:rPr>
      </w:pPr>
      <w:r>
        <w:rPr>
          <w:rFonts w:hint="eastAsia" w:asciiTheme="minorEastAsia" w:hAnsiTheme="minorEastAsia"/>
          <w:bCs/>
          <w:kern w:val="0"/>
          <w:sz w:val="32"/>
          <w:szCs w:val="32"/>
        </w:rPr>
        <w:t>采购人</w:t>
      </w:r>
      <w:r>
        <w:rPr>
          <w:rFonts w:asciiTheme="minorEastAsia" w:hAnsiTheme="minorEastAsia"/>
          <w:bCs/>
          <w:kern w:val="0"/>
          <w:sz w:val="32"/>
          <w:szCs w:val="32"/>
        </w:rPr>
        <w:t>(</w:t>
      </w:r>
      <w:r>
        <w:rPr>
          <w:rFonts w:hint="eastAsia" w:asciiTheme="minorEastAsia" w:hAnsiTheme="minorEastAsia"/>
          <w:bCs/>
          <w:kern w:val="0"/>
          <w:sz w:val="32"/>
          <w:szCs w:val="32"/>
        </w:rPr>
        <w:t>盖章</w:t>
      </w:r>
      <w:r>
        <w:rPr>
          <w:rFonts w:asciiTheme="minorEastAsia" w:hAnsiTheme="minorEastAsia"/>
          <w:bCs/>
          <w:kern w:val="0"/>
          <w:sz w:val="32"/>
          <w:szCs w:val="32"/>
        </w:rPr>
        <w:t>)</w:t>
      </w:r>
      <w:r>
        <w:rPr>
          <w:rFonts w:hint="eastAsia" w:asciiTheme="minorEastAsia" w:hAnsiTheme="minorEastAsia"/>
          <w:bCs/>
          <w:kern w:val="0"/>
          <w:sz w:val="32"/>
          <w:szCs w:val="32"/>
        </w:rPr>
        <w:t>：乌鲁木齐市中级人民法院</w:t>
      </w:r>
    </w:p>
    <w:p w14:paraId="52429594">
      <w:pPr>
        <w:adjustRightInd w:val="0"/>
        <w:snapToGrid w:val="0"/>
        <w:spacing w:line="480" w:lineRule="exact"/>
        <w:rPr>
          <w:rFonts w:asciiTheme="minorEastAsia" w:hAnsiTheme="minorEastAsia"/>
          <w:bCs/>
          <w:sz w:val="32"/>
          <w:szCs w:val="32"/>
        </w:rPr>
      </w:pPr>
    </w:p>
    <w:p w14:paraId="747E7543">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联 系 人：张华</w:t>
      </w:r>
    </w:p>
    <w:p w14:paraId="1D92936E">
      <w:pPr>
        <w:adjustRightInd w:val="0"/>
        <w:snapToGrid w:val="0"/>
        <w:spacing w:line="480" w:lineRule="exact"/>
        <w:rPr>
          <w:rFonts w:asciiTheme="minorEastAsia" w:hAnsiTheme="minorEastAsia"/>
          <w:bCs/>
          <w:sz w:val="32"/>
          <w:szCs w:val="32"/>
        </w:rPr>
      </w:pPr>
    </w:p>
    <w:p w14:paraId="2D066479">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电    话：0991-</w:t>
      </w:r>
      <w:r>
        <w:rPr>
          <w:rFonts w:asciiTheme="minorEastAsia" w:hAnsiTheme="minorEastAsia"/>
          <w:bCs/>
          <w:sz w:val="32"/>
          <w:szCs w:val="32"/>
        </w:rPr>
        <w:t>4687730</w:t>
      </w:r>
    </w:p>
    <w:p w14:paraId="7C4D078B">
      <w:pPr>
        <w:pStyle w:val="6"/>
      </w:pPr>
    </w:p>
    <w:p w14:paraId="05B50088">
      <w:pPr>
        <w:adjustRightInd w:val="0"/>
        <w:snapToGrid w:val="0"/>
        <w:spacing w:line="480" w:lineRule="exact"/>
        <w:jc w:val="left"/>
        <w:rPr>
          <w:rFonts w:ascii="宋体"/>
          <w:bCs/>
          <w:kern w:val="0"/>
          <w:sz w:val="32"/>
          <w:szCs w:val="32"/>
        </w:rPr>
      </w:pPr>
      <w:r>
        <w:rPr>
          <w:rFonts w:ascii="宋体" w:hAnsi="宋体"/>
          <w:bCs/>
          <w:kern w:val="0"/>
          <w:sz w:val="32"/>
          <w:szCs w:val="32"/>
        </w:rPr>
        <w:t>—————————————————————————————</w:t>
      </w:r>
    </w:p>
    <w:p w14:paraId="23F2BDB5">
      <w:pPr>
        <w:adjustRightInd w:val="0"/>
        <w:snapToGrid w:val="0"/>
        <w:spacing w:line="480" w:lineRule="exact"/>
        <w:jc w:val="center"/>
        <w:rPr>
          <w:rFonts w:ascii="宋体"/>
          <w:bCs/>
          <w:sz w:val="32"/>
          <w:szCs w:val="32"/>
        </w:rPr>
      </w:pPr>
      <w:bookmarkStart w:id="462" w:name="_GoBack"/>
      <w:bookmarkEnd w:id="462"/>
    </w:p>
    <w:p w14:paraId="5D6F295B">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采购代理机构</w:t>
      </w:r>
      <w:r>
        <w:rPr>
          <w:rFonts w:asciiTheme="minorEastAsia" w:hAnsiTheme="minorEastAsia"/>
          <w:sz w:val="32"/>
          <w:szCs w:val="32"/>
        </w:rPr>
        <w:t>(</w:t>
      </w:r>
      <w:r>
        <w:rPr>
          <w:rFonts w:hint="eastAsia" w:asciiTheme="minorEastAsia" w:hAnsiTheme="minorEastAsia"/>
          <w:sz w:val="32"/>
          <w:szCs w:val="32"/>
        </w:rPr>
        <w:t>盖章</w:t>
      </w:r>
      <w:r>
        <w:rPr>
          <w:rFonts w:asciiTheme="minorEastAsia" w:hAnsiTheme="minorEastAsia"/>
          <w:sz w:val="32"/>
          <w:szCs w:val="32"/>
        </w:rPr>
        <w:t>)</w:t>
      </w:r>
      <w:r>
        <w:rPr>
          <w:rFonts w:hint="eastAsia" w:asciiTheme="minorEastAsia" w:hAnsiTheme="minorEastAsia"/>
          <w:bCs/>
          <w:sz w:val="32"/>
          <w:szCs w:val="32"/>
        </w:rPr>
        <w:t>：新疆新世纪招标有限公司</w:t>
      </w:r>
    </w:p>
    <w:p w14:paraId="1B3F19E7">
      <w:pPr>
        <w:adjustRightInd w:val="0"/>
        <w:snapToGrid w:val="0"/>
        <w:spacing w:line="480" w:lineRule="exact"/>
        <w:rPr>
          <w:rFonts w:asciiTheme="minorEastAsia" w:hAnsiTheme="minorEastAsia"/>
          <w:bCs/>
          <w:sz w:val="32"/>
          <w:szCs w:val="32"/>
        </w:rPr>
      </w:pPr>
    </w:p>
    <w:p w14:paraId="2C87B765">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联系人：候永康</w:t>
      </w:r>
      <w:r>
        <w:rPr>
          <w:rFonts w:asciiTheme="minorEastAsia" w:hAnsiTheme="minorEastAsia"/>
          <w:bCs/>
          <w:sz w:val="32"/>
          <w:szCs w:val="32"/>
        </w:rPr>
        <w:t xml:space="preserve"> </w:t>
      </w:r>
    </w:p>
    <w:p w14:paraId="64E0E9B9">
      <w:pPr>
        <w:adjustRightInd w:val="0"/>
        <w:snapToGrid w:val="0"/>
        <w:spacing w:line="480" w:lineRule="exact"/>
        <w:jc w:val="center"/>
        <w:rPr>
          <w:rFonts w:asciiTheme="minorEastAsia" w:hAnsiTheme="minorEastAsia"/>
          <w:bCs/>
          <w:sz w:val="32"/>
          <w:szCs w:val="32"/>
        </w:rPr>
      </w:pPr>
    </w:p>
    <w:p w14:paraId="598B31E9">
      <w:pPr>
        <w:adjustRightInd w:val="0"/>
        <w:snapToGrid w:val="0"/>
        <w:spacing w:line="480" w:lineRule="exact"/>
        <w:rPr>
          <w:rFonts w:asciiTheme="minorEastAsia" w:hAnsiTheme="minorEastAsia"/>
          <w:bCs/>
          <w:sz w:val="32"/>
          <w:szCs w:val="32"/>
        </w:rPr>
      </w:pPr>
      <w:r>
        <w:rPr>
          <w:rFonts w:hint="eastAsia" w:asciiTheme="minorEastAsia" w:hAnsiTheme="minorEastAsia"/>
          <w:bCs/>
          <w:kern w:val="0"/>
          <w:sz w:val="32"/>
          <w:szCs w:val="32"/>
        </w:rPr>
        <w:t>电话</w:t>
      </w:r>
      <w:r>
        <w:rPr>
          <w:rFonts w:hint="eastAsia" w:asciiTheme="minorEastAsia" w:hAnsiTheme="minorEastAsia"/>
          <w:bCs/>
          <w:sz w:val="32"/>
          <w:szCs w:val="32"/>
        </w:rPr>
        <w:t>：13201239203、0991-4661782</w:t>
      </w:r>
    </w:p>
    <w:p w14:paraId="75C08132">
      <w:pPr>
        <w:adjustRightInd w:val="0"/>
        <w:snapToGrid w:val="0"/>
        <w:spacing w:line="480" w:lineRule="exact"/>
        <w:jc w:val="center"/>
        <w:rPr>
          <w:rFonts w:asciiTheme="minorEastAsia" w:hAnsiTheme="minorEastAsia"/>
          <w:bCs/>
          <w:sz w:val="32"/>
          <w:szCs w:val="32"/>
        </w:rPr>
      </w:pPr>
    </w:p>
    <w:p w14:paraId="512091FB">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详细地址：乌鲁木齐市新兴街</w:t>
      </w:r>
      <w:r>
        <w:rPr>
          <w:rFonts w:asciiTheme="minorEastAsia" w:hAnsiTheme="minorEastAsia"/>
          <w:bCs/>
          <w:sz w:val="32"/>
          <w:szCs w:val="32"/>
        </w:rPr>
        <w:t>20</w:t>
      </w:r>
      <w:r>
        <w:rPr>
          <w:rFonts w:hint="eastAsia" w:asciiTheme="minorEastAsia" w:hAnsiTheme="minorEastAsia"/>
          <w:bCs/>
          <w:sz w:val="32"/>
          <w:szCs w:val="32"/>
        </w:rPr>
        <w:t>号凤凰科技大厦五楼</w:t>
      </w:r>
    </w:p>
    <w:p w14:paraId="727F550E">
      <w:pPr>
        <w:adjustRightInd w:val="0"/>
        <w:snapToGrid w:val="0"/>
        <w:spacing w:line="480" w:lineRule="exact"/>
        <w:rPr>
          <w:rFonts w:asciiTheme="minorEastAsia" w:hAnsiTheme="minorEastAsia"/>
          <w:bCs/>
          <w:sz w:val="32"/>
          <w:szCs w:val="32"/>
        </w:rPr>
      </w:pPr>
    </w:p>
    <w:p w14:paraId="46F7740A">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日期：二〇二五年三月</w:t>
      </w:r>
    </w:p>
    <w:p w14:paraId="2E00F887">
      <w:pPr>
        <w:adjustRightInd w:val="0"/>
        <w:snapToGrid w:val="0"/>
        <w:spacing w:line="480" w:lineRule="exact"/>
        <w:rPr>
          <w:rFonts w:ascii="宋体" w:hAnsi="宋体"/>
          <w:bCs/>
          <w:sz w:val="32"/>
          <w:szCs w:val="32"/>
        </w:rPr>
      </w:pPr>
    </w:p>
    <w:p w14:paraId="19F7551F">
      <w:pPr>
        <w:widowControl/>
        <w:jc w:val="left"/>
        <w:rPr>
          <w:rFonts w:ascii="宋体" w:cs="宋体"/>
          <w:b/>
          <w:bCs/>
        </w:rPr>
      </w:pPr>
      <w:r>
        <w:rPr>
          <w:rFonts w:ascii="宋体" w:cs="宋体"/>
          <w:b/>
          <w:bCs/>
        </w:rPr>
        <w:br w:type="page"/>
      </w:r>
    </w:p>
    <w:p w14:paraId="02D0A5C7">
      <w:pPr>
        <w:jc w:val="center"/>
        <w:rPr>
          <w:rFonts w:ascii="宋体" w:hAnsi="Calibri" w:eastAsia="宋体" w:cs="宋体"/>
          <w:b/>
          <w:bCs/>
          <w:sz w:val="24"/>
          <w:szCs w:val="24"/>
        </w:rPr>
      </w:pPr>
      <w:r>
        <w:rPr>
          <w:rFonts w:hint="eastAsia" w:ascii="宋体" w:hAnsi="宋体" w:eastAsia="宋体" w:cs="宋体"/>
          <w:b/>
          <w:bCs/>
          <w:sz w:val="24"/>
          <w:szCs w:val="24"/>
        </w:rPr>
        <w:t>目录</w:t>
      </w:r>
    </w:p>
    <w:p w14:paraId="5E8008B2">
      <w:pPr>
        <w:pStyle w:val="22"/>
        <w:tabs>
          <w:tab w:val="right" w:leader="dot" w:pos="9344"/>
        </w:tabs>
        <w:rPr>
          <w:rFonts w:asciiTheme="minorHAnsi" w:hAnsiTheme="minorHAnsi" w:eastAsiaTheme="minorEastAsia" w:cstheme="minorBidi"/>
          <w:szCs w:val="22"/>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r>
        <w:fldChar w:fldCharType="begin"/>
      </w:r>
      <w:r>
        <w:instrText xml:space="preserve"> HYPERLINK \l "_Toc186937379" </w:instrText>
      </w:r>
      <w:r>
        <w:fldChar w:fldCharType="separate"/>
      </w:r>
      <w:r>
        <w:rPr>
          <w:rStyle w:val="46"/>
          <w:rFonts w:hint="eastAsia" w:ascii="宋体" w:hAnsi="宋体" w:cs="宋体"/>
          <w:b/>
          <w:color w:val="auto"/>
          <w:shd w:val="clear" w:color="auto" w:fill="FFFFFF" w:themeFill="background1"/>
        </w:rPr>
        <w:t>公开招标公告</w:t>
      </w:r>
      <w:r>
        <w:tab/>
      </w:r>
      <w:r>
        <w:fldChar w:fldCharType="begin"/>
      </w:r>
      <w:r>
        <w:instrText xml:space="preserve"> PAGEREF _Toc186937379 \h </w:instrText>
      </w:r>
      <w:r>
        <w:fldChar w:fldCharType="separate"/>
      </w:r>
      <w:r>
        <w:t>1</w:t>
      </w:r>
      <w:r>
        <w:fldChar w:fldCharType="end"/>
      </w:r>
      <w:r>
        <w:fldChar w:fldCharType="end"/>
      </w:r>
    </w:p>
    <w:p w14:paraId="69B4744E">
      <w:pPr>
        <w:pStyle w:val="22"/>
        <w:tabs>
          <w:tab w:val="right" w:leader="dot" w:pos="9344"/>
        </w:tabs>
        <w:rPr>
          <w:rFonts w:asciiTheme="minorHAnsi" w:hAnsiTheme="minorHAnsi" w:eastAsiaTheme="minorEastAsia" w:cstheme="minorBidi"/>
          <w:szCs w:val="22"/>
        </w:rPr>
      </w:pPr>
      <w:r>
        <w:fldChar w:fldCharType="begin"/>
      </w:r>
      <w:r>
        <w:instrText xml:space="preserve"> HYPERLINK \l "_Toc186937380" </w:instrText>
      </w:r>
      <w:r>
        <w:fldChar w:fldCharType="separate"/>
      </w:r>
      <w:r>
        <w:rPr>
          <w:rStyle w:val="46"/>
          <w:rFonts w:hint="eastAsia" w:ascii="宋体" w:hAnsi="宋体" w:cs="宋体"/>
          <w:b/>
          <w:color w:val="auto"/>
        </w:rPr>
        <w:t>投标人须知前附表</w:t>
      </w:r>
      <w:r>
        <w:tab/>
      </w:r>
      <w:r>
        <w:fldChar w:fldCharType="begin"/>
      </w:r>
      <w:r>
        <w:instrText xml:space="preserve"> PAGEREF _Toc186937380 \h </w:instrText>
      </w:r>
      <w:r>
        <w:fldChar w:fldCharType="separate"/>
      </w:r>
      <w:r>
        <w:t>4</w:t>
      </w:r>
      <w:r>
        <w:fldChar w:fldCharType="end"/>
      </w:r>
      <w:r>
        <w:fldChar w:fldCharType="end"/>
      </w:r>
    </w:p>
    <w:p w14:paraId="02CA1257">
      <w:pPr>
        <w:pStyle w:val="22"/>
        <w:tabs>
          <w:tab w:val="right" w:leader="dot" w:pos="9344"/>
        </w:tabs>
        <w:rPr>
          <w:rFonts w:asciiTheme="minorHAnsi" w:hAnsiTheme="minorHAnsi" w:eastAsiaTheme="minorEastAsia" w:cstheme="minorBidi"/>
          <w:szCs w:val="22"/>
        </w:rPr>
      </w:pPr>
      <w:r>
        <w:fldChar w:fldCharType="begin"/>
      </w:r>
      <w:r>
        <w:instrText xml:space="preserve"> HYPERLINK \l "_Toc186937381" </w:instrText>
      </w:r>
      <w:r>
        <w:fldChar w:fldCharType="separate"/>
      </w:r>
      <w:r>
        <w:rPr>
          <w:rStyle w:val="46"/>
          <w:rFonts w:hint="eastAsia" w:ascii="宋体" w:hAnsi="宋体" w:cs="宋体"/>
          <w:b/>
          <w:color w:val="auto"/>
        </w:rPr>
        <w:t>第一章</w:t>
      </w:r>
      <w:r>
        <w:rPr>
          <w:rStyle w:val="46"/>
          <w:rFonts w:ascii="宋体" w:hAnsi="宋体" w:cs="宋体"/>
          <w:b/>
          <w:color w:val="auto"/>
        </w:rPr>
        <w:t xml:space="preserve"> </w:t>
      </w:r>
      <w:r>
        <w:rPr>
          <w:rStyle w:val="46"/>
          <w:rFonts w:hint="eastAsia" w:ascii="宋体" w:hAnsi="宋体" w:cs="宋体"/>
          <w:b/>
          <w:color w:val="auto"/>
        </w:rPr>
        <w:t>投标人须知</w:t>
      </w:r>
      <w:r>
        <w:tab/>
      </w:r>
      <w:r>
        <w:fldChar w:fldCharType="begin"/>
      </w:r>
      <w:r>
        <w:instrText xml:space="preserve"> PAGEREF _Toc186937381 \h </w:instrText>
      </w:r>
      <w:r>
        <w:fldChar w:fldCharType="separate"/>
      </w:r>
      <w:r>
        <w:t>8</w:t>
      </w:r>
      <w:r>
        <w:fldChar w:fldCharType="end"/>
      </w:r>
      <w:r>
        <w:fldChar w:fldCharType="end"/>
      </w:r>
    </w:p>
    <w:p w14:paraId="7B09A35E">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"_Toc186937382" </w:instrText>
      </w:r>
      <w:r>
        <w:fldChar w:fldCharType="separate"/>
      </w:r>
      <w:r>
        <w:rPr>
          <w:rStyle w:val="46"/>
          <w:rFonts w:ascii="宋体" w:hAnsi="宋体" w:cs="宋体"/>
          <w:b/>
          <w:color w:val="auto"/>
        </w:rPr>
        <w:t>1</w:t>
      </w:r>
      <w:r>
        <w:rPr>
          <w:rStyle w:val="46"/>
          <w:rFonts w:hint="eastAsia" w:ascii="宋体" w:hAnsi="宋体" w:cs="宋体"/>
          <w:b/>
          <w:color w:val="auto"/>
        </w:rPr>
        <w:t>．总则</w:t>
      </w:r>
      <w:r>
        <w:tab/>
      </w:r>
      <w:r>
        <w:fldChar w:fldCharType="begin"/>
      </w:r>
      <w:r>
        <w:instrText xml:space="preserve"> PAGEREF _Toc186937382 \h </w:instrText>
      </w:r>
      <w:r>
        <w:fldChar w:fldCharType="separate"/>
      </w:r>
      <w:r>
        <w:t>8</w:t>
      </w:r>
      <w:r>
        <w:fldChar w:fldCharType="end"/>
      </w:r>
      <w:r>
        <w:fldChar w:fldCharType="end"/>
      </w:r>
    </w:p>
    <w:p w14:paraId="12B2BBAD">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"_Toc186937383" </w:instrText>
      </w:r>
      <w:r>
        <w:fldChar w:fldCharType="separate"/>
      </w:r>
      <w:r>
        <w:rPr>
          <w:rStyle w:val="46"/>
          <w:rFonts w:ascii="宋体" w:hAnsi="宋体" w:cs="宋体"/>
          <w:b/>
          <w:color w:val="auto"/>
        </w:rPr>
        <w:t>2</w:t>
      </w:r>
      <w:r>
        <w:rPr>
          <w:rStyle w:val="46"/>
          <w:rFonts w:hint="eastAsia" w:ascii="宋体" w:hAnsi="宋体" w:cs="宋体"/>
          <w:b/>
          <w:color w:val="auto"/>
        </w:rPr>
        <w:t>．招标文件</w:t>
      </w:r>
      <w:r>
        <w:tab/>
      </w:r>
      <w:r>
        <w:fldChar w:fldCharType="begin"/>
      </w:r>
      <w:r>
        <w:instrText xml:space="preserve"> PAGEREF _Toc186937383 \h </w:instrText>
      </w:r>
      <w:r>
        <w:fldChar w:fldCharType="separate"/>
      </w:r>
      <w:r>
        <w:t>10</w:t>
      </w:r>
      <w:r>
        <w:fldChar w:fldCharType="end"/>
      </w:r>
      <w:r>
        <w:fldChar w:fldCharType="end"/>
      </w:r>
    </w:p>
    <w:p w14:paraId="5AAB4A33">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"_Toc186937384" </w:instrText>
      </w:r>
      <w:r>
        <w:fldChar w:fldCharType="separate"/>
      </w:r>
      <w:r>
        <w:rPr>
          <w:rStyle w:val="46"/>
          <w:rFonts w:ascii="宋体" w:hAnsi="宋体" w:cs="宋体"/>
          <w:b/>
          <w:color w:val="auto"/>
        </w:rPr>
        <w:t>3</w:t>
      </w:r>
      <w:r>
        <w:rPr>
          <w:rStyle w:val="46"/>
          <w:rFonts w:hint="eastAsia" w:ascii="宋体" w:hAnsi="宋体" w:cs="宋体"/>
          <w:b/>
          <w:color w:val="auto"/>
        </w:rPr>
        <w:t>．投标文件</w:t>
      </w:r>
      <w:r>
        <w:tab/>
      </w:r>
      <w:r>
        <w:fldChar w:fldCharType="begin"/>
      </w:r>
      <w:r>
        <w:instrText xml:space="preserve"> PAGEREF _Toc186937384 \h </w:instrText>
      </w:r>
      <w:r>
        <w:fldChar w:fldCharType="separate"/>
      </w:r>
      <w:r>
        <w:t>11</w:t>
      </w:r>
      <w:r>
        <w:fldChar w:fldCharType="end"/>
      </w:r>
      <w:r>
        <w:fldChar w:fldCharType="end"/>
      </w:r>
    </w:p>
    <w:p w14:paraId="49ABCCB0">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"_Toc186937385" </w:instrText>
      </w:r>
      <w:r>
        <w:fldChar w:fldCharType="separate"/>
      </w:r>
      <w:r>
        <w:rPr>
          <w:rStyle w:val="46"/>
          <w:rFonts w:ascii="宋体" w:hAnsi="宋体" w:cs="宋体"/>
          <w:b/>
          <w:color w:val="auto"/>
        </w:rPr>
        <w:t>4</w:t>
      </w:r>
      <w:r>
        <w:rPr>
          <w:rStyle w:val="46"/>
          <w:rFonts w:hint="eastAsia" w:ascii="宋体" w:hAnsi="宋体" w:cs="宋体"/>
          <w:b/>
          <w:color w:val="auto"/>
        </w:rPr>
        <w:t>．投标</w:t>
      </w:r>
      <w:r>
        <w:tab/>
      </w:r>
      <w:r>
        <w:fldChar w:fldCharType="begin"/>
      </w:r>
      <w:r>
        <w:instrText xml:space="preserve"> PAGEREF _Toc186937385 \h </w:instrText>
      </w:r>
      <w:r>
        <w:fldChar w:fldCharType="separate"/>
      </w:r>
      <w:r>
        <w:t>14</w:t>
      </w:r>
      <w:r>
        <w:fldChar w:fldCharType="end"/>
      </w:r>
      <w:r>
        <w:fldChar w:fldCharType="end"/>
      </w:r>
    </w:p>
    <w:p w14:paraId="7FECAF9A">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"_Toc186937386" </w:instrText>
      </w:r>
      <w:r>
        <w:fldChar w:fldCharType="separate"/>
      </w:r>
      <w:r>
        <w:rPr>
          <w:rStyle w:val="46"/>
          <w:rFonts w:ascii="宋体" w:hAnsi="宋体" w:cs="宋体"/>
          <w:b/>
          <w:color w:val="auto"/>
        </w:rPr>
        <w:t>5</w:t>
      </w:r>
      <w:r>
        <w:rPr>
          <w:rStyle w:val="46"/>
          <w:rFonts w:hint="eastAsia" w:ascii="宋体" w:hAnsi="宋体" w:cs="宋体"/>
          <w:b/>
          <w:color w:val="auto"/>
        </w:rPr>
        <w:t>．开标</w:t>
      </w:r>
      <w:r>
        <w:tab/>
      </w:r>
      <w:r>
        <w:fldChar w:fldCharType="begin"/>
      </w:r>
      <w:r>
        <w:instrText xml:space="preserve"> PAGEREF _Toc186937386 \h </w:instrText>
      </w:r>
      <w:r>
        <w:fldChar w:fldCharType="separate"/>
      </w:r>
      <w:r>
        <w:t>15</w:t>
      </w:r>
      <w:r>
        <w:fldChar w:fldCharType="end"/>
      </w:r>
      <w:r>
        <w:fldChar w:fldCharType="end"/>
      </w:r>
    </w:p>
    <w:p w14:paraId="02E2BFDD">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"_Toc186937387" </w:instrText>
      </w:r>
      <w:r>
        <w:fldChar w:fldCharType="separate"/>
      </w:r>
      <w:r>
        <w:rPr>
          <w:rStyle w:val="46"/>
          <w:rFonts w:ascii="宋体" w:hAnsi="宋体" w:cs="宋体"/>
          <w:b/>
          <w:color w:val="auto"/>
        </w:rPr>
        <w:t>6</w:t>
      </w:r>
      <w:r>
        <w:rPr>
          <w:rStyle w:val="46"/>
          <w:rFonts w:hint="eastAsia" w:ascii="宋体" w:hAnsi="宋体" w:cs="宋体"/>
          <w:b/>
          <w:color w:val="auto"/>
        </w:rPr>
        <w:t>．评标</w:t>
      </w:r>
      <w:r>
        <w:tab/>
      </w:r>
      <w:r>
        <w:fldChar w:fldCharType="begin"/>
      </w:r>
      <w:r>
        <w:instrText xml:space="preserve"> PAGEREF _Toc186937387 \h </w:instrText>
      </w:r>
      <w:r>
        <w:fldChar w:fldCharType="separate"/>
      </w:r>
      <w:r>
        <w:t>15</w:t>
      </w:r>
      <w:r>
        <w:fldChar w:fldCharType="end"/>
      </w:r>
      <w:r>
        <w:fldChar w:fldCharType="end"/>
      </w:r>
    </w:p>
    <w:p w14:paraId="73D0CAB4">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"_Toc186937388" </w:instrText>
      </w:r>
      <w:r>
        <w:fldChar w:fldCharType="separate"/>
      </w:r>
      <w:r>
        <w:rPr>
          <w:rStyle w:val="46"/>
          <w:rFonts w:ascii="宋体" w:hAnsi="宋体" w:cs="宋体"/>
          <w:b/>
          <w:color w:val="auto"/>
        </w:rPr>
        <w:t>7</w:t>
      </w:r>
      <w:r>
        <w:rPr>
          <w:rStyle w:val="46"/>
          <w:rFonts w:hint="eastAsia" w:ascii="宋体" w:hAnsi="宋体" w:cs="宋体"/>
          <w:b/>
          <w:color w:val="auto"/>
        </w:rPr>
        <w:t>．定标及合同授予</w:t>
      </w:r>
      <w:r>
        <w:tab/>
      </w:r>
      <w:r>
        <w:fldChar w:fldCharType="begin"/>
      </w:r>
      <w:r>
        <w:instrText xml:space="preserve"> PAGEREF _Toc186937388 \h </w:instrText>
      </w:r>
      <w:r>
        <w:fldChar w:fldCharType="separate"/>
      </w:r>
      <w:r>
        <w:t>16</w:t>
      </w:r>
      <w:r>
        <w:fldChar w:fldCharType="end"/>
      </w:r>
      <w:r>
        <w:fldChar w:fldCharType="end"/>
      </w:r>
    </w:p>
    <w:p w14:paraId="47D5DB7B">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"_Toc186937389" </w:instrText>
      </w:r>
      <w:r>
        <w:fldChar w:fldCharType="separate"/>
      </w:r>
      <w:r>
        <w:rPr>
          <w:rStyle w:val="46"/>
          <w:rFonts w:ascii="宋体" w:hAnsi="宋体" w:cs="宋体"/>
          <w:b/>
          <w:color w:val="auto"/>
        </w:rPr>
        <w:t>8</w:t>
      </w:r>
      <w:r>
        <w:rPr>
          <w:rStyle w:val="46"/>
          <w:rFonts w:hint="eastAsia" w:ascii="宋体" w:hAnsi="宋体" w:cs="宋体"/>
          <w:b/>
          <w:color w:val="auto"/>
        </w:rPr>
        <w:t>．纪律和监督</w:t>
      </w:r>
      <w:r>
        <w:tab/>
      </w:r>
      <w:r>
        <w:fldChar w:fldCharType="begin"/>
      </w:r>
      <w:r>
        <w:instrText xml:space="preserve"> PAGEREF _Toc186937389 \h </w:instrText>
      </w:r>
      <w:r>
        <w:fldChar w:fldCharType="separate"/>
      </w:r>
      <w:r>
        <w:t>17</w:t>
      </w:r>
      <w:r>
        <w:fldChar w:fldCharType="end"/>
      </w:r>
      <w:r>
        <w:fldChar w:fldCharType="end"/>
      </w:r>
    </w:p>
    <w:p w14:paraId="2C140684">
      <w:pPr>
        <w:pStyle w:val="22"/>
        <w:tabs>
          <w:tab w:val="right" w:leader="dot" w:pos="9344"/>
        </w:tabs>
        <w:rPr>
          <w:rFonts w:asciiTheme="minorHAnsi" w:hAnsiTheme="minorHAnsi" w:eastAsiaTheme="minorEastAsia" w:cstheme="minorBidi"/>
          <w:szCs w:val="22"/>
        </w:rPr>
      </w:pPr>
      <w:r>
        <w:fldChar w:fldCharType="begin"/>
      </w:r>
      <w:r>
        <w:instrText xml:space="preserve"> HYPERLINK \l "_Toc186937390" </w:instrText>
      </w:r>
      <w:r>
        <w:fldChar w:fldCharType="separate"/>
      </w:r>
      <w:r>
        <w:rPr>
          <w:rStyle w:val="46"/>
          <w:rFonts w:hint="eastAsia" w:ascii="宋体" w:hAnsi="宋体" w:cs="宋体"/>
          <w:b/>
          <w:color w:val="auto"/>
        </w:rPr>
        <w:t>第二章</w:t>
      </w:r>
      <w:r>
        <w:rPr>
          <w:rStyle w:val="46"/>
          <w:rFonts w:ascii="宋体" w:hAnsi="宋体" w:cs="宋体"/>
          <w:b/>
          <w:color w:val="auto"/>
        </w:rPr>
        <w:t xml:space="preserve"> </w:t>
      </w:r>
      <w:r>
        <w:rPr>
          <w:rStyle w:val="46"/>
          <w:rFonts w:hint="eastAsia" w:ascii="宋体" w:hAnsi="宋体" w:cs="宋体"/>
          <w:b/>
          <w:color w:val="auto"/>
        </w:rPr>
        <w:t>评标办法</w:t>
      </w:r>
      <w:r>
        <w:tab/>
      </w:r>
      <w:r>
        <w:fldChar w:fldCharType="begin"/>
      </w:r>
      <w:r>
        <w:instrText xml:space="preserve"> PAGEREF _Toc186937390 \h </w:instrText>
      </w:r>
      <w:r>
        <w:fldChar w:fldCharType="separate"/>
      </w:r>
      <w:r>
        <w:t>18</w:t>
      </w:r>
      <w:r>
        <w:fldChar w:fldCharType="end"/>
      </w:r>
      <w:r>
        <w:fldChar w:fldCharType="end"/>
      </w:r>
    </w:p>
    <w:p w14:paraId="3206C07F">
      <w:pPr>
        <w:pStyle w:val="14"/>
        <w:tabs>
          <w:tab w:val="right" w:leader="dot" w:pos="9344"/>
        </w:tabs>
        <w:rPr>
          <w:rFonts w:asciiTheme="minorHAnsi" w:hAnsiTheme="minorHAnsi" w:eastAsiaTheme="minorEastAsia" w:cstheme="minorBidi"/>
          <w:szCs w:val="22"/>
        </w:rPr>
      </w:pPr>
      <w:r>
        <w:fldChar w:fldCharType="begin"/>
      </w:r>
      <w:r>
        <w:instrText xml:space="preserve"> HYPERLINK \l "_Toc186937391" </w:instrText>
      </w:r>
      <w:r>
        <w:fldChar w:fldCharType="separate"/>
      </w:r>
      <w:r>
        <w:rPr>
          <w:rStyle w:val="46"/>
          <w:rFonts w:hint="eastAsia" w:ascii="宋体" w:hAnsi="宋体" w:cs="宋体"/>
          <w:b/>
          <w:color w:val="auto"/>
        </w:rPr>
        <w:t>评审办法前附表</w:t>
      </w:r>
      <w:r>
        <w:tab/>
      </w:r>
      <w:r>
        <w:fldChar w:fldCharType="begin"/>
      </w:r>
      <w:r>
        <w:instrText xml:space="preserve"> PAGEREF _Toc186937391 \h </w:instrText>
      </w:r>
      <w:r>
        <w:fldChar w:fldCharType="separate"/>
      </w:r>
      <w:r>
        <w:t>18</w:t>
      </w:r>
      <w:r>
        <w:fldChar w:fldCharType="end"/>
      </w:r>
      <w:r>
        <w:fldChar w:fldCharType="end"/>
      </w:r>
    </w:p>
    <w:p w14:paraId="5F563DA6">
      <w:pPr>
        <w:pStyle w:val="14"/>
        <w:tabs>
          <w:tab w:val="right" w:leader="dot" w:pos="9344"/>
        </w:tabs>
        <w:rPr>
          <w:rFonts w:asciiTheme="minorHAnsi" w:hAnsiTheme="minorHAnsi" w:eastAsiaTheme="minorEastAsia" w:cstheme="minorBidi"/>
          <w:szCs w:val="22"/>
        </w:rPr>
      </w:pPr>
      <w:r>
        <w:fldChar w:fldCharType="begin"/>
      </w:r>
      <w:r>
        <w:instrText xml:space="preserve"> HYPERLINK \l "_Toc186937392" </w:instrText>
      </w:r>
      <w:r>
        <w:fldChar w:fldCharType="separate"/>
      </w:r>
      <w:r>
        <w:rPr>
          <w:rStyle w:val="46"/>
          <w:rFonts w:ascii="宋体" w:hAnsi="宋体" w:cs="宋体"/>
          <w:b/>
          <w:color w:val="auto"/>
        </w:rPr>
        <w:t xml:space="preserve">1. </w:t>
      </w:r>
      <w:r>
        <w:rPr>
          <w:rStyle w:val="46"/>
          <w:rFonts w:hint="eastAsia" w:ascii="宋体" w:hAnsi="宋体" w:cs="宋体"/>
          <w:b/>
          <w:color w:val="auto"/>
        </w:rPr>
        <w:t>评标方法</w:t>
      </w:r>
      <w:r>
        <w:tab/>
      </w:r>
      <w:r>
        <w:fldChar w:fldCharType="begin"/>
      </w:r>
      <w:r>
        <w:instrText xml:space="preserve"> PAGEREF _Toc186937392 \h </w:instrText>
      </w:r>
      <w:r>
        <w:fldChar w:fldCharType="separate"/>
      </w:r>
      <w:r>
        <w:t>20</w:t>
      </w:r>
      <w:r>
        <w:fldChar w:fldCharType="end"/>
      </w:r>
      <w:r>
        <w:fldChar w:fldCharType="end"/>
      </w:r>
    </w:p>
    <w:p w14:paraId="3D316E3E">
      <w:pPr>
        <w:pStyle w:val="14"/>
        <w:tabs>
          <w:tab w:val="right" w:leader="dot" w:pos="9344"/>
        </w:tabs>
        <w:rPr>
          <w:rFonts w:asciiTheme="minorHAnsi" w:hAnsiTheme="minorHAnsi" w:eastAsiaTheme="minorEastAsia" w:cstheme="minorBidi"/>
          <w:szCs w:val="22"/>
        </w:rPr>
      </w:pPr>
      <w:r>
        <w:fldChar w:fldCharType="begin"/>
      </w:r>
      <w:r>
        <w:instrText xml:space="preserve"> HYPERLINK \l "_Toc186937393" </w:instrText>
      </w:r>
      <w:r>
        <w:fldChar w:fldCharType="separate"/>
      </w:r>
      <w:r>
        <w:rPr>
          <w:rStyle w:val="46"/>
          <w:rFonts w:ascii="宋体" w:hAnsi="宋体" w:cs="宋体"/>
          <w:b/>
          <w:color w:val="auto"/>
        </w:rPr>
        <w:t xml:space="preserve">2. </w:t>
      </w:r>
      <w:r>
        <w:rPr>
          <w:rStyle w:val="46"/>
          <w:rFonts w:hint="eastAsia" w:ascii="宋体" w:hAnsi="宋体" w:cs="宋体"/>
          <w:b/>
          <w:color w:val="auto"/>
        </w:rPr>
        <w:t>评标标准</w:t>
      </w:r>
      <w:r>
        <w:tab/>
      </w:r>
      <w:r>
        <w:fldChar w:fldCharType="begin"/>
      </w:r>
      <w:r>
        <w:instrText xml:space="preserve"> PAGEREF _Toc186937393 \h </w:instrText>
      </w:r>
      <w:r>
        <w:fldChar w:fldCharType="separate"/>
      </w:r>
      <w:r>
        <w:t>22</w:t>
      </w:r>
      <w:r>
        <w:fldChar w:fldCharType="end"/>
      </w:r>
      <w:r>
        <w:fldChar w:fldCharType="end"/>
      </w:r>
    </w:p>
    <w:p w14:paraId="50AC62E7">
      <w:pPr>
        <w:pStyle w:val="14"/>
        <w:tabs>
          <w:tab w:val="right" w:leader="dot" w:pos="9344"/>
        </w:tabs>
        <w:rPr>
          <w:rFonts w:asciiTheme="minorHAnsi" w:hAnsiTheme="minorHAnsi" w:eastAsiaTheme="minorEastAsia" w:cstheme="minorBidi"/>
          <w:szCs w:val="22"/>
        </w:rPr>
      </w:pPr>
      <w:r>
        <w:fldChar w:fldCharType="begin"/>
      </w:r>
      <w:r>
        <w:instrText xml:space="preserve"> HYPERLINK \l "_Toc186937394" </w:instrText>
      </w:r>
      <w:r>
        <w:fldChar w:fldCharType="separate"/>
      </w:r>
      <w:r>
        <w:rPr>
          <w:rStyle w:val="46"/>
          <w:rFonts w:ascii="宋体" w:hAnsi="宋体" w:cs="宋体"/>
          <w:b/>
          <w:color w:val="auto"/>
        </w:rPr>
        <w:t xml:space="preserve">3. </w:t>
      </w:r>
      <w:r>
        <w:rPr>
          <w:rStyle w:val="46"/>
          <w:rFonts w:hint="eastAsia" w:ascii="宋体" w:hAnsi="宋体" w:cs="宋体"/>
          <w:b/>
          <w:color w:val="auto"/>
        </w:rPr>
        <w:t>评标程序</w:t>
      </w:r>
      <w:r>
        <w:tab/>
      </w:r>
      <w:r>
        <w:fldChar w:fldCharType="begin"/>
      </w:r>
      <w:r>
        <w:instrText xml:space="preserve"> PAGEREF _Toc186937394 \h </w:instrText>
      </w:r>
      <w:r>
        <w:fldChar w:fldCharType="separate"/>
      </w:r>
      <w:r>
        <w:t>22</w:t>
      </w:r>
      <w:r>
        <w:fldChar w:fldCharType="end"/>
      </w:r>
      <w:r>
        <w:fldChar w:fldCharType="end"/>
      </w:r>
    </w:p>
    <w:p w14:paraId="3F1496C4">
      <w:pPr>
        <w:pStyle w:val="22"/>
        <w:tabs>
          <w:tab w:val="right" w:leader="dot" w:pos="9344"/>
        </w:tabs>
        <w:rPr>
          <w:rFonts w:asciiTheme="minorHAnsi" w:hAnsiTheme="minorHAnsi" w:eastAsiaTheme="minorEastAsia" w:cstheme="minorBidi"/>
          <w:szCs w:val="22"/>
        </w:rPr>
      </w:pPr>
      <w:r>
        <w:fldChar w:fldCharType="begin"/>
      </w:r>
      <w:r>
        <w:instrText xml:space="preserve"> HYPERLINK \l "_Toc186937395" </w:instrText>
      </w:r>
      <w:r>
        <w:fldChar w:fldCharType="separate"/>
      </w:r>
      <w:r>
        <w:rPr>
          <w:rStyle w:val="46"/>
          <w:rFonts w:hint="eastAsia" w:ascii="宋体" w:hAnsi="宋体" w:cs="宋体"/>
          <w:b/>
          <w:color w:val="auto"/>
        </w:rPr>
        <w:t>第三章</w:t>
      </w:r>
      <w:r>
        <w:rPr>
          <w:rStyle w:val="46"/>
          <w:rFonts w:ascii="宋体" w:hAnsi="宋体" w:cs="宋体"/>
          <w:b/>
          <w:color w:val="auto"/>
        </w:rPr>
        <w:t xml:space="preserve"> </w:t>
      </w:r>
      <w:r>
        <w:rPr>
          <w:rStyle w:val="46"/>
          <w:rFonts w:hint="eastAsia" w:ascii="宋体" w:hAnsi="宋体" w:cs="宋体"/>
          <w:b/>
          <w:color w:val="auto"/>
        </w:rPr>
        <w:t>合同条款</w:t>
      </w:r>
      <w:r>
        <w:tab/>
      </w:r>
      <w:r>
        <w:fldChar w:fldCharType="begin"/>
      </w:r>
      <w:r>
        <w:instrText xml:space="preserve"> PAGEREF _Toc186937395 \h </w:instrText>
      </w:r>
      <w:r>
        <w:fldChar w:fldCharType="separate"/>
      </w:r>
      <w:r>
        <w:t>29</w:t>
      </w:r>
      <w:r>
        <w:fldChar w:fldCharType="end"/>
      </w:r>
      <w:r>
        <w:fldChar w:fldCharType="end"/>
      </w:r>
    </w:p>
    <w:p w14:paraId="1EB23E09">
      <w:pPr>
        <w:pStyle w:val="22"/>
        <w:tabs>
          <w:tab w:val="right" w:leader="dot" w:pos="9344"/>
        </w:tabs>
        <w:rPr>
          <w:rFonts w:asciiTheme="minorHAnsi" w:hAnsiTheme="minorHAnsi" w:eastAsiaTheme="minorEastAsia" w:cstheme="minorBidi"/>
          <w:szCs w:val="22"/>
        </w:rPr>
      </w:pPr>
      <w:r>
        <w:fldChar w:fldCharType="begin"/>
      </w:r>
      <w:r>
        <w:instrText xml:space="preserve"> HYPERLINK \l "_Toc186937396" </w:instrText>
      </w:r>
      <w:r>
        <w:fldChar w:fldCharType="separate"/>
      </w:r>
      <w:r>
        <w:rPr>
          <w:rStyle w:val="46"/>
          <w:rFonts w:hint="eastAsia" w:ascii="宋体" w:hAnsi="宋体" w:cs="宋体"/>
          <w:b/>
          <w:color w:val="auto"/>
        </w:rPr>
        <w:t>第四章</w:t>
      </w:r>
      <w:r>
        <w:rPr>
          <w:rStyle w:val="46"/>
          <w:rFonts w:ascii="宋体" w:hAnsi="宋体" w:cs="宋体"/>
          <w:b/>
          <w:color w:val="auto"/>
        </w:rPr>
        <w:t xml:space="preserve"> </w:t>
      </w:r>
      <w:r>
        <w:rPr>
          <w:rStyle w:val="46"/>
          <w:rFonts w:hint="eastAsia" w:ascii="宋体" w:hAnsi="宋体" w:cs="宋体"/>
          <w:b/>
          <w:color w:val="auto"/>
        </w:rPr>
        <w:t>服务标准和要求</w:t>
      </w:r>
      <w:r>
        <w:tab/>
      </w:r>
      <w:r>
        <w:fldChar w:fldCharType="begin"/>
      </w:r>
      <w:r>
        <w:instrText xml:space="preserve"> PAGEREF _Toc186937396 \h </w:instrText>
      </w:r>
      <w:r>
        <w:fldChar w:fldCharType="separate"/>
      </w:r>
      <w:r>
        <w:t>40</w:t>
      </w:r>
      <w:r>
        <w:fldChar w:fldCharType="end"/>
      </w:r>
      <w:r>
        <w:fldChar w:fldCharType="end"/>
      </w:r>
    </w:p>
    <w:p w14:paraId="6574E50D">
      <w:pPr>
        <w:pStyle w:val="22"/>
        <w:tabs>
          <w:tab w:val="right" w:leader="dot" w:pos="9344"/>
        </w:tabs>
        <w:rPr>
          <w:rFonts w:asciiTheme="minorHAnsi" w:hAnsiTheme="minorHAnsi" w:eastAsiaTheme="minorEastAsia" w:cstheme="minorBidi"/>
          <w:szCs w:val="22"/>
        </w:rPr>
      </w:pPr>
      <w:r>
        <w:fldChar w:fldCharType="begin"/>
      </w:r>
      <w:r>
        <w:instrText xml:space="preserve"> HYPERLINK \l "_Toc186937397" </w:instrText>
      </w:r>
      <w:r>
        <w:fldChar w:fldCharType="separate"/>
      </w:r>
      <w:r>
        <w:rPr>
          <w:rStyle w:val="46"/>
          <w:rFonts w:hint="eastAsia" w:ascii="宋体" w:hAnsi="宋体" w:cs="宋体"/>
          <w:b/>
          <w:color w:val="auto"/>
        </w:rPr>
        <w:t>第五章</w:t>
      </w:r>
      <w:r>
        <w:rPr>
          <w:rStyle w:val="46"/>
          <w:rFonts w:ascii="宋体" w:hAnsi="宋体" w:cs="宋体"/>
          <w:b/>
          <w:color w:val="auto"/>
        </w:rPr>
        <w:t xml:space="preserve"> </w:t>
      </w:r>
      <w:r>
        <w:rPr>
          <w:rStyle w:val="46"/>
          <w:rFonts w:hint="eastAsia" w:ascii="宋体" w:hAnsi="宋体" w:cs="宋体"/>
          <w:b/>
          <w:color w:val="auto"/>
        </w:rPr>
        <w:t>投标文件格式</w:t>
      </w:r>
      <w:r>
        <w:tab/>
      </w:r>
      <w:r>
        <w:fldChar w:fldCharType="begin"/>
      </w:r>
      <w:r>
        <w:instrText xml:space="preserve"> PAGEREF _Toc186937397 \h </w:instrText>
      </w:r>
      <w:r>
        <w:fldChar w:fldCharType="separate"/>
      </w:r>
      <w:r>
        <w:t>40</w:t>
      </w:r>
      <w:r>
        <w:fldChar w:fldCharType="end"/>
      </w:r>
      <w:r>
        <w:fldChar w:fldCharType="end"/>
      </w:r>
    </w:p>
    <w:p w14:paraId="51561954">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"_Toc186937398" </w:instrText>
      </w:r>
      <w:r>
        <w:fldChar w:fldCharType="separate"/>
      </w:r>
      <w:r>
        <w:rPr>
          <w:rStyle w:val="46"/>
          <w:rFonts w:hint="eastAsia" w:ascii="宋体" w:hAnsi="宋体" w:cs="宋体"/>
          <w:b/>
          <w:color w:val="auto"/>
        </w:rPr>
        <w:t>目录</w:t>
      </w:r>
      <w:r>
        <w:tab/>
      </w:r>
      <w:r>
        <w:fldChar w:fldCharType="begin"/>
      </w:r>
      <w:r>
        <w:instrText xml:space="preserve"> PAGEREF _Toc186937398 \h </w:instrText>
      </w:r>
      <w:r>
        <w:fldChar w:fldCharType="separate"/>
      </w:r>
      <w:r>
        <w:t>54</w:t>
      </w:r>
      <w:r>
        <w:fldChar w:fldCharType="end"/>
      </w:r>
      <w:r>
        <w:fldChar w:fldCharType="end"/>
      </w:r>
    </w:p>
    <w:p w14:paraId="05A7F4C3">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"_Toc186937399" </w:instrText>
      </w:r>
      <w:r>
        <w:fldChar w:fldCharType="separate"/>
      </w:r>
      <w:r>
        <w:rPr>
          <w:rStyle w:val="46"/>
          <w:rFonts w:hint="eastAsia" w:ascii="宋体" w:hAnsi="宋体"/>
          <w:b/>
          <w:color w:val="auto"/>
          <w:shd w:val="clear" w:color="auto" w:fill="FFFFFF" w:themeFill="background1"/>
        </w:rPr>
        <w:t>一、投标函</w:t>
      </w:r>
      <w:r>
        <w:tab/>
      </w:r>
      <w:r>
        <w:fldChar w:fldCharType="begin"/>
      </w:r>
      <w:r>
        <w:instrText xml:space="preserve"> PAGEREF _Toc186937399 \h </w:instrText>
      </w:r>
      <w:r>
        <w:fldChar w:fldCharType="separate"/>
      </w:r>
      <w:r>
        <w:t>55</w:t>
      </w:r>
      <w:r>
        <w:fldChar w:fldCharType="end"/>
      </w:r>
      <w:r>
        <w:fldChar w:fldCharType="end"/>
      </w:r>
    </w:p>
    <w:p w14:paraId="353CE951">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"_Toc186937400" </w:instrText>
      </w:r>
      <w:r>
        <w:fldChar w:fldCharType="separate"/>
      </w:r>
      <w:r>
        <w:rPr>
          <w:rStyle w:val="46"/>
          <w:rFonts w:hint="eastAsia" w:ascii="宋体" w:hAnsi="宋体"/>
          <w:b/>
          <w:color w:val="auto"/>
          <w:shd w:val="clear" w:color="auto" w:fill="FFFFFF" w:themeFill="background1"/>
        </w:rPr>
        <w:t>二、投标价格明细表</w:t>
      </w:r>
      <w:r>
        <w:tab/>
      </w:r>
      <w:r>
        <w:fldChar w:fldCharType="begin"/>
      </w:r>
      <w:r>
        <w:instrText xml:space="preserve"> PAGEREF _Toc186937400 \h </w:instrText>
      </w:r>
      <w:r>
        <w:fldChar w:fldCharType="separate"/>
      </w:r>
      <w:r>
        <w:t>57</w:t>
      </w:r>
      <w:r>
        <w:fldChar w:fldCharType="end"/>
      </w:r>
      <w:r>
        <w:fldChar w:fldCharType="end"/>
      </w:r>
    </w:p>
    <w:p w14:paraId="1925663A">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"_Toc186937401" </w:instrText>
      </w:r>
      <w:r>
        <w:fldChar w:fldCharType="separate"/>
      </w:r>
      <w:r>
        <w:rPr>
          <w:rStyle w:val="46"/>
          <w:rFonts w:hint="eastAsia" w:ascii="宋体" w:hAnsi="宋体"/>
          <w:b/>
          <w:color w:val="auto"/>
          <w:shd w:val="clear" w:color="auto" w:fill="FFFFFF" w:themeFill="background1"/>
        </w:rPr>
        <w:t>三、商务条款偏离表</w:t>
      </w:r>
      <w:r>
        <w:tab/>
      </w:r>
      <w:r>
        <w:fldChar w:fldCharType="begin"/>
      </w:r>
      <w:r>
        <w:instrText xml:space="preserve"> PAGEREF _Toc186937401 \h </w:instrText>
      </w:r>
      <w:r>
        <w:fldChar w:fldCharType="separate"/>
      </w:r>
      <w:r>
        <w:t>58</w:t>
      </w:r>
      <w:r>
        <w:fldChar w:fldCharType="end"/>
      </w:r>
      <w:r>
        <w:fldChar w:fldCharType="end"/>
      </w:r>
    </w:p>
    <w:p w14:paraId="34B2F400">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"_Toc186937402" </w:instrText>
      </w:r>
      <w:r>
        <w:fldChar w:fldCharType="separate"/>
      </w:r>
      <w:r>
        <w:rPr>
          <w:rStyle w:val="46"/>
          <w:rFonts w:hint="eastAsia" w:ascii="宋体" w:hAnsi="宋体"/>
          <w:b/>
          <w:color w:val="auto"/>
          <w:shd w:val="clear" w:color="auto" w:fill="FFFFFF" w:themeFill="background1"/>
        </w:rPr>
        <w:t>四、技术条款偏离表</w:t>
      </w:r>
      <w:r>
        <w:tab/>
      </w:r>
      <w:r>
        <w:fldChar w:fldCharType="begin"/>
      </w:r>
      <w:r>
        <w:instrText xml:space="preserve"> PAGEREF _Toc186937402 \h </w:instrText>
      </w:r>
      <w:r>
        <w:fldChar w:fldCharType="separate"/>
      </w:r>
      <w:r>
        <w:t>59</w:t>
      </w:r>
      <w:r>
        <w:fldChar w:fldCharType="end"/>
      </w:r>
      <w:r>
        <w:fldChar w:fldCharType="end"/>
      </w:r>
    </w:p>
    <w:p w14:paraId="049371B3">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"_Toc186937403" </w:instrText>
      </w:r>
      <w:r>
        <w:fldChar w:fldCharType="separate"/>
      </w:r>
      <w:r>
        <w:rPr>
          <w:rStyle w:val="46"/>
          <w:rFonts w:hint="eastAsia" w:ascii="宋体" w:hAnsi="宋体"/>
          <w:b/>
          <w:color w:val="auto"/>
          <w:shd w:val="clear" w:color="auto" w:fill="FFFFFF" w:themeFill="background1"/>
        </w:rPr>
        <w:t>五、法定代表人身份证明书</w:t>
      </w:r>
      <w:r>
        <w:tab/>
      </w:r>
      <w:r>
        <w:fldChar w:fldCharType="begin"/>
      </w:r>
      <w:r>
        <w:instrText xml:space="preserve"> PAGEREF _Toc186937403 \h </w:instrText>
      </w:r>
      <w:r>
        <w:fldChar w:fldCharType="separate"/>
      </w:r>
      <w:r>
        <w:t>60</w:t>
      </w:r>
      <w:r>
        <w:fldChar w:fldCharType="end"/>
      </w:r>
      <w:r>
        <w:fldChar w:fldCharType="end"/>
      </w:r>
    </w:p>
    <w:p w14:paraId="0BB27F41">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"_Toc186937404" </w:instrText>
      </w:r>
      <w:r>
        <w:fldChar w:fldCharType="separate"/>
      </w:r>
      <w:r>
        <w:rPr>
          <w:rStyle w:val="46"/>
          <w:rFonts w:hint="eastAsia" w:ascii="宋体" w:hAnsi="宋体"/>
          <w:b/>
          <w:color w:val="auto"/>
          <w:shd w:val="clear" w:color="auto" w:fill="FFFFFF" w:themeFill="background1"/>
        </w:rPr>
        <w:t>六、法定代表人授权委托书</w:t>
      </w:r>
      <w:r>
        <w:tab/>
      </w:r>
      <w:r>
        <w:fldChar w:fldCharType="begin"/>
      </w:r>
      <w:r>
        <w:instrText xml:space="preserve"> PAGEREF _Toc186937404 \h </w:instrText>
      </w:r>
      <w:r>
        <w:fldChar w:fldCharType="separate"/>
      </w:r>
      <w:r>
        <w:t>61</w:t>
      </w:r>
      <w:r>
        <w:fldChar w:fldCharType="end"/>
      </w:r>
      <w:r>
        <w:fldChar w:fldCharType="end"/>
      </w:r>
    </w:p>
    <w:p w14:paraId="10966D68">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"_Toc186937405" </w:instrText>
      </w:r>
      <w:r>
        <w:fldChar w:fldCharType="separate"/>
      </w:r>
      <w:r>
        <w:rPr>
          <w:rStyle w:val="46"/>
          <w:rFonts w:hint="eastAsia" w:ascii="宋体" w:hAnsi="宋体"/>
          <w:b/>
          <w:color w:val="auto"/>
          <w:shd w:val="clear" w:color="auto" w:fill="FFFFFF" w:themeFill="background1"/>
        </w:rPr>
        <w:t>七、投标人基本情况</w:t>
      </w:r>
      <w:r>
        <w:tab/>
      </w:r>
      <w:r>
        <w:fldChar w:fldCharType="begin"/>
      </w:r>
      <w:r>
        <w:instrText xml:space="preserve"> PAGEREF _Toc186937405 \h </w:instrText>
      </w:r>
      <w:r>
        <w:fldChar w:fldCharType="separate"/>
      </w:r>
      <w:r>
        <w:t>62</w:t>
      </w:r>
      <w:r>
        <w:fldChar w:fldCharType="end"/>
      </w:r>
      <w:r>
        <w:fldChar w:fldCharType="end"/>
      </w:r>
    </w:p>
    <w:p w14:paraId="3DB0196D">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"_Toc186937406" </w:instrText>
      </w:r>
      <w:r>
        <w:fldChar w:fldCharType="separate"/>
      </w:r>
      <w:r>
        <w:rPr>
          <w:rStyle w:val="46"/>
          <w:rFonts w:hint="eastAsia" w:ascii="宋体" w:hAnsi="宋体"/>
          <w:b/>
          <w:color w:val="auto"/>
          <w:shd w:val="clear" w:color="auto" w:fill="FFFFFF" w:themeFill="background1"/>
        </w:rPr>
        <w:t>八、</w:t>
      </w:r>
      <w:r>
        <w:rPr>
          <w:rStyle w:val="46"/>
          <w:rFonts w:hint="eastAsia" w:ascii="宋体" w:hAnsi="宋体"/>
          <w:b/>
          <w:bCs/>
          <w:color w:val="auto"/>
          <w:shd w:val="clear" w:color="auto" w:fill="FFFFFF" w:themeFill="background1"/>
        </w:rPr>
        <w:t>投标人资格条件证明材料</w:t>
      </w:r>
      <w:r>
        <w:tab/>
      </w:r>
      <w:r>
        <w:fldChar w:fldCharType="begin"/>
      </w:r>
      <w:r>
        <w:instrText xml:space="preserve"> PAGEREF _Toc186937406 \h </w:instrText>
      </w:r>
      <w:r>
        <w:fldChar w:fldCharType="separate"/>
      </w:r>
      <w:r>
        <w:t>63</w:t>
      </w:r>
      <w:r>
        <w:fldChar w:fldCharType="end"/>
      </w:r>
      <w:r>
        <w:fldChar w:fldCharType="end"/>
      </w:r>
    </w:p>
    <w:p w14:paraId="694779DF">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"_Toc186937407" </w:instrText>
      </w:r>
      <w:r>
        <w:fldChar w:fldCharType="separate"/>
      </w:r>
      <w:r>
        <w:rPr>
          <w:rStyle w:val="46"/>
          <w:rFonts w:ascii="宋体" w:hAnsi="宋体" w:cs="宋体"/>
          <w:b/>
          <w:color w:val="auto"/>
          <w:shd w:val="clear" w:color="auto" w:fill="FFFFFF" w:themeFill="background1"/>
        </w:rPr>
        <w:t>8.1</w:t>
      </w:r>
      <w:r>
        <w:rPr>
          <w:rStyle w:val="46"/>
          <w:rFonts w:hint="eastAsia" w:ascii="宋体" w:hAnsi="宋体" w:cs="宋体"/>
          <w:b/>
          <w:color w:val="auto"/>
          <w:shd w:val="clear" w:color="auto" w:fill="FFFFFF" w:themeFill="background1"/>
        </w:rPr>
        <w:t>、法人或者其他组织的营业执照等证明文件，自然人的身份证明</w:t>
      </w:r>
      <w:r>
        <w:tab/>
      </w:r>
      <w:r>
        <w:fldChar w:fldCharType="begin"/>
      </w:r>
      <w:r>
        <w:instrText xml:space="preserve"> PAGEREF _Toc186937407 \h </w:instrText>
      </w:r>
      <w:r>
        <w:fldChar w:fldCharType="separate"/>
      </w:r>
      <w:r>
        <w:t>63</w:t>
      </w:r>
      <w:r>
        <w:fldChar w:fldCharType="end"/>
      </w:r>
      <w:r>
        <w:fldChar w:fldCharType="end"/>
      </w:r>
    </w:p>
    <w:p w14:paraId="35776039">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"_Toc186937408" </w:instrText>
      </w:r>
      <w:r>
        <w:fldChar w:fldCharType="separate"/>
      </w:r>
      <w:r>
        <w:rPr>
          <w:rStyle w:val="46"/>
          <w:rFonts w:ascii="宋体" w:hAnsi="宋体" w:cs="宋体"/>
          <w:b/>
          <w:color w:val="auto"/>
          <w:shd w:val="clear" w:color="auto" w:fill="FFFFFF" w:themeFill="background1"/>
        </w:rPr>
        <w:t>8.2</w:t>
      </w:r>
      <w:r>
        <w:rPr>
          <w:rStyle w:val="46"/>
          <w:rFonts w:hint="eastAsia" w:ascii="宋体" w:hAnsi="宋体" w:cs="宋体"/>
          <w:b/>
          <w:color w:val="auto"/>
          <w:shd w:val="clear" w:color="auto" w:fill="FFFFFF" w:themeFill="background1"/>
        </w:rPr>
        <w:t>、财务状况报告，依法缴纳税收和社会保障资金的相关材料</w:t>
      </w:r>
      <w:r>
        <w:tab/>
      </w:r>
      <w:r>
        <w:fldChar w:fldCharType="begin"/>
      </w:r>
      <w:r>
        <w:instrText xml:space="preserve"> PAGEREF _Toc186937408 \h </w:instrText>
      </w:r>
      <w:r>
        <w:fldChar w:fldCharType="separate"/>
      </w:r>
      <w:r>
        <w:t>64</w:t>
      </w:r>
      <w:r>
        <w:fldChar w:fldCharType="end"/>
      </w:r>
      <w:r>
        <w:fldChar w:fldCharType="end"/>
      </w:r>
    </w:p>
    <w:p w14:paraId="5AB4A437">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"_Toc186937409" </w:instrText>
      </w:r>
      <w:r>
        <w:fldChar w:fldCharType="separate"/>
      </w:r>
      <w:r>
        <w:rPr>
          <w:rStyle w:val="46"/>
          <w:rFonts w:ascii="宋体" w:hAnsi="宋体" w:cs="宋体"/>
          <w:b/>
          <w:color w:val="auto"/>
          <w:shd w:val="clear" w:color="auto" w:fill="FFFFFF" w:themeFill="background1"/>
        </w:rPr>
        <w:t>8.3</w:t>
      </w:r>
      <w:r>
        <w:rPr>
          <w:rStyle w:val="46"/>
          <w:rFonts w:hint="eastAsia" w:ascii="宋体" w:hAnsi="宋体" w:cs="宋体"/>
          <w:b/>
          <w:color w:val="auto"/>
          <w:shd w:val="clear" w:color="auto" w:fill="FFFFFF" w:themeFill="background1"/>
        </w:rPr>
        <w:t>、具备履行合同所必需的设备和专业技术能力的证明材料</w:t>
      </w:r>
      <w:r>
        <w:tab/>
      </w:r>
      <w:r>
        <w:fldChar w:fldCharType="begin"/>
      </w:r>
      <w:r>
        <w:instrText xml:space="preserve"> PAGEREF _Toc186937409 \h </w:instrText>
      </w:r>
      <w:r>
        <w:fldChar w:fldCharType="separate"/>
      </w:r>
      <w:r>
        <w:t>65</w:t>
      </w:r>
      <w:r>
        <w:fldChar w:fldCharType="end"/>
      </w:r>
      <w:r>
        <w:fldChar w:fldCharType="end"/>
      </w:r>
    </w:p>
    <w:p w14:paraId="4F93E596">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"_Toc186937410" </w:instrText>
      </w:r>
      <w:r>
        <w:fldChar w:fldCharType="separate"/>
      </w:r>
      <w:r>
        <w:rPr>
          <w:rStyle w:val="46"/>
          <w:rFonts w:ascii="宋体" w:hAnsi="宋体" w:cs="宋体"/>
          <w:b/>
          <w:color w:val="auto"/>
          <w:shd w:val="clear" w:color="auto" w:fill="FFFFFF" w:themeFill="background1"/>
        </w:rPr>
        <w:t>8.4</w:t>
      </w:r>
      <w:r>
        <w:rPr>
          <w:rStyle w:val="46"/>
          <w:rFonts w:hint="eastAsia" w:ascii="宋体" w:hAnsi="宋体" w:cs="宋体"/>
          <w:b/>
          <w:color w:val="auto"/>
          <w:shd w:val="clear" w:color="auto" w:fill="FFFFFF" w:themeFill="background1"/>
        </w:rPr>
        <w:t>、参加政府采购活动前</w:t>
      </w:r>
      <w:r>
        <w:rPr>
          <w:rStyle w:val="46"/>
          <w:rFonts w:ascii="宋体" w:hAnsi="宋体" w:cs="宋体"/>
          <w:b/>
          <w:color w:val="auto"/>
          <w:shd w:val="clear" w:color="auto" w:fill="FFFFFF" w:themeFill="background1"/>
        </w:rPr>
        <w:t>3</w:t>
      </w:r>
      <w:r>
        <w:rPr>
          <w:rStyle w:val="46"/>
          <w:rFonts w:hint="eastAsia" w:ascii="宋体" w:hAnsi="宋体" w:cs="宋体"/>
          <w:b/>
          <w:color w:val="auto"/>
          <w:shd w:val="clear" w:color="auto" w:fill="FFFFFF" w:themeFill="background1"/>
        </w:rPr>
        <w:t>年内在经营活动中没有重大违法记录的书面声明</w:t>
      </w:r>
      <w:r>
        <w:tab/>
      </w:r>
      <w:r>
        <w:fldChar w:fldCharType="begin"/>
      </w:r>
      <w:r>
        <w:instrText xml:space="preserve"> PAGEREF _Toc186937410 \h </w:instrText>
      </w:r>
      <w:r>
        <w:fldChar w:fldCharType="separate"/>
      </w:r>
      <w:r>
        <w:t>66</w:t>
      </w:r>
      <w:r>
        <w:fldChar w:fldCharType="end"/>
      </w:r>
      <w:r>
        <w:fldChar w:fldCharType="end"/>
      </w:r>
    </w:p>
    <w:p w14:paraId="59D191C7">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"_Toc186937411" </w:instrText>
      </w:r>
      <w:r>
        <w:fldChar w:fldCharType="separate"/>
      </w:r>
      <w:r>
        <w:rPr>
          <w:rStyle w:val="46"/>
          <w:rFonts w:ascii="宋体" w:hAnsi="宋体" w:cs="宋体"/>
          <w:b/>
          <w:color w:val="auto"/>
          <w:shd w:val="clear" w:color="auto" w:fill="FFFFFF" w:themeFill="background1"/>
        </w:rPr>
        <w:t>8.5</w:t>
      </w:r>
      <w:r>
        <w:rPr>
          <w:rStyle w:val="46"/>
          <w:rFonts w:hint="eastAsia" w:ascii="宋体" w:hAnsi="宋体" w:cs="宋体"/>
          <w:b/>
          <w:color w:val="auto"/>
          <w:shd w:val="clear" w:color="auto" w:fill="FFFFFF" w:themeFill="background1"/>
        </w:rPr>
        <w:t>、具备法律、行政法规规定的其他条件的证明材料</w:t>
      </w:r>
      <w:r>
        <w:tab/>
      </w:r>
      <w:r>
        <w:fldChar w:fldCharType="begin"/>
      </w:r>
      <w:r>
        <w:instrText xml:space="preserve"> PAGEREF _Toc186937411 \h </w:instrText>
      </w:r>
      <w:r>
        <w:fldChar w:fldCharType="separate"/>
      </w:r>
      <w:r>
        <w:t>67</w:t>
      </w:r>
      <w:r>
        <w:fldChar w:fldCharType="end"/>
      </w:r>
      <w:r>
        <w:fldChar w:fldCharType="end"/>
      </w:r>
    </w:p>
    <w:p w14:paraId="65A8A2EF">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"_Toc186937412" </w:instrText>
      </w:r>
      <w:r>
        <w:fldChar w:fldCharType="separate"/>
      </w:r>
      <w:r>
        <w:rPr>
          <w:rStyle w:val="46"/>
          <w:rFonts w:hint="eastAsia" w:ascii="宋体" w:hAnsi="宋体"/>
          <w:b/>
          <w:color w:val="auto"/>
          <w:shd w:val="clear" w:color="auto" w:fill="FFFFFF" w:themeFill="background1"/>
        </w:rPr>
        <w:t>九、</w:t>
      </w:r>
      <w:r>
        <w:rPr>
          <w:rStyle w:val="46"/>
          <w:rFonts w:hint="eastAsia" w:ascii="宋体" w:hAnsi="宋体"/>
          <w:b/>
          <w:bCs/>
          <w:color w:val="auto"/>
          <w:shd w:val="clear" w:color="auto" w:fill="FFFFFF" w:themeFill="background1"/>
        </w:rPr>
        <w:t>投标人近年类似项目业绩表</w:t>
      </w:r>
      <w:r>
        <w:tab/>
      </w:r>
      <w:r>
        <w:fldChar w:fldCharType="begin"/>
      </w:r>
      <w:r>
        <w:instrText xml:space="preserve"> PAGEREF _Toc186937412 \h </w:instrText>
      </w:r>
      <w:r>
        <w:fldChar w:fldCharType="separate"/>
      </w:r>
      <w:r>
        <w:t>70</w:t>
      </w:r>
      <w:r>
        <w:fldChar w:fldCharType="end"/>
      </w:r>
      <w:r>
        <w:fldChar w:fldCharType="end"/>
      </w:r>
    </w:p>
    <w:p w14:paraId="5D6AD29D">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"_Toc186937413" </w:instrText>
      </w:r>
      <w:r>
        <w:fldChar w:fldCharType="separate"/>
      </w:r>
      <w:r>
        <w:rPr>
          <w:rStyle w:val="46"/>
          <w:rFonts w:hint="eastAsia" w:ascii="宋体" w:hAnsi="宋体"/>
          <w:b/>
          <w:color w:val="auto"/>
          <w:shd w:val="clear" w:color="auto" w:fill="FFFFFF" w:themeFill="background1"/>
        </w:rPr>
        <w:t>十、</w:t>
      </w:r>
      <w:r>
        <w:rPr>
          <w:rStyle w:val="46"/>
          <w:rFonts w:hint="eastAsia" w:ascii="宋体" w:hAnsi="宋体"/>
          <w:b/>
          <w:bCs/>
          <w:color w:val="auto"/>
          <w:shd w:val="clear" w:color="auto" w:fill="FFFFFF" w:themeFill="background1"/>
        </w:rPr>
        <w:t>项目负责人简历表</w:t>
      </w:r>
      <w:r>
        <w:tab/>
      </w:r>
      <w:r>
        <w:fldChar w:fldCharType="begin"/>
      </w:r>
      <w:r>
        <w:instrText xml:space="preserve"> PAGEREF _Toc186937413 \h </w:instrText>
      </w:r>
      <w:r>
        <w:fldChar w:fldCharType="separate"/>
      </w:r>
      <w:r>
        <w:t>71</w:t>
      </w:r>
      <w:r>
        <w:fldChar w:fldCharType="end"/>
      </w:r>
      <w:r>
        <w:fldChar w:fldCharType="end"/>
      </w:r>
    </w:p>
    <w:p w14:paraId="1D3AEC75">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"_Toc186937414" </w:instrText>
      </w:r>
      <w:r>
        <w:fldChar w:fldCharType="separate"/>
      </w:r>
      <w:r>
        <w:rPr>
          <w:rStyle w:val="46"/>
          <w:rFonts w:hint="eastAsia" w:ascii="宋体" w:hAnsi="宋体"/>
          <w:b/>
          <w:bCs/>
          <w:color w:val="auto"/>
          <w:shd w:val="clear" w:color="auto" w:fill="FFFFFF" w:themeFill="background1"/>
        </w:rPr>
        <w:t>十一、拟派本项目服务岗位情况表</w:t>
      </w:r>
      <w:r>
        <w:tab/>
      </w:r>
      <w:r>
        <w:fldChar w:fldCharType="begin"/>
      </w:r>
      <w:r>
        <w:instrText xml:space="preserve"> PAGEREF _Toc186937414 \h </w:instrText>
      </w:r>
      <w:r>
        <w:fldChar w:fldCharType="separate"/>
      </w:r>
      <w:r>
        <w:t>72</w:t>
      </w:r>
      <w:r>
        <w:fldChar w:fldCharType="end"/>
      </w:r>
      <w:r>
        <w:fldChar w:fldCharType="end"/>
      </w:r>
    </w:p>
    <w:p w14:paraId="5AB973A8">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"_Toc186937415" </w:instrText>
      </w:r>
      <w:r>
        <w:fldChar w:fldCharType="separate"/>
      </w:r>
      <w:r>
        <w:rPr>
          <w:rStyle w:val="46"/>
          <w:rFonts w:hint="eastAsia" w:ascii="宋体" w:hAnsi="宋体"/>
          <w:b/>
          <w:color w:val="auto"/>
          <w:shd w:val="clear" w:color="auto" w:fill="FFFFFF" w:themeFill="background1"/>
        </w:rPr>
        <w:t>十二、</w:t>
      </w:r>
      <w:r>
        <w:rPr>
          <w:rStyle w:val="46"/>
          <w:rFonts w:hint="eastAsia" w:ascii="宋体" w:hAnsi="宋体"/>
          <w:b/>
          <w:bCs/>
          <w:color w:val="auto"/>
          <w:shd w:val="clear" w:color="auto" w:fill="FFFFFF" w:themeFill="background1"/>
        </w:rPr>
        <w:t>服务方案</w:t>
      </w:r>
      <w:r>
        <w:tab/>
      </w:r>
      <w:r>
        <w:fldChar w:fldCharType="begin"/>
      </w:r>
      <w:r>
        <w:instrText xml:space="preserve"> PAGEREF _Toc186937415 \h </w:instrText>
      </w:r>
      <w:r>
        <w:fldChar w:fldCharType="separate"/>
      </w:r>
      <w:r>
        <w:t>73</w:t>
      </w:r>
      <w:r>
        <w:fldChar w:fldCharType="end"/>
      </w:r>
      <w:r>
        <w:fldChar w:fldCharType="end"/>
      </w:r>
    </w:p>
    <w:p w14:paraId="5BE0E11D">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"_Toc186937416" </w:instrText>
      </w:r>
      <w:r>
        <w:fldChar w:fldCharType="separate"/>
      </w:r>
      <w:r>
        <w:rPr>
          <w:rStyle w:val="46"/>
          <w:rFonts w:hint="eastAsia" w:ascii="宋体" w:hAnsi="宋体"/>
          <w:b/>
          <w:color w:val="auto"/>
          <w:shd w:val="clear" w:color="auto" w:fill="FFFFFF" w:themeFill="background1"/>
        </w:rPr>
        <w:t>十三、投标保证金证明材料（扫描件）</w:t>
      </w:r>
      <w:r>
        <w:tab/>
      </w:r>
      <w:r>
        <w:fldChar w:fldCharType="begin"/>
      </w:r>
      <w:r>
        <w:instrText xml:space="preserve"> PAGEREF _Toc186937416 \h </w:instrText>
      </w:r>
      <w:r>
        <w:fldChar w:fldCharType="separate"/>
      </w:r>
      <w:r>
        <w:t>74</w:t>
      </w:r>
      <w:r>
        <w:fldChar w:fldCharType="end"/>
      </w:r>
      <w:r>
        <w:fldChar w:fldCharType="end"/>
      </w:r>
    </w:p>
    <w:p w14:paraId="63A8E3DD">
      <w:pPr>
        <w:pStyle w:val="28"/>
        <w:tabs>
          <w:tab w:val="right" w:leader="dot" w:pos="9344"/>
        </w:tabs>
        <w:rPr>
          <w:rFonts w:asciiTheme="minorHAnsi" w:hAnsiTheme="minorHAnsi" w:eastAsiaTheme="minorEastAsia" w:cstheme="minorBidi"/>
          <w:szCs w:val="22"/>
        </w:rPr>
      </w:pPr>
      <w:r>
        <w:fldChar w:fldCharType="begin"/>
      </w:r>
      <w:r>
        <w:instrText xml:space="preserve"> HYPERLINK \l "_Toc186937417" </w:instrText>
      </w:r>
      <w:r>
        <w:fldChar w:fldCharType="separate"/>
      </w:r>
      <w:r>
        <w:rPr>
          <w:rStyle w:val="46"/>
          <w:rFonts w:hint="eastAsia" w:ascii="宋体" w:hAnsi="宋体"/>
          <w:b/>
          <w:color w:val="auto"/>
          <w:shd w:val="clear" w:color="auto" w:fill="FFFFFF" w:themeFill="background1"/>
        </w:rPr>
        <w:t>十四、其他需要提交的资料</w:t>
      </w:r>
      <w:r>
        <w:tab/>
      </w:r>
      <w:r>
        <w:fldChar w:fldCharType="begin"/>
      </w:r>
      <w:r>
        <w:instrText xml:space="preserve"> PAGEREF _Toc186937417 \h </w:instrText>
      </w:r>
      <w:r>
        <w:fldChar w:fldCharType="separate"/>
      </w:r>
      <w:r>
        <w:t>74</w:t>
      </w:r>
      <w:r>
        <w:fldChar w:fldCharType="end"/>
      </w:r>
      <w:r>
        <w:fldChar w:fldCharType="end"/>
      </w:r>
    </w:p>
    <w:p w14:paraId="737318FA">
      <w:pPr>
        <w:pStyle w:val="22"/>
        <w:tabs>
          <w:tab w:val="right" w:leader="dot" w:pos="9344"/>
        </w:tabs>
        <w:rPr>
          <w:rFonts w:asciiTheme="minorHAnsi" w:hAnsiTheme="minorHAnsi" w:eastAsiaTheme="minorEastAsia" w:cstheme="minorBidi"/>
          <w:szCs w:val="22"/>
        </w:rPr>
      </w:pPr>
      <w:r>
        <w:fldChar w:fldCharType="begin"/>
      </w:r>
      <w:r>
        <w:instrText xml:space="preserve"> HYPERLINK \l "_Toc186937418" </w:instrText>
      </w:r>
      <w:r>
        <w:fldChar w:fldCharType="separate"/>
      </w:r>
      <w:r>
        <w:rPr>
          <w:rStyle w:val="46"/>
          <w:rFonts w:hint="eastAsia" w:ascii="宋体" w:hAnsi="宋体" w:cs="宋体"/>
          <w:b/>
          <w:color w:val="auto"/>
        </w:rPr>
        <w:t>第六章</w:t>
      </w:r>
      <w:r>
        <w:rPr>
          <w:rStyle w:val="46"/>
          <w:rFonts w:ascii="宋体" w:hAnsi="宋体" w:cs="宋体"/>
          <w:b/>
          <w:color w:val="auto"/>
        </w:rPr>
        <w:t xml:space="preserve"> </w:t>
      </w:r>
      <w:r>
        <w:rPr>
          <w:rStyle w:val="46"/>
          <w:rFonts w:hint="eastAsia" w:ascii="宋体" w:hAnsi="宋体" w:cs="宋体"/>
          <w:b/>
          <w:color w:val="auto"/>
        </w:rPr>
        <w:t>补充条款</w:t>
      </w:r>
      <w:r>
        <w:tab/>
      </w:r>
      <w:r>
        <w:fldChar w:fldCharType="begin"/>
      </w:r>
      <w:r>
        <w:instrText xml:space="preserve"> PAGEREF _Toc186937418 \h </w:instrText>
      </w:r>
      <w:r>
        <w:fldChar w:fldCharType="separate"/>
      </w:r>
      <w:r>
        <w:t>76</w:t>
      </w:r>
      <w:r>
        <w:fldChar w:fldCharType="end"/>
      </w:r>
      <w:r>
        <w:fldChar w:fldCharType="end"/>
      </w:r>
    </w:p>
    <w:p w14:paraId="76F0543A">
      <w:pPr>
        <w:rPr>
          <w:rFonts w:ascii="宋体" w:hAnsi="宋体" w:eastAsia="宋体" w:cs="宋体"/>
          <w:b/>
          <w:bCs/>
          <w:sz w:val="24"/>
        </w:rPr>
        <w:sectPr>
          <w:footerReference r:id="rId6" w:type="first"/>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r>
        <w:rPr>
          <w:rFonts w:ascii="宋体" w:hAnsi="宋体" w:eastAsia="宋体" w:cs="宋体"/>
          <w:b/>
          <w:bCs/>
          <w:sz w:val="24"/>
        </w:rPr>
        <w:fldChar w:fldCharType="end"/>
      </w:r>
    </w:p>
    <w:p w14:paraId="58B0CDBC">
      <w:pPr>
        <w:spacing w:line="360" w:lineRule="auto"/>
        <w:jc w:val="center"/>
        <w:rPr>
          <w:rFonts w:ascii="宋体" w:hAnsi="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rPr>
        <w:t>乌鲁木齐市中级人民法院后勤岗位服务项目的</w:t>
      </w:r>
    </w:p>
    <w:p w14:paraId="51DDF4AD">
      <w:pPr>
        <w:spacing w:line="360" w:lineRule="auto"/>
        <w:jc w:val="center"/>
        <w:outlineLvl w:val="0"/>
        <w:rPr>
          <w:rFonts w:ascii="宋体" w:hAnsi="宋体" w:eastAsia="宋体" w:cs="宋体"/>
          <w:b/>
          <w:sz w:val="24"/>
          <w:szCs w:val="24"/>
          <w:shd w:val="clear" w:color="auto" w:fill="FFFFFF" w:themeFill="background1"/>
        </w:rPr>
      </w:pPr>
      <w:bookmarkStart w:id="0" w:name="_Toc186937379"/>
      <w:r>
        <w:rPr>
          <w:rFonts w:hint="eastAsia" w:ascii="宋体" w:hAnsi="宋体" w:eastAsia="宋体" w:cs="宋体"/>
          <w:b/>
          <w:sz w:val="24"/>
          <w:szCs w:val="24"/>
          <w:shd w:val="clear" w:color="auto" w:fill="FFFFFF" w:themeFill="background1"/>
        </w:rPr>
        <w:t>公开招标公告</w:t>
      </w:r>
      <w:bookmarkEnd w:id="0"/>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2E02B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22876D7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项目概况</w:t>
            </w:r>
          </w:p>
          <w:p w14:paraId="53C12A9A">
            <w:pPr>
              <w:widowControl/>
              <w:shd w:val="clear" w:color="auto" w:fill="FFFFFF"/>
              <w:snapToGrid w:val="0"/>
              <w:spacing w:line="360" w:lineRule="auto"/>
              <w:ind w:firstLine="480" w:firstLineChars="200"/>
              <w:rPr>
                <w:rFonts w:ascii="宋体" w:hAnsi="宋体" w:eastAsia="宋体" w:cs="宋体"/>
                <w:b/>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乌鲁木齐市中级人民法院后勤岗位服务项目招标项目的潜在投标人应在政采云平台线上获取招标文件，并于2025年04月</w:t>
            </w:r>
            <w:r>
              <w:rPr>
                <w:rFonts w:hint="eastAsia" w:ascii="宋体" w:hAnsi="宋体" w:eastAsia="宋体" w:cs="Arial"/>
                <w:kern w:val="0"/>
                <w:sz w:val="24"/>
                <w:szCs w:val="24"/>
                <w:shd w:val="clear" w:color="auto" w:fill="FFFFFF" w:themeFill="background1"/>
                <w:lang w:val="en-US" w:eastAsia="zh-CN"/>
              </w:rPr>
              <w:t>01</w:t>
            </w:r>
            <w:r>
              <w:rPr>
                <w:rFonts w:hint="eastAsia" w:ascii="宋体" w:hAnsi="宋体" w:eastAsia="宋体" w:cs="Arial"/>
                <w:kern w:val="0"/>
                <w:sz w:val="24"/>
                <w:szCs w:val="24"/>
                <w:shd w:val="clear" w:color="auto" w:fill="FFFFFF" w:themeFill="background1"/>
              </w:rPr>
              <w:t>日 1</w:t>
            </w:r>
            <w:r>
              <w:rPr>
                <w:rFonts w:hint="eastAsia" w:ascii="宋体" w:hAnsi="宋体" w:eastAsia="宋体" w:cs="Arial"/>
                <w:kern w:val="0"/>
                <w:sz w:val="24"/>
                <w:szCs w:val="24"/>
                <w:shd w:val="clear" w:color="auto" w:fill="FFFFFF" w:themeFill="background1"/>
                <w:lang w:val="en-US" w:eastAsia="zh-CN"/>
              </w:rPr>
              <w:t>6</w:t>
            </w:r>
            <w:r>
              <w:rPr>
                <w:rFonts w:hint="eastAsia" w:ascii="宋体" w:hAnsi="宋体" w:eastAsia="宋体" w:cs="Arial"/>
                <w:kern w:val="0"/>
                <w:sz w:val="24"/>
                <w:szCs w:val="24"/>
                <w:shd w:val="clear" w:color="auto" w:fill="FFFFFF" w:themeFill="background1"/>
              </w:rPr>
              <w:t>:00（北京时间）前递交投标文件。</w:t>
            </w:r>
          </w:p>
        </w:tc>
      </w:tr>
    </w:tbl>
    <w:p w14:paraId="4FFA00B3">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一、项目基本情况</w:t>
      </w:r>
    </w:p>
    <w:p w14:paraId="4E1A1F3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项目编号：</w:t>
      </w:r>
      <w:r>
        <w:rPr>
          <w:rFonts w:ascii="宋体" w:hAnsi="宋体" w:eastAsia="宋体" w:cs="Arial"/>
          <w:kern w:val="0"/>
          <w:sz w:val="24"/>
          <w:szCs w:val="24"/>
          <w:shd w:val="clear" w:color="auto" w:fill="FFFFFF" w:themeFill="background1"/>
        </w:rPr>
        <w:t>xsj202</w:t>
      </w:r>
      <w:r>
        <w:rPr>
          <w:rFonts w:hint="eastAsia" w:ascii="宋体" w:hAnsi="宋体" w:eastAsia="宋体" w:cs="Arial"/>
          <w:kern w:val="0"/>
          <w:sz w:val="24"/>
          <w:szCs w:val="24"/>
          <w:shd w:val="clear" w:color="auto" w:fill="FFFFFF" w:themeFill="background1"/>
        </w:rPr>
        <w:t>50310001</w:t>
      </w:r>
    </w:p>
    <w:p w14:paraId="3446923D">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项目名称：乌鲁木齐市中级人民法院后勤岗位服务项目</w:t>
      </w:r>
    </w:p>
    <w:p w14:paraId="54424AA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采购方式：公开招标</w:t>
      </w:r>
    </w:p>
    <w:p w14:paraId="4E96EB6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预算金额（元）：6370000.00</w:t>
      </w:r>
    </w:p>
    <w:p w14:paraId="6B17D1E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最高限价（元）：6370000.00</w:t>
      </w:r>
    </w:p>
    <w:p w14:paraId="713DCDDD">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采购需求：</w:t>
      </w:r>
    </w:p>
    <w:p w14:paraId="2E2F236C">
      <w:pPr>
        <w:widowControl/>
        <w:shd w:val="clear" w:color="auto" w:fill="FFFFFF"/>
        <w:snapToGrid w:val="0"/>
        <w:spacing w:line="360" w:lineRule="auto"/>
        <w:ind w:firstLine="960" w:firstLineChars="4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标项名称:乌鲁木齐市中级人民法院后勤岗位服务项目</w:t>
      </w:r>
    </w:p>
    <w:p w14:paraId="4FB45582">
      <w:pPr>
        <w:widowControl/>
        <w:shd w:val="clear" w:color="auto" w:fill="FFFFFF"/>
        <w:snapToGrid w:val="0"/>
        <w:spacing w:line="360" w:lineRule="auto"/>
        <w:ind w:firstLine="960" w:firstLineChars="4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数量:不限</w:t>
      </w:r>
    </w:p>
    <w:p w14:paraId="7119E217">
      <w:pPr>
        <w:widowControl/>
        <w:shd w:val="clear" w:color="auto" w:fill="FFFFFF"/>
        <w:snapToGrid w:val="0"/>
        <w:spacing w:line="360" w:lineRule="auto"/>
        <w:ind w:firstLine="960" w:firstLineChars="4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预算金额（元）:6370000.00</w:t>
      </w:r>
    </w:p>
    <w:p w14:paraId="6ED9B490">
      <w:pPr>
        <w:widowControl/>
        <w:shd w:val="clear" w:color="auto" w:fill="FFFFFF"/>
        <w:snapToGrid w:val="0"/>
        <w:spacing w:line="360" w:lineRule="auto"/>
        <w:ind w:firstLine="960" w:firstLineChars="4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简要规格描述或项目基本概况介绍、用途：后勤岗位服务</w:t>
      </w:r>
    </w:p>
    <w:p w14:paraId="0B81590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合同履约期限：标项 1，1年。</w:t>
      </w:r>
    </w:p>
    <w:p w14:paraId="1868851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本项目（否）接受联合体投标。</w:t>
      </w:r>
    </w:p>
    <w:p w14:paraId="574F3B9B">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二、申请人的资格要求：</w:t>
      </w:r>
    </w:p>
    <w:p w14:paraId="41B4996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1.满足《中华人民共和国政府采购法》第二十二条规定；</w:t>
      </w:r>
    </w:p>
    <w:p w14:paraId="294B1F6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2.落实政府采购政策需满足的资格要求：标项1：本项目专门面向小微企业采购。</w:t>
      </w:r>
    </w:p>
    <w:p w14:paraId="2D582DF2">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3.本项目的特定资格要求：</w:t>
      </w:r>
    </w:p>
    <w:p w14:paraId="3545FCF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【标项1】</w:t>
      </w:r>
    </w:p>
    <w:p w14:paraId="6921D282">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1、投标人须具备有效的《食品经营许可证》。</w:t>
      </w:r>
    </w:p>
    <w:p w14:paraId="66FE9B31">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1090E041">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31C35C27">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4、本项目不接受联合体。</w:t>
      </w:r>
    </w:p>
    <w:p w14:paraId="2C9FBCC7">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三、获取采购文件 </w:t>
      </w:r>
    </w:p>
    <w:p w14:paraId="57A9897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时间：2025年03月</w:t>
      </w:r>
      <w:r>
        <w:rPr>
          <w:rFonts w:hint="eastAsia" w:ascii="宋体" w:hAnsi="宋体" w:eastAsia="宋体" w:cs="Arial"/>
          <w:kern w:val="0"/>
          <w:sz w:val="24"/>
          <w:szCs w:val="24"/>
          <w:shd w:val="clear" w:color="auto" w:fill="FFFFFF" w:themeFill="background1"/>
          <w:lang w:val="en-US" w:eastAsia="zh-CN"/>
        </w:rPr>
        <w:t>11</w:t>
      </w:r>
      <w:r>
        <w:rPr>
          <w:rFonts w:hint="eastAsia" w:ascii="宋体" w:hAnsi="宋体" w:eastAsia="宋体" w:cs="Arial"/>
          <w:kern w:val="0"/>
          <w:sz w:val="24"/>
          <w:szCs w:val="24"/>
          <w:shd w:val="clear" w:color="auto" w:fill="FFFFFF" w:themeFill="background1"/>
        </w:rPr>
        <w:t>日至2025年03月</w:t>
      </w:r>
      <w:r>
        <w:rPr>
          <w:rFonts w:hint="eastAsia" w:ascii="宋体" w:hAnsi="宋体" w:eastAsia="宋体" w:cs="Arial"/>
          <w:kern w:val="0"/>
          <w:sz w:val="24"/>
          <w:szCs w:val="24"/>
          <w:shd w:val="clear" w:color="auto" w:fill="FFFFFF" w:themeFill="background1"/>
          <w:lang w:val="en-US" w:eastAsia="zh-CN"/>
        </w:rPr>
        <w:t>18</w:t>
      </w:r>
      <w:r>
        <w:rPr>
          <w:rFonts w:hint="eastAsia" w:ascii="宋体" w:hAnsi="宋体" w:eastAsia="宋体" w:cs="Arial"/>
          <w:kern w:val="0"/>
          <w:sz w:val="24"/>
          <w:szCs w:val="24"/>
          <w:shd w:val="clear" w:color="auto" w:fill="FFFFFF" w:themeFill="background1"/>
        </w:rPr>
        <w:t xml:space="preserve">日，每天上午00:00至12:00，下午12:00至23:59（北京时间，法定节假日除外）  </w:t>
      </w:r>
    </w:p>
    <w:p w14:paraId="2EE15572">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地点：政采云平台线上获取</w:t>
      </w:r>
    </w:p>
    <w:p w14:paraId="1D2B243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方式：投标人登录政采云平台https://www.zcygov.cn/在线申请获取采购文件（进入“项目采购”应用，在获取采购文件菜单中选择项目，申请获取采购文件）</w:t>
      </w:r>
    </w:p>
    <w:p w14:paraId="552D23B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售价（元）：0</w:t>
      </w:r>
    </w:p>
    <w:p w14:paraId="2DFDC2A1">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四、投标文件提交 </w:t>
      </w:r>
    </w:p>
    <w:p w14:paraId="0AA2084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截止时间：2025年04月</w:t>
      </w:r>
      <w:r>
        <w:rPr>
          <w:rFonts w:hint="eastAsia" w:ascii="宋体" w:hAnsi="宋体" w:eastAsia="宋体" w:cs="Arial"/>
          <w:kern w:val="0"/>
          <w:sz w:val="24"/>
          <w:szCs w:val="24"/>
          <w:shd w:val="clear" w:color="auto" w:fill="FFFFFF" w:themeFill="background1"/>
          <w:lang w:val="en-US" w:eastAsia="zh-CN"/>
        </w:rPr>
        <w:t>01</w:t>
      </w:r>
      <w:r>
        <w:rPr>
          <w:rFonts w:hint="eastAsia" w:ascii="宋体" w:hAnsi="宋体" w:eastAsia="宋体" w:cs="Arial"/>
          <w:kern w:val="0"/>
          <w:sz w:val="24"/>
          <w:szCs w:val="24"/>
          <w:shd w:val="clear" w:color="auto" w:fill="FFFFFF" w:themeFill="background1"/>
        </w:rPr>
        <w:t>日 1</w:t>
      </w:r>
      <w:r>
        <w:rPr>
          <w:rFonts w:hint="eastAsia" w:ascii="宋体" w:hAnsi="宋体" w:eastAsia="宋体" w:cs="Arial"/>
          <w:kern w:val="0"/>
          <w:sz w:val="24"/>
          <w:szCs w:val="24"/>
          <w:shd w:val="clear" w:color="auto" w:fill="FFFFFF" w:themeFill="background1"/>
          <w:lang w:val="en-US" w:eastAsia="zh-CN"/>
        </w:rPr>
        <w:t>6</w:t>
      </w:r>
      <w:r>
        <w:rPr>
          <w:rFonts w:hint="eastAsia" w:ascii="宋体" w:hAnsi="宋体" w:eastAsia="宋体" w:cs="Arial"/>
          <w:kern w:val="0"/>
          <w:sz w:val="24"/>
          <w:szCs w:val="24"/>
          <w:shd w:val="clear" w:color="auto" w:fill="FFFFFF" w:themeFill="background1"/>
        </w:rPr>
        <w:t xml:space="preserve">:00（北京时间） </w:t>
      </w:r>
    </w:p>
    <w:p w14:paraId="5BFFB2A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地点：请登录政采云投标客户端投标</w:t>
      </w:r>
    </w:p>
    <w:p w14:paraId="3CBD11FC">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五、投标文件开启 </w:t>
      </w:r>
    </w:p>
    <w:p w14:paraId="700A1C7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开启时间：</w:t>
      </w:r>
      <w:r>
        <w:rPr>
          <w:rFonts w:hint="eastAsia" w:ascii="宋体" w:hAnsi="宋体" w:eastAsia="宋体" w:cs="Arial"/>
          <w:kern w:val="0"/>
          <w:sz w:val="24"/>
          <w:szCs w:val="24"/>
          <w:shd w:val="clear" w:color="auto" w:fill="FFFFFF" w:themeFill="background1"/>
        </w:rPr>
        <w:t>2025年04月</w:t>
      </w:r>
      <w:r>
        <w:rPr>
          <w:rFonts w:hint="eastAsia" w:ascii="宋体" w:hAnsi="宋体" w:eastAsia="宋体" w:cs="Arial"/>
          <w:kern w:val="0"/>
          <w:sz w:val="24"/>
          <w:szCs w:val="24"/>
          <w:shd w:val="clear" w:color="auto" w:fill="FFFFFF" w:themeFill="background1"/>
          <w:lang w:val="en-US" w:eastAsia="zh-CN"/>
        </w:rPr>
        <w:t>01</w:t>
      </w:r>
      <w:r>
        <w:rPr>
          <w:rFonts w:hint="eastAsia" w:ascii="宋体" w:hAnsi="宋体" w:eastAsia="宋体" w:cs="Arial"/>
          <w:kern w:val="0"/>
          <w:sz w:val="24"/>
          <w:szCs w:val="24"/>
          <w:shd w:val="clear" w:color="auto" w:fill="FFFFFF" w:themeFill="background1"/>
        </w:rPr>
        <w:t>日 1</w:t>
      </w:r>
      <w:r>
        <w:rPr>
          <w:rFonts w:hint="eastAsia" w:ascii="宋体" w:hAnsi="宋体" w:eastAsia="宋体" w:cs="Arial"/>
          <w:kern w:val="0"/>
          <w:sz w:val="24"/>
          <w:szCs w:val="24"/>
          <w:shd w:val="clear" w:color="auto" w:fill="FFFFFF" w:themeFill="background1"/>
          <w:lang w:val="en-US" w:eastAsia="zh-CN"/>
        </w:rPr>
        <w:t>6</w:t>
      </w:r>
      <w:r>
        <w:rPr>
          <w:rFonts w:hint="eastAsia" w:ascii="宋体" w:hAnsi="宋体" w:eastAsia="宋体" w:cs="Arial"/>
          <w:kern w:val="0"/>
          <w:sz w:val="24"/>
          <w:szCs w:val="24"/>
          <w:shd w:val="clear" w:color="auto" w:fill="FFFFFF" w:themeFill="background1"/>
        </w:rPr>
        <w:t xml:space="preserve">:00（北京时间） </w:t>
      </w:r>
      <w:r>
        <w:rPr>
          <w:rFonts w:hint="eastAsia" w:ascii="宋体" w:hAnsi="宋体" w:eastAsia="宋体" w:cs="Arial"/>
          <w:kern w:val="0"/>
          <w:sz w:val="24"/>
          <w:szCs w:val="24"/>
          <w:shd w:val="clear" w:color="auto" w:fill="FFFFFF" w:themeFill="background1"/>
        </w:rPr>
        <w:t xml:space="preserve"> </w:t>
      </w:r>
    </w:p>
    <w:p w14:paraId="3704710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地点：政采云平台（https://www.zcygov.cn/）</w:t>
      </w:r>
    </w:p>
    <w:p w14:paraId="40EA8322">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六、公告期限 </w:t>
      </w:r>
    </w:p>
    <w:p w14:paraId="7435696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自本公告发布之日起5个工作日。 </w:t>
      </w:r>
    </w:p>
    <w:p w14:paraId="4C04A147">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七、其他补充事宜 </w:t>
      </w:r>
    </w:p>
    <w:p w14:paraId="07312EA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1、需要落实的政府采购政策：《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p w14:paraId="114BC79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2、本次采购采用电子交易方式，电子交易平台为“政府采购云平台（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7A74542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5A87A89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4、加密的电子投标文件（.jmbs格式）应在投标文件递交截止时间前通过政采云平台上传完成。</w:t>
      </w:r>
    </w:p>
    <w:p w14:paraId="0A71775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投标文件开启当日，投标人无需到达开标现场，仅需通过政采云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14:paraId="3C7B125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6、逾期上传或者未上传指定地点的投标文件，采购人不予受理。</w:t>
      </w:r>
    </w:p>
    <w:p w14:paraId="40624F02">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八、凡对本次招标提出询问，请按以下方式联系 </w:t>
      </w:r>
    </w:p>
    <w:p w14:paraId="5148786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1.采购人信息 </w:t>
      </w:r>
    </w:p>
    <w:p w14:paraId="0C4CD34C">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名 称：乌鲁木齐市中级人民法院</w:t>
      </w:r>
    </w:p>
    <w:p w14:paraId="543DF7B4">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地 址：乌鲁木齐市水磨沟区南湖东路南一巷26号</w:t>
      </w:r>
    </w:p>
    <w:p w14:paraId="52FA88F8">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联系方式：</w:t>
      </w:r>
      <w:r>
        <w:rPr>
          <w:rFonts w:hint="eastAsia" w:cs="Arial" w:asciiTheme="minorEastAsia" w:hAnsiTheme="minorEastAsia"/>
          <w:bCs/>
          <w:kern w:val="0"/>
          <w:sz w:val="24"/>
          <w:szCs w:val="24"/>
          <w:shd w:val="clear" w:color="auto" w:fill="FFFFFF" w:themeFill="background1"/>
        </w:rPr>
        <w:t>0991-4687730</w:t>
      </w:r>
    </w:p>
    <w:p w14:paraId="79E54F32">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2.采购代理机构信息 </w:t>
      </w:r>
    </w:p>
    <w:p w14:paraId="236E576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名 称：新疆新世纪招标有限公司 </w:t>
      </w:r>
    </w:p>
    <w:p w14:paraId="09E0B93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 址：乌鲁木齐市水磨沟区新兴街20号凤凰科技大厦五楼</w:t>
      </w:r>
    </w:p>
    <w:p w14:paraId="2F08CBA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联系方式：0991-4661782、13201239203</w:t>
      </w:r>
    </w:p>
    <w:p w14:paraId="74DCA3D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3.项目联系方式 </w:t>
      </w:r>
    </w:p>
    <w:p w14:paraId="5574903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项目联系人：候永康</w:t>
      </w:r>
    </w:p>
    <w:p w14:paraId="59348C8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电 话：0991-4661782、13201239203</w:t>
      </w:r>
    </w:p>
    <w:p w14:paraId="614CC50D">
      <w:pPr>
        <w:widowControl/>
        <w:jc w:val="left"/>
        <w:rPr>
          <w:rFonts w:ascii="宋体" w:hAnsi="宋体" w:eastAsia="宋体" w:cs="宋体"/>
          <w:b/>
          <w:sz w:val="24"/>
          <w:szCs w:val="24"/>
        </w:rPr>
      </w:pPr>
      <w:r>
        <w:rPr>
          <w:rFonts w:ascii="宋体" w:hAnsi="宋体" w:eastAsia="宋体" w:cs="宋体"/>
          <w:b/>
          <w:sz w:val="24"/>
          <w:szCs w:val="24"/>
        </w:rPr>
        <w:br w:type="page"/>
      </w:r>
    </w:p>
    <w:p w14:paraId="4A931DAD">
      <w:pPr>
        <w:spacing w:line="440" w:lineRule="exact"/>
        <w:jc w:val="center"/>
        <w:outlineLvl w:val="0"/>
        <w:rPr>
          <w:rFonts w:ascii="宋体" w:hAnsi="宋体" w:eastAsia="宋体" w:cs="宋体"/>
          <w:b/>
          <w:sz w:val="24"/>
          <w:szCs w:val="24"/>
        </w:rPr>
      </w:pPr>
      <w:bookmarkStart w:id="1" w:name="_Toc186937380"/>
      <w:r>
        <w:rPr>
          <w:rFonts w:hint="eastAsia" w:ascii="宋体" w:hAnsi="宋体" w:eastAsia="宋体" w:cs="宋体"/>
          <w:b/>
          <w:sz w:val="24"/>
          <w:szCs w:val="24"/>
        </w:rPr>
        <w:t>投标人须知前附表</w:t>
      </w:r>
      <w:bookmarkEnd w:id="1"/>
    </w:p>
    <w:tbl>
      <w:tblPr>
        <w:tblStyle w:val="37"/>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0089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D579147">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项号</w:t>
            </w:r>
          </w:p>
        </w:tc>
        <w:tc>
          <w:tcPr>
            <w:tcW w:w="8483" w:type="dxa"/>
            <w:gridSpan w:val="2"/>
            <w:vAlign w:val="center"/>
          </w:tcPr>
          <w:p w14:paraId="74708884">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编列内容</w:t>
            </w:r>
          </w:p>
        </w:tc>
      </w:tr>
      <w:tr w14:paraId="0A2AF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6E2CFF4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410" w:type="dxa"/>
            <w:vAlign w:val="center"/>
          </w:tcPr>
          <w:p w14:paraId="068A0F68">
            <w:pPr>
              <w:keepNext/>
              <w:widowControl/>
              <w:jc w:val="distribute"/>
              <w:rPr>
                <w:rFonts w:cs="Arial" w:asciiTheme="minorEastAsia" w:hAnsiTheme="minorEastAsia"/>
                <w:kern w:val="0"/>
                <w:szCs w:val="21"/>
              </w:rPr>
            </w:pPr>
            <w:r>
              <w:rPr>
                <w:rFonts w:hint="eastAsia" w:cs="Arial" w:asciiTheme="minorEastAsia" w:hAnsiTheme="minorEastAsia"/>
                <w:kern w:val="0"/>
                <w:szCs w:val="21"/>
              </w:rPr>
              <w:t>项目名称</w:t>
            </w:r>
          </w:p>
        </w:tc>
        <w:tc>
          <w:tcPr>
            <w:tcW w:w="7073" w:type="dxa"/>
            <w:vAlign w:val="center"/>
          </w:tcPr>
          <w:p w14:paraId="0193108E">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乌鲁木齐市中级人民法院后勤岗位服务项目</w:t>
            </w:r>
          </w:p>
        </w:tc>
      </w:tr>
      <w:tr w14:paraId="038C6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EAE115C">
            <w:pPr>
              <w:spacing w:line="360" w:lineRule="auto"/>
              <w:jc w:val="center"/>
              <w:rPr>
                <w:rFonts w:asciiTheme="minorEastAsia" w:hAnsiTheme="minorEastAsia" w:cstheme="minorEastAsia"/>
                <w:szCs w:val="21"/>
              </w:rPr>
            </w:pPr>
          </w:p>
        </w:tc>
        <w:tc>
          <w:tcPr>
            <w:tcW w:w="1410" w:type="dxa"/>
            <w:vAlign w:val="center"/>
          </w:tcPr>
          <w:p w14:paraId="4FD25517">
            <w:pPr>
              <w:keepNext/>
              <w:widowControl/>
              <w:jc w:val="distribute"/>
              <w:rPr>
                <w:rFonts w:cs="Arial" w:asciiTheme="minorEastAsia" w:hAnsiTheme="minorEastAsia"/>
                <w:kern w:val="0"/>
                <w:szCs w:val="21"/>
              </w:rPr>
            </w:pPr>
            <w:r>
              <w:rPr>
                <w:rFonts w:hint="eastAsia" w:cs="Arial" w:asciiTheme="minorEastAsia" w:hAnsiTheme="minorEastAsia"/>
                <w:kern w:val="0"/>
                <w:szCs w:val="21"/>
              </w:rPr>
              <w:t>项目编号</w:t>
            </w:r>
          </w:p>
        </w:tc>
        <w:tc>
          <w:tcPr>
            <w:tcW w:w="7073" w:type="dxa"/>
            <w:vAlign w:val="center"/>
          </w:tcPr>
          <w:p w14:paraId="479155F0">
            <w:pPr>
              <w:spacing w:line="360" w:lineRule="auto"/>
              <w:jc w:val="left"/>
              <w:rPr>
                <w:rFonts w:asciiTheme="minorEastAsia" w:hAnsiTheme="minorEastAsia" w:cstheme="minorEastAsia"/>
                <w:sz w:val="19"/>
                <w:szCs w:val="21"/>
              </w:rPr>
            </w:pPr>
            <w:r>
              <w:rPr>
                <w:rFonts w:hint="eastAsia" w:asciiTheme="minorEastAsia" w:hAnsiTheme="minorEastAsia" w:cstheme="minorEastAsia"/>
                <w:sz w:val="19"/>
                <w:szCs w:val="21"/>
              </w:rPr>
              <w:t>xsj20250310001</w:t>
            </w:r>
          </w:p>
        </w:tc>
      </w:tr>
      <w:tr w14:paraId="7ED9C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0BC9B99">
            <w:pPr>
              <w:spacing w:line="360" w:lineRule="auto"/>
              <w:jc w:val="center"/>
              <w:rPr>
                <w:rFonts w:asciiTheme="minorEastAsia" w:hAnsiTheme="minorEastAsia" w:cstheme="minorEastAsia"/>
                <w:szCs w:val="21"/>
              </w:rPr>
            </w:pPr>
          </w:p>
        </w:tc>
        <w:tc>
          <w:tcPr>
            <w:tcW w:w="1410" w:type="dxa"/>
            <w:vAlign w:val="center"/>
          </w:tcPr>
          <w:p w14:paraId="560C7220">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采购人</w:t>
            </w:r>
          </w:p>
        </w:tc>
        <w:tc>
          <w:tcPr>
            <w:tcW w:w="7073" w:type="dxa"/>
            <w:vAlign w:val="center"/>
          </w:tcPr>
          <w:p w14:paraId="334A5FCE">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乌鲁木齐市中级人民法院</w:t>
            </w:r>
          </w:p>
        </w:tc>
      </w:tr>
      <w:tr w14:paraId="79A77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96DC07B">
            <w:pPr>
              <w:spacing w:line="360" w:lineRule="auto"/>
              <w:jc w:val="center"/>
              <w:rPr>
                <w:rFonts w:asciiTheme="minorEastAsia" w:hAnsiTheme="minorEastAsia" w:cstheme="minorEastAsia"/>
                <w:szCs w:val="21"/>
              </w:rPr>
            </w:pPr>
          </w:p>
        </w:tc>
        <w:tc>
          <w:tcPr>
            <w:tcW w:w="1410" w:type="dxa"/>
            <w:vAlign w:val="center"/>
          </w:tcPr>
          <w:p w14:paraId="4EC62004">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采购代理机构</w:t>
            </w:r>
          </w:p>
        </w:tc>
        <w:tc>
          <w:tcPr>
            <w:tcW w:w="7073" w:type="dxa"/>
            <w:vAlign w:val="center"/>
          </w:tcPr>
          <w:p w14:paraId="4BE242DA">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新疆新世纪招标有限公司</w:t>
            </w:r>
          </w:p>
        </w:tc>
      </w:tr>
      <w:tr w14:paraId="02C42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FC45576">
            <w:pPr>
              <w:spacing w:line="360" w:lineRule="auto"/>
              <w:jc w:val="center"/>
              <w:rPr>
                <w:rFonts w:asciiTheme="minorEastAsia" w:hAnsiTheme="minorEastAsia" w:cstheme="minorEastAsia"/>
                <w:szCs w:val="21"/>
              </w:rPr>
            </w:pPr>
          </w:p>
        </w:tc>
        <w:tc>
          <w:tcPr>
            <w:tcW w:w="1410" w:type="dxa"/>
            <w:vAlign w:val="center"/>
          </w:tcPr>
          <w:p w14:paraId="1EC64754">
            <w:pPr>
              <w:keepNext/>
              <w:widowControl/>
              <w:jc w:val="distribute"/>
              <w:rPr>
                <w:rFonts w:cs="Arial" w:asciiTheme="minorEastAsia" w:hAnsiTheme="minorEastAsia"/>
                <w:kern w:val="0"/>
                <w:szCs w:val="21"/>
              </w:rPr>
            </w:pPr>
            <w:r>
              <w:rPr>
                <w:rFonts w:hint="eastAsia" w:cs="Arial" w:asciiTheme="minorEastAsia" w:hAnsiTheme="minorEastAsia"/>
                <w:kern w:val="0"/>
                <w:szCs w:val="21"/>
              </w:rPr>
              <w:t>项目地点</w:t>
            </w:r>
          </w:p>
        </w:tc>
        <w:tc>
          <w:tcPr>
            <w:tcW w:w="7073" w:type="dxa"/>
            <w:vAlign w:val="center"/>
          </w:tcPr>
          <w:p w14:paraId="1C94CBB7">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乌鲁木齐市</w:t>
            </w:r>
          </w:p>
        </w:tc>
      </w:tr>
      <w:tr w14:paraId="26D1B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D16C053">
            <w:pPr>
              <w:spacing w:line="360" w:lineRule="auto"/>
              <w:jc w:val="center"/>
              <w:rPr>
                <w:rFonts w:asciiTheme="minorEastAsia" w:hAnsiTheme="minorEastAsia" w:cstheme="minorEastAsia"/>
                <w:szCs w:val="21"/>
              </w:rPr>
            </w:pPr>
          </w:p>
        </w:tc>
        <w:tc>
          <w:tcPr>
            <w:tcW w:w="1410" w:type="dxa"/>
            <w:vAlign w:val="center"/>
          </w:tcPr>
          <w:p w14:paraId="0A7D87C3">
            <w:pPr>
              <w:keepNext/>
              <w:widowControl/>
              <w:jc w:val="distribute"/>
              <w:rPr>
                <w:rFonts w:cs="Arial" w:asciiTheme="minorEastAsia" w:hAnsiTheme="minorEastAsia"/>
                <w:kern w:val="0"/>
                <w:szCs w:val="21"/>
              </w:rPr>
            </w:pPr>
            <w:r>
              <w:rPr>
                <w:rFonts w:hint="eastAsia" w:cs="Arial" w:asciiTheme="minorEastAsia" w:hAnsiTheme="minorEastAsia"/>
                <w:kern w:val="0"/>
                <w:szCs w:val="21"/>
              </w:rPr>
              <w:t>资金来源</w:t>
            </w:r>
          </w:p>
        </w:tc>
        <w:tc>
          <w:tcPr>
            <w:tcW w:w="7073" w:type="dxa"/>
            <w:vAlign w:val="center"/>
          </w:tcPr>
          <w:p w14:paraId="6848300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财政资金</w:t>
            </w:r>
          </w:p>
        </w:tc>
      </w:tr>
      <w:tr w14:paraId="784F5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09C33380">
            <w:pPr>
              <w:spacing w:line="360" w:lineRule="auto"/>
              <w:jc w:val="center"/>
              <w:rPr>
                <w:rFonts w:asciiTheme="minorEastAsia" w:hAnsiTheme="minorEastAsia" w:cstheme="minorEastAsia"/>
                <w:szCs w:val="21"/>
              </w:rPr>
            </w:pPr>
          </w:p>
        </w:tc>
        <w:tc>
          <w:tcPr>
            <w:tcW w:w="1410" w:type="dxa"/>
            <w:vAlign w:val="center"/>
          </w:tcPr>
          <w:p w14:paraId="7195AB20">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采购预算金额</w:t>
            </w:r>
          </w:p>
        </w:tc>
        <w:tc>
          <w:tcPr>
            <w:tcW w:w="7073" w:type="dxa"/>
            <w:vAlign w:val="center"/>
          </w:tcPr>
          <w:p w14:paraId="537953D1">
            <w:pPr>
              <w:spacing w:line="360" w:lineRule="auto"/>
              <w:jc w:val="left"/>
              <w:rPr>
                <w:rFonts w:asciiTheme="minorEastAsia" w:hAnsiTheme="minorEastAsia" w:cstheme="minorEastAsia"/>
                <w:szCs w:val="21"/>
              </w:rPr>
            </w:pPr>
            <w:r>
              <w:rPr>
                <w:rFonts w:hint="eastAsia" w:ascii="宋体" w:hAnsi="宋体" w:eastAsia="宋体" w:cs="Arial"/>
                <w:kern w:val="0"/>
                <w:sz w:val="24"/>
                <w:szCs w:val="24"/>
                <w:shd w:val="clear" w:color="auto" w:fill="FFFFFF" w:themeFill="background1"/>
              </w:rPr>
              <w:t>637</w:t>
            </w:r>
            <w:r>
              <w:rPr>
                <w:rFonts w:hint="eastAsia" w:asciiTheme="minorEastAsia" w:hAnsiTheme="minorEastAsia" w:cstheme="minorEastAsia"/>
                <w:szCs w:val="21"/>
              </w:rPr>
              <w:t>万元</w:t>
            </w:r>
          </w:p>
        </w:tc>
      </w:tr>
      <w:tr w14:paraId="6A2AD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35E9120">
            <w:pPr>
              <w:spacing w:line="360" w:lineRule="auto"/>
              <w:jc w:val="center"/>
              <w:rPr>
                <w:rFonts w:asciiTheme="minorEastAsia" w:hAnsiTheme="minorEastAsia" w:cstheme="minorEastAsia"/>
                <w:szCs w:val="21"/>
              </w:rPr>
            </w:pPr>
          </w:p>
        </w:tc>
        <w:tc>
          <w:tcPr>
            <w:tcW w:w="1410" w:type="dxa"/>
            <w:vAlign w:val="center"/>
          </w:tcPr>
          <w:p w14:paraId="2E304EEF">
            <w:pPr>
              <w:keepNext/>
              <w:widowControl/>
              <w:jc w:val="distribute"/>
              <w:rPr>
                <w:rFonts w:cs="Arial" w:asciiTheme="minorEastAsia" w:hAnsiTheme="minorEastAsia"/>
                <w:kern w:val="0"/>
                <w:szCs w:val="21"/>
              </w:rPr>
            </w:pPr>
            <w:r>
              <w:rPr>
                <w:rFonts w:hint="eastAsia" w:cs="Arial" w:asciiTheme="minorEastAsia" w:hAnsiTheme="minorEastAsia"/>
                <w:kern w:val="0"/>
                <w:szCs w:val="21"/>
              </w:rPr>
              <w:t>服务周期</w:t>
            </w:r>
          </w:p>
        </w:tc>
        <w:tc>
          <w:tcPr>
            <w:tcW w:w="7073" w:type="dxa"/>
            <w:vAlign w:val="center"/>
          </w:tcPr>
          <w:p w14:paraId="60F7394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1年</w:t>
            </w:r>
          </w:p>
        </w:tc>
      </w:tr>
      <w:tr w14:paraId="3BEEB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F7BC900">
            <w:pPr>
              <w:spacing w:line="360" w:lineRule="auto"/>
              <w:jc w:val="center"/>
              <w:rPr>
                <w:rFonts w:asciiTheme="minorEastAsia" w:hAnsiTheme="minorEastAsia" w:cstheme="minorEastAsia"/>
                <w:szCs w:val="21"/>
              </w:rPr>
            </w:pPr>
          </w:p>
        </w:tc>
        <w:tc>
          <w:tcPr>
            <w:tcW w:w="1410" w:type="dxa"/>
            <w:vAlign w:val="center"/>
          </w:tcPr>
          <w:p w14:paraId="18774EFF">
            <w:pPr>
              <w:keepNext/>
              <w:widowControl/>
              <w:jc w:val="distribute"/>
              <w:rPr>
                <w:rFonts w:cs="Arial" w:asciiTheme="minorEastAsia" w:hAnsiTheme="minorEastAsia"/>
                <w:kern w:val="0"/>
                <w:szCs w:val="21"/>
              </w:rPr>
            </w:pPr>
            <w:r>
              <w:rPr>
                <w:rFonts w:hint="eastAsia" w:cs="Arial" w:asciiTheme="minorEastAsia" w:hAnsiTheme="minorEastAsia"/>
                <w:kern w:val="0"/>
                <w:szCs w:val="21"/>
              </w:rPr>
              <w:t>服务地点</w:t>
            </w:r>
          </w:p>
        </w:tc>
        <w:tc>
          <w:tcPr>
            <w:tcW w:w="7073" w:type="dxa"/>
            <w:vAlign w:val="center"/>
          </w:tcPr>
          <w:p w14:paraId="11556016">
            <w:pPr>
              <w:keepNext/>
              <w:widowControl/>
              <w:jc w:val="left"/>
              <w:rPr>
                <w:rFonts w:cs="Arial" w:asciiTheme="minorEastAsia" w:hAnsiTheme="minorEastAsia"/>
                <w:kern w:val="0"/>
                <w:szCs w:val="21"/>
              </w:rPr>
            </w:pPr>
            <w:r>
              <w:rPr>
                <w:rFonts w:hint="eastAsia" w:cs="Arial" w:asciiTheme="minorEastAsia" w:hAnsiTheme="minorEastAsia"/>
                <w:kern w:val="0"/>
                <w:szCs w:val="21"/>
              </w:rPr>
              <w:t>采购人指定地点</w:t>
            </w:r>
          </w:p>
        </w:tc>
      </w:tr>
      <w:tr w14:paraId="287FB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DAA3BA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410" w:type="dxa"/>
            <w:vAlign w:val="center"/>
          </w:tcPr>
          <w:p w14:paraId="628AC11F">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采购范围</w:t>
            </w:r>
          </w:p>
        </w:tc>
        <w:tc>
          <w:tcPr>
            <w:tcW w:w="7073" w:type="dxa"/>
            <w:vAlign w:val="center"/>
          </w:tcPr>
          <w:p w14:paraId="7A6F666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乌鲁木齐市中级人民法院后勤岗位服务项目范围内的所有工作内容，关于采购范围的详细说明见招标文件第四章“服务标准和要求”。</w:t>
            </w:r>
          </w:p>
        </w:tc>
      </w:tr>
      <w:tr w14:paraId="11A55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4D034F2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410" w:type="dxa"/>
            <w:vAlign w:val="center"/>
          </w:tcPr>
          <w:p w14:paraId="519D5F6B">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采购方式</w:t>
            </w:r>
          </w:p>
        </w:tc>
        <w:tc>
          <w:tcPr>
            <w:tcW w:w="7073" w:type="dxa"/>
            <w:vAlign w:val="center"/>
          </w:tcPr>
          <w:p w14:paraId="6FA66A6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公开招标</w:t>
            </w:r>
          </w:p>
        </w:tc>
      </w:tr>
      <w:tr w14:paraId="52FCB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0C0B4D9">
            <w:pPr>
              <w:spacing w:line="360" w:lineRule="auto"/>
              <w:jc w:val="center"/>
              <w:rPr>
                <w:rFonts w:asciiTheme="minorEastAsia" w:hAnsiTheme="minorEastAsia" w:cstheme="minorEastAsia"/>
                <w:szCs w:val="21"/>
              </w:rPr>
            </w:pPr>
          </w:p>
        </w:tc>
        <w:tc>
          <w:tcPr>
            <w:tcW w:w="1410" w:type="dxa"/>
            <w:vAlign w:val="center"/>
          </w:tcPr>
          <w:p w14:paraId="7BDC7E6B">
            <w:pPr>
              <w:keepNext/>
              <w:widowControl/>
              <w:jc w:val="distribute"/>
              <w:rPr>
                <w:rFonts w:cs="Arial" w:asciiTheme="minorEastAsia" w:hAnsiTheme="minorEastAsia"/>
                <w:kern w:val="0"/>
                <w:szCs w:val="21"/>
              </w:rPr>
            </w:pPr>
            <w:r>
              <w:rPr>
                <w:rFonts w:hint="eastAsia" w:cs="Arial" w:asciiTheme="minorEastAsia" w:hAnsiTheme="minorEastAsia"/>
                <w:kern w:val="0"/>
                <w:szCs w:val="21"/>
              </w:rPr>
              <w:t>资格审查</w:t>
            </w:r>
          </w:p>
          <w:p w14:paraId="71CD202B">
            <w:pPr>
              <w:keepNext/>
              <w:widowControl/>
              <w:jc w:val="distribute"/>
              <w:rPr>
                <w:rFonts w:cs="Arial" w:asciiTheme="minorEastAsia" w:hAnsiTheme="minorEastAsia"/>
                <w:kern w:val="0"/>
                <w:szCs w:val="21"/>
              </w:rPr>
            </w:pPr>
            <w:r>
              <w:rPr>
                <w:rFonts w:hint="eastAsia" w:cs="Arial" w:asciiTheme="minorEastAsia" w:hAnsiTheme="minorEastAsia"/>
                <w:kern w:val="0"/>
                <w:szCs w:val="21"/>
              </w:rPr>
              <w:t>方式</w:t>
            </w:r>
          </w:p>
        </w:tc>
        <w:tc>
          <w:tcPr>
            <w:tcW w:w="7073" w:type="dxa"/>
            <w:vAlign w:val="center"/>
          </w:tcPr>
          <w:p w14:paraId="2DD3D0E4">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资格后审</w:t>
            </w:r>
          </w:p>
        </w:tc>
      </w:tr>
      <w:tr w14:paraId="1E37B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002C5BA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410" w:type="dxa"/>
            <w:vAlign w:val="center"/>
          </w:tcPr>
          <w:p w14:paraId="3B125B29">
            <w:pPr>
              <w:keepNext/>
              <w:widowControl/>
              <w:jc w:val="distribute"/>
              <w:rPr>
                <w:rFonts w:cs="Arial" w:asciiTheme="minorEastAsia" w:hAnsiTheme="minorEastAsia"/>
                <w:kern w:val="0"/>
                <w:szCs w:val="21"/>
              </w:rPr>
            </w:pPr>
            <w:r>
              <w:rPr>
                <w:rFonts w:hint="eastAsia" w:cs="Arial" w:asciiTheme="minorEastAsia" w:hAnsiTheme="minorEastAsia"/>
                <w:kern w:val="0"/>
                <w:szCs w:val="21"/>
              </w:rPr>
              <w:t>评标办法</w:t>
            </w:r>
          </w:p>
        </w:tc>
        <w:tc>
          <w:tcPr>
            <w:tcW w:w="7073" w:type="dxa"/>
            <w:vAlign w:val="center"/>
          </w:tcPr>
          <w:p w14:paraId="3B7D71D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综合评分法</w:t>
            </w:r>
          </w:p>
        </w:tc>
      </w:tr>
      <w:tr w14:paraId="7C2DC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AB9EB76">
            <w:pPr>
              <w:spacing w:line="360" w:lineRule="auto"/>
              <w:jc w:val="center"/>
              <w:rPr>
                <w:rFonts w:asciiTheme="minorEastAsia" w:hAnsiTheme="minorEastAsia" w:cstheme="minorEastAsia"/>
                <w:szCs w:val="21"/>
              </w:rPr>
            </w:pPr>
          </w:p>
        </w:tc>
        <w:tc>
          <w:tcPr>
            <w:tcW w:w="1410" w:type="dxa"/>
            <w:vAlign w:val="center"/>
          </w:tcPr>
          <w:p w14:paraId="70FDAEBF">
            <w:pPr>
              <w:keepNext/>
              <w:widowControl/>
              <w:jc w:val="distribute"/>
              <w:rPr>
                <w:rFonts w:cs="Arial" w:asciiTheme="minorEastAsia" w:hAnsiTheme="minorEastAsia"/>
                <w:kern w:val="0"/>
                <w:szCs w:val="21"/>
              </w:rPr>
            </w:pPr>
            <w:r>
              <w:rPr>
                <w:rFonts w:hint="eastAsia" w:cs="Arial" w:asciiTheme="minorEastAsia" w:hAnsiTheme="minorEastAsia"/>
                <w:kern w:val="0"/>
                <w:szCs w:val="21"/>
              </w:rPr>
              <w:t>定标方法</w:t>
            </w:r>
          </w:p>
        </w:tc>
        <w:tc>
          <w:tcPr>
            <w:tcW w:w="7073" w:type="dxa"/>
            <w:vAlign w:val="center"/>
          </w:tcPr>
          <w:p w14:paraId="240BBA3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评标小组推荐三名中标候选人</w:t>
            </w:r>
          </w:p>
        </w:tc>
      </w:tr>
      <w:tr w14:paraId="650F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5E3BC2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1410" w:type="dxa"/>
            <w:vAlign w:val="center"/>
          </w:tcPr>
          <w:p w14:paraId="397150CA">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投标人最低资格条件和能力</w:t>
            </w:r>
          </w:p>
        </w:tc>
        <w:tc>
          <w:tcPr>
            <w:tcW w:w="7073" w:type="dxa"/>
            <w:vAlign w:val="center"/>
          </w:tcPr>
          <w:p w14:paraId="7E22E38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1、满足《中华人民共和国政府采购法》第二十二条规定。</w:t>
            </w:r>
          </w:p>
          <w:p w14:paraId="24AA77CD">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2、本项目专门面向</w:t>
            </w:r>
            <w:r>
              <w:rPr>
                <w:rFonts w:hint="eastAsia" w:asciiTheme="minorEastAsia" w:hAnsiTheme="minorEastAsia" w:cstheme="minorEastAsia"/>
                <w:szCs w:val="21"/>
                <w:lang w:eastAsia="zh-CN"/>
              </w:rPr>
              <w:t>小微</w:t>
            </w:r>
            <w:r>
              <w:rPr>
                <w:rFonts w:hint="eastAsia" w:asciiTheme="minorEastAsia" w:hAnsiTheme="minorEastAsia" w:cstheme="minorEastAsia"/>
                <w:szCs w:val="21"/>
              </w:rPr>
              <w:t>企业采购。</w:t>
            </w:r>
          </w:p>
          <w:p w14:paraId="7B7570C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3、投标人须具备有效的《食品经营许可证》。</w:t>
            </w:r>
          </w:p>
          <w:p w14:paraId="53DE4563">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4DBFB12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5、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19DAF4D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6、本项目不接受联合体。</w:t>
            </w:r>
          </w:p>
        </w:tc>
      </w:tr>
      <w:tr w14:paraId="2FFE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A19333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1410" w:type="dxa"/>
            <w:vAlign w:val="center"/>
          </w:tcPr>
          <w:p w14:paraId="2F7B7610">
            <w:pPr>
              <w:keepNext/>
              <w:widowControl/>
              <w:jc w:val="distribute"/>
              <w:rPr>
                <w:rFonts w:cs="Arial" w:asciiTheme="minorEastAsia" w:hAnsiTheme="minorEastAsia"/>
                <w:kern w:val="0"/>
                <w:szCs w:val="21"/>
              </w:rPr>
            </w:pPr>
            <w:r>
              <w:rPr>
                <w:rFonts w:hint="eastAsia" w:cs="Arial" w:asciiTheme="minorEastAsia" w:hAnsiTheme="minorEastAsia"/>
                <w:kern w:val="0"/>
                <w:szCs w:val="21"/>
              </w:rPr>
              <w:t>招标文件费</w:t>
            </w:r>
          </w:p>
        </w:tc>
        <w:tc>
          <w:tcPr>
            <w:tcW w:w="7073" w:type="dxa"/>
            <w:vAlign w:val="center"/>
          </w:tcPr>
          <w:p w14:paraId="573E4453">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0元/份</w:t>
            </w:r>
          </w:p>
        </w:tc>
      </w:tr>
      <w:tr w14:paraId="259C0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E1C894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1410" w:type="dxa"/>
            <w:vAlign w:val="center"/>
          </w:tcPr>
          <w:p w14:paraId="428E8825">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投标保证金</w:t>
            </w:r>
          </w:p>
        </w:tc>
        <w:tc>
          <w:tcPr>
            <w:tcW w:w="7073" w:type="dxa"/>
            <w:vAlign w:val="center"/>
          </w:tcPr>
          <w:p w14:paraId="361796DC">
            <w:pPr>
              <w:spacing w:line="360" w:lineRule="auto"/>
              <w:jc w:val="left"/>
            </w:pPr>
            <w:r>
              <w:rPr>
                <w:rFonts w:hint="eastAsia" w:asciiTheme="minorEastAsia" w:hAnsiTheme="minorEastAsia" w:cstheme="minorEastAsia"/>
                <w:szCs w:val="21"/>
              </w:rPr>
              <w:t>20000元（详见第一章3.4.2条）</w:t>
            </w:r>
          </w:p>
        </w:tc>
      </w:tr>
      <w:tr w14:paraId="63CBE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BDB7B3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1410" w:type="dxa"/>
            <w:vAlign w:val="center"/>
          </w:tcPr>
          <w:p w14:paraId="7356ABB8">
            <w:pPr>
              <w:keepNext/>
              <w:widowControl/>
              <w:jc w:val="distribute"/>
              <w:rPr>
                <w:rFonts w:cs="Arial" w:asciiTheme="minorEastAsia" w:hAnsiTheme="minorEastAsia"/>
                <w:kern w:val="0"/>
                <w:szCs w:val="21"/>
              </w:rPr>
            </w:pPr>
            <w:r>
              <w:rPr>
                <w:rFonts w:hint="eastAsia" w:cs="Arial" w:asciiTheme="minorEastAsia" w:hAnsiTheme="minorEastAsia"/>
                <w:kern w:val="0"/>
                <w:szCs w:val="21"/>
              </w:rPr>
              <w:t>现场踏勘</w:t>
            </w:r>
          </w:p>
        </w:tc>
        <w:tc>
          <w:tcPr>
            <w:tcW w:w="7073" w:type="dxa"/>
            <w:vAlign w:val="center"/>
          </w:tcPr>
          <w:p w14:paraId="44557532">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自行踏勘（2</w:t>
            </w:r>
            <w:r>
              <w:rPr>
                <w:rFonts w:asciiTheme="minorEastAsia" w:hAnsiTheme="minorEastAsia" w:cstheme="minorEastAsia"/>
                <w:szCs w:val="21"/>
              </w:rPr>
              <w:t>02</w:t>
            </w:r>
            <w:r>
              <w:rPr>
                <w:rFonts w:hint="eastAsia" w:asciiTheme="minorEastAsia" w:hAnsiTheme="minorEastAsia" w:cstheme="minorEastAsia"/>
                <w:szCs w:val="21"/>
              </w:rPr>
              <w:t>5年</w:t>
            </w:r>
            <w:r>
              <w:rPr>
                <w:rFonts w:asciiTheme="minorEastAsia" w:hAnsiTheme="minorEastAsia" w:cstheme="minorEastAsia"/>
                <w:szCs w:val="21"/>
              </w:rPr>
              <w:t>3</w:t>
            </w:r>
            <w:r>
              <w:rPr>
                <w:rFonts w:hint="eastAsia" w:asciiTheme="minorEastAsia" w:hAnsiTheme="minorEastAsia" w:cstheme="minorEastAsia"/>
                <w:szCs w:val="21"/>
              </w:rPr>
              <w:t>月</w:t>
            </w:r>
            <w:r>
              <w:rPr>
                <w:rFonts w:hint="eastAsia" w:asciiTheme="minorEastAsia" w:hAnsiTheme="minorEastAsia" w:cstheme="minorEastAsia"/>
                <w:szCs w:val="21"/>
                <w:lang w:val="en-US" w:eastAsia="zh-CN"/>
              </w:rPr>
              <w:t>19</w:t>
            </w:r>
            <w:r>
              <w:rPr>
                <w:rFonts w:hint="eastAsia" w:asciiTheme="minorEastAsia" w:hAnsiTheme="minorEastAsia" w:cstheme="minorEastAsia"/>
                <w:szCs w:val="21"/>
              </w:rPr>
              <w:t>日供应商需自行去采购单位进行踏勘，踏勘联系人：张华。联系电话：</w:t>
            </w:r>
            <w:r>
              <w:rPr>
                <w:rFonts w:asciiTheme="minorEastAsia" w:hAnsiTheme="minorEastAsia" w:cstheme="minorEastAsia"/>
                <w:szCs w:val="21"/>
              </w:rPr>
              <w:t>0991-4687730</w:t>
            </w:r>
            <w:r>
              <w:rPr>
                <w:rFonts w:hint="eastAsia" w:asciiTheme="minorEastAsia" w:hAnsiTheme="minorEastAsia" w:cstheme="minorEastAsia"/>
                <w:szCs w:val="21"/>
              </w:rPr>
              <w:t>；如因未踏勘造成供应商无法正常投标或报价出现问题，由供应商自行承担后果。）</w:t>
            </w:r>
          </w:p>
        </w:tc>
      </w:tr>
      <w:tr w14:paraId="67A58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F365B3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1410" w:type="dxa"/>
            <w:vAlign w:val="center"/>
          </w:tcPr>
          <w:p w14:paraId="66F272AC">
            <w:pPr>
              <w:keepNext/>
              <w:widowControl/>
              <w:jc w:val="distribute"/>
              <w:rPr>
                <w:rFonts w:cs="Arial" w:asciiTheme="minorEastAsia" w:hAnsiTheme="minorEastAsia"/>
                <w:kern w:val="0"/>
                <w:szCs w:val="21"/>
              </w:rPr>
            </w:pPr>
            <w:r>
              <w:rPr>
                <w:rFonts w:hint="eastAsia" w:cs="Arial" w:asciiTheme="minorEastAsia" w:hAnsiTheme="minorEastAsia"/>
                <w:kern w:val="0"/>
                <w:szCs w:val="21"/>
              </w:rPr>
              <w:t>招标答疑</w:t>
            </w:r>
          </w:p>
        </w:tc>
        <w:tc>
          <w:tcPr>
            <w:tcW w:w="7073" w:type="dxa"/>
            <w:vAlign w:val="center"/>
          </w:tcPr>
          <w:p w14:paraId="5E4957D3">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提出询问的，应当在投标文件递交截止时间15日前以书面形式（加盖公章）递交至新疆新世纪招标有限公司，否则采购人不作任何解释。</w:t>
            </w:r>
          </w:p>
          <w:p w14:paraId="79863D9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提出质疑的，应当在获取招标文件或者招标公告期限届满之日起7个工作日内一次性以书面形式（按照财政部制定的质疑函范本编写）提出并递交至采购代理机构。</w:t>
            </w:r>
          </w:p>
          <w:p w14:paraId="0C34ADBE">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质疑接收人：候永康；联系方式：0991-4661782。</w:t>
            </w:r>
          </w:p>
          <w:p w14:paraId="73FE070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注：①、投标人必须在法定质疑期内一次性提出针对同一采购程序环节的质疑；投标人投诉的事项不得超出已质疑事项的范围。②、投标人在国家法律规定的时间内未提出书面疑问，视为对招标文件的服务要求、资格条件、评标方法、合同文本等所有内容无异议。</w:t>
            </w:r>
          </w:p>
        </w:tc>
      </w:tr>
      <w:tr w14:paraId="3C7E7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181119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410" w:type="dxa"/>
            <w:vAlign w:val="center"/>
          </w:tcPr>
          <w:p w14:paraId="5A9076D8">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投标文件</w:t>
            </w:r>
          </w:p>
        </w:tc>
        <w:tc>
          <w:tcPr>
            <w:tcW w:w="7073" w:type="dxa"/>
            <w:vAlign w:val="center"/>
          </w:tcPr>
          <w:p w14:paraId="6341E32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07A59A8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4A575A6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3、加密的电子投标文件应在投标文件递交截止时间前通过政采云平台上传完成。逾期上传或者未上传指定地点的投标文件，不予受理。</w:t>
            </w:r>
          </w:p>
          <w:p w14:paraId="2FAB645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7D743A3E">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5、如遇“政采云平台（https://www.zcygov.cn/）”电子交易规则调整，以最新要求为准。</w:t>
            </w:r>
          </w:p>
        </w:tc>
      </w:tr>
      <w:tr w14:paraId="190C7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00A32B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1410" w:type="dxa"/>
            <w:vAlign w:val="center"/>
          </w:tcPr>
          <w:p w14:paraId="57249BF4">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投标文件递交</w:t>
            </w:r>
          </w:p>
        </w:tc>
        <w:tc>
          <w:tcPr>
            <w:tcW w:w="7073" w:type="dxa"/>
            <w:vAlign w:val="center"/>
          </w:tcPr>
          <w:p w14:paraId="4D743F7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截止时间：</w:t>
            </w:r>
            <w:r>
              <w:rPr>
                <w:rFonts w:hint="eastAsia" w:asciiTheme="minorEastAsia" w:hAnsiTheme="minorEastAsia" w:cstheme="minorEastAsia"/>
                <w:szCs w:val="21"/>
                <w:u w:val="single"/>
              </w:rPr>
              <w:t>2025年04月</w:t>
            </w:r>
            <w:r>
              <w:rPr>
                <w:rFonts w:hint="eastAsia" w:asciiTheme="minorEastAsia" w:hAnsiTheme="minorEastAsia" w:cstheme="minorEastAsia"/>
                <w:szCs w:val="21"/>
                <w:u w:val="single"/>
                <w:lang w:val="en-US" w:eastAsia="zh-CN"/>
              </w:rPr>
              <w:t>01</w:t>
            </w:r>
            <w:r>
              <w:rPr>
                <w:rFonts w:hint="eastAsia" w:asciiTheme="minorEastAsia" w:hAnsiTheme="minorEastAsia" w:cstheme="minorEastAsia"/>
                <w:szCs w:val="21"/>
                <w:u w:val="single"/>
              </w:rPr>
              <w:t>日 1</w:t>
            </w:r>
            <w:r>
              <w:rPr>
                <w:rFonts w:hint="eastAsia" w:asciiTheme="minorEastAsia" w:hAnsiTheme="minorEastAsia" w:cstheme="minorEastAsia"/>
                <w:szCs w:val="21"/>
                <w:u w:val="single"/>
                <w:lang w:val="en-US" w:eastAsia="zh-CN"/>
              </w:rPr>
              <w:t>6</w:t>
            </w:r>
            <w:r>
              <w:rPr>
                <w:rFonts w:hint="eastAsia" w:asciiTheme="minorEastAsia" w:hAnsiTheme="minorEastAsia" w:cstheme="minorEastAsia"/>
                <w:szCs w:val="21"/>
                <w:u w:val="single"/>
              </w:rPr>
              <w:t>:00</w:t>
            </w:r>
            <w:r>
              <w:rPr>
                <w:rFonts w:hint="eastAsia" w:asciiTheme="minorEastAsia" w:hAnsiTheme="minorEastAsia" w:cstheme="minorEastAsia"/>
                <w:szCs w:val="21"/>
              </w:rPr>
              <w:t>（北京时间）</w:t>
            </w:r>
          </w:p>
          <w:p w14:paraId="2D743B0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递交地点：</w:t>
            </w:r>
            <w:r>
              <w:rPr>
                <w:rFonts w:hint="eastAsia" w:asciiTheme="minorEastAsia" w:hAnsiTheme="minorEastAsia" w:cstheme="minorEastAsia"/>
                <w:szCs w:val="21"/>
                <w:u w:val="single"/>
              </w:rPr>
              <w:t>政采云平台（https://www.zcygov.cn/）</w:t>
            </w:r>
          </w:p>
        </w:tc>
      </w:tr>
      <w:tr w14:paraId="1A87B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EA395A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1410" w:type="dxa"/>
            <w:vAlign w:val="center"/>
          </w:tcPr>
          <w:p w14:paraId="62BB6E0D">
            <w:pPr>
              <w:keepNext/>
              <w:widowControl/>
              <w:jc w:val="distribute"/>
              <w:rPr>
                <w:rFonts w:cs="Arial" w:asciiTheme="minorEastAsia" w:hAnsiTheme="minorEastAsia"/>
                <w:kern w:val="0"/>
                <w:szCs w:val="21"/>
              </w:rPr>
            </w:pPr>
            <w:r>
              <w:rPr>
                <w:rFonts w:hint="eastAsia" w:cs="Arial" w:asciiTheme="minorEastAsia" w:hAnsiTheme="minorEastAsia"/>
                <w:kern w:val="0"/>
                <w:szCs w:val="21"/>
              </w:rPr>
              <w:t>开标</w:t>
            </w:r>
          </w:p>
        </w:tc>
        <w:tc>
          <w:tcPr>
            <w:tcW w:w="7073" w:type="dxa"/>
            <w:vAlign w:val="center"/>
          </w:tcPr>
          <w:p w14:paraId="10B95CC4">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时间：</w:t>
            </w:r>
            <w:r>
              <w:rPr>
                <w:rFonts w:hint="eastAsia" w:asciiTheme="minorEastAsia" w:hAnsiTheme="minorEastAsia" w:cstheme="minorEastAsia"/>
                <w:szCs w:val="21"/>
                <w:u w:val="single"/>
              </w:rPr>
              <w:t>2025年04月</w:t>
            </w:r>
            <w:r>
              <w:rPr>
                <w:rFonts w:hint="eastAsia" w:asciiTheme="minorEastAsia" w:hAnsiTheme="minorEastAsia" w:cstheme="minorEastAsia"/>
                <w:szCs w:val="21"/>
                <w:u w:val="single"/>
                <w:lang w:val="en-US" w:eastAsia="zh-CN"/>
              </w:rPr>
              <w:t>01</w:t>
            </w:r>
            <w:r>
              <w:rPr>
                <w:rFonts w:hint="eastAsia" w:asciiTheme="minorEastAsia" w:hAnsiTheme="minorEastAsia" w:cstheme="minorEastAsia"/>
                <w:szCs w:val="21"/>
                <w:u w:val="single"/>
              </w:rPr>
              <w:t>日 1</w:t>
            </w:r>
            <w:r>
              <w:rPr>
                <w:rFonts w:hint="eastAsia" w:asciiTheme="minorEastAsia" w:hAnsiTheme="minorEastAsia" w:cstheme="minorEastAsia"/>
                <w:szCs w:val="21"/>
                <w:u w:val="single"/>
                <w:lang w:val="en-US" w:eastAsia="zh-CN"/>
              </w:rPr>
              <w:t>6</w:t>
            </w:r>
            <w:r>
              <w:rPr>
                <w:rFonts w:hint="eastAsia" w:asciiTheme="minorEastAsia" w:hAnsiTheme="minorEastAsia" w:cstheme="minorEastAsia"/>
                <w:szCs w:val="21"/>
                <w:u w:val="single"/>
              </w:rPr>
              <w:t>:00</w:t>
            </w:r>
            <w:r>
              <w:rPr>
                <w:rFonts w:hint="eastAsia" w:asciiTheme="minorEastAsia" w:hAnsiTheme="minorEastAsia" w:cstheme="minorEastAsia"/>
                <w:szCs w:val="21"/>
              </w:rPr>
              <w:t>（北京时间）</w:t>
            </w:r>
          </w:p>
          <w:p w14:paraId="3A9504C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地点：</w:t>
            </w:r>
            <w:r>
              <w:rPr>
                <w:rFonts w:hint="eastAsia" w:asciiTheme="minorEastAsia" w:hAnsiTheme="minorEastAsia" w:cstheme="minorEastAsia"/>
                <w:szCs w:val="21"/>
                <w:u w:val="single"/>
              </w:rPr>
              <w:t>政采云平台（https://www.zcygov.cn/）</w:t>
            </w:r>
          </w:p>
        </w:tc>
      </w:tr>
      <w:tr w14:paraId="1D377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63EC26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1410" w:type="dxa"/>
            <w:vAlign w:val="center"/>
          </w:tcPr>
          <w:p w14:paraId="2F482C43">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投标有效期</w:t>
            </w:r>
          </w:p>
        </w:tc>
        <w:tc>
          <w:tcPr>
            <w:tcW w:w="7073" w:type="dxa"/>
            <w:vAlign w:val="center"/>
          </w:tcPr>
          <w:p w14:paraId="2D4FC944">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自投标截止之日90日历日</w:t>
            </w:r>
          </w:p>
        </w:tc>
      </w:tr>
      <w:tr w14:paraId="3CAB5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E961A9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1410" w:type="dxa"/>
            <w:vAlign w:val="center"/>
          </w:tcPr>
          <w:p w14:paraId="5CA45007">
            <w:pPr>
              <w:keepNext/>
              <w:widowControl/>
              <w:jc w:val="distribute"/>
              <w:rPr>
                <w:rFonts w:cs="Arial" w:asciiTheme="minorEastAsia" w:hAnsiTheme="minorEastAsia"/>
                <w:kern w:val="0"/>
                <w:szCs w:val="21"/>
              </w:rPr>
            </w:pPr>
            <w:r>
              <w:rPr>
                <w:rFonts w:hint="eastAsia" w:cs="Arial" w:asciiTheme="minorEastAsia" w:hAnsiTheme="minorEastAsia"/>
                <w:kern w:val="0"/>
                <w:szCs w:val="21"/>
              </w:rPr>
              <w:t>公告发布媒体</w:t>
            </w:r>
          </w:p>
        </w:tc>
        <w:tc>
          <w:tcPr>
            <w:tcW w:w="7073" w:type="dxa"/>
            <w:vAlign w:val="center"/>
          </w:tcPr>
          <w:p w14:paraId="374C803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新疆维吾尔自治区政府采购网(http://www.ccgp-xinjiang.gov.cn)</w:t>
            </w:r>
          </w:p>
        </w:tc>
      </w:tr>
      <w:tr w14:paraId="4901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0EBF3A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410" w:type="dxa"/>
            <w:vAlign w:val="center"/>
          </w:tcPr>
          <w:p w14:paraId="5B7038E4">
            <w:pPr>
              <w:keepNext/>
              <w:widowControl/>
              <w:jc w:val="distribute"/>
              <w:rPr>
                <w:rFonts w:cs="Arial" w:asciiTheme="minorEastAsia" w:hAnsiTheme="minorEastAsia"/>
                <w:kern w:val="0"/>
                <w:szCs w:val="21"/>
              </w:rPr>
            </w:pPr>
            <w:r>
              <w:rPr>
                <w:rFonts w:hint="eastAsia" w:cs="Arial" w:asciiTheme="minorEastAsia" w:hAnsiTheme="minorEastAsia"/>
                <w:kern w:val="0"/>
                <w:szCs w:val="21"/>
              </w:rPr>
              <w:t>履约保证金</w:t>
            </w:r>
          </w:p>
        </w:tc>
        <w:tc>
          <w:tcPr>
            <w:tcW w:w="7073" w:type="dxa"/>
            <w:vAlign w:val="center"/>
          </w:tcPr>
          <w:p w14:paraId="64C2CB8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w:t>
            </w:r>
          </w:p>
        </w:tc>
      </w:tr>
      <w:tr w14:paraId="4741C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7718B6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1410" w:type="dxa"/>
            <w:vAlign w:val="center"/>
          </w:tcPr>
          <w:p w14:paraId="52D3EF1C">
            <w:pPr>
              <w:keepNext/>
              <w:widowControl/>
              <w:jc w:val="distribute"/>
              <w:rPr>
                <w:rFonts w:cs="Arial" w:asciiTheme="minorEastAsia" w:hAnsiTheme="minorEastAsia"/>
                <w:kern w:val="0"/>
                <w:szCs w:val="21"/>
              </w:rPr>
            </w:pPr>
            <w:r>
              <w:rPr>
                <w:rFonts w:hint="eastAsia" w:cs="Arial" w:asciiTheme="minorEastAsia" w:hAnsiTheme="minorEastAsia"/>
                <w:kern w:val="0"/>
                <w:szCs w:val="21"/>
              </w:rPr>
              <w:t>中小企业政策说明</w:t>
            </w:r>
          </w:p>
        </w:tc>
        <w:tc>
          <w:tcPr>
            <w:tcW w:w="7073" w:type="dxa"/>
            <w:vAlign w:val="center"/>
          </w:tcPr>
          <w:p w14:paraId="2613262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056AC04">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3767B7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3、在货物采购项目中，投标人提供的货物既有中小企业制造货物，也有大型企业制造货物的，不享受本办法规定的中小企业扶持政策。</w:t>
            </w:r>
          </w:p>
          <w:p w14:paraId="7200BBAD">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4、以联合体形式参加政府采购活动，联合体各方均为中小企业的，联合体视同中小企业。其中，联合体各方均为小微企业的，联合体视同小微企业。</w:t>
            </w:r>
          </w:p>
          <w:p w14:paraId="1B23D37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5、投标人经享受扶持政策获得政府采购合同的，小微企业不得将合同分包给大中型企业，中型企业不得将合同分包给大型企业；</w:t>
            </w:r>
          </w:p>
          <w:p w14:paraId="6DBA5509">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6、本项目中小企业扶持政策：本项目专门面向小微企业采购，投标人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1F1AFB7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7、根据“关于印发中小企业划型标准规定的通知(工信部联企业〔2011〕300号)”等有关规定，本项目标的所属行业为</w:t>
            </w:r>
            <w:r>
              <w:rPr>
                <w:rFonts w:hint="eastAsia" w:asciiTheme="minorEastAsia" w:hAnsiTheme="minorEastAsia" w:cstheme="minorEastAsia"/>
                <w:b/>
                <w:szCs w:val="21"/>
                <w:u w:val="single"/>
              </w:rPr>
              <w:t>租赁和商务服务业、物业管理、餐饮业</w:t>
            </w:r>
            <w:r>
              <w:rPr>
                <w:rFonts w:hint="eastAsia" w:asciiTheme="minorEastAsia" w:hAnsiTheme="minorEastAsia" w:cstheme="minorEastAsia"/>
                <w:szCs w:val="21"/>
              </w:rPr>
              <w:t>。</w:t>
            </w:r>
          </w:p>
          <w:p w14:paraId="5BB3AE3B">
            <w:pPr>
              <w:spacing w:line="360" w:lineRule="auto"/>
              <w:jc w:val="left"/>
            </w:pPr>
            <w:r>
              <w:rPr>
                <w:rFonts w:hint="eastAsia" w:asciiTheme="minorEastAsia" w:hAnsiTheme="minorEastAsia" w:cstheme="minorEastAsia"/>
                <w:szCs w:val="21"/>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14:paraId="58A4E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7EA050C">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17</w:t>
            </w:r>
          </w:p>
        </w:tc>
        <w:tc>
          <w:tcPr>
            <w:tcW w:w="1410" w:type="dxa"/>
            <w:vAlign w:val="center"/>
          </w:tcPr>
          <w:p w14:paraId="23BBF5C3">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采购代理服</w:t>
            </w:r>
          </w:p>
          <w:p w14:paraId="4ED6E2EB">
            <w:pPr>
              <w:keepNext/>
              <w:widowControl/>
              <w:jc w:val="distribute"/>
              <w:rPr>
                <w:rFonts w:cs="Arial" w:asciiTheme="minorEastAsia" w:hAnsiTheme="minorEastAsia"/>
                <w:kern w:val="0"/>
                <w:szCs w:val="21"/>
              </w:rPr>
            </w:pPr>
            <w:r>
              <w:rPr>
                <w:rFonts w:hint="eastAsia" w:cs="Arial" w:asciiTheme="minorEastAsia" w:hAnsiTheme="minorEastAsia"/>
                <w:kern w:val="0"/>
                <w:szCs w:val="21"/>
              </w:rPr>
              <w:t>务费</w:t>
            </w:r>
          </w:p>
        </w:tc>
        <w:tc>
          <w:tcPr>
            <w:tcW w:w="7073" w:type="dxa"/>
            <w:vAlign w:val="center"/>
          </w:tcPr>
          <w:p w14:paraId="17B36E98">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中标人在收到中标通知书前，以中标价格为基准，计算标准和方法参照国家计委《招标代理服务费管理暂行办法》的通知(计价格[2002]1980号)，由中标人向新疆新世纪招标有限公司支付代理服务费。</w:t>
            </w:r>
          </w:p>
        </w:tc>
      </w:tr>
      <w:tr w14:paraId="3D0B1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2FD027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1410" w:type="dxa"/>
            <w:vAlign w:val="center"/>
          </w:tcPr>
          <w:p w14:paraId="4DE39719">
            <w:pPr>
              <w:keepNext/>
              <w:widowControl/>
              <w:jc w:val="distribute"/>
              <w:rPr>
                <w:rFonts w:cs="Arial" w:asciiTheme="minorEastAsia" w:hAnsiTheme="minorEastAsia"/>
                <w:kern w:val="0"/>
                <w:szCs w:val="21"/>
              </w:rPr>
            </w:pPr>
            <w:r>
              <w:rPr>
                <w:rFonts w:hint="eastAsia" w:cs="Arial" w:asciiTheme="minorEastAsia" w:hAnsiTheme="minorEastAsia"/>
                <w:kern w:val="0"/>
                <w:szCs w:val="21"/>
              </w:rPr>
              <w:t>说明</w:t>
            </w:r>
          </w:p>
        </w:tc>
        <w:tc>
          <w:tcPr>
            <w:tcW w:w="7073" w:type="dxa"/>
            <w:vAlign w:val="center"/>
          </w:tcPr>
          <w:p w14:paraId="6F288FBE">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本表内容如与后文内容不一致处，以本表为准。</w:t>
            </w:r>
          </w:p>
        </w:tc>
      </w:tr>
    </w:tbl>
    <w:p w14:paraId="4CE004E3">
      <w:pPr>
        <w:rPr>
          <w:rFonts w:ascii="宋体" w:hAnsi="Calibri" w:eastAsia="宋体" w:cs="Times New Roman"/>
          <w:kern w:val="0"/>
          <w:sz w:val="24"/>
          <w:szCs w:val="24"/>
        </w:rPr>
      </w:pPr>
    </w:p>
    <w:p w14:paraId="243FEF46">
      <w:pPr>
        <w:spacing w:line="360" w:lineRule="auto"/>
        <w:jc w:val="center"/>
        <w:outlineLvl w:val="0"/>
        <w:rPr>
          <w:rFonts w:ascii="宋体" w:hAnsi="宋体" w:eastAsia="宋体" w:cs="宋体"/>
          <w:b/>
          <w:sz w:val="24"/>
          <w:szCs w:val="24"/>
        </w:rPr>
      </w:pPr>
      <w:bookmarkStart w:id="2" w:name="_BookMark_3"/>
      <w:bookmarkEnd w:id="2"/>
      <w:r>
        <w:rPr>
          <w:rFonts w:ascii="宋体" w:hAnsi="Calibri" w:eastAsia="宋体" w:cs="Arial"/>
          <w:kern w:val="0"/>
          <w:sz w:val="24"/>
          <w:szCs w:val="24"/>
        </w:rPr>
        <w:br w:type="page"/>
      </w:r>
      <w:bookmarkStart w:id="3" w:name="_Toc186937381"/>
      <w:r>
        <w:rPr>
          <w:rFonts w:hint="eastAsia" w:ascii="宋体" w:hAnsi="宋体" w:eastAsia="宋体" w:cs="宋体"/>
          <w:b/>
          <w:sz w:val="24"/>
          <w:szCs w:val="24"/>
        </w:rPr>
        <w:t>第一章 投标人须知</w:t>
      </w:r>
      <w:bookmarkEnd w:id="3"/>
      <w:bookmarkStart w:id="4" w:name="_BookMark_2"/>
      <w:bookmarkEnd w:id="4"/>
    </w:p>
    <w:p w14:paraId="5B6BCB99">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5" w:name="_Toc535592195"/>
      <w:bookmarkStart w:id="6" w:name="_Toc186937382"/>
      <w:r>
        <w:rPr>
          <w:rFonts w:ascii="宋体" w:hAnsi="宋体" w:eastAsia="宋体" w:cs="宋体"/>
          <w:b/>
          <w:sz w:val="24"/>
          <w:szCs w:val="24"/>
        </w:rPr>
        <w:t>1</w:t>
      </w:r>
      <w:r>
        <w:rPr>
          <w:rFonts w:hint="eastAsia" w:ascii="宋体" w:hAnsi="宋体" w:eastAsia="宋体" w:cs="宋体"/>
          <w:b/>
          <w:sz w:val="24"/>
          <w:szCs w:val="24"/>
        </w:rPr>
        <w:t>．总则</w:t>
      </w:r>
      <w:bookmarkEnd w:id="5"/>
      <w:bookmarkEnd w:id="6"/>
    </w:p>
    <w:p w14:paraId="376360E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1.1 </w:t>
      </w:r>
      <w:r>
        <w:rPr>
          <w:rFonts w:hint="eastAsia" w:ascii="宋体" w:hAnsi="宋体" w:eastAsia="宋体" w:cs="Arial"/>
          <w:kern w:val="0"/>
          <w:sz w:val="24"/>
          <w:szCs w:val="24"/>
        </w:rPr>
        <w:t>招标项目概况</w:t>
      </w:r>
    </w:p>
    <w:p w14:paraId="3B2D5D6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1.1.1 </w:t>
      </w:r>
      <w:r>
        <w:rPr>
          <w:rFonts w:hint="eastAsia" w:ascii="宋体" w:hAnsi="宋体" w:eastAsia="宋体" w:cs="Arial"/>
          <w:kern w:val="0"/>
          <w:sz w:val="24"/>
          <w:szCs w:val="24"/>
        </w:rPr>
        <w:t>项目名称：见投标人须知前附表。</w:t>
      </w:r>
    </w:p>
    <w:p w14:paraId="5607E0B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1.1.2</w:t>
      </w:r>
      <w:r>
        <w:rPr>
          <w:rFonts w:hint="eastAsia" w:ascii="宋体" w:hAnsi="宋体" w:eastAsia="宋体" w:cs="Arial"/>
          <w:kern w:val="0"/>
          <w:sz w:val="24"/>
          <w:szCs w:val="24"/>
        </w:rPr>
        <w:t>项目编号：见投标人须知前附表。</w:t>
      </w:r>
    </w:p>
    <w:p w14:paraId="2B82774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1.1.3</w:t>
      </w:r>
      <w:r>
        <w:rPr>
          <w:rFonts w:hint="eastAsia" w:ascii="宋体" w:hAnsi="宋体" w:eastAsia="宋体" w:cs="Arial"/>
          <w:kern w:val="0"/>
          <w:sz w:val="24"/>
          <w:szCs w:val="24"/>
        </w:rPr>
        <w:t>采购人：见投标人须知前附表。</w:t>
      </w:r>
    </w:p>
    <w:p w14:paraId="43333F49">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1.1.4</w:t>
      </w:r>
      <w:r>
        <w:rPr>
          <w:rFonts w:hint="eastAsia" w:ascii="宋体" w:hAnsi="宋体" w:eastAsia="宋体" w:cs="Arial"/>
          <w:kern w:val="0"/>
          <w:sz w:val="24"/>
          <w:szCs w:val="24"/>
        </w:rPr>
        <w:t>采购代理机构：见投标人须知前附表。</w:t>
      </w:r>
    </w:p>
    <w:p w14:paraId="68F9F89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1.1.5</w:t>
      </w:r>
      <w:r>
        <w:rPr>
          <w:rFonts w:hint="eastAsia" w:ascii="宋体" w:hAnsi="宋体" w:eastAsia="宋体" w:cs="Arial"/>
          <w:kern w:val="0"/>
          <w:sz w:val="24"/>
          <w:szCs w:val="24"/>
        </w:rPr>
        <w:t>项目地点：见投标人须知前附表。</w:t>
      </w:r>
    </w:p>
    <w:p w14:paraId="3BD572A3">
      <w:pPr>
        <w:pStyle w:val="6"/>
        <w:ind w:firstLine="480" w:firstLineChars="200"/>
        <w:rPr>
          <w:rFonts w:ascii="宋体" w:hAnsi="宋体" w:cs="Arial"/>
          <w:szCs w:val="24"/>
        </w:rPr>
      </w:pPr>
      <w:r>
        <w:rPr>
          <w:rFonts w:ascii="宋体" w:hAnsi="宋体" w:cs="Arial"/>
          <w:szCs w:val="24"/>
        </w:rPr>
        <w:t>1.1.6</w:t>
      </w:r>
      <w:r>
        <w:rPr>
          <w:rFonts w:hint="eastAsia" w:ascii="宋体" w:hAnsi="宋体" w:cs="Arial"/>
          <w:szCs w:val="24"/>
        </w:rPr>
        <w:t>资金来源：见投标人须知前附表。</w:t>
      </w:r>
    </w:p>
    <w:p w14:paraId="382A1F7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1.1.7</w:t>
      </w:r>
      <w:r>
        <w:rPr>
          <w:rFonts w:hint="eastAsia" w:ascii="宋体" w:hAnsi="宋体" w:eastAsia="宋体" w:cs="Arial"/>
          <w:kern w:val="0"/>
          <w:sz w:val="24"/>
          <w:szCs w:val="24"/>
        </w:rPr>
        <w:t>采购预算金额：见投标人须知前附表。</w:t>
      </w:r>
    </w:p>
    <w:p w14:paraId="6B555D4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8服务周期：见投标人须知前附表。</w:t>
      </w:r>
    </w:p>
    <w:p w14:paraId="5829755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9服务地点：见投标人须知前附表。</w:t>
      </w:r>
    </w:p>
    <w:p w14:paraId="5A38F3C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rPr>
        <w:t>采购范围：见投标人须知前附表。</w:t>
      </w:r>
    </w:p>
    <w:p w14:paraId="5C10103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1.3 </w:t>
      </w:r>
      <w:r>
        <w:rPr>
          <w:rFonts w:hint="eastAsia" w:ascii="宋体" w:hAnsi="宋体" w:eastAsia="宋体" w:cs="Arial"/>
          <w:kern w:val="0"/>
          <w:sz w:val="24"/>
          <w:szCs w:val="24"/>
        </w:rPr>
        <w:t>采购方式和资格审查方式</w:t>
      </w:r>
    </w:p>
    <w:p w14:paraId="6652FB0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1.3.1 </w:t>
      </w:r>
      <w:r>
        <w:rPr>
          <w:rFonts w:hint="eastAsia" w:ascii="宋体" w:hAnsi="宋体" w:eastAsia="宋体" w:cs="Arial"/>
          <w:kern w:val="0"/>
          <w:sz w:val="24"/>
          <w:szCs w:val="24"/>
        </w:rPr>
        <w:t>采购方式：见投标人须知前附表。</w:t>
      </w:r>
    </w:p>
    <w:p w14:paraId="62EC8F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1.3.2 </w:t>
      </w:r>
      <w:r>
        <w:rPr>
          <w:rFonts w:hint="eastAsia" w:ascii="宋体" w:hAnsi="宋体" w:eastAsia="宋体" w:cs="Arial"/>
          <w:kern w:val="0"/>
          <w:sz w:val="24"/>
          <w:szCs w:val="24"/>
        </w:rPr>
        <w:t>资格审查方式：见投标人须知前附表。</w:t>
      </w:r>
    </w:p>
    <w:p w14:paraId="0F2B9F8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 </w:t>
      </w:r>
      <w:r>
        <w:rPr>
          <w:rFonts w:hint="eastAsia" w:ascii="宋体" w:hAnsi="宋体" w:eastAsia="宋体" w:cs="Arial"/>
          <w:kern w:val="0"/>
          <w:sz w:val="24"/>
          <w:szCs w:val="24"/>
        </w:rPr>
        <w:t>评标办法及定标方法</w:t>
      </w:r>
    </w:p>
    <w:p w14:paraId="09838D6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1.4.1 </w:t>
      </w:r>
      <w:r>
        <w:rPr>
          <w:rFonts w:hint="eastAsia" w:ascii="宋体" w:hAnsi="宋体" w:eastAsia="宋体" w:cs="Arial"/>
          <w:kern w:val="0"/>
          <w:sz w:val="24"/>
          <w:szCs w:val="24"/>
        </w:rPr>
        <w:t>评标办法：见投标人须知前附表。</w:t>
      </w:r>
    </w:p>
    <w:p w14:paraId="4B13BD0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 xml:space="preserve"> 定标方法：见投标人须知前附表。</w:t>
      </w:r>
    </w:p>
    <w:p w14:paraId="5C17B64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 </w:t>
      </w:r>
      <w:r>
        <w:rPr>
          <w:rFonts w:hint="eastAsia" w:ascii="宋体" w:hAnsi="宋体" w:eastAsia="宋体" w:cs="Arial"/>
          <w:kern w:val="0"/>
          <w:sz w:val="24"/>
          <w:szCs w:val="24"/>
        </w:rPr>
        <w:t>投标人资格条件</w:t>
      </w:r>
    </w:p>
    <w:p w14:paraId="58B5CE1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1.5.1 </w:t>
      </w:r>
      <w:r>
        <w:rPr>
          <w:rFonts w:hint="eastAsia" w:ascii="宋体" w:hAnsi="宋体" w:eastAsia="宋体" w:cs="Arial"/>
          <w:kern w:val="0"/>
          <w:sz w:val="24"/>
          <w:szCs w:val="24"/>
        </w:rPr>
        <w:t>投标人应具备承担本招标项目的资格条件，具体要求见投标人须知前附表。</w:t>
      </w:r>
    </w:p>
    <w:p w14:paraId="09A89FA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1.5.2 </w:t>
      </w:r>
      <w:r>
        <w:rPr>
          <w:rFonts w:hint="eastAsia" w:ascii="宋体" w:hAnsi="宋体" w:eastAsia="宋体" w:cs="Arial"/>
          <w:kern w:val="0"/>
          <w:sz w:val="24"/>
          <w:szCs w:val="24"/>
        </w:rPr>
        <w:t>投标人须知前附表规定接受联合体投标的，除应符合本章第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款和投标人须知前附表的要求外，还应遵守以下规定：（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）联合体各方应按招标文件提供的格式签订联合体协议书，明确联合体牵头人和各方权利义务；（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）联合体各方不得再以自己名义单独或参加其他联合体在本招标项目中投标。</w:t>
      </w:r>
    </w:p>
    <w:p w14:paraId="368ED4D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1.5.3 </w:t>
      </w:r>
      <w:r>
        <w:rPr>
          <w:rFonts w:hint="eastAsia" w:ascii="宋体" w:hAnsi="宋体" w:eastAsia="宋体" w:cs="Arial"/>
          <w:kern w:val="0"/>
          <w:sz w:val="24"/>
          <w:szCs w:val="24"/>
        </w:rPr>
        <w:t>投标人不得存在下列情形之一，否则相关投标均应被否决：</w:t>
      </w:r>
    </w:p>
    <w:p w14:paraId="43B3F3B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）与采购人存在利害关系可能影响招标公正性的法人、其他组织或者个人的；</w:t>
      </w:r>
    </w:p>
    <w:p w14:paraId="19DB6C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）单位负责人为同一人或者存在控股、管理关系的不同单位，参加同一标段投标或者未划分标段的同一招标项目投标的；</w:t>
      </w:r>
    </w:p>
    <w:p w14:paraId="18CD32E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）法定代表人为同一个人的两个及两个以上法人，母公司、全资子公司及其控股公司，参加同一标段投标或者未划分标段的同一招标项目投标的；</w:t>
      </w:r>
    </w:p>
    <w:p w14:paraId="417BD07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（4）被责令停业的；</w:t>
      </w:r>
      <w:r>
        <w:rPr>
          <w:rFonts w:ascii="宋体" w:hAnsi="宋体" w:eastAsia="宋体" w:cs="Arial"/>
          <w:kern w:val="0"/>
          <w:sz w:val="24"/>
          <w:szCs w:val="24"/>
        </w:rPr>
        <w:t xml:space="preserve"> </w:t>
      </w:r>
    </w:p>
    <w:p w14:paraId="0AAE2B1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（5）被暂停或取消投标资格的；</w:t>
      </w:r>
      <w:r>
        <w:rPr>
          <w:rFonts w:ascii="宋体" w:hAnsi="宋体" w:eastAsia="宋体" w:cs="Arial"/>
          <w:kern w:val="0"/>
          <w:sz w:val="24"/>
          <w:szCs w:val="24"/>
        </w:rPr>
        <w:t xml:space="preserve"> </w:t>
      </w:r>
    </w:p>
    <w:p w14:paraId="50F1BE6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（6）财产被接管或冻结的；</w:t>
      </w:r>
    </w:p>
    <w:p w14:paraId="01D0B9F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（7）在最近三年内有骗取中标或严重违约或重大质量问题的；</w:t>
      </w:r>
    </w:p>
    <w:p w14:paraId="681D70D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（8）法律规定的其他情形。</w:t>
      </w:r>
      <w:bookmarkStart w:id="7" w:name="_BookMark_5"/>
      <w:bookmarkEnd w:id="7"/>
    </w:p>
    <w:p w14:paraId="7A196DD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0FC6B52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1.6.1招标文件费：见投标人须知前附表。</w:t>
      </w:r>
    </w:p>
    <w:p w14:paraId="1D3478B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1.6.2投标人应承担其编制投标文件与递交投标文件所涉及的一切费用，无论投标结果如何，采购人及采购代理机构对上述费用不作任何补偿。采购代理咨询费由中标人支付。</w:t>
      </w:r>
    </w:p>
    <w:p w14:paraId="1C99D7D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7投标保证金：见投标人须知前附表。</w:t>
      </w:r>
    </w:p>
    <w:p w14:paraId="34F31F5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1.8踏勘现场</w:t>
      </w:r>
    </w:p>
    <w:p w14:paraId="35D1C6B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投标人须知前附表规定组织踏勘现场的，采购人或采购代理机构按投标人须知前附表规定的时间、地点组织投标人踏勘项目现场。</w:t>
      </w:r>
      <w:r>
        <w:rPr>
          <w:rFonts w:ascii="宋体" w:hAnsi="宋体" w:eastAsia="宋体" w:cs="Arial"/>
          <w:kern w:val="0"/>
          <w:sz w:val="24"/>
          <w:szCs w:val="24"/>
        </w:rPr>
        <w:t xml:space="preserve"> </w:t>
      </w:r>
    </w:p>
    <w:p w14:paraId="2013256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.2 </w:t>
      </w:r>
      <w:r>
        <w:rPr>
          <w:rFonts w:hint="eastAsia" w:ascii="宋体" w:hAnsi="宋体" w:eastAsia="宋体" w:cs="Arial"/>
          <w:kern w:val="0"/>
          <w:sz w:val="24"/>
          <w:szCs w:val="24"/>
        </w:rPr>
        <w:t>投标人踏勘现场发生的费用自理。</w:t>
      </w:r>
    </w:p>
    <w:p w14:paraId="697B1E0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.3 </w:t>
      </w:r>
      <w:r>
        <w:rPr>
          <w:rFonts w:hint="eastAsia" w:ascii="宋体" w:hAnsi="宋体" w:eastAsia="宋体" w:cs="Arial"/>
          <w:kern w:val="0"/>
          <w:sz w:val="24"/>
          <w:szCs w:val="24"/>
        </w:rPr>
        <w:t>除采购人或采购代理机构的原因外，投标人自行负责在踏勘现场中所发生的人员伤亡和财产损失。</w:t>
      </w:r>
    </w:p>
    <w:p w14:paraId="5D0BAF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.4 </w:t>
      </w:r>
      <w:r>
        <w:rPr>
          <w:rFonts w:hint="eastAsia" w:ascii="宋体" w:hAnsi="宋体" w:eastAsia="宋体" w:cs="Arial"/>
          <w:kern w:val="0"/>
          <w:sz w:val="24"/>
          <w:szCs w:val="24"/>
        </w:rPr>
        <w:t>采购人或采购代理机构在踏勘现场中介绍的项目有关情况，供投标人在编制投标文件时参考，采购人或采购代理机构不对投标人据此作出的判断和决策负责。</w:t>
      </w:r>
    </w:p>
    <w:p w14:paraId="364B039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 </w:t>
      </w:r>
      <w:r>
        <w:rPr>
          <w:rFonts w:hint="eastAsia" w:ascii="宋体" w:hAnsi="宋体" w:eastAsia="宋体" w:cs="Arial"/>
          <w:kern w:val="0"/>
          <w:sz w:val="24"/>
          <w:szCs w:val="24"/>
        </w:rPr>
        <w:t>招标答疑会和招标澄清答疑要求</w:t>
      </w:r>
    </w:p>
    <w:p w14:paraId="1BE8688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.1 </w:t>
      </w:r>
      <w:r>
        <w:rPr>
          <w:rFonts w:hint="eastAsia" w:ascii="宋体" w:hAnsi="宋体" w:eastAsia="宋体" w:cs="Arial"/>
          <w:kern w:val="0"/>
          <w:sz w:val="24"/>
          <w:szCs w:val="24"/>
        </w:rPr>
        <w:t>投标人须知前附表规定召开招标答疑会的，采购人或采购代理机构按照投标人须知前附表规定的时间和地点召开招标答疑会，澄清投标人提出的问题。</w:t>
      </w:r>
    </w:p>
    <w:p w14:paraId="7A78034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.2 </w:t>
      </w:r>
      <w:r>
        <w:rPr>
          <w:rFonts w:hint="eastAsia" w:ascii="宋体" w:hAnsi="宋体" w:eastAsia="宋体" w:cs="Arial"/>
          <w:kern w:val="0"/>
          <w:sz w:val="24"/>
          <w:szCs w:val="24"/>
        </w:rPr>
        <w:t>投标人若有疑问，应按投标人须知前附表规定的时间、方式向采购人或采购代理机构提出，要求采购人对招标文件予以澄清。</w:t>
      </w:r>
    </w:p>
    <w:p w14:paraId="2E2986C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.3 </w:t>
      </w:r>
      <w:r>
        <w:rPr>
          <w:rFonts w:hint="eastAsia" w:ascii="宋体" w:hAnsi="宋体" w:eastAsia="宋体" w:cs="Arial"/>
          <w:kern w:val="0"/>
          <w:sz w:val="24"/>
          <w:szCs w:val="24"/>
        </w:rPr>
        <w:t>采购人或采购代理机构将按照投标人须知前附表规定的时间方式对投标人的疑问作出统一的解答。</w:t>
      </w:r>
    </w:p>
    <w:p w14:paraId="1E8D975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1.10投标文件：见投标人须知前附表。</w:t>
      </w:r>
    </w:p>
    <w:p w14:paraId="394DB51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1.11投标文件递交：见投标人须知前附表。</w:t>
      </w:r>
    </w:p>
    <w:p w14:paraId="47312FC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1.12开标：见投标人须知前附表。</w:t>
      </w:r>
    </w:p>
    <w:p w14:paraId="4376823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1.13投标有效期：见投标人须知前附表。</w:t>
      </w:r>
    </w:p>
    <w:p w14:paraId="2E543C9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1.14公告发布媒体：见投标人须知前附表。</w:t>
      </w:r>
    </w:p>
    <w:p w14:paraId="15D848B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1.15履约保证金：见投标人须知前附表。</w:t>
      </w:r>
    </w:p>
    <w:p w14:paraId="35375D1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1.16中小企业政策说明：见投标人须知前附表。</w:t>
      </w:r>
    </w:p>
    <w:p w14:paraId="1CF8DE4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1.17保密</w:t>
      </w:r>
    </w:p>
    <w:p w14:paraId="6FF733E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参与招标投标活动的各方应当对招标文件和投标文件中的商业和技术等秘密保密，否则应当承担相应的法律责任。</w:t>
      </w:r>
    </w:p>
    <w:p w14:paraId="3B105DE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18语言文字</w:t>
      </w:r>
    </w:p>
    <w:p w14:paraId="674D426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除专用术语外，与招标投标有关的语言均应当使用中文。必要时专用术语应附有中文注释。</w:t>
      </w:r>
    </w:p>
    <w:p w14:paraId="0815BD6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19计量单位</w:t>
      </w:r>
    </w:p>
    <w:p w14:paraId="7923FFF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536B963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20偏离</w:t>
      </w:r>
    </w:p>
    <w:p w14:paraId="4566A69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投标文件与招标文件某些要求产生偏离的，偏离应当符合招标文件规定的偏离范围和幅度。</w:t>
      </w:r>
    </w:p>
    <w:p w14:paraId="7D8A84A1">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8" w:name="_Toc535592196"/>
      <w:bookmarkStart w:id="9" w:name="_Toc186937383"/>
      <w:r>
        <w:rPr>
          <w:rFonts w:ascii="宋体" w:hAnsi="宋体" w:eastAsia="宋体" w:cs="宋体"/>
          <w:b/>
          <w:sz w:val="24"/>
          <w:szCs w:val="24"/>
        </w:rPr>
        <w:t>2</w:t>
      </w:r>
      <w:r>
        <w:rPr>
          <w:rFonts w:hint="eastAsia" w:ascii="宋体" w:hAnsi="宋体" w:eastAsia="宋体" w:cs="宋体"/>
          <w:b/>
          <w:sz w:val="24"/>
          <w:szCs w:val="24"/>
        </w:rPr>
        <w:t>．招标文件</w:t>
      </w:r>
      <w:bookmarkEnd w:id="8"/>
      <w:bookmarkEnd w:id="9"/>
    </w:p>
    <w:p w14:paraId="172168C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2.1 </w:t>
      </w:r>
      <w:r>
        <w:rPr>
          <w:rFonts w:hint="eastAsia" w:ascii="宋体" w:hAnsi="宋体" w:eastAsia="宋体" w:cs="Arial"/>
          <w:kern w:val="0"/>
          <w:sz w:val="24"/>
          <w:szCs w:val="24"/>
        </w:rPr>
        <w:t>招标文件的组成</w:t>
      </w:r>
    </w:p>
    <w:p w14:paraId="4D410DB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）投标人须知；</w:t>
      </w:r>
    </w:p>
    <w:p w14:paraId="652CD6C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）评标办法；</w:t>
      </w:r>
    </w:p>
    <w:p w14:paraId="10E2822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）合同条款；</w:t>
      </w:r>
    </w:p>
    <w:p w14:paraId="39781D6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）服务标准和要求；</w:t>
      </w:r>
    </w:p>
    <w:p w14:paraId="19235B5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）投标文件格式；</w:t>
      </w:r>
    </w:p>
    <w:p w14:paraId="603106E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）补充条款。</w:t>
      </w:r>
    </w:p>
    <w:p w14:paraId="64BA77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w:t>
      </w:r>
      <w:r>
        <w:rPr>
          <w:rFonts w:hint="eastAsia" w:ascii="宋体" w:hAnsi="宋体" w:eastAsia="宋体" w:cs="Arial"/>
          <w:kern w:val="0"/>
          <w:sz w:val="24"/>
          <w:szCs w:val="24"/>
        </w:rPr>
        <w:t>3款和第</w:t>
      </w:r>
      <w:r>
        <w:rPr>
          <w:rFonts w:ascii="宋体" w:hAnsi="宋体" w:eastAsia="宋体" w:cs="Arial"/>
          <w:kern w:val="0"/>
          <w:sz w:val="24"/>
          <w:szCs w:val="24"/>
        </w:rPr>
        <w:t>2.</w:t>
      </w:r>
      <w:r>
        <w:rPr>
          <w:rFonts w:hint="eastAsia" w:ascii="宋体" w:hAnsi="宋体" w:eastAsia="宋体" w:cs="Arial"/>
          <w:kern w:val="0"/>
          <w:sz w:val="24"/>
          <w:szCs w:val="24"/>
        </w:rPr>
        <w:t>4款对招标文件所作的澄清、修改，构成招标文件的组成部分。</w:t>
      </w:r>
    </w:p>
    <w:p w14:paraId="3FF20DE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招标文件的获取</w:t>
      </w:r>
    </w:p>
    <w:p w14:paraId="1035EFD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凡有意参加并符合投标人须知前附表“投标人资格条件和能力”的投标人，均可在采购代理机构获取招标文件。</w:t>
      </w:r>
    </w:p>
    <w:p w14:paraId="01B9371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招标文件的澄清</w:t>
      </w:r>
    </w:p>
    <w:p w14:paraId="327C71C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0AA719C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招标文件的澄清将按照投标人须知前附表规定的时间、方式发布，但不指明澄清问题的来源。</w:t>
      </w:r>
    </w:p>
    <w:p w14:paraId="6DCF53F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4招标文件的修改</w:t>
      </w:r>
    </w:p>
    <w:p w14:paraId="16F0D52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招标文件的修改将按照投标人须知前附表规定的时间、方式发布，但不指明澄清问题的来源。</w:t>
      </w:r>
    </w:p>
    <w:p w14:paraId="7BF281A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在投标人须知前附表规定的截止时间前，无论出于何种原因，采购代理机构和采购人可主动地或在解答潜在投标人提出的澄清问题时对招标文件进行修改。</w:t>
      </w:r>
    </w:p>
    <w:p w14:paraId="7273704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.3 </w:t>
      </w:r>
      <w:r>
        <w:rPr>
          <w:rFonts w:hint="eastAsia" w:ascii="宋体" w:hAnsi="宋体" w:eastAsia="宋体" w:cs="Arial"/>
          <w:kern w:val="0"/>
          <w:sz w:val="24"/>
          <w:szCs w:val="24"/>
        </w:rPr>
        <w:t>招标文件的修改部分是招标文件的组成部分对投标人具有约束力。</w:t>
      </w:r>
    </w:p>
    <w:p w14:paraId="18FE1B7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.4 </w:t>
      </w:r>
      <w:r>
        <w:rPr>
          <w:rFonts w:hint="eastAsia" w:ascii="宋体" w:hAnsi="宋体" w:eastAsia="宋体" w:cs="Arial"/>
          <w:kern w:val="0"/>
          <w:sz w:val="24"/>
          <w:szCs w:val="24"/>
        </w:rPr>
        <w:t>为使投标人准备投标时有充分时间对招标文件的修改部分进行研究，采购人可适当推迟投标截止期。</w:t>
      </w:r>
    </w:p>
    <w:p w14:paraId="3EBC3E8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.5 </w:t>
      </w:r>
      <w:r>
        <w:rPr>
          <w:rFonts w:hint="eastAsia" w:ascii="宋体" w:hAnsi="宋体" w:eastAsia="宋体" w:cs="Arial"/>
          <w:kern w:val="0"/>
          <w:sz w:val="24"/>
          <w:szCs w:val="24"/>
        </w:rPr>
        <w:t>当采购人发放的招标文件及招标文件的答疑文件、修改文件、补充文件前后不一致，发生矛盾情况时，以最后发出的为准。</w:t>
      </w:r>
    </w:p>
    <w:p w14:paraId="3315B94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.6 </w:t>
      </w:r>
      <w:r>
        <w:rPr>
          <w:rFonts w:hint="eastAsia" w:ascii="宋体" w:hAnsi="宋体" w:eastAsia="宋体" w:cs="Arial"/>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760FEE8A">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0" w:name="_BookMark_6"/>
      <w:bookmarkEnd w:id="10"/>
      <w:bookmarkStart w:id="11" w:name="_Toc186937384"/>
      <w:bookmarkStart w:id="12" w:name="_Toc535592197"/>
      <w:r>
        <w:rPr>
          <w:rFonts w:ascii="宋体" w:hAnsi="宋体" w:eastAsia="宋体" w:cs="宋体"/>
          <w:b/>
          <w:sz w:val="24"/>
          <w:szCs w:val="24"/>
        </w:rPr>
        <w:t>3</w:t>
      </w:r>
      <w:r>
        <w:rPr>
          <w:rFonts w:hint="eastAsia" w:ascii="宋体" w:hAnsi="宋体" w:eastAsia="宋体" w:cs="宋体"/>
          <w:b/>
          <w:sz w:val="24"/>
          <w:szCs w:val="24"/>
        </w:rPr>
        <w:t>．投标文件</w:t>
      </w:r>
      <w:bookmarkEnd w:id="11"/>
      <w:bookmarkEnd w:id="12"/>
    </w:p>
    <w:p w14:paraId="5C6B3E4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3.1 </w:t>
      </w:r>
      <w:r>
        <w:rPr>
          <w:rFonts w:hint="eastAsia" w:ascii="宋体" w:hAnsi="宋体" w:eastAsia="宋体" w:cs="Arial"/>
          <w:kern w:val="0"/>
          <w:sz w:val="24"/>
          <w:szCs w:val="24"/>
        </w:rPr>
        <w:t>投标文件的组成</w:t>
      </w:r>
    </w:p>
    <w:p w14:paraId="2918DA7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3.1.1</w:t>
      </w:r>
      <w:r>
        <w:rPr>
          <w:rFonts w:hint="eastAsia" w:ascii="宋体" w:hAnsi="宋体" w:eastAsia="宋体" w:cs="Arial"/>
          <w:kern w:val="0"/>
          <w:sz w:val="24"/>
          <w:szCs w:val="24"/>
        </w:rPr>
        <w:t>投标文件应包括下列内容：</w:t>
      </w:r>
    </w:p>
    <w:p w14:paraId="7F1C799F">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（1）投标函</w:t>
      </w:r>
    </w:p>
    <w:p w14:paraId="2F5F766E">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（2）投标价格明细表</w:t>
      </w:r>
    </w:p>
    <w:p w14:paraId="4FF3ED56">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（3）商务条款偏离表</w:t>
      </w:r>
    </w:p>
    <w:p w14:paraId="75D9690C">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（4）技术条款偏离表</w:t>
      </w:r>
    </w:p>
    <w:p w14:paraId="3F4B2EEE">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（5）法定代表人身份证明书</w:t>
      </w:r>
    </w:p>
    <w:p w14:paraId="1B0704B7">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（6）法定代表人授权委托书</w:t>
      </w:r>
    </w:p>
    <w:p w14:paraId="78EBDA27">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（7）投标人基本情况</w:t>
      </w:r>
    </w:p>
    <w:p w14:paraId="092BC8D4">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（8）投标人资格条件证明材料</w:t>
      </w:r>
    </w:p>
    <w:p w14:paraId="44C81177">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（9）投标人近年类似项目业绩表</w:t>
      </w:r>
    </w:p>
    <w:p w14:paraId="2671981A">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（10）项目负责人简历表</w:t>
      </w:r>
    </w:p>
    <w:p w14:paraId="0B1D2770">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（11）拟派本项目服务岗位情况表</w:t>
      </w:r>
    </w:p>
    <w:p w14:paraId="3D018E23">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（12）服务方案</w:t>
      </w:r>
    </w:p>
    <w:p w14:paraId="1EBAF043">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（13）投标保证金证明材料（扫描件）</w:t>
      </w:r>
    </w:p>
    <w:p w14:paraId="5627AF6E">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（14）其他需要提交的资料</w:t>
      </w:r>
    </w:p>
    <w:p w14:paraId="6AB6870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3.1.2 </w:t>
      </w:r>
      <w:r>
        <w:rPr>
          <w:rFonts w:hint="eastAsia" w:ascii="宋体" w:hAnsi="宋体" w:eastAsia="宋体" w:cs="Arial"/>
          <w:kern w:val="0"/>
          <w:sz w:val="24"/>
          <w:szCs w:val="24"/>
        </w:rPr>
        <w:t>投标人须知前附表规定不接受联合体投标的，或投标人没有组成联合体的，投标文件不包括本章所指的联合体协议书。</w:t>
      </w:r>
      <w:r>
        <w:rPr>
          <w:rFonts w:ascii="宋体" w:hAnsi="宋体" w:eastAsia="宋体" w:cs="Arial"/>
          <w:kern w:val="0"/>
          <w:sz w:val="24"/>
          <w:szCs w:val="24"/>
        </w:rPr>
        <w:t xml:space="preserve"> </w:t>
      </w:r>
    </w:p>
    <w:p w14:paraId="61AB300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投标价格</w:t>
      </w:r>
    </w:p>
    <w:p w14:paraId="5061982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3581E2E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 </w:t>
      </w:r>
      <w:r>
        <w:rPr>
          <w:rFonts w:hint="eastAsia" w:ascii="宋体" w:hAnsi="宋体" w:eastAsia="宋体" w:cs="Arial"/>
          <w:kern w:val="0"/>
          <w:sz w:val="24"/>
          <w:szCs w:val="24"/>
        </w:rPr>
        <w:t>投标人的投标价格不能超出本项目招标控制价。</w:t>
      </w:r>
    </w:p>
    <w:p w14:paraId="3BB41D8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 </w:t>
      </w:r>
      <w:r>
        <w:rPr>
          <w:rFonts w:hint="eastAsia" w:ascii="宋体" w:hAnsi="宋体" w:eastAsia="宋体" w:cs="Arial"/>
          <w:kern w:val="0"/>
          <w:sz w:val="24"/>
          <w:szCs w:val="24"/>
        </w:rPr>
        <w:t>投标有效期</w:t>
      </w:r>
    </w:p>
    <w:p w14:paraId="6D7B669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3.3.1 </w:t>
      </w:r>
      <w:r>
        <w:rPr>
          <w:rFonts w:hint="eastAsia" w:ascii="宋体" w:hAnsi="宋体" w:eastAsia="宋体" w:cs="Arial"/>
          <w:kern w:val="0"/>
          <w:sz w:val="24"/>
          <w:szCs w:val="24"/>
        </w:rPr>
        <w:t>在投标人须知前附表规定的投标有效期内，投标人不得要求撤销或修改其投标文件。</w:t>
      </w:r>
    </w:p>
    <w:p w14:paraId="6D8FC35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3.3.2 </w:t>
      </w:r>
      <w:r>
        <w:rPr>
          <w:rFonts w:hint="eastAsia" w:ascii="宋体" w:hAnsi="宋体" w:eastAsia="宋体" w:cs="Arial"/>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hAnsi="宋体" w:eastAsia="宋体" w:cs="Arial"/>
          <w:kern w:val="0"/>
          <w:sz w:val="24"/>
          <w:szCs w:val="24"/>
        </w:rPr>
        <w:t xml:space="preserve"> </w:t>
      </w:r>
    </w:p>
    <w:p w14:paraId="64A812F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3.3.3 </w:t>
      </w:r>
      <w:r>
        <w:rPr>
          <w:rFonts w:hint="eastAsia" w:ascii="宋体" w:hAnsi="宋体" w:eastAsia="宋体" w:cs="Arial"/>
          <w:kern w:val="0"/>
          <w:sz w:val="24"/>
          <w:szCs w:val="24"/>
        </w:rPr>
        <w:t>投标保证金的有效期与投标有效期一致。</w:t>
      </w:r>
    </w:p>
    <w:p w14:paraId="198FFA9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3.4 </w:t>
      </w:r>
      <w:r>
        <w:rPr>
          <w:rFonts w:hint="eastAsia" w:ascii="宋体" w:hAnsi="宋体" w:eastAsia="宋体" w:cs="Arial"/>
          <w:kern w:val="0"/>
          <w:sz w:val="24"/>
          <w:szCs w:val="24"/>
        </w:rPr>
        <w:t>投标保证金</w:t>
      </w:r>
    </w:p>
    <w:p w14:paraId="43D6CF7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3.4.1 </w:t>
      </w:r>
      <w:r>
        <w:rPr>
          <w:rFonts w:hint="eastAsia" w:ascii="宋体" w:hAnsi="宋体" w:eastAsia="宋体" w:cs="Arial"/>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426BD1DD">
      <w:pPr>
        <w:shd w:val="clear" w:color="auto" w:fill="FFFFFF"/>
        <w:snapToGrid w:val="0"/>
        <w:spacing w:line="384" w:lineRule="auto"/>
        <w:ind w:firstLine="360" w:firstLineChars="150"/>
        <w:rPr>
          <w:rFonts w:ascii="宋体" w:hAnsi="宋体" w:eastAsia="宋体" w:cs="Times New Roman"/>
          <w:sz w:val="24"/>
          <w:szCs w:val="24"/>
        </w:rPr>
      </w:pPr>
      <w:r>
        <w:rPr>
          <w:rFonts w:ascii="宋体" w:hAnsi="宋体" w:eastAsia="宋体" w:cs="Arial"/>
          <w:kern w:val="0"/>
          <w:sz w:val="24"/>
          <w:szCs w:val="24"/>
        </w:rPr>
        <w:t>3.4.2</w:t>
      </w:r>
      <w:r>
        <w:rPr>
          <w:rFonts w:hint="eastAsia" w:ascii="宋体" w:hAnsi="宋体" w:eastAsia="宋体" w:cs="Times New Roman"/>
          <w:sz w:val="24"/>
          <w:szCs w:val="24"/>
        </w:rPr>
        <w:t>投标保证金以支票、汇票、本票或者金融机构、担保机构出具的保函等非现金形式提交至采购代理机构。</w:t>
      </w:r>
    </w:p>
    <w:p w14:paraId="41B4B7D4">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采购代理机构名称：新疆新世纪招标有限公司</w:t>
      </w:r>
    </w:p>
    <w:p w14:paraId="5137064F">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纳税人识别号：91650100726988855F</w:t>
      </w:r>
    </w:p>
    <w:p w14:paraId="6D3E465C">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开户行：中国农业银行乌鲁木齐新民西街支行</w:t>
      </w:r>
    </w:p>
    <w:p w14:paraId="114CF839">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账号：30014701040000595</w:t>
      </w:r>
    </w:p>
    <w:p w14:paraId="0AD456E9">
      <w:pPr>
        <w:shd w:val="clear" w:color="auto" w:fill="FFFFFF"/>
        <w:snapToGrid w:val="0"/>
        <w:spacing w:line="384" w:lineRule="auto"/>
        <w:ind w:firstLine="360" w:firstLineChars="15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投标保证金是为了保护采购人免遭因投标人的行为而蒙受损失。采购人在因投标人的行为受到损害时可根据相关法律规定没收投标人的投标保证金。</w:t>
      </w:r>
    </w:p>
    <w:p w14:paraId="261A10D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ascii="宋体" w:hAnsi="宋体" w:eastAsia="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Pr>
          <w:rFonts w:hint="eastAsia" w:ascii="宋体" w:hAnsi="宋体" w:eastAsia="宋体" w:cs="Arial"/>
          <w:kern w:val="0"/>
          <w:sz w:val="24"/>
          <w:szCs w:val="24"/>
        </w:rPr>
        <w:t>。</w:t>
      </w:r>
    </w:p>
    <w:p w14:paraId="45888F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5投标保证金有效期与投标有效期一致。</w:t>
      </w:r>
    </w:p>
    <w:p w14:paraId="6633CE2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6</w:t>
      </w:r>
      <w:r>
        <w:rPr>
          <w:rFonts w:ascii="宋体" w:hAnsi="宋体" w:eastAsia="宋体" w:cs="Arial"/>
          <w:kern w:val="0"/>
          <w:sz w:val="24"/>
          <w:szCs w:val="24"/>
        </w:rPr>
        <w:t xml:space="preserve"> </w:t>
      </w:r>
      <w:r>
        <w:rPr>
          <w:rFonts w:hint="eastAsia" w:ascii="宋体" w:hAnsi="宋体" w:eastAsia="宋体" w:cs="Arial"/>
          <w:kern w:val="0"/>
          <w:sz w:val="24"/>
          <w:szCs w:val="24"/>
        </w:rPr>
        <w:t>有下列情形之一的，投标保证金不予退还：</w:t>
      </w:r>
    </w:p>
    <w:p w14:paraId="795FAEB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）投标人在规定的投标有效期内撤销或修改其投标文件的；</w:t>
      </w:r>
    </w:p>
    <w:p w14:paraId="1E453A6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）中标人在收到中标通知书后，无正当理由拒签合同协议书或在签订合同时提出附加条件或者更改合同实质性内容的；</w:t>
      </w:r>
    </w:p>
    <w:p w14:paraId="3A83D06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）未按招标文件规定提交履约保证金的。</w:t>
      </w:r>
    </w:p>
    <w:p w14:paraId="17E8627B">
      <w:pPr>
        <w:widowControl/>
        <w:shd w:val="clear" w:color="auto" w:fill="FFFFFF"/>
        <w:snapToGrid w:val="0"/>
        <w:spacing w:line="360" w:lineRule="auto"/>
        <w:ind w:firstLine="480" w:firstLineChars="200"/>
        <w:rPr>
          <w:rFonts w:ascii="宋体" w:hAnsi="Calibri" w:eastAsia="宋体" w:cs="Arial"/>
          <w:kern w:val="0"/>
          <w:sz w:val="24"/>
          <w:szCs w:val="24"/>
        </w:rPr>
      </w:pPr>
      <w:bookmarkStart w:id="13" w:name="_Toc535592198"/>
      <w:r>
        <w:rPr>
          <w:rFonts w:ascii="宋体" w:hAnsi="宋体" w:eastAsia="宋体" w:cs="Arial"/>
          <w:kern w:val="0"/>
          <w:sz w:val="24"/>
          <w:szCs w:val="24"/>
        </w:rPr>
        <w:t xml:space="preserve">3.5 </w:t>
      </w:r>
      <w:r>
        <w:rPr>
          <w:rFonts w:hint="eastAsia" w:ascii="宋体" w:hAnsi="宋体" w:eastAsia="宋体" w:cs="Arial"/>
          <w:kern w:val="0"/>
          <w:sz w:val="24"/>
          <w:szCs w:val="24"/>
        </w:rPr>
        <w:t>投标文件的编制</w:t>
      </w:r>
    </w:p>
    <w:p w14:paraId="7E7A934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3.5.1</w:t>
      </w:r>
      <w:r>
        <w:rPr>
          <w:rFonts w:hint="eastAsia" w:ascii="宋体" w:hAnsi="宋体" w:eastAsia="宋体" w:cs="Arial"/>
          <w:kern w:val="0"/>
          <w:sz w:val="24"/>
          <w:szCs w:val="24"/>
        </w:rPr>
        <w:t>投标文件应按第五章“投标文件格式”进行编写，如有必要，可以增加附页，作为投标文件的组成部分。</w:t>
      </w:r>
    </w:p>
    <w:p w14:paraId="7A132E1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3.5.2</w:t>
      </w:r>
      <w:r>
        <w:rPr>
          <w:rFonts w:hint="eastAsia" w:ascii="宋体" w:hAnsi="宋体" w:eastAsia="宋体" w:cs="Arial"/>
          <w:kern w:val="0"/>
          <w:sz w:val="24"/>
          <w:szCs w:val="24"/>
        </w:rPr>
        <w:t>投标文件应当对招标文件有关采购范围、技术与服务要求等实质性内容做出响应。</w:t>
      </w:r>
    </w:p>
    <w:p w14:paraId="6F122BDF">
      <w:pPr>
        <w:widowControl/>
        <w:shd w:val="clear" w:color="auto" w:fill="FFFFFF"/>
        <w:snapToGrid w:val="0"/>
        <w:spacing w:line="360" w:lineRule="auto"/>
        <w:ind w:firstLine="480" w:firstLineChars="200"/>
        <w:rPr>
          <w:rFonts w:ascii="宋体" w:cs="Arial"/>
          <w:kern w:val="0"/>
          <w:sz w:val="24"/>
          <w:szCs w:val="24"/>
          <w:shd w:val="clear" w:color="auto" w:fill="FFFFFF" w:themeFill="background1"/>
        </w:rPr>
      </w:pPr>
      <w:bookmarkStart w:id="14" w:name="_BookMark_7"/>
      <w:bookmarkEnd w:id="14"/>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.5.3</w:t>
      </w:r>
      <w:r>
        <w:rPr>
          <w:rFonts w:hint="eastAsia" w:ascii="宋体" w:cs="Arial"/>
          <w:kern w:val="0"/>
          <w:sz w:val="24"/>
          <w:szCs w:val="24"/>
          <w:shd w:val="clear" w:color="auto" w:fill="FFFFFF" w:themeFill="background1"/>
        </w:rPr>
        <w:t>电子投标文件使用政采云平台投标文件制作工具以及招标文件要求进行制作编制。投标文件制作时，按照招标文件中明确的投标文件目录和格式进行编制，保证目录清晰、内容完整。</w:t>
      </w:r>
    </w:p>
    <w:p w14:paraId="6F990C79">
      <w:pPr>
        <w:widowControl/>
        <w:shd w:val="clear" w:color="auto" w:fill="FFFFFF"/>
        <w:snapToGrid w:val="0"/>
        <w:spacing w:line="360" w:lineRule="auto"/>
        <w:ind w:firstLine="480" w:firstLineChars="200"/>
        <w:rPr>
          <w:rFonts w:ascii="宋体" w:cs="Arial"/>
          <w:kern w:val="0"/>
          <w:sz w:val="24"/>
          <w:szCs w:val="24"/>
          <w:shd w:val="clear" w:color="auto" w:fill="FFFFFF" w:themeFill="background1"/>
        </w:rPr>
      </w:pPr>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.5.4</w:t>
      </w:r>
      <w:r>
        <w:rPr>
          <w:rFonts w:hint="eastAsia" w:ascii="宋体" w:cs="Arial"/>
          <w:kern w:val="0"/>
          <w:sz w:val="24"/>
          <w:szCs w:val="24"/>
          <w:shd w:val="clear" w:color="auto" w:fill="FFFFFF" w:themeFill="background1"/>
        </w:rPr>
        <w:t>电子投标文件须使用投标人电子公章及法定代表人的电子印章。</w:t>
      </w:r>
    </w:p>
    <w:p w14:paraId="38AF2360">
      <w:pPr>
        <w:widowControl/>
        <w:shd w:val="clear" w:color="auto" w:fill="FFFFFF"/>
        <w:snapToGrid w:val="0"/>
        <w:spacing w:line="360" w:lineRule="auto"/>
        <w:ind w:firstLine="480" w:firstLineChars="200"/>
        <w:rPr>
          <w:rFonts w:ascii="宋体" w:hAnsi="宋体"/>
          <w:sz w:val="24"/>
          <w:shd w:val="clear" w:color="auto" w:fill="FFFFFF" w:themeFill="background1"/>
        </w:rPr>
      </w:pPr>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.5.5</w:t>
      </w:r>
      <w:r>
        <w:rPr>
          <w:rFonts w:hint="eastAsia" w:ascii="宋体" w:cs="Arial"/>
          <w:kern w:val="0"/>
          <w:sz w:val="24"/>
          <w:szCs w:val="24"/>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宋体" w:hAnsi="宋体"/>
          <w:sz w:val="24"/>
          <w:shd w:val="clear" w:color="auto" w:fill="FFFFFF" w:themeFill="background1"/>
        </w:rPr>
        <w:t>。</w:t>
      </w:r>
    </w:p>
    <w:p w14:paraId="63FDD36F">
      <w:pPr>
        <w:tabs>
          <w:tab w:val="center" w:pos="4832"/>
          <w:tab w:val="left" w:pos="7140"/>
        </w:tabs>
        <w:spacing w:line="360" w:lineRule="auto"/>
        <w:ind w:firstLine="470" w:firstLineChars="196"/>
        <w:jc w:val="left"/>
        <w:rPr>
          <w:rFonts w:ascii="宋体" w:hAnsi="宋体"/>
          <w:sz w:val="24"/>
          <w:shd w:val="clear" w:color="auto" w:fill="FFFFFF" w:themeFill="background1"/>
        </w:rPr>
      </w:pPr>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.5.6</w:t>
      </w:r>
      <w:r>
        <w:rPr>
          <w:rFonts w:hint="eastAsia" w:ascii="宋体" w:hAnsi="宋体"/>
          <w:sz w:val="24"/>
          <w:shd w:val="clear" w:color="auto" w:fill="FFFFFF" w:themeFill="background1"/>
        </w:rPr>
        <w:t>未按招标文件要求签署和盖章的投标文件，其投标将被认定为投标无效。</w:t>
      </w:r>
    </w:p>
    <w:p w14:paraId="7ABFF7F4">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5" w:name="_Toc186937385"/>
      <w:r>
        <w:rPr>
          <w:rFonts w:ascii="宋体" w:hAnsi="宋体" w:eastAsia="宋体" w:cs="宋体"/>
          <w:b/>
          <w:sz w:val="24"/>
          <w:szCs w:val="24"/>
        </w:rPr>
        <w:t>4</w:t>
      </w:r>
      <w:r>
        <w:rPr>
          <w:rFonts w:hint="eastAsia" w:ascii="宋体" w:hAnsi="宋体" w:eastAsia="宋体" w:cs="宋体"/>
          <w:b/>
          <w:sz w:val="24"/>
          <w:szCs w:val="24"/>
        </w:rPr>
        <w:t>．投标</w:t>
      </w:r>
      <w:bookmarkEnd w:id="13"/>
      <w:bookmarkEnd w:id="15"/>
    </w:p>
    <w:p w14:paraId="606606F2">
      <w:pPr>
        <w:tabs>
          <w:tab w:val="center" w:pos="4832"/>
          <w:tab w:val="left" w:pos="7140"/>
        </w:tabs>
        <w:spacing w:line="360" w:lineRule="auto"/>
        <w:ind w:firstLine="470" w:firstLineChars="196"/>
        <w:jc w:val="left"/>
        <w:rPr>
          <w:rFonts w:ascii="宋体" w:hAnsi="宋体" w:eastAsia="宋体" w:cs="宋体"/>
          <w:bCs/>
          <w:sz w:val="24"/>
          <w:szCs w:val="24"/>
        </w:rPr>
      </w:pPr>
      <w:bookmarkStart w:id="16" w:name="_BookMark_8"/>
      <w:bookmarkEnd w:id="16"/>
      <w:bookmarkStart w:id="17" w:name="_Toc535592199"/>
      <w:r>
        <w:rPr>
          <w:rFonts w:ascii="宋体" w:hAnsi="宋体" w:eastAsia="宋体" w:cs="宋体"/>
          <w:bCs/>
          <w:sz w:val="24"/>
          <w:szCs w:val="24"/>
        </w:rPr>
        <w:t>4.1</w:t>
      </w:r>
      <w:r>
        <w:rPr>
          <w:rFonts w:hint="eastAsia" w:ascii="宋体" w:hAnsi="宋体" w:eastAsia="宋体" w:cs="宋体"/>
          <w:bCs/>
          <w:sz w:val="24"/>
          <w:szCs w:val="24"/>
        </w:rPr>
        <w:t xml:space="preserve">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1029EC96">
      <w:pPr>
        <w:tabs>
          <w:tab w:val="center" w:pos="4832"/>
          <w:tab w:val="left" w:pos="7140"/>
        </w:tabs>
        <w:spacing w:line="360" w:lineRule="auto"/>
        <w:ind w:firstLine="470" w:firstLineChars="196"/>
        <w:jc w:val="left"/>
        <w:rPr>
          <w:rFonts w:ascii="宋体" w:hAnsi="宋体" w:eastAsia="宋体" w:cs="宋体"/>
          <w:bCs/>
          <w:sz w:val="24"/>
          <w:szCs w:val="24"/>
        </w:rPr>
      </w:pPr>
      <w:r>
        <w:rPr>
          <w:rFonts w:hint="eastAsia" w:ascii="宋体" w:hAnsi="宋体" w:eastAsia="宋体" w:cs="宋体"/>
          <w:bCs/>
          <w:sz w:val="24"/>
          <w:szCs w:val="24"/>
        </w:rPr>
        <w:t>4.</w:t>
      </w:r>
      <w:r>
        <w:rPr>
          <w:rFonts w:ascii="宋体" w:hAnsi="宋体" w:eastAsia="宋体" w:cs="宋体"/>
          <w:bCs/>
          <w:sz w:val="24"/>
          <w:szCs w:val="24"/>
        </w:rPr>
        <w:t>2</w:t>
      </w:r>
      <w:r>
        <w:rPr>
          <w:rFonts w:hint="eastAsia" w:ascii="宋体" w:hAnsi="宋体" w:eastAsia="宋体" w:cs="宋体"/>
          <w:bCs/>
          <w:sz w:val="24"/>
          <w:szCs w:val="24"/>
        </w:rPr>
        <w:t>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30AD0B74">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3投标文件的递交</w:t>
      </w:r>
    </w:p>
    <w:p w14:paraId="6A795504">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w:t>
      </w:r>
      <w:r>
        <w:rPr>
          <w:rFonts w:ascii="宋体" w:hAnsi="宋体" w:eastAsia="宋体" w:cs="宋体"/>
          <w:bCs/>
          <w:sz w:val="24"/>
          <w:szCs w:val="24"/>
        </w:rPr>
        <w:t>.1</w:t>
      </w:r>
      <w:r>
        <w:rPr>
          <w:rFonts w:hint="eastAsia" w:ascii="宋体" w:hAnsi="宋体" w:eastAsia="宋体" w:cs="宋体"/>
          <w:bCs/>
          <w:sz w:val="24"/>
          <w:szCs w:val="24"/>
        </w:rPr>
        <w:t>加密的电子投标文件应在投标文件递交截止时间前通过政采云平台上传完成。逾期上传或者未上传指定地点的投标文件，采购人不予受理。</w:t>
      </w:r>
    </w:p>
    <w:p w14:paraId="25C594C1">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w:t>
      </w:r>
      <w:r>
        <w:rPr>
          <w:rFonts w:ascii="宋体" w:hAnsi="宋体" w:eastAsia="宋体" w:cs="宋体"/>
          <w:bCs/>
          <w:sz w:val="24"/>
          <w:szCs w:val="24"/>
        </w:rPr>
        <w:t>.2</w:t>
      </w:r>
      <w:r>
        <w:rPr>
          <w:rFonts w:hint="eastAsia" w:ascii="宋体" w:hAnsi="宋体" w:eastAsia="宋体" w:cs="宋体"/>
          <w:bCs/>
          <w:sz w:val="24"/>
          <w:szCs w:val="24"/>
        </w:rPr>
        <w:t>采购人事先约定延长投标文件递交截止时间的，采购人与投标人以前的投标截止期方面的全部权利、责任和义务，将适用延长至新的投标截止期。</w:t>
      </w:r>
    </w:p>
    <w:p w14:paraId="67DF3A23">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w:t>
      </w:r>
      <w:r>
        <w:rPr>
          <w:rFonts w:ascii="宋体" w:hAnsi="宋体" w:eastAsia="宋体" w:cs="宋体"/>
          <w:bCs/>
          <w:sz w:val="24"/>
          <w:szCs w:val="24"/>
        </w:rPr>
        <w:t>.</w:t>
      </w:r>
      <w:r>
        <w:rPr>
          <w:rFonts w:hint="eastAsia" w:ascii="宋体" w:hAnsi="宋体" w:eastAsia="宋体" w:cs="宋体"/>
          <w:bCs/>
          <w:sz w:val="24"/>
          <w:szCs w:val="24"/>
        </w:rPr>
        <w:t>3投标人或其投标文件存在下列情形之一的，采购人对其投标文件不予受理：</w:t>
      </w:r>
    </w:p>
    <w:p w14:paraId="145688AE">
      <w:pPr>
        <w:tabs>
          <w:tab w:val="center" w:pos="4832"/>
          <w:tab w:val="left" w:pos="7140"/>
        </w:tabs>
        <w:spacing w:line="360" w:lineRule="auto"/>
        <w:ind w:firstLine="470" w:firstLineChars="196"/>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w:t>
      </w:r>
      <w:r>
        <w:rPr>
          <w:rFonts w:hint="eastAsia" w:ascii="宋体" w:hAnsi="宋体" w:eastAsia="宋体" w:cs="宋体"/>
          <w:bCs/>
          <w:sz w:val="24"/>
          <w:szCs w:val="24"/>
        </w:rPr>
        <w:t>）逾期上传的投标文件；</w:t>
      </w:r>
    </w:p>
    <w:p w14:paraId="2F2CF2A6">
      <w:pPr>
        <w:tabs>
          <w:tab w:val="center" w:pos="4832"/>
          <w:tab w:val="left" w:pos="7140"/>
        </w:tabs>
        <w:spacing w:line="360" w:lineRule="auto"/>
        <w:ind w:firstLine="470" w:firstLineChars="196"/>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w:t>
      </w:r>
      <w:r>
        <w:rPr>
          <w:rFonts w:hint="eastAsia" w:ascii="宋体" w:hAnsi="宋体" w:eastAsia="宋体" w:cs="宋体"/>
          <w:bCs/>
          <w:sz w:val="24"/>
          <w:szCs w:val="24"/>
        </w:rPr>
        <w:t>）未按本章第</w:t>
      </w:r>
      <w:r>
        <w:rPr>
          <w:rFonts w:ascii="宋体" w:hAnsi="宋体" w:eastAsia="宋体" w:cs="宋体"/>
          <w:bCs/>
          <w:sz w:val="24"/>
          <w:szCs w:val="24"/>
        </w:rPr>
        <w:t>4.2.1</w:t>
      </w:r>
      <w:r>
        <w:rPr>
          <w:rFonts w:hint="eastAsia" w:ascii="宋体" w:hAnsi="宋体" w:eastAsia="宋体" w:cs="宋体"/>
          <w:bCs/>
          <w:sz w:val="24"/>
          <w:szCs w:val="24"/>
        </w:rPr>
        <w:t>款要求加密的投标文件。</w:t>
      </w:r>
    </w:p>
    <w:p w14:paraId="3B11324F">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4投标文件的修改与撤回</w:t>
      </w:r>
    </w:p>
    <w:p w14:paraId="62434DFA">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4</w:t>
      </w:r>
      <w:r>
        <w:rPr>
          <w:rFonts w:ascii="宋体" w:hAnsi="宋体" w:eastAsia="宋体" w:cs="宋体"/>
          <w:bCs/>
          <w:sz w:val="24"/>
          <w:szCs w:val="24"/>
        </w:rPr>
        <w:t>.1</w:t>
      </w:r>
      <w:r>
        <w:rPr>
          <w:rFonts w:hint="eastAsia" w:ascii="宋体" w:hAnsi="宋体" w:eastAsia="宋体" w:cs="宋体"/>
          <w:bCs/>
          <w:sz w:val="24"/>
          <w:szCs w:val="24"/>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47F0170">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5投标文件格式</w:t>
      </w:r>
    </w:p>
    <w:p w14:paraId="0E28E930">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5</w:t>
      </w:r>
      <w:r>
        <w:rPr>
          <w:rFonts w:ascii="宋体" w:hAnsi="宋体" w:eastAsia="宋体" w:cs="宋体"/>
          <w:bCs/>
          <w:sz w:val="24"/>
          <w:szCs w:val="24"/>
        </w:rPr>
        <w:t>.1</w:t>
      </w:r>
      <w:r>
        <w:rPr>
          <w:rFonts w:hint="eastAsia" w:ascii="宋体" w:hAnsi="宋体" w:eastAsia="宋体" w:cs="宋体"/>
          <w:bCs/>
          <w:sz w:val="24"/>
          <w:szCs w:val="24"/>
        </w:rPr>
        <w:t>投标文件格式见第五章。</w:t>
      </w:r>
    </w:p>
    <w:p w14:paraId="23AF39B9">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5</w:t>
      </w:r>
      <w:r>
        <w:rPr>
          <w:rFonts w:ascii="宋体" w:hAnsi="宋体" w:eastAsia="宋体" w:cs="宋体"/>
          <w:bCs/>
          <w:sz w:val="24"/>
          <w:szCs w:val="24"/>
        </w:rPr>
        <w:t>.2</w:t>
      </w:r>
      <w:r>
        <w:rPr>
          <w:rFonts w:hint="eastAsia" w:ascii="宋体" w:hAnsi="宋体" w:eastAsia="宋体" w:cs="宋体"/>
          <w:bCs/>
          <w:sz w:val="24"/>
          <w:szCs w:val="24"/>
        </w:rPr>
        <w:t>投标人应使用本招标文件后面提供的投标文件格式填写，如不够用时，投标人可按同样格式自行编制和填补，如果本招标文件未提供格式的，投标人可自行编制。</w:t>
      </w:r>
    </w:p>
    <w:p w14:paraId="56C3CA44">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8" w:name="_Toc178191512"/>
      <w:bookmarkStart w:id="19" w:name="_Toc186937386"/>
      <w:r>
        <w:rPr>
          <w:rFonts w:ascii="宋体" w:hAnsi="宋体" w:eastAsia="宋体" w:cs="宋体"/>
          <w:b/>
          <w:sz w:val="24"/>
          <w:szCs w:val="24"/>
        </w:rPr>
        <w:t>5</w:t>
      </w:r>
      <w:r>
        <w:rPr>
          <w:rFonts w:hint="eastAsia" w:ascii="宋体" w:hAnsi="宋体" w:eastAsia="宋体" w:cs="宋体"/>
          <w:b/>
          <w:sz w:val="24"/>
          <w:szCs w:val="24"/>
        </w:rPr>
        <w:t>．开标</w:t>
      </w:r>
      <w:bookmarkEnd w:id="17"/>
      <w:bookmarkEnd w:id="18"/>
      <w:bookmarkEnd w:id="19"/>
    </w:p>
    <w:p w14:paraId="32C4940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5.1 </w:t>
      </w:r>
      <w:r>
        <w:rPr>
          <w:rFonts w:hint="eastAsia" w:ascii="宋体" w:hAnsi="宋体" w:eastAsia="宋体" w:cs="Arial"/>
          <w:kern w:val="0"/>
          <w:sz w:val="24"/>
          <w:szCs w:val="24"/>
        </w:rPr>
        <w:t>开标时间和地点</w:t>
      </w:r>
    </w:p>
    <w:p w14:paraId="7B16B53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采购人在投标人须知前附表规定的时间、地点公开开标，并邀请所有投标人的法定代表人或其授权委托人参加。</w:t>
      </w:r>
    </w:p>
    <w:p w14:paraId="10222E4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5.</w:t>
      </w:r>
      <w:r>
        <w:rPr>
          <w:rFonts w:hint="eastAsia" w:ascii="宋体" w:hAnsi="宋体" w:eastAsia="宋体" w:cs="Arial"/>
          <w:kern w:val="0"/>
          <w:sz w:val="24"/>
          <w:szCs w:val="24"/>
        </w:rPr>
        <w:t>2 开标程序</w:t>
      </w:r>
    </w:p>
    <w:p w14:paraId="03B1AE5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按下列程序进行开标：</w:t>
      </w:r>
    </w:p>
    <w:p w14:paraId="3ED8BE7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开标前，采购代理机构将会同采购人或监督人员进行验标（检查网上招标系统正常与否，检查未加密的电子投标文件，检查投标人保证金交纳情况），确认无误后开标。开标时，各投标人应对本单位的加密的电子响应文件线上解密，采购代理机构工作人员在监督人员或公证人员监督下解密所有投标文件。</w:t>
      </w:r>
    </w:p>
    <w:p w14:paraId="16D81C9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）唱标</w:t>
      </w:r>
    </w:p>
    <w:p w14:paraId="787006B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）投标人确认</w:t>
      </w:r>
    </w:p>
    <w:p w14:paraId="560E645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）开标结束</w:t>
      </w:r>
    </w:p>
    <w:p w14:paraId="108903C4">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0" w:name="_BookMark_9"/>
      <w:bookmarkEnd w:id="20"/>
      <w:bookmarkStart w:id="21" w:name="_Toc178191513"/>
      <w:bookmarkStart w:id="22" w:name="_Toc535592200"/>
      <w:bookmarkStart w:id="23" w:name="_Toc186937387"/>
      <w:r>
        <w:rPr>
          <w:rFonts w:ascii="宋体" w:hAnsi="宋体" w:eastAsia="宋体" w:cs="宋体"/>
          <w:b/>
          <w:sz w:val="24"/>
          <w:szCs w:val="24"/>
        </w:rPr>
        <w:t>6</w:t>
      </w:r>
      <w:r>
        <w:rPr>
          <w:rFonts w:hint="eastAsia" w:ascii="宋体" w:hAnsi="宋体" w:eastAsia="宋体" w:cs="宋体"/>
          <w:b/>
          <w:sz w:val="24"/>
          <w:szCs w:val="24"/>
        </w:rPr>
        <w:t>．评标</w:t>
      </w:r>
      <w:bookmarkEnd w:id="21"/>
      <w:bookmarkEnd w:id="22"/>
      <w:bookmarkEnd w:id="23"/>
    </w:p>
    <w:p w14:paraId="7B9296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6.1 </w:t>
      </w:r>
      <w:r>
        <w:rPr>
          <w:rFonts w:hint="eastAsia" w:ascii="宋体" w:hAnsi="宋体" w:eastAsia="宋体" w:cs="Arial"/>
          <w:kern w:val="0"/>
          <w:sz w:val="24"/>
          <w:szCs w:val="24"/>
        </w:rPr>
        <w:t>评标小组</w:t>
      </w:r>
    </w:p>
    <w:p w14:paraId="7A97507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6.1.1 </w:t>
      </w:r>
      <w:r>
        <w:rPr>
          <w:rFonts w:hint="eastAsia" w:ascii="宋体" w:hAnsi="宋体" w:eastAsia="宋体" w:cs="Arial"/>
          <w:kern w:val="0"/>
          <w:sz w:val="24"/>
          <w:szCs w:val="24"/>
        </w:rPr>
        <w:t>评标由采购人按照《政府采购评标专家管理办法》财库〔2016〕198号，依法组建的评标小组负责。评标小组由采购人熟悉相关业务的代表，以及有关技术、经济等方面的专家组成。</w:t>
      </w:r>
    </w:p>
    <w:p w14:paraId="010F05D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6.1.2 </w:t>
      </w:r>
      <w:r>
        <w:rPr>
          <w:rFonts w:hint="eastAsia" w:ascii="宋体" w:hAnsi="宋体" w:eastAsia="宋体" w:cs="Arial"/>
          <w:kern w:val="0"/>
          <w:sz w:val="24"/>
          <w:szCs w:val="24"/>
        </w:rPr>
        <w:t>评标小组成员有下列情形之一的，应当回避：</w:t>
      </w:r>
    </w:p>
    <w:p w14:paraId="30DC4F5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Calibri" w:eastAsia="宋体" w:cs="Arial"/>
          <w:kern w:val="0"/>
          <w:sz w:val="24"/>
          <w:szCs w:val="24"/>
        </w:rPr>
        <w:t>参加采购活动前三年内,与投标人存在劳动关系,或者担任过投标人的董事、监事,或者是投标人的控股股东或实际控制人。</w:t>
      </w:r>
    </w:p>
    <w:p w14:paraId="7934560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w:t>
      </w:r>
      <w:r>
        <w:rPr>
          <w:rFonts w:hint="eastAsia" w:ascii="宋体" w:hAnsi="Calibri" w:eastAsia="宋体" w:cs="Arial"/>
          <w:kern w:val="0"/>
          <w:sz w:val="24"/>
          <w:szCs w:val="24"/>
        </w:rPr>
        <w:t>与投标人的法定代表人或者负责人有夫妻、直系血亲、三代以内旁系血亲或者近姻亲关系。</w:t>
      </w:r>
    </w:p>
    <w:p w14:paraId="599ED96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w:t>
      </w:r>
      <w:r>
        <w:rPr>
          <w:rFonts w:hint="eastAsia" w:ascii="宋体" w:hAnsi="Calibri" w:eastAsia="宋体" w:cs="Arial"/>
          <w:kern w:val="0"/>
          <w:sz w:val="24"/>
          <w:szCs w:val="24"/>
        </w:rPr>
        <w:t>与投标人有其他可能影响政府采购活动公平、公正进行的关系。</w:t>
      </w:r>
    </w:p>
    <w:p w14:paraId="0A7C035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6.2 </w:t>
      </w:r>
      <w:r>
        <w:rPr>
          <w:rFonts w:hint="eastAsia" w:ascii="宋体" w:hAnsi="宋体" w:eastAsia="宋体" w:cs="Arial"/>
          <w:kern w:val="0"/>
          <w:sz w:val="24"/>
          <w:szCs w:val="24"/>
        </w:rPr>
        <w:t>评标原则</w:t>
      </w:r>
      <w:r>
        <w:rPr>
          <w:rFonts w:ascii="宋体" w:hAnsi="宋体" w:eastAsia="宋体" w:cs="Arial"/>
          <w:kern w:val="0"/>
          <w:sz w:val="24"/>
          <w:szCs w:val="24"/>
        </w:rPr>
        <w:t xml:space="preserve"> </w:t>
      </w:r>
    </w:p>
    <w:p w14:paraId="4F51FBB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评标活动遵循公平、公正、科学和择优的原则。</w:t>
      </w:r>
    </w:p>
    <w:p w14:paraId="36A3CF7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6.3 </w:t>
      </w:r>
      <w:r>
        <w:rPr>
          <w:rFonts w:hint="eastAsia" w:ascii="宋体" w:hAnsi="宋体" w:eastAsia="宋体" w:cs="Arial"/>
          <w:kern w:val="0"/>
          <w:sz w:val="24"/>
          <w:szCs w:val="24"/>
        </w:rPr>
        <w:t>评标</w:t>
      </w:r>
    </w:p>
    <w:p w14:paraId="20F943B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评标小组按照招标文件中规定的方法、评标因素、标准和程序对投标文件进行评标。</w:t>
      </w:r>
    </w:p>
    <w:p w14:paraId="31D11A8F">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4" w:name="_BookMark_10"/>
      <w:bookmarkEnd w:id="24"/>
      <w:bookmarkStart w:id="25" w:name="_Toc178191514"/>
      <w:bookmarkStart w:id="26" w:name="_Toc186937388"/>
      <w:bookmarkStart w:id="27" w:name="_Toc535592201"/>
      <w:r>
        <w:rPr>
          <w:rFonts w:ascii="宋体" w:hAnsi="宋体" w:eastAsia="宋体" w:cs="宋体"/>
          <w:b/>
          <w:sz w:val="24"/>
          <w:szCs w:val="24"/>
        </w:rPr>
        <w:t>7</w:t>
      </w:r>
      <w:r>
        <w:rPr>
          <w:rFonts w:hint="eastAsia" w:ascii="宋体" w:hAnsi="宋体" w:eastAsia="宋体" w:cs="宋体"/>
          <w:b/>
          <w:sz w:val="24"/>
          <w:szCs w:val="24"/>
        </w:rPr>
        <w:t>．定标及合同授予</w:t>
      </w:r>
      <w:bookmarkEnd w:id="25"/>
      <w:bookmarkEnd w:id="26"/>
      <w:bookmarkEnd w:id="27"/>
    </w:p>
    <w:p w14:paraId="272BB18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7.1 </w:t>
      </w:r>
      <w:r>
        <w:rPr>
          <w:rFonts w:hint="eastAsia" w:ascii="宋体" w:hAnsi="宋体" w:eastAsia="宋体" w:cs="Arial"/>
          <w:kern w:val="0"/>
          <w:sz w:val="24"/>
          <w:szCs w:val="24"/>
        </w:rPr>
        <w:t>定标方法</w:t>
      </w:r>
    </w:p>
    <w:p w14:paraId="18CE37A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7.1.1 </w:t>
      </w:r>
      <w:r>
        <w:rPr>
          <w:rFonts w:hint="eastAsia" w:ascii="宋体" w:hAnsi="宋体" w:eastAsia="宋体" w:cs="Arial"/>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013AA7E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2ECD7231">
      <w:pPr>
        <w:widowControl/>
        <w:shd w:val="clear" w:color="auto" w:fill="FFFFFF"/>
        <w:snapToGrid w:val="0"/>
        <w:spacing w:line="360" w:lineRule="auto"/>
        <w:ind w:firstLine="480" w:firstLineChars="200"/>
        <w:rPr>
          <w:rFonts w:ascii="宋体" w:hAnsi="宋体" w:cs="Arial"/>
          <w:kern w:val="0"/>
          <w:sz w:val="24"/>
          <w:szCs w:val="24"/>
          <w:shd w:val="clear" w:color="auto" w:fill="FFFFFF" w:themeFill="background1"/>
        </w:rPr>
      </w:pPr>
      <w:r>
        <w:rPr>
          <w:rFonts w:ascii="宋体" w:hAnsi="宋体" w:cs="Arial"/>
          <w:kern w:val="0"/>
          <w:sz w:val="24"/>
          <w:szCs w:val="24"/>
          <w:shd w:val="clear" w:color="auto" w:fill="FFFFFF" w:themeFill="background1"/>
        </w:rPr>
        <w:t>7.2</w:t>
      </w:r>
      <w:r>
        <w:rPr>
          <w:rFonts w:hint="eastAsia" w:ascii="宋体" w:hAnsi="宋体" w:cs="Arial"/>
          <w:kern w:val="0"/>
          <w:sz w:val="24"/>
          <w:szCs w:val="24"/>
          <w:shd w:val="clear" w:color="auto" w:fill="FFFFFF" w:themeFill="background1"/>
        </w:rPr>
        <w:t>中标</w:t>
      </w:r>
      <w:r>
        <w:rPr>
          <w:rFonts w:ascii="Arial" w:hAnsi="Arial" w:cs="Arial"/>
          <w:kern w:val="0"/>
          <w:sz w:val="24"/>
          <w:szCs w:val="24"/>
          <w:shd w:val="clear" w:color="auto" w:fill="FFFFFF" w:themeFill="background1"/>
        </w:rPr>
        <w:t>结果</w:t>
      </w:r>
      <w:r>
        <w:rPr>
          <w:rFonts w:hint="eastAsia" w:ascii="宋体" w:hAnsi="宋体" w:cs="Arial"/>
          <w:kern w:val="0"/>
          <w:sz w:val="24"/>
          <w:szCs w:val="24"/>
          <w:shd w:val="clear" w:color="auto" w:fill="FFFFFF" w:themeFill="background1"/>
        </w:rPr>
        <w:t>公告</w:t>
      </w:r>
    </w:p>
    <w:p w14:paraId="453C5A58">
      <w:pPr>
        <w:widowControl/>
        <w:shd w:val="clear" w:color="auto" w:fill="FFFFFF"/>
        <w:snapToGrid w:val="0"/>
        <w:spacing w:line="360" w:lineRule="auto"/>
        <w:ind w:firstLine="480" w:firstLineChars="200"/>
        <w:rPr>
          <w:rFonts w:ascii="Arial" w:hAnsi="Arial" w:cs="Arial"/>
          <w:kern w:val="0"/>
          <w:sz w:val="24"/>
          <w:szCs w:val="24"/>
          <w:shd w:val="clear" w:color="auto" w:fill="FFFFFF" w:themeFill="background1"/>
        </w:rPr>
      </w:pPr>
      <w:r>
        <w:rPr>
          <w:rFonts w:ascii="Arial" w:hAnsi="Arial" w:cs="Arial"/>
          <w:kern w:val="0"/>
          <w:sz w:val="24"/>
          <w:szCs w:val="24"/>
          <w:shd w:val="clear" w:color="auto" w:fill="FFFFFF" w:themeFill="background1"/>
        </w:rPr>
        <w:t>在公告</w:t>
      </w:r>
      <w:r>
        <w:rPr>
          <w:rFonts w:hint="eastAsia" w:ascii="宋体" w:hAnsi="宋体" w:cs="Arial"/>
          <w:kern w:val="0"/>
          <w:sz w:val="24"/>
          <w:szCs w:val="24"/>
          <w:shd w:val="clear" w:color="auto" w:fill="FFFFFF" w:themeFill="background1"/>
        </w:rPr>
        <w:t>中标</w:t>
      </w:r>
      <w:r>
        <w:rPr>
          <w:rFonts w:ascii="Arial" w:hAnsi="Arial" w:cs="Arial"/>
          <w:kern w:val="0"/>
          <w:sz w:val="24"/>
          <w:szCs w:val="24"/>
          <w:shd w:val="clear" w:color="auto" w:fill="FFFFFF" w:themeFill="background1"/>
        </w:rPr>
        <w:t>结果的同时，采购人或者采购代理机构向</w:t>
      </w:r>
      <w:r>
        <w:rPr>
          <w:rFonts w:hint="eastAsia" w:ascii="宋体" w:hAnsi="宋体" w:cs="Arial"/>
          <w:kern w:val="0"/>
          <w:sz w:val="24"/>
          <w:szCs w:val="24"/>
          <w:shd w:val="clear" w:color="auto" w:fill="FFFFFF" w:themeFill="background1"/>
        </w:rPr>
        <w:t>中标人</w:t>
      </w:r>
      <w:r>
        <w:rPr>
          <w:rFonts w:ascii="Arial" w:hAnsi="Arial" w:cs="Arial"/>
          <w:kern w:val="0"/>
          <w:sz w:val="24"/>
          <w:szCs w:val="24"/>
          <w:shd w:val="clear" w:color="auto" w:fill="FFFFFF" w:themeFill="background1"/>
        </w:rPr>
        <w:t>发出</w:t>
      </w:r>
      <w:r>
        <w:rPr>
          <w:rFonts w:hint="eastAsia" w:ascii="宋体" w:hAnsi="宋体" w:cs="Arial"/>
          <w:kern w:val="0"/>
          <w:sz w:val="24"/>
          <w:szCs w:val="24"/>
          <w:shd w:val="clear" w:color="auto" w:fill="FFFFFF" w:themeFill="background1"/>
        </w:rPr>
        <w:t>中标通知书</w:t>
      </w:r>
      <w:r>
        <w:rPr>
          <w:rFonts w:ascii="Arial" w:hAnsi="Arial" w:cs="Arial"/>
          <w:kern w:val="0"/>
          <w:sz w:val="24"/>
          <w:szCs w:val="24"/>
          <w:shd w:val="clear" w:color="auto" w:fill="FFFFFF" w:themeFill="background1"/>
        </w:rPr>
        <w:t>；对未通过资格审查的</w:t>
      </w:r>
      <w:r>
        <w:rPr>
          <w:rFonts w:hint="eastAsia" w:ascii="宋体" w:hAnsi="宋体" w:cs="Arial"/>
          <w:kern w:val="0"/>
          <w:sz w:val="24"/>
          <w:szCs w:val="24"/>
          <w:shd w:val="clear" w:color="auto" w:fill="FFFFFF" w:themeFill="background1"/>
        </w:rPr>
        <w:t>投标人</w:t>
      </w:r>
      <w:r>
        <w:rPr>
          <w:rFonts w:ascii="Arial" w:hAnsi="Arial" w:cs="Arial"/>
          <w:kern w:val="0"/>
          <w:sz w:val="24"/>
          <w:szCs w:val="24"/>
          <w:shd w:val="clear" w:color="auto" w:fill="FFFFFF" w:themeFill="background1"/>
        </w:rPr>
        <w:t>，应当告知其未通过的原因</w:t>
      </w:r>
    </w:p>
    <w:p w14:paraId="2EF40B5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履约保证金</w:t>
      </w:r>
    </w:p>
    <w:p w14:paraId="5F123CC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在签订合同前，中标人应按投标人须知前附表规定的金额、形式向采购人提交履约保证金。联合体中标的，其履约保证金由牵头人提交，并应符合投标人须知前附表的规定。</w:t>
      </w:r>
    </w:p>
    <w:p w14:paraId="27F75DA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中标人不能按本章第</w:t>
      </w: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.1</w:t>
      </w:r>
      <w:r>
        <w:rPr>
          <w:rFonts w:hint="eastAsia" w:ascii="宋体" w:hAnsi="宋体" w:eastAsia="宋体" w:cs="Arial"/>
          <w:kern w:val="0"/>
          <w:sz w:val="24"/>
          <w:szCs w:val="24"/>
        </w:rPr>
        <w:t>款要求提交履约保证金的，视为放弃中标，其投标保证金不予退还；给采购人造成的损失超过投标保证金数额的，中标人还应当对超过部分予以赔偿。</w:t>
      </w:r>
    </w:p>
    <w:p w14:paraId="4D5BC7A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4</w:t>
      </w:r>
      <w:r>
        <w:rPr>
          <w:rFonts w:ascii="宋体" w:hAnsi="宋体" w:eastAsia="宋体" w:cs="Arial"/>
          <w:kern w:val="0"/>
          <w:sz w:val="24"/>
          <w:szCs w:val="24"/>
        </w:rPr>
        <w:t xml:space="preserve"> </w:t>
      </w:r>
      <w:r>
        <w:rPr>
          <w:rFonts w:hint="eastAsia" w:ascii="宋体" w:hAnsi="宋体" w:eastAsia="宋体" w:cs="Arial"/>
          <w:kern w:val="0"/>
          <w:sz w:val="24"/>
          <w:szCs w:val="24"/>
        </w:rPr>
        <w:t>签订合同</w:t>
      </w:r>
    </w:p>
    <w:p w14:paraId="70812DF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Calibri" w:eastAsia="宋体" w:cs="Arial"/>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7AB802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7.4.2发出中标通知书后，采购人无正当理由拒签合同的，给中标人造成损失的，还应当赔偿中标人损失。</w:t>
      </w:r>
    </w:p>
    <w:p w14:paraId="2A098B9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w:t>
      </w:r>
      <w:r>
        <w:rPr>
          <w:rFonts w:hint="eastAsia" w:ascii="宋体" w:hAnsi="Calibri" w:eastAsia="宋体" w:cs="Arial"/>
          <w:kern w:val="0"/>
          <w:sz w:val="24"/>
          <w:szCs w:val="24"/>
        </w:rPr>
        <w:t>4</w:t>
      </w:r>
      <w:r>
        <w:rPr>
          <w:rFonts w:ascii="宋体" w:hAnsi="Calibri" w:eastAsia="宋体" w:cs="Arial"/>
          <w:kern w:val="0"/>
          <w:sz w:val="24"/>
          <w:szCs w:val="24"/>
        </w:rPr>
        <w:t>.</w:t>
      </w:r>
      <w:r>
        <w:rPr>
          <w:rFonts w:hint="eastAsia" w:ascii="宋体" w:hAnsi="Calibri" w:eastAsia="宋体" w:cs="Arial"/>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14:paraId="3C498589">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8" w:name="_BookMark_11"/>
      <w:bookmarkEnd w:id="28"/>
      <w:bookmarkStart w:id="29" w:name="_Toc186937389"/>
      <w:bookmarkStart w:id="30" w:name="_Toc178191515"/>
      <w:bookmarkStart w:id="31" w:name="_Toc535592202"/>
      <w:r>
        <w:rPr>
          <w:rFonts w:ascii="宋体" w:hAnsi="宋体" w:eastAsia="宋体" w:cs="宋体"/>
          <w:b/>
          <w:sz w:val="24"/>
          <w:szCs w:val="24"/>
        </w:rPr>
        <w:t>8</w:t>
      </w:r>
      <w:r>
        <w:rPr>
          <w:rFonts w:hint="eastAsia" w:ascii="宋体" w:hAnsi="宋体" w:eastAsia="宋体" w:cs="宋体"/>
          <w:b/>
          <w:sz w:val="24"/>
          <w:szCs w:val="24"/>
        </w:rPr>
        <w:t>．纪律和监督</w:t>
      </w:r>
      <w:bookmarkEnd w:id="29"/>
      <w:bookmarkEnd w:id="30"/>
      <w:bookmarkEnd w:id="31"/>
    </w:p>
    <w:p w14:paraId="7FC5981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8.1 </w:t>
      </w:r>
      <w:r>
        <w:rPr>
          <w:rFonts w:hint="eastAsia" w:ascii="宋体" w:hAnsi="宋体" w:eastAsia="宋体" w:cs="Arial"/>
          <w:kern w:val="0"/>
          <w:sz w:val="24"/>
          <w:szCs w:val="24"/>
        </w:rPr>
        <w:t>对采购人的纪律要求</w:t>
      </w:r>
    </w:p>
    <w:p w14:paraId="63C33F2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采购人不得泄漏招标投标活动中应当保密的情况和资料，不得与投标人串通损害国家利益、社会公共利益或者他人合法权益。</w:t>
      </w:r>
    </w:p>
    <w:p w14:paraId="7C04FDC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8.2 </w:t>
      </w:r>
      <w:r>
        <w:rPr>
          <w:rFonts w:hint="eastAsia" w:ascii="宋体" w:hAnsi="宋体" w:eastAsia="宋体" w:cs="Arial"/>
          <w:kern w:val="0"/>
          <w:sz w:val="24"/>
          <w:szCs w:val="24"/>
        </w:rPr>
        <w:t>对投标人的纪律要求</w:t>
      </w:r>
    </w:p>
    <w:p w14:paraId="39B1BF0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031FFF8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8.3 </w:t>
      </w:r>
      <w:r>
        <w:rPr>
          <w:rFonts w:hint="eastAsia" w:ascii="宋体" w:hAnsi="宋体" w:eastAsia="宋体" w:cs="Arial"/>
          <w:kern w:val="0"/>
          <w:sz w:val="24"/>
          <w:szCs w:val="24"/>
        </w:rPr>
        <w:t>对评标小组成员的纪律要求</w:t>
      </w:r>
    </w:p>
    <w:p w14:paraId="5BD99EE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699A45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8.4 </w:t>
      </w:r>
      <w:r>
        <w:rPr>
          <w:rFonts w:hint="eastAsia" w:ascii="宋体" w:hAnsi="宋体" w:eastAsia="宋体" w:cs="Arial"/>
          <w:kern w:val="0"/>
          <w:sz w:val="24"/>
          <w:szCs w:val="24"/>
        </w:rPr>
        <w:t>对与评标活动有关的工作人员的纪律要求</w:t>
      </w:r>
    </w:p>
    <w:p w14:paraId="2D4C3DD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3C52A7F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8.5 </w:t>
      </w:r>
      <w:r>
        <w:rPr>
          <w:rFonts w:hint="eastAsia" w:ascii="宋体" w:hAnsi="宋体" w:eastAsia="宋体" w:cs="Arial"/>
          <w:kern w:val="0"/>
          <w:sz w:val="24"/>
          <w:szCs w:val="24"/>
        </w:rPr>
        <w:t>监督</w:t>
      </w:r>
    </w:p>
    <w:p w14:paraId="1940C0AA">
      <w:pPr>
        <w:widowControl/>
        <w:shd w:val="clear" w:color="auto" w:fill="FFFFFF"/>
        <w:snapToGrid w:val="0"/>
        <w:spacing w:line="360" w:lineRule="auto"/>
        <w:ind w:firstLine="480" w:firstLineChars="200"/>
        <w:rPr>
          <w:rFonts w:ascii="宋体" w:hAnsi="Calibri" w:eastAsia="宋体" w:cs="Arial"/>
          <w:bCs/>
          <w:kern w:val="0"/>
          <w:sz w:val="24"/>
          <w:szCs w:val="24"/>
        </w:rPr>
      </w:pPr>
      <w:r>
        <w:rPr>
          <w:rFonts w:hint="eastAsia" w:ascii="宋体" w:hAnsi="宋体" w:eastAsia="宋体" w:cs="Arial"/>
          <w:kern w:val="0"/>
          <w:sz w:val="24"/>
          <w:szCs w:val="24"/>
        </w:rPr>
        <w:t>本项目的招标投标活动及其相关当事人应当接受有管辖权的监督部门依法实施的监督。</w:t>
      </w:r>
      <w:r>
        <w:rPr>
          <w:rFonts w:ascii="宋体" w:hAnsi="Calibri" w:eastAsia="宋体" w:cs="Arial"/>
          <w:bCs/>
          <w:kern w:val="0"/>
          <w:sz w:val="24"/>
          <w:szCs w:val="24"/>
        </w:rPr>
        <w:br w:type="page"/>
      </w:r>
    </w:p>
    <w:p w14:paraId="10C30C40">
      <w:pPr>
        <w:widowControl/>
        <w:shd w:val="clear" w:color="auto" w:fill="FFFFFF"/>
        <w:snapToGrid w:val="0"/>
        <w:spacing w:line="360" w:lineRule="auto"/>
        <w:jc w:val="center"/>
        <w:outlineLvl w:val="0"/>
        <w:rPr>
          <w:rFonts w:ascii="宋体" w:hAnsi="宋体" w:eastAsia="宋体" w:cs="宋体"/>
          <w:b/>
          <w:sz w:val="24"/>
          <w:szCs w:val="24"/>
        </w:rPr>
      </w:pPr>
      <w:bookmarkStart w:id="32" w:name="_Toc186937390"/>
      <w:r>
        <w:rPr>
          <w:rFonts w:hint="eastAsia" w:ascii="宋体" w:hAnsi="宋体" w:eastAsia="宋体" w:cs="宋体"/>
          <w:b/>
          <w:sz w:val="24"/>
          <w:szCs w:val="24"/>
        </w:rPr>
        <w:t>第二章 评标办法</w:t>
      </w:r>
      <w:bookmarkEnd w:id="32"/>
    </w:p>
    <w:p w14:paraId="3FD4E488">
      <w:pPr>
        <w:tabs>
          <w:tab w:val="center" w:pos="4832"/>
          <w:tab w:val="left" w:pos="7140"/>
        </w:tabs>
        <w:spacing w:line="360" w:lineRule="auto"/>
        <w:jc w:val="center"/>
        <w:outlineLvl w:val="2"/>
        <w:rPr>
          <w:rFonts w:ascii="宋体" w:hAnsi="宋体" w:eastAsia="宋体" w:cs="宋体"/>
          <w:b/>
          <w:sz w:val="24"/>
          <w:szCs w:val="24"/>
        </w:rPr>
      </w:pPr>
      <w:bookmarkStart w:id="33" w:name="_BookMark_1"/>
      <w:bookmarkEnd w:id="33"/>
      <w:bookmarkStart w:id="34" w:name="_Toc58342531"/>
      <w:bookmarkStart w:id="35" w:name="_Toc186937391"/>
      <w:bookmarkStart w:id="36" w:name="_Toc501719166"/>
      <w:r>
        <w:rPr>
          <w:rFonts w:hint="eastAsia" w:ascii="宋体" w:hAnsi="宋体" w:eastAsia="宋体" w:cs="宋体"/>
          <w:b/>
          <w:sz w:val="24"/>
          <w:szCs w:val="24"/>
        </w:rPr>
        <w:t>评审办法前附表</w:t>
      </w:r>
      <w:bookmarkEnd w:id="34"/>
      <w:bookmarkEnd w:id="35"/>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0"/>
        <w:gridCol w:w="2539"/>
        <w:gridCol w:w="5263"/>
      </w:tblGrid>
      <w:tr w14:paraId="7B0A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335" w:type="pct"/>
            <w:tcMar>
              <w:top w:w="0" w:type="dxa"/>
              <w:left w:w="28" w:type="dxa"/>
              <w:bottom w:w="0" w:type="dxa"/>
              <w:right w:w="28" w:type="dxa"/>
            </w:tcMar>
            <w:vAlign w:val="center"/>
          </w:tcPr>
          <w:p w14:paraId="359689E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序号</w:t>
            </w:r>
          </w:p>
        </w:tc>
        <w:tc>
          <w:tcPr>
            <w:tcW w:w="1518" w:type="pct"/>
            <w:tcMar>
              <w:top w:w="0" w:type="dxa"/>
              <w:left w:w="28" w:type="dxa"/>
              <w:bottom w:w="0" w:type="dxa"/>
              <w:right w:w="28" w:type="dxa"/>
            </w:tcMar>
            <w:vAlign w:val="center"/>
          </w:tcPr>
          <w:p w14:paraId="4620B63D">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条款内容</w:t>
            </w:r>
          </w:p>
        </w:tc>
        <w:tc>
          <w:tcPr>
            <w:tcW w:w="3147" w:type="pct"/>
            <w:tcMar>
              <w:top w:w="0" w:type="dxa"/>
              <w:left w:w="28" w:type="dxa"/>
              <w:bottom w:w="0" w:type="dxa"/>
              <w:right w:w="28" w:type="dxa"/>
            </w:tcMar>
            <w:vAlign w:val="center"/>
          </w:tcPr>
          <w:p w14:paraId="0D7A416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编列内容</w:t>
            </w:r>
          </w:p>
        </w:tc>
      </w:tr>
      <w:tr w14:paraId="4115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5" w:type="pct"/>
            <w:tcMar>
              <w:top w:w="0" w:type="dxa"/>
              <w:left w:w="28" w:type="dxa"/>
              <w:bottom w:w="0" w:type="dxa"/>
              <w:right w:w="28" w:type="dxa"/>
            </w:tcMar>
            <w:vAlign w:val="center"/>
          </w:tcPr>
          <w:p w14:paraId="115FBCEE">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1518" w:type="pct"/>
            <w:shd w:val="clear" w:color="auto" w:fill="auto"/>
            <w:tcMar>
              <w:top w:w="0" w:type="dxa"/>
              <w:left w:w="28" w:type="dxa"/>
              <w:bottom w:w="0" w:type="dxa"/>
              <w:right w:w="28" w:type="dxa"/>
            </w:tcMar>
            <w:vAlign w:val="center"/>
          </w:tcPr>
          <w:p w14:paraId="2E8C322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分值构成及权重</w:t>
            </w:r>
          </w:p>
          <w:p w14:paraId="20C6BD3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总分</w:t>
            </w:r>
            <w:r>
              <w:rPr>
                <w:rFonts w:asciiTheme="minorEastAsia" w:hAnsiTheme="minorEastAsia"/>
                <w:szCs w:val="21"/>
                <w:shd w:val="clear" w:color="auto" w:fill="FFFFFF" w:themeFill="background1"/>
              </w:rPr>
              <w:t>100</w:t>
            </w:r>
            <w:r>
              <w:rPr>
                <w:rFonts w:hint="eastAsia" w:asciiTheme="minorEastAsia" w:hAnsiTheme="minorEastAsia"/>
                <w:szCs w:val="21"/>
                <w:shd w:val="clear" w:color="auto" w:fill="FFFFFF" w:themeFill="background1"/>
              </w:rPr>
              <w:t>分</w:t>
            </w:r>
            <w:r>
              <w:rPr>
                <w:rFonts w:asciiTheme="minorEastAsia" w:hAnsiTheme="minorEastAsia"/>
                <w:szCs w:val="21"/>
                <w:shd w:val="clear" w:color="auto" w:fill="FFFFFF" w:themeFill="background1"/>
              </w:rPr>
              <w:t>)</w:t>
            </w:r>
          </w:p>
        </w:tc>
        <w:tc>
          <w:tcPr>
            <w:tcW w:w="3147" w:type="pct"/>
            <w:shd w:val="clear" w:color="auto" w:fill="auto"/>
            <w:tcMar>
              <w:top w:w="0" w:type="dxa"/>
              <w:left w:w="28" w:type="dxa"/>
              <w:bottom w:w="0" w:type="dxa"/>
              <w:right w:w="28" w:type="dxa"/>
            </w:tcMar>
            <w:vAlign w:val="center"/>
          </w:tcPr>
          <w:p w14:paraId="4922ACC9">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hint="eastAsia" w:asciiTheme="minorEastAsia" w:hAnsiTheme="minorEastAsia"/>
                <w:szCs w:val="21"/>
                <w:shd w:val="clear" w:color="auto" w:fill="FFFFFF" w:themeFill="background1"/>
              </w:rPr>
              <w:t>详细评审部分90分</w:t>
            </w:r>
          </w:p>
          <w:p w14:paraId="697BC7E6">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r>
              <w:rPr>
                <w:rFonts w:hint="eastAsia" w:asciiTheme="minorEastAsia" w:hAnsiTheme="minorEastAsia"/>
                <w:szCs w:val="21"/>
                <w:shd w:val="clear" w:color="auto" w:fill="FFFFFF" w:themeFill="background1"/>
              </w:rPr>
              <w:t>投标报价10分</w:t>
            </w:r>
          </w:p>
        </w:tc>
      </w:tr>
      <w:tr w14:paraId="2E83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5" w:type="pct"/>
            <w:tcMar>
              <w:top w:w="0" w:type="dxa"/>
              <w:left w:w="28" w:type="dxa"/>
              <w:bottom w:w="0" w:type="dxa"/>
              <w:right w:w="28" w:type="dxa"/>
            </w:tcMar>
            <w:vAlign w:val="center"/>
          </w:tcPr>
          <w:p w14:paraId="70BBD08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w:t>
            </w:r>
          </w:p>
        </w:tc>
        <w:tc>
          <w:tcPr>
            <w:tcW w:w="1518" w:type="pct"/>
            <w:tcMar>
              <w:top w:w="0" w:type="dxa"/>
              <w:left w:w="28" w:type="dxa"/>
              <w:bottom w:w="0" w:type="dxa"/>
              <w:right w:w="28" w:type="dxa"/>
            </w:tcMar>
            <w:vAlign w:val="center"/>
          </w:tcPr>
          <w:p w14:paraId="12D82B4D">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资格审查</w:t>
            </w:r>
          </w:p>
        </w:tc>
        <w:tc>
          <w:tcPr>
            <w:tcW w:w="3147" w:type="pct"/>
            <w:tcMar>
              <w:top w:w="0" w:type="dxa"/>
              <w:left w:w="28" w:type="dxa"/>
              <w:bottom w:w="0" w:type="dxa"/>
              <w:right w:w="28" w:type="dxa"/>
            </w:tcMar>
            <w:vAlign w:val="center"/>
          </w:tcPr>
          <w:p w14:paraId="58282FB2">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详见《资格审查标准》</w:t>
            </w:r>
          </w:p>
        </w:tc>
      </w:tr>
      <w:tr w14:paraId="138F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5" w:type="pct"/>
            <w:tcMar>
              <w:top w:w="0" w:type="dxa"/>
              <w:left w:w="28" w:type="dxa"/>
              <w:bottom w:w="0" w:type="dxa"/>
              <w:right w:w="28" w:type="dxa"/>
            </w:tcMar>
            <w:vAlign w:val="center"/>
          </w:tcPr>
          <w:p w14:paraId="3624EDAF">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p>
        </w:tc>
        <w:tc>
          <w:tcPr>
            <w:tcW w:w="1518" w:type="pct"/>
            <w:tcMar>
              <w:top w:w="0" w:type="dxa"/>
              <w:left w:w="28" w:type="dxa"/>
              <w:bottom w:w="0" w:type="dxa"/>
              <w:right w:w="28" w:type="dxa"/>
            </w:tcMar>
            <w:vAlign w:val="center"/>
          </w:tcPr>
          <w:p w14:paraId="43C3F38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完备性及符合性审查</w:t>
            </w:r>
          </w:p>
        </w:tc>
        <w:tc>
          <w:tcPr>
            <w:tcW w:w="3147" w:type="pct"/>
            <w:tcMar>
              <w:top w:w="0" w:type="dxa"/>
              <w:left w:w="28" w:type="dxa"/>
              <w:bottom w:w="0" w:type="dxa"/>
              <w:right w:w="28" w:type="dxa"/>
            </w:tcMar>
            <w:vAlign w:val="center"/>
          </w:tcPr>
          <w:p w14:paraId="4AE8C3C6">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详见《完备性及符合性审查标准》</w:t>
            </w:r>
          </w:p>
        </w:tc>
      </w:tr>
      <w:tr w14:paraId="34A6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35" w:type="pct"/>
            <w:vMerge w:val="restart"/>
            <w:tcMar>
              <w:top w:w="0" w:type="dxa"/>
              <w:left w:w="28" w:type="dxa"/>
              <w:bottom w:w="0" w:type="dxa"/>
              <w:right w:w="28" w:type="dxa"/>
            </w:tcMar>
            <w:vAlign w:val="center"/>
          </w:tcPr>
          <w:p w14:paraId="757D1AEA">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w:t>
            </w:r>
          </w:p>
        </w:tc>
        <w:tc>
          <w:tcPr>
            <w:tcW w:w="1518" w:type="pct"/>
            <w:vMerge w:val="restart"/>
            <w:tcMar>
              <w:top w:w="0" w:type="dxa"/>
              <w:left w:w="28" w:type="dxa"/>
              <w:bottom w:w="0" w:type="dxa"/>
              <w:right w:w="28" w:type="dxa"/>
            </w:tcMar>
            <w:vAlign w:val="center"/>
          </w:tcPr>
          <w:p w14:paraId="2FA86BF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详细评审</w:t>
            </w:r>
          </w:p>
        </w:tc>
        <w:tc>
          <w:tcPr>
            <w:tcW w:w="3147" w:type="pct"/>
            <w:tcMar>
              <w:top w:w="0" w:type="dxa"/>
              <w:left w:w="28" w:type="dxa"/>
              <w:bottom w:w="0" w:type="dxa"/>
              <w:right w:w="28" w:type="dxa"/>
            </w:tcMar>
            <w:vAlign w:val="center"/>
          </w:tcPr>
          <w:p w14:paraId="72ABC066">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详见《详细评审标准》及本节第3.5款</w:t>
            </w:r>
          </w:p>
        </w:tc>
      </w:tr>
      <w:tr w14:paraId="6D92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35" w:type="pct"/>
            <w:vMerge w:val="continue"/>
            <w:tcMar>
              <w:top w:w="0" w:type="dxa"/>
              <w:left w:w="28" w:type="dxa"/>
              <w:bottom w:w="0" w:type="dxa"/>
              <w:right w:w="28" w:type="dxa"/>
            </w:tcMar>
            <w:vAlign w:val="center"/>
          </w:tcPr>
          <w:p w14:paraId="47D10E1B">
            <w:pPr>
              <w:spacing w:line="360" w:lineRule="auto"/>
              <w:jc w:val="center"/>
              <w:rPr>
                <w:rFonts w:asciiTheme="minorEastAsia" w:hAnsiTheme="minorEastAsia"/>
                <w:szCs w:val="21"/>
                <w:shd w:val="clear" w:color="auto" w:fill="FFFFFF" w:themeFill="background1"/>
              </w:rPr>
            </w:pPr>
          </w:p>
        </w:tc>
        <w:tc>
          <w:tcPr>
            <w:tcW w:w="1518" w:type="pct"/>
            <w:vMerge w:val="continue"/>
            <w:tcMar>
              <w:top w:w="0" w:type="dxa"/>
              <w:left w:w="28" w:type="dxa"/>
              <w:bottom w:w="0" w:type="dxa"/>
              <w:right w:w="28" w:type="dxa"/>
            </w:tcMar>
            <w:vAlign w:val="center"/>
          </w:tcPr>
          <w:p w14:paraId="5181F033">
            <w:pPr>
              <w:spacing w:line="360" w:lineRule="auto"/>
              <w:jc w:val="center"/>
              <w:rPr>
                <w:rFonts w:asciiTheme="minorEastAsia" w:hAnsiTheme="minorEastAsia"/>
                <w:szCs w:val="21"/>
                <w:shd w:val="clear" w:color="auto" w:fill="FFFFFF" w:themeFill="background1"/>
              </w:rPr>
            </w:pPr>
          </w:p>
        </w:tc>
        <w:tc>
          <w:tcPr>
            <w:tcW w:w="3147" w:type="pct"/>
            <w:tcMar>
              <w:top w:w="0" w:type="dxa"/>
              <w:left w:w="28" w:type="dxa"/>
              <w:bottom w:w="0" w:type="dxa"/>
              <w:right w:w="28" w:type="dxa"/>
            </w:tcMar>
            <w:vAlign w:val="center"/>
          </w:tcPr>
          <w:p w14:paraId="2CC8768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投标报价得分计算方法：</w:t>
            </w:r>
          </w:p>
          <w:p w14:paraId="5D493B8E">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1.投标报价的确定</w:t>
            </w:r>
          </w:p>
          <w:p w14:paraId="4C89E98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投标报价是指经评审的且不超过采购预算金额的投标价格</w:t>
            </w:r>
          </w:p>
          <w:p w14:paraId="3B9518E8">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2.评标基准价的确定</w:t>
            </w:r>
          </w:p>
          <w:p w14:paraId="655C14A4">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满足</w:t>
            </w:r>
            <w:r>
              <w:rPr>
                <w:rFonts w:hint="eastAsia" w:asciiTheme="minorEastAsia" w:hAnsiTheme="minorEastAsia"/>
                <w:szCs w:val="21"/>
                <w:shd w:val="clear" w:color="auto" w:fill="FFFFFF" w:themeFill="background1"/>
              </w:rPr>
              <w:t>招标</w:t>
            </w:r>
            <w:r>
              <w:rPr>
                <w:rFonts w:asciiTheme="minorEastAsia" w:hAnsiTheme="minorEastAsia"/>
                <w:szCs w:val="21"/>
                <w:shd w:val="clear" w:color="auto" w:fill="FFFFFF" w:themeFill="background1"/>
              </w:rPr>
              <w:t>文件要求且</w:t>
            </w:r>
            <w:r>
              <w:rPr>
                <w:rFonts w:hint="eastAsia" w:asciiTheme="minorEastAsia" w:hAnsiTheme="minorEastAsia"/>
                <w:szCs w:val="21"/>
                <w:shd w:val="clear" w:color="auto" w:fill="FFFFFF" w:themeFill="background1"/>
              </w:rPr>
              <w:t>最后投标报价</w:t>
            </w:r>
            <w:r>
              <w:rPr>
                <w:rFonts w:asciiTheme="minorEastAsia" w:hAnsiTheme="minorEastAsia"/>
                <w:szCs w:val="21"/>
                <w:shd w:val="clear" w:color="auto" w:fill="FFFFFF" w:themeFill="background1"/>
              </w:rPr>
              <w:t>最低的</w:t>
            </w:r>
            <w:r>
              <w:rPr>
                <w:rFonts w:hint="eastAsia" w:asciiTheme="minorEastAsia" w:hAnsiTheme="minorEastAsia"/>
                <w:szCs w:val="21"/>
                <w:shd w:val="clear" w:color="auto" w:fill="FFFFFF" w:themeFill="background1"/>
              </w:rPr>
              <w:t>投标人的价格</w:t>
            </w:r>
            <w:r>
              <w:rPr>
                <w:rFonts w:asciiTheme="minorEastAsia" w:hAnsiTheme="minorEastAsia"/>
                <w:szCs w:val="21"/>
                <w:shd w:val="clear" w:color="auto" w:fill="FFFFFF" w:themeFill="background1"/>
              </w:rPr>
              <w:t>为</w:t>
            </w:r>
            <w:r>
              <w:rPr>
                <w:rFonts w:hint="eastAsia" w:asciiTheme="minorEastAsia" w:hAnsiTheme="minorEastAsia"/>
                <w:szCs w:val="21"/>
                <w:shd w:val="clear" w:color="auto" w:fill="FFFFFF" w:themeFill="background1"/>
              </w:rPr>
              <w:t>评标</w:t>
            </w:r>
            <w:r>
              <w:rPr>
                <w:rFonts w:asciiTheme="minorEastAsia" w:hAnsiTheme="minorEastAsia"/>
                <w:szCs w:val="21"/>
                <w:shd w:val="clear" w:color="auto" w:fill="FFFFFF" w:themeFill="background1"/>
              </w:rPr>
              <w:t>基准价</w:t>
            </w:r>
          </w:p>
          <w:p w14:paraId="22AD9240">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r>
              <w:rPr>
                <w:rFonts w:asciiTheme="minorEastAsia" w:hAnsiTheme="minorEastAsia"/>
                <w:szCs w:val="21"/>
                <w:shd w:val="clear" w:color="auto" w:fill="FFFFFF" w:themeFill="background1"/>
              </w:rPr>
              <w:t>投标报价得分=(</w:t>
            </w:r>
            <w:r>
              <w:rPr>
                <w:rFonts w:hint="eastAsia" w:asciiTheme="minorEastAsia" w:hAnsiTheme="minorEastAsia"/>
                <w:szCs w:val="21"/>
                <w:shd w:val="clear" w:color="auto" w:fill="FFFFFF" w:themeFill="background1"/>
              </w:rPr>
              <w:t>评标</w:t>
            </w:r>
            <w:r>
              <w:rPr>
                <w:rFonts w:asciiTheme="minorEastAsia" w:hAnsiTheme="minorEastAsia"/>
                <w:szCs w:val="21"/>
                <w:shd w:val="clear" w:color="auto" w:fill="FFFFFF" w:themeFill="background1"/>
              </w:rPr>
              <w:t>基准价／投标报价)×</w:t>
            </w:r>
            <w:r>
              <w:rPr>
                <w:rFonts w:hint="eastAsia" w:asciiTheme="minorEastAsia" w:hAnsiTheme="minorEastAsia"/>
                <w:szCs w:val="21"/>
                <w:shd w:val="clear" w:color="auto" w:fill="FFFFFF" w:themeFill="background1"/>
              </w:rPr>
              <w:t>10</w:t>
            </w:r>
          </w:p>
          <w:p w14:paraId="4381314C">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4.评分分值计算保留小数点后两位，小数点后三位“四舍五入”。</w:t>
            </w:r>
          </w:p>
        </w:tc>
      </w:tr>
    </w:tbl>
    <w:p w14:paraId="37C44D0A">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《资格审查标准》</w:t>
      </w:r>
      <w:bookmarkEnd w:id="36"/>
    </w:p>
    <w:tbl>
      <w:tblPr>
        <w:tblStyle w:val="36"/>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
        <w:gridCol w:w="3494"/>
        <w:gridCol w:w="4291"/>
      </w:tblGrid>
      <w:tr w14:paraId="4A04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0BD629B4">
            <w:pPr>
              <w:spacing w:line="360" w:lineRule="auto"/>
              <w:jc w:val="center"/>
              <w:rPr>
                <w:rFonts w:asciiTheme="minorEastAsia" w:hAnsiTheme="minorEastAsia"/>
                <w:szCs w:val="21"/>
                <w:shd w:val="clear" w:color="auto" w:fill="FFFFFF" w:themeFill="background1"/>
              </w:rPr>
            </w:pPr>
            <w:bookmarkStart w:id="37" w:name="_Toc501719167"/>
            <w:r>
              <w:rPr>
                <w:rFonts w:hint="eastAsia" w:asciiTheme="minorEastAsia" w:hAnsiTheme="minorEastAsia"/>
                <w:szCs w:val="21"/>
                <w:shd w:val="clear" w:color="auto" w:fill="FFFFFF" w:themeFill="background1"/>
              </w:rPr>
              <w:t>序号</w:t>
            </w:r>
          </w:p>
        </w:tc>
        <w:tc>
          <w:tcPr>
            <w:tcW w:w="2098" w:type="pct"/>
            <w:vAlign w:val="center"/>
          </w:tcPr>
          <w:p w14:paraId="31B06FE0">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审查要求</w:t>
            </w:r>
          </w:p>
        </w:tc>
        <w:tc>
          <w:tcPr>
            <w:tcW w:w="2575" w:type="pct"/>
            <w:vAlign w:val="center"/>
          </w:tcPr>
          <w:p w14:paraId="5278C1D7">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要求说明</w:t>
            </w:r>
          </w:p>
        </w:tc>
      </w:tr>
      <w:tr w14:paraId="51DA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1E6871EB">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2098" w:type="pct"/>
            <w:vAlign w:val="center"/>
          </w:tcPr>
          <w:p w14:paraId="3C54E5B2">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满足《中华人民共和国政府采购法》第二十二条规定。</w:t>
            </w:r>
          </w:p>
        </w:tc>
        <w:tc>
          <w:tcPr>
            <w:tcW w:w="2575" w:type="pct"/>
            <w:vAlign w:val="center"/>
          </w:tcPr>
          <w:p w14:paraId="30965688">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668B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5785534A">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w:t>
            </w:r>
          </w:p>
        </w:tc>
        <w:tc>
          <w:tcPr>
            <w:tcW w:w="2098" w:type="pct"/>
            <w:vAlign w:val="center"/>
          </w:tcPr>
          <w:p w14:paraId="45893A5D">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本项目专门面向小微企业采购。</w:t>
            </w:r>
          </w:p>
        </w:tc>
        <w:tc>
          <w:tcPr>
            <w:tcW w:w="2575" w:type="pct"/>
            <w:vAlign w:val="center"/>
          </w:tcPr>
          <w:p w14:paraId="1F9AED21">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本项目专门面向小微企业采购，投标人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300F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shd w:val="clear" w:color="auto" w:fill="auto"/>
            <w:vAlign w:val="center"/>
          </w:tcPr>
          <w:p w14:paraId="5C58D0B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p>
        </w:tc>
        <w:tc>
          <w:tcPr>
            <w:tcW w:w="2098" w:type="pct"/>
            <w:vAlign w:val="center"/>
          </w:tcPr>
          <w:p w14:paraId="726FC381">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投标人须具备有效的《食品经营许可证》。</w:t>
            </w:r>
          </w:p>
        </w:tc>
        <w:tc>
          <w:tcPr>
            <w:tcW w:w="2575" w:type="pct"/>
            <w:vAlign w:val="center"/>
          </w:tcPr>
          <w:p w14:paraId="784BD4D5">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投标人须提供《食品经营许可证》扫描件。</w:t>
            </w:r>
          </w:p>
        </w:tc>
      </w:tr>
      <w:tr w14:paraId="6647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shd w:val="clear" w:color="auto" w:fill="auto"/>
            <w:vAlign w:val="center"/>
          </w:tcPr>
          <w:p w14:paraId="5C77258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w:t>
            </w:r>
          </w:p>
        </w:tc>
        <w:tc>
          <w:tcPr>
            <w:tcW w:w="2098" w:type="pct"/>
            <w:vAlign w:val="center"/>
          </w:tcPr>
          <w:p w14:paraId="09CD6749">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575" w:type="pct"/>
            <w:vAlign w:val="center"/>
          </w:tcPr>
          <w:p w14:paraId="710E2A13">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投标人须提供承诺函。</w:t>
            </w:r>
          </w:p>
        </w:tc>
      </w:tr>
      <w:tr w14:paraId="4ED9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shd w:val="clear" w:color="auto" w:fill="auto"/>
            <w:vAlign w:val="center"/>
          </w:tcPr>
          <w:p w14:paraId="3EAD5A8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5</w:t>
            </w:r>
          </w:p>
        </w:tc>
        <w:tc>
          <w:tcPr>
            <w:tcW w:w="2098" w:type="pct"/>
            <w:vAlign w:val="center"/>
          </w:tcPr>
          <w:p w14:paraId="25B70F3D">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5" w:type="pct"/>
            <w:vAlign w:val="center"/>
          </w:tcPr>
          <w:p w14:paraId="0C5D47A5">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以采购人或者采购代理机构查询记录为准。</w:t>
            </w:r>
          </w:p>
        </w:tc>
      </w:tr>
      <w:tr w14:paraId="2DC7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5" w:type="pct"/>
            <w:vAlign w:val="center"/>
          </w:tcPr>
          <w:p w14:paraId="67AA989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6</w:t>
            </w:r>
          </w:p>
        </w:tc>
        <w:tc>
          <w:tcPr>
            <w:tcW w:w="2098" w:type="pct"/>
            <w:vAlign w:val="center"/>
          </w:tcPr>
          <w:p w14:paraId="6EE10078">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投标保证金必须按照招标文件要求缴纳。</w:t>
            </w:r>
          </w:p>
        </w:tc>
        <w:tc>
          <w:tcPr>
            <w:tcW w:w="2575" w:type="pct"/>
            <w:vAlign w:val="center"/>
          </w:tcPr>
          <w:p w14:paraId="0463FEE0">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保证金缴纳凭证：投标人可将本项目保证金支付的汇款凭证、支票、汇票或保证金收据的扫描件作为缴纳凭证制作在投标文件中。</w:t>
            </w:r>
          </w:p>
        </w:tc>
      </w:tr>
      <w:tr w14:paraId="69FC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65C47C6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备注：</w:t>
            </w:r>
            <w:r>
              <w:rPr>
                <w:rFonts w:asciiTheme="minorEastAsia" w:hAnsiTheme="minorEastAsia"/>
                <w:szCs w:val="21"/>
                <w:shd w:val="clear" w:color="auto" w:fill="FFFFFF" w:themeFill="background1"/>
              </w:rPr>
              <w:t xml:space="preserve"> </w:t>
            </w:r>
            <w:r>
              <w:rPr>
                <w:rFonts w:hint="eastAsia" w:asciiTheme="minorEastAsia" w:hAnsiTheme="minor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221061F2">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《完备性及符合性审查标准》</w:t>
      </w:r>
      <w:bookmarkEnd w:id="37"/>
    </w:p>
    <w:tbl>
      <w:tblPr>
        <w:tblStyle w:val="36"/>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5"/>
        <w:gridCol w:w="6053"/>
        <w:gridCol w:w="1708"/>
      </w:tblGrid>
      <w:tr w14:paraId="10C2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39" w:type="pct"/>
            <w:vAlign w:val="center"/>
          </w:tcPr>
          <w:p w14:paraId="46F3C5DA">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序号</w:t>
            </w:r>
          </w:p>
        </w:tc>
        <w:tc>
          <w:tcPr>
            <w:tcW w:w="3635" w:type="pct"/>
            <w:vAlign w:val="center"/>
          </w:tcPr>
          <w:p w14:paraId="47BA883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审查要求</w:t>
            </w:r>
          </w:p>
        </w:tc>
        <w:tc>
          <w:tcPr>
            <w:tcW w:w="1024" w:type="pct"/>
            <w:vAlign w:val="center"/>
          </w:tcPr>
          <w:p w14:paraId="4C67640D">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要求说明</w:t>
            </w:r>
          </w:p>
        </w:tc>
      </w:tr>
      <w:tr w14:paraId="5C4B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339" w:type="pct"/>
            <w:vAlign w:val="center"/>
          </w:tcPr>
          <w:p w14:paraId="3D3C9F4D">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3635" w:type="pct"/>
            <w:vAlign w:val="center"/>
          </w:tcPr>
          <w:p w14:paraId="5EA5DD2E">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投标文件必须按照招标文件规定要求加盖投标人电子印章、法定代表人电子印章。</w:t>
            </w:r>
          </w:p>
        </w:tc>
        <w:tc>
          <w:tcPr>
            <w:tcW w:w="1024" w:type="pct"/>
            <w:vAlign w:val="center"/>
          </w:tcPr>
          <w:p w14:paraId="3493CCE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45E2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339" w:type="pct"/>
            <w:vAlign w:val="center"/>
          </w:tcPr>
          <w:p w14:paraId="216F7CE8">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p>
        </w:tc>
        <w:tc>
          <w:tcPr>
            <w:tcW w:w="3635" w:type="pct"/>
            <w:vAlign w:val="center"/>
          </w:tcPr>
          <w:p w14:paraId="0CAFB292">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投标价格不得超过供应商须知前附表中的采购预算金额。</w:t>
            </w:r>
          </w:p>
        </w:tc>
        <w:tc>
          <w:tcPr>
            <w:tcW w:w="1024" w:type="pct"/>
            <w:vAlign w:val="center"/>
          </w:tcPr>
          <w:p w14:paraId="43AB2C2E">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3EFD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339" w:type="pct"/>
            <w:shd w:val="clear" w:color="auto" w:fill="auto"/>
            <w:vAlign w:val="center"/>
          </w:tcPr>
          <w:p w14:paraId="1A3B292C">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3</w:t>
            </w:r>
          </w:p>
        </w:tc>
        <w:tc>
          <w:tcPr>
            <w:tcW w:w="3635" w:type="pct"/>
            <w:vAlign w:val="center"/>
          </w:tcPr>
          <w:p w14:paraId="6806D7FE">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投标价格明细表必须完整填写。</w:t>
            </w:r>
          </w:p>
        </w:tc>
        <w:tc>
          <w:tcPr>
            <w:tcW w:w="1024" w:type="pct"/>
            <w:vAlign w:val="center"/>
          </w:tcPr>
          <w:p w14:paraId="049082B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41C8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339" w:type="pct"/>
            <w:shd w:val="clear" w:color="auto" w:fill="auto"/>
            <w:vAlign w:val="center"/>
          </w:tcPr>
          <w:p w14:paraId="11D305B0">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4</w:t>
            </w:r>
          </w:p>
        </w:tc>
        <w:tc>
          <w:tcPr>
            <w:tcW w:w="3635" w:type="pct"/>
            <w:vAlign w:val="center"/>
          </w:tcPr>
          <w:p w14:paraId="49DB5C42">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服务周期必须满足招标文件要求。</w:t>
            </w:r>
          </w:p>
        </w:tc>
        <w:tc>
          <w:tcPr>
            <w:tcW w:w="1024" w:type="pct"/>
            <w:vAlign w:val="center"/>
          </w:tcPr>
          <w:p w14:paraId="53905177">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56D7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39" w:type="pct"/>
            <w:shd w:val="clear" w:color="auto" w:fill="auto"/>
            <w:vAlign w:val="center"/>
          </w:tcPr>
          <w:p w14:paraId="6527CE1F">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5</w:t>
            </w:r>
          </w:p>
        </w:tc>
        <w:tc>
          <w:tcPr>
            <w:tcW w:w="3635" w:type="pct"/>
            <w:vAlign w:val="center"/>
          </w:tcPr>
          <w:p w14:paraId="10FCCFF1">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项目负责人简历表必须提供。</w:t>
            </w:r>
          </w:p>
        </w:tc>
        <w:tc>
          <w:tcPr>
            <w:tcW w:w="1024" w:type="pct"/>
            <w:vAlign w:val="center"/>
          </w:tcPr>
          <w:p w14:paraId="72650BCE">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7AD3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39" w:type="pct"/>
            <w:shd w:val="clear" w:color="auto" w:fill="auto"/>
            <w:vAlign w:val="center"/>
          </w:tcPr>
          <w:p w14:paraId="70658F7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6</w:t>
            </w:r>
          </w:p>
        </w:tc>
        <w:tc>
          <w:tcPr>
            <w:tcW w:w="3635" w:type="pct"/>
            <w:vAlign w:val="center"/>
          </w:tcPr>
          <w:p w14:paraId="386505FD">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拟派本项目服务岗位情况表必须提供，且需满足采购要求。</w:t>
            </w:r>
          </w:p>
        </w:tc>
        <w:tc>
          <w:tcPr>
            <w:tcW w:w="1024" w:type="pct"/>
            <w:vAlign w:val="center"/>
          </w:tcPr>
          <w:p w14:paraId="32E95BB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01EB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39" w:type="pct"/>
            <w:tcMar>
              <w:top w:w="0" w:type="dxa"/>
              <w:left w:w="28" w:type="dxa"/>
              <w:bottom w:w="0" w:type="dxa"/>
              <w:right w:w="28" w:type="dxa"/>
            </w:tcMar>
            <w:vAlign w:val="center"/>
          </w:tcPr>
          <w:p w14:paraId="390962B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7</w:t>
            </w:r>
          </w:p>
        </w:tc>
        <w:tc>
          <w:tcPr>
            <w:tcW w:w="3635" w:type="pct"/>
            <w:vAlign w:val="center"/>
          </w:tcPr>
          <w:p w14:paraId="77501A72">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投标文件符合招标文件全部实质性要求。</w:t>
            </w:r>
          </w:p>
        </w:tc>
        <w:tc>
          <w:tcPr>
            <w:tcW w:w="1024" w:type="pct"/>
            <w:tcMar>
              <w:top w:w="0" w:type="dxa"/>
              <w:left w:w="28" w:type="dxa"/>
              <w:bottom w:w="0" w:type="dxa"/>
              <w:right w:w="28" w:type="dxa"/>
            </w:tcMar>
            <w:vAlign w:val="center"/>
          </w:tcPr>
          <w:p w14:paraId="03FF9670">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6C3A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17E5735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4D0026D5">
      <w:pPr>
        <w:pStyle w:val="6"/>
        <w:jc w:val="center"/>
        <w:rPr>
          <w:rFonts w:ascii="宋体" w:hAnsi="宋体" w:cs="Arial"/>
          <w:b/>
          <w:szCs w:val="24"/>
        </w:rPr>
      </w:pPr>
      <w:r>
        <w:rPr>
          <w:rFonts w:hint="eastAsia" w:ascii="宋体" w:hAnsi="宋体" w:cs="Arial"/>
          <w:b/>
          <w:szCs w:val="24"/>
        </w:rPr>
        <w:t>《详细评审标准》</w:t>
      </w:r>
    </w:p>
    <w:tbl>
      <w:tblPr>
        <w:tblStyle w:val="36"/>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8"/>
        <w:gridCol w:w="1303"/>
        <w:gridCol w:w="873"/>
        <w:gridCol w:w="5700"/>
      </w:tblGrid>
      <w:tr w14:paraId="313C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vAlign w:val="center"/>
          </w:tcPr>
          <w:p w14:paraId="4B8E73F7">
            <w:pPr>
              <w:spacing w:line="360" w:lineRule="auto"/>
              <w:jc w:val="center"/>
              <w:rPr>
                <w:rFonts w:asciiTheme="minorEastAsia" w:hAnsiTheme="minorEastAsia"/>
                <w:szCs w:val="21"/>
                <w:shd w:val="clear" w:color="auto" w:fill="FFFFFF" w:themeFill="background1"/>
              </w:rPr>
            </w:pPr>
            <w:bookmarkStart w:id="38" w:name="_Toc186937392"/>
            <w:r>
              <w:rPr>
                <w:rFonts w:hint="eastAsia" w:asciiTheme="minorEastAsia" w:hAnsiTheme="minorEastAsia"/>
                <w:szCs w:val="21"/>
                <w:shd w:val="clear" w:color="auto" w:fill="FFFFFF" w:themeFill="background1"/>
              </w:rPr>
              <w:t>序号</w:t>
            </w:r>
          </w:p>
        </w:tc>
        <w:tc>
          <w:tcPr>
            <w:tcW w:w="769" w:type="pct"/>
            <w:vAlign w:val="center"/>
          </w:tcPr>
          <w:p w14:paraId="3E6D90D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评审项目</w:t>
            </w:r>
          </w:p>
        </w:tc>
        <w:tc>
          <w:tcPr>
            <w:tcW w:w="515" w:type="pct"/>
            <w:vAlign w:val="center"/>
          </w:tcPr>
          <w:p w14:paraId="3115CA0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标准分</w:t>
            </w:r>
          </w:p>
        </w:tc>
        <w:tc>
          <w:tcPr>
            <w:tcW w:w="3361" w:type="pct"/>
            <w:vAlign w:val="center"/>
          </w:tcPr>
          <w:p w14:paraId="219AE72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评审标准</w:t>
            </w:r>
          </w:p>
        </w:tc>
      </w:tr>
      <w:tr w14:paraId="62F9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shd w:val="clear" w:color="auto" w:fill="auto"/>
            <w:vAlign w:val="center"/>
          </w:tcPr>
          <w:p w14:paraId="456D48A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w:t>
            </w:r>
          </w:p>
        </w:tc>
        <w:tc>
          <w:tcPr>
            <w:tcW w:w="769" w:type="pct"/>
            <w:shd w:val="clear" w:color="auto" w:fill="auto"/>
            <w:vAlign w:val="center"/>
          </w:tcPr>
          <w:p w14:paraId="226223FF">
            <w:pPr>
              <w:spacing w:line="360" w:lineRule="auto"/>
              <w:jc w:val="center"/>
              <w:rPr>
                <w:rFonts w:asciiTheme="minorEastAsia" w:hAnsiTheme="minorEastAsia"/>
                <w:szCs w:val="21"/>
                <w:shd w:val="clear" w:color="auto" w:fill="FFFFFF" w:themeFill="background1"/>
              </w:rPr>
            </w:pPr>
            <w:r>
              <w:rPr>
                <w:rFonts w:hint="eastAsia" w:ascii="宋体" w:hAnsi="宋体"/>
              </w:rPr>
              <w:t>类似业绩</w:t>
            </w:r>
          </w:p>
        </w:tc>
        <w:tc>
          <w:tcPr>
            <w:tcW w:w="515" w:type="pct"/>
            <w:shd w:val="clear" w:color="auto" w:fill="auto"/>
            <w:vAlign w:val="center"/>
          </w:tcPr>
          <w:p w14:paraId="749BE70E">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6</w:t>
            </w:r>
          </w:p>
        </w:tc>
        <w:tc>
          <w:tcPr>
            <w:tcW w:w="3361" w:type="pct"/>
            <w:shd w:val="clear" w:color="auto" w:fill="auto"/>
            <w:vAlign w:val="center"/>
          </w:tcPr>
          <w:p w14:paraId="74F9D232">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投标人近三年(2022年1月1日-至今，以合同签订时间为准)承接的类似业绩，一项计2分，最多计3项 (须提供合同扫描件，未提供不得分)。</w:t>
            </w:r>
          </w:p>
        </w:tc>
      </w:tr>
      <w:tr w14:paraId="7970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shd w:val="clear" w:color="auto" w:fill="auto"/>
            <w:vAlign w:val="center"/>
          </w:tcPr>
          <w:p w14:paraId="4D21E89A">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w:t>
            </w:r>
          </w:p>
        </w:tc>
        <w:tc>
          <w:tcPr>
            <w:tcW w:w="769" w:type="pct"/>
            <w:vAlign w:val="center"/>
          </w:tcPr>
          <w:p w14:paraId="2934B825">
            <w:pPr>
              <w:spacing w:line="360" w:lineRule="auto"/>
              <w:jc w:val="center"/>
              <w:rPr>
                <w:rFonts w:asciiTheme="minorEastAsia" w:hAnsiTheme="minorEastAsia"/>
                <w:szCs w:val="21"/>
                <w:shd w:val="clear" w:color="auto" w:fill="FFFFFF" w:themeFill="background1"/>
              </w:rPr>
            </w:pPr>
            <w:r>
              <w:rPr>
                <w:rFonts w:hint="eastAsia" w:ascii="宋体" w:hAnsi="宋体" w:eastAsia="宋体"/>
                <w:szCs w:val="21"/>
              </w:rPr>
              <w:t>文职人员服务方案</w:t>
            </w:r>
          </w:p>
        </w:tc>
        <w:tc>
          <w:tcPr>
            <w:tcW w:w="515" w:type="pct"/>
            <w:vAlign w:val="center"/>
          </w:tcPr>
          <w:p w14:paraId="0D40C70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10</w:t>
            </w:r>
          </w:p>
        </w:tc>
        <w:tc>
          <w:tcPr>
            <w:tcW w:w="3361" w:type="pct"/>
            <w:vAlign w:val="center"/>
          </w:tcPr>
          <w:p w14:paraId="3615429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文职人员服务方案包括但不限于：①文职人员关系管理方案、②拟采取的管理方式、工作计划、③档案户籍及社保管理方案、④员工拟派时效性方案包括劳动合同的办理、派签手续及社保办理等、⑤劳动争议处理流程及相关措施5部分要素</w:t>
            </w:r>
          </w:p>
          <w:p w14:paraId="6D66D96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所有要素齐全且完全满足项目要求得10分，每缺一个要素扣2分，每个要素里每有一处内容缺陷扣1分（扣完为止）。</w:t>
            </w:r>
          </w:p>
        </w:tc>
      </w:tr>
      <w:tr w14:paraId="7EAE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shd w:val="clear" w:color="auto" w:fill="auto"/>
            <w:vAlign w:val="center"/>
          </w:tcPr>
          <w:p w14:paraId="0B53590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p>
        </w:tc>
        <w:tc>
          <w:tcPr>
            <w:tcW w:w="769" w:type="pct"/>
            <w:vAlign w:val="center"/>
          </w:tcPr>
          <w:p w14:paraId="03572481">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保安服务方案</w:t>
            </w:r>
          </w:p>
        </w:tc>
        <w:tc>
          <w:tcPr>
            <w:tcW w:w="515" w:type="pct"/>
            <w:vAlign w:val="center"/>
          </w:tcPr>
          <w:p w14:paraId="70559FFF">
            <w:pPr>
              <w:jc w:val="center"/>
              <w:rPr>
                <w:rFonts w:ascii="宋体" w:hAnsi="宋体" w:eastAsia="宋体" w:cs="宋体"/>
                <w:kern w:val="0"/>
                <w:szCs w:val="21"/>
              </w:rPr>
            </w:pPr>
            <w:r>
              <w:rPr>
                <w:rFonts w:hint="eastAsia" w:ascii="宋体" w:hAnsi="宋体" w:eastAsia="宋体" w:cs="宋体"/>
                <w:kern w:val="0"/>
                <w:szCs w:val="21"/>
              </w:rPr>
              <w:t>12</w:t>
            </w:r>
          </w:p>
        </w:tc>
        <w:tc>
          <w:tcPr>
            <w:tcW w:w="3361" w:type="pct"/>
            <w:vAlign w:val="center"/>
          </w:tcPr>
          <w:p w14:paraId="5547116E">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保安服务方案包括但不限于：①项目管理服务方案（至少应包括整体服务策划及保障机制等）、②考核办法、③工作流程（至少应包括上岗前准备、交接班、执勤、巡逻等）、④内部管理制度（至少应包括进院安全检查制度、考勤制度）、⑤员工行为规范、⑥项目管理机构设置（至少应包括班子机构、成员结构（包括岗位设置、劳动时间安排）、人员岗位配置（编班、分组、排岗）、岗位职责工作机制）6部分要素</w:t>
            </w:r>
          </w:p>
          <w:p w14:paraId="4E1ECFB2">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所有要素齐全且完全满足项目要求得12分，每缺一个要素扣2分，每个要素里每有一处内容缺陷扣1分（扣完为止）。</w:t>
            </w:r>
          </w:p>
        </w:tc>
      </w:tr>
      <w:tr w14:paraId="039C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shd w:val="clear" w:color="auto" w:fill="auto"/>
            <w:vAlign w:val="center"/>
          </w:tcPr>
          <w:p w14:paraId="5F91057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w:t>
            </w:r>
          </w:p>
        </w:tc>
        <w:tc>
          <w:tcPr>
            <w:tcW w:w="769" w:type="pct"/>
            <w:vAlign w:val="center"/>
          </w:tcPr>
          <w:p w14:paraId="087FDBA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共用部位、共用设施设备维护方案</w:t>
            </w:r>
          </w:p>
        </w:tc>
        <w:tc>
          <w:tcPr>
            <w:tcW w:w="515" w:type="pct"/>
            <w:vAlign w:val="center"/>
          </w:tcPr>
          <w:p w14:paraId="6B12C7BA">
            <w:pPr>
              <w:jc w:val="center"/>
              <w:rPr>
                <w:rFonts w:ascii="宋体" w:hAnsi="宋体" w:eastAsia="宋体" w:cs="宋体"/>
                <w:kern w:val="0"/>
                <w:szCs w:val="21"/>
              </w:rPr>
            </w:pPr>
            <w:r>
              <w:rPr>
                <w:rFonts w:hint="eastAsia" w:ascii="宋体" w:hAnsi="宋体" w:eastAsia="宋体" w:cs="宋体"/>
                <w:kern w:val="0"/>
                <w:szCs w:val="21"/>
              </w:rPr>
              <w:t>18</w:t>
            </w:r>
          </w:p>
        </w:tc>
        <w:tc>
          <w:tcPr>
            <w:tcW w:w="3361" w:type="pct"/>
            <w:vAlign w:val="center"/>
          </w:tcPr>
          <w:p w14:paraId="40048FEC">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共用部位、共用设施设备维护方案包括但不限于：①物业共用部位、②供排水系统、③高低压配电设备及发电机、④供暖管线、⑤新风机组、⑥办公楼的日常报修、维修、⑦绿化工作、⑧办公楼各层空调和开水器的维修保养、⑨配合各维保单位及工程项目的施工9部分要素</w:t>
            </w:r>
          </w:p>
          <w:p w14:paraId="26828272">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所有要素齐全且完全满足项目要求得18分，每缺一个要素扣2分，每个要素里每有一处内容缺陷扣1分（扣完为止）。</w:t>
            </w:r>
          </w:p>
        </w:tc>
      </w:tr>
      <w:tr w14:paraId="29EE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shd w:val="clear" w:color="auto" w:fill="auto"/>
            <w:vAlign w:val="center"/>
          </w:tcPr>
          <w:p w14:paraId="25278D4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5</w:t>
            </w:r>
          </w:p>
        </w:tc>
        <w:tc>
          <w:tcPr>
            <w:tcW w:w="769" w:type="pct"/>
            <w:vAlign w:val="center"/>
          </w:tcPr>
          <w:p w14:paraId="1C2DB0C7">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消防设施、隐患排查措施方案</w:t>
            </w:r>
          </w:p>
        </w:tc>
        <w:tc>
          <w:tcPr>
            <w:tcW w:w="515" w:type="pct"/>
            <w:vAlign w:val="center"/>
          </w:tcPr>
          <w:p w14:paraId="28A7C2D1">
            <w:pPr>
              <w:jc w:val="center"/>
              <w:rPr>
                <w:rFonts w:ascii="宋体" w:hAnsi="宋体" w:eastAsia="宋体" w:cs="宋体"/>
                <w:kern w:val="0"/>
                <w:szCs w:val="21"/>
              </w:rPr>
            </w:pPr>
            <w:r>
              <w:rPr>
                <w:rFonts w:hint="eastAsia" w:ascii="宋体" w:hAnsi="宋体" w:eastAsia="宋体" w:cs="宋体"/>
                <w:kern w:val="0"/>
                <w:szCs w:val="21"/>
              </w:rPr>
              <w:t>24</w:t>
            </w:r>
          </w:p>
        </w:tc>
        <w:tc>
          <w:tcPr>
            <w:tcW w:w="3361" w:type="pct"/>
            <w:vAlign w:val="center"/>
          </w:tcPr>
          <w:p w14:paraId="5834B15E">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消防设施、隐患排查措施方案包括但不限于：①消防安全教育、培训；②防火巡查、检查；③安全疏散设施管理；④消防设施、器材维护保养；⑤火灾隐患整改；⑥用火、用电安全管理；⑦易燃易爆危险物品和场所防火防爆；⑧灭火和应急疏散预案演练；⑨燃气和电气设备的检查和管理(包括防雷、防静电)；⑩消防(控制室)值班；</w:t>
            </w:r>
            <w:r>
              <w:rPr>
                <w:rFonts w:ascii="Cambria Math" w:hAnsi="Cambria Math" w:cs="Cambria Math"/>
                <w:szCs w:val="21"/>
                <w:shd w:val="clear" w:color="auto" w:fill="FFFFFF" w:themeFill="background1"/>
              </w:rPr>
              <w:t>⑪</w:t>
            </w:r>
            <w:r>
              <w:rPr>
                <w:rFonts w:hint="eastAsia" w:cs="宋体" w:asciiTheme="minorEastAsia" w:hAnsiTheme="minorEastAsia"/>
                <w:szCs w:val="21"/>
                <w:shd w:val="clear" w:color="auto" w:fill="FFFFFF" w:themeFill="background1"/>
              </w:rPr>
              <w:t>消防档案管理制度</w:t>
            </w:r>
            <w:r>
              <w:rPr>
                <w:rFonts w:hint="eastAsia" w:asciiTheme="minorEastAsia" w:hAnsiTheme="minorEastAsia"/>
                <w:szCs w:val="21"/>
                <w:shd w:val="clear" w:color="auto" w:fill="FFFFFF" w:themeFill="background1"/>
              </w:rPr>
              <w:t>；</w:t>
            </w:r>
            <w:r>
              <w:rPr>
                <w:rFonts w:ascii="Cambria Math" w:hAnsi="Cambria Math" w:cs="Cambria Math"/>
                <w:szCs w:val="21"/>
                <w:shd w:val="clear" w:color="auto" w:fill="FFFFFF" w:themeFill="background1"/>
              </w:rPr>
              <w:t>⑫</w:t>
            </w:r>
            <w:r>
              <w:rPr>
                <w:rFonts w:hint="eastAsia" w:cs="宋体" w:asciiTheme="minorEastAsia" w:hAnsiTheme="minorEastAsia"/>
                <w:szCs w:val="21"/>
                <w:shd w:val="clear" w:color="auto" w:fill="FFFFFF" w:themeFill="background1"/>
              </w:rPr>
              <w:t>消防安全工作考评和奖惩</w:t>
            </w:r>
            <w:r>
              <w:rPr>
                <w:rFonts w:hint="eastAsia" w:asciiTheme="minorEastAsia" w:hAnsiTheme="minorEastAsia"/>
                <w:szCs w:val="21"/>
                <w:shd w:val="clear" w:color="auto" w:fill="FFFFFF" w:themeFill="background1"/>
              </w:rPr>
              <w:t>12部分要素</w:t>
            </w:r>
          </w:p>
          <w:p w14:paraId="3A02D60E">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所有要素齐全且完全满足项目要求得24分，每缺一个要素扣2分，每个要素里每有一处内容缺陷扣1分（扣完为止）。</w:t>
            </w:r>
          </w:p>
        </w:tc>
      </w:tr>
      <w:tr w14:paraId="036C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vAlign w:val="center"/>
          </w:tcPr>
          <w:p w14:paraId="3C6CA92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6</w:t>
            </w:r>
          </w:p>
        </w:tc>
        <w:tc>
          <w:tcPr>
            <w:tcW w:w="769" w:type="pct"/>
            <w:vAlign w:val="center"/>
          </w:tcPr>
          <w:p w14:paraId="750BD7D7">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食堂服务方案</w:t>
            </w:r>
          </w:p>
        </w:tc>
        <w:tc>
          <w:tcPr>
            <w:tcW w:w="515" w:type="pct"/>
            <w:vAlign w:val="center"/>
          </w:tcPr>
          <w:p w14:paraId="24C0CD5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20</w:t>
            </w:r>
          </w:p>
        </w:tc>
        <w:tc>
          <w:tcPr>
            <w:tcW w:w="3361" w:type="pct"/>
            <w:vAlign w:val="center"/>
          </w:tcPr>
          <w:p w14:paraId="0AA17778">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食堂服务方案包括但不限于：①人员管理及培训制度；②食品安全控制方案；③质量控制制度，对重难点的分析及应对措施；④食堂卫生管理制度；⑤原料管理制度；⑥设备运行维护制度；⑦人员操作安全措施；⑧供餐方案；⑨指定的日常食堂服务方案；⑩应急方案（包含突发断水、断电、停气的应急措施；消防（火情、水情、漏气、漏电等）的应急措施；食品安全事件及流行病、传染病的应急措施）10部分要素</w:t>
            </w:r>
          </w:p>
          <w:p w14:paraId="3F4620EE">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所有要素齐全且完全满足项目要求得20分，每缺一个要素扣2分，每个要素里每有一处内容缺陷扣1分（扣完为止）。</w:t>
            </w:r>
          </w:p>
        </w:tc>
      </w:tr>
      <w:tr w14:paraId="5062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22" w:type="pct"/>
            <w:gridSpan w:val="2"/>
            <w:tcMar>
              <w:top w:w="0" w:type="dxa"/>
              <w:left w:w="108" w:type="dxa"/>
              <w:bottom w:w="0" w:type="dxa"/>
              <w:right w:w="108" w:type="dxa"/>
            </w:tcMar>
            <w:vAlign w:val="center"/>
          </w:tcPr>
          <w:p w14:paraId="14148C9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合计</w:t>
            </w:r>
          </w:p>
        </w:tc>
        <w:tc>
          <w:tcPr>
            <w:tcW w:w="515" w:type="pct"/>
            <w:tcMar>
              <w:top w:w="0" w:type="dxa"/>
              <w:left w:w="108" w:type="dxa"/>
              <w:bottom w:w="0" w:type="dxa"/>
              <w:right w:w="108" w:type="dxa"/>
            </w:tcMar>
            <w:vAlign w:val="center"/>
          </w:tcPr>
          <w:p w14:paraId="402F7517">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90</w:t>
            </w:r>
          </w:p>
        </w:tc>
        <w:tc>
          <w:tcPr>
            <w:tcW w:w="3361" w:type="pct"/>
            <w:tcMar>
              <w:top w:w="0" w:type="dxa"/>
              <w:left w:w="108" w:type="dxa"/>
              <w:bottom w:w="0" w:type="dxa"/>
              <w:right w:w="108" w:type="dxa"/>
            </w:tcMar>
            <w:vAlign w:val="center"/>
          </w:tcPr>
          <w:p w14:paraId="264A7872">
            <w:pPr>
              <w:spacing w:line="360" w:lineRule="auto"/>
              <w:jc w:val="left"/>
              <w:rPr>
                <w:rFonts w:asciiTheme="minorEastAsia" w:hAnsiTheme="minorEastAsia"/>
                <w:szCs w:val="21"/>
                <w:shd w:val="clear" w:color="auto" w:fill="FFFFFF" w:themeFill="background1"/>
              </w:rPr>
            </w:pPr>
          </w:p>
        </w:tc>
      </w:tr>
      <w:tr w14:paraId="595A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647BCBB8">
            <w:pPr>
              <w:spacing w:line="360" w:lineRule="auto"/>
              <w:jc w:val="left"/>
              <w:rPr>
                <w:rFonts w:ascii="宋体" w:hAnsi="宋体"/>
              </w:rPr>
            </w:pPr>
            <w:r>
              <w:rPr>
                <w:rFonts w:hint="eastAsia" w:ascii="宋体" w:hAnsi="宋体"/>
              </w:rPr>
              <w:t>说明：</w:t>
            </w:r>
          </w:p>
          <w:p w14:paraId="402E7AF0">
            <w:pPr>
              <w:spacing w:line="360" w:lineRule="auto"/>
              <w:jc w:val="left"/>
              <w:rPr>
                <w:rFonts w:ascii="宋体" w:hAnsi="宋体"/>
              </w:rPr>
            </w:pPr>
            <w:r>
              <w:rPr>
                <w:rFonts w:hint="eastAsia" w:ascii="宋体" w:hAnsi="宋体"/>
              </w:rPr>
              <w:t>1、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14:paraId="515ACEC9">
            <w:pPr>
              <w:spacing w:line="360" w:lineRule="auto"/>
              <w:jc w:val="left"/>
              <w:rPr>
                <w:rFonts w:asciiTheme="minorEastAsia" w:hAnsiTheme="minorEastAsia"/>
                <w:szCs w:val="21"/>
                <w:shd w:val="clear" w:color="auto" w:fill="FFFFFF" w:themeFill="background1"/>
              </w:rPr>
            </w:pPr>
            <w:r>
              <w:rPr>
                <w:rFonts w:hint="eastAsia" w:ascii="宋体" w:hAnsi="宋体"/>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46AF4B37">
      <w:pPr>
        <w:tabs>
          <w:tab w:val="center" w:pos="4832"/>
          <w:tab w:val="left" w:pos="7140"/>
        </w:tabs>
        <w:spacing w:line="360" w:lineRule="auto"/>
        <w:ind w:firstLine="472" w:firstLineChars="196"/>
        <w:jc w:val="left"/>
        <w:outlineLvl w:val="2"/>
        <w:rPr>
          <w:rFonts w:ascii="宋体" w:hAnsi="宋体" w:eastAsia="宋体" w:cs="宋体"/>
          <w:b/>
          <w:sz w:val="24"/>
          <w:szCs w:val="24"/>
        </w:rPr>
      </w:pPr>
      <w:r>
        <w:rPr>
          <w:rFonts w:ascii="宋体" w:hAnsi="宋体" w:eastAsia="宋体" w:cs="宋体"/>
          <w:b/>
          <w:sz w:val="24"/>
          <w:szCs w:val="24"/>
        </w:rPr>
        <w:t xml:space="preserve">1. </w:t>
      </w:r>
      <w:r>
        <w:rPr>
          <w:rFonts w:hint="eastAsia" w:ascii="宋体" w:hAnsi="宋体" w:eastAsia="宋体" w:cs="宋体"/>
          <w:b/>
          <w:sz w:val="24"/>
          <w:szCs w:val="24"/>
        </w:rPr>
        <w:t>评标方法</w:t>
      </w:r>
      <w:bookmarkEnd w:id="38"/>
    </w:p>
    <w:p w14:paraId="17250A1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本次评标采用综合评分法。评标小组对满足招标文件实质性要求的投标文件，按照本节规定的评标标准进行评标。评标中各评委若发生意见分歧，以少数服从多数原则确定。</w:t>
      </w:r>
    </w:p>
    <w:p w14:paraId="34A3C658">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39" w:name="_Toc186937393"/>
      <w:r>
        <w:rPr>
          <w:rFonts w:ascii="宋体" w:hAnsi="宋体" w:eastAsia="宋体" w:cs="宋体"/>
          <w:b/>
          <w:sz w:val="24"/>
          <w:szCs w:val="24"/>
        </w:rPr>
        <w:t xml:space="preserve">2. </w:t>
      </w:r>
      <w:r>
        <w:rPr>
          <w:rFonts w:hint="eastAsia" w:ascii="宋体" w:hAnsi="宋体" w:eastAsia="宋体" w:cs="宋体"/>
          <w:b/>
          <w:sz w:val="24"/>
          <w:szCs w:val="24"/>
        </w:rPr>
        <w:t>评标标准</w:t>
      </w:r>
      <w:bookmarkEnd w:id="39"/>
    </w:p>
    <w:p w14:paraId="7D88869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2.1 资格审查：评标因素和评标标准见《资格审查标准》。</w:t>
      </w:r>
    </w:p>
    <w:p w14:paraId="6E1FD32F">
      <w:pPr>
        <w:widowControl/>
        <w:shd w:val="clear" w:color="auto" w:fill="FFFFFF"/>
        <w:snapToGrid w:val="0"/>
        <w:spacing w:line="360" w:lineRule="auto"/>
        <w:ind w:left="479" w:leftChars="228"/>
        <w:rPr>
          <w:rFonts w:ascii="宋体" w:hAnsi="宋体" w:eastAsia="宋体" w:cs="Arial"/>
          <w:kern w:val="0"/>
          <w:sz w:val="24"/>
          <w:szCs w:val="24"/>
        </w:rPr>
      </w:pPr>
      <w:r>
        <w:rPr>
          <w:rFonts w:hint="eastAsia" w:ascii="宋体" w:hAnsi="宋体" w:eastAsia="宋体" w:cs="Arial"/>
          <w:kern w:val="0"/>
          <w:sz w:val="24"/>
          <w:szCs w:val="24"/>
        </w:rPr>
        <w:t>2.2 完备性及符合性审查：评标因素和评标标准见《完备性及符合性审查标准》。</w:t>
      </w:r>
    </w:p>
    <w:p w14:paraId="37116022">
      <w:pPr>
        <w:widowControl/>
        <w:shd w:val="clear" w:color="auto" w:fill="FFFFFF"/>
        <w:snapToGrid w:val="0"/>
        <w:spacing w:line="360" w:lineRule="auto"/>
        <w:ind w:left="479" w:leftChars="228"/>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3详细评审：</w:t>
      </w:r>
    </w:p>
    <w:p w14:paraId="3634129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2.3.1详细评审：评标因素和评标标准见《详细评审标准》及本节第3.5款。</w:t>
      </w:r>
    </w:p>
    <w:p w14:paraId="0BE4C21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投标报价评分标准：</w:t>
      </w:r>
    </w:p>
    <w:p w14:paraId="448B82F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）分值构成及权重：见评标办法前附表。</w:t>
      </w:r>
    </w:p>
    <w:p w14:paraId="1DD66CD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）评标基准价计算：见评标办法前附表。</w:t>
      </w:r>
    </w:p>
    <w:p w14:paraId="59A8E6C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（3）投标报价得分的计算：见评标办法前附表。</w:t>
      </w:r>
    </w:p>
    <w:p w14:paraId="50AE6EAA">
      <w:pPr>
        <w:tabs>
          <w:tab w:val="center" w:pos="4832"/>
          <w:tab w:val="left" w:pos="7140"/>
        </w:tabs>
        <w:spacing w:line="360" w:lineRule="auto"/>
        <w:ind w:firstLine="472" w:firstLineChars="196"/>
        <w:jc w:val="left"/>
        <w:outlineLvl w:val="2"/>
        <w:rPr>
          <w:rFonts w:ascii="宋体" w:hAnsi="Calibri" w:eastAsia="宋体" w:cs="宋体"/>
          <w:b/>
          <w:sz w:val="24"/>
          <w:szCs w:val="24"/>
        </w:rPr>
      </w:pPr>
      <w:bookmarkStart w:id="40" w:name="_Toc186937394"/>
      <w:r>
        <w:rPr>
          <w:rFonts w:ascii="宋体" w:hAnsi="宋体" w:eastAsia="宋体" w:cs="宋体"/>
          <w:b/>
          <w:sz w:val="24"/>
          <w:szCs w:val="24"/>
        </w:rPr>
        <w:t xml:space="preserve">3. </w:t>
      </w:r>
      <w:r>
        <w:rPr>
          <w:rFonts w:hint="eastAsia" w:ascii="宋体" w:hAnsi="宋体" w:eastAsia="宋体" w:cs="宋体"/>
          <w:b/>
          <w:sz w:val="24"/>
          <w:szCs w:val="24"/>
        </w:rPr>
        <w:t>评标程序</w:t>
      </w:r>
      <w:bookmarkEnd w:id="40"/>
    </w:p>
    <w:p w14:paraId="45865E79">
      <w:pPr>
        <w:pStyle w:val="59"/>
        <w:widowControl/>
        <w:numPr>
          <w:ilvl w:val="1"/>
          <w:numId w:val="1"/>
        </w:numPr>
        <w:shd w:val="clear" w:color="auto" w:fill="FFFFFF"/>
        <w:snapToGrid w:val="0"/>
        <w:spacing w:line="360" w:lineRule="auto"/>
        <w:ind w:firstLineChars="0"/>
        <w:rPr>
          <w:rFonts w:ascii="宋体" w:cs="Arial"/>
          <w:kern w:val="0"/>
          <w:sz w:val="24"/>
          <w:szCs w:val="24"/>
        </w:rPr>
      </w:pPr>
      <w:r>
        <w:rPr>
          <w:rFonts w:hint="eastAsia" w:ascii="宋体" w:hAnsi="宋体" w:cs="Arial"/>
          <w:kern w:val="0"/>
          <w:sz w:val="24"/>
          <w:szCs w:val="24"/>
        </w:rPr>
        <w:t>基本程序</w:t>
      </w:r>
    </w:p>
    <w:p w14:paraId="1B336E2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评标活动将按以下步骤进行：</w:t>
      </w:r>
    </w:p>
    <w:p w14:paraId="3DB6478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w:t>
      </w:r>
      <w:r>
        <w:rPr>
          <w:rFonts w:hint="eastAsia" w:ascii="宋体" w:hAnsi="宋体" w:cs="Arial"/>
          <w:kern w:val="0"/>
          <w:sz w:val="24"/>
          <w:szCs w:val="24"/>
        </w:rPr>
        <w:t>评标准备</w:t>
      </w:r>
    </w:p>
    <w:p w14:paraId="4B3E75E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（2）资格审查</w:t>
      </w:r>
    </w:p>
    <w:p w14:paraId="597C5C1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（3）完备性及符合性审查</w:t>
      </w:r>
    </w:p>
    <w:p w14:paraId="6DA3A23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（4）详细评审</w:t>
      </w:r>
    </w:p>
    <w:p w14:paraId="2D3E87F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（5）澄清、说明或补正</w:t>
      </w:r>
    </w:p>
    <w:p w14:paraId="4BB77DB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（6）推荐中标候选人及提交评标报告</w:t>
      </w:r>
    </w:p>
    <w:p w14:paraId="38B3B6F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评标准备</w:t>
      </w:r>
    </w:p>
    <w:p w14:paraId="7ADEAA4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评标小组成员签到</w:t>
      </w:r>
    </w:p>
    <w:p w14:paraId="3538F1B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评标小组成员到达评标现场时应当在签到表上签到以证明其出席。</w:t>
      </w:r>
    </w:p>
    <w:p w14:paraId="2E64492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 </w:t>
      </w:r>
      <w:r>
        <w:rPr>
          <w:rFonts w:hint="eastAsia" w:ascii="宋体" w:hAnsi="宋体" w:eastAsia="宋体" w:cs="Arial"/>
          <w:kern w:val="0"/>
          <w:sz w:val="24"/>
          <w:szCs w:val="24"/>
        </w:rPr>
        <w:t>评标小组的分工</w:t>
      </w:r>
    </w:p>
    <w:p w14:paraId="28F7569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rPr>
        <w:t>评标小组首先推选一名评标小组主任。评标小组主任负责评标活动的组织领导工作。评标小组主任与评标小组其他成员具有同等的评标权力。</w:t>
      </w:r>
    </w:p>
    <w:p w14:paraId="6DB7C75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3.2.2.2 </w:t>
      </w:r>
      <w:r>
        <w:rPr>
          <w:rFonts w:hint="eastAsia" w:ascii="宋体" w:hAnsi="宋体" w:eastAsia="宋体" w:cs="Arial"/>
          <w:kern w:val="0"/>
          <w:sz w:val="24"/>
          <w:szCs w:val="24"/>
        </w:rPr>
        <w:t>评标小组主任除履行自己作为评标小组成员独立评标的职责外，主要负责以下工作：</w:t>
      </w:r>
    </w:p>
    <w:p w14:paraId="28607FA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）组织评标小组成员学习招标文件；</w:t>
      </w:r>
    </w:p>
    <w:p w14:paraId="0CF7977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）汇总各评标小组成员认为需要投标人澄清、说明或者补正的问题；</w:t>
      </w:r>
    </w:p>
    <w:p w14:paraId="315C7BE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）组织评标小组对投标人质询并对投标人的答复进行评标；</w:t>
      </w:r>
    </w:p>
    <w:p w14:paraId="13C5404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56C6404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）组织收回评标过程中使用的文件、表格和评标记录以及其他资料，并查验评标记录的完整性及有效性；</w:t>
      </w:r>
    </w:p>
    <w:p w14:paraId="5460A89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）组织对评标结论进行复核确认；</w:t>
      </w:r>
    </w:p>
    <w:p w14:paraId="2C6CF66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）组织编写评标报告。</w:t>
      </w:r>
    </w:p>
    <w:p w14:paraId="7B14301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 </w:t>
      </w:r>
      <w:r>
        <w:rPr>
          <w:rFonts w:hint="eastAsia" w:ascii="宋体" w:hAnsi="宋体" w:eastAsia="宋体" w:cs="Arial"/>
          <w:kern w:val="0"/>
          <w:sz w:val="24"/>
          <w:szCs w:val="24"/>
        </w:rPr>
        <w:t>熟悉文件资料</w:t>
      </w:r>
    </w:p>
    <w:p w14:paraId="0FF6433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3.2.3.1 </w:t>
      </w:r>
      <w:r>
        <w:rPr>
          <w:rFonts w:hint="eastAsia" w:ascii="宋体" w:hAnsi="宋体" w:eastAsia="宋体" w:cs="Arial"/>
          <w:kern w:val="0"/>
          <w:sz w:val="24"/>
          <w:szCs w:val="24"/>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78B2E80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3.2.3.2 </w:t>
      </w:r>
      <w:r>
        <w:rPr>
          <w:rFonts w:hint="eastAsia" w:ascii="宋体" w:hAnsi="宋体" w:eastAsia="宋体" w:cs="Arial"/>
          <w:kern w:val="0"/>
          <w:sz w:val="24"/>
          <w:szCs w:val="24"/>
        </w:rPr>
        <w:t>采购人或采购代理机构应当向评标小组提供评标所需的信息和数据，包括：</w:t>
      </w:r>
    </w:p>
    <w:p w14:paraId="1EA909C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）招标文件及其澄清修改等招标文件补充；</w:t>
      </w:r>
    </w:p>
    <w:p w14:paraId="0B46BE9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）未在开标会上当场拒绝的各投标文件；</w:t>
      </w:r>
    </w:p>
    <w:p w14:paraId="46DB29A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3A49CD7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）评标表格；</w:t>
      </w:r>
    </w:p>
    <w:p w14:paraId="46AA39B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14:paraId="0FB1199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3资格审查（适用于资格后审）</w:t>
      </w:r>
    </w:p>
    <w:p w14:paraId="062174D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1470BC2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3.4完备性及符合性审查</w:t>
      </w:r>
    </w:p>
    <w:p w14:paraId="0770BED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14:paraId="1F16A6D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完备性及符合性审查条款是指对本招标项目产生了重大影响的重大偏差，而且纠正此类偏差将会对响应本次招标的其他投标人的竞争地位产生不公正的影响。</w:t>
      </w:r>
    </w:p>
    <w:p w14:paraId="2C53BE7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3C4A370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5详细评审</w:t>
      </w:r>
    </w:p>
    <w:p w14:paraId="2802836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 xml:space="preserve"> 只有通过了资格审查、完备性及符合性审查且投标人不少于3个方可进入详细评审。</w:t>
      </w:r>
    </w:p>
    <w:p w14:paraId="4BD7BAB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5.2</w:t>
      </w:r>
      <w:r>
        <w:rPr>
          <w:rFonts w:ascii="宋体" w:hAnsi="宋体" w:eastAsia="宋体" w:cs="Arial"/>
          <w:kern w:val="0"/>
          <w:sz w:val="24"/>
          <w:szCs w:val="24"/>
        </w:rPr>
        <w:t xml:space="preserve"> </w:t>
      </w:r>
      <w:r>
        <w:rPr>
          <w:rFonts w:hint="eastAsia" w:ascii="宋体" w:hAnsi="宋体" w:eastAsia="宋体" w:cs="Arial"/>
          <w:kern w:val="0"/>
          <w:sz w:val="24"/>
          <w:szCs w:val="24"/>
        </w:rPr>
        <w:t>澄清、说明和补正</w:t>
      </w:r>
    </w:p>
    <w:p w14:paraId="35A3C5F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5.2</w:t>
      </w:r>
      <w:r>
        <w:rPr>
          <w:rFonts w:ascii="宋体" w:hAnsi="宋体" w:eastAsia="宋体" w:cs="Arial"/>
          <w:kern w:val="0"/>
          <w:sz w:val="24"/>
          <w:szCs w:val="24"/>
        </w:rPr>
        <w:t>.</w:t>
      </w:r>
      <w:r>
        <w:rPr>
          <w:rFonts w:hint="eastAsia" w:ascii="宋体" w:hAnsi="宋体" w:eastAsia="宋体" w:cs="Arial"/>
          <w:kern w:val="0"/>
          <w:sz w:val="24"/>
          <w:szCs w:val="24"/>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36C18C6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5.2</w:t>
      </w:r>
      <w:r>
        <w:rPr>
          <w:rFonts w:ascii="宋体" w:hAnsi="宋体" w:eastAsia="宋体" w:cs="Arial"/>
          <w:kern w:val="0"/>
          <w:sz w:val="24"/>
          <w:szCs w:val="24"/>
        </w:rPr>
        <w:t>.</w:t>
      </w:r>
      <w:r>
        <w:rPr>
          <w:rFonts w:hint="eastAsia" w:ascii="宋体" w:hAnsi="宋体" w:eastAsia="宋体" w:cs="Arial"/>
          <w:kern w:val="0"/>
          <w:sz w:val="24"/>
          <w:szCs w:val="24"/>
        </w:rPr>
        <w:t>2</w:t>
      </w:r>
      <w:r>
        <w:rPr>
          <w:rFonts w:hint="eastAsia" w:ascii="宋体" w:hAnsi="Calibri" w:eastAsia="宋体" w:cs="Arial"/>
          <w:kern w:val="0"/>
          <w:sz w:val="24"/>
          <w:szCs w:val="24"/>
        </w:rPr>
        <w:t>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A8466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3澄清、说明和补正内容不得改变投标文件的实质性内容（算术性错误修正的除外）。投标人的书面澄清、说明和补正属于投标文件的组成部分。</w:t>
      </w:r>
    </w:p>
    <w:p w14:paraId="4BA6261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44EF852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5评标小组对投标人提交的澄清、说明或补正有疑问的，可以要求投标人进一步澄清、说明或补正，直至满足评标小组的要求。</w:t>
      </w:r>
    </w:p>
    <w:p w14:paraId="18723EF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6评委评分：评委按照《详细评审标准》评分，投标人详细评审得分等于全部评委评分的算术平均值。</w:t>
      </w:r>
    </w:p>
    <w:p w14:paraId="2A4797B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7</w:t>
      </w:r>
      <w:r>
        <w:rPr>
          <w:rFonts w:ascii="宋体" w:hAnsi="宋体" w:eastAsia="宋体" w:cs="Arial"/>
          <w:kern w:val="0"/>
          <w:sz w:val="24"/>
          <w:szCs w:val="24"/>
        </w:rPr>
        <w:t xml:space="preserve"> </w:t>
      </w:r>
      <w:r>
        <w:rPr>
          <w:rFonts w:hint="eastAsia" w:ascii="宋体" w:hAnsi="宋体" w:eastAsia="宋体" w:cs="Arial"/>
          <w:kern w:val="0"/>
          <w:sz w:val="24"/>
          <w:szCs w:val="24"/>
        </w:rPr>
        <w:t>算术错误修正：投标价格有算术错误的，评标小组按以下原则对投标价格进行修正，修正的价格经投标人书面确认后具有约束力。投标人不接受修正价格的，其投标将被否决。</w:t>
      </w:r>
    </w:p>
    <w:p w14:paraId="4C10011F">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（1）电子交易平台中报价与投标文件相应内容不一致的，以投标文件为准；</w:t>
      </w:r>
    </w:p>
    <w:p w14:paraId="42AA59D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（2）投标函与投标文件中相应内容不一致的，以投标函为准；</w:t>
      </w:r>
    </w:p>
    <w:p w14:paraId="364E57B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（3）大写金额和小写金额不一致的，以大写金额为准；</w:t>
      </w:r>
    </w:p>
    <w:p w14:paraId="34F18665">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（4）单价金额小数点或者百分比有明显错位的，以投标函的总价为准，并修改单价；</w:t>
      </w:r>
    </w:p>
    <w:p w14:paraId="2A1DD3C5">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（5）总价金额与按单价汇总金额不一致的，以单价金额计算结果为准。</w:t>
      </w:r>
    </w:p>
    <w:p w14:paraId="4AE30CF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修正后的报价经投标人确认后产生约束力，投标人不确认或不接受的，其投标无效。</w:t>
      </w:r>
    </w:p>
    <w:p w14:paraId="3A57563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8</w:t>
      </w:r>
      <w:r>
        <w:rPr>
          <w:rFonts w:ascii="宋体" w:hAnsi="宋体" w:eastAsia="宋体" w:cs="Arial"/>
          <w:kern w:val="0"/>
          <w:sz w:val="24"/>
          <w:szCs w:val="24"/>
        </w:rPr>
        <w:t xml:space="preserve"> </w:t>
      </w:r>
      <w:r>
        <w:rPr>
          <w:rFonts w:hint="eastAsia" w:ascii="宋体" w:hAnsi="宋体" w:eastAsia="宋体" w:cs="Arial"/>
          <w:kern w:val="0"/>
          <w:sz w:val="24"/>
          <w:szCs w:val="24"/>
        </w:rPr>
        <w:t>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4BACD97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9投标报价评分：对投标报价进行投标报价得分计算，计算方法详见评标办法前附表。</w:t>
      </w:r>
    </w:p>
    <w:p w14:paraId="4F5DCEE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10</w:t>
      </w:r>
      <w:r>
        <w:rPr>
          <w:rFonts w:ascii="宋体" w:hAnsi="宋体" w:eastAsia="宋体" w:cs="Arial"/>
          <w:kern w:val="0"/>
          <w:sz w:val="24"/>
          <w:szCs w:val="24"/>
        </w:rPr>
        <w:t xml:space="preserve"> </w:t>
      </w:r>
      <w:r>
        <w:rPr>
          <w:rFonts w:hint="eastAsia" w:ascii="宋体" w:hAnsi="宋体" w:eastAsia="宋体" w:cs="Arial"/>
          <w:kern w:val="0"/>
          <w:sz w:val="24"/>
          <w:szCs w:val="24"/>
        </w:rPr>
        <w:t>汇总评分结果，评分分值计算保留小数点后两位，小数点后第三位“四舍五入”。</w:t>
      </w:r>
    </w:p>
    <w:p w14:paraId="36707CD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rPr>
        <w:t>11</w:t>
      </w:r>
      <w:r>
        <w:rPr>
          <w:rFonts w:ascii="宋体" w:hAnsi="宋体" w:eastAsia="宋体" w:cs="Arial"/>
          <w:kern w:val="0"/>
          <w:sz w:val="24"/>
          <w:szCs w:val="24"/>
        </w:rPr>
        <w:t xml:space="preserve"> </w:t>
      </w:r>
      <w:r>
        <w:rPr>
          <w:rFonts w:hint="eastAsia" w:ascii="宋体" w:hAnsi="宋体" w:eastAsia="宋体" w:cs="Arial"/>
          <w:kern w:val="0"/>
          <w:sz w:val="24"/>
          <w:szCs w:val="24"/>
        </w:rPr>
        <w:t>详细评审工作全部结束后，投标人总得分排序按照以下原则进行。</w:t>
      </w:r>
    </w:p>
    <w:p w14:paraId="0D704DE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3.6.11.1按照总得分由高到低顺序对投标人进行排序；</w:t>
      </w:r>
    </w:p>
    <w:p w14:paraId="6FD0405C">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3.6.11.2总</w:t>
      </w:r>
      <w:r>
        <w:rPr>
          <w:rFonts w:ascii="宋体" w:hAnsi="宋体" w:eastAsia="宋体" w:cs="Arial"/>
          <w:kern w:val="0"/>
          <w:sz w:val="24"/>
          <w:szCs w:val="24"/>
        </w:rPr>
        <w:t>得分</w:t>
      </w:r>
      <w:r>
        <w:rPr>
          <w:rFonts w:hint="eastAsia" w:ascii="宋体" w:hAnsi="宋体" w:eastAsia="宋体" w:cs="Arial"/>
          <w:kern w:val="0"/>
          <w:sz w:val="24"/>
          <w:szCs w:val="24"/>
        </w:rPr>
        <w:t>相同时报价低的</w:t>
      </w:r>
      <w:r>
        <w:rPr>
          <w:rFonts w:ascii="宋体" w:hAnsi="宋体" w:eastAsia="宋体" w:cs="Arial"/>
          <w:kern w:val="0"/>
          <w:sz w:val="24"/>
          <w:szCs w:val="24"/>
        </w:rPr>
        <w:t>投标人</w:t>
      </w:r>
      <w:r>
        <w:rPr>
          <w:rFonts w:hint="eastAsia" w:ascii="宋体" w:hAnsi="宋体" w:eastAsia="宋体" w:cs="Arial"/>
          <w:kern w:val="0"/>
          <w:sz w:val="24"/>
          <w:szCs w:val="24"/>
        </w:rPr>
        <w:t>排序靠前；</w:t>
      </w:r>
    </w:p>
    <w:p w14:paraId="785EA41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3.6.11.3总</w:t>
      </w:r>
      <w:r>
        <w:rPr>
          <w:rFonts w:ascii="宋体" w:hAnsi="宋体" w:eastAsia="宋体" w:cs="Arial"/>
          <w:kern w:val="0"/>
          <w:sz w:val="24"/>
          <w:szCs w:val="24"/>
        </w:rPr>
        <w:t>得分相同</w:t>
      </w:r>
      <w:r>
        <w:rPr>
          <w:rFonts w:hint="eastAsia" w:ascii="宋体" w:hAnsi="宋体" w:eastAsia="宋体" w:cs="Arial"/>
          <w:kern w:val="0"/>
          <w:sz w:val="24"/>
          <w:szCs w:val="24"/>
        </w:rPr>
        <w:t>且报价相同的</w:t>
      </w:r>
      <w:r>
        <w:rPr>
          <w:rFonts w:ascii="宋体" w:hAnsi="宋体" w:eastAsia="宋体" w:cs="Arial"/>
          <w:kern w:val="0"/>
          <w:sz w:val="24"/>
          <w:szCs w:val="24"/>
        </w:rPr>
        <w:t>，</w:t>
      </w:r>
      <w:r>
        <w:rPr>
          <w:rFonts w:hint="eastAsia" w:ascii="宋体" w:hAnsi="宋体" w:eastAsia="宋体" w:cs="Arial"/>
          <w:kern w:val="0"/>
          <w:sz w:val="24"/>
          <w:szCs w:val="24"/>
        </w:rPr>
        <w:t>采取随机抽取方式</w:t>
      </w:r>
      <w:r>
        <w:rPr>
          <w:rFonts w:ascii="宋体" w:hAnsi="宋体" w:eastAsia="宋体" w:cs="Arial"/>
          <w:kern w:val="0"/>
          <w:sz w:val="24"/>
          <w:szCs w:val="24"/>
        </w:rPr>
        <w:t>确定</w:t>
      </w:r>
      <w:r>
        <w:rPr>
          <w:rFonts w:hint="eastAsia" w:ascii="宋体" w:hAnsi="宋体" w:eastAsia="宋体" w:cs="Arial"/>
          <w:kern w:val="0"/>
          <w:sz w:val="24"/>
          <w:szCs w:val="24"/>
        </w:rPr>
        <w:t>排序顺序。</w:t>
      </w:r>
    </w:p>
    <w:p w14:paraId="302B53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7推荐中标候选人及提交评标报告</w:t>
      </w:r>
    </w:p>
    <w:p w14:paraId="3A51F661">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1</w:t>
      </w:r>
      <w:r>
        <w:rPr>
          <w:rFonts w:hint="eastAsia" w:ascii="宋体" w:hAnsi="宋体" w:eastAsia="宋体" w:cs="Arial"/>
          <w:kern w:val="0"/>
          <w:sz w:val="24"/>
          <w:szCs w:val="24"/>
        </w:rPr>
        <w:t>评标小组推荐中标候选人，总得分排序第一的投标人将被确定为第一中标候选人，以此类推确定出规定数量的的中标候选人。</w:t>
      </w:r>
    </w:p>
    <w:p w14:paraId="4A297B3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当通过了资格审查、完备性及符合性审查后，投标人少于3个时，采购人应当依法重新招标。</w:t>
      </w:r>
    </w:p>
    <w:p w14:paraId="69BC8D5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 xml:space="preserve">.3 </w:t>
      </w:r>
      <w:r>
        <w:rPr>
          <w:rFonts w:hint="eastAsia" w:ascii="宋体" w:hAnsi="宋体" w:eastAsia="宋体" w:cs="Arial"/>
          <w:kern w:val="0"/>
          <w:sz w:val="24"/>
          <w:szCs w:val="24"/>
        </w:rPr>
        <w:t>评标小组完成评标后，应当向采购人提交书面评标报告。</w:t>
      </w:r>
    </w:p>
    <w:p w14:paraId="225D60F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8特殊情况的处置程序</w:t>
      </w:r>
    </w:p>
    <w:p w14:paraId="71C8F02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关于评标活动暂停</w:t>
      </w:r>
    </w:p>
    <w:p w14:paraId="3488E86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3292E1B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.2</w:t>
      </w:r>
      <w:r>
        <w:rPr>
          <w:rFonts w:hint="eastAsia" w:ascii="宋体" w:hAnsi="宋体" w:eastAsia="宋体" w:cs="Arial"/>
          <w:kern w:val="0"/>
          <w:sz w:val="24"/>
          <w:szCs w:val="24"/>
        </w:rPr>
        <w:t>关于评标中途更换评委</w:t>
      </w:r>
    </w:p>
    <w:p w14:paraId="73D6C03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.2.1 </w:t>
      </w:r>
      <w:r>
        <w:rPr>
          <w:rFonts w:hint="eastAsia" w:ascii="宋体" w:hAnsi="宋体" w:eastAsia="宋体" w:cs="Arial"/>
          <w:kern w:val="0"/>
          <w:sz w:val="24"/>
          <w:szCs w:val="24"/>
        </w:rPr>
        <w:t>除非发生下列情况之一，评标小组成员不得在评标中途更换：</w:t>
      </w:r>
    </w:p>
    <w:p w14:paraId="6EEB942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）因不可抗拒的客观原因，不能到场或需在评标中途退出评标活动。</w:t>
      </w:r>
    </w:p>
    <w:p w14:paraId="3A3EEE3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）根据法律法规规定，某个或某几个评标小组成员需要回避。</w:t>
      </w:r>
    </w:p>
    <w:p w14:paraId="43CB78D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.2.2 </w:t>
      </w:r>
      <w:r>
        <w:rPr>
          <w:rFonts w:hint="eastAsia" w:ascii="宋体" w:hAnsi="宋体" w:eastAsia="宋体" w:cs="Arial"/>
          <w:kern w:val="0"/>
          <w:sz w:val="24"/>
          <w:szCs w:val="24"/>
        </w:rPr>
        <w:t>退出评标的评标小组成员，其已完成的评标行为无效，由更换的评委进行评标。</w:t>
      </w:r>
    </w:p>
    <w:p w14:paraId="57D834E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.3 </w:t>
      </w:r>
      <w:r>
        <w:rPr>
          <w:rFonts w:hint="eastAsia" w:ascii="宋体" w:hAnsi="宋体" w:eastAsia="宋体" w:cs="Arial"/>
          <w:kern w:val="0"/>
          <w:sz w:val="24"/>
          <w:szCs w:val="24"/>
        </w:rPr>
        <w:t>在评标环节中，需评标小组就某项定性的评标结论做出表决的，由评标小组全体成员按照少数服从多数的原则确定。</w:t>
      </w:r>
    </w:p>
    <w:p w14:paraId="39E945DC">
      <w:pPr>
        <w:widowControl/>
        <w:jc w:val="left"/>
        <w:rPr>
          <w:rFonts w:ascii="宋体" w:hAnsi="宋体" w:eastAsia="宋体" w:cs="Arial"/>
          <w:kern w:val="0"/>
          <w:sz w:val="24"/>
          <w:szCs w:val="24"/>
        </w:rPr>
      </w:pPr>
      <w:r>
        <w:rPr>
          <w:rFonts w:ascii="宋体" w:hAnsi="宋体" w:eastAsia="宋体" w:cs="Arial"/>
          <w:kern w:val="0"/>
          <w:sz w:val="24"/>
          <w:szCs w:val="24"/>
        </w:rPr>
        <w:br w:type="page"/>
      </w:r>
    </w:p>
    <w:p w14:paraId="4B03C857">
      <w:pPr>
        <w:widowControl/>
        <w:shd w:val="clear" w:color="auto" w:fill="FFFFFF"/>
        <w:snapToGrid w:val="0"/>
        <w:spacing w:line="360" w:lineRule="auto"/>
        <w:jc w:val="center"/>
        <w:rPr>
          <w:rFonts w:ascii="宋体" w:hAnsi="Calibri" w:eastAsia="宋体" w:cs="Times New Roman"/>
          <w:b/>
          <w:sz w:val="24"/>
          <w:szCs w:val="24"/>
        </w:rPr>
      </w:pPr>
      <w:bookmarkStart w:id="41" w:name="_Toc485312286"/>
      <w:r>
        <w:rPr>
          <w:rFonts w:hint="eastAsia" w:ascii="宋体" w:hAnsi="宋体" w:eastAsia="宋体" w:cs="Times New Roman"/>
          <w:b/>
          <w:sz w:val="24"/>
          <w:szCs w:val="24"/>
        </w:rPr>
        <w:t>问题澄清通知</w:t>
      </w:r>
    </w:p>
    <w:p w14:paraId="607689CA">
      <w:pPr>
        <w:spacing w:line="360" w:lineRule="auto"/>
        <w:rPr>
          <w:rFonts w:ascii="宋体" w:hAnsi="Calibri" w:eastAsia="宋体" w:cs="Times New Roman"/>
          <w:sz w:val="24"/>
          <w:szCs w:val="24"/>
        </w:rPr>
      </w:pPr>
    </w:p>
    <w:p w14:paraId="2C54B7E1">
      <w:pPr>
        <w:spacing w:line="360" w:lineRule="auto"/>
        <w:rPr>
          <w:rFonts w:ascii="宋体" w:hAnsi="Calibri" w:eastAsia="宋体" w:cs="Arial"/>
          <w:kern w:val="0"/>
          <w:sz w:val="24"/>
          <w:szCs w:val="24"/>
        </w:rPr>
      </w:pPr>
      <w:r>
        <w:rPr>
          <w:rFonts w:hint="eastAsia" w:ascii="宋体" w:hAnsi="宋体" w:eastAsia="宋体" w:cs="Arial"/>
          <w:kern w:val="0"/>
          <w:sz w:val="24"/>
          <w:szCs w:val="24"/>
        </w:rPr>
        <w:t>（投标人名称）：</w:t>
      </w:r>
    </w:p>
    <w:p w14:paraId="3212B584">
      <w:pPr>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（招标项目名称）招标的评标小组，对你方的投标文件进行了仔细的审查，现需你方对本通知所附质疑问卷中的问题以书面形式予以澄清、说明或者补正。</w:t>
      </w:r>
    </w:p>
    <w:p w14:paraId="5C3B27E0">
      <w:pPr>
        <w:spacing w:line="360" w:lineRule="auto"/>
        <w:rPr>
          <w:rFonts w:ascii="宋体" w:hAnsi="Calibri" w:eastAsia="宋体" w:cs="Arial"/>
          <w:kern w:val="0"/>
          <w:sz w:val="24"/>
          <w:szCs w:val="24"/>
        </w:rPr>
      </w:pPr>
      <w:r>
        <w:rPr>
          <w:rFonts w:hint="eastAsia" w:ascii="宋体" w:hAnsi="宋体" w:eastAsia="宋体" w:cs="Arial"/>
          <w:kern w:val="0"/>
          <w:sz w:val="24"/>
          <w:szCs w:val="24"/>
        </w:rPr>
        <w:t>质疑问题：</w:t>
      </w:r>
    </w:p>
    <w:p w14:paraId="1B0F54D8">
      <w:pPr>
        <w:spacing w:line="360" w:lineRule="auto"/>
        <w:rPr>
          <w:rFonts w:ascii="宋体" w:hAnsi="Calibri" w:eastAsia="宋体" w:cs="Arial"/>
          <w:kern w:val="0"/>
          <w:sz w:val="24"/>
          <w:szCs w:val="24"/>
        </w:rPr>
      </w:pPr>
    </w:p>
    <w:p w14:paraId="6F0A3191">
      <w:pPr>
        <w:spacing w:line="360" w:lineRule="auto"/>
        <w:rPr>
          <w:rFonts w:ascii="宋体" w:hAnsi="Calibri" w:eastAsia="宋体" w:cs="Arial"/>
          <w:kern w:val="0"/>
          <w:sz w:val="24"/>
          <w:szCs w:val="24"/>
        </w:rPr>
      </w:pPr>
    </w:p>
    <w:p w14:paraId="2ACE0062">
      <w:pPr>
        <w:spacing w:line="360" w:lineRule="auto"/>
        <w:rPr>
          <w:rFonts w:ascii="宋体" w:hAnsi="Calibri" w:eastAsia="宋体" w:cs="Arial"/>
          <w:kern w:val="0"/>
          <w:sz w:val="24"/>
          <w:szCs w:val="24"/>
        </w:rPr>
      </w:pPr>
    </w:p>
    <w:p w14:paraId="13456276">
      <w:pPr>
        <w:spacing w:line="360" w:lineRule="auto"/>
        <w:rPr>
          <w:rFonts w:ascii="宋体" w:hAnsi="Calibri" w:eastAsia="宋体" w:cs="Arial"/>
          <w:kern w:val="0"/>
          <w:sz w:val="24"/>
          <w:szCs w:val="24"/>
        </w:rPr>
      </w:pPr>
    </w:p>
    <w:p w14:paraId="7803545E">
      <w:pPr>
        <w:spacing w:line="360" w:lineRule="auto"/>
        <w:rPr>
          <w:rFonts w:ascii="宋体" w:hAnsi="Calibri" w:eastAsia="宋体" w:cs="Arial"/>
          <w:kern w:val="0"/>
          <w:sz w:val="24"/>
          <w:szCs w:val="24"/>
        </w:rPr>
      </w:pPr>
    </w:p>
    <w:p w14:paraId="50AC5988">
      <w:pPr>
        <w:spacing w:line="360" w:lineRule="auto"/>
        <w:rPr>
          <w:rFonts w:ascii="宋体" w:hAnsi="Calibri" w:eastAsia="宋体" w:cs="Arial"/>
          <w:kern w:val="0"/>
          <w:sz w:val="24"/>
          <w:szCs w:val="24"/>
        </w:rPr>
      </w:pPr>
    </w:p>
    <w:p w14:paraId="2BE1A2E5">
      <w:pPr>
        <w:spacing w:line="360" w:lineRule="auto"/>
        <w:rPr>
          <w:rFonts w:ascii="宋体" w:hAnsi="Calibri" w:eastAsia="宋体" w:cs="Arial"/>
          <w:kern w:val="0"/>
          <w:sz w:val="24"/>
          <w:szCs w:val="24"/>
        </w:rPr>
      </w:pPr>
    </w:p>
    <w:p w14:paraId="31361116">
      <w:pPr>
        <w:spacing w:line="360" w:lineRule="auto"/>
        <w:rPr>
          <w:rFonts w:ascii="宋体" w:hAnsi="Calibri" w:eastAsia="宋体" w:cs="Arial"/>
          <w:kern w:val="0"/>
          <w:sz w:val="24"/>
          <w:szCs w:val="24"/>
        </w:rPr>
      </w:pPr>
    </w:p>
    <w:p w14:paraId="0E2AC32D">
      <w:pPr>
        <w:spacing w:line="360" w:lineRule="auto"/>
        <w:rPr>
          <w:rFonts w:ascii="宋体" w:hAnsi="Calibri" w:eastAsia="宋体" w:cs="Arial"/>
          <w:kern w:val="0"/>
          <w:sz w:val="24"/>
          <w:szCs w:val="24"/>
        </w:rPr>
      </w:pPr>
    </w:p>
    <w:p w14:paraId="50D88601">
      <w:pPr>
        <w:spacing w:line="360" w:lineRule="auto"/>
        <w:rPr>
          <w:rFonts w:ascii="宋体" w:hAnsi="Calibri" w:eastAsia="宋体" w:cs="Arial"/>
          <w:kern w:val="0"/>
          <w:sz w:val="24"/>
          <w:szCs w:val="24"/>
        </w:rPr>
      </w:pPr>
    </w:p>
    <w:p w14:paraId="37D25CA6">
      <w:pPr>
        <w:spacing w:line="360" w:lineRule="auto"/>
        <w:rPr>
          <w:rFonts w:ascii="宋体" w:hAnsi="Calibri" w:eastAsia="宋体" w:cs="Arial"/>
          <w:kern w:val="0"/>
          <w:sz w:val="24"/>
          <w:szCs w:val="24"/>
        </w:rPr>
      </w:pPr>
      <w:r>
        <w:rPr>
          <w:rFonts w:hint="eastAsia" w:ascii="宋体" w:hAnsi="宋体" w:eastAsia="宋体" w:cs="Arial"/>
          <w:kern w:val="0"/>
          <w:sz w:val="24"/>
          <w:szCs w:val="24"/>
        </w:rPr>
        <w:t>评标小组员（签字）：</w:t>
      </w:r>
    </w:p>
    <w:p w14:paraId="336A7F46">
      <w:pPr>
        <w:spacing w:line="360" w:lineRule="auto"/>
        <w:rPr>
          <w:rFonts w:ascii="宋体" w:hAnsi="Calibri" w:eastAsia="宋体" w:cs="Arial"/>
          <w:kern w:val="0"/>
          <w:sz w:val="24"/>
          <w:szCs w:val="24"/>
        </w:rPr>
      </w:pPr>
    </w:p>
    <w:p w14:paraId="7FF057BB">
      <w:pPr>
        <w:spacing w:line="360" w:lineRule="auto"/>
        <w:rPr>
          <w:rFonts w:ascii="宋体" w:hAnsi="Calibri" w:eastAsia="宋体" w:cs="Arial"/>
          <w:kern w:val="0"/>
          <w:sz w:val="24"/>
          <w:szCs w:val="24"/>
        </w:rPr>
      </w:pPr>
      <w:r>
        <w:rPr>
          <w:rFonts w:hint="eastAsia" w:ascii="宋体" w:hAnsi="宋体" w:eastAsia="宋体" w:cs="Arial"/>
          <w:kern w:val="0"/>
          <w:sz w:val="24"/>
          <w:szCs w:val="24"/>
        </w:rPr>
        <w:t>日期：年月日</w:t>
      </w:r>
    </w:p>
    <w:p w14:paraId="2E569A53">
      <w:pPr>
        <w:spacing w:line="360" w:lineRule="auto"/>
        <w:jc w:val="center"/>
        <w:rPr>
          <w:rFonts w:ascii="宋体" w:hAnsi="Calibri" w:eastAsia="宋体" w:cs="Times New Roman"/>
          <w:b/>
          <w:sz w:val="24"/>
          <w:szCs w:val="24"/>
        </w:rPr>
      </w:pPr>
      <w:r>
        <w:rPr>
          <w:rFonts w:ascii="宋体" w:hAnsi="Calibri" w:eastAsia="宋体" w:cs="Arial"/>
          <w:kern w:val="0"/>
          <w:sz w:val="24"/>
          <w:szCs w:val="24"/>
        </w:rPr>
        <w:br w:type="page"/>
      </w:r>
      <w:r>
        <w:rPr>
          <w:rFonts w:hint="eastAsia" w:ascii="宋体" w:hAnsi="宋体" w:eastAsia="宋体" w:cs="Times New Roman"/>
          <w:b/>
          <w:sz w:val="24"/>
          <w:szCs w:val="24"/>
        </w:rPr>
        <w:t>问题的澄清、说明或补正</w:t>
      </w:r>
    </w:p>
    <w:p w14:paraId="4E575C15">
      <w:pPr>
        <w:rPr>
          <w:rFonts w:ascii="宋体" w:hAnsi="宋体" w:eastAsia="宋体" w:cs="Arial"/>
          <w:kern w:val="0"/>
          <w:sz w:val="24"/>
          <w:szCs w:val="24"/>
        </w:rPr>
      </w:pPr>
    </w:p>
    <w:p w14:paraId="4A200DFD">
      <w:pPr>
        <w:spacing w:line="360" w:lineRule="auto"/>
        <w:rPr>
          <w:rFonts w:ascii="宋体" w:hAnsi="Calibri" w:eastAsia="宋体" w:cs="Arial"/>
          <w:kern w:val="0"/>
          <w:sz w:val="24"/>
          <w:szCs w:val="24"/>
        </w:rPr>
      </w:pPr>
      <w:r>
        <w:rPr>
          <w:rFonts w:hint="eastAsia" w:ascii="宋体" w:hAnsi="宋体" w:eastAsia="宋体" w:cs="Arial"/>
          <w:kern w:val="0"/>
          <w:sz w:val="24"/>
          <w:szCs w:val="24"/>
        </w:rPr>
        <w:t>评标小组：</w:t>
      </w:r>
    </w:p>
    <w:p w14:paraId="569AAAF6">
      <w:pPr>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（招标项目名称）的问题澄清通知已收悉，现澄清、说明或者补正如下：</w:t>
      </w:r>
    </w:p>
    <w:p w14:paraId="5AB75CFF">
      <w:pPr>
        <w:spacing w:line="360" w:lineRule="auto"/>
        <w:rPr>
          <w:rFonts w:ascii="宋体" w:hAnsi="Calibri" w:eastAsia="宋体" w:cs="Arial"/>
          <w:kern w:val="0"/>
          <w:sz w:val="24"/>
          <w:szCs w:val="24"/>
        </w:rPr>
      </w:pPr>
    </w:p>
    <w:p w14:paraId="5BF85152">
      <w:pPr>
        <w:spacing w:line="360" w:lineRule="auto"/>
        <w:rPr>
          <w:rFonts w:ascii="宋体" w:hAnsi="Calibri" w:eastAsia="宋体" w:cs="Arial"/>
          <w:kern w:val="0"/>
          <w:sz w:val="24"/>
          <w:szCs w:val="24"/>
        </w:rPr>
      </w:pPr>
    </w:p>
    <w:p w14:paraId="62F8DCFE">
      <w:pPr>
        <w:spacing w:line="360" w:lineRule="auto"/>
        <w:rPr>
          <w:rFonts w:ascii="宋体" w:hAnsi="Calibri" w:eastAsia="宋体" w:cs="Arial"/>
          <w:kern w:val="0"/>
          <w:sz w:val="24"/>
          <w:szCs w:val="24"/>
        </w:rPr>
      </w:pPr>
    </w:p>
    <w:p w14:paraId="2CBC44DC">
      <w:pPr>
        <w:spacing w:line="360" w:lineRule="auto"/>
        <w:rPr>
          <w:rFonts w:ascii="宋体" w:hAnsi="Calibri" w:eastAsia="宋体" w:cs="Arial"/>
          <w:kern w:val="0"/>
          <w:sz w:val="24"/>
          <w:szCs w:val="24"/>
        </w:rPr>
      </w:pPr>
    </w:p>
    <w:p w14:paraId="291C63A6">
      <w:pPr>
        <w:spacing w:line="360" w:lineRule="auto"/>
        <w:rPr>
          <w:rFonts w:ascii="宋体" w:hAnsi="Calibri" w:eastAsia="宋体" w:cs="Arial"/>
          <w:kern w:val="0"/>
          <w:sz w:val="24"/>
          <w:szCs w:val="24"/>
        </w:rPr>
      </w:pPr>
    </w:p>
    <w:p w14:paraId="315F378C">
      <w:pPr>
        <w:spacing w:line="360" w:lineRule="auto"/>
        <w:rPr>
          <w:rFonts w:ascii="宋体" w:hAnsi="Calibri" w:eastAsia="宋体" w:cs="Arial"/>
          <w:kern w:val="0"/>
          <w:sz w:val="24"/>
          <w:szCs w:val="24"/>
        </w:rPr>
      </w:pPr>
    </w:p>
    <w:p w14:paraId="1A16ABDE">
      <w:pPr>
        <w:spacing w:line="360" w:lineRule="auto"/>
        <w:rPr>
          <w:rFonts w:ascii="宋体" w:hAnsi="Calibri" w:eastAsia="宋体" w:cs="Arial"/>
          <w:kern w:val="0"/>
          <w:sz w:val="24"/>
          <w:szCs w:val="24"/>
        </w:rPr>
      </w:pPr>
    </w:p>
    <w:p w14:paraId="46AD8472">
      <w:pPr>
        <w:spacing w:line="360" w:lineRule="auto"/>
        <w:rPr>
          <w:rFonts w:ascii="宋体" w:hAnsi="Calibri" w:eastAsia="宋体" w:cs="Arial"/>
          <w:kern w:val="0"/>
          <w:sz w:val="24"/>
          <w:szCs w:val="24"/>
        </w:rPr>
      </w:pPr>
    </w:p>
    <w:p w14:paraId="01D5F741">
      <w:pPr>
        <w:spacing w:line="360" w:lineRule="auto"/>
        <w:rPr>
          <w:rFonts w:ascii="宋体" w:hAnsi="Calibri" w:eastAsia="宋体" w:cs="Arial"/>
          <w:kern w:val="0"/>
          <w:sz w:val="24"/>
          <w:szCs w:val="24"/>
        </w:rPr>
      </w:pPr>
    </w:p>
    <w:p w14:paraId="7B08F4B3">
      <w:pPr>
        <w:spacing w:line="360" w:lineRule="auto"/>
        <w:rPr>
          <w:rFonts w:ascii="宋体" w:hAnsi="Calibri" w:eastAsia="宋体" w:cs="Arial"/>
          <w:kern w:val="0"/>
          <w:sz w:val="24"/>
          <w:szCs w:val="24"/>
        </w:rPr>
      </w:pPr>
      <w:r>
        <w:rPr>
          <w:rFonts w:hint="eastAsia" w:ascii="宋体" w:hAnsi="宋体" w:eastAsia="宋体" w:cs="Arial"/>
          <w:kern w:val="0"/>
          <w:sz w:val="24"/>
          <w:szCs w:val="24"/>
        </w:rPr>
        <w:t>法定代表人或其授权委托人（签字）：</w:t>
      </w:r>
    </w:p>
    <w:p w14:paraId="29CF0029">
      <w:pPr>
        <w:spacing w:line="360" w:lineRule="auto"/>
        <w:rPr>
          <w:rFonts w:ascii="宋体" w:hAnsi="Calibri" w:eastAsia="宋体" w:cs="Arial"/>
          <w:kern w:val="0"/>
          <w:sz w:val="24"/>
          <w:szCs w:val="24"/>
        </w:rPr>
      </w:pPr>
    </w:p>
    <w:p w14:paraId="36CA17B2">
      <w:pPr>
        <w:spacing w:line="360" w:lineRule="auto"/>
        <w:rPr>
          <w:rFonts w:ascii="宋体" w:hAnsi="Calibri" w:eastAsia="宋体" w:cs="Arial"/>
          <w:kern w:val="0"/>
          <w:sz w:val="24"/>
          <w:szCs w:val="24"/>
        </w:rPr>
      </w:pPr>
      <w:r>
        <w:rPr>
          <w:rFonts w:hint="eastAsia" w:ascii="宋体" w:hAnsi="宋体" w:eastAsia="宋体" w:cs="Arial"/>
          <w:kern w:val="0"/>
          <w:sz w:val="24"/>
          <w:szCs w:val="24"/>
        </w:rPr>
        <w:t>日期：年月日</w:t>
      </w:r>
    </w:p>
    <w:p w14:paraId="4DF94969">
      <w:pPr>
        <w:spacing w:line="360" w:lineRule="auto"/>
        <w:jc w:val="center"/>
        <w:outlineLvl w:val="0"/>
        <w:rPr>
          <w:rFonts w:ascii="宋体" w:hAnsi="宋体" w:eastAsia="宋体" w:cs="宋体"/>
          <w:b/>
          <w:sz w:val="24"/>
          <w:szCs w:val="24"/>
        </w:rPr>
      </w:pPr>
      <w:r>
        <w:rPr>
          <w:rFonts w:ascii="宋体" w:hAnsi="Calibri" w:eastAsia="宋体" w:cs="Arial"/>
          <w:kern w:val="0"/>
          <w:sz w:val="24"/>
          <w:szCs w:val="24"/>
        </w:rPr>
        <w:br w:type="page"/>
      </w:r>
      <w:bookmarkStart w:id="42" w:name="_Toc186937395"/>
      <w:r>
        <w:rPr>
          <w:rFonts w:hint="eastAsia" w:ascii="宋体" w:hAnsi="宋体" w:eastAsia="宋体" w:cs="宋体"/>
          <w:b/>
          <w:sz w:val="24"/>
          <w:szCs w:val="24"/>
        </w:rPr>
        <w:t>第三章 合同条款</w:t>
      </w:r>
      <w:bookmarkEnd w:id="41"/>
      <w:bookmarkEnd w:id="42"/>
    </w:p>
    <w:p w14:paraId="33E5BFC8">
      <w:pPr>
        <w:spacing w:before="120" w:line="22" w:lineRule="atLeast"/>
        <w:ind w:left="960"/>
        <w:rPr>
          <w:rFonts w:ascii="宋体" w:hAnsi="宋体"/>
          <w:sz w:val="24"/>
        </w:rPr>
      </w:pPr>
    </w:p>
    <w:p w14:paraId="1665A86B">
      <w:pPr>
        <w:spacing w:before="120" w:line="22" w:lineRule="atLeast"/>
        <w:ind w:left="960"/>
        <w:rPr>
          <w:rFonts w:ascii="宋体" w:hAnsi="宋体"/>
          <w:sz w:val="24"/>
        </w:rPr>
      </w:pPr>
    </w:p>
    <w:p w14:paraId="77402201">
      <w:pPr>
        <w:pStyle w:val="204"/>
        <w:ind w:firstLine="0"/>
        <w:rPr>
          <w:rFonts w:hAnsi="宋体"/>
          <w:b/>
        </w:rPr>
      </w:pPr>
    </w:p>
    <w:p w14:paraId="08F13957">
      <w:pPr>
        <w:pStyle w:val="204"/>
        <w:ind w:firstLine="0"/>
        <w:jc w:val="center"/>
        <w:rPr>
          <w:rFonts w:hAnsi="宋体"/>
          <w:b/>
        </w:rPr>
      </w:pPr>
    </w:p>
    <w:p w14:paraId="2608ABF1">
      <w:pPr>
        <w:pStyle w:val="204"/>
        <w:ind w:firstLine="0"/>
        <w:jc w:val="center"/>
        <w:rPr>
          <w:rFonts w:hAnsi="宋体"/>
          <w:b/>
        </w:rPr>
      </w:pPr>
      <w:r>
        <w:rPr>
          <w:rFonts w:hint="eastAsia" w:hAnsi="宋体"/>
          <w:b/>
        </w:rPr>
        <w:t>第一部分 合同书</w:t>
      </w:r>
    </w:p>
    <w:p w14:paraId="36CF5F3C">
      <w:pPr>
        <w:pStyle w:val="204"/>
        <w:ind w:firstLine="0"/>
        <w:rPr>
          <w:rFonts w:hAnsi="宋体"/>
        </w:rPr>
      </w:pPr>
    </w:p>
    <w:p w14:paraId="39BB0612">
      <w:pPr>
        <w:pStyle w:val="204"/>
        <w:ind w:firstLine="0"/>
        <w:rPr>
          <w:rFonts w:hAnsi="宋体"/>
        </w:rPr>
      </w:pPr>
    </w:p>
    <w:p w14:paraId="3CDCAC2F">
      <w:pPr>
        <w:spacing w:before="120" w:line="22" w:lineRule="atLeast"/>
        <w:rPr>
          <w:rFonts w:ascii="宋体" w:hAnsi="宋体"/>
          <w:sz w:val="24"/>
        </w:rPr>
      </w:pPr>
    </w:p>
    <w:p w14:paraId="083A4C52">
      <w:pPr>
        <w:spacing w:before="120" w:line="22" w:lineRule="atLeast"/>
        <w:ind w:left="960"/>
        <w:rPr>
          <w:rFonts w:ascii="宋体" w:hAnsi="宋体"/>
          <w:sz w:val="24"/>
        </w:rPr>
      </w:pPr>
      <w:r>
        <w:rPr>
          <w:rFonts w:hint="eastAsia" w:ascii="宋体" w:hAnsi="宋体"/>
          <w:sz w:val="24"/>
        </w:rPr>
        <w:t>项目名称：</w:t>
      </w:r>
    </w:p>
    <w:p w14:paraId="3157CB2F">
      <w:pPr>
        <w:pStyle w:val="202"/>
        <w:spacing w:before="120" w:line="22" w:lineRule="atLeast"/>
        <w:rPr>
          <w:rFonts w:ascii="宋体" w:hAnsi="宋体" w:eastAsia="宋体"/>
          <w:szCs w:val="24"/>
        </w:rPr>
      </w:pPr>
    </w:p>
    <w:p w14:paraId="3A9455AD">
      <w:pPr>
        <w:pStyle w:val="202"/>
        <w:spacing w:before="120" w:line="22" w:lineRule="atLeast"/>
        <w:rPr>
          <w:rFonts w:ascii="宋体" w:hAnsi="宋体" w:eastAsia="宋体"/>
          <w:szCs w:val="24"/>
        </w:rPr>
      </w:pPr>
    </w:p>
    <w:p w14:paraId="469355ED">
      <w:pPr>
        <w:rPr>
          <w:rFonts w:ascii="宋体" w:hAnsi="宋体"/>
        </w:rPr>
      </w:pPr>
    </w:p>
    <w:p w14:paraId="47E6BC2A">
      <w:pPr>
        <w:spacing w:before="120" w:line="22" w:lineRule="atLeast"/>
        <w:ind w:left="960"/>
        <w:rPr>
          <w:rFonts w:ascii="宋体" w:hAnsi="宋体"/>
          <w:sz w:val="24"/>
          <w:u w:val="single"/>
        </w:rPr>
      </w:pPr>
      <w:r>
        <w:rPr>
          <w:rFonts w:hint="eastAsia" w:ascii="宋体" w:hAnsi="宋体"/>
          <w:sz w:val="24"/>
        </w:rPr>
        <w:t>甲方：</w:t>
      </w:r>
    </w:p>
    <w:p w14:paraId="114553CC">
      <w:pPr>
        <w:spacing w:before="120" w:line="22" w:lineRule="atLeast"/>
        <w:rPr>
          <w:rFonts w:ascii="宋体" w:hAnsi="宋体"/>
          <w:sz w:val="24"/>
        </w:rPr>
      </w:pPr>
    </w:p>
    <w:p w14:paraId="0EA32B44">
      <w:pPr>
        <w:spacing w:before="120" w:line="22" w:lineRule="atLeast"/>
        <w:ind w:left="960"/>
        <w:rPr>
          <w:rFonts w:ascii="宋体" w:hAnsi="宋体"/>
          <w:sz w:val="24"/>
          <w:u w:val="single"/>
        </w:rPr>
      </w:pPr>
      <w:r>
        <w:rPr>
          <w:rFonts w:hint="eastAsia" w:ascii="宋体" w:hAnsi="宋体"/>
          <w:sz w:val="24"/>
        </w:rPr>
        <w:t>乙方：</w:t>
      </w:r>
    </w:p>
    <w:p w14:paraId="43E9A8D9">
      <w:pPr>
        <w:spacing w:before="120" w:line="22" w:lineRule="atLeast"/>
        <w:rPr>
          <w:rFonts w:ascii="宋体" w:hAnsi="宋体"/>
          <w:sz w:val="24"/>
        </w:rPr>
      </w:pPr>
    </w:p>
    <w:p w14:paraId="17305CB9">
      <w:pPr>
        <w:spacing w:before="120" w:line="22" w:lineRule="atLeast"/>
        <w:ind w:firstLine="960" w:firstLineChars="400"/>
        <w:rPr>
          <w:rFonts w:ascii="宋体" w:hAnsi="宋体"/>
          <w:sz w:val="24"/>
          <w:u w:val="single"/>
        </w:rPr>
      </w:pPr>
      <w:r>
        <w:rPr>
          <w:rFonts w:hint="eastAsia" w:ascii="宋体" w:hAnsi="宋体"/>
          <w:sz w:val="24"/>
        </w:rPr>
        <w:t>签订地：</w:t>
      </w:r>
    </w:p>
    <w:p w14:paraId="5CF1765C">
      <w:pPr>
        <w:spacing w:before="120" w:line="22" w:lineRule="atLeast"/>
        <w:rPr>
          <w:rFonts w:ascii="宋体" w:hAnsi="宋体"/>
          <w:sz w:val="24"/>
        </w:rPr>
      </w:pPr>
    </w:p>
    <w:p w14:paraId="0F260DA8">
      <w:pPr>
        <w:tabs>
          <w:tab w:val="left" w:pos="7320"/>
        </w:tabs>
        <w:spacing w:before="120" w:line="22" w:lineRule="atLeast"/>
        <w:ind w:firstLine="960" w:firstLineChars="400"/>
        <w:rPr>
          <w:rFonts w:ascii="宋体" w:hAnsi="宋体"/>
          <w:sz w:val="24"/>
        </w:rPr>
      </w:pPr>
      <w:r>
        <w:rPr>
          <w:rFonts w:hint="eastAsia" w:ascii="宋体" w:hAnsi="宋体"/>
          <w:sz w:val="24"/>
        </w:rPr>
        <w:t>签订日期：年月日</w:t>
      </w:r>
      <w:r>
        <w:rPr>
          <w:rFonts w:ascii="宋体" w:hAnsi="宋体"/>
          <w:sz w:val="24"/>
        </w:rPr>
        <w:tab/>
      </w:r>
    </w:p>
    <w:p w14:paraId="76AF655C">
      <w:pPr>
        <w:tabs>
          <w:tab w:val="left" w:pos="7320"/>
        </w:tabs>
        <w:spacing w:before="120" w:line="22" w:lineRule="atLeast"/>
        <w:ind w:firstLine="960" w:firstLineChars="400"/>
        <w:rPr>
          <w:rFonts w:ascii="宋体" w:hAnsi="宋体"/>
          <w:sz w:val="24"/>
        </w:rPr>
      </w:pPr>
    </w:p>
    <w:p w14:paraId="5DD7335B">
      <w:pPr>
        <w:spacing w:line="560" w:lineRule="exact"/>
        <w:ind w:firstLine="480" w:firstLineChars="200"/>
        <w:rPr>
          <w:rFonts w:ascii="宋体" w:hAnsi="宋体"/>
          <w:sz w:val="24"/>
        </w:rPr>
      </w:pPr>
      <w:r>
        <w:rPr>
          <w:rFonts w:ascii="宋体" w:hAnsi="宋体"/>
          <w:sz w:val="24"/>
        </w:rPr>
        <w:br w:type="page"/>
      </w:r>
      <w:r>
        <w:rPr>
          <w:rFonts w:hint="eastAsia" w:ascii="宋体" w:hAnsi="宋体"/>
          <w:sz w:val="24"/>
          <w:lang w:val="zh-CN"/>
        </w:rPr>
        <w:t>年月日</w:t>
      </w:r>
      <w:r>
        <w:rPr>
          <w:rFonts w:hint="eastAsia" w:ascii="宋体" w:hAnsi="宋体"/>
          <w:sz w:val="24"/>
        </w:rPr>
        <w:t>，</w:t>
      </w:r>
      <w:r>
        <w:rPr>
          <w:rFonts w:hint="eastAsia" w:ascii="宋体" w:hAnsi="宋体"/>
          <w:sz w:val="24"/>
          <w:u w:val="single"/>
        </w:rPr>
        <w:t xml:space="preserve">   （采购人名称）   </w:t>
      </w:r>
      <w:r>
        <w:rPr>
          <w:rFonts w:hint="eastAsia" w:ascii="宋体" w:hAnsi="宋体"/>
          <w:sz w:val="24"/>
        </w:rPr>
        <w:t>以</w:t>
      </w:r>
      <w:r>
        <w:rPr>
          <w:rFonts w:hint="eastAsia" w:ascii="宋体" w:hAnsi="宋体"/>
          <w:sz w:val="24"/>
          <w:u w:val="single"/>
        </w:rPr>
        <w:t xml:space="preserve">   （政府采购方式）  </w:t>
      </w:r>
      <w:r>
        <w:rPr>
          <w:rFonts w:hint="eastAsia" w:ascii="宋体" w:hAnsi="宋体"/>
          <w:sz w:val="24"/>
        </w:rPr>
        <w:t>对</w:t>
      </w:r>
      <w:r>
        <w:rPr>
          <w:rFonts w:hint="eastAsia" w:ascii="宋体" w:hAnsi="宋体"/>
          <w:sz w:val="24"/>
          <w:u w:val="single"/>
        </w:rPr>
        <w:t xml:space="preserve">   （同前页项目名称）   </w:t>
      </w:r>
      <w:r>
        <w:rPr>
          <w:rFonts w:hint="eastAsia" w:ascii="宋体" w:hAnsi="宋体"/>
          <w:sz w:val="24"/>
        </w:rPr>
        <w:t>项目进行了采购。经</w:t>
      </w:r>
      <w:r>
        <w:rPr>
          <w:rFonts w:hint="eastAsia" w:ascii="宋体" w:hAnsi="宋体"/>
          <w:sz w:val="24"/>
          <w:u w:val="single"/>
        </w:rPr>
        <w:t xml:space="preserve">   （相关评定主体名称）   </w:t>
      </w:r>
      <w:r>
        <w:rPr>
          <w:rFonts w:hint="eastAsia" w:ascii="宋体" w:hAnsi="宋体"/>
          <w:sz w:val="24"/>
        </w:rPr>
        <w:t>评定，</w:t>
      </w:r>
      <w:r>
        <w:rPr>
          <w:rFonts w:hint="eastAsia" w:ascii="宋体" w:hAnsi="宋体"/>
          <w:sz w:val="24"/>
          <w:u w:val="single"/>
        </w:rPr>
        <w:t xml:space="preserve">   （中标供应商名称） </w:t>
      </w:r>
      <w:r>
        <w:rPr>
          <w:rFonts w:hint="eastAsia" w:ascii="宋体" w:hAnsi="宋体"/>
          <w:sz w:val="24"/>
        </w:rPr>
        <w:t>为该项目中标供应商。现于中标通知书发出之日起三十日内，按照采购文件确定的事项签订本合同。</w:t>
      </w:r>
    </w:p>
    <w:p w14:paraId="27150BD1">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rPr>
        <w:t xml:space="preserve">   （采购人名称）   </w:t>
      </w:r>
      <w:r>
        <w:rPr>
          <w:rFonts w:hint="eastAsia" w:ascii="宋体" w:hAnsi="宋体"/>
          <w:sz w:val="24"/>
          <w:lang w:val="zh-CN"/>
        </w:rPr>
        <w:t>(以下简称：甲方)和</w:t>
      </w:r>
      <w:r>
        <w:rPr>
          <w:rFonts w:hint="eastAsia" w:ascii="宋体" w:hAnsi="宋体"/>
          <w:sz w:val="24"/>
          <w:u w:val="single"/>
        </w:rPr>
        <w:t xml:space="preserve">   （中标供应商名称）   </w:t>
      </w:r>
      <w:r>
        <w:rPr>
          <w:rFonts w:hint="eastAsia" w:ascii="宋体" w:hAnsi="宋体"/>
          <w:sz w:val="24"/>
          <w:lang w:val="zh-CN"/>
        </w:rPr>
        <w:t>(以下简称：乙方)协商一致，约定以下合同</w:t>
      </w:r>
      <w:r>
        <w:rPr>
          <w:rFonts w:hint="eastAsia" w:ascii="宋体" w:hAnsi="宋体"/>
          <w:sz w:val="24"/>
        </w:rPr>
        <w:t>条款，以兹共同遵守、全面履行。</w:t>
      </w:r>
    </w:p>
    <w:p w14:paraId="5FC232F1">
      <w:pPr>
        <w:spacing w:line="560" w:lineRule="exact"/>
        <w:ind w:firstLine="482" w:firstLineChars="200"/>
        <w:rPr>
          <w:rFonts w:ascii="宋体" w:hAnsi="宋体"/>
          <w:sz w:val="24"/>
        </w:rPr>
      </w:pPr>
      <w:bookmarkStart w:id="43" w:name="_Toc132585596"/>
      <w:bookmarkStart w:id="44" w:name="_Toc132285673"/>
      <w:r>
        <w:rPr>
          <w:rFonts w:hint="eastAsia" w:ascii="宋体" w:hAnsi="宋体"/>
          <w:b/>
          <w:sz w:val="24"/>
        </w:rPr>
        <w:t>1.1 合同组成部分</w:t>
      </w:r>
      <w:bookmarkEnd w:id="43"/>
      <w:bookmarkEnd w:id="44"/>
    </w:p>
    <w:p w14:paraId="2F0FC78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034F22">
      <w:pPr>
        <w:spacing w:line="560" w:lineRule="exact"/>
        <w:ind w:firstLine="480" w:firstLineChars="200"/>
        <w:rPr>
          <w:rFonts w:ascii="宋体" w:hAnsi="宋体"/>
          <w:sz w:val="24"/>
        </w:rPr>
      </w:pPr>
      <w:r>
        <w:rPr>
          <w:rFonts w:hint="eastAsia" w:ascii="宋体" w:hAnsi="宋体"/>
          <w:sz w:val="24"/>
        </w:rPr>
        <w:t>1.1.1 本合同及其补充合同、变更协议；</w:t>
      </w:r>
    </w:p>
    <w:p w14:paraId="546F0F74">
      <w:pPr>
        <w:spacing w:line="560" w:lineRule="exact"/>
        <w:ind w:firstLine="480" w:firstLineChars="200"/>
        <w:rPr>
          <w:rFonts w:ascii="宋体" w:hAnsi="宋体"/>
          <w:sz w:val="24"/>
        </w:rPr>
      </w:pPr>
      <w:r>
        <w:rPr>
          <w:rFonts w:hint="eastAsia" w:ascii="宋体" w:hAnsi="宋体"/>
          <w:sz w:val="24"/>
        </w:rPr>
        <w:t>1.1.2 中标通知书；</w:t>
      </w:r>
    </w:p>
    <w:p w14:paraId="086082D9">
      <w:pPr>
        <w:spacing w:line="560" w:lineRule="exact"/>
        <w:ind w:firstLine="480" w:firstLineChars="200"/>
        <w:rPr>
          <w:rFonts w:ascii="宋体" w:hAnsi="宋体"/>
          <w:sz w:val="24"/>
        </w:rPr>
      </w:pPr>
      <w:r>
        <w:rPr>
          <w:rFonts w:hint="eastAsia" w:ascii="宋体" w:hAnsi="宋体"/>
          <w:sz w:val="24"/>
        </w:rPr>
        <w:t>1.1.3 投标文件（含澄清或者说明文件）；</w:t>
      </w:r>
    </w:p>
    <w:p w14:paraId="251E9EF4">
      <w:pPr>
        <w:spacing w:line="560" w:lineRule="exact"/>
        <w:ind w:firstLine="480" w:firstLineChars="200"/>
        <w:rPr>
          <w:rFonts w:ascii="宋体" w:hAnsi="宋体"/>
          <w:sz w:val="24"/>
        </w:rPr>
      </w:pPr>
      <w:r>
        <w:rPr>
          <w:rFonts w:hint="eastAsia" w:ascii="宋体" w:hAnsi="宋体"/>
          <w:sz w:val="24"/>
        </w:rPr>
        <w:t>1.1.4 招标文件（含澄清或者修改文件）；</w:t>
      </w:r>
    </w:p>
    <w:p w14:paraId="65BC3C29">
      <w:pPr>
        <w:spacing w:line="560" w:lineRule="exact"/>
        <w:ind w:firstLine="480" w:firstLineChars="200"/>
        <w:rPr>
          <w:rFonts w:ascii="宋体" w:hAnsi="宋体"/>
          <w:sz w:val="24"/>
        </w:rPr>
      </w:pPr>
      <w:r>
        <w:rPr>
          <w:rFonts w:hint="eastAsia" w:ascii="宋体" w:hAnsi="宋体"/>
          <w:sz w:val="24"/>
        </w:rPr>
        <w:t>1.1.5 其他相关采购文件。</w:t>
      </w:r>
    </w:p>
    <w:p w14:paraId="178344AC">
      <w:pPr>
        <w:spacing w:line="560" w:lineRule="exact"/>
        <w:ind w:firstLine="482" w:firstLineChars="200"/>
        <w:rPr>
          <w:rFonts w:ascii="宋体" w:hAnsi="宋体"/>
          <w:b/>
          <w:sz w:val="24"/>
        </w:rPr>
      </w:pPr>
      <w:bookmarkStart w:id="45" w:name="_Toc132585597"/>
      <w:bookmarkStart w:id="46" w:name="_Toc132285674"/>
      <w:r>
        <w:rPr>
          <w:rFonts w:hint="eastAsia" w:ascii="宋体" w:hAnsi="宋体"/>
          <w:b/>
          <w:sz w:val="24"/>
        </w:rPr>
        <w:t>1.2 标的</w:t>
      </w:r>
      <w:bookmarkEnd w:id="45"/>
      <w:bookmarkEnd w:id="46"/>
    </w:p>
    <w:p w14:paraId="444BD7EE">
      <w:pPr>
        <w:spacing w:line="560" w:lineRule="exact"/>
        <w:ind w:firstLine="480" w:firstLineChars="200"/>
        <w:rPr>
          <w:rFonts w:ascii="宋体" w:hAnsi="宋体"/>
          <w:sz w:val="24"/>
          <w:u w:val="single"/>
        </w:rPr>
      </w:pPr>
      <w:r>
        <w:rPr>
          <w:rFonts w:hint="eastAsia" w:ascii="宋体" w:hAnsi="宋体"/>
          <w:sz w:val="24"/>
        </w:rPr>
        <w:t>1.2.1 标的</w:t>
      </w:r>
      <w:r>
        <w:rPr>
          <w:rFonts w:ascii="宋体" w:hAnsi="宋体"/>
          <w:sz w:val="24"/>
        </w:rPr>
        <w:t>名称：</w:t>
      </w:r>
      <w:r>
        <w:rPr>
          <w:rFonts w:hint="eastAsia" w:ascii="宋体" w:hAnsi="宋体"/>
          <w:sz w:val="24"/>
        </w:rPr>
        <w:t>；</w:t>
      </w:r>
    </w:p>
    <w:p w14:paraId="4EBD77A6">
      <w:pPr>
        <w:spacing w:line="560" w:lineRule="exact"/>
        <w:ind w:firstLine="480" w:firstLineChars="200"/>
        <w:rPr>
          <w:rFonts w:ascii="宋体" w:hAnsi="宋体"/>
          <w:sz w:val="24"/>
          <w:u w:val="single"/>
        </w:rPr>
      </w:pPr>
      <w:r>
        <w:rPr>
          <w:rFonts w:hint="eastAsia" w:ascii="宋体" w:hAnsi="宋体"/>
          <w:sz w:val="24"/>
        </w:rPr>
        <w:t>1.2.2 标的</w:t>
      </w:r>
      <w:r>
        <w:rPr>
          <w:rFonts w:ascii="宋体" w:hAnsi="宋体"/>
          <w:sz w:val="24"/>
        </w:rPr>
        <w:t>数量：</w:t>
      </w:r>
      <w:r>
        <w:rPr>
          <w:rFonts w:hint="eastAsia" w:ascii="宋体" w:hAnsi="宋体"/>
          <w:sz w:val="24"/>
        </w:rPr>
        <w:t>；</w:t>
      </w:r>
    </w:p>
    <w:p w14:paraId="5CF14B77">
      <w:pPr>
        <w:spacing w:line="560" w:lineRule="exact"/>
        <w:ind w:firstLine="480" w:firstLineChars="200"/>
        <w:rPr>
          <w:rFonts w:ascii="宋体" w:hAnsi="宋体"/>
          <w:sz w:val="24"/>
        </w:rPr>
      </w:pPr>
      <w:r>
        <w:rPr>
          <w:rFonts w:hint="eastAsia" w:ascii="宋体" w:hAnsi="宋体"/>
          <w:sz w:val="24"/>
        </w:rPr>
        <w:t>1.2.3 标的质量：</w:t>
      </w:r>
      <w:r>
        <w:rPr>
          <w:rFonts w:ascii="宋体" w:hAnsi="宋体"/>
          <w:sz w:val="24"/>
          <w:u w:val="single"/>
        </w:rPr>
        <w:t xml:space="preserve">　　　　　　　　　　      </w:t>
      </w:r>
      <w:r>
        <w:rPr>
          <w:rFonts w:hint="eastAsia" w:ascii="宋体" w:hAnsi="宋体"/>
          <w:sz w:val="24"/>
        </w:rPr>
        <w:t>。</w:t>
      </w:r>
    </w:p>
    <w:p w14:paraId="45F646A9">
      <w:pPr>
        <w:spacing w:line="560" w:lineRule="exact"/>
        <w:ind w:firstLine="482" w:firstLineChars="200"/>
        <w:rPr>
          <w:rFonts w:ascii="宋体" w:hAnsi="宋体"/>
          <w:b/>
          <w:sz w:val="24"/>
        </w:rPr>
      </w:pPr>
      <w:bookmarkStart w:id="47" w:name="_Toc132585598"/>
      <w:bookmarkStart w:id="48" w:name="_Toc132285675"/>
      <w:r>
        <w:rPr>
          <w:rFonts w:hint="eastAsia" w:ascii="宋体" w:hAnsi="宋体"/>
          <w:b/>
          <w:sz w:val="24"/>
        </w:rPr>
        <w:t>1.</w:t>
      </w:r>
      <w:r>
        <w:rPr>
          <w:rFonts w:ascii="宋体" w:hAnsi="宋体"/>
          <w:b/>
          <w:sz w:val="24"/>
        </w:rPr>
        <w:t>3</w:t>
      </w:r>
      <w:r>
        <w:rPr>
          <w:rFonts w:hint="eastAsia" w:ascii="宋体" w:hAnsi="宋体"/>
          <w:b/>
          <w:sz w:val="24"/>
        </w:rPr>
        <w:t xml:space="preserve"> 价款</w:t>
      </w:r>
      <w:bookmarkEnd w:id="47"/>
      <w:bookmarkEnd w:id="48"/>
    </w:p>
    <w:p w14:paraId="795B2ACE">
      <w:pPr>
        <w:spacing w:line="560" w:lineRule="exact"/>
        <w:ind w:firstLine="480" w:firstLineChars="200"/>
        <w:rPr>
          <w:rFonts w:ascii="宋体" w:hAnsi="宋体"/>
          <w:sz w:val="24"/>
        </w:rPr>
      </w:pPr>
      <w:r>
        <w:rPr>
          <w:rFonts w:ascii="宋体" w:hAnsi="宋体"/>
          <w:sz w:val="24"/>
        </w:rPr>
        <w:t>本合同总价为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6DE4967C">
      <w:pPr>
        <w:spacing w:line="560" w:lineRule="exact"/>
        <w:ind w:firstLine="480" w:firstLineChars="200"/>
        <w:rPr>
          <w:rFonts w:ascii="宋体" w:hAnsi="宋体"/>
          <w:sz w:val="24"/>
        </w:rPr>
      </w:pPr>
    </w:p>
    <w:p w14:paraId="439AAA1C">
      <w:pPr>
        <w:spacing w:line="560" w:lineRule="exact"/>
        <w:ind w:firstLine="480" w:firstLineChars="200"/>
        <w:rPr>
          <w:rFonts w:ascii="宋体" w:hAnsi="宋体"/>
          <w:sz w:val="24"/>
        </w:rPr>
      </w:pPr>
      <w:r>
        <w:rPr>
          <w:rFonts w:ascii="宋体" w:hAnsi="宋体"/>
          <w:sz w:val="24"/>
        </w:rPr>
        <w:t>分项价格：</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1C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6C9D8E">
            <w:pPr>
              <w:pStyle w:val="203"/>
              <w:spacing w:line="560" w:lineRule="exact"/>
              <w:ind w:firstLine="480"/>
              <w:jc w:val="center"/>
              <w:rPr>
                <w:rFonts w:hAnsi="宋体"/>
                <w:kern w:val="2"/>
                <w:sz w:val="24"/>
                <w:szCs w:val="24"/>
              </w:rPr>
            </w:pPr>
            <w:r>
              <w:rPr>
                <w:rFonts w:hAnsi="宋体"/>
                <w:kern w:val="2"/>
                <w:sz w:val="24"/>
                <w:szCs w:val="24"/>
              </w:rPr>
              <w:t>序号</w:t>
            </w:r>
          </w:p>
        </w:tc>
        <w:tc>
          <w:tcPr>
            <w:tcW w:w="3402" w:type="dxa"/>
            <w:vAlign w:val="center"/>
          </w:tcPr>
          <w:p w14:paraId="4A9AA5E7">
            <w:pPr>
              <w:pStyle w:val="203"/>
              <w:spacing w:line="560" w:lineRule="exact"/>
              <w:ind w:firstLine="480"/>
              <w:jc w:val="center"/>
              <w:rPr>
                <w:rFonts w:hAnsi="宋体"/>
                <w:kern w:val="2"/>
                <w:sz w:val="24"/>
                <w:szCs w:val="24"/>
              </w:rPr>
            </w:pPr>
            <w:r>
              <w:rPr>
                <w:rFonts w:hint="eastAsia" w:hAnsi="宋体"/>
                <w:kern w:val="2"/>
                <w:sz w:val="24"/>
                <w:szCs w:val="24"/>
              </w:rPr>
              <w:t>分项名称</w:t>
            </w:r>
          </w:p>
        </w:tc>
        <w:tc>
          <w:tcPr>
            <w:tcW w:w="2552" w:type="dxa"/>
            <w:vAlign w:val="center"/>
          </w:tcPr>
          <w:p w14:paraId="3E06F3A6">
            <w:pPr>
              <w:pStyle w:val="203"/>
              <w:spacing w:line="560" w:lineRule="exact"/>
              <w:ind w:firstLine="480"/>
              <w:jc w:val="center"/>
              <w:rPr>
                <w:rFonts w:hAnsi="宋体"/>
                <w:kern w:val="2"/>
                <w:sz w:val="24"/>
                <w:szCs w:val="24"/>
              </w:rPr>
            </w:pPr>
            <w:r>
              <w:rPr>
                <w:rFonts w:hAnsi="宋体"/>
                <w:kern w:val="2"/>
                <w:sz w:val="24"/>
                <w:szCs w:val="24"/>
              </w:rPr>
              <w:t>分项价格</w:t>
            </w:r>
          </w:p>
        </w:tc>
      </w:tr>
      <w:tr w14:paraId="0C38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D10E91">
            <w:pPr>
              <w:pStyle w:val="203"/>
              <w:spacing w:line="560" w:lineRule="exact"/>
              <w:ind w:firstLine="480"/>
              <w:jc w:val="center"/>
              <w:rPr>
                <w:rFonts w:hAnsi="宋体"/>
                <w:kern w:val="2"/>
                <w:sz w:val="24"/>
                <w:szCs w:val="24"/>
              </w:rPr>
            </w:pPr>
          </w:p>
        </w:tc>
        <w:tc>
          <w:tcPr>
            <w:tcW w:w="3402" w:type="dxa"/>
            <w:vAlign w:val="center"/>
          </w:tcPr>
          <w:p w14:paraId="628CD0B4">
            <w:pPr>
              <w:pStyle w:val="203"/>
              <w:spacing w:line="560" w:lineRule="exact"/>
              <w:ind w:firstLine="480"/>
              <w:jc w:val="center"/>
              <w:rPr>
                <w:rFonts w:hAnsi="宋体"/>
                <w:kern w:val="2"/>
                <w:sz w:val="24"/>
                <w:szCs w:val="24"/>
              </w:rPr>
            </w:pPr>
          </w:p>
        </w:tc>
        <w:tc>
          <w:tcPr>
            <w:tcW w:w="2552" w:type="dxa"/>
            <w:vAlign w:val="center"/>
          </w:tcPr>
          <w:p w14:paraId="12CA40D9">
            <w:pPr>
              <w:pStyle w:val="203"/>
              <w:spacing w:line="560" w:lineRule="exact"/>
              <w:ind w:firstLine="480"/>
              <w:jc w:val="center"/>
              <w:rPr>
                <w:rFonts w:hAnsi="宋体"/>
                <w:kern w:val="2"/>
                <w:sz w:val="24"/>
                <w:szCs w:val="24"/>
              </w:rPr>
            </w:pPr>
          </w:p>
        </w:tc>
      </w:tr>
      <w:tr w14:paraId="6C0A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A283BC">
            <w:pPr>
              <w:pStyle w:val="203"/>
              <w:spacing w:line="560" w:lineRule="exact"/>
              <w:ind w:firstLine="480"/>
              <w:jc w:val="center"/>
              <w:rPr>
                <w:rFonts w:hAnsi="宋体"/>
                <w:kern w:val="2"/>
                <w:sz w:val="24"/>
                <w:szCs w:val="24"/>
              </w:rPr>
            </w:pPr>
          </w:p>
        </w:tc>
        <w:tc>
          <w:tcPr>
            <w:tcW w:w="3402" w:type="dxa"/>
            <w:vAlign w:val="center"/>
          </w:tcPr>
          <w:p w14:paraId="7DCC1606">
            <w:pPr>
              <w:pStyle w:val="203"/>
              <w:spacing w:line="560" w:lineRule="exact"/>
              <w:ind w:firstLine="480"/>
              <w:jc w:val="center"/>
              <w:rPr>
                <w:rFonts w:hAnsi="宋体"/>
                <w:kern w:val="2"/>
                <w:sz w:val="24"/>
                <w:szCs w:val="24"/>
              </w:rPr>
            </w:pPr>
          </w:p>
        </w:tc>
        <w:tc>
          <w:tcPr>
            <w:tcW w:w="2552" w:type="dxa"/>
            <w:vAlign w:val="center"/>
          </w:tcPr>
          <w:p w14:paraId="1DE5DEA2">
            <w:pPr>
              <w:pStyle w:val="203"/>
              <w:spacing w:line="560" w:lineRule="exact"/>
              <w:ind w:firstLine="480"/>
              <w:jc w:val="center"/>
              <w:rPr>
                <w:rFonts w:hAnsi="宋体"/>
                <w:kern w:val="2"/>
                <w:sz w:val="24"/>
                <w:szCs w:val="24"/>
              </w:rPr>
            </w:pPr>
          </w:p>
        </w:tc>
      </w:tr>
      <w:tr w14:paraId="2BF6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B552F6">
            <w:pPr>
              <w:pStyle w:val="203"/>
              <w:spacing w:line="560" w:lineRule="exact"/>
              <w:ind w:firstLine="480"/>
              <w:jc w:val="center"/>
              <w:rPr>
                <w:rFonts w:hAnsi="宋体"/>
                <w:kern w:val="2"/>
                <w:sz w:val="24"/>
                <w:szCs w:val="24"/>
              </w:rPr>
            </w:pPr>
          </w:p>
        </w:tc>
        <w:tc>
          <w:tcPr>
            <w:tcW w:w="3402" w:type="dxa"/>
            <w:vAlign w:val="center"/>
          </w:tcPr>
          <w:p w14:paraId="524D08E1">
            <w:pPr>
              <w:pStyle w:val="203"/>
              <w:spacing w:line="560" w:lineRule="exact"/>
              <w:ind w:firstLine="480"/>
              <w:jc w:val="center"/>
              <w:rPr>
                <w:rFonts w:hAnsi="宋体"/>
                <w:kern w:val="2"/>
                <w:sz w:val="24"/>
                <w:szCs w:val="24"/>
              </w:rPr>
            </w:pPr>
          </w:p>
        </w:tc>
        <w:tc>
          <w:tcPr>
            <w:tcW w:w="2552" w:type="dxa"/>
            <w:vAlign w:val="center"/>
          </w:tcPr>
          <w:p w14:paraId="086F64DD">
            <w:pPr>
              <w:pStyle w:val="203"/>
              <w:spacing w:line="560" w:lineRule="exact"/>
              <w:ind w:firstLine="480"/>
              <w:jc w:val="center"/>
              <w:rPr>
                <w:rFonts w:hAnsi="宋体"/>
                <w:kern w:val="2"/>
                <w:sz w:val="24"/>
                <w:szCs w:val="24"/>
              </w:rPr>
            </w:pPr>
          </w:p>
        </w:tc>
      </w:tr>
      <w:tr w14:paraId="64F0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9EDE8E">
            <w:pPr>
              <w:pStyle w:val="203"/>
              <w:spacing w:line="560" w:lineRule="exact"/>
              <w:ind w:firstLine="480"/>
              <w:jc w:val="center"/>
              <w:rPr>
                <w:rFonts w:hAnsi="宋体"/>
                <w:kern w:val="2"/>
                <w:sz w:val="24"/>
                <w:szCs w:val="24"/>
              </w:rPr>
            </w:pPr>
          </w:p>
        </w:tc>
        <w:tc>
          <w:tcPr>
            <w:tcW w:w="3402" w:type="dxa"/>
            <w:vAlign w:val="center"/>
          </w:tcPr>
          <w:p w14:paraId="0AA55B8B">
            <w:pPr>
              <w:pStyle w:val="203"/>
              <w:spacing w:line="560" w:lineRule="exact"/>
              <w:ind w:firstLine="480"/>
              <w:jc w:val="center"/>
              <w:rPr>
                <w:rFonts w:hAnsi="宋体"/>
                <w:kern w:val="2"/>
                <w:sz w:val="24"/>
                <w:szCs w:val="24"/>
              </w:rPr>
            </w:pPr>
          </w:p>
        </w:tc>
        <w:tc>
          <w:tcPr>
            <w:tcW w:w="2552" w:type="dxa"/>
            <w:vAlign w:val="center"/>
          </w:tcPr>
          <w:p w14:paraId="3D334E4E">
            <w:pPr>
              <w:pStyle w:val="203"/>
              <w:spacing w:line="560" w:lineRule="exact"/>
              <w:ind w:firstLine="480"/>
              <w:jc w:val="center"/>
              <w:rPr>
                <w:rFonts w:hAnsi="宋体"/>
                <w:kern w:val="2"/>
                <w:sz w:val="24"/>
                <w:szCs w:val="24"/>
              </w:rPr>
            </w:pPr>
          </w:p>
        </w:tc>
      </w:tr>
      <w:tr w14:paraId="5E8A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3ED5ED">
            <w:pPr>
              <w:pStyle w:val="203"/>
              <w:spacing w:line="560" w:lineRule="exact"/>
              <w:ind w:firstLine="480"/>
              <w:jc w:val="center"/>
              <w:rPr>
                <w:rFonts w:hAnsi="宋体"/>
                <w:kern w:val="2"/>
                <w:sz w:val="24"/>
                <w:szCs w:val="24"/>
              </w:rPr>
            </w:pPr>
            <w:r>
              <w:rPr>
                <w:rFonts w:hint="eastAsia" w:hAnsi="宋体"/>
                <w:kern w:val="2"/>
                <w:sz w:val="24"/>
                <w:szCs w:val="24"/>
              </w:rPr>
              <w:t>总价</w:t>
            </w:r>
          </w:p>
        </w:tc>
        <w:tc>
          <w:tcPr>
            <w:tcW w:w="2552" w:type="dxa"/>
            <w:vAlign w:val="center"/>
          </w:tcPr>
          <w:p w14:paraId="56ACAAD1">
            <w:pPr>
              <w:pStyle w:val="203"/>
              <w:spacing w:line="560" w:lineRule="exact"/>
              <w:ind w:firstLine="480"/>
              <w:jc w:val="center"/>
              <w:rPr>
                <w:rFonts w:hAnsi="宋体"/>
                <w:kern w:val="2"/>
                <w:sz w:val="24"/>
                <w:szCs w:val="24"/>
              </w:rPr>
            </w:pPr>
          </w:p>
        </w:tc>
      </w:tr>
    </w:tbl>
    <w:p w14:paraId="10D1BF3E">
      <w:pPr>
        <w:spacing w:line="560" w:lineRule="exact"/>
        <w:ind w:firstLine="482" w:firstLineChars="200"/>
        <w:rPr>
          <w:rFonts w:ascii="宋体" w:hAnsi="宋体"/>
          <w:b/>
          <w:sz w:val="24"/>
        </w:rPr>
      </w:pPr>
      <w:bookmarkStart w:id="49" w:name="_Toc132585599"/>
      <w:bookmarkStart w:id="50" w:name="_Toc30506"/>
      <w:bookmarkStart w:id="51" w:name="_Toc132285676"/>
      <w:bookmarkStart w:id="52" w:name="_Toc14993"/>
      <w:bookmarkStart w:id="53" w:name="_Toc82617973"/>
      <w:bookmarkStart w:id="54" w:name="_Toc2591677"/>
      <w:bookmarkStart w:id="55" w:name="_Toc26916"/>
      <w:bookmarkStart w:id="56" w:name="_Toc37868831"/>
      <w:bookmarkStart w:id="57" w:name="_Toc3654"/>
      <w:bookmarkStart w:id="58" w:name="_Toc30158"/>
      <w:bookmarkStart w:id="59" w:name="_Toc110442769"/>
      <w:r>
        <w:rPr>
          <w:rFonts w:hint="eastAsia" w:ascii="宋体" w:hAnsi="宋体"/>
          <w:b/>
          <w:sz w:val="24"/>
        </w:rPr>
        <w:t>1.</w:t>
      </w:r>
      <w:r>
        <w:rPr>
          <w:rFonts w:ascii="宋体" w:hAnsi="宋体"/>
          <w:b/>
          <w:sz w:val="24"/>
        </w:rPr>
        <w:t>4付款方式和发票开具方式</w:t>
      </w:r>
      <w:bookmarkEnd w:id="49"/>
      <w:bookmarkEnd w:id="50"/>
      <w:bookmarkEnd w:id="51"/>
      <w:bookmarkEnd w:id="52"/>
      <w:bookmarkEnd w:id="53"/>
      <w:bookmarkEnd w:id="54"/>
      <w:bookmarkEnd w:id="55"/>
      <w:bookmarkEnd w:id="56"/>
      <w:bookmarkEnd w:id="57"/>
      <w:bookmarkEnd w:id="58"/>
      <w:bookmarkEnd w:id="59"/>
    </w:p>
    <w:p w14:paraId="6BF8AD77">
      <w:pPr>
        <w:spacing w:line="560" w:lineRule="exact"/>
        <w:ind w:firstLine="480" w:firstLineChars="200"/>
        <w:rPr>
          <w:rFonts w:ascii="宋体" w:hAnsi="宋体"/>
          <w:sz w:val="24"/>
        </w:rPr>
      </w:pPr>
      <w:r>
        <w:rPr>
          <w:rFonts w:hint="eastAsia" w:ascii="宋体" w:hAnsi="宋体"/>
          <w:sz w:val="24"/>
        </w:rPr>
        <w:t>1.4.1</w:t>
      </w:r>
      <w:r>
        <w:rPr>
          <w:rFonts w:ascii="宋体" w:hAnsi="宋体"/>
          <w:sz w:val="24"/>
        </w:rPr>
        <w:t>付款方式：</w:t>
      </w:r>
      <w:r>
        <w:rPr>
          <w:rFonts w:hint="eastAsia" w:ascii="宋体" w:hAnsi="宋体"/>
          <w:sz w:val="24"/>
        </w:rPr>
        <w:t>；</w:t>
      </w:r>
    </w:p>
    <w:p w14:paraId="31D6F3F1">
      <w:pPr>
        <w:spacing w:line="560" w:lineRule="exact"/>
        <w:ind w:firstLine="480" w:firstLineChars="200"/>
        <w:rPr>
          <w:rFonts w:ascii="宋体" w:hAnsi="宋体"/>
          <w:sz w:val="24"/>
        </w:rPr>
      </w:pPr>
      <w:r>
        <w:rPr>
          <w:rFonts w:hint="eastAsia" w:ascii="宋体" w:hAnsi="宋体"/>
          <w:sz w:val="24"/>
        </w:rPr>
        <w:t>1.4.2 发票开具方式：。</w:t>
      </w:r>
    </w:p>
    <w:p w14:paraId="3734D6A4">
      <w:pPr>
        <w:spacing w:line="560" w:lineRule="exact"/>
        <w:ind w:firstLine="482" w:firstLineChars="200"/>
        <w:rPr>
          <w:rFonts w:ascii="宋体" w:hAnsi="宋体"/>
          <w:b/>
          <w:sz w:val="24"/>
        </w:rPr>
      </w:pPr>
      <w:bookmarkStart w:id="60" w:name="_Toc2591678"/>
      <w:bookmarkStart w:id="61" w:name="_Toc37868832"/>
      <w:bookmarkStart w:id="62" w:name="_Toc110442770"/>
      <w:bookmarkStart w:id="63" w:name="_Toc4760"/>
      <w:bookmarkStart w:id="64" w:name="_Toc11108"/>
      <w:bookmarkStart w:id="65" w:name="_Toc8772"/>
      <w:bookmarkStart w:id="66" w:name="_Toc132285677"/>
      <w:bookmarkStart w:id="67" w:name="_Toc31421"/>
      <w:bookmarkStart w:id="68" w:name="_Toc132585600"/>
      <w:bookmarkStart w:id="69" w:name="_Toc3625"/>
      <w:bookmarkStart w:id="70" w:name="_Toc82617974"/>
      <w:r>
        <w:rPr>
          <w:rFonts w:hint="eastAsia" w:ascii="宋体" w:hAnsi="宋体"/>
          <w:b/>
          <w:sz w:val="24"/>
        </w:rPr>
        <w:t>1.</w:t>
      </w:r>
      <w:r>
        <w:rPr>
          <w:rFonts w:ascii="宋体" w:hAnsi="宋体"/>
          <w:b/>
          <w:sz w:val="24"/>
        </w:rPr>
        <w:t>5</w:t>
      </w:r>
      <w:r>
        <w:rPr>
          <w:rFonts w:hint="eastAsia" w:ascii="宋体" w:hAnsi="宋体"/>
          <w:b/>
          <w:sz w:val="24"/>
        </w:rPr>
        <w:t xml:space="preserve"> 履行</w:t>
      </w:r>
      <w:r>
        <w:rPr>
          <w:rFonts w:ascii="宋体" w:hAnsi="宋体"/>
          <w:b/>
          <w:sz w:val="24"/>
        </w:rPr>
        <w:t>期限</w:t>
      </w:r>
      <w:r>
        <w:rPr>
          <w:rFonts w:hint="eastAsia" w:ascii="宋体" w:hAnsi="宋体"/>
          <w:b/>
          <w:sz w:val="24"/>
        </w:rPr>
        <w:t>、地点和方式</w:t>
      </w:r>
      <w:bookmarkEnd w:id="60"/>
      <w:bookmarkEnd w:id="61"/>
      <w:bookmarkEnd w:id="62"/>
      <w:bookmarkEnd w:id="63"/>
      <w:bookmarkEnd w:id="64"/>
      <w:bookmarkEnd w:id="65"/>
      <w:bookmarkEnd w:id="66"/>
      <w:bookmarkEnd w:id="67"/>
      <w:bookmarkEnd w:id="68"/>
      <w:bookmarkEnd w:id="69"/>
      <w:bookmarkEnd w:id="70"/>
    </w:p>
    <w:p w14:paraId="7BB81623">
      <w:pPr>
        <w:spacing w:line="560" w:lineRule="exact"/>
        <w:ind w:firstLine="480" w:firstLineChars="200"/>
        <w:rPr>
          <w:rFonts w:ascii="宋体" w:hAnsi="宋体"/>
          <w:sz w:val="24"/>
          <w:u w:val="single"/>
        </w:rPr>
      </w:pPr>
      <w:r>
        <w:rPr>
          <w:rFonts w:hint="eastAsia" w:ascii="宋体" w:hAnsi="宋体"/>
          <w:sz w:val="24"/>
        </w:rPr>
        <w:t>1.5.1 履行期限</w:t>
      </w:r>
      <w:r>
        <w:rPr>
          <w:rFonts w:ascii="宋体" w:hAnsi="宋体"/>
          <w:sz w:val="24"/>
        </w:rPr>
        <w:t>：</w:t>
      </w:r>
      <w:r>
        <w:rPr>
          <w:rFonts w:hint="eastAsia" w:ascii="宋体" w:hAnsi="宋体"/>
          <w:sz w:val="24"/>
        </w:rPr>
        <w:t>；</w:t>
      </w:r>
    </w:p>
    <w:p w14:paraId="1C784B8D">
      <w:pPr>
        <w:spacing w:line="560" w:lineRule="exact"/>
        <w:ind w:firstLine="480" w:firstLineChars="200"/>
        <w:rPr>
          <w:rFonts w:ascii="宋体" w:hAnsi="宋体"/>
          <w:sz w:val="24"/>
        </w:rPr>
      </w:pPr>
      <w:r>
        <w:rPr>
          <w:rFonts w:hint="eastAsia" w:ascii="宋体" w:hAnsi="宋体"/>
          <w:sz w:val="24"/>
        </w:rPr>
        <w:t>1.5.2 履行地点</w:t>
      </w:r>
      <w:r>
        <w:rPr>
          <w:rFonts w:ascii="宋体" w:hAnsi="宋体"/>
          <w:sz w:val="24"/>
        </w:rPr>
        <w:t>：</w:t>
      </w:r>
      <w:r>
        <w:rPr>
          <w:rFonts w:hint="eastAsia" w:ascii="宋体" w:hAnsi="宋体"/>
          <w:sz w:val="24"/>
        </w:rPr>
        <w:t>；</w:t>
      </w:r>
    </w:p>
    <w:p w14:paraId="08826D6B">
      <w:pPr>
        <w:spacing w:line="560" w:lineRule="exact"/>
        <w:ind w:firstLine="480" w:firstLineChars="200"/>
        <w:rPr>
          <w:rFonts w:ascii="宋体" w:hAnsi="宋体"/>
          <w:sz w:val="24"/>
        </w:rPr>
      </w:pPr>
      <w:r>
        <w:rPr>
          <w:rFonts w:hint="eastAsia" w:ascii="宋体" w:hAnsi="宋体"/>
          <w:sz w:val="24"/>
        </w:rPr>
        <w:t>1.5.3 履行方式：</w:t>
      </w:r>
      <w:r>
        <w:rPr>
          <w:rFonts w:ascii="宋体" w:hAnsi="宋体"/>
          <w:sz w:val="24"/>
          <w:u w:val="single"/>
        </w:rPr>
        <w:t xml:space="preserve">　　　　　　　　　　      </w:t>
      </w:r>
      <w:r>
        <w:rPr>
          <w:rFonts w:hint="eastAsia" w:ascii="宋体" w:hAnsi="宋体"/>
          <w:sz w:val="24"/>
        </w:rPr>
        <w:t>。</w:t>
      </w:r>
    </w:p>
    <w:p w14:paraId="72D64FD3">
      <w:pPr>
        <w:spacing w:line="560" w:lineRule="exact"/>
        <w:ind w:firstLine="482" w:firstLineChars="200"/>
        <w:rPr>
          <w:rFonts w:ascii="宋体" w:hAnsi="宋体"/>
          <w:sz w:val="24"/>
          <w:u w:val="single"/>
        </w:rPr>
      </w:pPr>
      <w:bookmarkStart w:id="71" w:name="_Toc37868833"/>
      <w:bookmarkStart w:id="72" w:name="_Toc3079"/>
      <w:bookmarkStart w:id="73" w:name="_Toc82617975"/>
      <w:bookmarkStart w:id="74" w:name="_Toc132285678"/>
      <w:bookmarkStart w:id="75" w:name="_Toc2591679"/>
      <w:bookmarkStart w:id="76" w:name="_Toc110442771"/>
      <w:bookmarkStart w:id="77" w:name="_Toc5698"/>
      <w:bookmarkStart w:id="78" w:name="_Toc8586"/>
      <w:bookmarkStart w:id="79" w:name="_Toc2375"/>
      <w:bookmarkStart w:id="80" w:name="_Toc24662"/>
      <w:bookmarkStart w:id="81" w:name="_Toc132585601"/>
      <w:r>
        <w:rPr>
          <w:rFonts w:hint="eastAsia" w:ascii="宋体" w:hAnsi="宋体"/>
          <w:b/>
          <w:sz w:val="24"/>
        </w:rPr>
        <w:t>1.6 违约责任</w:t>
      </w:r>
      <w:bookmarkEnd w:id="71"/>
      <w:bookmarkEnd w:id="72"/>
      <w:bookmarkEnd w:id="73"/>
      <w:bookmarkEnd w:id="74"/>
      <w:bookmarkEnd w:id="75"/>
      <w:bookmarkEnd w:id="76"/>
      <w:bookmarkEnd w:id="77"/>
      <w:bookmarkEnd w:id="78"/>
      <w:bookmarkEnd w:id="79"/>
      <w:bookmarkEnd w:id="80"/>
      <w:bookmarkEnd w:id="81"/>
    </w:p>
    <w:p w14:paraId="3695A2E2">
      <w:pPr>
        <w:spacing w:line="560" w:lineRule="exact"/>
        <w:ind w:firstLine="480" w:firstLineChars="200"/>
        <w:rPr>
          <w:rFonts w:ascii="宋体" w:hAnsi="宋体"/>
          <w:sz w:val="24"/>
        </w:rPr>
      </w:pPr>
      <w:r>
        <w:rPr>
          <w:rFonts w:hint="eastAsia" w:ascii="宋体" w:hAnsi="宋体"/>
          <w:sz w:val="24"/>
        </w:rPr>
        <w:t xml:space="preserve">1.6.1 </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C7618E9">
      <w:pPr>
        <w:spacing w:line="560" w:lineRule="exact"/>
        <w:ind w:firstLine="480" w:firstLineChars="200"/>
        <w:rPr>
          <w:rFonts w:ascii="宋体" w:hAnsi="宋体"/>
          <w:sz w:val="24"/>
        </w:rPr>
      </w:pPr>
      <w:r>
        <w:rPr>
          <w:rFonts w:hint="eastAsia" w:ascii="宋体" w:hAnsi="宋体"/>
          <w:sz w:val="24"/>
        </w:rPr>
        <w:t xml:space="preserve">1.6.2 </w:t>
      </w:r>
      <w:r>
        <w:rPr>
          <w:rFonts w:ascii="宋体" w:hAnsi="宋体"/>
          <w:sz w:val="24"/>
        </w:rPr>
        <w:t>除不可抗力外，如果甲方没有按照本合同约定的付款方式付款，那么乙方可要求甲方支付违约金</w:t>
      </w:r>
      <w:r>
        <w:rPr>
          <w:rFonts w:hint="eastAsia" w:ascii="宋体" w:hAnsi="宋体"/>
          <w:sz w:val="24"/>
        </w:rPr>
        <w:t>，</w:t>
      </w:r>
      <w:r>
        <w:rPr>
          <w:rFonts w:ascii="宋体" w:hAnsi="宋体"/>
          <w:sz w:val="24"/>
        </w:rPr>
        <w:t>违约金按每迟延</w:t>
      </w:r>
      <w:r>
        <w:rPr>
          <w:rFonts w:hint="eastAsia" w:ascii="宋体" w:hAnsi="宋体"/>
          <w:sz w:val="24"/>
        </w:rPr>
        <w:t>付款</w:t>
      </w:r>
      <w:r>
        <w:rPr>
          <w:rFonts w:ascii="宋体" w:hAnsi="宋体"/>
          <w:sz w:val="24"/>
        </w:rPr>
        <w:t>一日的应付而未付款的%计算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hint="eastAsia" w:ascii="宋体" w:hAnsi="宋体"/>
          <w:sz w:val="24"/>
        </w:rPr>
        <w:t>；</w:t>
      </w:r>
      <w:r>
        <w:rPr>
          <w:rFonts w:ascii="宋体" w:hAnsi="宋体"/>
          <w:sz w:val="24"/>
        </w:rPr>
        <w:t>迟延</w:t>
      </w:r>
      <w:r>
        <w:rPr>
          <w:rFonts w:hint="eastAsia" w:ascii="宋体" w:hAnsi="宋体"/>
          <w:sz w:val="24"/>
        </w:rPr>
        <w:t>付款</w:t>
      </w:r>
      <w:r>
        <w:rPr>
          <w:rFonts w:ascii="宋体" w:hAnsi="宋体"/>
          <w:sz w:val="24"/>
        </w:rPr>
        <w:t>的违约金计算数额达到前述最高限额之日起</w:t>
      </w:r>
      <w:r>
        <w:rPr>
          <w:rFonts w:hint="eastAsia" w:ascii="宋体" w:hAnsi="宋体"/>
          <w:sz w:val="24"/>
        </w:rPr>
        <w:t>，乙</w:t>
      </w:r>
      <w:r>
        <w:rPr>
          <w:rFonts w:ascii="宋体" w:hAnsi="宋体"/>
          <w:sz w:val="24"/>
        </w:rPr>
        <w:t>方有权在要求甲方支付违约金的同时</w:t>
      </w:r>
      <w:r>
        <w:rPr>
          <w:rFonts w:hint="eastAsia" w:ascii="宋体" w:hAnsi="宋体"/>
          <w:sz w:val="24"/>
        </w:rPr>
        <w:t>，书面通知甲方</w:t>
      </w:r>
      <w:r>
        <w:rPr>
          <w:rFonts w:ascii="宋体" w:hAnsi="宋体"/>
          <w:sz w:val="24"/>
        </w:rPr>
        <w:t>解除本合同</w:t>
      </w:r>
      <w:r>
        <w:rPr>
          <w:rFonts w:hint="eastAsia" w:ascii="宋体" w:hAnsi="宋体"/>
          <w:sz w:val="24"/>
        </w:rPr>
        <w:t>；</w:t>
      </w:r>
    </w:p>
    <w:p w14:paraId="0A48C9EC">
      <w:pPr>
        <w:spacing w:line="560" w:lineRule="exact"/>
        <w:ind w:firstLine="480" w:firstLineChars="200"/>
        <w:rPr>
          <w:rFonts w:ascii="宋体" w:hAnsi="宋体"/>
          <w:sz w:val="24"/>
        </w:rPr>
      </w:pPr>
      <w:r>
        <w:rPr>
          <w:rFonts w:hint="eastAsia" w:ascii="宋体" w:hAnsi="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3DF5249">
      <w:pPr>
        <w:spacing w:line="560" w:lineRule="exact"/>
        <w:ind w:firstLine="480" w:firstLineChars="200"/>
        <w:rPr>
          <w:rFonts w:ascii="宋体" w:hAnsi="宋体"/>
          <w:sz w:val="24"/>
        </w:rPr>
      </w:pPr>
      <w:r>
        <w:rPr>
          <w:rFonts w:hint="eastAsia" w:ascii="宋体" w:hAnsi="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19A8EA">
      <w:pPr>
        <w:spacing w:line="560" w:lineRule="exact"/>
        <w:ind w:firstLine="480" w:firstLineChars="200"/>
        <w:rPr>
          <w:rFonts w:ascii="宋体" w:hAnsi="宋体"/>
          <w:sz w:val="24"/>
        </w:rPr>
      </w:pPr>
      <w:r>
        <w:rPr>
          <w:rFonts w:hint="eastAsia" w:ascii="宋体" w:hAnsi="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CE29C61">
      <w:pPr>
        <w:spacing w:line="560" w:lineRule="exact"/>
        <w:ind w:firstLine="480" w:firstLineChars="200"/>
        <w:rPr>
          <w:rFonts w:ascii="宋体" w:hAnsi="宋体"/>
          <w:sz w:val="24"/>
        </w:rPr>
      </w:pPr>
      <w:r>
        <w:rPr>
          <w:rFonts w:hint="eastAsia" w:ascii="宋体" w:hAnsi="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6EFA6FBB">
      <w:pPr>
        <w:spacing w:line="560" w:lineRule="exact"/>
        <w:ind w:firstLine="482" w:firstLineChars="200"/>
        <w:rPr>
          <w:rFonts w:ascii="宋体" w:hAnsi="宋体"/>
          <w:b/>
          <w:sz w:val="24"/>
        </w:rPr>
      </w:pPr>
      <w:bookmarkStart w:id="82" w:name="_Toc32454"/>
      <w:bookmarkStart w:id="83" w:name="_Toc30329"/>
      <w:bookmarkStart w:id="84" w:name="_Toc9497"/>
      <w:bookmarkStart w:id="85" w:name="_Toc26807"/>
      <w:bookmarkStart w:id="86" w:name="_Toc18683"/>
      <w:bookmarkStart w:id="87" w:name="_Toc37868834"/>
      <w:bookmarkStart w:id="88" w:name="_Toc82617976"/>
      <w:bookmarkStart w:id="89" w:name="_Toc2591680"/>
      <w:bookmarkStart w:id="90" w:name="_Toc110442772"/>
      <w:bookmarkStart w:id="91" w:name="_Toc132285679"/>
      <w:bookmarkStart w:id="92" w:name="_Toc132585602"/>
      <w:r>
        <w:rPr>
          <w:rFonts w:hint="eastAsia" w:ascii="宋体" w:hAnsi="宋体"/>
          <w:b/>
          <w:sz w:val="24"/>
        </w:rPr>
        <w:t>1.7 合同</w:t>
      </w:r>
      <w:r>
        <w:rPr>
          <w:rFonts w:ascii="宋体" w:hAnsi="宋体"/>
          <w:b/>
          <w:sz w:val="24"/>
        </w:rPr>
        <w:t>争议的解决</w:t>
      </w:r>
      <w:bookmarkEnd w:id="82"/>
      <w:bookmarkEnd w:id="83"/>
      <w:bookmarkEnd w:id="84"/>
      <w:bookmarkEnd w:id="85"/>
      <w:bookmarkEnd w:id="86"/>
      <w:bookmarkEnd w:id="87"/>
      <w:bookmarkEnd w:id="88"/>
      <w:bookmarkEnd w:id="89"/>
      <w:bookmarkEnd w:id="90"/>
      <w:bookmarkEnd w:id="91"/>
      <w:bookmarkEnd w:id="92"/>
    </w:p>
    <w:p w14:paraId="6FF7CB2E">
      <w:pPr>
        <w:spacing w:line="560" w:lineRule="exact"/>
        <w:ind w:firstLine="480" w:firstLineChars="200"/>
        <w:rPr>
          <w:rFonts w:ascii="宋体" w:hAnsi="宋体"/>
          <w:sz w:val="24"/>
        </w:rPr>
      </w:pPr>
      <w:r>
        <w:rPr>
          <w:rFonts w:hint="eastAsia" w:ascii="宋体" w:hAnsi="宋体"/>
          <w:sz w:val="24"/>
        </w:rPr>
        <w:t>本合</w:t>
      </w:r>
      <w:r>
        <w:rPr>
          <w:rFonts w:ascii="宋体" w:hAnsi="宋体"/>
          <w:sz w:val="24"/>
        </w:rPr>
        <w:t>同履行过程中发生的任何争议，双方当事人均可</w:t>
      </w:r>
      <w:r>
        <w:rPr>
          <w:rFonts w:hint="eastAsia" w:ascii="宋体" w:hAnsi="宋体"/>
          <w:sz w:val="24"/>
        </w:rPr>
        <w:t>通过和解或者调解解决；不愿和解、调解或者和解、调解不成的，可以选择下列第种方式解决：</w:t>
      </w:r>
    </w:p>
    <w:p w14:paraId="32AAFA3E">
      <w:pPr>
        <w:spacing w:line="560" w:lineRule="exact"/>
        <w:ind w:firstLine="480" w:firstLineChars="200"/>
        <w:rPr>
          <w:rFonts w:ascii="宋体" w:hAnsi="宋体"/>
          <w:sz w:val="24"/>
        </w:rPr>
      </w:pPr>
      <w:r>
        <w:rPr>
          <w:rFonts w:hint="eastAsia" w:ascii="宋体" w:hAnsi="宋体"/>
          <w:sz w:val="24"/>
        </w:rPr>
        <w:t>1.7.1 将争议提交仲裁委员会依申请仲裁时其现行有效的仲裁规则裁决；</w:t>
      </w:r>
    </w:p>
    <w:p w14:paraId="6C93AE5E">
      <w:pPr>
        <w:spacing w:line="560" w:lineRule="exact"/>
        <w:ind w:firstLine="480" w:firstLineChars="200"/>
        <w:rPr>
          <w:rFonts w:ascii="宋体" w:hAnsi="宋体"/>
          <w:sz w:val="24"/>
        </w:rPr>
      </w:pPr>
      <w:r>
        <w:rPr>
          <w:rFonts w:hint="eastAsia" w:ascii="宋体" w:hAnsi="宋体"/>
          <w:sz w:val="24"/>
        </w:rPr>
        <w:t>1.7.2 向</w:t>
      </w:r>
      <w:r>
        <w:rPr>
          <w:rFonts w:hint="eastAsia" w:ascii="宋体" w:hAnsi="宋体"/>
          <w:sz w:val="24"/>
          <w:u w:val="single"/>
        </w:rPr>
        <w:t xml:space="preserve">   （被告住所地、合同履行地、合同签订地、原告住所地、标的物所在地等与争议有实际联系的地点中选出的人民法院名称）    </w:t>
      </w:r>
      <w:r>
        <w:rPr>
          <w:rFonts w:hint="eastAsia" w:ascii="宋体" w:hAnsi="宋体"/>
          <w:sz w:val="24"/>
        </w:rPr>
        <w:t>人民法院起诉。</w:t>
      </w:r>
    </w:p>
    <w:p w14:paraId="3DBF2710">
      <w:pPr>
        <w:spacing w:line="560" w:lineRule="exact"/>
        <w:ind w:firstLine="482" w:firstLineChars="200"/>
        <w:rPr>
          <w:rFonts w:ascii="宋体" w:hAnsi="宋体"/>
          <w:b/>
          <w:sz w:val="24"/>
        </w:rPr>
      </w:pPr>
      <w:bookmarkStart w:id="93" w:name="_Toc12273"/>
      <w:bookmarkStart w:id="94" w:name="_Toc23784"/>
      <w:bookmarkStart w:id="95" w:name="_Toc2591681"/>
      <w:bookmarkStart w:id="96" w:name="_Toc37868835"/>
      <w:bookmarkStart w:id="97" w:name="_Toc82617977"/>
      <w:bookmarkStart w:id="98" w:name="_Toc132585603"/>
      <w:bookmarkStart w:id="99" w:name="_Toc110442773"/>
      <w:bookmarkStart w:id="100" w:name="_Toc26227"/>
      <w:bookmarkStart w:id="101" w:name="_Toc16417"/>
      <w:bookmarkStart w:id="102" w:name="_Toc132285680"/>
      <w:bookmarkStart w:id="103" w:name="_Toc15827"/>
      <w:r>
        <w:rPr>
          <w:rFonts w:hint="eastAsia" w:ascii="宋体" w:hAnsi="宋体"/>
          <w:b/>
          <w:sz w:val="24"/>
        </w:rPr>
        <w:t xml:space="preserve">1.8 </w:t>
      </w:r>
      <w:r>
        <w:rPr>
          <w:rFonts w:ascii="宋体" w:hAnsi="宋体"/>
          <w:b/>
          <w:sz w:val="24"/>
        </w:rPr>
        <w:t>合同生效</w:t>
      </w:r>
      <w:bookmarkEnd w:id="93"/>
      <w:bookmarkEnd w:id="94"/>
      <w:bookmarkEnd w:id="95"/>
      <w:bookmarkEnd w:id="96"/>
      <w:bookmarkEnd w:id="97"/>
      <w:bookmarkEnd w:id="98"/>
      <w:bookmarkEnd w:id="99"/>
      <w:bookmarkEnd w:id="100"/>
      <w:bookmarkEnd w:id="101"/>
      <w:bookmarkEnd w:id="102"/>
      <w:bookmarkEnd w:id="103"/>
    </w:p>
    <w:p w14:paraId="4E5E8EE9">
      <w:pPr>
        <w:spacing w:line="560" w:lineRule="exact"/>
        <w:ind w:firstLine="480" w:firstLineChars="200"/>
        <w:rPr>
          <w:rFonts w:ascii="宋体" w:hAnsi="宋体"/>
          <w:b/>
          <w:sz w:val="24"/>
        </w:rPr>
      </w:pPr>
      <w:r>
        <w:rPr>
          <w:rFonts w:ascii="宋体" w:hAnsi="宋体"/>
          <w:sz w:val="24"/>
        </w:rPr>
        <w:t>本合同自</w:t>
      </w:r>
      <w:r>
        <w:rPr>
          <w:rFonts w:hint="eastAsia" w:ascii="宋体" w:hAnsi="宋体"/>
          <w:sz w:val="24"/>
        </w:rPr>
        <w:t>双方当事人盖章或者签字时</w:t>
      </w:r>
      <w:r>
        <w:rPr>
          <w:rFonts w:ascii="宋体" w:hAnsi="宋体"/>
          <w:sz w:val="24"/>
        </w:rPr>
        <w:t>生效。</w:t>
      </w:r>
    </w:p>
    <w:p w14:paraId="7E03FBC8">
      <w:pPr>
        <w:autoSpaceDE w:val="0"/>
        <w:autoSpaceDN w:val="0"/>
        <w:adjustRightInd w:val="0"/>
        <w:spacing w:line="560" w:lineRule="exact"/>
        <w:rPr>
          <w:rFonts w:ascii="宋体" w:hAnsi="宋体"/>
          <w:sz w:val="24"/>
          <w:lang w:val="zh-CN"/>
        </w:rPr>
      </w:pPr>
    </w:p>
    <w:p w14:paraId="50F1B9B1">
      <w:pPr>
        <w:autoSpaceDE w:val="0"/>
        <w:autoSpaceDN w:val="0"/>
        <w:adjustRightInd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 xml:space="preserve">：                             </w:t>
      </w:r>
      <w:r>
        <w:rPr>
          <w:rFonts w:hint="eastAsia" w:ascii="宋体" w:hAnsi="宋体"/>
          <w:b/>
          <w:sz w:val="24"/>
          <w:lang w:val="zh-CN"/>
        </w:rPr>
        <w:t xml:space="preserve">      乙方</w:t>
      </w:r>
      <w:r>
        <w:rPr>
          <w:rFonts w:hint="eastAsia" w:ascii="宋体" w:hAnsi="宋体"/>
          <w:sz w:val="24"/>
          <w:lang w:val="zh-CN"/>
        </w:rPr>
        <w:t>：</w:t>
      </w:r>
    </w:p>
    <w:p w14:paraId="76A343FF">
      <w:pPr>
        <w:autoSpaceDE w:val="0"/>
        <w:autoSpaceDN w:val="0"/>
        <w:adjustRightInd w:val="0"/>
        <w:spacing w:line="560" w:lineRule="exact"/>
        <w:rPr>
          <w:rFonts w:ascii="宋体" w:hAnsi="宋体"/>
          <w:sz w:val="24"/>
          <w:lang w:val="zh-CN"/>
        </w:rPr>
      </w:pPr>
      <w:r>
        <w:rPr>
          <w:rFonts w:hint="eastAsia" w:ascii="宋体" w:hAnsi="宋体"/>
          <w:sz w:val="24"/>
          <w:lang w:val="zh-CN"/>
        </w:rPr>
        <w:t>统一社会信用代码：                        统一社会信用代码或身份证号码：</w:t>
      </w:r>
    </w:p>
    <w:p w14:paraId="669018C2">
      <w:pPr>
        <w:autoSpaceDE w:val="0"/>
        <w:autoSpaceDN w:val="0"/>
        <w:adjustRightInd w:val="0"/>
        <w:spacing w:line="560" w:lineRule="exact"/>
        <w:rPr>
          <w:rFonts w:ascii="宋体" w:hAnsi="宋体"/>
          <w:sz w:val="24"/>
          <w:lang w:val="zh-CN"/>
        </w:rPr>
      </w:pPr>
    </w:p>
    <w:p w14:paraId="6FD3389D">
      <w:pPr>
        <w:autoSpaceDE w:val="0"/>
        <w:autoSpaceDN w:val="0"/>
        <w:adjustRightInd w:val="0"/>
        <w:spacing w:line="560" w:lineRule="exact"/>
        <w:rPr>
          <w:rFonts w:ascii="宋体" w:hAnsi="宋体"/>
          <w:sz w:val="24"/>
          <w:lang w:val="zh-CN"/>
        </w:rPr>
      </w:pPr>
      <w:r>
        <w:rPr>
          <w:rFonts w:hint="eastAsia" w:ascii="宋体" w:hAnsi="宋体"/>
          <w:sz w:val="24"/>
          <w:lang w:val="zh-CN"/>
        </w:rPr>
        <w:t>住所：                                   住所：</w:t>
      </w:r>
    </w:p>
    <w:p w14:paraId="4C2F37DD">
      <w:pPr>
        <w:autoSpaceDE w:val="0"/>
        <w:autoSpaceDN w:val="0"/>
        <w:adjustRightInd w:val="0"/>
        <w:spacing w:line="560" w:lineRule="exact"/>
        <w:rPr>
          <w:rFonts w:ascii="宋体" w:hAnsi="宋体"/>
          <w:sz w:val="24"/>
          <w:lang w:val="zh-CN"/>
        </w:rPr>
      </w:pPr>
      <w:r>
        <w:rPr>
          <w:rFonts w:hint="eastAsia" w:ascii="宋体" w:hAnsi="宋体"/>
          <w:sz w:val="24"/>
          <w:lang w:val="zh-CN"/>
        </w:rPr>
        <w:t>法定代表人或                             法定代表人</w:t>
      </w:r>
    </w:p>
    <w:p w14:paraId="53BE2517">
      <w:pPr>
        <w:autoSpaceDE w:val="0"/>
        <w:autoSpaceDN w:val="0"/>
        <w:adjustRightInd w:val="0"/>
        <w:spacing w:line="560" w:lineRule="exact"/>
        <w:rPr>
          <w:rFonts w:ascii="宋体" w:hAnsi="宋体"/>
          <w:sz w:val="24"/>
          <w:lang w:val="zh-CN"/>
        </w:rPr>
      </w:pPr>
      <w:r>
        <w:rPr>
          <w:rFonts w:hint="eastAsia" w:ascii="宋体" w:hAnsi="宋体"/>
          <w:sz w:val="24"/>
          <w:lang w:val="zh-CN"/>
        </w:rPr>
        <w:t xml:space="preserve">授权代表（签字）：                        或授权代表（签字）: </w:t>
      </w:r>
    </w:p>
    <w:p w14:paraId="5BB869EE">
      <w:pPr>
        <w:autoSpaceDE w:val="0"/>
        <w:autoSpaceDN w:val="0"/>
        <w:adjustRightInd w:val="0"/>
        <w:spacing w:line="560" w:lineRule="exact"/>
        <w:rPr>
          <w:rFonts w:ascii="宋体" w:hAnsi="宋体"/>
          <w:sz w:val="24"/>
          <w:lang w:val="zh-CN"/>
        </w:rPr>
      </w:pPr>
      <w:r>
        <w:rPr>
          <w:rFonts w:hint="eastAsia" w:ascii="宋体" w:hAnsi="宋体"/>
          <w:sz w:val="24"/>
          <w:lang w:val="zh-CN"/>
        </w:rPr>
        <w:t>联系人：                                 联系人：</w:t>
      </w:r>
    </w:p>
    <w:p w14:paraId="7D56FF79">
      <w:pPr>
        <w:autoSpaceDE w:val="0"/>
        <w:autoSpaceDN w:val="0"/>
        <w:adjustRightInd w:val="0"/>
        <w:spacing w:line="560" w:lineRule="exact"/>
        <w:rPr>
          <w:rFonts w:ascii="宋体" w:hAnsi="宋体"/>
          <w:sz w:val="24"/>
          <w:lang w:val="zh-CN"/>
        </w:rPr>
      </w:pPr>
      <w:r>
        <w:rPr>
          <w:rFonts w:hint="eastAsia" w:ascii="宋体" w:hAnsi="宋体"/>
          <w:sz w:val="24"/>
          <w:lang w:val="zh-CN"/>
        </w:rPr>
        <w:t>约定送达地址：                           约定送达地址：</w:t>
      </w:r>
    </w:p>
    <w:p w14:paraId="5F69181F">
      <w:pPr>
        <w:autoSpaceDE w:val="0"/>
        <w:autoSpaceDN w:val="0"/>
        <w:adjustRightInd w:val="0"/>
        <w:spacing w:line="560" w:lineRule="exact"/>
        <w:rPr>
          <w:rFonts w:ascii="宋体" w:hAnsi="宋体"/>
          <w:sz w:val="24"/>
          <w:lang w:val="zh-CN"/>
        </w:rPr>
      </w:pPr>
      <w:r>
        <w:rPr>
          <w:rFonts w:hint="eastAsia" w:ascii="宋体" w:hAnsi="宋体"/>
          <w:sz w:val="24"/>
          <w:lang w:val="zh-CN"/>
        </w:rPr>
        <w:t>邮政编码：                               邮政编码：</w:t>
      </w:r>
    </w:p>
    <w:p w14:paraId="455F6597">
      <w:pPr>
        <w:autoSpaceDE w:val="0"/>
        <w:autoSpaceDN w:val="0"/>
        <w:adjustRightInd w:val="0"/>
        <w:spacing w:line="560" w:lineRule="exact"/>
        <w:rPr>
          <w:rFonts w:ascii="宋体" w:hAnsi="宋体"/>
          <w:sz w:val="24"/>
          <w:lang w:val="zh-CN"/>
        </w:rPr>
      </w:pPr>
      <w:r>
        <w:rPr>
          <w:rFonts w:hint="eastAsia" w:ascii="宋体" w:hAnsi="宋体"/>
          <w:sz w:val="24"/>
          <w:lang w:val="zh-CN"/>
        </w:rPr>
        <w:t xml:space="preserve">电话:                                    电话: </w:t>
      </w:r>
    </w:p>
    <w:p w14:paraId="73382B6C">
      <w:pPr>
        <w:autoSpaceDE w:val="0"/>
        <w:autoSpaceDN w:val="0"/>
        <w:adjustRightInd w:val="0"/>
        <w:spacing w:line="560" w:lineRule="exact"/>
        <w:rPr>
          <w:rFonts w:ascii="宋体" w:hAnsi="宋体"/>
          <w:sz w:val="24"/>
          <w:lang w:val="zh-CN"/>
        </w:rPr>
      </w:pPr>
      <w:r>
        <w:rPr>
          <w:rFonts w:hint="eastAsia" w:ascii="宋体" w:hAnsi="宋体"/>
          <w:sz w:val="24"/>
          <w:lang w:val="zh-CN"/>
        </w:rPr>
        <w:t>传真:                                    传真:</w:t>
      </w:r>
    </w:p>
    <w:p w14:paraId="57F149E8">
      <w:pPr>
        <w:autoSpaceDE w:val="0"/>
        <w:autoSpaceDN w:val="0"/>
        <w:adjustRightInd w:val="0"/>
        <w:spacing w:line="560" w:lineRule="exact"/>
        <w:rPr>
          <w:rFonts w:ascii="宋体" w:hAnsi="宋体"/>
          <w:sz w:val="24"/>
        </w:rPr>
      </w:pPr>
      <w:r>
        <w:rPr>
          <w:rFonts w:hint="eastAsia" w:ascii="宋体" w:hAnsi="宋体"/>
          <w:sz w:val="24"/>
          <w:lang w:val="zh-CN"/>
        </w:rPr>
        <w:t>电子邮箱：                               电子邮箱：</w:t>
      </w:r>
    </w:p>
    <w:p w14:paraId="18023420">
      <w:pPr>
        <w:autoSpaceDE w:val="0"/>
        <w:autoSpaceDN w:val="0"/>
        <w:adjustRightInd w:val="0"/>
        <w:spacing w:line="560" w:lineRule="exact"/>
        <w:rPr>
          <w:rFonts w:ascii="宋体" w:hAnsi="宋体"/>
          <w:sz w:val="24"/>
        </w:rPr>
      </w:pPr>
      <w:r>
        <w:rPr>
          <w:rFonts w:hint="eastAsia" w:ascii="宋体" w:hAnsi="宋体"/>
          <w:sz w:val="24"/>
        </w:rPr>
        <w:t xml:space="preserve">开户银行：                               开户银行： </w:t>
      </w:r>
    </w:p>
    <w:p w14:paraId="5A53AB91">
      <w:pPr>
        <w:autoSpaceDE w:val="0"/>
        <w:autoSpaceDN w:val="0"/>
        <w:adjustRightInd w:val="0"/>
        <w:spacing w:line="560" w:lineRule="exact"/>
        <w:rPr>
          <w:rFonts w:ascii="宋体" w:hAnsi="宋体"/>
          <w:sz w:val="24"/>
        </w:rPr>
      </w:pPr>
      <w:r>
        <w:rPr>
          <w:rFonts w:hint="eastAsia" w:ascii="宋体" w:hAnsi="宋体"/>
          <w:sz w:val="24"/>
        </w:rPr>
        <w:t xml:space="preserve">开户名称：                               开户名称： </w:t>
      </w:r>
    </w:p>
    <w:p w14:paraId="32E62319">
      <w:pPr>
        <w:autoSpaceDE w:val="0"/>
        <w:autoSpaceDN w:val="0"/>
        <w:adjustRightInd w:val="0"/>
        <w:spacing w:line="560" w:lineRule="exact"/>
        <w:rPr>
          <w:rFonts w:ascii="宋体" w:hAnsi="宋体"/>
          <w:sz w:val="24"/>
        </w:rPr>
      </w:pPr>
      <w:r>
        <w:rPr>
          <w:rFonts w:hint="eastAsia" w:ascii="宋体" w:hAnsi="宋体"/>
          <w:sz w:val="24"/>
        </w:rPr>
        <w:t>开户账号：开户账号：</w:t>
      </w:r>
    </w:p>
    <w:p w14:paraId="5DEBC1EF">
      <w:pPr>
        <w:autoSpaceDE w:val="0"/>
        <w:autoSpaceDN w:val="0"/>
        <w:adjustRightInd w:val="0"/>
        <w:spacing w:line="560" w:lineRule="exact"/>
        <w:rPr>
          <w:rFonts w:ascii="宋体" w:hAnsi="宋体"/>
          <w:sz w:val="24"/>
        </w:rPr>
      </w:pPr>
    </w:p>
    <w:p w14:paraId="4A2D1D35">
      <w:pPr>
        <w:pStyle w:val="204"/>
        <w:spacing w:line="560" w:lineRule="exact"/>
        <w:ind w:firstLine="200"/>
        <w:jc w:val="center"/>
        <w:rPr>
          <w:rFonts w:hAnsi="宋体"/>
          <w:b/>
        </w:rPr>
      </w:pPr>
      <w:r>
        <w:rPr>
          <w:rFonts w:hAnsi="宋体"/>
        </w:rPr>
        <w:br w:type="page"/>
      </w:r>
      <w:r>
        <w:rPr>
          <w:rFonts w:hint="eastAsia" w:hAnsi="宋体"/>
          <w:b/>
        </w:rPr>
        <w:t>第二部分 合同一般条款</w:t>
      </w:r>
    </w:p>
    <w:p w14:paraId="3202B2E3">
      <w:pPr>
        <w:spacing w:line="560" w:lineRule="exact"/>
        <w:ind w:firstLine="482" w:firstLineChars="200"/>
        <w:rPr>
          <w:rFonts w:ascii="宋体" w:hAnsi="宋体"/>
          <w:b/>
          <w:sz w:val="24"/>
        </w:rPr>
      </w:pPr>
      <w:bookmarkStart w:id="104" w:name="_Ref467379214"/>
      <w:bookmarkStart w:id="105" w:name="_Toc279701240"/>
      <w:bookmarkStart w:id="106" w:name="_Toc5228"/>
      <w:bookmarkStart w:id="107" w:name="_Toc25079"/>
      <w:bookmarkStart w:id="108" w:name="_Toc31297"/>
      <w:bookmarkStart w:id="109" w:name="_Toc487900349"/>
      <w:bookmarkStart w:id="110" w:name="_Ref467379205"/>
      <w:bookmarkStart w:id="111" w:name="_Toc2591682"/>
      <w:bookmarkStart w:id="112" w:name="_Toc259093669"/>
      <w:bookmarkStart w:id="113" w:name="_Ref467379195"/>
      <w:bookmarkStart w:id="114" w:name="_Ref467378499"/>
      <w:bookmarkStart w:id="115" w:name="_Toc14021"/>
      <w:bookmarkStart w:id="116" w:name="_Ref467379225"/>
      <w:bookmarkStart w:id="117" w:name="_Ref467379101"/>
      <w:bookmarkStart w:id="118" w:name="_Toc82617978"/>
      <w:bookmarkStart w:id="119" w:name="_Toc37868836"/>
      <w:bookmarkStart w:id="120" w:name="_Ref467378463"/>
      <w:bookmarkStart w:id="121" w:name="_Toc110442774"/>
      <w:bookmarkStart w:id="122" w:name="_Ref467379094"/>
      <w:bookmarkStart w:id="123" w:name="_Ref467378404"/>
      <w:bookmarkStart w:id="124" w:name="_Toc19680"/>
      <w:bookmarkStart w:id="125" w:name="_Ref467379109"/>
      <w:bookmarkStart w:id="126" w:name="_Toc132585604"/>
      <w:bookmarkStart w:id="127" w:name="_Toc132285681"/>
      <w:r>
        <w:rPr>
          <w:rFonts w:hint="eastAsia" w:ascii="宋体" w:hAnsi="宋体"/>
          <w:b/>
          <w:sz w:val="24"/>
        </w:rPr>
        <w:t xml:space="preserve">2.1 </w:t>
      </w:r>
      <w:r>
        <w:rPr>
          <w:rFonts w:ascii="宋体" w:hAnsi="宋体"/>
          <w:b/>
          <w:sz w:val="24"/>
        </w:rPr>
        <w:t>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7DCFAB6">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D19AB6D">
      <w:pPr>
        <w:spacing w:line="560" w:lineRule="exact"/>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w:t>
      </w:r>
      <w:r>
        <w:rPr>
          <w:rFonts w:ascii="宋体" w:hAnsi="宋体"/>
          <w:sz w:val="24"/>
        </w:rPr>
        <w:t xml:space="preserve"> “合同”系指采购人和中标供应商签订的载明双方当事人所达成的协议，并包括所有的附件、附录和构成合同的其他文件。</w:t>
      </w:r>
    </w:p>
    <w:p w14:paraId="567C26F6">
      <w:pPr>
        <w:spacing w:line="560" w:lineRule="exact"/>
        <w:ind w:firstLine="480" w:firstLineChars="200"/>
        <w:rPr>
          <w:rFonts w:ascii="宋体" w:hAnsi="宋体"/>
          <w:sz w:val="24"/>
        </w:rPr>
      </w:pPr>
      <w:r>
        <w:rPr>
          <w:rFonts w:hint="eastAsia" w:ascii="宋体" w:hAnsi="宋体"/>
          <w:sz w:val="24"/>
        </w:rPr>
        <w:t>2.</w:t>
      </w:r>
      <w:r>
        <w:rPr>
          <w:rFonts w:ascii="宋体" w:hAnsi="宋体"/>
          <w:sz w:val="24"/>
        </w:rPr>
        <w:t>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14:paraId="5270B0E0">
      <w:pPr>
        <w:spacing w:line="560" w:lineRule="exact"/>
        <w:ind w:firstLine="480" w:firstLineChars="200"/>
        <w:rPr>
          <w:rFonts w:ascii="宋体" w:hAnsi="宋体"/>
          <w:sz w:val="24"/>
        </w:rPr>
      </w:pPr>
      <w:r>
        <w:rPr>
          <w:rFonts w:hint="eastAsia" w:ascii="宋体" w:hAnsi="宋体"/>
          <w:sz w:val="24"/>
        </w:rPr>
        <w:t>2.</w:t>
      </w:r>
      <w:r>
        <w:rPr>
          <w:rFonts w:ascii="宋体" w:hAnsi="宋体"/>
          <w:sz w:val="24"/>
        </w:rPr>
        <w:t>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6446D6C">
      <w:pPr>
        <w:spacing w:line="560" w:lineRule="exact"/>
        <w:ind w:firstLine="480" w:firstLineChars="200"/>
        <w:rPr>
          <w:rFonts w:ascii="宋体" w:hAnsi="宋体"/>
          <w:sz w:val="24"/>
        </w:rPr>
      </w:pPr>
      <w:bookmarkStart w:id="128" w:name="_Ref467378840"/>
      <w:r>
        <w:rPr>
          <w:rFonts w:hint="eastAsia" w:ascii="宋体" w:hAnsi="宋体"/>
          <w:sz w:val="24"/>
        </w:rPr>
        <w:t>2.</w:t>
      </w: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bookmarkEnd w:id="128"/>
      <w:r>
        <w:rPr>
          <w:rFonts w:hint="eastAsia" w:ascii="宋体" w:hAnsi="宋体"/>
          <w:sz w:val="24"/>
        </w:rPr>
        <w:t>；采购人委托采购代理机构代表其与乙方签订合同的，采购人的授权委托书作为合同附件。</w:t>
      </w:r>
    </w:p>
    <w:p w14:paraId="79C7E8D8">
      <w:pPr>
        <w:spacing w:line="560" w:lineRule="exact"/>
        <w:ind w:firstLine="480" w:firstLineChars="200"/>
        <w:rPr>
          <w:rFonts w:ascii="宋体" w:hAnsi="宋体"/>
          <w:sz w:val="24"/>
        </w:rPr>
      </w:pPr>
      <w:bookmarkStart w:id="129" w:name="_Ref467379400"/>
      <w:r>
        <w:rPr>
          <w:rFonts w:hint="eastAsia" w:ascii="宋体" w:hAnsi="宋体"/>
          <w:sz w:val="24"/>
        </w:rPr>
        <w:t>2.</w:t>
      </w:r>
      <w:r>
        <w:rPr>
          <w:rFonts w:ascii="宋体" w:hAnsi="宋体"/>
          <w:sz w:val="24"/>
        </w:rPr>
        <w:t>1.</w:t>
      </w:r>
      <w:r>
        <w:rPr>
          <w:rFonts w:hint="eastAsia" w:ascii="宋体" w:hAnsi="宋体"/>
          <w:sz w:val="24"/>
        </w:rPr>
        <w:t>5</w:t>
      </w:r>
      <w:r>
        <w:rPr>
          <w:rFonts w:ascii="宋体" w:hAnsi="宋体"/>
          <w:sz w:val="24"/>
        </w:rPr>
        <w:t xml:space="preserve"> “乙方”系指根据合同约定提供服务的中标供应商</w:t>
      </w:r>
      <w:bookmarkEnd w:id="129"/>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0A880B4">
      <w:pPr>
        <w:spacing w:line="560" w:lineRule="exact"/>
        <w:ind w:firstLine="480" w:firstLineChars="200"/>
        <w:rPr>
          <w:rFonts w:ascii="宋体" w:hAnsi="宋体"/>
          <w:sz w:val="24"/>
        </w:rPr>
      </w:pPr>
      <w:bookmarkStart w:id="130" w:name="_Ref467379436"/>
      <w:r>
        <w:rPr>
          <w:rFonts w:hint="eastAsia" w:ascii="宋体" w:hAnsi="宋体"/>
          <w:sz w:val="24"/>
        </w:rPr>
        <w:t>2.</w:t>
      </w:r>
      <w:r>
        <w:rPr>
          <w:rFonts w:ascii="宋体" w:hAnsi="宋体"/>
          <w:sz w:val="24"/>
        </w:rPr>
        <w:t>1.</w:t>
      </w:r>
      <w:r>
        <w:rPr>
          <w:rFonts w:hint="eastAsia" w:ascii="宋体" w:hAnsi="宋体"/>
          <w:sz w:val="24"/>
        </w:rPr>
        <w:t>6</w:t>
      </w:r>
      <w:r>
        <w:rPr>
          <w:rFonts w:ascii="宋体" w:hAnsi="宋体"/>
          <w:sz w:val="24"/>
        </w:rPr>
        <w:t xml:space="preserve"> “现场”系指合同约定提供服务的地点。</w:t>
      </w:r>
      <w:bookmarkEnd w:id="130"/>
    </w:p>
    <w:p w14:paraId="04F48F5A">
      <w:pPr>
        <w:spacing w:line="560" w:lineRule="exact"/>
        <w:ind w:firstLine="482" w:firstLineChars="200"/>
        <w:rPr>
          <w:rFonts w:ascii="宋体" w:hAnsi="宋体"/>
          <w:b/>
          <w:sz w:val="24"/>
        </w:rPr>
      </w:pPr>
      <w:bookmarkStart w:id="131" w:name="_Toc259093670"/>
      <w:bookmarkStart w:id="132" w:name="_Toc279701241"/>
      <w:bookmarkStart w:id="133" w:name="_Toc23289"/>
      <w:bookmarkStart w:id="134" w:name="_Toc2591683"/>
      <w:bookmarkStart w:id="135" w:name="_Toc16752"/>
      <w:bookmarkStart w:id="136" w:name="_Toc19539"/>
      <w:bookmarkStart w:id="137" w:name="_Toc31402"/>
      <w:bookmarkStart w:id="138" w:name="_Toc487900350"/>
      <w:bookmarkStart w:id="139" w:name="_Toc82617979"/>
      <w:bookmarkStart w:id="140" w:name="_Toc3769"/>
      <w:bookmarkStart w:id="141" w:name="_Toc37868837"/>
      <w:bookmarkStart w:id="142" w:name="_Toc110442775"/>
      <w:bookmarkStart w:id="143" w:name="_Toc132285682"/>
      <w:bookmarkStart w:id="144" w:name="_Toc132585605"/>
      <w:r>
        <w:rPr>
          <w:rFonts w:hint="eastAsia" w:ascii="宋体" w:hAnsi="宋体"/>
          <w:b/>
          <w:sz w:val="24"/>
        </w:rPr>
        <w:t>2.</w:t>
      </w:r>
      <w:r>
        <w:rPr>
          <w:rFonts w:ascii="宋体" w:hAnsi="宋体"/>
          <w:b/>
          <w:sz w:val="24"/>
        </w:rPr>
        <w:t>2技术规范</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304F6ED">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3A5106E">
      <w:pPr>
        <w:spacing w:line="560" w:lineRule="exact"/>
        <w:ind w:firstLine="482" w:firstLineChars="200"/>
        <w:rPr>
          <w:rFonts w:ascii="宋体" w:hAnsi="宋体"/>
          <w:b/>
          <w:sz w:val="24"/>
        </w:rPr>
      </w:pPr>
      <w:bookmarkStart w:id="145" w:name="_Toc132285683"/>
      <w:bookmarkStart w:id="146" w:name="_Toc37868838"/>
      <w:bookmarkStart w:id="147" w:name="_Toc487900351"/>
      <w:bookmarkStart w:id="148" w:name="_Toc27945"/>
      <w:bookmarkStart w:id="149" w:name="_Toc12412"/>
      <w:bookmarkStart w:id="150" w:name="_Toc82617980"/>
      <w:bookmarkStart w:id="151" w:name="_Toc279701242"/>
      <w:bookmarkStart w:id="152" w:name="_Toc4133"/>
      <w:bookmarkStart w:id="153" w:name="_Toc13673"/>
      <w:bookmarkStart w:id="154" w:name="_Toc9161"/>
      <w:bookmarkStart w:id="155" w:name="_Toc132585606"/>
      <w:bookmarkStart w:id="156" w:name="_Toc2591684"/>
      <w:bookmarkStart w:id="157" w:name="_Toc259093671"/>
      <w:bookmarkStart w:id="158" w:name="_Toc110442776"/>
      <w:r>
        <w:rPr>
          <w:rFonts w:hint="eastAsia" w:ascii="宋体" w:hAnsi="宋体"/>
          <w:b/>
          <w:sz w:val="24"/>
        </w:rPr>
        <w:t>2.</w:t>
      </w:r>
      <w:r>
        <w:rPr>
          <w:rFonts w:ascii="宋体" w:hAnsi="宋体"/>
          <w:b/>
          <w:sz w:val="24"/>
        </w:rPr>
        <w:t>3知识产权</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A114ECA">
      <w:pPr>
        <w:spacing w:line="560" w:lineRule="exact"/>
        <w:ind w:firstLine="480" w:firstLineChars="200"/>
        <w:rPr>
          <w:rFonts w:ascii="宋体" w:hAnsi="宋体"/>
          <w:sz w:val="24"/>
        </w:rPr>
      </w:pPr>
      <w:r>
        <w:rPr>
          <w:rFonts w:hint="eastAsia" w:ascii="宋体" w:hAnsi="宋体"/>
          <w:sz w:val="24"/>
        </w:rPr>
        <w:t>2.3.1 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2F85D1C7">
      <w:pPr>
        <w:spacing w:line="560" w:lineRule="exact"/>
        <w:ind w:firstLine="480" w:firstLineChars="200"/>
        <w:rPr>
          <w:rFonts w:ascii="宋体" w:hAnsi="宋体"/>
          <w:sz w:val="24"/>
        </w:rPr>
      </w:pPr>
      <w:r>
        <w:rPr>
          <w:rFonts w:hint="eastAsia" w:ascii="宋体" w:hAnsi="宋体"/>
          <w:sz w:val="24"/>
        </w:rPr>
        <w:t>2.3.2 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47FA6F8">
      <w:pPr>
        <w:spacing w:line="560" w:lineRule="exact"/>
        <w:ind w:firstLine="482" w:firstLineChars="200"/>
        <w:rPr>
          <w:rFonts w:ascii="宋体" w:hAnsi="宋体"/>
          <w:b/>
          <w:sz w:val="24"/>
        </w:rPr>
      </w:pPr>
      <w:r>
        <w:rPr>
          <w:rFonts w:hint="eastAsia" w:ascii="宋体" w:hAnsi="宋体"/>
          <w:b/>
          <w:sz w:val="24"/>
        </w:rPr>
        <w:t>2.4 履约检查和问题反馈</w:t>
      </w:r>
    </w:p>
    <w:p w14:paraId="4D6D1D0B">
      <w:pPr>
        <w:spacing w:line="560" w:lineRule="exact"/>
        <w:ind w:firstLine="480" w:firstLineChars="200"/>
        <w:rPr>
          <w:rFonts w:ascii="宋体" w:hAnsi="宋体"/>
          <w:sz w:val="24"/>
        </w:rPr>
      </w:pPr>
      <w:bookmarkStart w:id="159" w:name="_Ref467379657"/>
      <w:r>
        <w:rPr>
          <w:rFonts w:hint="eastAsia" w:ascii="宋体" w:hAnsi="宋体"/>
          <w:sz w:val="24"/>
        </w:rPr>
        <w:t>2.4</w:t>
      </w:r>
      <w:r>
        <w:rPr>
          <w:rFonts w:ascii="宋体" w:hAnsi="宋体"/>
          <w:sz w:val="24"/>
        </w:rPr>
        <w:t>.1</w:t>
      </w:r>
      <w:bookmarkEnd w:id="159"/>
      <w:bookmarkStart w:id="160" w:name="_Toc186431854"/>
      <w:bookmarkStart w:id="161" w:name="_Toc487900357"/>
      <w:bookmarkStart w:id="162" w:name="_Toc259093676"/>
      <w:bookmarkStart w:id="163" w:name="_Ref467379807"/>
      <w:bookmarkStart w:id="164" w:name="_Toc279701247"/>
      <w:bookmarkStart w:id="165" w:name="_Ref467379793"/>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CCAFFA4">
      <w:pPr>
        <w:spacing w:line="560" w:lineRule="exact"/>
        <w:ind w:firstLine="480" w:firstLineChars="200"/>
        <w:rPr>
          <w:rFonts w:ascii="宋体" w:hAnsi="宋体"/>
          <w:sz w:val="24"/>
        </w:rPr>
      </w:pPr>
      <w:r>
        <w:rPr>
          <w:rFonts w:hint="eastAsia" w:ascii="宋体" w:hAnsi="宋体"/>
          <w:sz w:val="24"/>
        </w:rPr>
        <w:t>2.4.2 合同履行期间，甲方有权将履行过程中出现的问题反馈给乙方，双方当事人应以书面形式约定需要完善和改进的内容</w:t>
      </w:r>
      <w:bookmarkEnd w:id="160"/>
      <w:bookmarkStart w:id="166" w:name="_Toc186431855"/>
      <w:r>
        <w:rPr>
          <w:rFonts w:hint="eastAsia" w:ascii="宋体" w:hAnsi="宋体"/>
          <w:sz w:val="24"/>
        </w:rPr>
        <w:t>。</w:t>
      </w:r>
    </w:p>
    <w:bookmarkEnd w:id="166"/>
    <w:p w14:paraId="50F14504">
      <w:pPr>
        <w:spacing w:line="560" w:lineRule="exact"/>
        <w:ind w:firstLine="482" w:firstLineChars="200"/>
        <w:rPr>
          <w:rFonts w:ascii="宋体" w:hAnsi="宋体"/>
          <w:b/>
          <w:sz w:val="24"/>
        </w:rPr>
      </w:pPr>
      <w:bookmarkStart w:id="167" w:name="_Toc22011"/>
      <w:bookmarkStart w:id="168" w:name="_Toc82617981"/>
      <w:bookmarkStart w:id="169" w:name="_Toc110442777"/>
      <w:bookmarkStart w:id="170" w:name="_Toc26555"/>
      <w:bookmarkStart w:id="171" w:name="_Toc32670"/>
      <w:bookmarkStart w:id="172" w:name="_Toc132585607"/>
      <w:bookmarkStart w:id="173" w:name="_Toc132285684"/>
      <w:bookmarkStart w:id="174" w:name="_Toc37868839"/>
      <w:bookmarkStart w:id="175" w:name="_Toc15447"/>
      <w:bookmarkStart w:id="176" w:name="_Toc31233"/>
      <w:bookmarkStart w:id="177" w:name="_Toc2591685"/>
      <w:r>
        <w:rPr>
          <w:rFonts w:hint="eastAsia" w:ascii="宋体" w:hAnsi="宋体"/>
          <w:b/>
          <w:sz w:val="24"/>
        </w:rPr>
        <w:t xml:space="preserve">2.5 </w:t>
      </w:r>
      <w:r>
        <w:rPr>
          <w:rFonts w:ascii="宋体" w:hAnsi="宋体"/>
          <w:b/>
          <w:sz w:val="24"/>
        </w:rPr>
        <w:t>结算方式和付款条件</w:t>
      </w:r>
      <w:bookmarkEnd w:id="161"/>
      <w:bookmarkEnd w:id="162"/>
      <w:bookmarkEnd w:id="163"/>
      <w:bookmarkEnd w:id="164"/>
      <w:bookmarkEnd w:id="165"/>
      <w:bookmarkEnd w:id="167"/>
      <w:bookmarkEnd w:id="168"/>
      <w:bookmarkEnd w:id="169"/>
      <w:bookmarkEnd w:id="170"/>
      <w:bookmarkEnd w:id="171"/>
      <w:bookmarkEnd w:id="172"/>
      <w:bookmarkEnd w:id="173"/>
      <w:bookmarkEnd w:id="174"/>
      <w:bookmarkEnd w:id="175"/>
      <w:bookmarkEnd w:id="176"/>
      <w:bookmarkEnd w:id="177"/>
    </w:p>
    <w:p w14:paraId="54401F86">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F7A6E7C">
      <w:pPr>
        <w:spacing w:line="560" w:lineRule="exact"/>
        <w:ind w:firstLine="482" w:firstLineChars="200"/>
        <w:rPr>
          <w:rFonts w:ascii="宋体" w:hAnsi="宋体"/>
          <w:b/>
          <w:sz w:val="24"/>
        </w:rPr>
      </w:pPr>
      <w:bookmarkStart w:id="178" w:name="_Ref467379923"/>
      <w:bookmarkStart w:id="179" w:name="_Toc259093677"/>
      <w:bookmarkStart w:id="180" w:name="_Ref467379852"/>
      <w:bookmarkStart w:id="181" w:name="_Ref467379863"/>
      <w:bookmarkStart w:id="182" w:name="_Toc279701248"/>
      <w:bookmarkStart w:id="183" w:name="_Toc487900358"/>
      <w:bookmarkStart w:id="184" w:name="_Toc110442778"/>
      <w:bookmarkStart w:id="185" w:name="_Toc132585608"/>
      <w:bookmarkStart w:id="186" w:name="_Toc30507"/>
      <w:bookmarkStart w:id="187" w:name="_Toc2591686"/>
      <w:bookmarkStart w:id="188" w:name="_Toc16163"/>
      <w:bookmarkStart w:id="189" w:name="_Toc37868840"/>
      <w:bookmarkStart w:id="190" w:name="_Toc82617982"/>
      <w:bookmarkStart w:id="191" w:name="_Toc13467"/>
      <w:bookmarkStart w:id="192" w:name="_Toc132285685"/>
      <w:bookmarkStart w:id="193" w:name="_Toc18990"/>
      <w:bookmarkStart w:id="194" w:name="_Toc13154"/>
      <w:r>
        <w:rPr>
          <w:rFonts w:hint="eastAsia" w:ascii="宋体" w:hAnsi="宋体"/>
          <w:b/>
          <w:sz w:val="24"/>
        </w:rPr>
        <w:t xml:space="preserve">2.6 </w:t>
      </w:r>
      <w:r>
        <w:rPr>
          <w:rFonts w:ascii="宋体" w:hAnsi="宋体"/>
          <w:b/>
          <w:sz w:val="24"/>
        </w:rPr>
        <w:t>技术资料</w:t>
      </w:r>
      <w:bookmarkEnd w:id="178"/>
      <w:bookmarkEnd w:id="179"/>
      <w:bookmarkEnd w:id="180"/>
      <w:bookmarkEnd w:id="181"/>
      <w:bookmarkEnd w:id="182"/>
      <w:bookmarkEnd w:id="183"/>
      <w:r>
        <w:rPr>
          <w:rFonts w:ascii="宋体" w:hAnsi="宋体"/>
          <w:b/>
          <w:sz w:val="24"/>
        </w:rPr>
        <w:t>和保密义务</w:t>
      </w:r>
      <w:bookmarkEnd w:id="184"/>
      <w:bookmarkEnd w:id="185"/>
      <w:bookmarkEnd w:id="186"/>
      <w:bookmarkEnd w:id="187"/>
      <w:bookmarkEnd w:id="188"/>
      <w:bookmarkEnd w:id="189"/>
      <w:bookmarkEnd w:id="190"/>
      <w:bookmarkEnd w:id="191"/>
      <w:bookmarkEnd w:id="192"/>
      <w:bookmarkEnd w:id="193"/>
      <w:bookmarkEnd w:id="194"/>
    </w:p>
    <w:p w14:paraId="732F603A">
      <w:pPr>
        <w:spacing w:line="560" w:lineRule="exact"/>
        <w:ind w:firstLine="480" w:firstLineChars="200"/>
        <w:rPr>
          <w:rFonts w:ascii="宋体" w:hAnsi="宋体"/>
          <w:sz w:val="24"/>
        </w:rPr>
      </w:pPr>
      <w:r>
        <w:rPr>
          <w:rFonts w:hint="eastAsia" w:ascii="宋体" w:hAnsi="宋体"/>
          <w:sz w:val="24"/>
        </w:rPr>
        <w:t>2.6</w:t>
      </w:r>
      <w:r>
        <w:rPr>
          <w:rFonts w:ascii="宋体" w:hAnsi="宋体"/>
          <w:sz w:val="24"/>
        </w:rPr>
        <w:t>.1</w:t>
      </w:r>
      <w:r>
        <w:rPr>
          <w:rFonts w:hint="eastAsia" w:ascii="宋体" w:hAnsi="宋体"/>
          <w:sz w:val="24"/>
        </w:rPr>
        <w:t xml:space="preserve"> 乙方有权依据合同约定和项目需要，向甲方了解有关情况，调阅有关资料等，甲方应予积极配合；</w:t>
      </w:r>
    </w:p>
    <w:p w14:paraId="01B624B8">
      <w:pPr>
        <w:spacing w:line="560" w:lineRule="exact"/>
        <w:ind w:firstLine="480" w:firstLineChars="200"/>
        <w:rPr>
          <w:rFonts w:ascii="宋体" w:hAnsi="宋体"/>
          <w:sz w:val="24"/>
        </w:rPr>
      </w:pPr>
      <w:r>
        <w:rPr>
          <w:rFonts w:hint="eastAsia" w:ascii="宋体" w:hAnsi="宋体"/>
          <w:sz w:val="24"/>
        </w:rPr>
        <w:t>2.6.2 乙方有义务妥善保管和保护由甲方提供的前款信息和资料等；</w:t>
      </w:r>
    </w:p>
    <w:p w14:paraId="69B3B61E">
      <w:pPr>
        <w:spacing w:line="56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CE230A9">
      <w:pPr>
        <w:spacing w:line="560" w:lineRule="exact"/>
        <w:ind w:firstLine="482" w:firstLineChars="200"/>
        <w:rPr>
          <w:rFonts w:ascii="宋体" w:hAnsi="宋体"/>
          <w:b/>
          <w:sz w:val="24"/>
        </w:rPr>
      </w:pPr>
      <w:bookmarkStart w:id="195" w:name="_Toc110442779"/>
      <w:bookmarkStart w:id="196" w:name="_Toc2591687"/>
      <w:bookmarkStart w:id="197" w:name="_Toc82617983"/>
      <w:bookmarkStart w:id="198" w:name="_Toc19069"/>
      <w:bookmarkStart w:id="199" w:name="_Toc37868841"/>
      <w:bookmarkStart w:id="200" w:name="_Toc132285686"/>
      <w:bookmarkStart w:id="201" w:name="_Toc132585609"/>
      <w:bookmarkStart w:id="202" w:name="_Toc259093681"/>
      <w:bookmarkStart w:id="203" w:name="_Toc279701252"/>
      <w:bookmarkStart w:id="204" w:name="_Toc487900362"/>
      <w:r>
        <w:rPr>
          <w:rFonts w:hint="eastAsia" w:ascii="宋体" w:hAnsi="宋体"/>
          <w:b/>
          <w:sz w:val="24"/>
        </w:rPr>
        <w:t>2.7 质量保证</w:t>
      </w:r>
      <w:bookmarkEnd w:id="195"/>
      <w:bookmarkEnd w:id="196"/>
      <w:bookmarkEnd w:id="197"/>
      <w:bookmarkEnd w:id="198"/>
      <w:bookmarkEnd w:id="199"/>
      <w:bookmarkEnd w:id="200"/>
      <w:bookmarkEnd w:id="201"/>
    </w:p>
    <w:p w14:paraId="665D560B">
      <w:pPr>
        <w:spacing w:line="560" w:lineRule="exact"/>
        <w:ind w:firstLine="480" w:firstLineChars="200"/>
        <w:rPr>
          <w:rFonts w:ascii="宋体" w:hAnsi="宋体"/>
          <w:sz w:val="24"/>
        </w:rPr>
      </w:pPr>
      <w:r>
        <w:rPr>
          <w:rFonts w:hint="eastAsia" w:ascii="宋体" w:hAnsi="宋体"/>
          <w:sz w:val="24"/>
        </w:rPr>
        <w:t>2.7.1 乙方应建立和完善履行合同的内部质量保证体系，并提供相关内部规章制度给甲方，以便甲方进行监督检查；</w:t>
      </w:r>
    </w:p>
    <w:p w14:paraId="0F4A995F">
      <w:pPr>
        <w:spacing w:line="560" w:lineRule="exact"/>
        <w:ind w:firstLine="480" w:firstLineChars="200"/>
        <w:rPr>
          <w:rFonts w:ascii="宋体" w:hAnsi="宋体"/>
          <w:sz w:val="24"/>
        </w:rPr>
      </w:pPr>
      <w:r>
        <w:rPr>
          <w:rFonts w:hint="eastAsia" w:ascii="宋体" w:hAnsi="宋体"/>
          <w:sz w:val="24"/>
        </w:rPr>
        <w:t>2.7.2 乙方应保证履行合同的人员数量和素质、软件和硬件设备的配置、场地、环境和设施等满足全面履行合同的要求，并应接受甲方的监督检查。</w:t>
      </w:r>
    </w:p>
    <w:p w14:paraId="773D6D1C">
      <w:pPr>
        <w:spacing w:line="560" w:lineRule="exact"/>
        <w:ind w:firstLine="482" w:firstLineChars="200"/>
        <w:rPr>
          <w:rFonts w:ascii="宋体" w:hAnsi="宋体"/>
          <w:b/>
          <w:sz w:val="24"/>
        </w:rPr>
      </w:pPr>
      <w:bookmarkStart w:id="205" w:name="_Toc22267"/>
      <w:bookmarkStart w:id="206" w:name="_Toc82617984"/>
      <w:bookmarkStart w:id="207" w:name="_Toc2591688"/>
      <w:bookmarkStart w:id="208" w:name="_Toc37868842"/>
      <w:bookmarkStart w:id="209" w:name="_Toc132285687"/>
      <w:bookmarkStart w:id="210" w:name="_Toc132585610"/>
      <w:bookmarkStart w:id="211" w:name="_Toc110442780"/>
      <w:r>
        <w:rPr>
          <w:rFonts w:hint="eastAsia" w:ascii="宋体" w:hAnsi="宋体"/>
          <w:b/>
          <w:sz w:val="24"/>
        </w:rPr>
        <w:t>2.8 延迟</w:t>
      </w:r>
      <w:bookmarkEnd w:id="202"/>
      <w:bookmarkEnd w:id="203"/>
      <w:bookmarkEnd w:id="204"/>
      <w:r>
        <w:rPr>
          <w:rFonts w:hint="eastAsia" w:ascii="宋体" w:hAnsi="宋体"/>
          <w:b/>
          <w:sz w:val="24"/>
        </w:rPr>
        <w:t>履行</w:t>
      </w:r>
      <w:bookmarkEnd w:id="205"/>
      <w:bookmarkEnd w:id="206"/>
      <w:bookmarkEnd w:id="207"/>
      <w:bookmarkEnd w:id="208"/>
      <w:bookmarkEnd w:id="209"/>
      <w:bookmarkEnd w:id="210"/>
      <w:bookmarkEnd w:id="211"/>
    </w:p>
    <w:p w14:paraId="26E0EFF3">
      <w:pPr>
        <w:spacing w:line="560" w:lineRule="exact"/>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150536F">
      <w:pPr>
        <w:spacing w:line="560" w:lineRule="exact"/>
        <w:ind w:firstLine="482" w:firstLineChars="200"/>
        <w:rPr>
          <w:rFonts w:ascii="宋体" w:hAnsi="宋体"/>
          <w:b/>
          <w:sz w:val="24"/>
        </w:rPr>
      </w:pPr>
      <w:bookmarkStart w:id="212" w:name="_Toc37868843"/>
      <w:bookmarkStart w:id="213" w:name="_Toc10611"/>
      <w:bookmarkStart w:id="214" w:name="_Toc2591689"/>
      <w:bookmarkStart w:id="215" w:name="_Toc82617985"/>
      <w:bookmarkStart w:id="216" w:name="_Toc132285688"/>
      <w:bookmarkStart w:id="217" w:name="_Toc110442781"/>
      <w:bookmarkStart w:id="218" w:name="_Toc132585611"/>
      <w:bookmarkStart w:id="219" w:name="_Toc487900364"/>
      <w:bookmarkStart w:id="220" w:name="_Toc259093683"/>
      <w:bookmarkStart w:id="221" w:name="_Ref467378121"/>
      <w:bookmarkStart w:id="222" w:name="_Toc279701254"/>
      <w:r>
        <w:rPr>
          <w:rFonts w:hint="eastAsia" w:ascii="宋体" w:hAnsi="宋体"/>
          <w:b/>
          <w:sz w:val="24"/>
        </w:rPr>
        <w:t>2.9 合同变更</w:t>
      </w:r>
      <w:bookmarkEnd w:id="212"/>
      <w:bookmarkEnd w:id="213"/>
      <w:bookmarkEnd w:id="214"/>
      <w:bookmarkEnd w:id="215"/>
      <w:bookmarkEnd w:id="216"/>
      <w:bookmarkEnd w:id="217"/>
      <w:bookmarkEnd w:id="218"/>
    </w:p>
    <w:p w14:paraId="257F5F0D">
      <w:pPr>
        <w:spacing w:line="560" w:lineRule="exact"/>
        <w:ind w:firstLine="480" w:firstLineChars="200"/>
        <w:rPr>
          <w:rFonts w:ascii="宋体" w:hAnsi="宋体"/>
          <w:sz w:val="24"/>
        </w:rPr>
      </w:pPr>
      <w:r>
        <w:rPr>
          <w:rFonts w:hint="eastAsia" w:ascii="宋体" w:hAnsi="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68DDCE1">
      <w:pPr>
        <w:spacing w:line="560" w:lineRule="exact"/>
        <w:ind w:firstLine="480" w:firstLineChars="200"/>
        <w:rPr>
          <w:rFonts w:ascii="宋体" w:hAnsi="宋体"/>
          <w:sz w:val="24"/>
        </w:rPr>
      </w:pPr>
      <w:r>
        <w:rPr>
          <w:rFonts w:hint="eastAsia" w:ascii="宋体" w:hAnsi="宋体"/>
          <w:sz w:val="24"/>
        </w:rPr>
        <w:t>2.9.2 合同继续履行将损害国家利益和社会公共利益的，双方当事人应当以书面形式变更合同。有过错的一方应当承担赔偿责任，双方当事人都有过错的，各自承担相应的责任。</w:t>
      </w:r>
      <w:bookmarkStart w:id="223" w:name="_Toc279701259"/>
      <w:bookmarkStart w:id="224" w:name="_Toc259093688"/>
      <w:bookmarkStart w:id="225" w:name="_Toc487900369"/>
    </w:p>
    <w:p w14:paraId="3C54D62B">
      <w:pPr>
        <w:spacing w:line="560" w:lineRule="exact"/>
        <w:ind w:firstLine="482" w:firstLineChars="200"/>
        <w:rPr>
          <w:rFonts w:ascii="宋体" w:hAnsi="宋体"/>
          <w:b/>
          <w:sz w:val="24"/>
        </w:rPr>
      </w:pPr>
      <w:bookmarkStart w:id="226" w:name="_Toc2591690"/>
      <w:bookmarkStart w:id="227" w:name="_Toc23368"/>
      <w:bookmarkStart w:id="228" w:name="_Toc21830"/>
      <w:bookmarkStart w:id="229" w:name="_Toc132585612"/>
      <w:bookmarkStart w:id="230" w:name="_Toc110442782"/>
      <w:bookmarkStart w:id="231" w:name="_Toc132285689"/>
      <w:bookmarkStart w:id="232" w:name="_Toc37868844"/>
      <w:bookmarkStart w:id="233" w:name="_Toc82617986"/>
      <w:bookmarkStart w:id="234" w:name="_Toc42"/>
      <w:bookmarkStart w:id="235" w:name="_Toc10663"/>
      <w:bookmarkStart w:id="236" w:name="_Toc26689"/>
      <w:r>
        <w:rPr>
          <w:rFonts w:hint="eastAsia" w:ascii="宋体" w:hAnsi="宋体"/>
          <w:b/>
          <w:sz w:val="24"/>
        </w:rPr>
        <w:t xml:space="preserve">2.10 </w:t>
      </w:r>
      <w:r>
        <w:rPr>
          <w:rFonts w:ascii="宋体" w:hAnsi="宋体"/>
          <w:b/>
          <w:sz w:val="24"/>
        </w:rPr>
        <w:t>合同转让</w:t>
      </w:r>
      <w:bookmarkEnd w:id="223"/>
      <w:bookmarkEnd w:id="224"/>
      <w:bookmarkEnd w:id="225"/>
      <w:r>
        <w:rPr>
          <w:rFonts w:ascii="宋体" w:hAnsi="宋体"/>
          <w:b/>
          <w:sz w:val="24"/>
        </w:rPr>
        <w:t>和分包</w:t>
      </w:r>
      <w:bookmarkEnd w:id="226"/>
      <w:bookmarkEnd w:id="227"/>
      <w:bookmarkEnd w:id="228"/>
      <w:bookmarkEnd w:id="229"/>
      <w:bookmarkEnd w:id="230"/>
      <w:bookmarkEnd w:id="231"/>
      <w:bookmarkEnd w:id="232"/>
      <w:bookmarkEnd w:id="233"/>
      <w:bookmarkEnd w:id="234"/>
      <w:bookmarkEnd w:id="235"/>
      <w:bookmarkEnd w:id="236"/>
    </w:p>
    <w:p w14:paraId="2FCDBCF0">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C0023C7">
      <w:pPr>
        <w:spacing w:line="560" w:lineRule="exact"/>
        <w:ind w:firstLine="482" w:firstLineChars="200"/>
        <w:rPr>
          <w:rFonts w:ascii="宋体" w:hAnsi="宋体"/>
          <w:b/>
          <w:sz w:val="24"/>
        </w:rPr>
      </w:pPr>
      <w:bookmarkStart w:id="237" w:name="_Toc25571"/>
      <w:bookmarkStart w:id="238" w:name="_Toc132585613"/>
      <w:bookmarkStart w:id="239" w:name="_Toc14371"/>
      <w:bookmarkStart w:id="240" w:name="_Toc4720"/>
      <w:bookmarkStart w:id="241" w:name="_Toc32494"/>
      <w:bookmarkStart w:id="242" w:name="_Toc132285690"/>
      <w:bookmarkStart w:id="243" w:name="_Toc82617987"/>
      <w:bookmarkStart w:id="244" w:name="_Toc37868845"/>
      <w:bookmarkStart w:id="245" w:name="_Toc110442783"/>
      <w:bookmarkStart w:id="246" w:name="_Toc26633"/>
      <w:bookmarkStart w:id="247" w:name="_Toc2591691"/>
      <w:r>
        <w:rPr>
          <w:rFonts w:hint="eastAsia" w:ascii="宋体" w:hAnsi="宋体"/>
          <w:b/>
          <w:sz w:val="24"/>
        </w:rPr>
        <w:t>2.11</w:t>
      </w:r>
      <w:r>
        <w:rPr>
          <w:rFonts w:ascii="宋体" w:hAnsi="宋体"/>
          <w:b/>
          <w:sz w:val="24"/>
        </w:rPr>
        <w:t xml:space="preserve"> 不可抗力</w:t>
      </w:r>
      <w:bookmarkEnd w:id="237"/>
      <w:bookmarkEnd w:id="238"/>
      <w:bookmarkEnd w:id="239"/>
      <w:bookmarkEnd w:id="240"/>
      <w:bookmarkEnd w:id="241"/>
      <w:bookmarkEnd w:id="242"/>
      <w:bookmarkEnd w:id="243"/>
      <w:bookmarkEnd w:id="244"/>
      <w:bookmarkEnd w:id="245"/>
      <w:bookmarkEnd w:id="246"/>
      <w:bookmarkEnd w:id="247"/>
    </w:p>
    <w:p w14:paraId="4B71390B">
      <w:pPr>
        <w:spacing w:line="560" w:lineRule="exact"/>
        <w:ind w:firstLine="480" w:firstLineChars="200"/>
        <w:rPr>
          <w:rFonts w:ascii="宋体" w:hAnsi="宋体"/>
          <w:sz w:val="24"/>
        </w:rPr>
      </w:pPr>
      <w:r>
        <w:rPr>
          <w:rFonts w:hint="eastAsia" w:ascii="宋体" w:hAnsi="宋体"/>
          <w:sz w:val="24"/>
        </w:rPr>
        <w:t>2.11</w:t>
      </w:r>
      <w:r>
        <w:rPr>
          <w:rFonts w:ascii="宋体" w:hAnsi="宋体"/>
          <w:sz w:val="24"/>
        </w:rPr>
        <w:t>.1如果任何一方遭遇法律规定的不可抗力，致使合同履行受阻时，履行合同的期限应予延长，延长的期限应相当于不可抗力所影响的时间</w:t>
      </w:r>
      <w:r>
        <w:rPr>
          <w:rFonts w:hint="eastAsia" w:ascii="宋体" w:hAnsi="宋体"/>
          <w:sz w:val="24"/>
        </w:rPr>
        <w:t>；</w:t>
      </w:r>
    </w:p>
    <w:p w14:paraId="577E6EF0">
      <w:pPr>
        <w:spacing w:line="560" w:lineRule="exact"/>
        <w:ind w:firstLine="480" w:firstLineChars="200"/>
        <w:rPr>
          <w:rFonts w:ascii="宋体" w:hAnsi="宋体"/>
          <w:sz w:val="24"/>
        </w:rPr>
      </w:pPr>
      <w:r>
        <w:rPr>
          <w:rFonts w:hint="eastAsia" w:ascii="宋体" w:hAnsi="宋体"/>
          <w:sz w:val="24"/>
        </w:rPr>
        <w:t>2.11.2 因不可抗力致使不能实现合同目的的，当事人可以解除合同；</w:t>
      </w:r>
    </w:p>
    <w:p w14:paraId="0C3F5CF1">
      <w:pPr>
        <w:spacing w:line="560" w:lineRule="exact"/>
        <w:ind w:firstLine="480" w:firstLineChars="200"/>
        <w:rPr>
          <w:rFonts w:ascii="宋体" w:hAnsi="宋体"/>
          <w:sz w:val="24"/>
        </w:rPr>
      </w:pPr>
      <w:r>
        <w:rPr>
          <w:rFonts w:hint="eastAsia" w:ascii="宋体" w:hAnsi="宋体"/>
          <w:sz w:val="24"/>
        </w:rPr>
        <w:t>2.11.3 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0BF8360A">
      <w:pPr>
        <w:spacing w:line="560" w:lineRule="exact"/>
        <w:ind w:firstLine="480" w:firstLineChars="200"/>
        <w:rPr>
          <w:rFonts w:ascii="宋体" w:hAnsi="宋体"/>
          <w:sz w:val="24"/>
        </w:rPr>
      </w:pPr>
      <w:r>
        <w:rPr>
          <w:rFonts w:hint="eastAsia" w:ascii="宋体" w:hAnsi="宋体"/>
          <w:sz w:val="24"/>
        </w:rPr>
        <w:t>2.11</w:t>
      </w:r>
      <w:r>
        <w:rPr>
          <w:rFonts w:ascii="宋体" w:hAnsi="宋体"/>
          <w:sz w:val="24"/>
        </w:rPr>
        <w:t>.</w:t>
      </w: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61A5BCA">
      <w:pPr>
        <w:spacing w:line="560" w:lineRule="exact"/>
        <w:ind w:firstLine="482" w:firstLineChars="200"/>
        <w:rPr>
          <w:rFonts w:ascii="宋体" w:hAnsi="宋体"/>
          <w:b/>
          <w:sz w:val="24"/>
        </w:rPr>
      </w:pPr>
      <w:bookmarkStart w:id="248" w:name="_Toc82617988"/>
      <w:bookmarkStart w:id="249" w:name="_Toc3638"/>
      <w:bookmarkStart w:id="250" w:name="_Toc487900365"/>
      <w:bookmarkStart w:id="251" w:name="_Toc110442784"/>
      <w:bookmarkStart w:id="252" w:name="_Toc23854"/>
      <w:bookmarkStart w:id="253" w:name="_Toc259093684"/>
      <w:bookmarkStart w:id="254" w:name="_Toc37868846"/>
      <w:bookmarkStart w:id="255" w:name="_Toc25783"/>
      <w:bookmarkStart w:id="256" w:name="_Toc279701255"/>
      <w:bookmarkStart w:id="257" w:name="_Toc24465"/>
      <w:bookmarkStart w:id="258" w:name="_Toc2591692"/>
      <w:bookmarkStart w:id="259" w:name="_Toc14115"/>
      <w:bookmarkStart w:id="260" w:name="_Toc132285691"/>
      <w:bookmarkStart w:id="261" w:name="_Toc132585614"/>
      <w:r>
        <w:rPr>
          <w:rFonts w:hint="eastAsia" w:ascii="宋体" w:hAnsi="宋体"/>
          <w:b/>
          <w:sz w:val="24"/>
        </w:rPr>
        <w:t>2.</w:t>
      </w:r>
      <w:r>
        <w:rPr>
          <w:rFonts w:ascii="宋体" w:hAnsi="宋体"/>
          <w:b/>
          <w:sz w:val="24"/>
        </w:rPr>
        <w:t>1</w:t>
      </w:r>
      <w:r>
        <w:rPr>
          <w:rFonts w:hint="eastAsia" w:ascii="宋体" w:hAnsi="宋体"/>
          <w:b/>
          <w:sz w:val="24"/>
        </w:rPr>
        <w:t xml:space="preserve">2 </w:t>
      </w:r>
      <w:r>
        <w:rPr>
          <w:rFonts w:ascii="宋体" w:hAnsi="宋体"/>
          <w:b/>
          <w:sz w:val="24"/>
        </w:rPr>
        <w:t>税费</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6D32384">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9EA155C">
      <w:pPr>
        <w:spacing w:line="560" w:lineRule="exact"/>
        <w:ind w:firstLine="482" w:firstLineChars="200"/>
        <w:rPr>
          <w:rFonts w:ascii="宋体" w:hAnsi="宋体"/>
          <w:b/>
          <w:sz w:val="24"/>
        </w:rPr>
      </w:pPr>
      <w:bookmarkStart w:id="262" w:name="_Toc82617989"/>
      <w:bookmarkStart w:id="263" w:name="_Toc487900368"/>
      <w:bookmarkStart w:id="264" w:name="_Toc110442785"/>
      <w:bookmarkStart w:id="265" w:name="_Toc25525"/>
      <w:bookmarkStart w:id="266" w:name="_Toc2591693"/>
      <w:bookmarkStart w:id="267" w:name="_Toc132285692"/>
      <w:bookmarkStart w:id="268" w:name="_Toc14814"/>
      <w:bookmarkStart w:id="269" w:name="_Toc30105"/>
      <w:bookmarkStart w:id="270" w:name="_Toc37868847"/>
      <w:bookmarkStart w:id="271" w:name="_Toc259093687"/>
      <w:bookmarkStart w:id="272" w:name="_Toc26883"/>
      <w:bookmarkStart w:id="273" w:name="_Toc132585615"/>
      <w:bookmarkStart w:id="274" w:name="_Toc279701258"/>
      <w:bookmarkStart w:id="275" w:name="_Toc7315"/>
      <w:r>
        <w:rPr>
          <w:rFonts w:hint="eastAsia" w:ascii="宋体" w:hAnsi="宋体"/>
          <w:b/>
          <w:sz w:val="24"/>
        </w:rPr>
        <w:t>2.</w:t>
      </w:r>
      <w:r>
        <w:rPr>
          <w:rFonts w:ascii="宋体" w:hAnsi="宋体"/>
          <w:b/>
          <w:sz w:val="24"/>
        </w:rPr>
        <w:t>1</w:t>
      </w:r>
      <w:r>
        <w:rPr>
          <w:rFonts w:hint="eastAsia" w:ascii="宋体" w:hAnsi="宋体"/>
          <w:b/>
          <w:sz w:val="24"/>
        </w:rPr>
        <w:t xml:space="preserve">3 </w:t>
      </w:r>
      <w:r>
        <w:rPr>
          <w:rFonts w:ascii="宋体" w:hAnsi="宋体"/>
          <w:b/>
          <w:sz w:val="24"/>
        </w:rPr>
        <w:t>乙方破产</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0542920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A8871E4">
      <w:pPr>
        <w:spacing w:line="560" w:lineRule="exact"/>
        <w:ind w:firstLine="482" w:firstLineChars="200"/>
        <w:rPr>
          <w:rFonts w:ascii="宋体" w:hAnsi="宋体"/>
          <w:b/>
          <w:sz w:val="24"/>
        </w:rPr>
      </w:pPr>
      <w:bookmarkStart w:id="276" w:name="_Toc2016"/>
      <w:bookmarkStart w:id="277" w:name="_Toc37868848"/>
      <w:bookmarkStart w:id="278" w:name="_Toc82617990"/>
      <w:bookmarkStart w:id="279" w:name="_Toc2591694"/>
      <w:bookmarkStart w:id="280" w:name="_Toc1123"/>
      <w:bookmarkStart w:id="281" w:name="_Toc23323"/>
      <w:bookmarkStart w:id="282" w:name="_Toc110442786"/>
      <w:bookmarkStart w:id="283" w:name="_Toc132585616"/>
      <w:bookmarkStart w:id="284" w:name="_Toc132285693"/>
      <w:r>
        <w:rPr>
          <w:rFonts w:ascii="宋体" w:hAnsi="宋体"/>
          <w:b/>
          <w:sz w:val="24"/>
        </w:rPr>
        <w:t>2.14 合同中止、终止</w:t>
      </w:r>
      <w:bookmarkEnd w:id="276"/>
      <w:bookmarkEnd w:id="277"/>
      <w:bookmarkEnd w:id="278"/>
      <w:bookmarkEnd w:id="279"/>
      <w:bookmarkEnd w:id="280"/>
      <w:bookmarkEnd w:id="281"/>
      <w:bookmarkEnd w:id="282"/>
      <w:bookmarkEnd w:id="283"/>
      <w:bookmarkEnd w:id="284"/>
    </w:p>
    <w:p w14:paraId="2C6C9D16">
      <w:pPr>
        <w:spacing w:line="560" w:lineRule="exact"/>
        <w:ind w:firstLine="480" w:firstLineChars="200"/>
        <w:rPr>
          <w:rFonts w:ascii="宋体" w:hAnsi="宋体"/>
          <w:sz w:val="24"/>
        </w:rPr>
      </w:pPr>
      <w:r>
        <w:rPr>
          <w:rFonts w:hint="eastAsia" w:ascii="宋体" w:hAnsi="宋体"/>
          <w:sz w:val="24"/>
        </w:rPr>
        <w:t>2.14.1 双方当事人不得擅自中止或者终止合同；</w:t>
      </w:r>
    </w:p>
    <w:p w14:paraId="25189D15">
      <w:pPr>
        <w:spacing w:line="560" w:lineRule="exact"/>
        <w:ind w:firstLine="480" w:firstLineChars="200"/>
        <w:rPr>
          <w:rFonts w:ascii="宋体" w:hAnsi="宋体"/>
          <w:sz w:val="24"/>
        </w:rPr>
      </w:pPr>
      <w:r>
        <w:rPr>
          <w:rFonts w:hint="eastAsia" w:ascii="宋体" w:hAnsi="宋体"/>
          <w:sz w:val="24"/>
        </w:rPr>
        <w:t>2.14.2合同继续履行将损害国家利益和社会公共利益的，双方当事人应当中止或者终止合同。有过错的一方应当承担赔偿责任，双方当事人都有过错的，各自承担相应的责任。</w:t>
      </w:r>
    </w:p>
    <w:p w14:paraId="030985E6">
      <w:pPr>
        <w:spacing w:line="560" w:lineRule="exact"/>
        <w:ind w:firstLine="482" w:firstLineChars="200"/>
        <w:rPr>
          <w:rFonts w:ascii="宋体" w:hAnsi="宋体"/>
          <w:b/>
          <w:sz w:val="24"/>
        </w:rPr>
      </w:pPr>
      <w:bookmarkStart w:id="285" w:name="_Toc37868849"/>
      <w:bookmarkStart w:id="286" w:name="_Toc1969"/>
      <w:bookmarkStart w:id="287" w:name="_Toc2591695"/>
      <w:bookmarkStart w:id="288" w:name="_Toc14525"/>
      <w:bookmarkStart w:id="289" w:name="_Toc132285694"/>
      <w:bookmarkStart w:id="290" w:name="_Toc132585617"/>
      <w:bookmarkStart w:id="291" w:name="_Toc110442787"/>
      <w:bookmarkStart w:id="292" w:name="_Toc82617991"/>
      <w:bookmarkStart w:id="293" w:name="_Toc17363"/>
      <w:r>
        <w:rPr>
          <w:rFonts w:ascii="宋体" w:hAnsi="宋体"/>
          <w:b/>
          <w:sz w:val="24"/>
        </w:rPr>
        <w:t>2.15 检验和验收</w:t>
      </w:r>
      <w:bookmarkEnd w:id="285"/>
      <w:bookmarkEnd w:id="286"/>
      <w:bookmarkEnd w:id="287"/>
      <w:bookmarkEnd w:id="288"/>
      <w:bookmarkEnd w:id="289"/>
      <w:bookmarkEnd w:id="290"/>
      <w:bookmarkEnd w:id="291"/>
      <w:bookmarkEnd w:id="292"/>
      <w:bookmarkEnd w:id="293"/>
    </w:p>
    <w:p w14:paraId="2A7966DF">
      <w:pPr>
        <w:tabs>
          <w:tab w:val="left" w:pos="360"/>
          <w:tab w:val="left" w:pos="540"/>
          <w:tab w:val="left" w:pos="1080"/>
        </w:tabs>
        <w:spacing w:line="560" w:lineRule="exact"/>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1 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A7F5DD2">
      <w:pPr>
        <w:tabs>
          <w:tab w:val="left" w:pos="360"/>
          <w:tab w:val="left" w:pos="540"/>
          <w:tab w:val="left" w:pos="1080"/>
        </w:tabs>
        <w:spacing w:line="560" w:lineRule="exact"/>
        <w:ind w:firstLine="480" w:firstLineChars="200"/>
        <w:rPr>
          <w:rFonts w:ascii="宋体" w:hAnsi="宋体"/>
          <w:sz w:val="24"/>
        </w:rPr>
      </w:pPr>
      <w:r>
        <w:rPr>
          <w:rFonts w:hint="eastAsia" w:ascii="宋体" w:hAnsi="宋体"/>
          <w:sz w:val="24"/>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14:paraId="7EA173C6">
      <w:pPr>
        <w:tabs>
          <w:tab w:val="left" w:pos="360"/>
          <w:tab w:val="left" w:pos="540"/>
          <w:tab w:val="left" w:pos="1080"/>
        </w:tabs>
        <w:spacing w:line="560" w:lineRule="exact"/>
        <w:ind w:firstLine="480" w:firstLineChars="200"/>
        <w:rPr>
          <w:rFonts w:ascii="宋体" w:hAnsi="宋体"/>
          <w:sz w:val="24"/>
        </w:rPr>
      </w:pPr>
      <w:r>
        <w:rPr>
          <w:rFonts w:hint="eastAsia" w:ascii="宋体" w:hAnsi="宋体"/>
          <w:sz w:val="24"/>
        </w:rPr>
        <w:t>2.15.3 检验和验收标准、程序等具体内容以及前述验收书的效力详见</w:t>
      </w:r>
      <w:r>
        <w:rPr>
          <w:rFonts w:ascii="宋体" w:hAnsi="宋体"/>
          <w:b/>
          <w:i/>
          <w:sz w:val="24"/>
          <w:u w:val="single"/>
        </w:rPr>
        <w:t>合同专用条款</w:t>
      </w:r>
      <w:r>
        <w:rPr>
          <w:rFonts w:hint="eastAsia" w:ascii="宋体" w:hAnsi="宋体"/>
          <w:i/>
          <w:sz w:val="24"/>
        </w:rPr>
        <w:t>。</w:t>
      </w:r>
    </w:p>
    <w:bookmarkEnd w:id="219"/>
    <w:bookmarkEnd w:id="220"/>
    <w:bookmarkEnd w:id="221"/>
    <w:bookmarkEnd w:id="222"/>
    <w:p w14:paraId="16859A71">
      <w:pPr>
        <w:spacing w:line="560" w:lineRule="exact"/>
        <w:ind w:firstLine="482" w:firstLineChars="200"/>
        <w:rPr>
          <w:rFonts w:ascii="宋体" w:hAnsi="宋体"/>
          <w:b/>
          <w:sz w:val="24"/>
        </w:rPr>
      </w:pPr>
      <w:bookmarkStart w:id="294" w:name="_Toc279701261"/>
      <w:bookmarkStart w:id="295" w:name="_Toc259093690"/>
      <w:bookmarkStart w:id="296" w:name="_Toc487900371"/>
      <w:bookmarkStart w:id="297" w:name="_Toc31892"/>
      <w:bookmarkStart w:id="298" w:name="_Toc2308"/>
      <w:bookmarkStart w:id="299" w:name="_Toc12666"/>
      <w:bookmarkStart w:id="300" w:name="_Toc25198"/>
      <w:bookmarkStart w:id="301" w:name="_Toc9808"/>
      <w:bookmarkStart w:id="302" w:name="_Toc37868850"/>
      <w:bookmarkStart w:id="303" w:name="_Toc110442788"/>
      <w:bookmarkStart w:id="304" w:name="_Toc82617992"/>
      <w:bookmarkStart w:id="305" w:name="_Toc132585618"/>
      <w:bookmarkStart w:id="306" w:name="_Toc132285695"/>
      <w:bookmarkStart w:id="307" w:name="_Toc2591696"/>
      <w:r>
        <w:rPr>
          <w:rFonts w:hint="eastAsia" w:ascii="宋体" w:hAnsi="宋体"/>
          <w:b/>
          <w:sz w:val="24"/>
        </w:rPr>
        <w:t xml:space="preserve">2.16 </w:t>
      </w:r>
      <w:r>
        <w:rPr>
          <w:rFonts w:ascii="宋体" w:hAnsi="宋体"/>
          <w:b/>
          <w:sz w:val="24"/>
        </w:rPr>
        <w:t>通知</w:t>
      </w:r>
      <w:bookmarkEnd w:id="294"/>
      <w:bookmarkEnd w:id="295"/>
      <w:bookmarkEnd w:id="296"/>
      <w:r>
        <w:rPr>
          <w:rFonts w:ascii="宋体" w:hAnsi="宋体"/>
          <w:b/>
          <w:sz w:val="24"/>
        </w:rPr>
        <w:t>和送达</w:t>
      </w:r>
      <w:bookmarkEnd w:id="297"/>
      <w:bookmarkEnd w:id="298"/>
      <w:bookmarkEnd w:id="299"/>
      <w:bookmarkEnd w:id="300"/>
      <w:bookmarkEnd w:id="301"/>
      <w:bookmarkEnd w:id="302"/>
      <w:bookmarkEnd w:id="303"/>
      <w:bookmarkEnd w:id="304"/>
      <w:bookmarkEnd w:id="305"/>
      <w:bookmarkEnd w:id="306"/>
      <w:bookmarkEnd w:id="307"/>
    </w:p>
    <w:p w14:paraId="6945B59E">
      <w:pPr>
        <w:spacing w:line="560" w:lineRule="exact"/>
        <w:ind w:firstLine="480" w:firstLineChars="200"/>
        <w:rPr>
          <w:rFonts w:ascii="宋体" w:hAnsi="宋体"/>
          <w:sz w:val="24"/>
        </w:rPr>
      </w:pPr>
      <w:bookmarkStart w:id="308" w:name="_Toc29220"/>
      <w:bookmarkStart w:id="309" w:name="_Toc7073"/>
      <w:bookmarkStart w:id="310" w:name="_Toc487900372"/>
      <w:bookmarkStart w:id="311" w:name="_Toc279701262"/>
      <w:bookmarkStart w:id="312" w:name="_Toc259093691"/>
      <w:r>
        <w:rPr>
          <w:rFonts w:hint="eastAsia" w:ascii="宋体" w:hAnsi="宋体"/>
          <w:sz w:val="24"/>
        </w:rPr>
        <w:t>2.16.1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308"/>
      <w:bookmarkEnd w:id="309"/>
    </w:p>
    <w:p w14:paraId="68C59E6B">
      <w:pPr>
        <w:spacing w:line="560" w:lineRule="exact"/>
        <w:ind w:firstLine="480" w:firstLineChars="200"/>
        <w:rPr>
          <w:rFonts w:ascii="宋体" w:hAnsi="宋体"/>
          <w:sz w:val="24"/>
        </w:rPr>
      </w:pPr>
      <w:bookmarkStart w:id="313" w:name="_Toc18401"/>
      <w:bookmarkStart w:id="314" w:name="_Toc27674"/>
      <w:r>
        <w:rPr>
          <w:rFonts w:hint="eastAsia" w:ascii="宋体" w:hAnsi="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3"/>
      <w:bookmarkEnd w:id="314"/>
    </w:p>
    <w:bookmarkEnd w:id="310"/>
    <w:bookmarkEnd w:id="311"/>
    <w:bookmarkEnd w:id="312"/>
    <w:p w14:paraId="1DC9F8DD">
      <w:pPr>
        <w:spacing w:line="560" w:lineRule="exact"/>
        <w:ind w:firstLine="482" w:firstLineChars="200"/>
        <w:rPr>
          <w:rFonts w:ascii="宋体" w:hAnsi="宋体"/>
          <w:b/>
          <w:sz w:val="24"/>
        </w:rPr>
      </w:pPr>
      <w:bookmarkStart w:id="315" w:name="_Toc37868851"/>
      <w:bookmarkStart w:id="316" w:name="_Toc279701263"/>
      <w:bookmarkStart w:id="317" w:name="_Toc82617993"/>
      <w:bookmarkStart w:id="318" w:name="_Toc259093692"/>
      <w:bookmarkStart w:id="319" w:name="_Toc27644"/>
      <w:bookmarkStart w:id="320" w:name="_Toc20808"/>
      <w:bookmarkStart w:id="321" w:name="_Toc2591697"/>
      <w:bookmarkStart w:id="322" w:name="_Toc132585619"/>
      <w:bookmarkStart w:id="323" w:name="_Toc12254"/>
      <w:bookmarkStart w:id="324" w:name="_Toc110442789"/>
      <w:bookmarkStart w:id="325" w:name="_Toc487900373"/>
      <w:bookmarkStart w:id="326" w:name="_Toc5063"/>
      <w:bookmarkStart w:id="327" w:name="_Toc28906"/>
      <w:bookmarkStart w:id="328" w:name="_Toc132285696"/>
      <w:r>
        <w:rPr>
          <w:rFonts w:hint="eastAsia" w:ascii="宋体" w:hAnsi="宋体"/>
          <w:b/>
          <w:sz w:val="24"/>
        </w:rPr>
        <w:t>2.17 合同使用的文字和</w:t>
      </w:r>
      <w:r>
        <w:rPr>
          <w:rFonts w:ascii="宋体" w:hAnsi="宋体"/>
          <w:b/>
          <w:sz w:val="24"/>
        </w:rPr>
        <w:t>适用的法律</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326EE842">
      <w:pPr>
        <w:spacing w:line="560" w:lineRule="exact"/>
        <w:ind w:firstLine="480" w:firstLineChars="200"/>
        <w:rPr>
          <w:rFonts w:ascii="宋体" w:hAnsi="宋体"/>
          <w:sz w:val="24"/>
        </w:rPr>
      </w:pPr>
      <w:r>
        <w:rPr>
          <w:rFonts w:hint="eastAsia" w:ascii="宋体" w:hAnsi="宋体"/>
          <w:sz w:val="24"/>
        </w:rPr>
        <w:t>2.17</w:t>
      </w:r>
      <w:r>
        <w:rPr>
          <w:rFonts w:ascii="宋体" w:hAnsi="宋体"/>
          <w:sz w:val="24"/>
        </w:rPr>
        <w:t>.1合同使用汉语书就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DDAD30D">
      <w:pPr>
        <w:spacing w:line="560" w:lineRule="exact"/>
        <w:ind w:firstLine="480" w:firstLineChars="200"/>
        <w:rPr>
          <w:rFonts w:ascii="宋体" w:hAnsi="宋体"/>
          <w:sz w:val="24"/>
        </w:rPr>
      </w:pPr>
      <w:r>
        <w:rPr>
          <w:rFonts w:hint="eastAsia" w:ascii="宋体" w:hAnsi="宋体"/>
          <w:sz w:val="24"/>
        </w:rPr>
        <w:t>2.17.2 合同适用</w:t>
      </w:r>
      <w:r>
        <w:rPr>
          <w:rFonts w:ascii="宋体" w:hAnsi="宋体"/>
          <w:sz w:val="24"/>
        </w:rPr>
        <w:t>中华人民共和国法律。</w:t>
      </w:r>
    </w:p>
    <w:p w14:paraId="5D98C07E">
      <w:pPr>
        <w:spacing w:line="560" w:lineRule="exact"/>
        <w:ind w:firstLine="482" w:firstLineChars="200"/>
        <w:rPr>
          <w:rFonts w:ascii="宋体" w:hAnsi="宋体"/>
          <w:b/>
          <w:sz w:val="24"/>
        </w:rPr>
      </w:pPr>
      <w:bookmarkStart w:id="329" w:name="_Toc2591698"/>
      <w:bookmarkStart w:id="330" w:name="_Toc82617994"/>
      <w:bookmarkStart w:id="331" w:name="_Toc1492"/>
      <w:bookmarkStart w:id="332" w:name="_Toc27127"/>
      <w:bookmarkStart w:id="333" w:name="_Toc259093693"/>
      <w:bookmarkStart w:id="334" w:name="_Toc22266"/>
      <w:bookmarkStart w:id="335" w:name="_Toc279701264"/>
      <w:bookmarkStart w:id="336" w:name="_Toc27403"/>
      <w:bookmarkStart w:id="337" w:name="_Toc37868852"/>
      <w:bookmarkStart w:id="338" w:name="_Toc30096"/>
      <w:bookmarkStart w:id="339" w:name="_Toc110442790"/>
      <w:bookmarkStart w:id="340" w:name="_Toc132285697"/>
      <w:bookmarkStart w:id="341" w:name="_Toc132585620"/>
      <w:bookmarkStart w:id="342" w:name="_Toc487900374"/>
      <w:r>
        <w:rPr>
          <w:rFonts w:hint="eastAsia" w:ascii="宋体" w:hAnsi="宋体"/>
          <w:b/>
          <w:sz w:val="24"/>
        </w:rPr>
        <w:t xml:space="preserve">2.18 </w:t>
      </w:r>
      <w:r>
        <w:rPr>
          <w:rFonts w:ascii="宋体" w:hAnsi="宋体"/>
          <w:b/>
          <w:sz w:val="24"/>
        </w:rPr>
        <w:t>履约保证金</w:t>
      </w:r>
      <w:bookmarkEnd w:id="329"/>
      <w:bookmarkEnd w:id="330"/>
      <w:bookmarkEnd w:id="331"/>
      <w:bookmarkEnd w:id="332"/>
      <w:bookmarkEnd w:id="333"/>
      <w:bookmarkEnd w:id="334"/>
      <w:bookmarkEnd w:id="335"/>
      <w:bookmarkEnd w:id="336"/>
      <w:bookmarkEnd w:id="337"/>
      <w:bookmarkEnd w:id="338"/>
      <w:bookmarkEnd w:id="339"/>
      <w:bookmarkEnd w:id="340"/>
      <w:bookmarkEnd w:id="341"/>
    </w:p>
    <w:p w14:paraId="1148C987">
      <w:pPr>
        <w:spacing w:line="560" w:lineRule="exact"/>
        <w:ind w:firstLine="480" w:firstLineChars="200"/>
        <w:rPr>
          <w:rFonts w:ascii="宋体" w:hAnsi="宋体"/>
          <w:sz w:val="24"/>
        </w:rPr>
      </w:pPr>
      <w:r>
        <w:rPr>
          <w:rFonts w:hint="eastAsia" w:ascii="宋体" w:hAnsi="宋体"/>
          <w:sz w:val="24"/>
        </w:rPr>
        <w:t>2.18.1 采购文件要求乙方提交履约保证金的，乙方</w:t>
      </w:r>
      <w:r>
        <w:rPr>
          <w:rFonts w:ascii="宋体" w:hAnsi="宋体"/>
          <w:sz w:val="24"/>
        </w:rPr>
        <w:t>应按</w:t>
      </w:r>
      <w:r>
        <w:rPr>
          <w:rFonts w:ascii="宋体" w:hAnsi="宋体"/>
          <w:b/>
          <w:i/>
          <w:sz w:val="24"/>
          <w:u w:val="single"/>
        </w:rPr>
        <w:t>合同专用条款</w:t>
      </w:r>
      <w:r>
        <w:rPr>
          <w:rFonts w:ascii="宋体" w:hAnsi="宋体"/>
          <w:sz w:val="24"/>
        </w:rPr>
        <w:t>约定的方式</w:t>
      </w:r>
      <w:r>
        <w:rPr>
          <w:rFonts w:hint="eastAsia" w:ascii="宋体" w:hAnsi="宋体"/>
          <w:sz w:val="24"/>
        </w:rPr>
        <w:t>，以支票、汇票、本票或者金融机构、担保机构出具的保函等非现金形式，提交不超过合同价10%的履约保证金（本项目不适用）；</w:t>
      </w:r>
    </w:p>
    <w:p w14:paraId="3452E990">
      <w:pPr>
        <w:spacing w:line="560" w:lineRule="exact"/>
        <w:ind w:firstLine="480" w:firstLineChars="200"/>
        <w:rPr>
          <w:rFonts w:ascii="宋体" w:hAnsi="宋体"/>
          <w:sz w:val="24"/>
        </w:rPr>
      </w:pPr>
      <w:r>
        <w:rPr>
          <w:rFonts w:hint="eastAsia" w:ascii="宋体" w:hAnsi="宋体"/>
          <w:sz w:val="24"/>
        </w:rPr>
        <w:t>2.18</w:t>
      </w:r>
      <w:r>
        <w:rPr>
          <w:rFonts w:ascii="宋体" w:hAnsi="宋体"/>
          <w:sz w:val="24"/>
        </w:rPr>
        <w:t>.2履约保证金在</w:t>
      </w:r>
      <w:r>
        <w:rPr>
          <w:rFonts w:ascii="宋体" w:hAnsi="宋体"/>
          <w:b/>
          <w:i/>
          <w:sz w:val="24"/>
          <w:u w:val="single"/>
        </w:rPr>
        <w:t>合同专用条款</w:t>
      </w:r>
      <w:r>
        <w:rPr>
          <w:rFonts w:ascii="宋体" w:hAnsi="宋体"/>
          <w:sz w:val="24"/>
        </w:rPr>
        <w:t>约定期间</w:t>
      </w:r>
      <w:r>
        <w:rPr>
          <w:rFonts w:hint="eastAsia" w:ascii="宋体" w:hAnsi="宋体"/>
          <w:sz w:val="24"/>
        </w:rPr>
        <w:t>内</w:t>
      </w:r>
      <w:r>
        <w:rPr>
          <w:rFonts w:ascii="宋体" w:hAnsi="宋体"/>
          <w:sz w:val="24"/>
        </w:rPr>
        <w:t>不予退还或者应完全有效</w:t>
      </w:r>
      <w:r>
        <w:rPr>
          <w:rFonts w:hint="eastAsia" w:ascii="宋体" w:hAnsi="宋体"/>
          <w:sz w:val="24"/>
        </w:rPr>
        <w:t>，前述约定期间</w:t>
      </w:r>
      <w:r>
        <w:rPr>
          <w:rFonts w:ascii="宋体" w:hAnsi="宋体"/>
          <w:sz w:val="24"/>
        </w:rPr>
        <w:t>届满之日起</w:t>
      </w:r>
      <w:r>
        <w:rPr>
          <w:rFonts w:hint="eastAsia" w:ascii="宋体" w:hAnsi="宋体"/>
          <w:sz w:val="24"/>
        </w:rPr>
        <w:t>个</w:t>
      </w:r>
      <w:r>
        <w:rPr>
          <w:rFonts w:ascii="宋体" w:hAnsi="宋体"/>
          <w:sz w:val="24"/>
        </w:rPr>
        <w:t>工作日内，甲方应将履约保证金退还乙方</w:t>
      </w:r>
      <w:r>
        <w:rPr>
          <w:rFonts w:hint="eastAsia" w:ascii="宋体" w:hAnsi="宋体"/>
          <w:sz w:val="24"/>
        </w:rPr>
        <w:t>；</w:t>
      </w:r>
    </w:p>
    <w:p w14:paraId="7295DA96">
      <w:pPr>
        <w:spacing w:line="560" w:lineRule="exact"/>
        <w:ind w:firstLine="480" w:firstLineChars="200"/>
        <w:rPr>
          <w:rFonts w:ascii="宋体" w:hAnsi="宋体"/>
          <w:sz w:val="24"/>
        </w:rPr>
      </w:pPr>
      <w:r>
        <w:rPr>
          <w:rFonts w:hint="eastAsia" w:ascii="宋体" w:hAnsi="宋体"/>
          <w:sz w:val="24"/>
        </w:rPr>
        <w:t xml:space="preserve">2.18.3 </w:t>
      </w:r>
      <w:r>
        <w:rPr>
          <w:rFonts w:ascii="宋体" w:hAnsi="宋体"/>
          <w:sz w:val="24"/>
        </w:rPr>
        <w:t>如果乙方不履行合同</w:t>
      </w:r>
      <w:r>
        <w:rPr>
          <w:rFonts w:hint="eastAsia" w:ascii="宋体" w:hAnsi="宋体"/>
          <w:sz w:val="24"/>
        </w:rPr>
        <w:t>，履约保证金不予退还；如果乙方</w:t>
      </w:r>
      <w:r>
        <w:rPr>
          <w:rFonts w:ascii="宋体" w:hAnsi="宋体"/>
          <w:sz w:val="24"/>
        </w:rPr>
        <w:t>未能按合同</w:t>
      </w:r>
      <w:r>
        <w:rPr>
          <w:rFonts w:hint="eastAsia" w:ascii="宋体" w:hAnsi="宋体"/>
          <w:sz w:val="24"/>
        </w:rPr>
        <w:t>约</w:t>
      </w:r>
      <w:r>
        <w:rPr>
          <w:rFonts w:ascii="宋体" w:hAnsi="宋体"/>
          <w:sz w:val="24"/>
        </w:rPr>
        <w:t>定全面履行义务，那么甲方有权从履约保证金中取得补偿或赔偿</w:t>
      </w:r>
      <w:r>
        <w:rPr>
          <w:rFonts w:hint="eastAsia" w:ascii="宋体" w:hAnsi="宋体"/>
          <w:sz w:val="24"/>
        </w:rPr>
        <w:t>，同时不影响甲方要求乙方承担合同约定的超过履约保证金的违约责任的权利。</w:t>
      </w:r>
    </w:p>
    <w:bookmarkEnd w:id="342"/>
    <w:p w14:paraId="3A5DC4AA">
      <w:pPr>
        <w:spacing w:line="560" w:lineRule="exact"/>
        <w:ind w:firstLine="482" w:firstLineChars="200"/>
        <w:rPr>
          <w:rFonts w:ascii="宋体" w:hAnsi="宋体"/>
          <w:b/>
          <w:sz w:val="24"/>
        </w:rPr>
      </w:pPr>
      <w:r>
        <w:rPr>
          <w:rFonts w:hint="eastAsia" w:ascii="宋体" w:hAnsi="宋体"/>
          <w:b/>
          <w:sz w:val="24"/>
        </w:rPr>
        <w:t>2.19 合同份数</w:t>
      </w:r>
    </w:p>
    <w:p w14:paraId="1B5BCC4C">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1E6585C">
      <w:pPr>
        <w:pStyle w:val="204"/>
        <w:spacing w:line="560" w:lineRule="exact"/>
        <w:ind w:firstLine="0"/>
        <w:jc w:val="center"/>
        <w:rPr>
          <w:rFonts w:hAnsi="宋体"/>
          <w:b/>
        </w:rPr>
      </w:pPr>
      <w:r>
        <w:rPr>
          <w:rFonts w:hAnsi="宋体"/>
        </w:rPr>
        <w:br w:type="page"/>
      </w:r>
      <w:bookmarkStart w:id="343" w:name="_Toc331685784"/>
      <w:r>
        <w:rPr>
          <w:rFonts w:hint="eastAsia" w:hAnsi="宋体"/>
          <w:b/>
        </w:rPr>
        <w:t>第三部分  合同专用条款</w:t>
      </w:r>
      <w:bookmarkEnd w:id="343"/>
    </w:p>
    <w:p w14:paraId="72E3EC99">
      <w:pPr>
        <w:spacing w:line="560" w:lineRule="exact"/>
        <w:ind w:firstLine="480" w:firstLineChars="200"/>
        <w:rPr>
          <w:rFonts w:ascii="宋体" w:hAnsi="宋体"/>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2737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4" w:type="dxa"/>
            <w:vAlign w:val="center"/>
          </w:tcPr>
          <w:p w14:paraId="039EFFAD">
            <w:pPr>
              <w:pStyle w:val="15"/>
              <w:jc w:val="center"/>
              <w:rPr>
                <w:rFonts w:hAnsi="宋体" w:cs="Courier New"/>
                <w:b/>
              </w:rPr>
            </w:pPr>
            <w:r>
              <w:rPr>
                <w:rFonts w:hint="eastAsia" w:hAnsi="宋体" w:cs="Courier New"/>
                <w:b/>
              </w:rPr>
              <w:t>序号</w:t>
            </w:r>
          </w:p>
        </w:tc>
        <w:tc>
          <w:tcPr>
            <w:tcW w:w="7232" w:type="dxa"/>
            <w:vAlign w:val="center"/>
          </w:tcPr>
          <w:p w14:paraId="5C5516D5">
            <w:pPr>
              <w:pStyle w:val="15"/>
              <w:jc w:val="center"/>
              <w:rPr>
                <w:rFonts w:hAnsi="宋体" w:cs="Courier New"/>
                <w:b/>
              </w:rPr>
            </w:pPr>
            <w:r>
              <w:rPr>
                <w:rFonts w:hint="eastAsia" w:hAnsi="宋体" w:cs="Courier New"/>
                <w:b/>
              </w:rPr>
              <w:t>内　　容</w:t>
            </w:r>
          </w:p>
        </w:tc>
      </w:tr>
      <w:tr w14:paraId="1647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vAlign w:val="center"/>
          </w:tcPr>
          <w:p w14:paraId="23770EFA">
            <w:pPr>
              <w:pStyle w:val="15"/>
              <w:jc w:val="center"/>
              <w:rPr>
                <w:rFonts w:hAnsi="宋体" w:cs="Courier New"/>
              </w:rPr>
            </w:pPr>
            <w:r>
              <w:rPr>
                <w:rFonts w:hAnsi="宋体" w:cs="Courier New"/>
              </w:rPr>
              <w:t>1</w:t>
            </w:r>
          </w:p>
        </w:tc>
        <w:tc>
          <w:tcPr>
            <w:tcW w:w="7232" w:type="dxa"/>
            <w:vAlign w:val="center"/>
          </w:tcPr>
          <w:p w14:paraId="0616A945">
            <w:pPr>
              <w:pStyle w:val="15"/>
              <w:jc w:val="left"/>
              <w:rPr>
                <w:rFonts w:hAnsi="宋体" w:cs="Courier New"/>
              </w:rPr>
            </w:pPr>
            <w:r>
              <w:rPr>
                <w:rFonts w:hint="eastAsia" w:hAnsi="宋体" w:cs="Courier New"/>
              </w:rPr>
              <w:t>合同名称：</w:t>
            </w:r>
          </w:p>
          <w:p w14:paraId="5A8CE27F">
            <w:pPr>
              <w:pStyle w:val="15"/>
              <w:jc w:val="left"/>
              <w:rPr>
                <w:rFonts w:hAnsi="宋体" w:cs="Courier New"/>
              </w:rPr>
            </w:pPr>
            <w:r>
              <w:rPr>
                <w:rFonts w:hint="eastAsia" w:hAnsi="宋体" w:cs="Courier New"/>
              </w:rPr>
              <w:t>合同编号：</w:t>
            </w:r>
          </w:p>
        </w:tc>
      </w:tr>
      <w:tr w14:paraId="7F2E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14:paraId="6AD14733">
            <w:pPr>
              <w:pStyle w:val="15"/>
              <w:jc w:val="center"/>
              <w:rPr>
                <w:rFonts w:hAnsi="宋体" w:cs="Courier New"/>
              </w:rPr>
            </w:pPr>
            <w:r>
              <w:rPr>
                <w:rFonts w:hAnsi="宋体" w:cs="Courier New"/>
              </w:rPr>
              <w:t>2</w:t>
            </w:r>
          </w:p>
        </w:tc>
        <w:tc>
          <w:tcPr>
            <w:tcW w:w="7232" w:type="dxa"/>
            <w:vAlign w:val="center"/>
          </w:tcPr>
          <w:p w14:paraId="5846ABE1">
            <w:pPr>
              <w:pStyle w:val="15"/>
              <w:jc w:val="left"/>
              <w:rPr>
                <w:rFonts w:hAnsi="宋体" w:cs="Courier New"/>
              </w:rPr>
            </w:pPr>
            <w:r>
              <w:rPr>
                <w:rFonts w:hint="eastAsia" w:hAnsi="宋体" w:cs="Courier New"/>
              </w:rPr>
              <w:t>甲方名称：</w:t>
            </w:r>
          </w:p>
        </w:tc>
      </w:tr>
      <w:tr w14:paraId="7E4C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14:paraId="592043F1">
            <w:pPr>
              <w:pStyle w:val="15"/>
              <w:jc w:val="center"/>
              <w:rPr>
                <w:rFonts w:hAnsi="宋体" w:cs="Courier New"/>
              </w:rPr>
            </w:pPr>
          </w:p>
        </w:tc>
        <w:tc>
          <w:tcPr>
            <w:tcW w:w="7232" w:type="dxa"/>
            <w:vAlign w:val="center"/>
          </w:tcPr>
          <w:p w14:paraId="773D1D7F">
            <w:pPr>
              <w:pStyle w:val="15"/>
              <w:jc w:val="left"/>
              <w:rPr>
                <w:rFonts w:hAnsi="宋体" w:cs="Courier New"/>
              </w:rPr>
            </w:pPr>
            <w:r>
              <w:rPr>
                <w:rFonts w:hint="eastAsia" w:hAnsi="宋体" w:cs="Courier New"/>
              </w:rPr>
              <w:t>甲方地址：</w:t>
            </w:r>
          </w:p>
        </w:tc>
      </w:tr>
      <w:tr w14:paraId="4DCD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14:paraId="01B68987">
            <w:pPr>
              <w:pStyle w:val="15"/>
              <w:jc w:val="center"/>
              <w:rPr>
                <w:rFonts w:hAnsi="宋体" w:cs="Courier New"/>
              </w:rPr>
            </w:pPr>
          </w:p>
        </w:tc>
        <w:tc>
          <w:tcPr>
            <w:tcW w:w="7232" w:type="dxa"/>
            <w:vAlign w:val="center"/>
          </w:tcPr>
          <w:p w14:paraId="67F56FC0">
            <w:pPr>
              <w:pStyle w:val="15"/>
              <w:jc w:val="left"/>
              <w:rPr>
                <w:rFonts w:hAnsi="宋体" w:cs="Courier New"/>
              </w:rPr>
            </w:pPr>
            <w:r>
              <w:rPr>
                <w:rFonts w:hint="eastAsia" w:hAnsi="宋体" w:cs="Courier New"/>
              </w:rPr>
              <w:t>甲方联系人：　　　电话：</w:t>
            </w:r>
          </w:p>
        </w:tc>
      </w:tr>
      <w:tr w14:paraId="291B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14:paraId="740F064C">
            <w:pPr>
              <w:pStyle w:val="15"/>
              <w:jc w:val="center"/>
              <w:rPr>
                <w:rFonts w:hAnsi="宋体" w:cs="Courier New"/>
              </w:rPr>
            </w:pPr>
            <w:r>
              <w:rPr>
                <w:rFonts w:hAnsi="宋体" w:cs="Courier New"/>
              </w:rPr>
              <w:t>3</w:t>
            </w:r>
          </w:p>
        </w:tc>
        <w:tc>
          <w:tcPr>
            <w:tcW w:w="7232" w:type="dxa"/>
            <w:vAlign w:val="center"/>
          </w:tcPr>
          <w:p w14:paraId="0A1E5420">
            <w:pPr>
              <w:pStyle w:val="15"/>
              <w:jc w:val="left"/>
              <w:rPr>
                <w:rFonts w:hAnsi="宋体" w:cs="Courier New"/>
              </w:rPr>
            </w:pPr>
            <w:r>
              <w:rPr>
                <w:rFonts w:hint="eastAsia" w:hAnsi="宋体" w:cs="Courier New"/>
              </w:rPr>
              <w:t>乙方名称：</w:t>
            </w:r>
          </w:p>
        </w:tc>
      </w:tr>
      <w:tr w14:paraId="6962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14:paraId="652E3E66">
            <w:pPr>
              <w:pStyle w:val="15"/>
              <w:jc w:val="center"/>
              <w:rPr>
                <w:rFonts w:hAnsi="宋体" w:cs="Courier New"/>
              </w:rPr>
            </w:pPr>
          </w:p>
        </w:tc>
        <w:tc>
          <w:tcPr>
            <w:tcW w:w="7232" w:type="dxa"/>
            <w:vAlign w:val="center"/>
          </w:tcPr>
          <w:p w14:paraId="3118FF1E">
            <w:pPr>
              <w:pStyle w:val="15"/>
              <w:jc w:val="left"/>
              <w:rPr>
                <w:rFonts w:hAnsi="宋体" w:cs="Courier New"/>
              </w:rPr>
            </w:pPr>
            <w:r>
              <w:rPr>
                <w:rFonts w:hint="eastAsia" w:hAnsi="宋体" w:cs="Courier New"/>
              </w:rPr>
              <w:t>乙方地址：</w:t>
            </w:r>
          </w:p>
        </w:tc>
      </w:tr>
      <w:tr w14:paraId="387B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14:paraId="5D8B740E">
            <w:pPr>
              <w:pStyle w:val="15"/>
              <w:jc w:val="center"/>
              <w:rPr>
                <w:rFonts w:hAnsi="宋体" w:cs="Courier New"/>
              </w:rPr>
            </w:pPr>
          </w:p>
        </w:tc>
        <w:tc>
          <w:tcPr>
            <w:tcW w:w="7232" w:type="dxa"/>
            <w:vAlign w:val="center"/>
          </w:tcPr>
          <w:p w14:paraId="0B9C111D">
            <w:pPr>
              <w:pStyle w:val="15"/>
              <w:jc w:val="left"/>
              <w:rPr>
                <w:rFonts w:hAnsi="宋体" w:cs="Courier New"/>
              </w:rPr>
            </w:pPr>
            <w:r>
              <w:rPr>
                <w:rFonts w:hint="eastAsia" w:hAnsi="宋体" w:cs="Courier New"/>
              </w:rPr>
              <w:t>乙方联系人：　　　电话：</w:t>
            </w:r>
          </w:p>
        </w:tc>
      </w:tr>
      <w:tr w14:paraId="3B39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14:paraId="0D03442E">
            <w:pPr>
              <w:pStyle w:val="15"/>
              <w:jc w:val="center"/>
              <w:rPr>
                <w:rFonts w:hAnsi="宋体" w:cs="Courier New"/>
              </w:rPr>
            </w:pPr>
          </w:p>
        </w:tc>
        <w:tc>
          <w:tcPr>
            <w:tcW w:w="7232" w:type="dxa"/>
            <w:vAlign w:val="center"/>
          </w:tcPr>
          <w:p w14:paraId="11F84B07">
            <w:pPr>
              <w:pStyle w:val="15"/>
              <w:jc w:val="left"/>
              <w:rPr>
                <w:rFonts w:hAnsi="宋体" w:cs="Courier New"/>
              </w:rPr>
            </w:pPr>
            <w:r>
              <w:rPr>
                <w:rFonts w:hint="eastAsia" w:hAnsi="宋体" w:cs="Courier New"/>
              </w:rPr>
              <w:t>乙方开户银行名称：</w:t>
            </w:r>
          </w:p>
          <w:p w14:paraId="07594F21">
            <w:pPr>
              <w:pStyle w:val="15"/>
              <w:jc w:val="left"/>
              <w:rPr>
                <w:rFonts w:hAnsi="宋体" w:cs="Courier New"/>
              </w:rPr>
            </w:pPr>
            <w:r>
              <w:rPr>
                <w:rFonts w:hint="eastAsia" w:hAnsi="宋体" w:cs="Courier New"/>
              </w:rPr>
              <w:t>账号：</w:t>
            </w:r>
          </w:p>
        </w:tc>
      </w:tr>
      <w:tr w14:paraId="5504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14:paraId="09C5B5AD">
            <w:pPr>
              <w:pStyle w:val="15"/>
              <w:jc w:val="center"/>
              <w:rPr>
                <w:rFonts w:hAnsi="宋体" w:cs="Courier New"/>
              </w:rPr>
            </w:pPr>
            <w:r>
              <w:rPr>
                <w:rFonts w:hAnsi="宋体" w:cs="Courier New"/>
              </w:rPr>
              <w:t>4</w:t>
            </w:r>
          </w:p>
        </w:tc>
        <w:tc>
          <w:tcPr>
            <w:tcW w:w="7232" w:type="dxa"/>
            <w:vAlign w:val="center"/>
          </w:tcPr>
          <w:p w14:paraId="157665B7">
            <w:pPr>
              <w:pStyle w:val="15"/>
              <w:jc w:val="left"/>
              <w:rPr>
                <w:rFonts w:hAnsi="宋体" w:cs="Courier New"/>
              </w:rPr>
            </w:pPr>
            <w:r>
              <w:rPr>
                <w:rFonts w:hint="eastAsia" w:hAnsi="宋体" w:cs="Courier New"/>
              </w:rPr>
              <w:t>合同金额：</w:t>
            </w:r>
          </w:p>
        </w:tc>
      </w:tr>
      <w:tr w14:paraId="3D66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14:paraId="515F4291">
            <w:pPr>
              <w:pStyle w:val="15"/>
              <w:jc w:val="center"/>
              <w:rPr>
                <w:rFonts w:hAnsi="宋体" w:cs="Courier New"/>
              </w:rPr>
            </w:pPr>
            <w:r>
              <w:rPr>
                <w:rFonts w:hint="eastAsia" w:hAnsi="宋体" w:cs="Courier New"/>
              </w:rPr>
              <w:t>5</w:t>
            </w:r>
          </w:p>
        </w:tc>
        <w:tc>
          <w:tcPr>
            <w:tcW w:w="7232" w:type="dxa"/>
            <w:vAlign w:val="center"/>
          </w:tcPr>
          <w:p w14:paraId="6A704339">
            <w:pPr>
              <w:pStyle w:val="15"/>
              <w:jc w:val="left"/>
              <w:rPr>
                <w:rFonts w:hAnsi="宋体" w:cs="Courier New"/>
              </w:rPr>
            </w:pPr>
            <w:r>
              <w:rPr>
                <w:rFonts w:hint="eastAsia" w:hAnsi="宋体" w:cs="Courier New"/>
              </w:rPr>
              <w:t>合同履行期限：</w:t>
            </w:r>
          </w:p>
        </w:tc>
      </w:tr>
      <w:tr w14:paraId="1872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14:paraId="16C6858D">
            <w:pPr>
              <w:pStyle w:val="15"/>
              <w:jc w:val="center"/>
              <w:rPr>
                <w:rFonts w:hAnsi="宋体" w:cs="Courier New"/>
              </w:rPr>
            </w:pPr>
            <w:r>
              <w:rPr>
                <w:rFonts w:hint="eastAsia" w:hAnsi="宋体" w:cs="Courier New"/>
              </w:rPr>
              <w:t>6</w:t>
            </w:r>
          </w:p>
        </w:tc>
        <w:tc>
          <w:tcPr>
            <w:tcW w:w="7232" w:type="dxa"/>
            <w:vAlign w:val="center"/>
          </w:tcPr>
          <w:p w14:paraId="0E408CCD">
            <w:pPr>
              <w:pStyle w:val="15"/>
              <w:jc w:val="left"/>
              <w:rPr>
                <w:rFonts w:hAnsi="宋体" w:cs="Courier New"/>
              </w:rPr>
            </w:pPr>
            <w:r>
              <w:rPr>
                <w:rFonts w:hint="eastAsia" w:hAnsi="宋体" w:cs="Courier New"/>
              </w:rPr>
              <w:t>服务履行期：</w:t>
            </w:r>
          </w:p>
        </w:tc>
      </w:tr>
      <w:tr w14:paraId="05A1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14:paraId="48F304AB">
            <w:pPr>
              <w:pStyle w:val="15"/>
              <w:jc w:val="center"/>
              <w:rPr>
                <w:rFonts w:hAnsi="宋体" w:cs="Courier New"/>
              </w:rPr>
            </w:pPr>
            <w:r>
              <w:rPr>
                <w:rFonts w:hint="eastAsia" w:hAnsi="宋体" w:cs="Courier New"/>
              </w:rPr>
              <w:t>7</w:t>
            </w:r>
          </w:p>
        </w:tc>
        <w:tc>
          <w:tcPr>
            <w:tcW w:w="7232" w:type="dxa"/>
            <w:vAlign w:val="center"/>
          </w:tcPr>
          <w:p w14:paraId="2C96626C">
            <w:pPr>
              <w:pStyle w:val="15"/>
              <w:jc w:val="left"/>
              <w:rPr>
                <w:rFonts w:hAnsi="宋体" w:cs="Courier New"/>
              </w:rPr>
            </w:pPr>
            <w:r>
              <w:rPr>
                <w:rFonts w:hint="eastAsia" w:hAnsi="宋体" w:cs="Courier New"/>
              </w:rPr>
              <w:t>验收方式及标准：</w:t>
            </w:r>
          </w:p>
        </w:tc>
      </w:tr>
      <w:tr w14:paraId="3662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384" w:type="dxa"/>
            <w:vAlign w:val="center"/>
          </w:tcPr>
          <w:p w14:paraId="0EDD5877">
            <w:pPr>
              <w:pStyle w:val="15"/>
              <w:jc w:val="center"/>
              <w:rPr>
                <w:rFonts w:hAnsi="宋体" w:cs="Courier New"/>
              </w:rPr>
            </w:pPr>
            <w:r>
              <w:rPr>
                <w:rFonts w:hint="eastAsia" w:hAnsi="宋体" w:cs="Courier New"/>
              </w:rPr>
              <w:t>8</w:t>
            </w:r>
          </w:p>
        </w:tc>
        <w:tc>
          <w:tcPr>
            <w:tcW w:w="7232" w:type="dxa"/>
            <w:vAlign w:val="center"/>
          </w:tcPr>
          <w:p w14:paraId="4131C4C7">
            <w:pPr>
              <w:pStyle w:val="15"/>
              <w:spacing w:line="276" w:lineRule="auto"/>
              <w:jc w:val="left"/>
              <w:rPr>
                <w:rFonts w:hAnsi="宋体" w:cs="Courier New"/>
              </w:rPr>
            </w:pPr>
            <w:r>
              <w:rPr>
                <w:rFonts w:hint="eastAsia" w:hAnsi="宋体" w:cs="Courier New"/>
              </w:rPr>
              <w:t>付款方式：</w:t>
            </w:r>
          </w:p>
          <w:p w14:paraId="1A7B5C7C">
            <w:pPr>
              <w:pStyle w:val="15"/>
              <w:spacing w:line="276" w:lineRule="auto"/>
              <w:jc w:val="left"/>
              <w:rPr>
                <w:rFonts w:hAnsi="宋体" w:cs="Courier New"/>
              </w:rPr>
            </w:pPr>
            <w:r>
              <w:rPr>
                <w:rFonts w:hint="eastAsia" w:hAnsi="宋体" w:cs="Courier New"/>
              </w:rPr>
              <w:t>1.本合同以人民币付款。</w:t>
            </w:r>
          </w:p>
          <w:p w14:paraId="626F09DB">
            <w:pPr>
              <w:pStyle w:val="15"/>
              <w:spacing w:line="276" w:lineRule="auto"/>
              <w:jc w:val="left"/>
              <w:rPr>
                <w:rFonts w:hAnsi="宋体" w:cs="Courier New"/>
              </w:rPr>
            </w:pPr>
            <w:r>
              <w:rPr>
                <w:rFonts w:hint="eastAsia" w:hAnsi="宋体" w:cs="Courier New"/>
              </w:rPr>
              <w:t>2.付款计划安排：按采购人要求执行</w:t>
            </w:r>
          </w:p>
        </w:tc>
      </w:tr>
      <w:tr w14:paraId="7898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vAlign w:val="center"/>
          </w:tcPr>
          <w:p w14:paraId="44C6F061">
            <w:pPr>
              <w:pStyle w:val="15"/>
              <w:jc w:val="center"/>
              <w:rPr>
                <w:rFonts w:hAnsi="宋体" w:cs="Courier New"/>
              </w:rPr>
            </w:pPr>
            <w:r>
              <w:rPr>
                <w:rFonts w:hint="eastAsia" w:hAnsi="宋体" w:cs="Courier New"/>
              </w:rPr>
              <w:t>9</w:t>
            </w:r>
          </w:p>
        </w:tc>
        <w:tc>
          <w:tcPr>
            <w:tcW w:w="7232" w:type="dxa"/>
            <w:vAlign w:val="center"/>
          </w:tcPr>
          <w:p w14:paraId="76CA4ECF">
            <w:pPr>
              <w:pStyle w:val="15"/>
              <w:jc w:val="left"/>
              <w:rPr>
                <w:rFonts w:hAnsi="宋体" w:cs="Courier New"/>
              </w:rPr>
            </w:pPr>
            <w:r>
              <w:rPr>
                <w:rFonts w:hint="eastAsia" w:hAnsi="宋体" w:cs="Courier New"/>
              </w:rPr>
              <w:t>履约保证金及其返还：服务期满后15个工作日内无息返还（本项目不适用）。</w:t>
            </w:r>
          </w:p>
        </w:tc>
      </w:tr>
      <w:tr w14:paraId="6AE7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4" w:type="dxa"/>
            <w:vAlign w:val="center"/>
          </w:tcPr>
          <w:p w14:paraId="20F044F5">
            <w:pPr>
              <w:pStyle w:val="15"/>
              <w:jc w:val="center"/>
              <w:rPr>
                <w:rFonts w:hAnsi="宋体" w:cs="Courier New"/>
              </w:rPr>
            </w:pPr>
            <w:r>
              <w:rPr>
                <w:rFonts w:hint="eastAsia" w:hAnsi="宋体" w:cs="Courier New"/>
              </w:rPr>
              <w:t>10</w:t>
            </w:r>
          </w:p>
        </w:tc>
        <w:tc>
          <w:tcPr>
            <w:tcW w:w="7232" w:type="dxa"/>
            <w:vAlign w:val="center"/>
          </w:tcPr>
          <w:p w14:paraId="0A1D8369">
            <w:pPr>
              <w:pStyle w:val="15"/>
              <w:jc w:val="left"/>
              <w:rPr>
                <w:rFonts w:hAnsi="宋体" w:cs="Courier New"/>
              </w:rPr>
            </w:pPr>
            <w:r>
              <w:rPr>
                <w:rFonts w:hint="eastAsia" w:hAnsi="宋体" w:cs="Courier New"/>
              </w:rPr>
              <w:t>合同履行期限：自合同生效之日起至合同全部权利义务履行完毕之日止</w:t>
            </w:r>
          </w:p>
        </w:tc>
      </w:tr>
    </w:tbl>
    <w:p w14:paraId="4C11B7BE">
      <w:pPr>
        <w:pStyle w:val="31"/>
        <w:shd w:val="clear" w:color="auto" w:fill="FFFFFF"/>
        <w:spacing w:before="150" w:beforeAutospacing="0" w:afterAutospacing="0" w:line="400" w:lineRule="exact"/>
        <w:rPr>
          <w:rFonts w:asciiTheme="minorHAnsi" w:hAnsiTheme="minorHAnsi" w:eastAsiaTheme="minorEastAsia" w:cstheme="minorBidi"/>
          <w:b/>
          <w:bCs/>
          <w:kern w:val="2"/>
          <w:sz w:val="30"/>
          <w:szCs w:val="30"/>
        </w:rPr>
      </w:pPr>
    </w:p>
    <w:p w14:paraId="67139611">
      <w:pPr>
        <w:widowControl/>
        <w:spacing w:line="560" w:lineRule="exact"/>
        <w:jc w:val="left"/>
        <w:rPr>
          <w:rFonts w:ascii="宋体" w:hAnsi="宋体"/>
          <w:b/>
        </w:rPr>
      </w:pPr>
      <w:bookmarkStart w:id="344" w:name="_Toc331685783"/>
    </w:p>
    <w:p w14:paraId="7B5AC4AD">
      <w:pPr>
        <w:widowControl/>
        <w:spacing w:line="560" w:lineRule="exact"/>
        <w:jc w:val="left"/>
        <w:rPr>
          <w:rFonts w:ascii="宋体" w:hAnsi="宋体"/>
          <w:b/>
        </w:rPr>
      </w:pPr>
      <w:r>
        <w:rPr>
          <w:rFonts w:hint="eastAsia" w:ascii="宋体" w:hAnsi="宋体"/>
          <w:b/>
        </w:rPr>
        <w:t>备注：本合同协议书仅供参考，最终以甲乙双方实际签订合同为准。</w:t>
      </w:r>
    </w:p>
    <w:bookmarkEnd w:id="344"/>
    <w:p w14:paraId="562F9BAF"/>
    <w:p w14:paraId="13A96287">
      <w:pPr>
        <w:pStyle w:val="6"/>
      </w:pPr>
    </w:p>
    <w:p w14:paraId="563A34E9">
      <w:pPr>
        <w:pStyle w:val="6"/>
      </w:pPr>
    </w:p>
    <w:p w14:paraId="6CFE658F"/>
    <w:p w14:paraId="4B3F0011">
      <w:pPr>
        <w:spacing w:line="440" w:lineRule="exact"/>
        <w:jc w:val="center"/>
        <w:outlineLvl w:val="0"/>
        <w:rPr>
          <w:rFonts w:ascii="宋体" w:hAnsi="宋体" w:eastAsia="宋体" w:cs="宋体"/>
          <w:b/>
          <w:sz w:val="24"/>
          <w:szCs w:val="24"/>
        </w:rPr>
      </w:pPr>
      <w:bookmarkStart w:id="345" w:name="_Toc186937396"/>
      <w:r>
        <w:rPr>
          <w:rFonts w:hint="eastAsia" w:ascii="宋体" w:hAnsi="宋体" w:eastAsia="宋体" w:cs="宋体"/>
          <w:b/>
          <w:sz w:val="24"/>
          <w:szCs w:val="24"/>
        </w:rPr>
        <w:t>第四章 服务标准和要求</w:t>
      </w:r>
      <w:bookmarkEnd w:id="345"/>
      <w:bookmarkStart w:id="346" w:name="_Toc138638718"/>
      <w:bookmarkEnd w:id="346"/>
      <w:bookmarkStart w:id="347" w:name="_Toc138638773"/>
      <w:bookmarkEnd w:id="347"/>
      <w:bookmarkStart w:id="348" w:name="_Toc138638510"/>
      <w:bookmarkEnd w:id="348"/>
      <w:bookmarkStart w:id="349" w:name="_Toc138639145"/>
      <w:bookmarkEnd w:id="349"/>
      <w:bookmarkStart w:id="350" w:name="_Toc138639090"/>
      <w:bookmarkEnd w:id="350"/>
      <w:bookmarkStart w:id="351" w:name="_Toc138638509"/>
      <w:bookmarkEnd w:id="351"/>
      <w:bookmarkStart w:id="352" w:name="_Toc138638906"/>
      <w:bookmarkEnd w:id="352"/>
      <w:bookmarkStart w:id="353" w:name="_Toc138638884"/>
      <w:bookmarkEnd w:id="353"/>
      <w:bookmarkStart w:id="354" w:name="_Toc138638883"/>
      <w:bookmarkEnd w:id="354"/>
      <w:bookmarkStart w:id="355" w:name="_Toc138638538"/>
      <w:bookmarkEnd w:id="355"/>
      <w:bookmarkStart w:id="356" w:name="_Toc138638910"/>
      <w:bookmarkEnd w:id="356"/>
      <w:bookmarkStart w:id="357" w:name="_Toc138639091"/>
      <w:bookmarkEnd w:id="357"/>
      <w:bookmarkStart w:id="358" w:name="_合同文件的组成及解释顺序"/>
      <w:bookmarkEnd w:id="358"/>
      <w:bookmarkStart w:id="359" w:name="_Toc138638907"/>
      <w:bookmarkEnd w:id="359"/>
      <w:bookmarkStart w:id="360" w:name="_Toc138638535"/>
      <w:bookmarkEnd w:id="360"/>
      <w:bookmarkStart w:id="361" w:name="_Toc138638534"/>
      <w:bookmarkEnd w:id="361"/>
      <w:bookmarkStart w:id="362" w:name="_Toc138638719"/>
      <w:bookmarkEnd w:id="362"/>
      <w:bookmarkStart w:id="363" w:name="_Toc138639074"/>
      <w:bookmarkEnd w:id="363"/>
      <w:bookmarkStart w:id="364" w:name="_Toc138638702"/>
      <w:bookmarkEnd w:id="364"/>
    </w:p>
    <w:p w14:paraId="18CF0AC8">
      <w:pPr>
        <w:rPr>
          <w:rFonts w:ascii="宋体" w:hAnsi="宋体" w:eastAsia="宋体"/>
        </w:rPr>
      </w:pPr>
      <w:bookmarkStart w:id="365" w:name="_Toc531016893"/>
    </w:p>
    <w:p w14:paraId="3503A10C">
      <w:pPr>
        <w:spacing w:line="360" w:lineRule="auto"/>
        <w:ind w:firstLine="480" w:firstLineChars="200"/>
        <w:rPr>
          <w:rFonts w:asciiTheme="minorEastAsia" w:hAnsiTheme="minorEastAsia" w:cstheme="minorEastAsia"/>
          <w:sz w:val="24"/>
          <w:szCs w:val="24"/>
        </w:rPr>
      </w:pPr>
      <w:bookmarkStart w:id="366" w:name="_Toc186937397"/>
      <w:r>
        <w:rPr>
          <w:rFonts w:hint="eastAsia" w:asciiTheme="minorEastAsia" w:hAnsiTheme="minorEastAsia" w:cstheme="minorEastAsia"/>
          <w:sz w:val="24"/>
          <w:szCs w:val="24"/>
        </w:rPr>
        <w:t>一、基本情况</w:t>
      </w:r>
    </w:p>
    <w:p w14:paraId="1B36EFC6">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项目名称：乌鲁木齐市中级人民法院后勤岗位服务项目</w:t>
      </w:r>
    </w:p>
    <w:p w14:paraId="4F75390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地址：乌鲁木齐市水磨沟区南湖东路南一巷26号</w:t>
      </w:r>
    </w:p>
    <w:p w14:paraId="1406F04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服务范围：办公楼总建筑面积约4.3万平方米，地上8层，地下1层、大楼外围、南车库，篮球场、足球场、食堂、刑场、第一看守所法庭及公共区域总体建筑面积近5万平方米。</w:t>
      </w:r>
    </w:p>
    <w:p w14:paraId="2E339CF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承接单位资质要求：应具有从事后勤管理、食堂餐饮服务相关资质。</w:t>
      </w:r>
    </w:p>
    <w:p w14:paraId="7B55496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二、项目采购预算</w:t>
      </w:r>
    </w:p>
    <w:p w14:paraId="4D8685A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本项目采购预算价637万元，投标人在报价时不得超过预算金额。</w:t>
      </w:r>
    </w:p>
    <w:p w14:paraId="20D80C7D">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三、具体服务事项</w:t>
      </w:r>
    </w:p>
    <w:p w14:paraId="53D9DDD5">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（一）文书辅助岗位工作内容及考核程序</w:t>
      </w:r>
    </w:p>
    <w:p w14:paraId="1CDA3A20">
      <w:pPr>
        <w:tabs>
          <w:tab w:val="center" w:pos="4832"/>
          <w:tab w:val="left" w:pos="7140"/>
        </w:tabs>
        <w:spacing w:line="360" w:lineRule="auto"/>
        <w:ind w:firstLine="470" w:firstLineChars="196"/>
        <w:jc w:val="left"/>
        <w:rPr>
          <w:rFonts w:asciiTheme="minorEastAsia" w:hAnsiTheme="minorEastAsia" w:cstheme="minorEastAsia"/>
          <w:sz w:val="24"/>
          <w:szCs w:val="24"/>
        </w:rPr>
      </w:pPr>
      <w:r>
        <w:rPr>
          <w:rFonts w:hint="eastAsia" w:asciiTheme="minorEastAsia" w:hAnsiTheme="minorEastAsia" w:cstheme="minorEastAsia"/>
          <w:sz w:val="24"/>
          <w:szCs w:val="24"/>
        </w:rPr>
        <w:t>1、工作内容</w:t>
      </w:r>
    </w:p>
    <w:p w14:paraId="21F7FCE4">
      <w:pPr>
        <w:tabs>
          <w:tab w:val="center" w:pos="4832"/>
          <w:tab w:val="left" w:pos="7140"/>
        </w:tabs>
        <w:spacing w:line="360" w:lineRule="auto"/>
        <w:ind w:firstLine="470" w:firstLineChars="196"/>
        <w:jc w:val="left"/>
        <w:rPr>
          <w:rFonts w:asciiTheme="minorEastAsia" w:hAnsiTheme="minorEastAsia" w:cstheme="minorEastAsia"/>
          <w:sz w:val="24"/>
          <w:szCs w:val="24"/>
        </w:rPr>
      </w:pPr>
      <w:r>
        <w:rPr>
          <w:rFonts w:hint="eastAsia" w:asciiTheme="minorEastAsia" w:hAnsiTheme="minorEastAsia" w:cstheme="minorEastAsia"/>
          <w:sz w:val="24"/>
          <w:szCs w:val="24"/>
        </w:rPr>
        <w:t>⑴办公室档案室：负责文档数字化建设工作，做好全院纸质文件和案卷的收录扫描、整理装订、检查归档，做好档案库区日常维护及卷宗迁移等工作；负责档案调阅服务工作，审查调卷手续，执行调卷程序，做好网上线下文书档案的调阅审批、打印复印、收发核对及平台日常维护等工作；负责档案室勤务工作，严格按照公文处理的保密规定、办文时限，做好公文流转、函件收发、报表统计以及部门领导交办的各项工作。</w:t>
      </w:r>
    </w:p>
    <w:p w14:paraId="10A48EDB">
      <w:pPr>
        <w:tabs>
          <w:tab w:val="center" w:pos="4832"/>
          <w:tab w:val="left" w:pos="7140"/>
        </w:tabs>
        <w:spacing w:line="360" w:lineRule="auto"/>
        <w:ind w:firstLine="470" w:firstLineChars="196"/>
        <w:jc w:val="left"/>
        <w:rPr>
          <w:rFonts w:asciiTheme="minorEastAsia" w:hAnsiTheme="minorEastAsia" w:cstheme="minorEastAsia"/>
          <w:sz w:val="24"/>
          <w:szCs w:val="24"/>
        </w:rPr>
      </w:pPr>
      <w:r>
        <w:rPr>
          <w:rFonts w:hint="eastAsia" w:asciiTheme="minorEastAsia" w:hAnsiTheme="minorEastAsia" w:cstheme="minorEastAsia"/>
          <w:sz w:val="24"/>
          <w:szCs w:val="24"/>
        </w:rPr>
        <w:t>⑵立案庭室：负责立案庭室集约化送达工作，做好法律文书登记、邮寄、印制、送达等工作；负责庭室勤务工作，做好庭室干警考勤、法官办案统计、会务筹备、值班备勤以及庭室领导交办的其他工作。</w:t>
      </w:r>
    </w:p>
    <w:p w14:paraId="6FA37D69">
      <w:pPr>
        <w:tabs>
          <w:tab w:val="center" w:pos="4832"/>
          <w:tab w:val="left" w:pos="7140"/>
        </w:tabs>
        <w:spacing w:line="360" w:lineRule="auto"/>
        <w:ind w:firstLine="470" w:firstLineChars="196"/>
        <w:jc w:val="left"/>
        <w:rPr>
          <w:rFonts w:asciiTheme="minorEastAsia" w:hAnsiTheme="minorEastAsia" w:cstheme="minorEastAsia"/>
          <w:sz w:val="24"/>
          <w:szCs w:val="24"/>
        </w:rPr>
      </w:pPr>
      <w:r>
        <w:rPr>
          <w:rFonts w:hint="eastAsia" w:asciiTheme="minorEastAsia" w:hAnsiTheme="minorEastAsia" w:cstheme="minorEastAsia"/>
          <w:sz w:val="24"/>
          <w:szCs w:val="24"/>
        </w:rPr>
        <w:t>⑶审判执行业务庭室：负责庭室辅助办案工作，案件排期、法庭记录、笔录制作、材料归档、文书送达、案款收发等工作；负责庭室勤务工作，做好庭室干警考勤、法官办案统计、会务筹备、值班备勤以及庭室领导交办的其他工作。</w:t>
      </w:r>
    </w:p>
    <w:p w14:paraId="39250B35">
      <w:pPr>
        <w:tabs>
          <w:tab w:val="center" w:pos="4832"/>
          <w:tab w:val="left" w:pos="7140"/>
        </w:tabs>
        <w:spacing w:line="360" w:lineRule="auto"/>
        <w:ind w:firstLine="470" w:firstLineChars="196"/>
        <w:jc w:val="left"/>
        <w:rPr>
          <w:rFonts w:asciiTheme="minorEastAsia" w:hAnsiTheme="minorEastAsia" w:cstheme="minorEastAsia"/>
          <w:sz w:val="24"/>
          <w:szCs w:val="24"/>
        </w:rPr>
      </w:pPr>
      <w:r>
        <w:rPr>
          <w:rFonts w:hint="eastAsia" w:asciiTheme="minorEastAsia" w:hAnsiTheme="minorEastAsia" w:cstheme="minorEastAsia"/>
          <w:sz w:val="24"/>
          <w:szCs w:val="24"/>
        </w:rPr>
        <w:t>⑷综合行政部门：负责司法行政装备处工作，做好档案归档管理、物资配发统计、固定资产统计等工作；负责综合行政部门勤务工作，做好支部党建、会务筹备、材料撰写、数据统计、值班备勤以及庭室领导交办的其他工作。</w:t>
      </w:r>
    </w:p>
    <w:p w14:paraId="201CB975">
      <w:pPr>
        <w:tabs>
          <w:tab w:val="center" w:pos="4832"/>
          <w:tab w:val="left" w:pos="7140"/>
        </w:tabs>
        <w:spacing w:line="360" w:lineRule="auto"/>
        <w:ind w:firstLine="470" w:firstLineChars="196"/>
        <w:jc w:val="left"/>
        <w:rPr>
          <w:rFonts w:asciiTheme="minorEastAsia" w:hAnsiTheme="minorEastAsia" w:cstheme="minorEastAsia"/>
          <w:sz w:val="24"/>
          <w:szCs w:val="24"/>
        </w:rPr>
      </w:pPr>
      <w:r>
        <w:rPr>
          <w:rFonts w:hint="eastAsia" w:asciiTheme="minorEastAsia" w:hAnsiTheme="minorEastAsia" w:cstheme="minorEastAsia"/>
          <w:sz w:val="24"/>
          <w:szCs w:val="24"/>
        </w:rPr>
        <w:t>2、考核程序</w:t>
      </w:r>
    </w:p>
    <w:p w14:paraId="10666F23">
      <w:pPr>
        <w:tabs>
          <w:tab w:val="center" w:pos="4832"/>
          <w:tab w:val="left" w:pos="7140"/>
        </w:tabs>
        <w:spacing w:line="360" w:lineRule="auto"/>
        <w:ind w:firstLine="470" w:firstLineChars="196"/>
        <w:jc w:val="left"/>
        <w:rPr>
          <w:rFonts w:asciiTheme="minorEastAsia" w:hAnsiTheme="minorEastAsia" w:cstheme="minorEastAsia"/>
          <w:sz w:val="24"/>
          <w:szCs w:val="24"/>
        </w:rPr>
      </w:pPr>
      <w:r>
        <w:rPr>
          <w:rFonts w:hint="eastAsia" w:asciiTheme="minorEastAsia" w:hAnsiTheme="minorEastAsia" w:cstheme="minorEastAsia"/>
          <w:sz w:val="24"/>
          <w:szCs w:val="24"/>
        </w:rPr>
        <w:t>文职人员每半年开展一次履职情况自评，自评报告经部门领导审核后报第三方公司。</w:t>
      </w:r>
    </w:p>
    <w:p w14:paraId="055585E4">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（二）工程部工作</w:t>
      </w:r>
    </w:p>
    <w:p w14:paraId="1C7E3B3F">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需持证上岗，工作中因第三方原因导致我院设施设备受损需承担相关经济损失。具体负责全院水、电、暖、新风机组、空调，各庭室的门窗、灯具、桌、椅、柜，各法庭的灯具、锁具、插座、线路，高低压配电系统、生活供排水系统等，确保各设施正常运行和维护、维修、巡检，配合协调各维保单位、施工单位安全作业、质量监督工作、绿化人员负责全院的绿化，花草树木的修剪、喷灌工作以及冬季的清雪工作，消防水池、生活用水及二次供水的维护，以及配合水电工完成日常维修和24小时值班工作，具体工作内容如下 ： </w:t>
      </w:r>
    </w:p>
    <w:p w14:paraId="6E5424F2">
      <w:pPr>
        <w:spacing w:line="360" w:lineRule="auto"/>
        <w:ind w:firstLine="480" w:firstLineChars="200"/>
        <w:rPr>
          <w:rFonts w:asciiTheme="minorEastAsia" w:hAnsiTheme="minorEastAsia" w:cstheme="minorEastAsia"/>
          <w:b/>
          <w:sz w:val="24"/>
          <w:szCs w:val="24"/>
        </w:rPr>
      </w:pPr>
      <w:r>
        <w:rPr>
          <w:rFonts w:hint="eastAsia" w:asciiTheme="minorEastAsia" w:hAnsiTheme="minorEastAsia" w:cstheme="minorEastAsia"/>
          <w:sz w:val="24"/>
          <w:szCs w:val="24"/>
        </w:rPr>
        <w:t>1.消防水池、生活用水及二次供水的维护</w:t>
      </w:r>
    </w:p>
    <w:p w14:paraId="24FB7D74">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⑴每日巡查消防水池水泵定时抽水是否正常，确保正常水位；</w:t>
      </w:r>
    </w:p>
    <w:p w14:paraId="1FCC80FF">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⑵每日检查生活水箱水位是否正常，供水泵工作状态，供水压力正常，每年定期清洗生活水箱，确保办公楼及住宅区供水正常。</w:t>
      </w:r>
    </w:p>
    <w:p w14:paraId="3AF70D78">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2.高低压配电设备及发电机的巡查及维护保养</w:t>
      </w:r>
    </w:p>
    <w:p w14:paraId="23F7501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⑴每日巡查高低压配电设备，发现故障及隐患及时上报主管领导，需具备一定的故障隐患排查维修的能力；</w:t>
      </w:r>
    </w:p>
    <w:p w14:paraId="7207B0C8">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⑵对发电机做日常维护保养，定时启动发电机，确保停电后随时正常启动供电。</w:t>
      </w:r>
    </w:p>
    <w:p w14:paraId="70A2C62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3.供暖管线的维护维修</w:t>
      </w:r>
    </w:p>
    <w:p w14:paraId="4A48817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⑴每年夏季对办公楼的暖气分水器、过滤网、各分支阀门及管线进行检查、清洗、更换，确保冬季供暖正常；</w:t>
      </w:r>
    </w:p>
    <w:p w14:paraId="1597357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⑵入冬供暖后全面排查不热的现象，随时与热力公司片区维保人员沟通协调，每日巡查，杜绝跑、冒、滴、漏，确保供暖期无隐患正常供暖；</w:t>
      </w:r>
    </w:p>
    <w:p w14:paraId="0278B4C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⑶每日对地库办公楼外围等公共部位巡查，及时发现问题，及时维修，及时更换，及时上报。</w:t>
      </w:r>
    </w:p>
    <w:p w14:paraId="4BDC50A6">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4.配合电梯公司维修保养电梯</w:t>
      </w:r>
    </w:p>
    <w:p w14:paraId="0A81C100">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⑴电梯出现异常时，及时到现场查看原因，能简单操作方式恢复电梯及时修复，不能恢复的第一时间通知维保单位修复；</w:t>
      </w:r>
    </w:p>
    <w:p w14:paraId="72F4D9E1">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⑵每日巡查办公楼电梯运行情况并做好登记备查。</w:t>
      </w:r>
    </w:p>
    <w:p w14:paraId="66C3784E">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5.新风机组的维护和使用</w:t>
      </w:r>
    </w:p>
    <w:p w14:paraId="17DB4C23">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⑴每年夏季使用前，对办公楼新风机组的电机、水泵、管线进行调试，检查水线、阀门、风机、水泵及电机线路并维护保养，确保夏季新风机组的正常运行；</w:t>
      </w:r>
    </w:p>
    <w:p w14:paraId="6F5B7350">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⑵每日按时开关新风系统，日常巡查和做好停运后的排水保暖工作。</w:t>
      </w:r>
    </w:p>
    <w:p w14:paraId="0AD7278E">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6.办公楼的日常报修、维修</w:t>
      </w:r>
    </w:p>
    <w:p w14:paraId="15FC9A41">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⑴对办公楼各庭室的门窗、桌椅、锁具、灯具做到随报随修，接到电话短时间内进行修复，如无法修复的及时上报聘请专业人员修复；</w:t>
      </w:r>
    </w:p>
    <w:p w14:paraId="18735FE3">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⑵每日巡查办公楼卫生间、过道、上下水、各管井、各法庭；</w:t>
      </w:r>
    </w:p>
    <w:p w14:paraId="5F60D4C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⑶每晚值班人员检查门窗是否关闭；</w:t>
      </w:r>
    </w:p>
    <w:p w14:paraId="32F499BF">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⑷巡查公共部位顶棚是否完好，灯具、开关是否正常使用；</w:t>
      </w:r>
    </w:p>
    <w:p w14:paraId="21499586">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⑸巡查各层卫生间上下水是否畅通，是否存在跑、冒、滴、漏；</w:t>
      </w:r>
    </w:p>
    <w:p w14:paraId="5543EC6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⑹检查各法庭门是否完好，灯具是否全亮，用电是否存在隐患。</w:t>
      </w:r>
    </w:p>
    <w:p w14:paraId="36B4BF6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7.绿化工作</w:t>
      </w:r>
    </w:p>
    <w:p w14:paraId="29122C44">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⑴每年春季对办公楼周边树木进行修枝剪叶，由水电工配合恢复喷灌管线、喷头；</w:t>
      </w:r>
    </w:p>
    <w:p w14:paraId="2232ACB4">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⑵夏季除草、喷灌、浇水、施肥、除草、种花、葡萄上架</w:t>
      </w:r>
    </w:p>
    <w:p w14:paraId="43BD24C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⑶入冬前清除杂草、修剪月季、葡萄下架保暖；</w:t>
      </w:r>
    </w:p>
    <w:p w14:paraId="2335C92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⑷冬季负责办公楼周边清雪工作，并协助水电工日常的值班和维修工作。</w:t>
      </w:r>
    </w:p>
    <w:p w14:paraId="432A028E">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8.办公楼各层空调和开水器的维修保养工作</w:t>
      </w:r>
    </w:p>
    <w:p w14:paraId="29A86350">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⑴每年配合维保人员对办公楼和食堂的空调进行全面的检修（清洗、加冷媒、更换配件），确保各空调设备正常使用；</w:t>
      </w:r>
    </w:p>
    <w:p w14:paraId="078A0AE0">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⑵各开水器由维保单位专业维修，由工程部协调配合维修保养，确保全体干警正常健康饮水。</w:t>
      </w:r>
    </w:p>
    <w:p w14:paraId="3943760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9.配合各维保单位及工程项目的施工顺利进行</w:t>
      </w:r>
    </w:p>
    <w:p w14:paraId="659B643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⑴工程部担负着日常开水器、电信、电梯、空调等维保单位的协调和维修配合工作，及时报修及时修复，确保各设备正常运行；</w:t>
      </w:r>
    </w:p>
    <w:p w14:paraId="123DDCE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⑵配合各施工项目水、电、材料进出的协调、监督、安排工作，确保无安全隐患，使项目能按时按量顺利完成；</w:t>
      </w:r>
    </w:p>
    <w:p w14:paraId="6FAC4203">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⑶每年入冬前对办公楼、食堂主下水管道进行疏通清理，确保下水畅通。</w:t>
      </w:r>
    </w:p>
    <w:p w14:paraId="48E0A2AC">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（三）消防部工作</w:t>
      </w:r>
    </w:p>
    <w:p w14:paraId="5849A6E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需持证上岗，在日常管理工作中因第三方原因导致经济损失的需承担相关赔付责任，具体工作如下： </w:t>
      </w:r>
    </w:p>
    <w:p w14:paraId="4021E7A7">
      <w:pPr>
        <w:numPr>
          <w:ilvl w:val="0"/>
          <w:numId w:val="2"/>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消防控制室值班工作</w:t>
      </w:r>
    </w:p>
    <w:p w14:paraId="073A97A3">
      <w:pPr>
        <w:spacing w:line="360" w:lineRule="auto"/>
        <w:ind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⑴根据国务院办公厅2017年11月9日发布《消防安全责任制实施办法》第四章第十五条：机关、团体、事业等单位应当落实消防安全主体责任，履行下列职责：按照相关标准配备消防设施、器材，设置消防安全标志，定期检验维修，对建筑消防设施每年至少一次全面检测，确保完好有效。设有消防控制室的，实行24小时值班制度，每班不少于2人，并持证上岗。</w:t>
      </w:r>
    </w:p>
    <w:p w14:paraId="51F6FA1A">
      <w:pPr>
        <w:spacing w:line="360" w:lineRule="auto"/>
        <w:ind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⑵消防控制室操作管理人员应认真学习国家消防法规、技术规范和有关消防联动控制及操作等专业知识、熟练掌握消防设施设备操作技能和常见故障处理方法，负责24小时监视消防主机信号、值班期间严禁脱岗，认真填写《防火巡查记录表》、《消防控制室值班记录表》。</w:t>
      </w:r>
    </w:p>
    <w:p w14:paraId="48FFE7B0">
      <w:pPr>
        <w:spacing w:line="360" w:lineRule="auto"/>
        <w:ind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⑶消防控制室应确保火灾自动报警系统和灭火系统处于正常工作状态。消防控制室应确保高位消防水箱、消防水池、气压水罐等消防储水设施水量充足；确保消防泵出水管阀门、自动喷水灭火系统管道上的阀门常开；确保消防水泵、防排烟风机、防火卷帘等消防用电设备的配电柜开关处于自动（接通）位置。</w:t>
      </w:r>
    </w:p>
    <w:p w14:paraId="4A71856A">
      <w:pPr>
        <w:spacing w:line="360" w:lineRule="auto"/>
        <w:ind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⑷消防控制室值班人员接到火警信号后，必须立即通知楼层工作人员或巡楼保安（或其他就近工作人员）进行确认，并填写《火警报警记录表》，存档备查；火灾确认后，消防控制室必须立即将火灾报警联动控制开关转入自动状态(处于自动状态的除外)，同时拨打“119”火警电话报警。火灾确认后，消防控制室必须立即启动单位内部灭火和应急疏散预案，并应同时报告单位负责人。</w:t>
      </w:r>
    </w:p>
    <w:p w14:paraId="2225297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2.日常检查工作</w:t>
      </w:r>
    </w:p>
    <w:p w14:paraId="777DE26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⑴各防火门是否关闭状态，铰链是否灵活，整体有否损坏; </w:t>
      </w:r>
    </w:p>
    <w:p w14:paraId="597CE2B4">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⑵各应急照明灯及指示灯电源是否正常，整体有无损坏等; </w:t>
      </w:r>
    </w:p>
    <w:p w14:paraId="0E8C862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⑶各种消防标识安装是否牢固，定位是否准确，整体有无损坏等; </w:t>
      </w:r>
    </w:p>
    <w:p w14:paraId="369274A1">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⑷各种灭火器（含中心机房气体灭火系统）瓶体是否完好，固定是否牢靠，保险栓是否完好，气体压力是否在规定的范围内等; </w:t>
      </w:r>
    </w:p>
    <w:p w14:paraId="0111C95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⑸各消防栓柜、玻璃、阀门、接头、水带等是否完好，水压是否符合要求; </w:t>
      </w:r>
    </w:p>
    <w:p w14:paraId="29BD17CC">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⑹各喷淋头，末端试水，喷淋系统是否完好，水压是否符合要求；</w:t>
      </w:r>
    </w:p>
    <w:p w14:paraId="6C931DA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⑺高位水箱水位是否正常，稳压泵及控制是否正常；</w:t>
      </w:r>
    </w:p>
    <w:p w14:paraId="7D48BFDD">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⑻总配电室消防相关电源系统是否正常，</w:t>
      </w:r>
    </w:p>
    <w:p w14:paraId="3382D704">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⑼地下消防配电系统是否正常；地下室消防水池水位是否正常，</w:t>
      </w:r>
    </w:p>
    <w:p w14:paraId="6663091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⑽各泵阀及管线是否有“跑”、“冒”、“滴”、“漏”现象；</w:t>
      </w:r>
    </w:p>
    <w:p w14:paraId="597B74C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⑾楼顶、地下室、五楼平台、人防车库等部位各风机防护是否到位，进出风口有无异物，有无供电线路风化等；</w:t>
      </w:r>
    </w:p>
    <w:p w14:paraId="2A5426A1">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⑿消防智能化系统是否处于正常状态；以上检查内容，发现异常应及时与维保单位联系做应急处理，不能处理的督促维保单位尽快维修复位，并做好相关记录。</w:t>
      </w:r>
    </w:p>
    <w:p w14:paraId="70E6D43F">
      <w:pPr>
        <w:spacing w:line="360" w:lineRule="auto"/>
        <w:ind w:left="640"/>
        <w:rPr>
          <w:rFonts w:asciiTheme="minorEastAsia" w:hAnsiTheme="minorEastAsia" w:cstheme="minorEastAsia"/>
          <w:sz w:val="24"/>
          <w:szCs w:val="24"/>
        </w:rPr>
      </w:pPr>
      <w:r>
        <w:rPr>
          <w:rFonts w:hint="eastAsia" w:asciiTheme="minorEastAsia" w:hAnsiTheme="minorEastAsia" w:cstheme="minorEastAsia"/>
          <w:sz w:val="24"/>
          <w:szCs w:val="24"/>
        </w:rPr>
        <w:t>3.消防设备的日常维护保养</w:t>
      </w:r>
    </w:p>
    <w:p w14:paraId="632ADE83">
      <w:pPr>
        <w:spacing w:line="360" w:lineRule="auto"/>
        <w:ind w:left="160" w:leftChars="76"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⑴每半月配合维保单位做好消防半月检、月检、季检、半年检、年检工作，对各报警装置，感应装置进行抽检测试，工作完成后配合维保人员认真填写《建筑消防设施维护保养记录表》、《消防设施定期检查记录表》；</w:t>
      </w:r>
    </w:p>
    <w:p w14:paraId="42112840">
      <w:pPr>
        <w:spacing w:line="360" w:lineRule="auto"/>
        <w:ind w:left="160" w:leftChars="76"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⑵每月对地下室的消火栓和喷淋水泵维护保养，防止水泵及阀门卡夹生锈；每月检查办公楼各灭火器，并认真填写消防器材检查卡。</w:t>
      </w:r>
    </w:p>
    <w:p w14:paraId="7DC37963">
      <w:pPr>
        <w:spacing w:line="360" w:lineRule="auto"/>
        <w:ind w:left="640"/>
        <w:rPr>
          <w:rFonts w:asciiTheme="minorEastAsia" w:hAnsiTheme="minorEastAsia" w:cstheme="minorEastAsia"/>
          <w:sz w:val="24"/>
          <w:szCs w:val="24"/>
        </w:rPr>
      </w:pPr>
      <w:r>
        <w:rPr>
          <w:rFonts w:hint="eastAsia" w:asciiTheme="minorEastAsia" w:hAnsiTheme="minorEastAsia" w:cstheme="minorEastAsia"/>
          <w:sz w:val="24"/>
          <w:szCs w:val="24"/>
        </w:rPr>
        <w:t>4.消防宣传教育工作</w:t>
      </w:r>
    </w:p>
    <w:p w14:paraId="7B561D86">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⑴配合组织开展消防安全教育，树立消防安全意识是贯彻“预防为主，防消结合”的工作方针为前提，建立规章制度，规范工作程序，落实各级消防责任人。</w:t>
      </w:r>
    </w:p>
    <w:p w14:paraId="5B60199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⑵采取多样化的宣传形式，如一年一度的“119”消防日，设消防宣传栏、观看录相、发放宣传材料等向干警宣传消防知识。 </w:t>
      </w:r>
    </w:p>
    <w:p w14:paraId="639CECC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⑶根据办公楼的特点制定消防应急预案，定期对工作人员进行消防安全知识和技能教育培训，每半年组织一次人员疏散和灭火演练。</w:t>
      </w:r>
    </w:p>
    <w:p w14:paraId="37784BA8">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（四）食堂工作</w:t>
      </w:r>
    </w:p>
    <w:p w14:paraId="6EFBA39D">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应包含：厨师长、厨师、面点师、面点小工、配菜、杂工、保管，具体工作要求如下：</w:t>
      </w:r>
    </w:p>
    <w:p w14:paraId="2BED7F7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1.日常工作</w:t>
      </w:r>
    </w:p>
    <w:p w14:paraId="4AE72274">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⑴采购。食堂设采购每天采购完毕后认真填好采购单，并签名。保管员用于月底盘点，管理员用于月底结账，然后存档。</w:t>
      </w:r>
    </w:p>
    <w:p w14:paraId="135E2CD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⑵验收和保管。食堂设保管员1名，每日对照采购单，对所采购物品进行核实验收，验收完毕后在采购单上签名，并保留采购单，以便月底盘点。</w:t>
      </w:r>
    </w:p>
    <w:p w14:paraId="69E3490D">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⑶制订菜单和领用物品。食堂炊事员实行主、副厨值班轮流制。主厨负责根据当天采购员采购原料及仓库存储，协同食堂管理员拟制每周食堂菜单，然后领用各项所需材料，在领用单上签名，以便月底结合采购单进行盘点结账。</w:t>
      </w:r>
    </w:p>
    <w:p w14:paraId="44698AA6">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⑷饭菜加工。每餐饭菜必须在就餐前5分钟准备好。整个加工过程由主厨统一分工调配厨房职工。加工后的饭菜要注意保热、保洁。</w:t>
      </w:r>
    </w:p>
    <w:p w14:paraId="36386FF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⑸就餐。就餐期间食堂内部事务统一由食堂管理员进行协调，食堂管理员要根据就餐情况及时调配饭菜，如有饭菜不足情况要及时采取措施。</w:t>
      </w:r>
    </w:p>
    <w:p w14:paraId="59A72911">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⑹餐后清洗、清理与打扫。餐后，管理员组织分工，对餐桌、厨具、餐具进行清洗，并分类放在固定位置，厨房、餐厅进行打扫、冲洗；对剩余饭菜进行适当处理。</w:t>
      </w:r>
    </w:p>
    <w:p w14:paraId="378F8BD8">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⑺每周五要进行厨具、餐具的清洗及厨房、餐厅及周边环境的大扫除。每月底要对采购原料及使用原料进行盘点，并列出当月库存物品清单及数量。</w:t>
      </w:r>
    </w:p>
    <w:p w14:paraId="05F22611">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2.工作要求及标准</w:t>
      </w:r>
    </w:p>
    <w:p w14:paraId="7F3DFFDE">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⑴严格遵守单位的一切规章制度，按时上下班，遇事要请（销）假，坚守工作岗位，服从组织安排。</w:t>
      </w:r>
    </w:p>
    <w:p w14:paraId="3EA5E543">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⑵保持仪容仪表整洁，注重个人卫生，做到勤洗手、剪指甲，勤换、勤洗工作服，工作时要穿工作服，戴工作帽，不戴手饰，不化妆，不在厨房工作间内吸烟。</w:t>
      </w:r>
    </w:p>
    <w:p w14:paraId="0BFD14B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⑶经常变换饭菜花样，做到一周一食谱，饭菜要讲究色、味、形，为干警提供卫生且营养的膳食。</w:t>
      </w:r>
    </w:p>
    <w:p w14:paraId="217C20F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⑷保证在规定的时间开餐，并做到保热、保鲜。</w:t>
      </w:r>
    </w:p>
    <w:p w14:paraId="09DBBDB0">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⑸爱护公物，按规范合理使用食堂设备设施，并定期进行保养。 </w:t>
      </w:r>
    </w:p>
    <w:p w14:paraId="1C61D4C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⑹履行节约，提高节约意识，不浪费原材料、水、电、气等。 </w:t>
      </w:r>
    </w:p>
    <w:p w14:paraId="61383B4E">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⑺不得将包、袋带进食堂，不准私自拿走食堂的用具和食物。 </w:t>
      </w:r>
    </w:p>
    <w:p w14:paraId="263EA486">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⑻加强食堂安全工作，上、下班时要检查各类电源、开关、设备及门窗关锁情况，做好防火、防盗工作。 </w:t>
      </w:r>
    </w:p>
    <w:p w14:paraId="6363949C">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3.服务规范</w:t>
      </w:r>
    </w:p>
    <w:p w14:paraId="75FD64A3">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食堂后堂操作规范</w:t>
      </w:r>
    </w:p>
    <w:p w14:paraId="6C16F481">
      <w:pPr>
        <w:spacing w:line="360" w:lineRule="auto"/>
        <w:ind w:firstLine="640"/>
        <w:rPr>
          <w:rFonts w:asciiTheme="minorEastAsia" w:hAnsiTheme="minorEastAsia" w:cstheme="minorEastAsia"/>
          <w:sz w:val="24"/>
          <w:szCs w:val="24"/>
        </w:rPr>
      </w:pPr>
      <w:r>
        <w:rPr>
          <w:rFonts w:hint="eastAsia" w:asciiTheme="minorEastAsia" w:hAnsiTheme="minorEastAsia" w:cstheme="minorEastAsia"/>
          <w:sz w:val="24"/>
          <w:szCs w:val="24"/>
        </w:rPr>
        <w:t>⑴按工作计划计算出所需米面的出库量准确提取，确保无浪费。</w:t>
      </w:r>
    </w:p>
    <w:p w14:paraId="6D54F29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⑵每天下午做好第二日所用大米挑选工作，若发现有发霉、变质大米及时上报。</w:t>
      </w:r>
    </w:p>
    <w:p w14:paraId="65A0A63F">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⑶米饭内不得出现玻璃、钉子、沙子、头发、虫子等杂物，米饭不得夹生。</w:t>
      </w:r>
    </w:p>
    <w:p w14:paraId="34A0AF88">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⑷主食间的工具、用具、机器设备，每天工作完毕后进行消毒，保持清洁卫生，码放整齐，不得有异味，更不可发生霉变。</w:t>
      </w:r>
    </w:p>
    <w:p w14:paraId="7F5E8084">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⑸保持后堂地面、墙面、玻璃、垃圾桶、排烟罩的清洁卫生。</w:t>
      </w:r>
    </w:p>
    <w:p w14:paraId="299AB70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⑹安全生产，正确使用机器设备，蒸车及时加水。</w:t>
      </w:r>
    </w:p>
    <w:p w14:paraId="2817A66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⑺用料前必须检查是否有腐烂，变质的原材料。</w:t>
      </w:r>
    </w:p>
    <w:p w14:paraId="550114EF">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⑻采购的原材料必须保持通风良好，并且把原材料码放整齐隔墙离地。</w:t>
      </w:r>
    </w:p>
    <w:p w14:paraId="77C11BFD">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⑼摘选各种蔬菜时，不得带有菜叶、菜根、绳子、虫子、头发及其它杂物。</w:t>
      </w:r>
    </w:p>
    <w:p w14:paraId="12CBCBD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⑽清洗蔬菜时，必须清洗四次，清洗时发现有异物时应及时摘出。</w:t>
      </w:r>
    </w:p>
    <w:p w14:paraId="041BDEA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⑾切配时，按厨师长要求将蔬菜切得均匀整齐，大小统一，搭配合理。在切配过程中，保持案板、地面的卫生，及时清理。</w:t>
      </w:r>
    </w:p>
    <w:p w14:paraId="49D0B7D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⑿切完菜后，将刀、菜墩整理干净，统一码放，同时将切配间的地面、墙面、玻璃、案板、水池、切菜机清洗干净。</w:t>
      </w:r>
    </w:p>
    <w:p w14:paraId="29388EF8">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食堂库房管理规范</w:t>
      </w:r>
    </w:p>
    <w:p w14:paraId="1CD6792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⑴货到时要根据订单上的数量、规格、单价检查来货的数量、规格、质量、保质期等是否符合收货标准，严把检验关，杜绝一切不符质量标准的货物入库。</w:t>
      </w:r>
    </w:p>
    <w:p w14:paraId="296427F1">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⑵负责对经过检验合格的物资按指定位置入库，核实后登记入账。</w:t>
      </w:r>
    </w:p>
    <w:p w14:paraId="2FBAB500">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⑶负责对物资实行分区分类管理，根据不同物资的性能、品种、型号、用途、包装等特点和仓库条件进行摆放，对各类物资及时制作标识。</w:t>
      </w:r>
    </w:p>
    <w:p w14:paraId="470E8DC6">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⑷对出库物资如实填写《物资出库单》，并及时登帐。</w:t>
      </w:r>
    </w:p>
    <w:p w14:paraId="45E14C9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⑸负责对仓库内的式具、器具定期维护。</w:t>
      </w:r>
    </w:p>
    <w:p w14:paraId="281168C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⑹加强对库存物资的管理，落实防火措施及卫生规范，保证库存物品的完好无损、存放合理、整齐美观。</w:t>
      </w:r>
    </w:p>
    <w:p w14:paraId="09B9963E">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⑺严禁无关人员入内，不得寄存私人物品，严格执行库房安全制度，保证库房内各种物资的安全。</w:t>
      </w:r>
    </w:p>
    <w:p w14:paraId="2A224FAF">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⑻负责保持仓库环境的温、湿度，并做好清洁工作。</w:t>
      </w:r>
    </w:p>
    <w:p w14:paraId="5203205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⑼负责每月25日协助财务管理人员对库存物资进行盘点，做到物卡相符、帐卡相符、账帐相符。</w:t>
      </w:r>
    </w:p>
    <w:p w14:paraId="0268344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⑽负责每月25日前统计当月物资使用情况，并申报下月所需材料。</w:t>
      </w:r>
    </w:p>
    <w:p w14:paraId="5AE3128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⑾对物品使用过程经确认存在质量问题，应及时提出退货处理意见。</w:t>
      </w:r>
    </w:p>
    <w:p w14:paraId="6730954F">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食堂食品卫生规范</w:t>
      </w:r>
    </w:p>
    <w:p w14:paraId="6415370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⑴严格按照《食品卫生法》进行管理,保证所购进主、副食品及调料的卫生质量。</w:t>
      </w:r>
    </w:p>
    <w:p w14:paraId="7229B770">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⑵允许监管小组在任何时间对厨房及相关工作区域、食品进行检查。    </w:t>
      </w:r>
    </w:p>
    <w:p w14:paraId="204BB466">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⑶为保证饭菜质量，每餐将采取食品留样制度（保存48小时）。</w:t>
      </w:r>
    </w:p>
    <w:p w14:paraId="54E3DB4A">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⑷用餐员工有食物中毒症状：如腹泻、呕吐、头晕等信息时，应迅速将患者送往医院,做呕吐物、粪便的留样化验,以确诊病情的病因。立即停止厨房餐具和现场所有食品的使用,封存所有食品以待检查,并迅速从其它渠道调集成品快餐,保证正常供餐。</w:t>
      </w:r>
    </w:p>
    <w:p w14:paraId="325B9DA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食堂卫生规范</w:t>
      </w:r>
    </w:p>
    <w:p w14:paraId="1ABE28BF">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⑴要保持地面无积水、杂物、油迹、污渍、光洁明亮，在工作中应随时对掉到地上的菜叶进行清扫，保证动态卫生符合要求,墙面无尘土、无死角。</w:t>
      </w:r>
    </w:p>
    <w:p w14:paraId="7A55323D">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⑵对于窗户、门、门帘应定期清洁保持干净无尘土、污渍，玻璃明亮。</w:t>
      </w:r>
    </w:p>
    <w:p w14:paraId="64011E7A">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⑶地沟应盖好地沟盖，内壁无油垢、油迹、杂物，及时清洁，并保持排水畅通。</w:t>
      </w:r>
    </w:p>
    <w:p w14:paraId="4450EEE5">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⑷对顶棚应做到无尘土、无蜘蛛网、无死角；灯具要保持其清洁无尘土、无油迹能正常使用，如发现灯具不亮或灯光变小等情况，应及时报告有关部门进行修理。</w:t>
      </w:r>
    </w:p>
    <w:p w14:paraId="79BF4B63">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⑸灭蝇灯应随时检查工作是否正常，如灯管出现异常现象，应报有关人员进行及时修理，灭蝇灯应定期清理，使其外表无尘土、无污渍，灭蝇条应根据实际情况及时进行更换，并做相应记录。</w:t>
      </w:r>
    </w:p>
    <w:p w14:paraId="24436415">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⑹货架、地架要保持清洁干净，物品码放要整齐。</w:t>
      </w:r>
    </w:p>
    <w:p w14:paraId="31628017">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⑺切菜机、切肉机、搅馅机等设备应由专人负责随时清洁，保证其表面光亮干净、无油渍、污物，在使用过程中随时观察其工作状态是否正常，如发现不正常情况及时进行修理。</w:t>
      </w:r>
    </w:p>
    <w:p w14:paraId="7AC80150">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⑻洗涤池、解冻池应按规定使用，不能混用，随时保持其里外洁净、无残渣、无油垢，光亮整洁。</w:t>
      </w:r>
    </w:p>
    <w:p w14:paraId="0BA1E62D">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⑼菜筐、肉箱子应及时清洗消毒，保证其无污垢、残渣及泥垢，肉菜容器应分开使用，定期由专人进行彻底消毒，并做相应记录。</w:t>
      </w:r>
    </w:p>
    <w:p w14:paraId="262804BD">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⑽手使工具如：刀、菜墩、肉墩、手布等，用完后应及时清洗消毒，保证其无锈、无霉变、无异味，摆放到指定位置，菜墩、肉墩应立起存放，在使用前应再次检查卫生是否合格，定其由专人进行彻底消毒，并做好相关记录。</w:t>
      </w:r>
    </w:p>
    <w:p w14:paraId="6CB60DB6">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⑾操作台应随时保持其光亮整洁，无污垢、残渣及泥垢。</w:t>
      </w:r>
    </w:p>
    <w:p w14:paraId="0B551403">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⑿垃圾桶在使用中应保持外壁、桶盖洁净无污垢，用后内外洗刷干净，桶中的废弃物不得积压时间过长，及时清理，桶盖要随时盖好。</w:t>
      </w:r>
    </w:p>
    <w:p w14:paraId="7F3F653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⒀保洁用品如：拖把、扫帚、簸箕、地刮子、抹布等应及时清洗消毒，保证其无污物、无油迹、无异味，整齐码放到指定位置。</w:t>
      </w:r>
    </w:p>
    <w:p w14:paraId="798F3AAF">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⒁对于窗户、门、门帘应定期清洁保持干净无尘土、无污渍，玻璃明亮。</w:t>
      </w:r>
    </w:p>
    <w:p w14:paraId="4A0D2AB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个人卫生规范</w:t>
      </w:r>
    </w:p>
    <w:p w14:paraId="719510C7">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⑴工服要保证勤洗勤换，保证无油渍、无污垢、平整、无缺扣、开线；工作帽与头巾要保持清洁、平整，无油渍、无污垢、无开线。</w:t>
      </w:r>
    </w:p>
    <w:p w14:paraId="41A010D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⑵所有员工每年至少进行一次健康检查，并取得健康证后方可上岗，必要时接受临时抽检。</w:t>
      </w:r>
    </w:p>
    <w:p w14:paraId="51FDFC86">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⑶严禁一切人员在操作间内吃食物、吸烟、随地吐痰、乱扔废弃物。保持内外环境整洁，采取消除苍蝇、老蟑螂和其它有害昆虫及孳生条件的措施，与有毒、有害保持规定的距离。</w:t>
      </w:r>
    </w:p>
    <w:p w14:paraId="2D01EACF">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b/>
          <w:sz w:val="24"/>
          <w:szCs w:val="24"/>
        </w:rPr>
        <w:t>（五）车队工作</w:t>
      </w:r>
    </w:p>
    <w:p w14:paraId="50F3FF2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拥有A1驾照人员不少于6人、B照6人、其他小型汽车不限，因车辆所有人属于我院，故在日常工作中发生交通事故经交管部门认定责任属于驾驶员的情形，造成的经济损失最终全部由第三方外包单位承担，同时，遵守法律法规及日常安全管理要求，具有较强的保密意识，严格遵守警务车辆驾驶要求：严禁擅自使用警车办理私人事务、严禁非指定人员驾驶警车、严禁无证驾驶、酒后驾驶警车、严禁挪用、套用或者伪造、变造警车牌证、严禁将警车借予外单位或者个人使用、严禁非因执行公务而将警车停放在旅游景点、餐饮娱乐等场所、严禁非因执行紧急公务而违规使用警灯、警报器或者不遵守交通管理秩序、严禁在驾驶警车时吸烟、打手机、不系安全带、乱扔杂物等不文明的行为、严格遵守交通规则，严禁非因执行公务而将警车在外停放过夜。具体工作标准如下：</w:t>
      </w:r>
    </w:p>
    <w:p w14:paraId="1554708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⑴常抓安全教育，确保安全出行。认真强调安全第一，预防为主，切实把安全教育放在首位。经常有请辖区交警同志坐客中院车队，进行交通安全教育活动。车队要根据自身的工作性质，定期召开安全例会，切实做到“警钟长鸣”。</w:t>
      </w:r>
    </w:p>
    <w:p w14:paraId="412F185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⑵合理调度车辆，保证全院干警的及时用车需求。车队车辆虽然充足，但各庭室工作用车不统一、无规律、出车次数多，车队队长必须要合理调配确保全院干警工作用车以及临时性应急出车任务。</w:t>
      </w:r>
    </w:p>
    <w:p w14:paraId="4E0C6EBA">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⑶根据交通警察部门的年审要求，认真组织并按时参加一年一度的车辆年审工作。</w:t>
      </w:r>
    </w:p>
    <w:p w14:paraId="60778523">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⑷重视安全检查。在出车前全面检查车辆各项性能，发现问题及时处理，及时排除安全隐患，确保车辆安全行驶。向领导及时汇报自己负责车辆的情况。车辆回院后，对车辆进行清洗和检查，并做好其它辅助配套工作。车队要不定期邀请修理厂技师为大家讲解车辆易出毛病以及处治方法及平时的注意事项。</w:t>
      </w:r>
    </w:p>
    <w:p w14:paraId="2E4C71E5">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⑸及时维护保养。按国家或行业有关标准规定，定期对自己负责车辆维护保养，确保车辆处于良好状态。</w:t>
      </w:r>
    </w:p>
    <w:p w14:paraId="4D9C80ED">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⑹车场日。为扎实做好车辆安全隐患排查，严防各类安全事故发生，确保车辆时刻处于良好备勤状态，车队严格落实车场日制度，认真组织车辆维护保养工作。</w:t>
      </w:r>
    </w:p>
    <w:p w14:paraId="22CEDEF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⑺保险理赔。车辆在行驶途中如遇交通事故，严格按照保险公司理赔条款进行理赔。</w:t>
      </w:r>
    </w:p>
    <w:p w14:paraId="1E9B0466">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⑻封车令。为进一步加强和巩固作风建设成果，严肃法院形象，规范公务用车使用管理，坚决制止公务用车私驾私用行为，督促公职人员和公务用车专职驾驶人员文明驾车、安全驾车，根据中央、省、市有关规定，在重大节假日期间，所有的公用车辆统一封存，除正常办理公事外，期间任何人任何时候都不得动用公车，自觉按要求将公车整齐存放好。</w:t>
      </w:r>
    </w:p>
    <w:p w14:paraId="49529E21">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⑼车队值班制。除正常工作时间外，周一至周五晚7时半至第二天上午10时半，周六、周日24小时值班。值班人员要坚守工作岗位，不得擅自离岗。值班期间要保持手机畅通，不得喝酒和聚众娱乐，不得带无关人员入岗。不得出现脱岗、离岗现象、值班司机不能处理的问题应及时联系车队队长、值班人员不得私自调班，因特殊情况需要调班时，必须提前向车队队长申请批准、值班人员在值班时间内如擅离职守，造成重大工作疏漏的，视情节予以处罚、值班人员负责值班室的卫生清洁。</w:t>
      </w:r>
    </w:p>
    <w:p w14:paraId="2781F8F5">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⑽清雪。下雪就是命令，冬天每到下雪时，为方便广大诉讼当事人和机关工作人员正常有序开展工作，车队的全体驾驶员师傅们都会及时行动起来全力清扫积雪。</w:t>
      </w:r>
    </w:p>
    <w:p w14:paraId="7C7A4DEB">
      <w:pPr>
        <w:spacing w:line="360" w:lineRule="auto"/>
        <w:ind w:firstLine="630"/>
        <w:rPr>
          <w:rFonts w:asciiTheme="minorEastAsia" w:hAnsiTheme="minorEastAsia" w:cstheme="minorEastAsia"/>
          <w:b/>
          <w:sz w:val="24"/>
          <w:szCs w:val="24"/>
        </w:rPr>
      </w:pPr>
      <w:r>
        <w:rPr>
          <w:rFonts w:hint="eastAsia" w:asciiTheme="minorEastAsia" w:hAnsiTheme="minorEastAsia" w:cstheme="minorEastAsia"/>
          <w:b/>
          <w:sz w:val="24"/>
          <w:szCs w:val="24"/>
        </w:rPr>
        <w:t>（六）刑场工作</w:t>
      </w:r>
    </w:p>
    <w:p w14:paraId="0242688B">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人员要求：需有两名专业技术人员因该部分工作涉密，需签订涉密协议，在协议中将工作标准进一步细化明确。</w:t>
      </w:r>
    </w:p>
    <w:p w14:paraId="1CD9DE70">
      <w:pPr>
        <w:spacing w:line="360" w:lineRule="auto"/>
        <w:ind w:firstLine="630"/>
        <w:rPr>
          <w:rFonts w:asciiTheme="minorEastAsia" w:hAnsiTheme="minorEastAsia" w:cstheme="minorEastAsia"/>
          <w:b/>
          <w:sz w:val="24"/>
          <w:szCs w:val="24"/>
        </w:rPr>
      </w:pPr>
      <w:r>
        <w:rPr>
          <w:rFonts w:hint="eastAsia" w:asciiTheme="minorEastAsia" w:hAnsiTheme="minorEastAsia" w:cstheme="minorEastAsia"/>
          <w:b/>
          <w:sz w:val="24"/>
          <w:szCs w:val="24"/>
        </w:rPr>
        <w:t>（七）安保人员工作内容</w:t>
      </w:r>
    </w:p>
    <w:p w14:paraId="5B32F835">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1、法院大门口</w:t>
      </w:r>
    </w:p>
    <w:p w14:paraId="142BDA7F">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全天24小时在大门口指挥车辆和安监室值班（包含工作日和节假日）。</w:t>
      </w:r>
    </w:p>
    <w:p w14:paraId="3E7D64F5">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2、法院南门车库</w:t>
      </w:r>
    </w:p>
    <w:p w14:paraId="7C3C7EAA">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全天24小时在岗值班（包含工作日和节假日）。其中安排1人在室外车库门口值班指挥车辆，一人在值班室看监控值班，2人可以根据时间岗位互换，但不得缺岗。</w:t>
      </w:r>
    </w:p>
    <w:p w14:paraId="06084924">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3、安检室 安监室，安检员工作时间安排</w:t>
      </w:r>
    </w:p>
    <w:p w14:paraId="6DDBD724">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工作日白天（周一至周五：上午10：00—19：30）人员配备为至少 4人（其中两名为女性）。每天中午休息是安排一名安检人员值守（4人轮流值守，具体时间13：30-15：00），夜间和节假日（为24小时）均由法院大门口其中一名保安人员在安监室内担负值班任务，。</w:t>
      </w:r>
    </w:p>
    <w:p w14:paraId="48CDD058">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4、西大厅</w:t>
      </w:r>
    </w:p>
    <w:p w14:paraId="6E441995">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工作日白天值班（10：00- 19：30原则上为1名女性）</w:t>
      </w:r>
    </w:p>
    <w:p w14:paraId="04D3ED3C">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工作日夜间值班（19：30-次日10：00为1名男性）。</w:t>
      </w:r>
    </w:p>
    <w:p w14:paraId="2067EF67">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周末节假日24小时1人值班（19：30-次日19：30为24小时19:30为接班时间）。</w:t>
      </w:r>
    </w:p>
    <w:p w14:paraId="4ADCE00B">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5、主楼车库</w:t>
      </w:r>
    </w:p>
    <w:p w14:paraId="7A901342">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值班时间：工作日夜间在岗值班1人（19：30-次日10：30）。</w:t>
      </w:r>
    </w:p>
    <w:p w14:paraId="3CC81230">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周末节假日为24小时 1人在岗值班（19：30-次日19：30为24小时19:30为接班时间）。</w:t>
      </w:r>
    </w:p>
    <w:p w14:paraId="07B1B0A7">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6、监控室</w:t>
      </w:r>
    </w:p>
    <w:p w14:paraId="6B3FAF21">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值班时间：为全天24小时1人在岗值班（包含工作日和节假日）</w:t>
      </w:r>
    </w:p>
    <w:p w14:paraId="06D040CB">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7、安检员要求</w:t>
      </w:r>
    </w:p>
    <w:p w14:paraId="7F083DC3">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安监室招聘4名安检员（不要普通的保安人员，其他岗位按照保安人员招聘），由于岗位特殊，与当事人直接接触，工作需要招2男、2女，相对其他岗位条件较高，具体如：年龄不得超过45岁，中专以上学历，汉族、退伍军人、警校毕业生或接受过相关军事训练，政治过硬，身体素质好，作风优良，身高必须在170以上，有择业证书，具备一定的沟通协调能力人员优先，并通过司法警察支队选拔通过后上岗。</w:t>
      </w:r>
    </w:p>
    <w:p w14:paraId="462EFEE1">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各岗位值班及工作期间要穿统一保安制服，大檐帽、制式皮鞋。</w:t>
      </w:r>
    </w:p>
    <w:p w14:paraId="37E7538A">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工作期间不得打接电话，玩手机干与工作无关的事宜，不得迟到，早退，缺岗或他人顶岗等。</w:t>
      </w:r>
    </w:p>
    <w:p w14:paraId="18346B10">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工作值班期间，特别是中午值班和夜间值班人员不得打盹睡觉，对来往人员要认真的查看证件询问来访事由，得到同意后方可放行，做到先询问后开门放行。</w:t>
      </w:r>
    </w:p>
    <w:p w14:paraId="61E82CD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四、人员配置标准</w:t>
      </w:r>
    </w:p>
    <w:p w14:paraId="78D4F0AF">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后期人员入职需由我院政治部进行政审，政审合格后方可入职，各岗位人员工资不得低于全市最低工资标准，所有工作人员需依法缴纳社会保险、工会会费、残保金，男性工作人员年龄在60岁以内、女性工作人员年龄在55岁以内。</w:t>
      </w:r>
    </w:p>
    <w:p w14:paraId="46C6C3C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五、扣除服务费或解除合同的情形</w:t>
      </w:r>
    </w:p>
    <w:p w14:paraId="49B06FFA">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1、驾驶员没有认真履行职责，存在公车私用、违规停放在敏感地点、违反交通法违等发现一次警告，发现两次书面要求整改，第三次扣除月服务费的5%。</w:t>
      </w:r>
    </w:p>
    <w:p w14:paraId="49868A0C">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2、保洁员没有认真履行职责，存在公共区域卫生检查一周内5处不合格口头提醒，10处不合格书面要求整改了，超过10处不合格的扣除月服务费的5%。</w:t>
      </w:r>
    </w:p>
    <w:p w14:paraId="43BE2FB8">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3、工程部：工作人员需做好工程日志，确保点位按时打卡，对于我院日常工作任务需按时完成，对于未按时完成事宜、工作时擅自离岗、节假日、夜班等值班期间脱岗，根据实际情况，发现一次警告，发现两次书面要求整改，发现三次扣除月服务费的5%。</w:t>
      </w:r>
    </w:p>
    <w:p w14:paraId="08120E09">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4、消防部：消防人员需做好日常巡楼巡检记录，确保点位按时打卡，值班人员需按照市消防支队相关要求，落实消防值班室24小时值守工作，如出现点位打卡漏打、擅自离岗、节假日、夜班等值班期间脱岗等情况，发现一次警告，发现两次书面要求整改，第三次扣除月服务费的5%。</w:t>
      </w:r>
    </w:p>
    <w:p w14:paraId="25C71DCD">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5、食堂：爱护食堂公共设施，严禁私拿食堂任何公共财物，定期对食堂整体工作进行考核，连续三次考核不合格扣除月服务费的10%。</w:t>
      </w:r>
    </w:p>
    <w:p w14:paraId="7C343796">
      <w:pPr>
        <w:spacing w:line="360" w:lineRule="auto"/>
        <w:ind w:firstLine="630"/>
        <w:rPr>
          <w:rFonts w:asciiTheme="minorEastAsia" w:hAnsiTheme="minorEastAsia" w:cstheme="minorEastAsia"/>
          <w:sz w:val="24"/>
          <w:szCs w:val="24"/>
        </w:rPr>
      </w:pPr>
      <w:r>
        <w:rPr>
          <w:rFonts w:hint="eastAsia" w:asciiTheme="minorEastAsia" w:hAnsiTheme="minorEastAsia" w:cstheme="minorEastAsia"/>
          <w:sz w:val="24"/>
          <w:szCs w:val="24"/>
        </w:rPr>
        <w:t>合同一年一签，不允许二次转包，若中标人在合同期内有违约行为，我院可提前终止合同，付款方式根据合同总额按月支付。</w:t>
      </w:r>
    </w:p>
    <w:p w14:paraId="5A70243A">
      <w:pPr>
        <w:widowControl/>
        <w:jc w:val="left"/>
        <w:rPr>
          <w:rFonts w:ascii="宋体" w:hAnsi="宋体" w:eastAsia="宋体" w:cs="宋体"/>
          <w:b/>
          <w:sz w:val="24"/>
          <w:szCs w:val="24"/>
        </w:rPr>
      </w:pPr>
      <w:r>
        <w:rPr>
          <w:rFonts w:ascii="宋体" w:hAnsi="宋体" w:eastAsia="宋体" w:cs="宋体"/>
          <w:b/>
          <w:sz w:val="24"/>
          <w:szCs w:val="24"/>
        </w:rPr>
        <w:br w:type="page"/>
      </w:r>
    </w:p>
    <w:p w14:paraId="5176C5AF">
      <w:pPr>
        <w:spacing w:line="440" w:lineRule="exact"/>
        <w:jc w:val="center"/>
        <w:outlineLvl w:val="0"/>
        <w:rPr>
          <w:rFonts w:ascii="宋体" w:hAnsi="宋体" w:eastAsia="宋体" w:cs="宋体"/>
          <w:b/>
          <w:sz w:val="24"/>
          <w:szCs w:val="24"/>
        </w:rPr>
      </w:pPr>
      <w:r>
        <w:rPr>
          <w:rFonts w:hint="eastAsia" w:ascii="宋体" w:hAnsi="宋体" w:eastAsia="宋体" w:cs="宋体"/>
          <w:b/>
          <w:sz w:val="24"/>
          <w:szCs w:val="24"/>
        </w:rPr>
        <w:t>第五章 投标文件格式</w:t>
      </w:r>
      <w:bookmarkEnd w:id="365"/>
      <w:bookmarkEnd w:id="366"/>
    </w:p>
    <w:p w14:paraId="7A3F4EFD">
      <w:pPr>
        <w:rPr>
          <w:rFonts w:ascii="宋体" w:hAnsi="Calibri" w:eastAsia="宋体" w:cs="宋体"/>
          <w:b/>
          <w:sz w:val="24"/>
          <w:szCs w:val="24"/>
        </w:rPr>
      </w:pPr>
    </w:p>
    <w:p w14:paraId="3676B5CC">
      <w:pPr>
        <w:rPr>
          <w:rFonts w:ascii="宋体" w:hAnsi="Calibri" w:eastAsia="宋体" w:cs="宋体"/>
          <w:b/>
          <w:sz w:val="24"/>
          <w:szCs w:val="24"/>
        </w:rPr>
      </w:pPr>
    </w:p>
    <w:p w14:paraId="2C20117D">
      <w:pPr>
        <w:rPr>
          <w:rFonts w:ascii="宋体" w:hAnsi="Calibri" w:eastAsia="宋体" w:cs="宋体"/>
          <w:sz w:val="24"/>
          <w:szCs w:val="24"/>
          <w:u w:val="single"/>
        </w:rPr>
      </w:pPr>
      <w:r>
        <w:rPr>
          <w:rFonts w:hint="eastAsia" w:ascii="宋体" w:hAnsi="宋体" w:eastAsia="宋体" w:cs="宋体"/>
          <w:sz w:val="24"/>
          <w:szCs w:val="24"/>
          <w:u w:val="single"/>
        </w:rPr>
        <w:t>投标文件封面示例</w:t>
      </w:r>
    </w:p>
    <w:p w14:paraId="7228CAB8">
      <w:pPr>
        <w:spacing w:line="480" w:lineRule="auto"/>
        <w:jc w:val="center"/>
        <w:rPr>
          <w:rFonts w:ascii="宋体" w:hAnsi="宋体" w:eastAsia="宋体" w:cs="宋体"/>
          <w:b/>
          <w:sz w:val="24"/>
          <w:szCs w:val="24"/>
          <w:bdr w:val="single" w:color="auto" w:sz="4" w:space="0"/>
        </w:rPr>
      </w:pPr>
    </w:p>
    <w:p w14:paraId="603686BF">
      <w:pPr>
        <w:spacing w:line="480" w:lineRule="auto"/>
        <w:jc w:val="center"/>
        <w:rPr>
          <w:rFonts w:ascii="宋体" w:hAnsi="宋体" w:eastAsia="宋体" w:cs="宋体"/>
          <w:b/>
          <w:sz w:val="24"/>
          <w:szCs w:val="24"/>
          <w:bdr w:val="single" w:color="auto" w:sz="4" w:space="0"/>
        </w:rPr>
      </w:pPr>
    </w:p>
    <w:p w14:paraId="45E91830">
      <w:pPr>
        <w:spacing w:line="480" w:lineRule="auto"/>
        <w:jc w:val="center"/>
        <w:rPr>
          <w:rFonts w:ascii="宋体" w:hAnsi="宋体" w:eastAsia="宋体" w:cs="宋体"/>
          <w:b/>
          <w:bCs/>
          <w:sz w:val="24"/>
          <w:szCs w:val="24"/>
          <w:u w:val="single"/>
        </w:rPr>
      </w:pPr>
      <w:r>
        <w:rPr>
          <w:rFonts w:hint="eastAsia" w:ascii="宋体" w:hAnsi="宋体" w:eastAsia="宋体" w:cs="宋体"/>
          <w:b/>
          <w:bCs/>
          <w:sz w:val="24"/>
          <w:szCs w:val="24"/>
          <w:u w:val="single"/>
        </w:rPr>
        <w:t>（项目名称）</w:t>
      </w:r>
    </w:p>
    <w:p w14:paraId="5886E0F3">
      <w:pPr>
        <w:spacing w:line="480" w:lineRule="auto"/>
        <w:jc w:val="center"/>
        <w:rPr>
          <w:rFonts w:ascii="宋体" w:hAnsi="Calibri" w:eastAsia="宋体" w:cs="宋体"/>
          <w:b/>
          <w:bCs/>
          <w:sz w:val="24"/>
          <w:szCs w:val="24"/>
          <w:u w:val="single"/>
        </w:rPr>
      </w:pPr>
      <w:r>
        <w:rPr>
          <w:rFonts w:hint="eastAsia" w:ascii="宋体" w:hAnsi="宋体" w:eastAsia="宋体" w:cs="宋体"/>
          <w:b/>
          <w:bCs/>
          <w:sz w:val="24"/>
          <w:szCs w:val="24"/>
          <w:u w:val="single"/>
        </w:rPr>
        <w:t>（项目编号）</w:t>
      </w:r>
    </w:p>
    <w:p w14:paraId="21CC3D17">
      <w:pPr>
        <w:spacing w:line="300" w:lineRule="exact"/>
        <w:jc w:val="center"/>
        <w:rPr>
          <w:rFonts w:ascii="宋体" w:hAnsi="宋体" w:eastAsia="宋体" w:cs="宋体"/>
          <w:b/>
          <w:bCs/>
          <w:sz w:val="24"/>
          <w:szCs w:val="24"/>
        </w:rPr>
      </w:pPr>
    </w:p>
    <w:p w14:paraId="607D2DBF">
      <w:pPr>
        <w:spacing w:line="300" w:lineRule="exact"/>
        <w:jc w:val="center"/>
        <w:rPr>
          <w:rFonts w:ascii="宋体" w:hAnsi="宋体" w:eastAsia="宋体" w:cs="宋体"/>
          <w:b/>
          <w:bCs/>
          <w:sz w:val="24"/>
          <w:szCs w:val="24"/>
        </w:rPr>
      </w:pPr>
    </w:p>
    <w:p w14:paraId="5B2964CD">
      <w:pPr>
        <w:spacing w:line="300" w:lineRule="exact"/>
        <w:jc w:val="center"/>
        <w:rPr>
          <w:rFonts w:ascii="宋体" w:hAnsi="Calibri" w:eastAsia="宋体" w:cs="宋体"/>
          <w:b/>
          <w:bCs/>
          <w:sz w:val="24"/>
          <w:szCs w:val="24"/>
        </w:rPr>
      </w:pPr>
      <w:r>
        <w:rPr>
          <w:rFonts w:hint="eastAsia" w:ascii="宋体" w:hAnsi="宋体" w:eastAsia="宋体" w:cs="宋体"/>
          <w:b/>
          <w:bCs/>
          <w:sz w:val="24"/>
          <w:szCs w:val="24"/>
        </w:rPr>
        <w:t>投标文件</w:t>
      </w:r>
    </w:p>
    <w:p w14:paraId="456190BC">
      <w:pPr>
        <w:spacing w:line="720" w:lineRule="auto"/>
        <w:rPr>
          <w:rFonts w:ascii="宋体" w:hAnsi="Calibri" w:eastAsia="宋体" w:cs="宋体"/>
          <w:sz w:val="24"/>
          <w:szCs w:val="24"/>
        </w:rPr>
      </w:pPr>
    </w:p>
    <w:p w14:paraId="61A4CD2E">
      <w:pPr>
        <w:spacing w:line="720" w:lineRule="auto"/>
        <w:rPr>
          <w:rFonts w:ascii="宋体" w:hAnsi="Calibri" w:eastAsia="宋体" w:cs="宋体"/>
          <w:sz w:val="24"/>
          <w:szCs w:val="24"/>
        </w:rPr>
      </w:pPr>
      <w:r>
        <w:rPr>
          <w:rFonts w:hint="eastAsia" w:ascii="宋体" w:hAnsi="宋体" w:eastAsia="宋体" w:cs="宋体"/>
          <w:sz w:val="24"/>
          <w:szCs w:val="24"/>
        </w:rPr>
        <w:t>投标人：（盖章）</w:t>
      </w:r>
    </w:p>
    <w:p w14:paraId="71667C42">
      <w:pPr>
        <w:spacing w:line="720" w:lineRule="auto"/>
        <w:rPr>
          <w:rFonts w:ascii="宋体" w:hAnsi="Calibri" w:eastAsia="宋体" w:cs="宋体"/>
          <w:sz w:val="24"/>
          <w:szCs w:val="24"/>
        </w:rPr>
      </w:pPr>
      <w:r>
        <w:rPr>
          <w:rFonts w:hint="eastAsia" w:ascii="宋体" w:hAnsi="宋体" w:eastAsia="宋体" w:cs="宋体"/>
          <w:sz w:val="24"/>
          <w:szCs w:val="24"/>
        </w:rPr>
        <w:t>法定代表人：（盖章）</w:t>
      </w:r>
    </w:p>
    <w:p w14:paraId="1C15E692">
      <w:pPr>
        <w:spacing w:line="720" w:lineRule="auto"/>
        <w:rPr>
          <w:rFonts w:ascii="宋体" w:hAnsi="Calibri" w:eastAsia="宋体" w:cs="宋体"/>
          <w:sz w:val="24"/>
          <w:szCs w:val="24"/>
        </w:rPr>
      </w:pPr>
      <w:r>
        <w:rPr>
          <w:rFonts w:hint="eastAsia" w:ascii="宋体" w:hAnsi="宋体" w:eastAsia="宋体" w:cs="宋体"/>
          <w:sz w:val="24"/>
          <w:szCs w:val="24"/>
        </w:rPr>
        <w:t>单位地址：</w:t>
      </w:r>
    </w:p>
    <w:p w14:paraId="41A471B9">
      <w:pPr>
        <w:spacing w:line="720" w:lineRule="auto"/>
        <w:rPr>
          <w:rFonts w:ascii="宋体" w:hAnsi="Calibri" w:eastAsia="宋体" w:cs="宋体"/>
          <w:sz w:val="24"/>
          <w:szCs w:val="24"/>
        </w:rPr>
      </w:pPr>
      <w:r>
        <w:rPr>
          <w:rFonts w:hint="eastAsia" w:ascii="宋体" w:hAnsi="宋体" w:eastAsia="宋体" w:cs="宋体"/>
          <w:sz w:val="24"/>
          <w:szCs w:val="24"/>
        </w:rPr>
        <w:t>邮政编码：</w:t>
      </w:r>
    </w:p>
    <w:p w14:paraId="3BA76018">
      <w:pPr>
        <w:spacing w:line="720" w:lineRule="auto"/>
        <w:rPr>
          <w:rFonts w:ascii="宋体" w:hAnsi="Calibri" w:eastAsia="宋体" w:cs="宋体"/>
          <w:sz w:val="24"/>
          <w:szCs w:val="24"/>
        </w:rPr>
      </w:pPr>
      <w:r>
        <w:rPr>
          <w:rFonts w:hint="eastAsia" w:ascii="宋体" w:hAnsi="宋体" w:eastAsia="宋体" w:cs="宋体"/>
          <w:sz w:val="24"/>
          <w:szCs w:val="24"/>
        </w:rPr>
        <w:t>联系人：</w:t>
      </w:r>
    </w:p>
    <w:p w14:paraId="48F8C174">
      <w:pPr>
        <w:spacing w:line="720" w:lineRule="auto"/>
        <w:rPr>
          <w:rFonts w:ascii="宋体" w:hAnsi="Calibri" w:eastAsia="宋体" w:cs="宋体"/>
          <w:sz w:val="24"/>
          <w:szCs w:val="24"/>
        </w:rPr>
      </w:pPr>
      <w:r>
        <w:rPr>
          <w:rFonts w:hint="eastAsia" w:ascii="宋体" w:hAnsi="宋体" w:eastAsia="宋体" w:cs="宋体"/>
          <w:sz w:val="24"/>
          <w:szCs w:val="24"/>
        </w:rPr>
        <w:t>联系电话：</w:t>
      </w:r>
    </w:p>
    <w:p w14:paraId="5D9E221A">
      <w:pPr>
        <w:spacing w:line="720" w:lineRule="auto"/>
        <w:rPr>
          <w:rFonts w:ascii="宋体" w:hAnsi="Calibri" w:eastAsia="宋体" w:cs="宋体"/>
          <w:sz w:val="24"/>
          <w:szCs w:val="24"/>
        </w:rPr>
      </w:pPr>
    </w:p>
    <w:p w14:paraId="6ED475C2">
      <w:pPr>
        <w:spacing w:line="720" w:lineRule="auto"/>
        <w:ind w:firstLine="2" w:firstLineChars="1"/>
        <w:jc w:val="center"/>
        <w:rPr>
          <w:rFonts w:ascii="宋体" w:hAnsi="Calibri" w:eastAsia="宋体" w:cs="宋体"/>
          <w:sz w:val="24"/>
          <w:szCs w:val="24"/>
        </w:rPr>
      </w:pPr>
      <w:r>
        <w:rPr>
          <w:rFonts w:hint="eastAsia" w:ascii="宋体" w:hAnsi="宋体" w:eastAsia="宋体" w:cs="宋体"/>
          <w:sz w:val="24"/>
          <w:szCs w:val="24"/>
        </w:rPr>
        <w:t>年月日</w:t>
      </w:r>
    </w:p>
    <w:p w14:paraId="2C39FAC0">
      <w:pPr>
        <w:tabs>
          <w:tab w:val="center" w:pos="4832"/>
          <w:tab w:val="left" w:pos="7140"/>
        </w:tabs>
        <w:jc w:val="center"/>
        <w:outlineLvl w:val="1"/>
        <w:rPr>
          <w:rFonts w:ascii="宋体" w:hAnsi="宋体" w:eastAsia="宋体" w:cs="宋体"/>
          <w:b/>
          <w:sz w:val="24"/>
          <w:szCs w:val="24"/>
        </w:rPr>
      </w:pPr>
      <w:r>
        <w:rPr>
          <w:rFonts w:ascii="宋体" w:hAnsi="Calibri" w:eastAsia="宋体" w:cs="宋体"/>
          <w:b/>
          <w:sz w:val="24"/>
          <w:szCs w:val="24"/>
        </w:rPr>
        <w:br w:type="page"/>
      </w:r>
      <w:bookmarkStart w:id="367" w:name="_Toc531016894"/>
      <w:bookmarkStart w:id="368" w:name="_Toc186937398"/>
      <w:r>
        <w:rPr>
          <w:rFonts w:hint="eastAsia" w:ascii="宋体" w:hAnsi="宋体" w:eastAsia="宋体" w:cs="宋体"/>
          <w:b/>
          <w:sz w:val="24"/>
          <w:szCs w:val="24"/>
        </w:rPr>
        <w:t>目录</w:t>
      </w:r>
      <w:bookmarkEnd w:id="367"/>
      <w:bookmarkEnd w:id="368"/>
    </w:p>
    <w:p w14:paraId="28CE6275">
      <w:pPr>
        <w:spacing w:line="360" w:lineRule="auto"/>
        <w:rPr>
          <w:rFonts w:ascii="宋体" w:hAnsi="宋体" w:eastAsia="宋体"/>
          <w:bCs/>
          <w:sz w:val="24"/>
          <w:szCs w:val="24"/>
          <w:shd w:val="clear" w:color="auto" w:fill="FFFFFF" w:themeFill="background1"/>
        </w:rPr>
      </w:pPr>
    </w:p>
    <w:p w14:paraId="4ADBF8C5">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1、投标函</w:t>
      </w:r>
    </w:p>
    <w:p w14:paraId="730A1BD7">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2、投标价格明细表</w:t>
      </w:r>
    </w:p>
    <w:p w14:paraId="03AE673C">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3、商务条款偏离表</w:t>
      </w:r>
    </w:p>
    <w:p w14:paraId="1B6D83DE">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4、技术条款偏离表</w:t>
      </w:r>
    </w:p>
    <w:p w14:paraId="2814BF0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5、法定代表人身份证明书</w:t>
      </w:r>
    </w:p>
    <w:p w14:paraId="3171821D">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6、法定代表人授权委托书</w:t>
      </w:r>
    </w:p>
    <w:p w14:paraId="2D08A6ED">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7、投标人基本情况</w:t>
      </w:r>
    </w:p>
    <w:p w14:paraId="3A4D5D73">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8、投标人资格条件证明材料</w:t>
      </w:r>
    </w:p>
    <w:p w14:paraId="07074284">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9、投标人近年类似项目业绩表</w:t>
      </w:r>
    </w:p>
    <w:p w14:paraId="11FBCCBB">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10、项目负责人简历表</w:t>
      </w:r>
    </w:p>
    <w:p w14:paraId="254C8FC6">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11、拟派本项目服务岗位情况表</w:t>
      </w:r>
    </w:p>
    <w:p w14:paraId="709170A4">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12、服务方案</w:t>
      </w:r>
    </w:p>
    <w:p w14:paraId="2110DAC3">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13、投标保证金证明材料（扫描件）</w:t>
      </w:r>
    </w:p>
    <w:p w14:paraId="6DBD02B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14、其他需要提交的资料</w:t>
      </w:r>
    </w:p>
    <w:p w14:paraId="588567B7">
      <w:pPr>
        <w:pStyle w:val="6"/>
      </w:pPr>
    </w:p>
    <w:p w14:paraId="3E8CC2D4">
      <w:pPr>
        <w:spacing w:line="360" w:lineRule="auto"/>
        <w:ind w:firstLine="480" w:firstLineChars="200"/>
        <w:rPr>
          <w:rFonts w:ascii="宋体" w:hAnsi="Calibri" w:eastAsia="宋体" w:cs="Times New Roman"/>
          <w:bCs/>
          <w:sz w:val="24"/>
          <w:szCs w:val="24"/>
        </w:rPr>
      </w:pPr>
      <w:r>
        <w:rPr>
          <w:rFonts w:hint="eastAsia" w:ascii="宋体" w:hAnsi="宋体" w:eastAsia="宋体" w:cs="Times New Roman"/>
          <w:bCs/>
          <w:sz w:val="24"/>
          <w:szCs w:val="24"/>
        </w:rPr>
        <w:t>注：为了便于查找，请按上述顺序编制投标文件内容，并在目录中标明每项内容的起始页码。</w:t>
      </w:r>
    </w:p>
    <w:p w14:paraId="4572B49A">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Calibri" w:eastAsia="宋体" w:cs="宋体"/>
          <w:b/>
          <w:sz w:val="24"/>
          <w:szCs w:val="24"/>
        </w:rPr>
        <w:br w:type="page"/>
      </w:r>
      <w:bookmarkStart w:id="369" w:name="_Toc507586166"/>
      <w:bookmarkStart w:id="370" w:name="_Toc38446470"/>
      <w:bookmarkStart w:id="371" w:name="_Toc186937399"/>
      <w:bookmarkStart w:id="372" w:name="_Toc533503181"/>
      <w:bookmarkStart w:id="373" w:name="_Toc11555"/>
      <w:r>
        <w:rPr>
          <w:rFonts w:hint="eastAsia" w:ascii="宋体" w:hAnsi="宋体" w:eastAsia="宋体"/>
          <w:b/>
          <w:sz w:val="24"/>
          <w:szCs w:val="24"/>
          <w:shd w:val="clear" w:color="auto" w:fill="FFFFFF" w:themeFill="background1"/>
        </w:rPr>
        <w:t>一、投标函</w:t>
      </w:r>
      <w:bookmarkEnd w:id="369"/>
      <w:bookmarkEnd w:id="370"/>
      <w:bookmarkEnd w:id="371"/>
      <w:bookmarkEnd w:id="372"/>
      <w:bookmarkEnd w:id="373"/>
    </w:p>
    <w:p w14:paraId="1155CE8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A4AC7B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7C69CBF0">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根据已收到的</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项目的</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，遵照</w:t>
      </w:r>
      <w:r>
        <w:rPr>
          <w:rFonts w:ascii="宋体" w:hAnsi="宋体" w:eastAsia="宋体" w:cs="Arial"/>
          <w:kern w:val="0"/>
          <w:sz w:val="24"/>
          <w:szCs w:val="24"/>
          <w:shd w:val="clear" w:color="auto" w:fill="FFFFFF" w:themeFill="background1"/>
        </w:rPr>
        <w:t>《中华人民共和国</w:t>
      </w:r>
      <w:r>
        <w:rPr>
          <w:rFonts w:hint="eastAsia" w:ascii="宋体" w:hAnsi="宋体" w:eastAsia="宋体" w:cs="Arial"/>
          <w:kern w:val="0"/>
          <w:sz w:val="24"/>
          <w:szCs w:val="24"/>
          <w:shd w:val="clear" w:color="auto" w:fill="FFFFFF" w:themeFill="background1"/>
        </w:rPr>
        <w:t>政府采购法</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等有关法律法规的规定，经考察现场和充分研究贵方的</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的全部内容后，我方郑重承诺如下：</w:t>
      </w:r>
    </w:p>
    <w:p w14:paraId="3237AF87">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我方投标价格为人民币</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元（大写：</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）；服务周期为：</w:t>
      </w:r>
      <w:r>
        <w:rPr>
          <w:rFonts w:hint="eastAsia" w:ascii="宋体" w:hAnsi="宋体" w:eastAsia="宋体" w:cs="Arial"/>
          <w:kern w:val="0"/>
          <w:sz w:val="24"/>
          <w:szCs w:val="24"/>
          <w:u w:val="single"/>
          <w:shd w:val="clear" w:color="auto" w:fill="FFFFFF" w:themeFill="background1"/>
        </w:rPr>
        <w:t>1年。</w:t>
      </w:r>
      <w:r>
        <w:rPr>
          <w:rFonts w:hint="eastAsia" w:ascii="宋体" w:hAnsi="宋体" w:eastAsia="宋体" w:cs="Arial"/>
          <w:kern w:val="0"/>
          <w:sz w:val="24"/>
          <w:szCs w:val="24"/>
          <w:shd w:val="clear" w:color="auto" w:fill="FFFFFF" w:themeFill="background1"/>
        </w:rPr>
        <w:t>。</w:t>
      </w:r>
    </w:p>
    <w:p w14:paraId="325156BD">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如果我方中标（成交），我方将在</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规定的时间内签订合同。如果我方违约，除没收投标保证金外，贵方有权终止我方中标（成交）并选择其它成交投标人。</w:t>
      </w:r>
    </w:p>
    <w:p w14:paraId="51B2068D">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3.我方承诺已经具备《中华人民共和国政府采购法》中规定的参加政府采购活动的投标人应当具备的条件：</w:t>
      </w:r>
    </w:p>
    <w:p w14:paraId="6EBD7EF5">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（1）具有独立承担民事责任的能力；</w:t>
      </w:r>
    </w:p>
    <w:p w14:paraId="67E6A157">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（2）具有良好的商业信誉和健全的财务会计制度；</w:t>
      </w:r>
    </w:p>
    <w:p w14:paraId="5459D1D8">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（3）具有履行合同所必需的设备和专业技术能力；</w:t>
      </w:r>
    </w:p>
    <w:p w14:paraId="494DFA6B">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（4）有依法缴纳税收和社会保障资金的良好记录；</w:t>
      </w:r>
    </w:p>
    <w:p w14:paraId="4AE9DAA2">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（5）参加此项采购活动前三年内，在经营活动中没有重大违法记录。</w:t>
      </w:r>
    </w:p>
    <w:p w14:paraId="46EB7FF6">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4.如果我方成交，我方将按规定履行合同责任义务。保证在合同约定的服务周期内完成招标内容，并确保我方提供服务、质量和数量以及相关服务满足竞争性招标文件的要求。</w:t>
      </w:r>
    </w:p>
    <w:p w14:paraId="352D2EE7">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本</w:t>
      </w:r>
      <w:r>
        <w:rPr>
          <w:rFonts w:hint="eastAsia" w:ascii="宋体" w:hAnsi="宋体" w:eastAsia="宋体"/>
          <w:sz w:val="24"/>
          <w:szCs w:val="24"/>
          <w:shd w:val="clear" w:color="auto" w:fill="FFFFFF" w:themeFill="background1"/>
        </w:rPr>
        <w:t>投标文件</w:t>
      </w:r>
      <w:r>
        <w:rPr>
          <w:rFonts w:hint="eastAsia" w:ascii="宋体" w:hAnsi="宋体" w:eastAsia="宋体" w:cs="Arial"/>
          <w:kern w:val="0"/>
          <w:sz w:val="24"/>
          <w:szCs w:val="24"/>
          <w:shd w:val="clear" w:color="auto" w:fill="FFFFFF" w:themeFill="background1"/>
        </w:rPr>
        <w:t>在</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规定的投标有效期内对我方具有约束力，如果我方在投标有效期内撤销投标，其投标保证金将被贵方没收。</w:t>
      </w:r>
    </w:p>
    <w:p w14:paraId="334F078D">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我方已详细阅读</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全部内容且完全理解，同意放弃对这方面有不明及误解的权力。若有违反，同意被废除投标资格并接受处罚。</w:t>
      </w:r>
    </w:p>
    <w:p w14:paraId="4EECA221">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7.我方保证</w:t>
      </w:r>
      <w:r>
        <w:rPr>
          <w:rFonts w:hint="eastAsia" w:ascii="宋体" w:hAnsi="宋体" w:eastAsia="宋体"/>
          <w:sz w:val="24"/>
          <w:szCs w:val="24"/>
          <w:shd w:val="clear" w:color="auto" w:fill="FFFFFF" w:themeFill="background1"/>
        </w:rPr>
        <w:t>投标文件</w:t>
      </w:r>
      <w:r>
        <w:rPr>
          <w:rFonts w:hint="eastAsia" w:ascii="宋体" w:hAnsi="宋体" w:eastAsia="宋体" w:cs="Arial"/>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15D8F633">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我方愿意提供贵方可能要求的与投标有关的一切数据或资料，完全理解贵方不一定接受最低投标报价的投标或收到的任何投标。</w:t>
      </w:r>
    </w:p>
    <w:p w14:paraId="4A484850">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9</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我方派法定代表人或其授权委托人作为我方代表，负责按时参加开标会并签署与投标有关的相关文件等。</w:t>
      </w:r>
    </w:p>
    <w:p w14:paraId="77C66494">
      <w:pPr>
        <w:widowControl/>
        <w:shd w:val="clear" w:color="auto" w:fill="FFFFFF"/>
        <w:snapToGrid w:val="0"/>
        <w:spacing w:line="360" w:lineRule="auto"/>
        <w:ind w:firstLine="420"/>
        <w:jc w:val="left"/>
        <w:rPr>
          <w:rFonts w:ascii="宋体" w:hAnsi="宋体" w:eastAsia="宋体"/>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10.我方</w:t>
      </w:r>
      <w:r>
        <w:rPr>
          <w:rFonts w:hint="eastAsia" w:ascii="宋体" w:hAnsi="宋体" w:eastAsia="宋体"/>
          <w:sz w:val="24"/>
          <w:szCs w:val="24"/>
          <w:shd w:val="clear" w:color="auto" w:fill="FFFFFF" w:themeFill="background1"/>
        </w:rPr>
        <w:t>保证按招标文件及合同约定原则处理因采购人原因增加或调整的工作量及其他事宜。</w:t>
      </w:r>
    </w:p>
    <w:p w14:paraId="4FCAA303">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11.如我方中标（成交），我方自愿向采购代理机构支付咨询费，并在合同签订后3个工作日内向采购代理机构提供采购合同原件一份用于采购资料备案工作。</w:t>
      </w:r>
    </w:p>
    <w:p w14:paraId="41C07CC4">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FB4DF8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22F872E2">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 xml:space="preserve">（盖章）                       </w:t>
      </w:r>
    </w:p>
    <w:p w14:paraId="39CF068B">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日期：年 月 日</w:t>
      </w:r>
    </w:p>
    <w:p w14:paraId="591533EB">
      <w:pPr>
        <w:tabs>
          <w:tab w:val="center" w:pos="4832"/>
          <w:tab w:val="left" w:pos="7140"/>
        </w:tabs>
        <w:spacing w:line="360" w:lineRule="auto"/>
        <w:ind w:firstLine="470" w:firstLineChars="196"/>
        <w:jc w:val="center"/>
        <w:outlineLvl w:val="2"/>
        <w:rPr>
          <w:rFonts w:ascii="宋体" w:hAnsi="宋体" w:eastAsia="宋体"/>
          <w:b/>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bookmarkStart w:id="374" w:name="_Toc26164"/>
      <w:bookmarkStart w:id="375" w:name="_Toc507586169"/>
      <w:bookmarkStart w:id="376" w:name="_Toc533503184"/>
      <w:bookmarkStart w:id="377" w:name="_Toc38446474"/>
    </w:p>
    <w:p w14:paraId="19BFF8D6">
      <w:pPr>
        <w:tabs>
          <w:tab w:val="center" w:pos="4832"/>
          <w:tab w:val="left" w:pos="7140"/>
        </w:tabs>
        <w:spacing w:line="360" w:lineRule="auto"/>
        <w:jc w:val="center"/>
        <w:outlineLvl w:val="1"/>
        <w:rPr>
          <w:rFonts w:ascii="宋体" w:hAnsi="宋体" w:eastAsia="宋体" w:cs="Arial"/>
          <w:kern w:val="0"/>
          <w:sz w:val="24"/>
          <w:szCs w:val="24"/>
          <w:shd w:val="clear" w:color="auto" w:fill="FFFFFF" w:themeFill="background1"/>
        </w:rPr>
      </w:pPr>
      <w:bookmarkStart w:id="378" w:name="_Toc186937400"/>
      <w:r>
        <w:rPr>
          <w:rFonts w:hint="eastAsia" w:ascii="宋体" w:hAnsi="宋体" w:eastAsia="宋体"/>
          <w:b/>
          <w:sz w:val="24"/>
          <w:szCs w:val="24"/>
          <w:shd w:val="clear" w:color="auto" w:fill="FFFFFF" w:themeFill="background1"/>
        </w:rPr>
        <w:t>二、投标价格明细表</w:t>
      </w:r>
      <w:bookmarkEnd w:id="374"/>
      <w:bookmarkEnd w:id="378"/>
    </w:p>
    <w:tbl>
      <w:tblPr>
        <w:tblStyle w:val="36"/>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14:paraId="0075B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4E458CF3">
            <w:pPr>
              <w:spacing w:line="360" w:lineRule="auto"/>
              <w:jc w:val="center"/>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序号</w:t>
            </w:r>
          </w:p>
        </w:tc>
        <w:tc>
          <w:tcPr>
            <w:tcW w:w="3282" w:type="dxa"/>
            <w:vAlign w:val="center"/>
          </w:tcPr>
          <w:p w14:paraId="34349265">
            <w:pPr>
              <w:spacing w:line="360" w:lineRule="auto"/>
              <w:jc w:val="center"/>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名称</w:t>
            </w:r>
          </w:p>
        </w:tc>
        <w:tc>
          <w:tcPr>
            <w:tcW w:w="2194" w:type="dxa"/>
            <w:vAlign w:val="center"/>
          </w:tcPr>
          <w:p w14:paraId="444EC15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小计（元）</w:t>
            </w:r>
          </w:p>
        </w:tc>
        <w:tc>
          <w:tcPr>
            <w:tcW w:w="1560" w:type="dxa"/>
            <w:vAlign w:val="center"/>
          </w:tcPr>
          <w:p w14:paraId="1F9838E2">
            <w:pPr>
              <w:spacing w:line="360" w:lineRule="auto"/>
              <w:jc w:val="center"/>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备注</w:t>
            </w:r>
          </w:p>
        </w:tc>
      </w:tr>
      <w:tr w14:paraId="3C7B0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35035C9F">
            <w:pPr>
              <w:spacing w:line="360" w:lineRule="auto"/>
              <w:jc w:val="center"/>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1</w:t>
            </w:r>
          </w:p>
        </w:tc>
        <w:tc>
          <w:tcPr>
            <w:tcW w:w="3282" w:type="dxa"/>
            <w:vAlign w:val="center"/>
          </w:tcPr>
          <w:p w14:paraId="4989A3C1">
            <w:pPr>
              <w:spacing w:line="360" w:lineRule="auto"/>
              <w:jc w:val="center"/>
              <w:rPr>
                <w:rFonts w:asciiTheme="minorEastAsia" w:hAnsiTheme="minorEastAsia"/>
                <w:b/>
                <w:bCs/>
                <w:szCs w:val="21"/>
                <w:shd w:val="clear" w:color="auto" w:fill="FFFFFF" w:themeFill="background1"/>
              </w:rPr>
            </w:pPr>
          </w:p>
        </w:tc>
        <w:tc>
          <w:tcPr>
            <w:tcW w:w="2194" w:type="dxa"/>
            <w:vAlign w:val="center"/>
          </w:tcPr>
          <w:p w14:paraId="79DA6CBB">
            <w:pPr>
              <w:spacing w:line="360" w:lineRule="auto"/>
              <w:jc w:val="center"/>
              <w:rPr>
                <w:rFonts w:asciiTheme="minorEastAsia" w:hAnsiTheme="minorEastAsia"/>
                <w:b/>
                <w:bCs/>
                <w:szCs w:val="21"/>
                <w:shd w:val="clear" w:color="auto" w:fill="FFFFFF" w:themeFill="background1"/>
              </w:rPr>
            </w:pPr>
          </w:p>
        </w:tc>
        <w:tc>
          <w:tcPr>
            <w:tcW w:w="1560" w:type="dxa"/>
            <w:vAlign w:val="center"/>
          </w:tcPr>
          <w:p w14:paraId="7AEA8D96">
            <w:pPr>
              <w:spacing w:line="360" w:lineRule="auto"/>
              <w:jc w:val="center"/>
              <w:rPr>
                <w:rFonts w:asciiTheme="minorEastAsia" w:hAnsiTheme="minorEastAsia"/>
                <w:b/>
                <w:bCs/>
                <w:szCs w:val="21"/>
                <w:shd w:val="clear" w:color="auto" w:fill="FFFFFF" w:themeFill="background1"/>
              </w:rPr>
            </w:pPr>
          </w:p>
        </w:tc>
      </w:tr>
      <w:tr w14:paraId="018C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57D0FFD0">
            <w:pPr>
              <w:spacing w:line="360" w:lineRule="auto"/>
              <w:jc w:val="center"/>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2</w:t>
            </w:r>
          </w:p>
        </w:tc>
        <w:tc>
          <w:tcPr>
            <w:tcW w:w="3282" w:type="dxa"/>
            <w:vAlign w:val="center"/>
          </w:tcPr>
          <w:p w14:paraId="73C69777">
            <w:pPr>
              <w:spacing w:line="360" w:lineRule="auto"/>
              <w:jc w:val="center"/>
              <w:rPr>
                <w:rFonts w:asciiTheme="minorEastAsia" w:hAnsiTheme="minorEastAsia"/>
                <w:b/>
                <w:bCs/>
                <w:szCs w:val="21"/>
                <w:shd w:val="clear" w:color="auto" w:fill="FFFFFF" w:themeFill="background1"/>
              </w:rPr>
            </w:pPr>
          </w:p>
        </w:tc>
        <w:tc>
          <w:tcPr>
            <w:tcW w:w="2194" w:type="dxa"/>
            <w:vAlign w:val="center"/>
          </w:tcPr>
          <w:p w14:paraId="17ACA8AC">
            <w:pPr>
              <w:spacing w:line="360" w:lineRule="auto"/>
              <w:jc w:val="center"/>
              <w:rPr>
                <w:rFonts w:asciiTheme="minorEastAsia" w:hAnsiTheme="minorEastAsia"/>
                <w:b/>
                <w:bCs/>
                <w:szCs w:val="21"/>
                <w:shd w:val="clear" w:color="auto" w:fill="FFFFFF" w:themeFill="background1"/>
              </w:rPr>
            </w:pPr>
          </w:p>
        </w:tc>
        <w:tc>
          <w:tcPr>
            <w:tcW w:w="1560" w:type="dxa"/>
            <w:vAlign w:val="center"/>
          </w:tcPr>
          <w:p w14:paraId="6DD1E401">
            <w:pPr>
              <w:spacing w:line="360" w:lineRule="auto"/>
              <w:jc w:val="center"/>
              <w:rPr>
                <w:rFonts w:asciiTheme="minorEastAsia" w:hAnsiTheme="minorEastAsia"/>
                <w:b/>
                <w:bCs/>
                <w:szCs w:val="21"/>
                <w:shd w:val="clear" w:color="auto" w:fill="FFFFFF" w:themeFill="background1"/>
              </w:rPr>
            </w:pPr>
          </w:p>
        </w:tc>
      </w:tr>
      <w:tr w14:paraId="4FF9F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429DB4D9">
            <w:pPr>
              <w:spacing w:line="360" w:lineRule="auto"/>
              <w:jc w:val="center"/>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3</w:t>
            </w:r>
          </w:p>
        </w:tc>
        <w:tc>
          <w:tcPr>
            <w:tcW w:w="3282" w:type="dxa"/>
            <w:vAlign w:val="center"/>
          </w:tcPr>
          <w:p w14:paraId="46C49271">
            <w:pPr>
              <w:spacing w:line="360" w:lineRule="auto"/>
              <w:jc w:val="center"/>
              <w:rPr>
                <w:rFonts w:asciiTheme="minorEastAsia" w:hAnsiTheme="minorEastAsia"/>
                <w:b/>
                <w:bCs/>
                <w:szCs w:val="21"/>
                <w:shd w:val="clear" w:color="auto" w:fill="FFFFFF" w:themeFill="background1"/>
              </w:rPr>
            </w:pPr>
          </w:p>
        </w:tc>
        <w:tc>
          <w:tcPr>
            <w:tcW w:w="2194" w:type="dxa"/>
            <w:vAlign w:val="center"/>
          </w:tcPr>
          <w:p w14:paraId="3D9F1C05">
            <w:pPr>
              <w:spacing w:line="360" w:lineRule="auto"/>
              <w:jc w:val="center"/>
              <w:rPr>
                <w:rFonts w:asciiTheme="minorEastAsia" w:hAnsiTheme="minorEastAsia"/>
                <w:b/>
                <w:bCs/>
                <w:szCs w:val="21"/>
                <w:shd w:val="clear" w:color="auto" w:fill="FFFFFF" w:themeFill="background1"/>
              </w:rPr>
            </w:pPr>
          </w:p>
        </w:tc>
        <w:tc>
          <w:tcPr>
            <w:tcW w:w="1560" w:type="dxa"/>
            <w:vAlign w:val="center"/>
          </w:tcPr>
          <w:p w14:paraId="14D9F1DB">
            <w:pPr>
              <w:spacing w:line="360" w:lineRule="auto"/>
              <w:jc w:val="center"/>
              <w:rPr>
                <w:rFonts w:asciiTheme="minorEastAsia" w:hAnsiTheme="minorEastAsia"/>
                <w:b/>
                <w:bCs/>
                <w:szCs w:val="21"/>
                <w:shd w:val="clear" w:color="auto" w:fill="FFFFFF" w:themeFill="background1"/>
              </w:rPr>
            </w:pPr>
          </w:p>
        </w:tc>
      </w:tr>
      <w:tr w14:paraId="077ED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79948B99">
            <w:pPr>
              <w:spacing w:line="360" w:lineRule="auto"/>
              <w:jc w:val="center"/>
              <w:rPr>
                <w:rFonts w:asciiTheme="minorEastAsia" w:hAnsiTheme="minorEastAsia"/>
                <w:bCs/>
                <w:szCs w:val="21"/>
                <w:shd w:val="clear" w:color="auto" w:fill="FFFFFF" w:themeFill="background1"/>
              </w:rPr>
            </w:pPr>
            <w:r>
              <w:rPr>
                <w:rFonts w:hint="eastAsia" w:asciiTheme="minorEastAsia" w:hAnsiTheme="minorEastAsia"/>
                <w:bCs/>
                <w:szCs w:val="21"/>
                <w:shd w:val="clear" w:color="auto" w:fill="FFFFFF" w:themeFill="background1"/>
              </w:rPr>
              <w:t>4</w:t>
            </w:r>
          </w:p>
        </w:tc>
        <w:tc>
          <w:tcPr>
            <w:tcW w:w="3282" w:type="dxa"/>
            <w:vAlign w:val="center"/>
          </w:tcPr>
          <w:p w14:paraId="17D5F7D3">
            <w:pPr>
              <w:spacing w:line="360" w:lineRule="auto"/>
              <w:jc w:val="center"/>
              <w:rPr>
                <w:rFonts w:asciiTheme="minorEastAsia" w:hAnsiTheme="minorEastAsia"/>
                <w:b/>
                <w:bCs/>
                <w:szCs w:val="21"/>
                <w:shd w:val="clear" w:color="auto" w:fill="FFFFFF" w:themeFill="background1"/>
              </w:rPr>
            </w:pPr>
          </w:p>
        </w:tc>
        <w:tc>
          <w:tcPr>
            <w:tcW w:w="2194" w:type="dxa"/>
            <w:vAlign w:val="center"/>
          </w:tcPr>
          <w:p w14:paraId="4BC1C8D2">
            <w:pPr>
              <w:spacing w:line="360" w:lineRule="auto"/>
              <w:jc w:val="center"/>
              <w:rPr>
                <w:rFonts w:asciiTheme="minorEastAsia" w:hAnsiTheme="minorEastAsia"/>
                <w:b/>
                <w:bCs/>
                <w:szCs w:val="21"/>
                <w:shd w:val="clear" w:color="auto" w:fill="FFFFFF" w:themeFill="background1"/>
              </w:rPr>
            </w:pPr>
          </w:p>
        </w:tc>
        <w:tc>
          <w:tcPr>
            <w:tcW w:w="1560" w:type="dxa"/>
            <w:vAlign w:val="center"/>
          </w:tcPr>
          <w:p w14:paraId="4CFC6033">
            <w:pPr>
              <w:spacing w:line="360" w:lineRule="auto"/>
              <w:jc w:val="center"/>
              <w:rPr>
                <w:rFonts w:asciiTheme="minorEastAsia" w:hAnsiTheme="minorEastAsia"/>
                <w:b/>
                <w:bCs/>
                <w:szCs w:val="21"/>
                <w:shd w:val="clear" w:color="auto" w:fill="FFFFFF" w:themeFill="background1"/>
              </w:rPr>
            </w:pPr>
          </w:p>
        </w:tc>
      </w:tr>
      <w:tr w14:paraId="4E1F3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7268CE45">
            <w:pPr>
              <w:spacing w:line="360" w:lineRule="auto"/>
              <w:jc w:val="center"/>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w:t>
            </w:r>
          </w:p>
        </w:tc>
        <w:tc>
          <w:tcPr>
            <w:tcW w:w="3282" w:type="dxa"/>
            <w:vAlign w:val="center"/>
          </w:tcPr>
          <w:p w14:paraId="44D59E8C">
            <w:pPr>
              <w:spacing w:line="360" w:lineRule="auto"/>
              <w:jc w:val="center"/>
              <w:rPr>
                <w:rFonts w:asciiTheme="minorEastAsia" w:hAnsiTheme="minorEastAsia"/>
                <w:b/>
                <w:bCs/>
                <w:szCs w:val="21"/>
                <w:shd w:val="clear" w:color="auto" w:fill="FFFFFF" w:themeFill="background1"/>
              </w:rPr>
            </w:pPr>
          </w:p>
        </w:tc>
        <w:tc>
          <w:tcPr>
            <w:tcW w:w="2194" w:type="dxa"/>
            <w:vAlign w:val="center"/>
          </w:tcPr>
          <w:p w14:paraId="373E3A5F">
            <w:pPr>
              <w:spacing w:line="360" w:lineRule="auto"/>
              <w:jc w:val="center"/>
              <w:rPr>
                <w:rFonts w:asciiTheme="minorEastAsia" w:hAnsiTheme="minorEastAsia"/>
                <w:b/>
                <w:bCs/>
                <w:szCs w:val="21"/>
                <w:shd w:val="clear" w:color="auto" w:fill="FFFFFF" w:themeFill="background1"/>
              </w:rPr>
            </w:pPr>
          </w:p>
        </w:tc>
        <w:tc>
          <w:tcPr>
            <w:tcW w:w="1560" w:type="dxa"/>
            <w:vAlign w:val="center"/>
          </w:tcPr>
          <w:p w14:paraId="420F7BAC">
            <w:pPr>
              <w:spacing w:line="360" w:lineRule="auto"/>
              <w:jc w:val="center"/>
              <w:rPr>
                <w:rFonts w:asciiTheme="minorEastAsia" w:hAnsiTheme="minorEastAsia"/>
                <w:b/>
                <w:bCs/>
                <w:szCs w:val="21"/>
                <w:shd w:val="clear" w:color="auto" w:fill="FFFFFF" w:themeFill="background1"/>
              </w:rPr>
            </w:pPr>
          </w:p>
        </w:tc>
      </w:tr>
      <w:tr w14:paraId="6BDA0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14:paraId="195A653C">
            <w:pPr>
              <w:spacing w:line="360" w:lineRule="auto"/>
              <w:jc w:val="center"/>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合计</w:t>
            </w:r>
          </w:p>
        </w:tc>
        <w:tc>
          <w:tcPr>
            <w:tcW w:w="2194" w:type="dxa"/>
            <w:vAlign w:val="center"/>
          </w:tcPr>
          <w:p w14:paraId="7BA4050E">
            <w:pPr>
              <w:spacing w:line="360" w:lineRule="auto"/>
              <w:jc w:val="center"/>
              <w:rPr>
                <w:rFonts w:asciiTheme="minorEastAsia" w:hAnsiTheme="minorEastAsia"/>
                <w:b/>
                <w:bCs/>
                <w:szCs w:val="21"/>
                <w:shd w:val="clear" w:color="auto" w:fill="FFFFFF" w:themeFill="background1"/>
              </w:rPr>
            </w:pPr>
          </w:p>
        </w:tc>
        <w:tc>
          <w:tcPr>
            <w:tcW w:w="1560" w:type="dxa"/>
            <w:vAlign w:val="center"/>
          </w:tcPr>
          <w:p w14:paraId="1429B458">
            <w:pPr>
              <w:spacing w:line="360" w:lineRule="auto"/>
              <w:jc w:val="center"/>
              <w:rPr>
                <w:rFonts w:asciiTheme="minorEastAsia" w:hAnsiTheme="minorEastAsia"/>
                <w:b/>
                <w:bCs/>
                <w:szCs w:val="21"/>
                <w:shd w:val="clear" w:color="auto" w:fill="FFFFFF" w:themeFill="background1"/>
              </w:rPr>
            </w:pPr>
          </w:p>
        </w:tc>
      </w:tr>
    </w:tbl>
    <w:p w14:paraId="2D94B4C3">
      <w:pPr>
        <w:spacing w:line="360" w:lineRule="auto"/>
        <w:rPr>
          <w:rFonts w:asciiTheme="minorEastAsia" w:hAnsiTheme="minorEastAsia"/>
          <w:sz w:val="24"/>
          <w:szCs w:val="24"/>
          <w:shd w:val="clear" w:color="auto" w:fill="FFFFFF" w:themeFill="background1"/>
        </w:rPr>
      </w:pPr>
    </w:p>
    <w:p w14:paraId="4B433EC7">
      <w:pPr>
        <w:spacing w:line="360" w:lineRule="auto"/>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备注：</w:t>
      </w:r>
    </w:p>
    <w:p w14:paraId="0E0724F0">
      <w:pPr>
        <w:spacing w:line="360" w:lineRule="auto"/>
        <w:jc w:val="left"/>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1、投标函、投标价格明细表报价不得修改，否则投标文件将被认定为无效。</w:t>
      </w:r>
    </w:p>
    <w:p w14:paraId="0F0C30DF">
      <w:pPr>
        <w:spacing w:line="360" w:lineRule="auto"/>
        <w:jc w:val="left"/>
        <w:rPr>
          <w:rFonts w:ascii="宋体" w:hAnsi="宋体" w:eastAsia="宋体"/>
          <w:sz w:val="24"/>
          <w:szCs w:val="24"/>
          <w:shd w:val="clear" w:color="auto" w:fill="FFFFFF" w:themeFill="background1"/>
        </w:rPr>
      </w:pPr>
      <w:r>
        <w:rPr>
          <w:rFonts w:hint="eastAsia" w:asciiTheme="minorEastAsia" w:hAnsiTheme="minorEastAsia"/>
          <w:sz w:val="24"/>
          <w:szCs w:val="24"/>
          <w:shd w:val="clear" w:color="auto" w:fill="FFFFFF" w:themeFill="background1"/>
        </w:rPr>
        <w:t>2、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5FEEC4FC">
      <w:pPr>
        <w:spacing w:line="360" w:lineRule="auto"/>
        <w:jc w:val="left"/>
        <w:rPr>
          <w:rFonts w:ascii="宋体" w:hAnsi="宋体" w:eastAsia="宋体"/>
          <w:sz w:val="24"/>
          <w:szCs w:val="24"/>
          <w:shd w:val="clear" w:color="auto" w:fill="FFFFFF" w:themeFill="background1"/>
        </w:rPr>
      </w:pPr>
    </w:p>
    <w:p w14:paraId="4FD1D4E1">
      <w:pPr>
        <w:pStyle w:val="6"/>
      </w:pPr>
    </w:p>
    <w:p w14:paraId="076221E4">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04E1C08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923210B">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4EA6D643">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7E401055">
      <w:pPr>
        <w:widowControl/>
        <w:spacing w:line="360" w:lineRule="auto"/>
        <w:jc w:val="left"/>
        <w:rPr>
          <w:rFonts w:ascii="宋体" w:hAnsi="宋体" w:eastAsia="宋体"/>
          <w:b/>
          <w:sz w:val="24"/>
          <w:szCs w:val="24"/>
          <w:shd w:val="clear" w:color="auto" w:fill="FFFFFF" w:themeFill="background1"/>
        </w:rPr>
      </w:pPr>
      <w:r>
        <w:rPr>
          <w:rFonts w:ascii="宋体" w:hAnsi="宋体" w:eastAsia="宋体" w:cs="Arial"/>
          <w:b/>
          <w:bCs/>
          <w:kern w:val="36"/>
          <w:sz w:val="24"/>
          <w:szCs w:val="24"/>
          <w:shd w:val="clear" w:color="auto" w:fill="FFFFFF" w:themeFill="background1"/>
        </w:rPr>
        <w:br w:type="page"/>
      </w:r>
    </w:p>
    <w:p w14:paraId="00EF8B1C">
      <w:pPr>
        <w:tabs>
          <w:tab w:val="center" w:pos="4832"/>
          <w:tab w:val="left" w:pos="7140"/>
        </w:tabs>
        <w:spacing w:line="360" w:lineRule="auto"/>
        <w:jc w:val="center"/>
        <w:outlineLvl w:val="1"/>
        <w:rPr>
          <w:rFonts w:ascii="宋体" w:hAnsi="宋体" w:eastAsia="宋体" w:cs="Arial"/>
          <w:kern w:val="0"/>
          <w:sz w:val="24"/>
          <w:szCs w:val="24"/>
          <w:shd w:val="clear" w:color="auto" w:fill="FFFFFF" w:themeFill="background1"/>
        </w:rPr>
      </w:pPr>
      <w:bookmarkStart w:id="379" w:name="_Toc10230"/>
      <w:bookmarkStart w:id="380" w:name="_Toc186937401"/>
      <w:r>
        <w:rPr>
          <w:rFonts w:hint="eastAsia" w:ascii="宋体" w:hAnsi="宋体" w:eastAsia="宋体"/>
          <w:b/>
          <w:sz w:val="24"/>
          <w:szCs w:val="24"/>
          <w:shd w:val="clear" w:color="auto" w:fill="FFFFFF" w:themeFill="background1"/>
        </w:rPr>
        <w:t>三、商务条款偏离表</w:t>
      </w:r>
      <w:bookmarkEnd w:id="375"/>
      <w:bookmarkEnd w:id="376"/>
      <w:bookmarkEnd w:id="377"/>
      <w:bookmarkEnd w:id="379"/>
      <w:bookmarkEnd w:id="380"/>
    </w:p>
    <w:tbl>
      <w:tblPr>
        <w:tblStyle w:val="36"/>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2C80D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07B037F">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序号</w:t>
            </w:r>
          </w:p>
        </w:tc>
        <w:tc>
          <w:tcPr>
            <w:tcW w:w="1814" w:type="dxa"/>
            <w:vAlign w:val="center"/>
          </w:tcPr>
          <w:p w14:paraId="29466920">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招标文件条目号</w:t>
            </w:r>
          </w:p>
        </w:tc>
        <w:tc>
          <w:tcPr>
            <w:tcW w:w="2083" w:type="dxa"/>
            <w:vAlign w:val="center"/>
          </w:tcPr>
          <w:p w14:paraId="721C68D3">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招标文件商务条款</w:t>
            </w:r>
          </w:p>
        </w:tc>
        <w:tc>
          <w:tcPr>
            <w:tcW w:w="2182" w:type="dxa"/>
            <w:vAlign w:val="center"/>
          </w:tcPr>
          <w:p w14:paraId="28EFD2E0">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投标文件商务条款</w:t>
            </w:r>
          </w:p>
        </w:tc>
        <w:tc>
          <w:tcPr>
            <w:tcW w:w="1155" w:type="dxa"/>
            <w:vAlign w:val="center"/>
          </w:tcPr>
          <w:p w14:paraId="670299A8">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偏离</w:t>
            </w:r>
          </w:p>
        </w:tc>
        <w:tc>
          <w:tcPr>
            <w:tcW w:w="1219" w:type="dxa"/>
            <w:vAlign w:val="center"/>
          </w:tcPr>
          <w:p w14:paraId="4F57FD55">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说明</w:t>
            </w:r>
          </w:p>
        </w:tc>
      </w:tr>
      <w:tr w14:paraId="46C2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A55DFBA">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65F4B59C">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2CEC8F44">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645084CD">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7EDF2963">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37B24C8D">
            <w:pPr>
              <w:spacing w:line="360" w:lineRule="auto"/>
              <w:jc w:val="center"/>
              <w:rPr>
                <w:rFonts w:cs="宋体" w:asciiTheme="minorEastAsia" w:hAnsiTheme="minorEastAsia"/>
                <w:b/>
                <w:bCs/>
                <w:szCs w:val="21"/>
                <w:shd w:val="clear" w:color="auto" w:fill="FFFFFF" w:themeFill="background1"/>
              </w:rPr>
            </w:pPr>
          </w:p>
        </w:tc>
      </w:tr>
      <w:tr w14:paraId="305C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674052C">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4650A89A">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446369E3">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416260C0">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5AA29BBF">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69357932">
            <w:pPr>
              <w:spacing w:line="360" w:lineRule="auto"/>
              <w:jc w:val="center"/>
              <w:rPr>
                <w:rFonts w:cs="宋体" w:asciiTheme="minorEastAsia" w:hAnsiTheme="minorEastAsia"/>
                <w:b/>
                <w:bCs/>
                <w:szCs w:val="21"/>
                <w:shd w:val="clear" w:color="auto" w:fill="FFFFFF" w:themeFill="background1"/>
              </w:rPr>
            </w:pPr>
          </w:p>
        </w:tc>
      </w:tr>
      <w:tr w14:paraId="7BA3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F7B2BDE">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2B752319">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77839934">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04BE3AF6">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4CE265A1">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5FE2AF39">
            <w:pPr>
              <w:spacing w:line="360" w:lineRule="auto"/>
              <w:jc w:val="center"/>
              <w:rPr>
                <w:rFonts w:cs="宋体" w:asciiTheme="minorEastAsia" w:hAnsiTheme="minorEastAsia"/>
                <w:b/>
                <w:bCs/>
                <w:szCs w:val="21"/>
                <w:shd w:val="clear" w:color="auto" w:fill="FFFFFF" w:themeFill="background1"/>
              </w:rPr>
            </w:pPr>
          </w:p>
        </w:tc>
      </w:tr>
      <w:tr w14:paraId="5634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7BD2A8A">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7776D899">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15790815">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2CF85CA8">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1E9FF7B4">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58E38CC2">
            <w:pPr>
              <w:spacing w:line="360" w:lineRule="auto"/>
              <w:jc w:val="center"/>
              <w:rPr>
                <w:rFonts w:cs="宋体" w:asciiTheme="minorEastAsia" w:hAnsiTheme="minorEastAsia"/>
                <w:b/>
                <w:bCs/>
                <w:szCs w:val="21"/>
                <w:shd w:val="clear" w:color="auto" w:fill="FFFFFF" w:themeFill="background1"/>
              </w:rPr>
            </w:pPr>
          </w:p>
        </w:tc>
      </w:tr>
      <w:tr w14:paraId="25D70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4FA8B86">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0875B6DD">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7F92AC6D">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63B9EC8A">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3473ABB0">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0FCA132E">
            <w:pPr>
              <w:spacing w:line="360" w:lineRule="auto"/>
              <w:jc w:val="center"/>
              <w:rPr>
                <w:rFonts w:cs="宋体" w:asciiTheme="minorEastAsia" w:hAnsiTheme="minorEastAsia"/>
                <w:b/>
                <w:bCs/>
                <w:szCs w:val="21"/>
                <w:shd w:val="clear" w:color="auto" w:fill="FFFFFF" w:themeFill="background1"/>
              </w:rPr>
            </w:pPr>
          </w:p>
        </w:tc>
      </w:tr>
    </w:tbl>
    <w:p w14:paraId="5C1149DD">
      <w:pPr>
        <w:spacing w:line="360" w:lineRule="auto"/>
        <w:ind w:firstLine="420" w:firstLineChars="200"/>
        <w:jc w:val="left"/>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备注：投标人对招标文件商务条款有偏离的，应在此表中列明实际响应的内容并加以说明，以便查对。请在此偏离表“偏离”中填写无偏离或正偏离或负偏离。</w:t>
      </w:r>
    </w:p>
    <w:p w14:paraId="209930E5">
      <w:pPr>
        <w:spacing w:line="360" w:lineRule="auto"/>
        <w:ind w:firstLine="480" w:firstLineChars="200"/>
        <w:jc w:val="left"/>
        <w:rPr>
          <w:rFonts w:ascii="宋体" w:hAnsi="宋体" w:eastAsia="宋体"/>
          <w:sz w:val="24"/>
          <w:szCs w:val="24"/>
          <w:shd w:val="clear" w:color="auto" w:fill="FFFFFF" w:themeFill="background1"/>
        </w:rPr>
      </w:pPr>
    </w:p>
    <w:p w14:paraId="408053A3">
      <w:pPr>
        <w:spacing w:line="360" w:lineRule="auto"/>
        <w:ind w:firstLine="480" w:firstLineChars="200"/>
        <w:jc w:val="left"/>
        <w:rPr>
          <w:rFonts w:ascii="宋体" w:hAnsi="宋体" w:eastAsia="宋体"/>
          <w:sz w:val="24"/>
          <w:szCs w:val="24"/>
          <w:shd w:val="clear" w:color="auto" w:fill="FFFFFF" w:themeFill="background1"/>
        </w:rPr>
      </w:pPr>
    </w:p>
    <w:p w14:paraId="38E0F413">
      <w:pPr>
        <w:spacing w:line="360" w:lineRule="auto"/>
        <w:jc w:val="left"/>
        <w:rPr>
          <w:rFonts w:ascii="宋体" w:hAnsi="宋体" w:eastAsia="宋体"/>
          <w:sz w:val="24"/>
          <w:szCs w:val="24"/>
          <w:shd w:val="clear" w:color="auto" w:fill="FFFFFF" w:themeFill="background1"/>
        </w:rPr>
      </w:pPr>
    </w:p>
    <w:p w14:paraId="13243379">
      <w:pPr>
        <w:spacing w:line="360" w:lineRule="auto"/>
        <w:jc w:val="left"/>
        <w:rPr>
          <w:rFonts w:ascii="宋体" w:hAnsi="宋体" w:eastAsia="宋体"/>
          <w:sz w:val="24"/>
          <w:szCs w:val="24"/>
          <w:shd w:val="clear" w:color="auto" w:fill="FFFFFF" w:themeFill="background1"/>
        </w:rPr>
      </w:pPr>
    </w:p>
    <w:p w14:paraId="0EDF6C0D">
      <w:pPr>
        <w:spacing w:line="360" w:lineRule="auto"/>
        <w:jc w:val="left"/>
        <w:rPr>
          <w:rFonts w:ascii="宋体" w:hAnsi="宋体" w:eastAsia="宋体"/>
          <w:sz w:val="24"/>
          <w:szCs w:val="24"/>
          <w:shd w:val="clear" w:color="auto" w:fill="FFFFFF" w:themeFill="background1"/>
        </w:rPr>
      </w:pPr>
    </w:p>
    <w:p w14:paraId="0F72148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2467E9D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3E0373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773A4EAC">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0844BF5C">
      <w:pPr>
        <w:widowControl/>
        <w:spacing w:line="360" w:lineRule="auto"/>
        <w:jc w:val="left"/>
        <w:rPr>
          <w:rFonts w:ascii="宋体" w:hAnsi="宋体" w:eastAsia="宋体" w:cs="Arial"/>
          <w:b/>
          <w:bCs/>
          <w:kern w:val="36"/>
          <w:sz w:val="24"/>
          <w:szCs w:val="24"/>
          <w:shd w:val="clear" w:color="auto" w:fill="FFFFFF" w:themeFill="background1"/>
        </w:rPr>
      </w:pPr>
      <w:r>
        <w:rPr>
          <w:rFonts w:ascii="宋体" w:hAnsi="宋体" w:eastAsia="宋体" w:cs="Arial"/>
          <w:b/>
          <w:bCs/>
          <w:kern w:val="36"/>
          <w:sz w:val="24"/>
          <w:szCs w:val="24"/>
          <w:shd w:val="clear" w:color="auto" w:fill="FFFFFF" w:themeFill="background1"/>
        </w:rPr>
        <w:br w:type="page"/>
      </w:r>
    </w:p>
    <w:p w14:paraId="11784AEE">
      <w:pPr>
        <w:tabs>
          <w:tab w:val="center" w:pos="4832"/>
          <w:tab w:val="left" w:pos="7140"/>
        </w:tabs>
        <w:spacing w:line="360" w:lineRule="auto"/>
        <w:jc w:val="center"/>
        <w:outlineLvl w:val="1"/>
        <w:rPr>
          <w:rFonts w:ascii="宋体" w:hAnsi="宋体" w:eastAsia="宋体" w:cs="Arial"/>
          <w:kern w:val="0"/>
          <w:sz w:val="24"/>
          <w:szCs w:val="24"/>
          <w:shd w:val="clear" w:color="auto" w:fill="FFFFFF" w:themeFill="background1"/>
        </w:rPr>
      </w:pPr>
      <w:bookmarkStart w:id="381" w:name="_Toc4958"/>
      <w:bookmarkStart w:id="382" w:name="_Toc186937402"/>
      <w:r>
        <w:rPr>
          <w:rFonts w:hint="eastAsia" w:ascii="宋体" w:hAnsi="宋体" w:eastAsia="宋体"/>
          <w:b/>
          <w:sz w:val="24"/>
          <w:szCs w:val="24"/>
          <w:shd w:val="clear" w:color="auto" w:fill="FFFFFF" w:themeFill="background1"/>
        </w:rPr>
        <w:t>四、技术条款偏离表</w:t>
      </w:r>
      <w:bookmarkEnd w:id="381"/>
      <w:bookmarkEnd w:id="382"/>
    </w:p>
    <w:tbl>
      <w:tblPr>
        <w:tblStyle w:val="36"/>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33DC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B748E62">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序号</w:t>
            </w:r>
          </w:p>
        </w:tc>
        <w:tc>
          <w:tcPr>
            <w:tcW w:w="1814" w:type="dxa"/>
            <w:vAlign w:val="center"/>
          </w:tcPr>
          <w:p w14:paraId="46337279">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招标文件条目号</w:t>
            </w:r>
          </w:p>
        </w:tc>
        <w:tc>
          <w:tcPr>
            <w:tcW w:w="2083" w:type="dxa"/>
            <w:vAlign w:val="center"/>
          </w:tcPr>
          <w:p w14:paraId="44FE90D8">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招标文件技术条款</w:t>
            </w:r>
          </w:p>
        </w:tc>
        <w:tc>
          <w:tcPr>
            <w:tcW w:w="2182" w:type="dxa"/>
            <w:vAlign w:val="center"/>
          </w:tcPr>
          <w:p w14:paraId="6E0533AD">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投标文件技术条款</w:t>
            </w:r>
          </w:p>
        </w:tc>
        <w:tc>
          <w:tcPr>
            <w:tcW w:w="1155" w:type="dxa"/>
            <w:vAlign w:val="center"/>
          </w:tcPr>
          <w:p w14:paraId="601E14A0">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偏离</w:t>
            </w:r>
          </w:p>
        </w:tc>
        <w:tc>
          <w:tcPr>
            <w:tcW w:w="1219" w:type="dxa"/>
            <w:vAlign w:val="center"/>
          </w:tcPr>
          <w:p w14:paraId="77D955C1">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说明</w:t>
            </w:r>
          </w:p>
        </w:tc>
      </w:tr>
      <w:tr w14:paraId="6A1A8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82F8DA8">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721E09B0">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329C8736">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1E07A7AA">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5A183651">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020D0C8E">
            <w:pPr>
              <w:spacing w:line="360" w:lineRule="auto"/>
              <w:jc w:val="center"/>
              <w:rPr>
                <w:rFonts w:cs="宋体" w:asciiTheme="minorEastAsia" w:hAnsiTheme="minorEastAsia"/>
                <w:b/>
                <w:bCs/>
                <w:szCs w:val="21"/>
                <w:shd w:val="clear" w:color="auto" w:fill="FFFFFF" w:themeFill="background1"/>
              </w:rPr>
            </w:pPr>
          </w:p>
        </w:tc>
      </w:tr>
      <w:tr w14:paraId="41FC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FB82703">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180DD558">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67B39701">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53C70E9E">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0F86C577">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10BF9B26">
            <w:pPr>
              <w:spacing w:line="360" w:lineRule="auto"/>
              <w:jc w:val="center"/>
              <w:rPr>
                <w:rFonts w:cs="宋体" w:asciiTheme="minorEastAsia" w:hAnsiTheme="minorEastAsia"/>
                <w:b/>
                <w:bCs/>
                <w:szCs w:val="21"/>
                <w:shd w:val="clear" w:color="auto" w:fill="FFFFFF" w:themeFill="background1"/>
              </w:rPr>
            </w:pPr>
          </w:p>
        </w:tc>
      </w:tr>
      <w:tr w14:paraId="3B7EC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8850B8D">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65B7A8FB">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4B45E9CA">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1D832F89">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133E206F">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7BED5D4B">
            <w:pPr>
              <w:spacing w:line="360" w:lineRule="auto"/>
              <w:jc w:val="center"/>
              <w:rPr>
                <w:rFonts w:cs="宋体" w:asciiTheme="minorEastAsia" w:hAnsiTheme="minorEastAsia"/>
                <w:b/>
                <w:bCs/>
                <w:szCs w:val="21"/>
                <w:shd w:val="clear" w:color="auto" w:fill="FFFFFF" w:themeFill="background1"/>
              </w:rPr>
            </w:pPr>
          </w:p>
        </w:tc>
      </w:tr>
      <w:tr w14:paraId="19052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3E4F8DA">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43DF2E93">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6877ABF6">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0E90B4A7">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40D0BFFE">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64100485">
            <w:pPr>
              <w:spacing w:line="360" w:lineRule="auto"/>
              <w:jc w:val="center"/>
              <w:rPr>
                <w:rFonts w:cs="宋体" w:asciiTheme="minorEastAsia" w:hAnsiTheme="minorEastAsia"/>
                <w:b/>
                <w:bCs/>
                <w:szCs w:val="21"/>
                <w:shd w:val="clear" w:color="auto" w:fill="FFFFFF" w:themeFill="background1"/>
              </w:rPr>
            </w:pPr>
          </w:p>
        </w:tc>
      </w:tr>
      <w:tr w14:paraId="4DA1C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0B68C99">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28A11B0A">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3C01E7F4">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6690B508">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19603C4C">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318075F0">
            <w:pPr>
              <w:spacing w:line="360" w:lineRule="auto"/>
              <w:jc w:val="center"/>
              <w:rPr>
                <w:rFonts w:cs="宋体" w:asciiTheme="minorEastAsia" w:hAnsiTheme="minorEastAsia"/>
                <w:b/>
                <w:bCs/>
                <w:szCs w:val="21"/>
                <w:shd w:val="clear" w:color="auto" w:fill="FFFFFF" w:themeFill="background1"/>
              </w:rPr>
            </w:pPr>
          </w:p>
        </w:tc>
      </w:tr>
    </w:tbl>
    <w:p w14:paraId="28BF6627">
      <w:pPr>
        <w:spacing w:line="360" w:lineRule="auto"/>
        <w:ind w:firstLine="420" w:firstLineChars="200"/>
        <w:jc w:val="left"/>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备注：投标人对招标文件</w:t>
      </w:r>
      <w:r>
        <w:rPr>
          <w:rFonts w:hint="eastAsia" w:cs="宋体" w:asciiTheme="minorEastAsia" w:hAnsiTheme="minorEastAsia"/>
          <w:bCs/>
          <w:szCs w:val="21"/>
          <w:shd w:val="clear" w:color="auto" w:fill="FFFFFF" w:themeFill="background1"/>
        </w:rPr>
        <w:t>技术</w:t>
      </w:r>
      <w:r>
        <w:rPr>
          <w:rFonts w:hint="eastAsia" w:ascii="宋体" w:hAnsi="宋体" w:eastAsia="宋体"/>
          <w:szCs w:val="24"/>
          <w:shd w:val="clear" w:color="auto" w:fill="FFFFFF" w:themeFill="background1"/>
        </w:rPr>
        <w:t>条款有偏离的，应在此表中列明实际响应的内容并加以说明，以便查对。请在此偏离表“偏离”中填写无偏离或正偏离或负偏离。</w:t>
      </w:r>
    </w:p>
    <w:p w14:paraId="0E7ED91D">
      <w:pPr>
        <w:spacing w:line="360" w:lineRule="auto"/>
        <w:ind w:firstLine="480" w:firstLineChars="200"/>
        <w:jc w:val="left"/>
        <w:rPr>
          <w:rFonts w:ascii="宋体" w:hAnsi="宋体" w:eastAsia="宋体"/>
          <w:sz w:val="24"/>
          <w:szCs w:val="24"/>
          <w:shd w:val="clear" w:color="auto" w:fill="FFFFFF" w:themeFill="background1"/>
        </w:rPr>
      </w:pPr>
    </w:p>
    <w:p w14:paraId="01191737">
      <w:pPr>
        <w:spacing w:line="360" w:lineRule="auto"/>
        <w:ind w:firstLine="480" w:firstLineChars="200"/>
        <w:jc w:val="left"/>
        <w:rPr>
          <w:rFonts w:ascii="宋体" w:hAnsi="宋体" w:eastAsia="宋体"/>
          <w:sz w:val="24"/>
          <w:szCs w:val="24"/>
          <w:shd w:val="clear" w:color="auto" w:fill="FFFFFF" w:themeFill="background1"/>
        </w:rPr>
      </w:pPr>
    </w:p>
    <w:p w14:paraId="511D344F">
      <w:pPr>
        <w:spacing w:line="360" w:lineRule="auto"/>
        <w:jc w:val="left"/>
        <w:rPr>
          <w:rFonts w:ascii="宋体" w:hAnsi="宋体" w:eastAsia="宋体"/>
          <w:sz w:val="24"/>
          <w:szCs w:val="24"/>
          <w:shd w:val="clear" w:color="auto" w:fill="FFFFFF" w:themeFill="background1"/>
        </w:rPr>
      </w:pPr>
    </w:p>
    <w:p w14:paraId="0A4529DD">
      <w:pPr>
        <w:spacing w:line="360" w:lineRule="auto"/>
        <w:jc w:val="left"/>
        <w:rPr>
          <w:rFonts w:ascii="宋体" w:hAnsi="宋体" w:eastAsia="宋体"/>
          <w:sz w:val="24"/>
          <w:szCs w:val="24"/>
          <w:shd w:val="clear" w:color="auto" w:fill="FFFFFF" w:themeFill="background1"/>
        </w:rPr>
      </w:pPr>
    </w:p>
    <w:p w14:paraId="62AC3D89">
      <w:pPr>
        <w:spacing w:line="360" w:lineRule="auto"/>
        <w:jc w:val="left"/>
        <w:rPr>
          <w:rFonts w:ascii="宋体" w:hAnsi="宋体" w:eastAsia="宋体"/>
          <w:sz w:val="24"/>
          <w:szCs w:val="24"/>
          <w:shd w:val="clear" w:color="auto" w:fill="FFFFFF" w:themeFill="background1"/>
        </w:rPr>
      </w:pPr>
    </w:p>
    <w:p w14:paraId="53DF923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7AAD1D2B">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6F1344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022680B9">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1CFC3D03">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宋体" w:eastAsia="宋体" w:cs="Arial"/>
          <w:b/>
          <w:bCs/>
          <w:kern w:val="36"/>
          <w:sz w:val="24"/>
          <w:szCs w:val="24"/>
          <w:shd w:val="clear" w:color="auto" w:fill="FFFFFF" w:themeFill="background1"/>
        </w:rPr>
        <w:br w:type="page"/>
      </w:r>
      <w:bookmarkStart w:id="383" w:name="_Toc507586170"/>
      <w:bookmarkStart w:id="384" w:name="_Toc31121"/>
      <w:bookmarkStart w:id="385" w:name="_Toc38446475"/>
      <w:bookmarkStart w:id="386" w:name="_Toc533503185"/>
      <w:bookmarkStart w:id="387" w:name="_Toc186937403"/>
      <w:r>
        <w:rPr>
          <w:rFonts w:hint="eastAsia" w:ascii="宋体" w:hAnsi="宋体" w:eastAsia="宋体"/>
          <w:b/>
          <w:sz w:val="24"/>
          <w:szCs w:val="24"/>
          <w:shd w:val="clear" w:color="auto" w:fill="FFFFFF" w:themeFill="background1"/>
        </w:rPr>
        <w:t>五、法定代表人身份证明书</w:t>
      </w:r>
      <w:bookmarkEnd w:id="383"/>
      <w:bookmarkEnd w:id="384"/>
      <w:bookmarkEnd w:id="385"/>
      <w:bookmarkEnd w:id="386"/>
      <w:bookmarkEnd w:id="387"/>
    </w:p>
    <w:p w14:paraId="4EEA08C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81BAE6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标</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人：</w:t>
      </w:r>
      <w:r>
        <w:rPr>
          <w:rFonts w:ascii="宋体" w:hAnsi="宋体" w:eastAsia="宋体" w:cs="Arial"/>
          <w:kern w:val="0"/>
          <w:sz w:val="24"/>
          <w:szCs w:val="24"/>
          <w:u w:val="single"/>
          <w:shd w:val="clear" w:color="auto" w:fill="FFFFFF" w:themeFill="background1"/>
        </w:rPr>
        <w:t xml:space="preserve">                              </w:t>
      </w:r>
    </w:p>
    <w:p w14:paraId="637BCBB5">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单位性质：</w:t>
      </w:r>
      <w:r>
        <w:rPr>
          <w:rFonts w:ascii="宋体" w:hAnsi="宋体" w:eastAsia="宋体" w:cs="Arial"/>
          <w:kern w:val="0"/>
          <w:sz w:val="24"/>
          <w:szCs w:val="24"/>
          <w:u w:val="single"/>
          <w:shd w:val="clear" w:color="auto" w:fill="FFFFFF" w:themeFill="background1"/>
        </w:rPr>
        <w:t xml:space="preserve">                              </w:t>
      </w:r>
    </w:p>
    <w:p w14:paraId="5426A804">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址：</w:t>
      </w:r>
      <w:r>
        <w:rPr>
          <w:rFonts w:ascii="宋体" w:hAnsi="宋体" w:eastAsia="宋体" w:cs="Arial"/>
          <w:kern w:val="0"/>
          <w:sz w:val="24"/>
          <w:szCs w:val="24"/>
          <w:u w:val="single"/>
          <w:shd w:val="clear" w:color="auto" w:fill="FFFFFF" w:themeFill="background1"/>
        </w:rPr>
        <w:t xml:space="preserve">                              </w:t>
      </w:r>
    </w:p>
    <w:p w14:paraId="07CB694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成立时间：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p>
    <w:p w14:paraId="4F6E656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经营期限：</w:t>
      </w:r>
      <w:r>
        <w:rPr>
          <w:rFonts w:ascii="宋体" w:hAnsi="宋体" w:eastAsia="宋体" w:cs="Arial"/>
          <w:kern w:val="0"/>
          <w:sz w:val="24"/>
          <w:szCs w:val="24"/>
          <w:u w:val="single"/>
          <w:shd w:val="clear" w:color="auto" w:fill="FFFFFF" w:themeFill="background1"/>
        </w:rPr>
        <w:t xml:space="preserve">                              </w:t>
      </w:r>
    </w:p>
    <w:p w14:paraId="41BFA386">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97F0B99">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姓名：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（投标人名称）的法定代表人。</w:t>
      </w:r>
    </w:p>
    <w:p w14:paraId="2EDDC62E">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特此证明。</w:t>
      </w:r>
    </w:p>
    <w:p w14:paraId="206CF68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1CA6DB0D">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附：法定代表人身份证明</w:t>
      </w:r>
    </w:p>
    <w:p w14:paraId="1BB7578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tbl>
      <w:tblPr>
        <w:tblStyle w:val="3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B67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8CB608E">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身份证扫描件（正面）</w:t>
            </w:r>
          </w:p>
        </w:tc>
      </w:tr>
    </w:tbl>
    <w:p w14:paraId="220F0102">
      <w:pPr>
        <w:spacing w:line="360" w:lineRule="auto"/>
        <w:rPr>
          <w:rFonts w:ascii="宋体" w:hAnsi="宋体" w:eastAsia="宋体"/>
          <w:vanish/>
          <w:sz w:val="24"/>
          <w:szCs w:val="24"/>
          <w:shd w:val="clear" w:color="auto" w:fill="FFFFFF" w:themeFill="background1"/>
        </w:rPr>
      </w:pPr>
    </w:p>
    <w:tbl>
      <w:tblPr>
        <w:tblStyle w:val="36"/>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F2D5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1AF585FD">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身份证扫描件（反面）</w:t>
            </w:r>
          </w:p>
        </w:tc>
      </w:tr>
    </w:tbl>
    <w:p w14:paraId="6CE66EB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w:t>
      </w:r>
    </w:p>
    <w:p w14:paraId="708FF386">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355EC6F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20961B2E">
      <w:pPr>
        <w:widowControl/>
        <w:shd w:val="clear" w:color="auto" w:fill="FFFFFF"/>
        <w:wordWrap w:val="0"/>
        <w:snapToGrid w:val="0"/>
        <w:spacing w:line="360" w:lineRule="auto"/>
        <w:jc w:val="righ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日期：</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r>
        <w:rPr>
          <w:rFonts w:ascii="宋体" w:hAnsi="宋体" w:eastAsia="宋体" w:cs="Arial"/>
          <w:kern w:val="0"/>
          <w:sz w:val="24"/>
          <w:szCs w:val="24"/>
          <w:shd w:val="clear" w:color="auto" w:fill="FFFFFF" w:themeFill="background1"/>
        </w:rPr>
        <w:t xml:space="preserve"> </w:t>
      </w:r>
    </w:p>
    <w:p w14:paraId="6D819308">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4218FDCC">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0C739A5E">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0C74A5B7">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宋体" w:eastAsia="宋体" w:cs="Arial"/>
          <w:b/>
          <w:bCs/>
          <w:kern w:val="0"/>
          <w:sz w:val="24"/>
          <w:szCs w:val="24"/>
          <w:shd w:val="clear" w:color="auto" w:fill="FFFFFF" w:themeFill="background1"/>
        </w:rPr>
        <w:br w:type="page"/>
      </w:r>
      <w:bookmarkStart w:id="388" w:name="_Toc533503186"/>
      <w:bookmarkStart w:id="389" w:name="_Toc507586171"/>
      <w:bookmarkStart w:id="390" w:name="_Toc24163"/>
      <w:bookmarkStart w:id="391" w:name="_Toc186937404"/>
      <w:bookmarkStart w:id="392" w:name="_Toc38446476"/>
      <w:r>
        <w:rPr>
          <w:rFonts w:hint="eastAsia" w:ascii="宋体" w:hAnsi="宋体" w:eastAsia="宋体"/>
          <w:b/>
          <w:sz w:val="24"/>
          <w:szCs w:val="24"/>
          <w:shd w:val="clear" w:color="auto" w:fill="FFFFFF" w:themeFill="background1"/>
        </w:rPr>
        <w:t>六、法定代表人授权委托书</w:t>
      </w:r>
      <w:bookmarkEnd w:id="388"/>
      <w:bookmarkEnd w:id="389"/>
      <w:bookmarkEnd w:id="390"/>
      <w:bookmarkEnd w:id="391"/>
      <w:bookmarkEnd w:id="392"/>
    </w:p>
    <w:p w14:paraId="7D5EDA0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3F636FBD">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本人</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（投标人名称）的法定代表人，现拟派我单位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（姓名）为我方委托代理人。委托代理人根据授权，就</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（招标项目名称）的投标，以本公司名义处理一切与之有关的事务，其法律后果由我方承担。</w:t>
      </w:r>
    </w:p>
    <w:p w14:paraId="78FF414F">
      <w:pPr>
        <w:widowControl/>
        <w:shd w:val="clear" w:color="auto" w:fill="FFFFFF"/>
        <w:snapToGrid w:val="0"/>
        <w:spacing w:line="360" w:lineRule="auto"/>
        <w:ind w:firstLine="480" w:firstLineChars="200"/>
        <w:jc w:val="left"/>
        <w:rPr>
          <w:rFonts w:ascii="宋体" w:hAnsi="宋体" w:eastAsia="宋体" w:cs="Arial"/>
          <w:kern w:val="0"/>
          <w:sz w:val="24"/>
          <w:szCs w:val="24"/>
          <w:u w:val="single"/>
          <w:shd w:val="clear" w:color="auto" w:fill="FFFFFF" w:themeFill="background1"/>
        </w:rPr>
      </w:pPr>
      <w:r>
        <w:rPr>
          <w:rFonts w:hint="eastAsia" w:ascii="宋体" w:hAnsi="宋体" w:eastAsia="宋体" w:cs="Arial"/>
          <w:kern w:val="0"/>
          <w:sz w:val="24"/>
          <w:szCs w:val="24"/>
          <w:shd w:val="clear" w:color="auto" w:fill="FFFFFF" w:themeFill="background1"/>
        </w:rPr>
        <w:t>代理人：</w:t>
      </w:r>
      <w:r>
        <w:rPr>
          <w:rFonts w:ascii="宋体" w:hAnsi="宋体" w:eastAsia="宋体" w:cs="Arial"/>
          <w:i/>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p>
    <w:p w14:paraId="5E063599">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部门：</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p>
    <w:p w14:paraId="25643F33">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代理人无转委权，特此申明。</w:t>
      </w:r>
    </w:p>
    <w:p w14:paraId="4E1BDA3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7E605A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附：委托代理人身份证明。</w:t>
      </w:r>
    </w:p>
    <w:tbl>
      <w:tblPr>
        <w:tblStyle w:val="36"/>
        <w:tblW w:w="3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752F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0B7303C">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身份证扫描件（正面）</w:t>
            </w:r>
          </w:p>
        </w:tc>
      </w:tr>
    </w:tbl>
    <w:tbl>
      <w:tblPr>
        <w:tblStyle w:val="36"/>
        <w:tblpPr w:leftFromText="180" w:rightFromText="180" w:vertAnchor="text" w:horzAnchor="margin" w:tblpXSpec="right" w:tblpY="-2465"/>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CEAC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375F9B4">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身份证扫描件（反面）</w:t>
            </w:r>
          </w:p>
        </w:tc>
      </w:tr>
    </w:tbl>
    <w:p w14:paraId="75E0AB93">
      <w:pPr>
        <w:spacing w:line="360" w:lineRule="auto"/>
        <w:rPr>
          <w:rFonts w:ascii="宋体" w:hAnsi="宋体" w:eastAsia="宋体"/>
          <w:vanish/>
          <w:sz w:val="24"/>
          <w:szCs w:val="24"/>
          <w:shd w:val="clear" w:color="auto" w:fill="FFFFFF" w:themeFill="background1"/>
        </w:rPr>
      </w:pPr>
    </w:p>
    <w:p w14:paraId="7277A60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89C1E0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7A08F2B">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84B576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7664112B">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2733B6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1C52841A">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552D41B2">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C607B2C">
      <w:pPr>
        <w:spacing w:line="360" w:lineRule="auto"/>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t xml:space="preserve"> </w:t>
      </w:r>
    </w:p>
    <w:p w14:paraId="38F9FE65">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bookmarkStart w:id="393" w:name="_Toc507586173"/>
      <w:r>
        <w:rPr>
          <w:rFonts w:ascii="宋体" w:hAnsi="宋体" w:eastAsia="宋体"/>
          <w:b/>
          <w:sz w:val="24"/>
          <w:szCs w:val="24"/>
          <w:shd w:val="clear" w:color="auto" w:fill="FFFFFF" w:themeFill="background1"/>
        </w:rPr>
        <w:br w:type="page"/>
      </w:r>
      <w:bookmarkStart w:id="394" w:name="_Toc30621"/>
      <w:bookmarkStart w:id="395" w:name="_Toc38446478"/>
      <w:bookmarkStart w:id="396" w:name="_Toc186937405"/>
      <w:bookmarkStart w:id="397" w:name="_Toc533503189"/>
      <w:r>
        <w:rPr>
          <w:rFonts w:hint="eastAsia" w:ascii="宋体" w:hAnsi="宋体" w:eastAsia="宋体"/>
          <w:b/>
          <w:sz w:val="24"/>
          <w:szCs w:val="24"/>
          <w:shd w:val="clear" w:color="auto" w:fill="FFFFFF" w:themeFill="background1"/>
        </w:rPr>
        <w:t>七、投标人基本情况</w:t>
      </w:r>
      <w:bookmarkEnd w:id="393"/>
      <w:bookmarkEnd w:id="394"/>
      <w:bookmarkEnd w:id="395"/>
      <w:bookmarkEnd w:id="396"/>
      <w:bookmarkEnd w:id="397"/>
    </w:p>
    <w:p w14:paraId="72AD94C7">
      <w:pPr>
        <w:spacing w:line="360" w:lineRule="auto"/>
        <w:jc w:val="left"/>
        <w:rPr>
          <w:rFonts w:ascii="宋体" w:hAnsi="宋体" w:eastAsia="宋体" w:cs="Times New Roman"/>
          <w:sz w:val="24"/>
          <w:szCs w:val="24"/>
          <w:shd w:val="clear" w:color="auto" w:fill="FFFFFF" w:themeFill="background1"/>
        </w:rPr>
      </w:pPr>
    </w:p>
    <w:tbl>
      <w:tblPr>
        <w:tblStyle w:val="36"/>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0E4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8017B9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投标人名称</w:t>
            </w:r>
          </w:p>
        </w:tc>
        <w:tc>
          <w:tcPr>
            <w:tcW w:w="7300" w:type="dxa"/>
            <w:gridSpan w:val="3"/>
            <w:vAlign w:val="center"/>
          </w:tcPr>
          <w:p w14:paraId="59589A6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r>
      <w:tr w14:paraId="2A38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E19B84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注册地址</w:t>
            </w:r>
          </w:p>
        </w:tc>
        <w:tc>
          <w:tcPr>
            <w:tcW w:w="3165" w:type="dxa"/>
            <w:vAlign w:val="center"/>
          </w:tcPr>
          <w:p w14:paraId="65DCAFFD">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69B2C610">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邮政编码</w:t>
            </w:r>
          </w:p>
        </w:tc>
        <w:tc>
          <w:tcPr>
            <w:tcW w:w="2140" w:type="dxa"/>
            <w:vAlign w:val="center"/>
          </w:tcPr>
          <w:p w14:paraId="420333F7">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294E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93E56BB">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成立时间</w:t>
            </w:r>
          </w:p>
        </w:tc>
        <w:tc>
          <w:tcPr>
            <w:tcW w:w="3165" w:type="dxa"/>
            <w:vAlign w:val="center"/>
          </w:tcPr>
          <w:p w14:paraId="46E33DC4">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457AF9D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企业性质</w:t>
            </w:r>
          </w:p>
        </w:tc>
        <w:tc>
          <w:tcPr>
            <w:tcW w:w="2140" w:type="dxa"/>
            <w:vAlign w:val="center"/>
          </w:tcPr>
          <w:p w14:paraId="62A28E43">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3723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E4C278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营业执照号</w:t>
            </w:r>
          </w:p>
        </w:tc>
        <w:tc>
          <w:tcPr>
            <w:tcW w:w="3165" w:type="dxa"/>
            <w:vAlign w:val="center"/>
          </w:tcPr>
          <w:p w14:paraId="78FFAC24">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0780399B">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注册资金</w:t>
            </w:r>
          </w:p>
        </w:tc>
        <w:tc>
          <w:tcPr>
            <w:tcW w:w="2140" w:type="dxa"/>
            <w:vAlign w:val="center"/>
          </w:tcPr>
          <w:p w14:paraId="0FF7B6A1">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58C4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AD9D05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法定代表人</w:t>
            </w:r>
          </w:p>
        </w:tc>
        <w:tc>
          <w:tcPr>
            <w:tcW w:w="3165" w:type="dxa"/>
            <w:vAlign w:val="center"/>
          </w:tcPr>
          <w:p w14:paraId="1985B4D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2FE2CEEB">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电话</w:t>
            </w:r>
          </w:p>
        </w:tc>
        <w:tc>
          <w:tcPr>
            <w:tcW w:w="2140" w:type="dxa"/>
            <w:vAlign w:val="center"/>
          </w:tcPr>
          <w:p w14:paraId="36646BB9">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52CA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085CCC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联系人</w:t>
            </w:r>
          </w:p>
        </w:tc>
        <w:tc>
          <w:tcPr>
            <w:tcW w:w="3165" w:type="dxa"/>
            <w:vAlign w:val="center"/>
          </w:tcPr>
          <w:p w14:paraId="7B73030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321CFCF0">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电话</w:t>
            </w:r>
          </w:p>
        </w:tc>
        <w:tc>
          <w:tcPr>
            <w:tcW w:w="2140" w:type="dxa"/>
            <w:vAlign w:val="center"/>
          </w:tcPr>
          <w:p w14:paraId="6B16FAEB">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4CF3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25DFF38">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传真</w:t>
            </w:r>
          </w:p>
        </w:tc>
        <w:tc>
          <w:tcPr>
            <w:tcW w:w="3165" w:type="dxa"/>
            <w:vAlign w:val="center"/>
          </w:tcPr>
          <w:p w14:paraId="76C4355F">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3E823E51">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网址</w:t>
            </w:r>
          </w:p>
        </w:tc>
        <w:tc>
          <w:tcPr>
            <w:tcW w:w="2140" w:type="dxa"/>
            <w:vAlign w:val="center"/>
          </w:tcPr>
          <w:p w14:paraId="291C0C52">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4495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8EC351F">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开户银行</w:t>
            </w:r>
          </w:p>
        </w:tc>
        <w:tc>
          <w:tcPr>
            <w:tcW w:w="3165" w:type="dxa"/>
            <w:vAlign w:val="center"/>
          </w:tcPr>
          <w:p w14:paraId="66CF6134">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036B21EE">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银行帐号</w:t>
            </w:r>
          </w:p>
        </w:tc>
        <w:tc>
          <w:tcPr>
            <w:tcW w:w="2140" w:type="dxa"/>
            <w:vAlign w:val="center"/>
          </w:tcPr>
          <w:p w14:paraId="1CF09A0C">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32D1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257E760">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职工概况</w:t>
            </w:r>
          </w:p>
        </w:tc>
        <w:tc>
          <w:tcPr>
            <w:tcW w:w="7300" w:type="dxa"/>
            <w:gridSpan w:val="3"/>
            <w:vAlign w:val="center"/>
          </w:tcPr>
          <w:p w14:paraId="231C1686">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53AF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ABE0A4D">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经营范围</w:t>
            </w:r>
          </w:p>
        </w:tc>
        <w:tc>
          <w:tcPr>
            <w:tcW w:w="7300" w:type="dxa"/>
            <w:gridSpan w:val="3"/>
            <w:vAlign w:val="center"/>
          </w:tcPr>
          <w:p w14:paraId="45D8A14D">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bl>
    <w:p w14:paraId="7C29C3FF">
      <w:pPr>
        <w:spacing w:line="360" w:lineRule="auto"/>
        <w:ind w:firstLine="504" w:firstLineChars="200"/>
        <w:rPr>
          <w:rFonts w:ascii="宋体" w:hAnsi="宋体" w:eastAsia="宋体"/>
          <w:spacing w:val="6"/>
          <w:sz w:val="24"/>
          <w:szCs w:val="24"/>
          <w:shd w:val="clear" w:color="auto" w:fill="FFFFFF" w:themeFill="background1"/>
        </w:rPr>
      </w:pPr>
    </w:p>
    <w:p w14:paraId="5B96B077">
      <w:pPr>
        <w:widowControl/>
        <w:jc w:val="left"/>
        <w:rPr>
          <w:rFonts w:ascii="宋体" w:hAnsi="宋体" w:eastAsia="宋体"/>
          <w:spacing w:val="6"/>
          <w:sz w:val="24"/>
          <w:szCs w:val="24"/>
          <w:shd w:val="clear" w:color="auto" w:fill="FFFFFF" w:themeFill="background1"/>
        </w:rPr>
      </w:pPr>
      <w:r>
        <w:rPr>
          <w:rFonts w:ascii="宋体" w:hAnsi="宋体" w:eastAsia="宋体"/>
          <w:spacing w:val="6"/>
          <w:sz w:val="24"/>
          <w:szCs w:val="24"/>
          <w:shd w:val="clear" w:color="auto" w:fill="FFFFFF" w:themeFill="background1"/>
        </w:rPr>
        <w:br w:type="page"/>
      </w:r>
    </w:p>
    <w:p w14:paraId="0F005DFA">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398" w:name="_Toc186937406"/>
      <w:bookmarkStart w:id="399" w:name="_Toc113901848"/>
      <w:bookmarkStart w:id="400" w:name="_Toc147569835"/>
      <w:bookmarkStart w:id="401" w:name="_Toc32366"/>
      <w:bookmarkStart w:id="402" w:name="_Toc109143671"/>
      <w:bookmarkStart w:id="403" w:name="_Toc107422184"/>
      <w:bookmarkStart w:id="404" w:name="_Toc11207"/>
      <w:bookmarkStart w:id="405" w:name="_Toc111556487"/>
      <w:r>
        <w:rPr>
          <w:rFonts w:hint="eastAsia" w:ascii="宋体" w:hAnsi="宋体" w:eastAsia="宋体"/>
          <w:b/>
          <w:sz w:val="24"/>
          <w:szCs w:val="24"/>
          <w:shd w:val="clear" w:color="auto" w:fill="FFFFFF" w:themeFill="background1"/>
        </w:rPr>
        <w:t>八、</w:t>
      </w:r>
      <w:r>
        <w:rPr>
          <w:rFonts w:hint="eastAsia" w:ascii="宋体" w:hAnsi="宋体" w:eastAsia="宋体"/>
          <w:b/>
          <w:bCs/>
          <w:sz w:val="24"/>
          <w:szCs w:val="24"/>
          <w:shd w:val="clear" w:color="auto" w:fill="FFFFFF" w:themeFill="background1"/>
        </w:rPr>
        <w:t>投标人资格条件证明材料</w:t>
      </w:r>
      <w:bookmarkEnd w:id="398"/>
      <w:bookmarkEnd w:id="399"/>
      <w:bookmarkEnd w:id="400"/>
    </w:p>
    <w:p w14:paraId="3789F67D">
      <w:pPr>
        <w:rPr>
          <w:shd w:val="clear" w:color="auto" w:fill="FFFFFF" w:themeFill="background1"/>
        </w:rPr>
      </w:pPr>
    </w:p>
    <w:p w14:paraId="20CB4582">
      <w:pPr>
        <w:spacing w:line="360" w:lineRule="auto"/>
        <w:jc w:val="center"/>
        <w:outlineLvl w:val="1"/>
        <w:rPr>
          <w:rFonts w:ascii="宋体" w:hAnsi="宋体" w:eastAsia="宋体" w:cs="宋体"/>
          <w:b/>
          <w:sz w:val="24"/>
          <w:szCs w:val="24"/>
          <w:shd w:val="clear" w:color="auto" w:fill="FFFFFF" w:themeFill="background1"/>
        </w:rPr>
      </w:pPr>
      <w:bookmarkStart w:id="406" w:name="_Toc133453662"/>
      <w:bookmarkStart w:id="407" w:name="_Toc20683"/>
      <w:bookmarkStart w:id="408" w:name="_Toc186937407"/>
      <w:bookmarkStart w:id="409" w:name="_Toc128476878"/>
      <w:bookmarkStart w:id="410" w:name="_Toc113901849"/>
      <w:r>
        <w:rPr>
          <w:rFonts w:hint="eastAsia" w:ascii="宋体" w:hAnsi="宋体" w:eastAsia="宋体" w:cs="宋体"/>
          <w:b/>
          <w:sz w:val="24"/>
          <w:szCs w:val="24"/>
          <w:shd w:val="clear" w:color="auto" w:fill="FFFFFF" w:themeFill="background1"/>
        </w:rPr>
        <w:t>8.1、</w:t>
      </w:r>
      <w:bookmarkEnd w:id="401"/>
      <w:bookmarkEnd w:id="402"/>
      <w:bookmarkEnd w:id="403"/>
      <w:bookmarkEnd w:id="404"/>
      <w:r>
        <w:rPr>
          <w:rFonts w:hint="eastAsia" w:ascii="宋体" w:hAnsi="宋体" w:eastAsia="宋体" w:cs="宋体"/>
          <w:b/>
          <w:sz w:val="24"/>
          <w:szCs w:val="24"/>
          <w:shd w:val="clear" w:color="auto" w:fill="FFFFFF" w:themeFill="background1"/>
        </w:rPr>
        <w:t>法人或者其他组织的营业执照等证明文件，自然人的身份证明</w:t>
      </w:r>
      <w:bookmarkEnd w:id="406"/>
      <w:bookmarkEnd w:id="407"/>
      <w:bookmarkEnd w:id="408"/>
      <w:bookmarkEnd w:id="409"/>
      <w:bookmarkEnd w:id="410"/>
    </w:p>
    <w:p w14:paraId="3878020B">
      <w:pPr>
        <w:spacing w:line="360" w:lineRule="auto"/>
        <w:rPr>
          <w:rFonts w:ascii="宋体" w:hAnsi="宋体" w:eastAsia="宋体"/>
          <w:sz w:val="24"/>
          <w:szCs w:val="24"/>
          <w:shd w:val="clear" w:color="auto" w:fill="FFFFFF" w:themeFill="background1"/>
        </w:rPr>
      </w:pPr>
    </w:p>
    <w:p w14:paraId="13AC67C9">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一、如投标人是企业（包括合伙企业)，应提供在工商部门注册的有效“企业法人营业执照”或“营业执照”;</w:t>
      </w:r>
    </w:p>
    <w:p w14:paraId="39E45807">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二、如投标人是事业单位，应提供有效的“事业单位法人证书”;</w:t>
      </w:r>
    </w:p>
    <w:p w14:paraId="2D81947A">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三、投标人是非企业专业服务机构的，应提供执业许可证等证明文件;</w:t>
      </w:r>
    </w:p>
    <w:p w14:paraId="12E924D0">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四、如投标人是个体工商户，应提供有效的“个体工商户营业执照”;</w:t>
      </w:r>
    </w:p>
    <w:p w14:paraId="1E761DEE">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五、如投标人是自然人，应提供有效的自然人身份证明。</w:t>
      </w:r>
    </w:p>
    <w:p w14:paraId="12CF90A9">
      <w:pPr>
        <w:spacing w:line="360" w:lineRule="auto"/>
        <w:rPr>
          <w:rFonts w:ascii="宋体" w:hAnsi="宋体" w:eastAsia="宋体"/>
          <w:sz w:val="24"/>
          <w:szCs w:val="24"/>
          <w:shd w:val="clear" w:color="auto" w:fill="FFFFFF" w:themeFill="background1"/>
        </w:rPr>
      </w:pPr>
    </w:p>
    <w:p w14:paraId="1624AFE1">
      <w:pPr>
        <w:spacing w:line="360" w:lineRule="auto"/>
        <w:rPr>
          <w:rFonts w:ascii="宋体" w:hAnsi="宋体" w:eastAsia="宋体"/>
          <w:sz w:val="24"/>
          <w:szCs w:val="24"/>
          <w:shd w:val="clear" w:color="auto" w:fill="FFFFFF" w:themeFill="background1"/>
        </w:rPr>
      </w:pPr>
    </w:p>
    <w:p w14:paraId="59765CCF">
      <w:pPr>
        <w:widowControl/>
        <w:spacing w:line="360" w:lineRule="auto"/>
        <w:jc w:val="left"/>
        <w:rPr>
          <w:rFonts w:ascii="宋体" w:hAnsi="宋体" w:eastAsia="宋体" w:cs="宋体"/>
          <w:b/>
          <w:sz w:val="24"/>
          <w:szCs w:val="24"/>
          <w:shd w:val="clear" w:color="auto" w:fill="FFFFFF" w:themeFill="background1"/>
        </w:rPr>
      </w:pPr>
      <w:r>
        <w:rPr>
          <w:rFonts w:ascii="宋体" w:hAnsi="宋体" w:eastAsia="宋体" w:cs="宋体"/>
          <w:b/>
          <w:sz w:val="24"/>
          <w:szCs w:val="24"/>
          <w:shd w:val="clear" w:color="auto" w:fill="FFFFFF" w:themeFill="background1"/>
        </w:rPr>
        <w:br w:type="page"/>
      </w:r>
    </w:p>
    <w:p w14:paraId="3D49D5C1">
      <w:pPr>
        <w:spacing w:line="360" w:lineRule="auto"/>
        <w:jc w:val="center"/>
        <w:outlineLvl w:val="1"/>
        <w:rPr>
          <w:rFonts w:ascii="宋体" w:hAnsi="宋体" w:eastAsia="宋体"/>
          <w:b/>
          <w:sz w:val="24"/>
          <w:szCs w:val="24"/>
          <w:shd w:val="clear" w:color="auto" w:fill="FFFFFF" w:themeFill="background1"/>
        </w:rPr>
      </w:pPr>
      <w:bookmarkStart w:id="411" w:name="_Toc133453663"/>
      <w:bookmarkStart w:id="412" w:name="_Toc113901850"/>
      <w:bookmarkStart w:id="413" w:name="_Toc10010"/>
      <w:bookmarkStart w:id="414" w:name="_Toc128476879"/>
      <w:bookmarkStart w:id="415" w:name="_Toc186937408"/>
      <w:r>
        <w:rPr>
          <w:rFonts w:hint="eastAsia" w:ascii="宋体" w:hAnsi="宋体" w:eastAsia="宋体" w:cs="宋体"/>
          <w:b/>
          <w:sz w:val="24"/>
          <w:szCs w:val="24"/>
          <w:shd w:val="clear" w:color="auto" w:fill="FFFFFF" w:themeFill="background1"/>
        </w:rPr>
        <w:t>8.2、</w:t>
      </w:r>
      <w:bookmarkEnd w:id="405"/>
      <w:r>
        <w:rPr>
          <w:rFonts w:hint="eastAsia" w:ascii="宋体" w:hAnsi="宋体" w:eastAsia="宋体" w:cs="宋体"/>
          <w:b/>
          <w:sz w:val="24"/>
          <w:szCs w:val="24"/>
          <w:shd w:val="clear" w:color="auto" w:fill="FFFFFF" w:themeFill="background1"/>
        </w:rPr>
        <w:t>财务状况报告，依法缴纳税收和社会保障资金的相关材料</w:t>
      </w:r>
      <w:bookmarkEnd w:id="411"/>
      <w:bookmarkEnd w:id="412"/>
      <w:bookmarkEnd w:id="413"/>
      <w:bookmarkEnd w:id="414"/>
      <w:bookmarkEnd w:id="415"/>
    </w:p>
    <w:p w14:paraId="47F1025A">
      <w:pPr>
        <w:pStyle w:val="6"/>
        <w:spacing w:line="360" w:lineRule="auto"/>
        <w:rPr>
          <w:rFonts w:ascii="宋体" w:hAnsi="宋体" w:cs="仿宋"/>
          <w:spacing w:val="10"/>
          <w:szCs w:val="24"/>
          <w:shd w:val="clear" w:color="auto" w:fill="FFFFFF" w:themeFill="background1"/>
        </w:rPr>
      </w:pPr>
    </w:p>
    <w:p w14:paraId="069F6EBA">
      <w:pPr>
        <w:pStyle w:val="6"/>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一、财务状况报告（</w:t>
      </w:r>
      <w:r>
        <w:rPr>
          <w:rFonts w:hint="eastAsia" w:ascii="宋体" w:hAnsi="宋体"/>
          <w:szCs w:val="24"/>
          <w:shd w:val="clear" w:color="auto" w:fill="FFFFFF" w:themeFill="background1"/>
        </w:rPr>
        <w:t>满足下述一条要求即可</w:t>
      </w:r>
      <w:r>
        <w:rPr>
          <w:rFonts w:hint="eastAsia" w:ascii="宋体" w:hAnsi="宋体" w:cs="仿宋"/>
          <w:spacing w:val="10"/>
          <w:szCs w:val="24"/>
          <w:shd w:val="clear" w:color="auto" w:fill="FFFFFF" w:themeFill="background1"/>
        </w:rPr>
        <w:t>）：</w:t>
      </w:r>
    </w:p>
    <w:p w14:paraId="68D6377C">
      <w:pPr>
        <w:pStyle w:val="6"/>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要求1</w:t>
      </w:r>
      <w:r>
        <w:rPr>
          <w:rFonts w:hint="eastAsia" w:ascii="宋体" w:hAnsi="宋体" w:cs="仿宋"/>
          <w:spacing w:val="10"/>
          <w:szCs w:val="24"/>
          <w:shd w:val="clear" w:color="auto" w:fill="FFFFFF" w:themeFill="background1"/>
        </w:rPr>
        <w:t>、经审计的财务报告（2023或2024年度，包括“四表-注”，即资产负债表、利润表、现金流量表、所有者权益变动表及其附注）或银行出具的资信/金证明。</w:t>
      </w:r>
    </w:p>
    <w:p w14:paraId="11F01B06">
      <w:pPr>
        <w:pStyle w:val="6"/>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要求2</w:t>
      </w:r>
      <w:r>
        <w:rPr>
          <w:rFonts w:hint="eastAsia" w:ascii="宋体" w:hAnsi="宋体" w:cs="仿宋"/>
          <w:spacing w:val="10"/>
          <w:szCs w:val="24"/>
          <w:shd w:val="clear" w:color="auto" w:fill="FFFFFF" w:themeFill="background1"/>
        </w:rPr>
        <w:t>、财政部门认可的政府采购专业担保机构出具的有效期内的投标担保函。</w:t>
      </w:r>
    </w:p>
    <w:p w14:paraId="0A444B23">
      <w:pPr>
        <w:pStyle w:val="6"/>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要求3</w:t>
      </w:r>
      <w:r>
        <w:rPr>
          <w:rFonts w:hint="eastAsia" w:ascii="宋体" w:hAnsi="宋体" w:cs="仿宋"/>
          <w:spacing w:val="10"/>
          <w:szCs w:val="24"/>
          <w:shd w:val="clear" w:color="auto" w:fill="FFFFFF" w:themeFill="background1"/>
        </w:rPr>
        <w:t>、</w:t>
      </w:r>
      <w:r>
        <w:rPr>
          <w:rFonts w:hint="eastAsia" w:ascii="宋体" w:hAnsi="宋体" w:cs="仿宋"/>
          <w:szCs w:val="24"/>
          <w:shd w:val="clear" w:color="auto" w:fill="FFFFFF" w:themeFill="background1"/>
        </w:rPr>
        <w:t>成立不足一个月（</w:t>
      </w:r>
      <w:r>
        <w:rPr>
          <w:rFonts w:hint="eastAsia" w:ascii="宋体" w:hAnsi="宋体" w:cs="仿宋"/>
          <w:spacing w:val="10"/>
          <w:szCs w:val="24"/>
          <w:shd w:val="clear" w:color="auto" w:fill="FFFFFF" w:themeFill="background1"/>
        </w:rPr>
        <w:t>以投标文件递交截止之日为期限</w:t>
      </w:r>
      <w:r>
        <w:rPr>
          <w:rFonts w:hint="eastAsia" w:ascii="宋体" w:hAnsi="宋体" w:cs="仿宋"/>
          <w:szCs w:val="24"/>
          <w:shd w:val="clear" w:color="auto" w:fill="FFFFFF" w:themeFill="background1"/>
        </w:rPr>
        <w:t>）的投标人无需提供。</w:t>
      </w:r>
    </w:p>
    <w:p w14:paraId="2E380462">
      <w:pPr>
        <w:pStyle w:val="6"/>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二、依法缴纳税收和社会保障资金的相关材料</w:t>
      </w:r>
    </w:p>
    <w:p w14:paraId="0C5F1099">
      <w:pPr>
        <w:pStyle w:val="6"/>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2.1、依法缴纳税收的证明材料：</w:t>
      </w:r>
    </w:p>
    <w:p w14:paraId="12EAF09C">
      <w:pPr>
        <w:pStyle w:val="6"/>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3D168BC0">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2.2、依法缴纳社会保障资金的证明材料：</w:t>
      </w:r>
    </w:p>
    <w:p w14:paraId="67475422">
      <w:pPr>
        <w:pStyle w:val="6"/>
        <w:spacing w:line="360" w:lineRule="auto"/>
        <w:ind w:right="516"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09F38185">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2.3、依法免税或不需要缴纳社会保障资金的投标人，应提供相应文件证明其依法免税或不需要缴纳社会保障资金。</w:t>
      </w:r>
    </w:p>
    <w:p w14:paraId="3FD88480">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三、注：</w:t>
      </w:r>
    </w:p>
    <w:p w14:paraId="69D33FA4">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3.1、如因有关主管部门政策调整，部分证明材料有所增减，以最新政策要求为准；</w:t>
      </w:r>
    </w:p>
    <w:p w14:paraId="18247328">
      <w:pPr>
        <w:pStyle w:val="6"/>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3.2、如投标人所在地有关主管部门反馈的证明材料与本文中要求不一致时，以当地要求为准，但须投标人提供文字说明。</w:t>
      </w:r>
    </w:p>
    <w:p w14:paraId="64C1EF92">
      <w:pPr>
        <w:tabs>
          <w:tab w:val="center" w:pos="4832"/>
          <w:tab w:val="left" w:pos="7140"/>
        </w:tabs>
        <w:spacing w:line="360" w:lineRule="auto"/>
        <w:jc w:val="center"/>
        <w:outlineLvl w:val="1"/>
        <w:rPr>
          <w:rFonts w:ascii="宋体" w:hAnsi="宋体" w:eastAsia="宋体" w:cs="宋体"/>
          <w:b/>
          <w:sz w:val="24"/>
          <w:szCs w:val="24"/>
          <w:shd w:val="clear" w:color="auto" w:fill="FFFFFF" w:themeFill="background1"/>
        </w:rPr>
      </w:pPr>
      <w:bookmarkStart w:id="416" w:name="_Toc133453664"/>
      <w:bookmarkStart w:id="417" w:name="_Toc186937409"/>
      <w:bookmarkStart w:id="418" w:name="_Toc128476880"/>
      <w:bookmarkStart w:id="419" w:name="_Toc113901851"/>
      <w:bookmarkStart w:id="420" w:name="_Toc30348"/>
      <w:bookmarkStart w:id="421" w:name="_Toc111556488"/>
      <w:r>
        <w:rPr>
          <w:rFonts w:hint="eastAsia" w:ascii="宋体" w:hAnsi="宋体" w:eastAsia="宋体" w:cs="宋体"/>
          <w:b/>
          <w:sz w:val="24"/>
          <w:szCs w:val="24"/>
          <w:shd w:val="clear" w:color="auto" w:fill="FFFFFF" w:themeFill="background1"/>
        </w:rPr>
        <w:t>8.3、具备履行合同所必需的设备和专业技术能力的证明材料</w:t>
      </w:r>
      <w:bookmarkEnd w:id="416"/>
      <w:bookmarkEnd w:id="417"/>
      <w:bookmarkEnd w:id="418"/>
      <w:bookmarkEnd w:id="419"/>
      <w:bookmarkEnd w:id="420"/>
    </w:p>
    <w:p w14:paraId="40267528">
      <w:pPr>
        <w:spacing w:line="360" w:lineRule="auto"/>
        <w:rPr>
          <w:rFonts w:ascii="宋体" w:hAnsi="宋体" w:eastAsia="宋体"/>
          <w:sz w:val="24"/>
          <w:szCs w:val="24"/>
          <w:shd w:val="clear" w:color="auto" w:fill="FFFFFF" w:themeFill="background1"/>
        </w:rPr>
      </w:pPr>
    </w:p>
    <w:p w14:paraId="3BEDEFAC">
      <w:pPr>
        <w:spacing w:line="360" w:lineRule="auto"/>
        <w:rPr>
          <w:rFonts w:ascii="宋体" w:hAnsi="宋体" w:eastAsia="宋体"/>
          <w:sz w:val="24"/>
          <w:szCs w:val="24"/>
          <w:shd w:val="clear" w:color="auto" w:fill="FFFFFF" w:themeFill="background1"/>
        </w:rPr>
      </w:pPr>
    </w:p>
    <w:p w14:paraId="2E0B9179">
      <w:pPr>
        <w:spacing w:line="360" w:lineRule="auto"/>
        <w:jc w:val="center"/>
        <w:rPr>
          <w:rFonts w:ascii="宋体" w:hAnsi="宋体" w:eastAsia="宋体"/>
          <w:b/>
          <w:sz w:val="24"/>
          <w:szCs w:val="24"/>
          <w:shd w:val="clear" w:color="auto" w:fill="FFFFFF" w:themeFill="background1"/>
        </w:rPr>
      </w:pPr>
      <w:r>
        <w:rPr>
          <w:rFonts w:hint="eastAsia" w:ascii="宋体" w:hAnsi="宋体" w:eastAsia="宋体"/>
          <w:b/>
          <w:sz w:val="24"/>
          <w:szCs w:val="24"/>
          <w:shd w:val="clear" w:color="auto" w:fill="FFFFFF" w:themeFill="background1"/>
        </w:rPr>
        <w:t>具有履行合同所必需的设备和专业技术能力的承诺</w:t>
      </w:r>
      <w:bookmarkEnd w:id="421"/>
      <w:r>
        <w:rPr>
          <w:rFonts w:hint="eastAsia" w:ascii="宋体" w:hAnsi="宋体" w:eastAsia="宋体"/>
          <w:b/>
          <w:sz w:val="24"/>
          <w:szCs w:val="24"/>
          <w:shd w:val="clear" w:color="auto" w:fill="FFFFFF" w:themeFill="background1"/>
        </w:rPr>
        <w:t>函</w:t>
      </w:r>
    </w:p>
    <w:p w14:paraId="42BA0A02">
      <w:pPr>
        <w:adjustRightInd w:val="0"/>
        <w:snapToGrid w:val="0"/>
        <w:spacing w:line="360" w:lineRule="auto"/>
        <w:ind w:firstLine="480" w:firstLineChars="200"/>
        <w:jc w:val="center"/>
        <w:rPr>
          <w:rFonts w:ascii="宋体" w:hAnsi="宋体" w:eastAsia="宋体"/>
          <w:sz w:val="24"/>
          <w:szCs w:val="24"/>
          <w:shd w:val="clear" w:color="auto" w:fill="FFFFFF" w:themeFill="background1"/>
        </w:rPr>
      </w:pPr>
    </w:p>
    <w:p w14:paraId="010B1C06">
      <w:pPr>
        <w:autoSpaceDE w:val="0"/>
        <w:autoSpaceDN w:val="0"/>
        <w:adjustRightIn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33F8BD54">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p>
    <w:p w14:paraId="68CE8E1A">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我单位郑重承诺： </w:t>
      </w:r>
    </w:p>
    <w:p w14:paraId="6E0D5BC2">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我单位具备履行</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（项目名称）合同所必需的设备和专业技术能力；</w:t>
      </w:r>
    </w:p>
    <w:p w14:paraId="098B1FA1">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特此承诺。 </w:t>
      </w:r>
    </w:p>
    <w:p w14:paraId="5B233999">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7AD20A8F">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7DEB0400">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749C9167">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684AA07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3BB1462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CE7410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445DE49">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55C33E58">
      <w:pPr>
        <w:adjustRightInd w:val="0"/>
        <w:snapToGrid w:val="0"/>
        <w:spacing w:line="360" w:lineRule="auto"/>
        <w:rPr>
          <w:rFonts w:ascii="宋体" w:hAnsi="宋体" w:eastAsia="宋体"/>
          <w:bCs/>
          <w:sz w:val="24"/>
          <w:szCs w:val="24"/>
          <w:shd w:val="clear" w:color="auto" w:fill="FFFFFF" w:themeFill="background1"/>
        </w:rPr>
      </w:pPr>
    </w:p>
    <w:p w14:paraId="1DB7B81D">
      <w:pPr>
        <w:spacing w:line="360" w:lineRule="auto"/>
        <w:rPr>
          <w:rFonts w:ascii="宋体" w:hAnsi="宋体" w:eastAsia="宋体"/>
          <w:sz w:val="24"/>
          <w:szCs w:val="24"/>
          <w:shd w:val="clear" w:color="auto" w:fill="FFFFFF" w:themeFill="background1"/>
        </w:rPr>
      </w:pPr>
    </w:p>
    <w:p w14:paraId="67C2BB18">
      <w:pPr>
        <w:spacing w:line="360" w:lineRule="auto"/>
        <w:rPr>
          <w:rFonts w:ascii="宋体" w:hAnsi="宋体" w:eastAsia="宋体"/>
          <w:sz w:val="24"/>
          <w:szCs w:val="24"/>
          <w:shd w:val="clear" w:color="auto" w:fill="FFFFFF" w:themeFill="background1"/>
        </w:rPr>
      </w:pPr>
    </w:p>
    <w:p w14:paraId="5E85F119">
      <w:pPr>
        <w:spacing w:line="360" w:lineRule="auto"/>
        <w:rPr>
          <w:rFonts w:ascii="宋体" w:hAnsi="宋体" w:eastAsia="宋体"/>
          <w:sz w:val="24"/>
          <w:szCs w:val="24"/>
          <w:shd w:val="clear" w:color="auto" w:fill="FFFFFF" w:themeFill="background1"/>
        </w:rPr>
      </w:pPr>
    </w:p>
    <w:p w14:paraId="58004E3C">
      <w:pPr>
        <w:spacing w:line="360" w:lineRule="auto"/>
        <w:rPr>
          <w:rFonts w:ascii="宋体" w:hAnsi="宋体" w:eastAsia="宋体"/>
          <w:sz w:val="24"/>
          <w:szCs w:val="24"/>
          <w:shd w:val="clear" w:color="auto" w:fill="FFFFFF" w:themeFill="background1"/>
        </w:rPr>
      </w:pPr>
    </w:p>
    <w:p w14:paraId="1C248435">
      <w:pPr>
        <w:spacing w:line="360" w:lineRule="auto"/>
        <w:rPr>
          <w:rFonts w:ascii="宋体" w:hAnsi="宋体" w:eastAsia="宋体"/>
          <w:sz w:val="24"/>
          <w:szCs w:val="24"/>
          <w:shd w:val="clear" w:color="auto" w:fill="FFFFFF" w:themeFill="background1"/>
        </w:rPr>
      </w:pPr>
    </w:p>
    <w:p w14:paraId="0560F3AD">
      <w:pPr>
        <w:spacing w:line="360" w:lineRule="auto"/>
        <w:rPr>
          <w:rFonts w:ascii="宋体" w:hAnsi="宋体" w:eastAsia="宋体"/>
          <w:sz w:val="24"/>
          <w:szCs w:val="24"/>
          <w:shd w:val="clear" w:color="auto" w:fill="FFFFFF" w:themeFill="background1"/>
        </w:rPr>
      </w:pPr>
    </w:p>
    <w:p w14:paraId="09AF2E19">
      <w:pPr>
        <w:widowControl/>
        <w:spacing w:line="360" w:lineRule="auto"/>
        <w:jc w:val="left"/>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1B4F5A13">
      <w:pPr>
        <w:adjustRightInd w:val="0"/>
        <w:snapToGrid w:val="0"/>
        <w:spacing w:line="360" w:lineRule="auto"/>
        <w:jc w:val="center"/>
        <w:outlineLvl w:val="1"/>
        <w:rPr>
          <w:rFonts w:ascii="宋体" w:hAnsi="宋体" w:eastAsia="宋体" w:cs="宋体"/>
          <w:b/>
          <w:sz w:val="24"/>
          <w:szCs w:val="24"/>
          <w:shd w:val="clear" w:color="auto" w:fill="FFFFFF" w:themeFill="background1"/>
        </w:rPr>
      </w:pPr>
      <w:bookmarkStart w:id="422" w:name="_Toc113901852"/>
      <w:bookmarkStart w:id="423" w:name="_Toc186937410"/>
      <w:bookmarkStart w:id="424" w:name="_Toc128476881"/>
      <w:bookmarkStart w:id="425" w:name="_Toc133453665"/>
      <w:bookmarkStart w:id="426" w:name="_Toc5703"/>
      <w:bookmarkStart w:id="427" w:name="_Toc111556490"/>
      <w:r>
        <w:rPr>
          <w:rFonts w:hint="eastAsia" w:ascii="宋体" w:hAnsi="宋体" w:eastAsia="宋体" w:cs="宋体"/>
          <w:b/>
          <w:sz w:val="24"/>
          <w:szCs w:val="24"/>
          <w:shd w:val="clear" w:color="auto" w:fill="FFFFFF" w:themeFill="background1"/>
        </w:rPr>
        <w:t>8.4、参加政府采购活动前3年内在经营活动中没有重大违法记录的书面声明</w:t>
      </w:r>
      <w:bookmarkEnd w:id="422"/>
      <w:bookmarkEnd w:id="423"/>
      <w:bookmarkEnd w:id="424"/>
      <w:bookmarkEnd w:id="425"/>
      <w:bookmarkEnd w:id="426"/>
    </w:p>
    <w:bookmarkEnd w:id="427"/>
    <w:p w14:paraId="6A28B5A9">
      <w:pPr>
        <w:widowControl/>
        <w:adjustRightInd w:val="0"/>
        <w:snapToGrid w:val="0"/>
        <w:spacing w:line="360" w:lineRule="auto"/>
        <w:rPr>
          <w:rFonts w:ascii="宋体" w:hAnsi="宋体" w:eastAsia="宋体"/>
          <w:sz w:val="24"/>
          <w:szCs w:val="24"/>
          <w:shd w:val="clear" w:color="auto" w:fill="FFFFFF" w:themeFill="background1"/>
        </w:rPr>
      </w:pPr>
    </w:p>
    <w:p w14:paraId="1E1BC23A">
      <w:pPr>
        <w:autoSpaceDE w:val="0"/>
        <w:autoSpaceDN w:val="0"/>
        <w:adjustRightIn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0360B67D">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0956B712">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我单位在参与</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sz w:val="24"/>
          <w:szCs w:val="24"/>
          <w:shd w:val="clear" w:color="auto" w:fill="FFFFFF" w:themeFill="background1"/>
        </w:rPr>
        <w:t>（项目名称）</w:t>
      </w:r>
      <w:r>
        <w:rPr>
          <w:rFonts w:hint="eastAsia" w:ascii="宋体" w:hAnsi="宋体" w:eastAsia="宋体" w:cs="宋体"/>
          <w:kern w:val="0"/>
          <w:sz w:val="24"/>
          <w:szCs w:val="24"/>
          <w:shd w:val="clear" w:color="auto" w:fill="FFFFFF" w:themeFill="background1"/>
        </w:rPr>
        <w:t>前三年内（以</w:t>
      </w:r>
      <w:r>
        <w:rPr>
          <w:rFonts w:hint="eastAsia" w:ascii="宋体" w:hAnsi="宋体" w:eastAsia="宋体"/>
          <w:sz w:val="24"/>
          <w:szCs w:val="24"/>
          <w:shd w:val="clear" w:color="auto" w:fill="FFFFFF" w:themeFill="background1"/>
        </w:rPr>
        <w:t>投标文件递交截止之日为期限</w:t>
      </w:r>
      <w:r>
        <w:rPr>
          <w:rFonts w:hint="eastAsia" w:ascii="宋体" w:hAnsi="宋体" w:eastAsia="宋体" w:cs="宋体"/>
          <w:kern w:val="0"/>
          <w:sz w:val="24"/>
          <w:szCs w:val="24"/>
          <w:shd w:val="clear" w:color="auto" w:fill="FFFFFF" w:themeFill="background1"/>
        </w:rPr>
        <w:t>）在经营活动中没有重大违法记录。</w:t>
      </w:r>
    </w:p>
    <w:p w14:paraId="777E1B39">
      <w:pPr>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shd w:val="clear" w:color="auto" w:fill="FFFFFF" w:themeFill="background1"/>
        </w:rPr>
        <w:t>我单位</w:t>
      </w:r>
      <w:r>
        <w:rPr>
          <w:rFonts w:hint="eastAsia" w:ascii="宋体" w:hAnsi="宋体" w:eastAsia="宋体"/>
          <w:sz w:val="24"/>
          <w:szCs w:val="24"/>
          <w:shd w:val="clear" w:color="auto" w:fill="FFFFFF" w:themeFill="background1"/>
        </w:rPr>
        <w:t>将无条件退出本项目的投标，并承担因此引起的一切后果。我方对此声明负全部法律责任。</w:t>
      </w:r>
    </w:p>
    <w:p w14:paraId="665BD42D">
      <w:pPr>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特此声明！</w:t>
      </w:r>
    </w:p>
    <w:p w14:paraId="667A8633">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51169606">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7F83E7ED">
      <w:pPr>
        <w:adjustRightInd w:val="0"/>
        <w:snapToGrid w:val="0"/>
        <w:spacing w:line="360" w:lineRule="auto"/>
        <w:ind w:firstLine="420" w:firstLineChars="200"/>
        <w:rPr>
          <w:rFonts w:ascii="宋体" w:hAnsi="宋体" w:eastAsia="宋体"/>
          <w:szCs w:val="24"/>
          <w:shd w:val="clear" w:color="auto" w:fill="FFFFFF" w:themeFill="background1"/>
        </w:rPr>
      </w:pPr>
      <w:r>
        <w:rPr>
          <w:rFonts w:hint="eastAsia" w:ascii="宋体" w:hAnsi="宋体" w:eastAsia="宋体"/>
          <w:szCs w:val="24"/>
          <w:shd w:val="clear" w:color="auto" w:fill="FFFFFF" w:themeFill="background1"/>
        </w:rPr>
        <w:t>备注：</w:t>
      </w:r>
    </w:p>
    <w:p w14:paraId="7B96095C">
      <w:pPr>
        <w:adjustRightInd w:val="0"/>
        <w:snapToGrid w:val="0"/>
        <w:spacing w:line="360" w:lineRule="auto"/>
        <w:ind w:firstLine="420" w:firstLineChars="200"/>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若投标人在投标文件递交截止之日成立时间不足三年，以自成立以来的时间计取。</w:t>
      </w:r>
    </w:p>
    <w:p w14:paraId="376FF9AA">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p>
    <w:p w14:paraId="1FEA9DAD">
      <w:pPr>
        <w:adjustRightInd w:val="0"/>
        <w:snapToGrid w:val="0"/>
        <w:spacing w:line="360" w:lineRule="auto"/>
        <w:ind w:firstLine="3112" w:firstLineChars="1297"/>
        <w:rPr>
          <w:rFonts w:ascii="宋体" w:hAnsi="宋体" w:eastAsia="宋体"/>
          <w:sz w:val="24"/>
          <w:szCs w:val="24"/>
          <w:shd w:val="clear" w:color="auto" w:fill="FFFFFF" w:themeFill="background1"/>
        </w:rPr>
      </w:pPr>
    </w:p>
    <w:p w14:paraId="76FBDD8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2832181D">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p>
    <w:p w14:paraId="465E2646">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p>
    <w:p w14:paraId="71E0978F">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64E26FF1">
      <w:pPr>
        <w:widowControl/>
        <w:shd w:val="clear" w:color="auto" w:fill="FFFFFF"/>
        <w:snapToGrid w:val="0"/>
        <w:spacing w:line="360" w:lineRule="auto"/>
        <w:ind w:firstLine="420"/>
        <w:rPr>
          <w:rFonts w:ascii="宋体" w:hAnsi="宋体" w:eastAsia="宋体" w:cs="Arial"/>
          <w:kern w:val="0"/>
          <w:sz w:val="24"/>
          <w:szCs w:val="24"/>
          <w:shd w:val="clear" w:color="auto" w:fill="FFFFFF" w:themeFill="background1"/>
        </w:rPr>
      </w:pPr>
    </w:p>
    <w:p w14:paraId="2AFFBD59">
      <w:pPr>
        <w:widowControl/>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p>
    <w:p w14:paraId="6CFC4B6E">
      <w:pPr>
        <w:adjustRightInd w:val="0"/>
        <w:snapToGrid w:val="0"/>
        <w:spacing w:line="360" w:lineRule="auto"/>
        <w:jc w:val="center"/>
        <w:outlineLvl w:val="1"/>
        <w:rPr>
          <w:rFonts w:ascii="宋体" w:hAnsi="宋体" w:eastAsia="宋体" w:cs="宋体"/>
          <w:b/>
          <w:sz w:val="24"/>
          <w:szCs w:val="24"/>
          <w:shd w:val="clear" w:color="auto" w:fill="FFFFFF" w:themeFill="background1"/>
        </w:rPr>
      </w:pPr>
      <w:bookmarkStart w:id="428" w:name="_Toc128476882"/>
      <w:bookmarkStart w:id="429" w:name="_Toc133453666"/>
      <w:bookmarkStart w:id="430" w:name="_Toc113901853"/>
      <w:bookmarkStart w:id="431" w:name="_Toc186937411"/>
      <w:bookmarkStart w:id="432" w:name="_Toc15699"/>
      <w:r>
        <w:rPr>
          <w:rFonts w:hint="eastAsia" w:ascii="宋体" w:hAnsi="宋体" w:eastAsia="宋体" w:cs="宋体"/>
          <w:b/>
          <w:sz w:val="24"/>
          <w:szCs w:val="24"/>
          <w:shd w:val="clear" w:color="auto" w:fill="FFFFFF" w:themeFill="background1"/>
        </w:rPr>
        <w:t>8.5、具备法律、行政法规规定的其他条件的证明材料</w:t>
      </w:r>
      <w:bookmarkEnd w:id="428"/>
      <w:bookmarkEnd w:id="429"/>
      <w:bookmarkEnd w:id="430"/>
      <w:bookmarkEnd w:id="431"/>
      <w:bookmarkEnd w:id="432"/>
    </w:p>
    <w:p w14:paraId="48260F3D">
      <w:pPr>
        <w:widowControl/>
        <w:adjustRightInd w:val="0"/>
        <w:snapToGrid w:val="0"/>
        <w:spacing w:line="360" w:lineRule="auto"/>
        <w:rPr>
          <w:rFonts w:ascii="宋体" w:hAnsi="宋体" w:eastAsia="宋体"/>
          <w:sz w:val="24"/>
          <w:szCs w:val="24"/>
          <w:shd w:val="clear" w:color="auto" w:fill="FFFFFF" w:themeFill="background1"/>
        </w:rPr>
      </w:pPr>
    </w:p>
    <w:p w14:paraId="6A11697A">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1、国家有关主管部门的行政许可（如有时）。</w:t>
      </w:r>
    </w:p>
    <w:p w14:paraId="19B73E97">
      <w:pPr>
        <w:widowControl/>
        <w:jc w:val="left"/>
        <w:rPr>
          <w:rStyle w:val="39"/>
          <w:rFonts w:ascii="宋体" w:hAnsi="宋体" w:eastAsia="宋体"/>
          <w:kern w:val="0"/>
          <w:sz w:val="24"/>
          <w:szCs w:val="24"/>
          <w:shd w:val="clear" w:color="auto" w:fill="FFFFFF" w:themeFill="background1"/>
        </w:rPr>
      </w:pPr>
      <w:r>
        <w:rPr>
          <w:rStyle w:val="39"/>
          <w:shd w:val="clear" w:color="auto" w:fill="FFFFFF" w:themeFill="background1"/>
        </w:rPr>
        <w:br w:type="page"/>
      </w:r>
    </w:p>
    <w:p w14:paraId="2FC58240">
      <w:pPr>
        <w:pStyle w:val="31"/>
        <w:spacing w:line="360" w:lineRule="auto"/>
        <w:rPr>
          <w:rStyle w:val="39"/>
          <w:shd w:val="clear" w:color="auto" w:fill="FFFFFF" w:themeFill="background1"/>
        </w:rPr>
      </w:pPr>
      <w:r>
        <w:rPr>
          <w:rStyle w:val="39"/>
          <w:rFonts w:hint="eastAsia"/>
          <w:shd w:val="clear" w:color="auto" w:fill="FFFFFF" w:themeFill="background1"/>
        </w:rPr>
        <w:t xml:space="preserve">附表一、                  </w:t>
      </w:r>
    </w:p>
    <w:p w14:paraId="68D7E22C">
      <w:pPr>
        <w:spacing w:line="360" w:lineRule="auto"/>
        <w:jc w:val="center"/>
        <w:rPr>
          <w:rFonts w:ascii="宋体" w:hAnsi="宋体" w:eastAsia="宋体"/>
          <w:b/>
          <w:spacing w:val="6"/>
          <w:sz w:val="24"/>
          <w:szCs w:val="24"/>
          <w:shd w:val="clear" w:color="auto" w:fill="FFFFFF" w:themeFill="background1"/>
        </w:rPr>
      </w:pPr>
      <w:r>
        <w:rPr>
          <w:rFonts w:hint="eastAsia" w:ascii="宋体" w:hAnsi="宋体" w:eastAsia="宋体"/>
          <w:b/>
          <w:spacing w:val="6"/>
          <w:sz w:val="24"/>
          <w:szCs w:val="24"/>
          <w:shd w:val="clear" w:color="auto" w:fill="FFFFFF" w:themeFill="background1"/>
        </w:rPr>
        <w:t>中小企业声明函（工程、服务）</w:t>
      </w:r>
    </w:p>
    <w:p w14:paraId="01F85492">
      <w:pPr>
        <w:spacing w:line="360" w:lineRule="auto"/>
        <w:jc w:val="center"/>
        <w:rPr>
          <w:rFonts w:ascii="宋体" w:hAnsi="宋体" w:eastAsia="宋体"/>
          <w:b/>
          <w:spacing w:val="6"/>
          <w:sz w:val="24"/>
          <w:szCs w:val="24"/>
          <w:shd w:val="clear" w:color="auto" w:fill="FFFFFF" w:themeFill="background1"/>
        </w:rPr>
      </w:pPr>
    </w:p>
    <w:p w14:paraId="61934C89">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本公司（联合体）郑重声明，根据《政府采购促进中小企业发展管理办法》（财库﹝</w:t>
      </w:r>
      <w:r>
        <w:rPr>
          <w:rFonts w:ascii="宋体" w:hAnsi="宋体" w:eastAsia="宋体" w:cs="宋体"/>
          <w:kern w:val="0"/>
          <w:sz w:val="24"/>
          <w:szCs w:val="24"/>
          <w:shd w:val="clear" w:color="auto" w:fill="FFFFFF" w:themeFill="background1"/>
        </w:rPr>
        <w:t>2020</w:t>
      </w:r>
      <w:r>
        <w:rPr>
          <w:rFonts w:hint="eastAsia" w:ascii="宋体" w:hAnsi="宋体" w:eastAsia="宋体" w:cs="宋体"/>
          <w:kern w:val="0"/>
          <w:sz w:val="24"/>
          <w:szCs w:val="24"/>
          <w:shd w:val="clear" w:color="auto" w:fill="FFFFFF" w:themeFill="background1"/>
        </w:rPr>
        <w:t>﹞</w:t>
      </w:r>
      <w:r>
        <w:rPr>
          <w:rFonts w:ascii="宋体" w:hAnsi="宋体" w:eastAsia="宋体" w:cs="宋体"/>
          <w:kern w:val="0"/>
          <w:sz w:val="24"/>
          <w:szCs w:val="24"/>
          <w:shd w:val="clear" w:color="auto" w:fill="FFFFFF" w:themeFill="background1"/>
        </w:rPr>
        <w:t xml:space="preserve">46 </w:t>
      </w:r>
      <w:r>
        <w:rPr>
          <w:rFonts w:hint="eastAsia" w:ascii="宋体" w:hAnsi="宋体" w:eastAsia="宋体" w:cs="宋体"/>
          <w:kern w:val="0"/>
          <w:sz w:val="24"/>
          <w:szCs w:val="24"/>
          <w:shd w:val="clear" w:color="auto" w:fill="FFFFFF" w:themeFill="background1"/>
        </w:rPr>
        <w:t>号）的规定，本公司</w:t>
      </w:r>
      <w:r>
        <w:rPr>
          <w:rFonts w:hint="eastAsia" w:ascii="宋体" w:hAnsi="宋体" w:eastAsia="宋体" w:cs="宋体"/>
          <w:kern w:val="0"/>
          <w:sz w:val="24"/>
          <w:szCs w:val="24"/>
          <w:u w:val="single"/>
          <w:shd w:val="clear" w:color="auto" w:fill="FFFFFF" w:themeFill="background1"/>
        </w:rPr>
        <w:t>（联合体）</w:t>
      </w:r>
      <w:r>
        <w:rPr>
          <w:rFonts w:hint="eastAsia" w:ascii="宋体" w:hAnsi="宋体" w:eastAsia="宋体" w:cs="宋体"/>
          <w:kern w:val="0"/>
          <w:sz w:val="24"/>
          <w:szCs w:val="24"/>
          <w:shd w:val="clear" w:color="auto" w:fill="FFFFFF" w:themeFill="background1"/>
        </w:rPr>
        <w:t>参加</w:t>
      </w:r>
      <w:r>
        <w:rPr>
          <w:rFonts w:hint="eastAsia" w:ascii="宋体" w:hAnsi="宋体" w:eastAsia="宋体" w:cs="宋体"/>
          <w:kern w:val="0"/>
          <w:sz w:val="24"/>
          <w:szCs w:val="24"/>
          <w:u w:val="single"/>
          <w:shd w:val="clear" w:color="auto" w:fill="FFFFFF" w:themeFill="background1"/>
        </w:rPr>
        <w:t>（单位名称）</w:t>
      </w:r>
      <w:r>
        <w:rPr>
          <w:rFonts w:hint="eastAsia" w:ascii="宋体" w:hAnsi="宋体" w:eastAsia="宋体" w:cs="宋体"/>
          <w:kern w:val="0"/>
          <w:sz w:val="24"/>
          <w:szCs w:val="24"/>
          <w:shd w:val="clear" w:color="auto" w:fill="FFFFFF" w:themeFill="background1"/>
        </w:rPr>
        <w:t>的</w:t>
      </w:r>
      <w:r>
        <w:rPr>
          <w:rFonts w:hint="eastAsia" w:ascii="宋体" w:hAnsi="宋体" w:eastAsia="宋体" w:cs="宋体"/>
          <w:kern w:val="0"/>
          <w:sz w:val="24"/>
          <w:szCs w:val="24"/>
          <w:u w:val="single"/>
          <w:shd w:val="clear" w:color="auto" w:fill="FFFFFF" w:themeFill="background1"/>
        </w:rPr>
        <w:t>（项目名称）</w:t>
      </w:r>
      <w:r>
        <w:rPr>
          <w:rFonts w:hint="eastAsia" w:ascii="宋体" w:hAnsi="宋体" w:eastAsia="宋体" w:cs="宋体"/>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77DCA358">
      <w:pPr>
        <w:spacing w:line="360" w:lineRule="auto"/>
        <w:ind w:firstLine="480" w:firstLineChars="200"/>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1.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（租赁和商务服务业）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3EB21A75">
      <w:pPr>
        <w:spacing w:line="360" w:lineRule="auto"/>
        <w:ind w:firstLine="480" w:firstLineChars="200"/>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2.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（物业管理）</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1FD1F612">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（餐饮业）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5E4B9572">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以上企业，不属于大企业的分支机构，不存在控股股东为大企业的情形，也不存在与大企业的负责人为同一人的情形。</w:t>
      </w:r>
    </w:p>
    <w:p w14:paraId="6B8B375D">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本企业对上述声明内容的真实性负责。如有虚假，将依法承担相应责任。</w:t>
      </w:r>
    </w:p>
    <w:p w14:paraId="3BB4A26D">
      <w:pPr>
        <w:spacing w:line="360" w:lineRule="auto"/>
        <w:ind w:firstLine="480" w:firstLineChars="200"/>
        <w:jc w:val="righ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企业名称（盖章）：</w:t>
      </w:r>
    </w:p>
    <w:p w14:paraId="27B4B8A5">
      <w:pPr>
        <w:spacing w:line="360" w:lineRule="auto"/>
        <w:ind w:right="480" w:firstLine="480" w:firstLineChars="200"/>
        <w:jc w:val="right"/>
        <w:rPr>
          <w:rFonts w:ascii="宋体" w:hAnsi="宋体" w:eastAsia="宋体" w:cs="宋体"/>
          <w:b/>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日期：</w:t>
      </w:r>
    </w:p>
    <w:p w14:paraId="442D1A25">
      <w:pPr>
        <w:spacing w:line="360" w:lineRule="auto"/>
        <w:rPr>
          <w:rStyle w:val="39"/>
          <w:rFonts w:ascii="宋体" w:hAnsi="宋体" w:eastAsia="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注：人员、营业收入、资产总额填报上一年度数据，无上一年度数据的新成立企业可不填报。</w:t>
      </w:r>
    </w:p>
    <w:p w14:paraId="14AF49D6">
      <w:pPr>
        <w:widowControl/>
        <w:spacing w:line="360" w:lineRule="auto"/>
        <w:jc w:val="left"/>
        <w:rPr>
          <w:rStyle w:val="39"/>
          <w:rFonts w:ascii="宋体" w:hAnsi="宋体" w:eastAsia="宋体"/>
          <w:kern w:val="0"/>
          <w:sz w:val="24"/>
          <w:szCs w:val="24"/>
          <w:shd w:val="clear" w:color="auto" w:fill="FFFFFF" w:themeFill="background1"/>
        </w:rPr>
      </w:pPr>
      <w:r>
        <w:rPr>
          <w:rStyle w:val="39"/>
          <w:rFonts w:ascii="宋体" w:hAnsi="宋体" w:eastAsia="宋体"/>
          <w:kern w:val="0"/>
          <w:sz w:val="24"/>
          <w:szCs w:val="24"/>
          <w:shd w:val="clear" w:color="auto" w:fill="FFFFFF" w:themeFill="background1"/>
        </w:rPr>
        <w:br w:type="page"/>
      </w:r>
    </w:p>
    <w:p w14:paraId="18A357FD">
      <w:pPr>
        <w:widowControl/>
        <w:spacing w:line="360" w:lineRule="auto"/>
        <w:jc w:val="left"/>
        <w:rPr>
          <w:rFonts w:ascii="宋体" w:hAnsi="宋体" w:eastAsia="宋体"/>
          <w:spacing w:val="6"/>
          <w:sz w:val="24"/>
          <w:szCs w:val="24"/>
          <w:shd w:val="clear" w:color="auto" w:fill="FFFFFF" w:themeFill="background1"/>
        </w:rPr>
      </w:pPr>
      <w:r>
        <w:rPr>
          <w:rStyle w:val="39"/>
          <w:rFonts w:hint="eastAsia" w:ascii="宋体" w:hAnsi="宋体" w:eastAsia="宋体"/>
          <w:kern w:val="0"/>
          <w:sz w:val="24"/>
          <w:szCs w:val="24"/>
          <w:shd w:val="clear" w:color="auto" w:fill="FFFFFF" w:themeFill="background1"/>
        </w:rPr>
        <w:t>附表二、</w:t>
      </w:r>
    </w:p>
    <w:p w14:paraId="391C94B1">
      <w:pPr>
        <w:spacing w:line="360" w:lineRule="auto"/>
        <w:jc w:val="center"/>
        <w:rPr>
          <w:rFonts w:ascii="宋体" w:hAnsi="宋体" w:eastAsia="宋体"/>
          <w:b/>
          <w:spacing w:val="6"/>
          <w:sz w:val="24"/>
          <w:szCs w:val="24"/>
          <w:shd w:val="clear" w:color="auto" w:fill="FFFFFF" w:themeFill="background1"/>
        </w:rPr>
      </w:pPr>
      <w:r>
        <w:rPr>
          <w:rFonts w:hint="eastAsia" w:ascii="宋体" w:hAnsi="宋体" w:eastAsia="宋体"/>
          <w:b/>
          <w:spacing w:val="6"/>
          <w:sz w:val="24"/>
          <w:szCs w:val="24"/>
          <w:shd w:val="clear" w:color="auto" w:fill="FFFFFF" w:themeFill="background1"/>
        </w:rPr>
        <w:t>残疾人福利性单位声明函</w:t>
      </w:r>
    </w:p>
    <w:p w14:paraId="62A663F8">
      <w:pPr>
        <w:spacing w:line="360" w:lineRule="auto"/>
        <w:rPr>
          <w:rFonts w:ascii="宋体" w:hAnsi="宋体" w:eastAsia="宋体"/>
          <w:b/>
          <w:spacing w:val="6"/>
          <w:sz w:val="24"/>
          <w:szCs w:val="24"/>
          <w:shd w:val="clear" w:color="auto" w:fill="FFFFFF" w:themeFill="background1"/>
        </w:rPr>
      </w:pPr>
    </w:p>
    <w:p w14:paraId="1EC538C9">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本单位郑重声明，根据《财政部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民政部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中国残疾人联合会关于促进残疾人就业政府采购政策的通知》（财库</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2017</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 xml:space="preserve"> 141</w:t>
      </w:r>
      <w:r>
        <w:rPr>
          <w:rFonts w:hint="eastAsia" w:ascii="宋体" w:hAnsi="宋体" w:eastAsia="宋体"/>
          <w:spacing w:val="6"/>
          <w:sz w:val="24"/>
          <w:szCs w:val="24"/>
          <w:shd w:val="clear" w:color="auto" w:fill="FFFFFF" w:themeFill="background1"/>
        </w:rPr>
        <w:t>号）的规定，本单位为符合条件的残疾人福利性单位，且本单位参加</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单位的</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项目采购活动提供本单位制造的货物（由本单位承担工程</w:t>
      </w:r>
      <w:r>
        <w:rPr>
          <w:rFonts w:ascii="宋体" w:hAnsi="宋体" w:eastAsia="宋体"/>
          <w:spacing w:val="6"/>
          <w:sz w:val="24"/>
          <w:szCs w:val="24"/>
          <w:shd w:val="clear" w:color="auto" w:fill="FFFFFF" w:themeFill="background1"/>
        </w:rPr>
        <w:t>/</w:t>
      </w:r>
      <w:r>
        <w:rPr>
          <w:rFonts w:hint="eastAsia" w:ascii="宋体" w:hAnsi="宋体" w:eastAsia="宋体"/>
          <w:spacing w:val="6"/>
          <w:sz w:val="24"/>
          <w:szCs w:val="24"/>
          <w:shd w:val="clear" w:color="auto" w:fill="FFFFFF" w:themeFill="background1"/>
        </w:rPr>
        <w:t>提供服务），或者提供其他残疾人福利性单位制造的货物（不包括使用非残疾人福利性单位注册商标的货物）。</w:t>
      </w:r>
    </w:p>
    <w:p w14:paraId="0342FA7A">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本单位对上述声明的真实性负责。如有虚假，将依法承担相应责任。</w:t>
      </w:r>
    </w:p>
    <w:p w14:paraId="215FE2FE">
      <w:pPr>
        <w:spacing w:line="360" w:lineRule="auto"/>
        <w:ind w:firstLine="504" w:firstLineChars="200"/>
        <w:rPr>
          <w:rFonts w:ascii="宋体" w:hAnsi="宋体" w:eastAsia="宋体"/>
          <w:spacing w:val="6"/>
          <w:sz w:val="24"/>
          <w:szCs w:val="24"/>
          <w:shd w:val="clear" w:color="auto" w:fill="FFFFFF" w:themeFill="background1"/>
        </w:rPr>
      </w:pPr>
    </w:p>
    <w:p w14:paraId="0CBC75B2">
      <w:pPr>
        <w:spacing w:line="360" w:lineRule="auto"/>
        <w:ind w:firstLine="504" w:firstLineChars="200"/>
        <w:rPr>
          <w:rFonts w:ascii="宋体" w:hAnsi="宋体" w:eastAsia="宋体"/>
          <w:spacing w:val="6"/>
          <w:sz w:val="24"/>
          <w:szCs w:val="24"/>
          <w:shd w:val="clear" w:color="auto" w:fill="FFFFFF" w:themeFill="background1"/>
        </w:rPr>
      </w:pPr>
    </w:p>
    <w:p w14:paraId="2947C329">
      <w:pPr>
        <w:tabs>
          <w:tab w:val="left" w:pos="4860"/>
        </w:tabs>
        <w:spacing w:line="360" w:lineRule="auto"/>
        <w:ind w:right="1560"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单位名称（盖章）：</w:t>
      </w:r>
    </w:p>
    <w:p w14:paraId="39FE67C5">
      <w:pPr>
        <w:tabs>
          <w:tab w:val="left" w:pos="4860"/>
        </w:tabs>
        <w:spacing w:line="360" w:lineRule="auto"/>
        <w:ind w:right="1560" w:firstLine="504" w:firstLineChars="200"/>
        <w:jc w:val="center"/>
        <w:rPr>
          <w:rFonts w:ascii="宋体" w:hAnsi="宋体" w:eastAsia="宋体"/>
          <w:spacing w:val="6"/>
          <w:sz w:val="24"/>
          <w:szCs w:val="24"/>
          <w:shd w:val="clear" w:color="auto" w:fill="FFFFFF" w:themeFill="background1"/>
        </w:rPr>
      </w:pP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 xml:space="preserve">                                    日</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期：</w:t>
      </w:r>
    </w:p>
    <w:p w14:paraId="28FB70A5">
      <w:pPr>
        <w:spacing w:line="360" w:lineRule="auto"/>
        <w:rPr>
          <w:rFonts w:ascii="宋体" w:hAnsi="宋体" w:eastAsia="宋体"/>
          <w:sz w:val="24"/>
          <w:szCs w:val="24"/>
          <w:shd w:val="clear" w:color="auto" w:fill="FFFFFF" w:themeFill="background1"/>
        </w:rPr>
      </w:pPr>
    </w:p>
    <w:p w14:paraId="7690B806">
      <w:pPr>
        <w:spacing w:line="360" w:lineRule="auto"/>
        <w:rPr>
          <w:rFonts w:ascii="宋体" w:hAnsi="宋体" w:eastAsia="宋体"/>
          <w:sz w:val="24"/>
          <w:szCs w:val="24"/>
          <w:shd w:val="clear" w:color="auto" w:fill="FFFFFF" w:themeFill="background1"/>
        </w:rPr>
      </w:pPr>
    </w:p>
    <w:p w14:paraId="56C9D4EF">
      <w:pPr>
        <w:spacing w:line="360" w:lineRule="auto"/>
        <w:rPr>
          <w:rFonts w:ascii="宋体" w:hAnsi="宋体" w:eastAsia="宋体"/>
          <w:sz w:val="24"/>
          <w:szCs w:val="24"/>
          <w:shd w:val="clear" w:color="auto" w:fill="FFFFFF" w:themeFill="background1"/>
        </w:rPr>
      </w:pPr>
    </w:p>
    <w:p w14:paraId="4B06A161">
      <w:pPr>
        <w:widowControl/>
        <w:spacing w:line="360" w:lineRule="auto"/>
        <w:jc w:val="left"/>
        <w:rPr>
          <w:rStyle w:val="39"/>
          <w:rFonts w:ascii="宋体" w:hAnsi="宋体" w:eastAsia="宋体" w:cstheme="minorBidi"/>
          <w:b w:val="0"/>
          <w:sz w:val="24"/>
          <w:szCs w:val="24"/>
          <w:shd w:val="clear" w:color="auto" w:fill="FFFFFF" w:themeFill="background1"/>
        </w:rPr>
      </w:pPr>
      <w:r>
        <w:rPr>
          <w:rStyle w:val="39"/>
          <w:rFonts w:hint="eastAsia" w:ascii="宋体" w:hAnsi="宋体" w:eastAsia="宋体"/>
          <w:kern w:val="0"/>
          <w:sz w:val="24"/>
          <w:szCs w:val="24"/>
          <w:shd w:val="clear" w:color="auto" w:fill="FFFFFF" w:themeFill="background1"/>
        </w:rPr>
        <w:t>附表三、</w:t>
      </w:r>
    </w:p>
    <w:p w14:paraId="7C5B8899">
      <w:pPr>
        <w:spacing w:line="360" w:lineRule="auto"/>
        <w:jc w:val="center"/>
        <w:rPr>
          <w:rStyle w:val="39"/>
          <w:rFonts w:ascii="宋体" w:hAnsi="宋体" w:eastAsia="宋体"/>
          <w:b w:val="0"/>
          <w:kern w:val="0"/>
          <w:sz w:val="24"/>
          <w:szCs w:val="24"/>
          <w:shd w:val="clear" w:color="auto" w:fill="FFFFFF" w:themeFill="background1"/>
        </w:rPr>
      </w:pPr>
      <w:r>
        <w:rPr>
          <w:rStyle w:val="39"/>
          <w:rFonts w:hint="eastAsia" w:ascii="宋体" w:hAnsi="宋体" w:eastAsia="宋体"/>
          <w:kern w:val="0"/>
          <w:sz w:val="24"/>
          <w:szCs w:val="24"/>
          <w:shd w:val="clear" w:color="auto" w:fill="FFFFFF" w:themeFill="background1"/>
        </w:rPr>
        <w:t>监狱企业证明文件</w:t>
      </w:r>
    </w:p>
    <w:p w14:paraId="717A9AE2">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08777A00">
      <w:pPr>
        <w:widowControl/>
        <w:adjustRightInd w:val="0"/>
        <w:snapToGrid w:val="0"/>
        <w:spacing w:line="360" w:lineRule="auto"/>
        <w:rPr>
          <w:rFonts w:ascii="宋体" w:hAnsi="宋体" w:eastAsia="宋体"/>
          <w:sz w:val="24"/>
          <w:szCs w:val="24"/>
          <w:shd w:val="clear" w:color="auto" w:fill="FFFFFF" w:themeFill="background1"/>
        </w:rPr>
      </w:pPr>
    </w:p>
    <w:p w14:paraId="701511BA">
      <w:pPr>
        <w:widowControl/>
        <w:shd w:val="clear" w:color="auto" w:fill="FFFFFF"/>
        <w:snapToGrid w:val="0"/>
        <w:spacing w:line="360" w:lineRule="auto"/>
        <w:ind w:firstLine="420"/>
        <w:rPr>
          <w:rFonts w:ascii="宋体" w:hAnsi="宋体" w:eastAsia="宋体" w:cs="Arial"/>
          <w:kern w:val="0"/>
          <w:sz w:val="24"/>
          <w:szCs w:val="24"/>
          <w:shd w:val="clear" w:color="auto" w:fill="FFFFFF" w:themeFill="background1"/>
        </w:rPr>
      </w:pPr>
    </w:p>
    <w:p w14:paraId="4F2EA68C">
      <w:pPr>
        <w:widowControl/>
        <w:spacing w:line="360" w:lineRule="auto"/>
        <w:jc w:val="left"/>
        <w:rPr>
          <w:rFonts w:ascii="宋体" w:hAnsi="宋体" w:eastAsia="宋体"/>
          <w:sz w:val="24"/>
          <w:szCs w:val="24"/>
          <w:shd w:val="clear" w:color="auto" w:fill="FFFFFF" w:themeFill="background1"/>
        </w:rPr>
      </w:pPr>
    </w:p>
    <w:p w14:paraId="54332977">
      <w:pPr>
        <w:widowControl/>
        <w:spacing w:line="360" w:lineRule="auto"/>
        <w:jc w:val="left"/>
        <w:rPr>
          <w:rFonts w:ascii="宋体" w:hAnsi="宋体" w:eastAsia="宋体"/>
          <w:b/>
          <w:sz w:val="24"/>
          <w:szCs w:val="24"/>
          <w:shd w:val="clear" w:color="auto" w:fill="FFFFFF" w:themeFill="background1"/>
        </w:rPr>
      </w:pPr>
    </w:p>
    <w:p w14:paraId="336FA593">
      <w:pPr>
        <w:widowControl/>
        <w:spacing w:line="360" w:lineRule="auto"/>
        <w:jc w:val="left"/>
        <w:rPr>
          <w:rFonts w:ascii="宋体" w:hAnsi="宋体" w:eastAsia="宋体"/>
          <w:b/>
          <w:sz w:val="24"/>
          <w:szCs w:val="24"/>
          <w:shd w:val="clear" w:color="auto" w:fill="FFFFFF" w:themeFill="background1"/>
        </w:rPr>
      </w:pPr>
    </w:p>
    <w:p w14:paraId="47E40155">
      <w:pPr>
        <w:widowControl/>
        <w:spacing w:line="360" w:lineRule="auto"/>
        <w:jc w:val="left"/>
        <w:rPr>
          <w:rFonts w:ascii="宋体" w:hAnsi="宋体" w:eastAsia="宋体"/>
          <w:b/>
          <w:sz w:val="24"/>
          <w:szCs w:val="24"/>
          <w:shd w:val="clear" w:color="auto" w:fill="FFFFFF" w:themeFill="background1"/>
        </w:rPr>
      </w:pPr>
    </w:p>
    <w:p w14:paraId="76F3B490">
      <w:pPr>
        <w:widowControl/>
        <w:spacing w:line="360" w:lineRule="auto"/>
        <w:jc w:val="left"/>
        <w:rPr>
          <w:rFonts w:ascii="宋体" w:hAnsi="宋体" w:eastAsia="宋体"/>
          <w:b/>
          <w:sz w:val="24"/>
          <w:szCs w:val="24"/>
          <w:shd w:val="clear" w:color="auto" w:fill="FFFFFF" w:themeFill="background1"/>
        </w:rPr>
      </w:pPr>
    </w:p>
    <w:p w14:paraId="798A4C8B">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433" w:name="_Toc38446479"/>
      <w:bookmarkStart w:id="434" w:name="_Toc533503190"/>
      <w:bookmarkStart w:id="435" w:name="_Toc186937412"/>
      <w:bookmarkStart w:id="436" w:name="_Toc25643"/>
      <w:bookmarkStart w:id="437" w:name="_Toc507586174"/>
      <w:r>
        <w:rPr>
          <w:rFonts w:hint="eastAsia" w:ascii="宋体" w:hAnsi="宋体" w:eastAsia="宋体"/>
          <w:b/>
          <w:sz w:val="24"/>
          <w:szCs w:val="24"/>
          <w:shd w:val="clear" w:color="auto" w:fill="FFFFFF" w:themeFill="background1"/>
        </w:rPr>
        <w:t>九、</w:t>
      </w:r>
      <w:r>
        <w:rPr>
          <w:rFonts w:hint="eastAsia" w:ascii="宋体" w:hAnsi="宋体" w:eastAsia="宋体"/>
          <w:b/>
          <w:bCs/>
          <w:sz w:val="24"/>
          <w:szCs w:val="24"/>
          <w:shd w:val="clear" w:color="auto" w:fill="FFFFFF" w:themeFill="background1"/>
        </w:rPr>
        <w:t>投标人近年类似项目业绩表</w:t>
      </w:r>
      <w:bookmarkEnd w:id="433"/>
      <w:bookmarkEnd w:id="434"/>
      <w:bookmarkEnd w:id="435"/>
      <w:bookmarkEnd w:id="436"/>
      <w:bookmarkEnd w:id="437"/>
    </w:p>
    <w:p w14:paraId="627C04CC">
      <w:pPr>
        <w:spacing w:line="360" w:lineRule="auto"/>
        <w:jc w:val="left"/>
        <w:rPr>
          <w:rFonts w:ascii="宋体" w:hAnsi="宋体" w:eastAsia="宋体"/>
          <w:sz w:val="24"/>
          <w:szCs w:val="24"/>
          <w:shd w:val="clear" w:color="auto" w:fill="FFFFFF" w:themeFill="background1"/>
        </w:rPr>
      </w:pPr>
    </w:p>
    <w:tbl>
      <w:tblPr>
        <w:tblStyle w:val="37"/>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1402"/>
        <w:gridCol w:w="1043"/>
        <w:gridCol w:w="1246"/>
        <w:gridCol w:w="1095"/>
        <w:gridCol w:w="1111"/>
        <w:gridCol w:w="1111"/>
        <w:gridCol w:w="742"/>
      </w:tblGrid>
      <w:tr w14:paraId="548FD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B628B0D">
            <w:pPr>
              <w:jc w:val="center"/>
              <w:rPr>
                <w:rFonts w:asciiTheme="minorEastAsia" w:hAnsiTheme="minorEastAsia"/>
                <w:kern w:val="0"/>
                <w:sz w:val="24"/>
                <w:szCs w:val="24"/>
                <w:shd w:val="clear" w:color="auto" w:fill="FFFFFF" w:themeFill="background1"/>
              </w:rPr>
            </w:pPr>
            <w:r>
              <w:rPr>
                <w:rFonts w:hint="eastAsia" w:asciiTheme="minorEastAsia" w:hAnsiTheme="minorEastAsia"/>
                <w:kern w:val="0"/>
                <w:sz w:val="24"/>
                <w:szCs w:val="24"/>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6F6BBA72">
            <w:pPr>
              <w:jc w:val="center"/>
              <w:rPr>
                <w:rFonts w:asciiTheme="minorEastAsia" w:hAnsiTheme="minorEastAsia"/>
                <w:kern w:val="0"/>
                <w:sz w:val="24"/>
                <w:szCs w:val="24"/>
                <w:shd w:val="clear" w:color="auto" w:fill="FFFFFF" w:themeFill="background1"/>
              </w:rPr>
            </w:pPr>
            <w:r>
              <w:rPr>
                <w:rFonts w:hint="eastAsia" w:asciiTheme="minorEastAsia" w:hAnsiTheme="minorEastAsia"/>
                <w:kern w:val="0"/>
                <w:sz w:val="24"/>
                <w:szCs w:val="24"/>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1E737DA">
            <w:pPr>
              <w:jc w:val="center"/>
              <w:rPr>
                <w:rFonts w:asciiTheme="minorEastAsia" w:hAnsiTheme="minorEastAsia"/>
                <w:kern w:val="0"/>
                <w:sz w:val="24"/>
                <w:szCs w:val="24"/>
                <w:shd w:val="clear" w:color="auto" w:fill="FFFFFF" w:themeFill="background1"/>
              </w:rPr>
            </w:pPr>
            <w:r>
              <w:rPr>
                <w:rFonts w:hint="eastAsia" w:asciiTheme="minorEastAsia" w:hAnsiTheme="minorEastAsia"/>
                <w:kern w:val="0"/>
                <w:sz w:val="24"/>
                <w:szCs w:val="24"/>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7802ECF7">
            <w:pPr>
              <w:jc w:val="center"/>
              <w:rPr>
                <w:rFonts w:asciiTheme="minorEastAsia" w:hAnsiTheme="minorEastAsia"/>
                <w:kern w:val="0"/>
                <w:sz w:val="24"/>
                <w:szCs w:val="24"/>
                <w:shd w:val="clear" w:color="auto" w:fill="FFFFFF" w:themeFill="background1"/>
              </w:rPr>
            </w:pPr>
            <w:r>
              <w:rPr>
                <w:rFonts w:hint="eastAsia" w:asciiTheme="minorEastAsia" w:hAnsiTheme="minorEastAsia"/>
                <w:kern w:val="0"/>
                <w:sz w:val="24"/>
                <w:szCs w:val="24"/>
                <w:shd w:val="clear" w:color="auto" w:fill="FFFFFF" w:themeFill="background1"/>
              </w:rPr>
              <w:t>采购人</w:t>
            </w:r>
          </w:p>
          <w:p w14:paraId="5FB3FFFE">
            <w:pPr>
              <w:jc w:val="center"/>
              <w:rPr>
                <w:rFonts w:asciiTheme="minorEastAsia" w:hAnsiTheme="minorEastAsia"/>
                <w:kern w:val="0"/>
                <w:sz w:val="24"/>
                <w:szCs w:val="24"/>
                <w:shd w:val="clear" w:color="auto" w:fill="FFFFFF" w:themeFill="background1"/>
              </w:rPr>
            </w:pPr>
            <w:r>
              <w:rPr>
                <w:rFonts w:hint="eastAsia" w:asciiTheme="minorEastAsia" w:hAnsiTheme="minorEastAsia"/>
                <w:kern w:val="0"/>
                <w:sz w:val="24"/>
                <w:szCs w:val="24"/>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5B8783DA">
            <w:pPr>
              <w:jc w:val="center"/>
              <w:rPr>
                <w:rFonts w:asciiTheme="minorEastAsia" w:hAnsiTheme="minorEastAsia"/>
                <w:kern w:val="0"/>
                <w:sz w:val="24"/>
                <w:szCs w:val="24"/>
                <w:shd w:val="clear" w:color="auto" w:fill="FFFFFF" w:themeFill="background1"/>
              </w:rPr>
            </w:pPr>
            <w:r>
              <w:rPr>
                <w:rFonts w:hint="eastAsia" w:asciiTheme="minorEastAsia" w:hAnsiTheme="minorEastAsia"/>
                <w:kern w:val="0"/>
                <w:sz w:val="24"/>
                <w:szCs w:val="24"/>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411005F8">
            <w:pPr>
              <w:jc w:val="center"/>
              <w:rPr>
                <w:rFonts w:asciiTheme="minorEastAsia" w:hAnsiTheme="minorEastAsia"/>
                <w:kern w:val="0"/>
                <w:sz w:val="24"/>
                <w:szCs w:val="24"/>
                <w:shd w:val="clear" w:color="auto" w:fill="FFFFFF" w:themeFill="background1"/>
              </w:rPr>
            </w:pPr>
            <w:r>
              <w:rPr>
                <w:rFonts w:hint="eastAsia" w:asciiTheme="minorEastAsia" w:hAnsiTheme="minorEastAsia"/>
                <w:kern w:val="0"/>
                <w:sz w:val="24"/>
                <w:szCs w:val="24"/>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6BB4D029">
            <w:pPr>
              <w:jc w:val="center"/>
              <w:rPr>
                <w:rFonts w:asciiTheme="minorEastAsia" w:hAnsiTheme="minorEastAsia"/>
                <w:kern w:val="0"/>
                <w:sz w:val="24"/>
                <w:szCs w:val="24"/>
                <w:shd w:val="clear" w:color="auto" w:fill="FFFFFF" w:themeFill="background1"/>
              </w:rPr>
            </w:pPr>
            <w:r>
              <w:rPr>
                <w:rFonts w:hint="eastAsia" w:asciiTheme="minorEastAsia" w:hAnsiTheme="minorEastAsia"/>
                <w:kern w:val="0"/>
                <w:sz w:val="24"/>
                <w:szCs w:val="24"/>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0C0F1BBA">
            <w:pPr>
              <w:jc w:val="center"/>
              <w:rPr>
                <w:rFonts w:asciiTheme="minorEastAsia" w:hAnsiTheme="minorEastAsia"/>
                <w:kern w:val="0"/>
                <w:sz w:val="24"/>
                <w:szCs w:val="24"/>
                <w:shd w:val="clear" w:color="auto" w:fill="FFFFFF" w:themeFill="background1"/>
              </w:rPr>
            </w:pPr>
            <w:r>
              <w:rPr>
                <w:rFonts w:hint="eastAsia" w:asciiTheme="minorEastAsia" w:hAnsiTheme="minorEastAsia"/>
                <w:kern w:val="0"/>
                <w:sz w:val="24"/>
                <w:szCs w:val="24"/>
                <w:shd w:val="clear" w:color="auto" w:fill="FFFFFF" w:themeFill="background1"/>
              </w:rPr>
              <w:t>备注</w:t>
            </w:r>
          </w:p>
        </w:tc>
      </w:tr>
      <w:tr w14:paraId="26A59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503A876">
            <w:pPr>
              <w:jc w:val="center"/>
              <w:rPr>
                <w:rFonts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6034648">
            <w:pPr>
              <w:jc w:val="center"/>
              <w:rPr>
                <w:rFonts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93D80D">
            <w:pPr>
              <w:jc w:val="center"/>
              <w:rPr>
                <w:rFonts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2B8E8ED">
            <w:pPr>
              <w:jc w:val="center"/>
              <w:rPr>
                <w:rFonts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23CA02D">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D28E995">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24487BA">
            <w:pPr>
              <w:jc w:val="center"/>
              <w:rPr>
                <w:rFonts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0C1A9E8">
            <w:pPr>
              <w:jc w:val="center"/>
              <w:rPr>
                <w:rFonts w:asciiTheme="minorEastAsia" w:hAnsiTheme="minorEastAsia"/>
                <w:kern w:val="0"/>
                <w:sz w:val="24"/>
                <w:szCs w:val="24"/>
                <w:shd w:val="clear" w:color="auto" w:fill="FFFFFF" w:themeFill="background1"/>
              </w:rPr>
            </w:pPr>
          </w:p>
        </w:tc>
      </w:tr>
      <w:tr w14:paraId="6858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0B4E3DD">
            <w:pPr>
              <w:jc w:val="center"/>
              <w:rPr>
                <w:rFonts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2F71DE9">
            <w:pPr>
              <w:jc w:val="center"/>
              <w:rPr>
                <w:rFonts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08E2C6">
            <w:pPr>
              <w:jc w:val="center"/>
              <w:rPr>
                <w:rFonts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CEC31CA">
            <w:pPr>
              <w:jc w:val="center"/>
              <w:rPr>
                <w:rFonts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6626A0A">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47CF9E6">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DA7DFAE">
            <w:pPr>
              <w:jc w:val="center"/>
              <w:rPr>
                <w:rFonts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13659E6">
            <w:pPr>
              <w:jc w:val="center"/>
              <w:rPr>
                <w:rFonts w:asciiTheme="minorEastAsia" w:hAnsiTheme="minorEastAsia"/>
                <w:kern w:val="0"/>
                <w:sz w:val="24"/>
                <w:szCs w:val="24"/>
                <w:shd w:val="clear" w:color="auto" w:fill="FFFFFF" w:themeFill="background1"/>
              </w:rPr>
            </w:pPr>
          </w:p>
        </w:tc>
      </w:tr>
      <w:tr w14:paraId="24443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7B04AB0">
            <w:pPr>
              <w:jc w:val="center"/>
              <w:rPr>
                <w:rFonts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3F1DDDED">
            <w:pPr>
              <w:jc w:val="center"/>
              <w:rPr>
                <w:rFonts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A24D441">
            <w:pPr>
              <w:jc w:val="center"/>
              <w:rPr>
                <w:rFonts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054EC11">
            <w:pPr>
              <w:jc w:val="center"/>
              <w:rPr>
                <w:rFonts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521C92B">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02E2216">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FA5CC8E">
            <w:pPr>
              <w:jc w:val="center"/>
              <w:rPr>
                <w:rFonts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8F42036">
            <w:pPr>
              <w:jc w:val="center"/>
              <w:rPr>
                <w:rFonts w:asciiTheme="minorEastAsia" w:hAnsiTheme="minorEastAsia"/>
                <w:kern w:val="0"/>
                <w:sz w:val="24"/>
                <w:szCs w:val="24"/>
                <w:shd w:val="clear" w:color="auto" w:fill="FFFFFF" w:themeFill="background1"/>
              </w:rPr>
            </w:pPr>
          </w:p>
        </w:tc>
      </w:tr>
      <w:tr w14:paraId="3F5C7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CEA4A07">
            <w:pPr>
              <w:jc w:val="center"/>
              <w:rPr>
                <w:rFonts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03A34A60">
            <w:pPr>
              <w:jc w:val="center"/>
              <w:rPr>
                <w:rFonts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B63322">
            <w:pPr>
              <w:jc w:val="center"/>
              <w:rPr>
                <w:rFonts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545703E">
            <w:pPr>
              <w:jc w:val="center"/>
              <w:rPr>
                <w:rFonts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93375CD">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8155C96">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C5453F5">
            <w:pPr>
              <w:jc w:val="center"/>
              <w:rPr>
                <w:rFonts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AAE632A">
            <w:pPr>
              <w:jc w:val="center"/>
              <w:rPr>
                <w:rFonts w:asciiTheme="minorEastAsia" w:hAnsiTheme="minorEastAsia"/>
                <w:kern w:val="0"/>
                <w:sz w:val="24"/>
                <w:szCs w:val="24"/>
                <w:shd w:val="clear" w:color="auto" w:fill="FFFFFF" w:themeFill="background1"/>
              </w:rPr>
            </w:pPr>
          </w:p>
        </w:tc>
      </w:tr>
      <w:tr w14:paraId="3982D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A4D46B1">
            <w:pPr>
              <w:jc w:val="center"/>
              <w:rPr>
                <w:rFonts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B33A401">
            <w:pPr>
              <w:jc w:val="center"/>
              <w:rPr>
                <w:rFonts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E6682F">
            <w:pPr>
              <w:jc w:val="center"/>
              <w:rPr>
                <w:rFonts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C9E2B37">
            <w:pPr>
              <w:jc w:val="center"/>
              <w:rPr>
                <w:rFonts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D9A521F">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9D519B2">
            <w:pPr>
              <w:jc w:val="center"/>
              <w:rPr>
                <w:rFonts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416D0D9">
            <w:pPr>
              <w:jc w:val="center"/>
              <w:rPr>
                <w:rFonts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787B8A8">
            <w:pPr>
              <w:jc w:val="center"/>
              <w:rPr>
                <w:rFonts w:asciiTheme="minorEastAsia" w:hAnsiTheme="minorEastAsia"/>
                <w:kern w:val="0"/>
                <w:sz w:val="24"/>
                <w:szCs w:val="24"/>
                <w:shd w:val="clear" w:color="auto" w:fill="FFFFFF" w:themeFill="background1"/>
              </w:rPr>
            </w:pPr>
          </w:p>
        </w:tc>
      </w:tr>
    </w:tbl>
    <w:p w14:paraId="3A78A630">
      <w:pPr>
        <w:spacing w:line="360" w:lineRule="auto"/>
        <w:jc w:val="left"/>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备注：</w:t>
      </w:r>
    </w:p>
    <w:p w14:paraId="27427C36">
      <w:pPr>
        <w:spacing w:line="360" w:lineRule="auto"/>
        <w:ind w:firstLine="480" w:firstLineChars="200"/>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t>1</w:t>
      </w:r>
      <w:r>
        <w:rPr>
          <w:rFonts w:hint="eastAsia" w:ascii="宋体" w:hAnsi="宋体" w:eastAsia="宋体"/>
          <w:sz w:val="24"/>
          <w:szCs w:val="24"/>
          <w:shd w:val="clear" w:color="auto" w:fill="FFFFFF" w:themeFill="background1"/>
        </w:rPr>
        <w:t>、本表后须附业绩的证明资料：</w:t>
      </w:r>
      <w:r>
        <w:rPr>
          <w:rFonts w:hint="eastAsia" w:ascii="宋体" w:hAnsi="宋体" w:eastAsia="宋体"/>
          <w:sz w:val="24"/>
          <w:szCs w:val="24"/>
          <w:u w:val="single"/>
          <w:shd w:val="clear" w:color="auto" w:fill="FFFFFF" w:themeFill="background1"/>
        </w:rPr>
        <w:t>须提供合同扫描件；</w:t>
      </w:r>
    </w:p>
    <w:p w14:paraId="5CBCA729">
      <w:pPr>
        <w:spacing w:line="360" w:lineRule="auto"/>
        <w:ind w:firstLine="480" w:firstLineChars="200"/>
        <w:rPr>
          <w:rFonts w:ascii="宋体" w:hAnsi="宋体" w:eastAsia="宋体"/>
          <w:sz w:val="24"/>
          <w:szCs w:val="24"/>
          <w:u w:val="single"/>
          <w:shd w:val="clear" w:color="auto" w:fill="FFFFFF" w:themeFill="background1"/>
        </w:rPr>
      </w:pPr>
      <w:r>
        <w:rPr>
          <w:rFonts w:ascii="宋体" w:hAnsi="宋体" w:eastAsia="宋体"/>
          <w:sz w:val="24"/>
          <w:szCs w:val="24"/>
          <w:shd w:val="clear" w:color="auto" w:fill="FFFFFF" w:themeFill="background1"/>
        </w:rPr>
        <w:t>2</w:t>
      </w:r>
      <w:r>
        <w:rPr>
          <w:rFonts w:hint="eastAsia" w:ascii="宋体" w:hAnsi="宋体" w:eastAsia="宋体"/>
          <w:sz w:val="24"/>
          <w:szCs w:val="24"/>
          <w:shd w:val="clear" w:color="auto" w:fill="FFFFFF" w:themeFill="background1"/>
        </w:rPr>
        <w:t>、具体年份要求：</w:t>
      </w:r>
      <w:r>
        <w:rPr>
          <w:rFonts w:hint="eastAsia" w:ascii="宋体" w:hAnsi="宋体" w:eastAsia="宋体"/>
          <w:sz w:val="24"/>
          <w:szCs w:val="24"/>
          <w:u w:val="single"/>
          <w:shd w:val="clear" w:color="auto" w:fill="FFFFFF" w:themeFill="background1"/>
        </w:rPr>
        <w:t>近三年（2022年1月1日至今）。</w:t>
      </w:r>
    </w:p>
    <w:p w14:paraId="2606FFA1">
      <w:pPr>
        <w:spacing w:line="360" w:lineRule="auto"/>
        <w:ind w:firstLine="480" w:firstLineChars="200"/>
        <w:rPr>
          <w:rFonts w:ascii="宋体" w:hAnsi="宋体" w:eastAsia="宋体"/>
          <w:sz w:val="24"/>
          <w:szCs w:val="24"/>
          <w:u w:val="single"/>
          <w:shd w:val="clear" w:color="auto" w:fill="FFFFFF" w:themeFill="background1"/>
        </w:rPr>
      </w:pPr>
    </w:p>
    <w:p w14:paraId="4EA29296">
      <w:pPr>
        <w:spacing w:line="360" w:lineRule="auto"/>
        <w:ind w:firstLine="480" w:firstLineChars="200"/>
        <w:rPr>
          <w:rFonts w:ascii="宋体" w:hAnsi="宋体" w:eastAsia="宋体"/>
          <w:sz w:val="24"/>
          <w:szCs w:val="24"/>
          <w:u w:val="single"/>
          <w:shd w:val="clear" w:color="auto" w:fill="FFFFFF" w:themeFill="background1"/>
        </w:rPr>
      </w:pPr>
    </w:p>
    <w:p w14:paraId="2EEC47D8">
      <w:pPr>
        <w:widowControl/>
        <w:spacing w:line="360" w:lineRule="auto"/>
        <w:jc w:val="left"/>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00F0B567">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438" w:name="_Toc186937413"/>
      <w:bookmarkStart w:id="439" w:name="_Toc20381"/>
      <w:bookmarkStart w:id="440" w:name="_Toc507586175"/>
      <w:bookmarkStart w:id="441" w:name="_Toc533503191"/>
      <w:bookmarkStart w:id="442" w:name="_Toc38446480"/>
      <w:r>
        <w:rPr>
          <w:rFonts w:hint="eastAsia" w:ascii="宋体" w:hAnsi="宋体" w:eastAsia="宋体"/>
          <w:b/>
          <w:sz w:val="24"/>
          <w:szCs w:val="24"/>
          <w:shd w:val="clear" w:color="auto" w:fill="FFFFFF" w:themeFill="background1"/>
        </w:rPr>
        <w:t>十、</w:t>
      </w:r>
      <w:r>
        <w:rPr>
          <w:rFonts w:hint="eastAsia" w:ascii="宋体" w:hAnsi="宋体" w:eastAsia="宋体"/>
          <w:b/>
          <w:bCs/>
          <w:sz w:val="24"/>
          <w:szCs w:val="24"/>
          <w:shd w:val="clear" w:color="auto" w:fill="FFFFFF" w:themeFill="background1"/>
        </w:rPr>
        <w:t>项目负责人简历表</w:t>
      </w:r>
      <w:bookmarkEnd w:id="438"/>
      <w:bookmarkEnd w:id="439"/>
      <w:bookmarkEnd w:id="440"/>
      <w:bookmarkEnd w:id="441"/>
      <w:bookmarkEnd w:id="442"/>
    </w:p>
    <w:p w14:paraId="2221E558">
      <w:pPr>
        <w:spacing w:line="360" w:lineRule="auto"/>
        <w:jc w:val="left"/>
        <w:rPr>
          <w:rFonts w:ascii="宋体" w:hAnsi="宋体" w:eastAsia="宋体" w:cs="Times New Roman"/>
          <w:sz w:val="24"/>
          <w:szCs w:val="24"/>
          <w:shd w:val="clear" w:color="auto" w:fill="FFFFFF" w:themeFill="background1"/>
        </w:rPr>
      </w:pPr>
    </w:p>
    <w:tbl>
      <w:tblPr>
        <w:tblStyle w:val="36"/>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6021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77494A4">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姓名</w:t>
            </w:r>
          </w:p>
        </w:tc>
        <w:tc>
          <w:tcPr>
            <w:tcW w:w="2602" w:type="dxa"/>
            <w:gridSpan w:val="2"/>
            <w:vAlign w:val="center"/>
          </w:tcPr>
          <w:p w14:paraId="44B92780">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14:paraId="37D60C0F">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性别</w:t>
            </w:r>
          </w:p>
        </w:tc>
        <w:tc>
          <w:tcPr>
            <w:tcW w:w="2639" w:type="dxa"/>
            <w:gridSpan w:val="2"/>
            <w:vAlign w:val="center"/>
          </w:tcPr>
          <w:p w14:paraId="1536FEC2">
            <w:pPr>
              <w:spacing w:line="360" w:lineRule="auto"/>
              <w:jc w:val="center"/>
              <w:rPr>
                <w:rFonts w:asciiTheme="minorEastAsia" w:hAnsiTheme="minorEastAsia"/>
                <w:sz w:val="24"/>
                <w:szCs w:val="24"/>
                <w:shd w:val="clear" w:color="auto" w:fill="FFFFFF" w:themeFill="background1"/>
              </w:rPr>
            </w:pPr>
          </w:p>
        </w:tc>
      </w:tr>
      <w:tr w14:paraId="2377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97E01B5">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身份证号码</w:t>
            </w:r>
          </w:p>
        </w:tc>
        <w:tc>
          <w:tcPr>
            <w:tcW w:w="2602" w:type="dxa"/>
            <w:gridSpan w:val="2"/>
            <w:vAlign w:val="center"/>
          </w:tcPr>
          <w:p w14:paraId="0C4DD26F">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14:paraId="4920303B">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学历</w:t>
            </w:r>
          </w:p>
        </w:tc>
        <w:tc>
          <w:tcPr>
            <w:tcW w:w="2639" w:type="dxa"/>
            <w:gridSpan w:val="2"/>
            <w:vAlign w:val="center"/>
          </w:tcPr>
          <w:p w14:paraId="19F07AF8">
            <w:pPr>
              <w:spacing w:line="360" w:lineRule="auto"/>
              <w:jc w:val="center"/>
              <w:rPr>
                <w:rFonts w:asciiTheme="minorEastAsia" w:hAnsiTheme="minorEastAsia"/>
                <w:sz w:val="24"/>
                <w:szCs w:val="24"/>
                <w:shd w:val="clear" w:color="auto" w:fill="FFFFFF" w:themeFill="background1"/>
              </w:rPr>
            </w:pPr>
          </w:p>
        </w:tc>
      </w:tr>
      <w:tr w14:paraId="6745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9800BCC">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毕业学校</w:t>
            </w:r>
          </w:p>
        </w:tc>
        <w:tc>
          <w:tcPr>
            <w:tcW w:w="2602" w:type="dxa"/>
            <w:gridSpan w:val="2"/>
            <w:vAlign w:val="center"/>
          </w:tcPr>
          <w:p w14:paraId="52820D97">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14:paraId="1F81F315">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专业</w:t>
            </w:r>
          </w:p>
        </w:tc>
        <w:tc>
          <w:tcPr>
            <w:tcW w:w="2639" w:type="dxa"/>
            <w:gridSpan w:val="2"/>
            <w:vAlign w:val="center"/>
          </w:tcPr>
          <w:p w14:paraId="373C3632">
            <w:pPr>
              <w:spacing w:line="360" w:lineRule="auto"/>
              <w:jc w:val="center"/>
              <w:rPr>
                <w:rFonts w:asciiTheme="minorEastAsia" w:hAnsiTheme="minorEastAsia"/>
                <w:sz w:val="24"/>
                <w:szCs w:val="24"/>
                <w:shd w:val="clear" w:color="auto" w:fill="FFFFFF" w:themeFill="background1"/>
              </w:rPr>
            </w:pPr>
          </w:p>
        </w:tc>
      </w:tr>
      <w:tr w14:paraId="285C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07667DF">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参加工作时间</w:t>
            </w:r>
          </w:p>
        </w:tc>
        <w:tc>
          <w:tcPr>
            <w:tcW w:w="2602" w:type="dxa"/>
            <w:gridSpan w:val="2"/>
            <w:vAlign w:val="center"/>
          </w:tcPr>
          <w:p w14:paraId="7E77C07B">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14:paraId="568E5667">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从事本职业年限</w:t>
            </w:r>
          </w:p>
        </w:tc>
        <w:tc>
          <w:tcPr>
            <w:tcW w:w="2639" w:type="dxa"/>
            <w:gridSpan w:val="2"/>
            <w:vAlign w:val="center"/>
          </w:tcPr>
          <w:p w14:paraId="137BE58F">
            <w:pPr>
              <w:spacing w:line="360" w:lineRule="auto"/>
              <w:jc w:val="center"/>
              <w:rPr>
                <w:rFonts w:asciiTheme="minorEastAsia" w:hAnsiTheme="minorEastAsia"/>
                <w:sz w:val="24"/>
                <w:szCs w:val="24"/>
                <w:shd w:val="clear" w:color="auto" w:fill="FFFFFF" w:themeFill="background1"/>
              </w:rPr>
            </w:pPr>
          </w:p>
        </w:tc>
      </w:tr>
      <w:tr w14:paraId="408F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04B033C">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在公司担任职务</w:t>
            </w:r>
          </w:p>
        </w:tc>
        <w:tc>
          <w:tcPr>
            <w:tcW w:w="2602" w:type="dxa"/>
            <w:gridSpan w:val="2"/>
            <w:vAlign w:val="center"/>
          </w:tcPr>
          <w:p w14:paraId="0D450BC7">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14:paraId="74BF449A">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联系方式</w:t>
            </w:r>
          </w:p>
        </w:tc>
        <w:tc>
          <w:tcPr>
            <w:tcW w:w="2639" w:type="dxa"/>
            <w:gridSpan w:val="2"/>
            <w:vAlign w:val="center"/>
          </w:tcPr>
          <w:p w14:paraId="31D5B328">
            <w:pPr>
              <w:spacing w:line="360" w:lineRule="auto"/>
              <w:jc w:val="center"/>
              <w:rPr>
                <w:rFonts w:asciiTheme="minorEastAsia" w:hAnsiTheme="minorEastAsia"/>
                <w:sz w:val="24"/>
                <w:szCs w:val="24"/>
                <w:shd w:val="clear" w:color="auto" w:fill="FFFFFF" w:themeFill="background1"/>
              </w:rPr>
            </w:pPr>
          </w:p>
        </w:tc>
      </w:tr>
      <w:tr w14:paraId="1244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F200387">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证书名称</w:t>
            </w:r>
          </w:p>
        </w:tc>
        <w:tc>
          <w:tcPr>
            <w:tcW w:w="2602" w:type="dxa"/>
            <w:gridSpan w:val="2"/>
            <w:vAlign w:val="center"/>
          </w:tcPr>
          <w:p w14:paraId="7EA69C1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14:paraId="14B33B1D">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证书编号</w:t>
            </w:r>
          </w:p>
        </w:tc>
        <w:tc>
          <w:tcPr>
            <w:tcW w:w="2639" w:type="dxa"/>
            <w:gridSpan w:val="2"/>
            <w:vAlign w:val="center"/>
          </w:tcPr>
          <w:p w14:paraId="314CE4CC">
            <w:pPr>
              <w:spacing w:line="360" w:lineRule="auto"/>
              <w:jc w:val="center"/>
              <w:rPr>
                <w:rFonts w:asciiTheme="minorEastAsia" w:hAnsiTheme="minorEastAsia"/>
                <w:sz w:val="24"/>
                <w:szCs w:val="24"/>
                <w:shd w:val="clear" w:color="auto" w:fill="FFFFFF" w:themeFill="background1"/>
              </w:rPr>
            </w:pPr>
          </w:p>
        </w:tc>
      </w:tr>
      <w:tr w14:paraId="5739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11508303">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近三年类似业绩</w:t>
            </w:r>
          </w:p>
        </w:tc>
        <w:tc>
          <w:tcPr>
            <w:tcW w:w="1372" w:type="dxa"/>
            <w:vAlign w:val="center"/>
          </w:tcPr>
          <w:p w14:paraId="428DD8F6">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项目名称</w:t>
            </w:r>
          </w:p>
        </w:tc>
        <w:tc>
          <w:tcPr>
            <w:tcW w:w="1463" w:type="dxa"/>
            <w:gridSpan w:val="2"/>
            <w:vAlign w:val="center"/>
          </w:tcPr>
          <w:p w14:paraId="46AC26DA">
            <w:pPr>
              <w:spacing w:line="360" w:lineRule="auto"/>
              <w:jc w:val="center"/>
              <w:rPr>
                <w:rFonts w:asciiTheme="minorEastAsia" w:hAnsiTheme="minorEastAsia"/>
                <w:sz w:val="24"/>
                <w:szCs w:val="24"/>
                <w:shd w:val="clear" w:color="auto" w:fill="FFFFFF" w:themeFill="background1"/>
              </w:rPr>
            </w:pPr>
            <w:r>
              <w:rPr>
                <w:rFonts w:hint="eastAsia" w:cs="Times New Roman" w:asciiTheme="minorEastAsia" w:hAnsiTheme="minorEastAsia"/>
                <w:sz w:val="24"/>
                <w:szCs w:val="24"/>
                <w:shd w:val="clear" w:color="auto" w:fill="FFFFFF" w:themeFill="background1"/>
              </w:rPr>
              <w:t>采购人</w:t>
            </w:r>
          </w:p>
        </w:tc>
        <w:tc>
          <w:tcPr>
            <w:tcW w:w="1702" w:type="dxa"/>
            <w:vAlign w:val="center"/>
          </w:tcPr>
          <w:p w14:paraId="17453496">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合同内容</w:t>
            </w:r>
          </w:p>
        </w:tc>
        <w:tc>
          <w:tcPr>
            <w:tcW w:w="1275" w:type="dxa"/>
            <w:vAlign w:val="center"/>
          </w:tcPr>
          <w:p w14:paraId="5BE2FC57">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合同价格</w:t>
            </w:r>
          </w:p>
        </w:tc>
        <w:tc>
          <w:tcPr>
            <w:tcW w:w="1364" w:type="dxa"/>
            <w:vAlign w:val="center"/>
          </w:tcPr>
          <w:p w14:paraId="3344B766">
            <w:pPr>
              <w:spacing w:line="360" w:lineRule="auto"/>
              <w:jc w:val="center"/>
              <w:rPr>
                <w:rFonts w:asciiTheme="minorEastAsia" w:hAnsiTheme="minorEastAsia"/>
                <w:sz w:val="24"/>
                <w:szCs w:val="24"/>
                <w:shd w:val="clear" w:color="auto" w:fill="FFFFFF" w:themeFill="background1"/>
              </w:rPr>
            </w:pPr>
            <w:r>
              <w:rPr>
                <w:rFonts w:hint="eastAsia" w:asciiTheme="minorEastAsia" w:hAnsiTheme="minorEastAsia"/>
                <w:sz w:val="24"/>
                <w:szCs w:val="24"/>
                <w:shd w:val="clear" w:color="auto" w:fill="FFFFFF" w:themeFill="background1"/>
              </w:rPr>
              <w:t>签约日期</w:t>
            </w:r>
          </w:p>
        </w:tc>
      </w:tr>
      <w:tr w14:paraId="4C3D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3D71AA3">
            <w:pPr>
              <w:spacing w:line="360" w:lineRule="auto"/>
              <w:jc w:val="center"/>
              <w:rPr>
                <w:rFonts w:asciiTheme="minorEastAsia" w:hAnsiTheme="minorEastAsia"/>
                <w:sz w:val="24"/>
                <w:szCs w:val="24"/>
                <w:shd w:val="clear" w:color="auto" w:fill="FFFFFF" w:themeFill="background1"/>
              </w:rPr>
            </w:pPr>
          </w:p>
        </w:tc>
        <w:tc>
          <w:tcPr>
            <w:tcW w:w="1372" w:type="dxa"/>
            <w:vAlign w:val="center"/>
          </w:tcPr>
          <w:p w14:paraId="61A9277F">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14:paraId="48B13C9C">
            <w:pPr>
              <w:spacing w:line="360" w:lineRule="auto"/>
              <w:jc w:val="center"/>
              <w:rPr>
                <w:rFonts w:asciiTheme="minorEastAsia" w:hAnsiTheme="minorEastAsia"/>
                <w:sz w:val="24"/>
                <w:szCs w:val="24"/>
                <w:shd w:val="clear" w:color="auto" w:fill="FFFFFF" w:themeFill="background1"/>
              </w:rPr>
            </w:pPr>
          </w:p>
        </w:tc>
        <w:tc>
          <w:tcPr>
            <w:tcW w:w="1702" w:type="dxa"/>
            <w:vAlign w:val="center"/>
          </w:tcPr>
          <w:p w14:paraId="05D00B97">
            <w:pPr>
              <w:spacing w:line="360" w:lineRule="auto"/>
              <w:jc w:val="center"/>
              <w:rPr>
                <w:rFonts w:asciiTheme="minorEastAsia" w:hAnsiTheme="minorEastAsia"/>
                <w:sz w:val="24"/>
                <w:szCs w:val="24"/>
                <w:shd w:val="clear" w:color="auto" w:fill="FFFFFF" w:themeFill="background1"/>
              </w:rPr>
            </w:pPr>
          </w:p>
        </w:tc>
        <w:tc>
          <w:tcPr>
            <w:tcW w:w="1275" w:type="dxa"/>
            <w:vAlign w:val="center"/>
          </w:tcPr>
          <w:p w14:paraId="27863CBE">
            <w:pPr>
              <w:spacing w:line="360" w:lineRule="auto"/>
              <w:jc w:val="center"/>
              <w:rPr>
                <w:rFonts w:asciiTheme="minorEastAsia" w:hAnsiTheme="minorEastAsia"/>
                <w:sz w:val="24"/>
                <w:szCs w:val="24"/>
                <w:shd w:val="clear" w:color="auto" w:fill="FFFFFF" w:themeFill="background1"/>
              </w:rPr>
            </w:pPr>
          </w:p>
        </w:tc>
        <w:tc>
          <w:tcPr>
            <w:tcW w:w="1364" w:type="dxa"/>
            <w:vAlign w:val="center"/>
          </w:tcPr>
          <w:p w14:paraId="4A894752">
            <w:pPr>
              <w:spacing w:line="360" w:lineRule="auto"/>
              <w:jc w:val="center"/>
              <w:rPr>
                <w:rFonts w:asciiTheme="minorEastAsia" w:hAnsiTheme="minorEastAsia"/>
                <w:sz w:val="24"/>
                <w:szCs w:val="24"/>
                <w:shd w:val="clear" w:color="auto" w:fill="FFFFFF" w:themeFill="background1"/>
              </w:rPr>
            </w:pPr>
          </w:p>
        </w:tc>
      </w:tr>
      <w:tr w14:paraId="00A3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23DCB80">
            <w:pPr>
              <w:spacing w:line="360" w:lineRule="auto"/>
              <w:jc w:val="center"/>
              <w:rPr>
                <w:rFonts w:asciiTheme="minorEastAsia" w:hAnsiTheme="minorEastAsia"/>
                <w:sz w:val="24"/>
                <w:szCs w:val="24"/>
                <w:shd w:val="clear" w:color="auto" w:fill="FFFFFF" w:themeFill="background1"/>
              </w:rPr>
            </w:pPr>
          </w:p>
        </w:tc>
        <w:tc>
          <w:tcPr>
            <w:tcW w:w="1372" w:type="dxa"/>
            <w:vAlign w:val="center"/>
          </w:tcPr>
          <w:p w14:paraId="256F2621">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14:paraId="096DF46C">
            <w:pPr>
              <w:spacing w:line="360" w:lineRule="auto"/>
              <w:jc w:val="center"/>
              <w:rPr>
                <w:rFonts w:asciiTheme="minorEastAsia" w:hAnsiTheme="minorEastAsia"/>
                <w:sz w:val="24"/>
                <w:szCs w:val="24"/>
                <w:shd w:val="clear" w:color="auto" w:fill="FFFFFF" w:themeFill="background1"/>
              </w:rPr>
            </w:pPr>
          </w:p>
        </w:tc>
        <w:tc>
          <w:tcPr>
            <w:tcW w:w="1702" w:type="dxa"/>
            <w:vAlign w:val="center"/>
          </w:tcPr>
          <w:p w14:paraId="42C3FCAE">
            <w:pPr>
              <w:spacing w:line="360" w:lineRule="auto"/>
              <w:jc w:val="center"/>
              <w:rPr>
                <w:rFonts w:asciiTheme="minorEastAsia" w:hAnsiTheme="minorEastAsia"/>
                <w:sz w:val="24"/>
                <w:szCs w:val="24"/>
                <w:shd w:val="clear" w:color="auto" w:fill="FFFFFF" w:themeFill="background1"/>
              </w:rPr>
            </w:pPr>
          </w:p>
        </w:tc>
        <w:tc>
          <w:tcPr>
            <w:tcW w:w="1275" w:type="dxa"/>
            <w:vAlign w:val="center"/>
          </w:tcPr>
          <w:p w14:paraId="2BF7617F">
            <w:pPr>
              <w:spacing w:line="360" w:lineRule="auto"/>
              <w:jc w:val="center"/>
              <w:rPr>
                <w:rFonts w:asciiTheme="minorEastAsia" w:hAnsiTheme="minorEastAsia"/>
                <w:sz w:val="24"/>
                <w:szCs w:val="24"/>
                <w:shd w:val="clear" w:color="auto" w:fill="FFFFFF" w:themeFill="background1"/>
              </w:rPr>
            </w:pPr>
          </w:p>
        </w:tc>
        <w:tc>
          <w:tcPr>
            <w:tcW w:w="1364" w:type="dxa"/>
            <w:vAlign w:val="center"/>
          </w:tcPr>
          <w:p w14:paraId="59D65EEF">
            <w:pPr>
              <w:spacing w:line="360" w:lineRule="auto"/>
              <w:jc w:val="center"/>
              <w:rPr>
                <w:rFonts w:asciiTheme="minorEastAsia" w:hAnsiTheme="minorEastAsia"/>
                <w:sz w:val="24"/>
                <w:szCs w:val="24"/>
                <w:shd w:val="clear" w:color="auto" w:fill="FFFFFF" w:themeFill="background1"/>
              </w:rPr>
            </w:pPr>
          </w:p>
        </w:tc>
      </w:tr>
      <w:tr w14:paraId="3A87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69B02BA">
            <w:pPr>
              <w:spacing w:line="360" w:lineRule="auto"/>
              <w:jc w:val="center"/>
              <w:rPr>
                <w:rFonts w:asciiTheme="minorEastAsia" w:hAnsiTheme="minorEastAsia"/>
                <w:sz w:val="24"/>
                <w:szCs w:val="24"/>
                <w:shd w:val="clear" w:color="auto" w:fill="FFFFFF" w:themeFill="background1"/>
              </w:rPr>
            </w:pPr>
          </w:p>
        </w:tc>
        <w:tc>
          <w:tcPr>
            <w:tcW w:w="1372" w:type="dxa"/>
            <w:vAlign w:val="center"/>
          </w:tcPr>
          <w:p w14:paraId="3796C828">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14:paraId="02D90E5F">
            <w:pPr>
              <w:spacing w:line="360" w:lineRule="auto"/>
              <w:jc w:val="center"/>
              <w:rPr>
                <w:rFonts w:asciiTheme="minorEastAsia" w:hAnsiTheme="minorEastAsia"/>
                <w:sz w:val="24"/>
                <w:szCs w:val="24"/>
                <w:shd w:val="clear" w:color="auto" w:fill="FFFFFF" w:themeFill="background1"/>
              </w:rPr>
            </w:pPr>
          </w:p>
        </w:tc>
        <w:tc>
          <w:tcPr>
            <w:tcW w:w="1702" w:type="dxa"/>
            <w:vAlign w:val="center"/>
          </w:tcPr>
          <w:p w14:paraId="17891C95">
            <w:pPr>
              <w:spacing w:line="360" w:lineRule="auto"/>
              <w:jc w:val="center"/>
              <w:rPr>
                <w:rFonts w:asciiTheme="minorEastAsia" w:hAnsiTheme="minorEastAsia"/>
                <w:sz w:val="24"/>
                <w:szCs w:val="24"/>
                <w:shd w:val="clear" w:color="auto" w:fill="FFFFFF" w:themeFill="background1"/>
              </w:rPr>
            </w:pPr>
          </w:p>
        </w:tc>
        <w:tc>
          <w:tcPr>
            <w:tcW w:w="1275" w:type="dxa"/>
            <w:vAlign w:val="center"/>
          </w:tcPr>
          <w:p w14:paraId="52771694">
            <w:pPr>
              <w:spacing w:line="360" w:lineRule="auto"/>
              <w:jc w:val="center"/>
              <w:rPr>
                <w:rFonts w:asciiTheme="minorEastAsia" w:hAnsiTheme="minorEastAsia"/>
                <w:sz w:val="24"/>
                <w:szCs w:val="24"/>
                <w:shd w:val="clear" w:color="auto" w:fill="FFFFFF" w:themeFill="background1"/>
              </w:rPr>
            </w:pPr>
          </w:p>
        </w:tc>
        <w:tc>
          <w:tcPr>
            <w:tcW w:w="1364" w:type="dxa"/>
            <w:vAlign w:val="center"/>
          </w:tcPr>
          <w:p w14:paraId="4E4D14D2">
            <w:pPr>
              <w:spacing w:line="360" w:lineRule="auto"/>
              <w:jc w:val="center"/>
              <w:rPr>
                <w:rFonts w:asciiTheme="minorEastAsia" w:hAnsiTheme="minorEastAsia"/>
                <w:sz w:val="24"/>
                <w:szCs w:val="24"/>
                <w:shd w:val="clear" w:color="auto" w:fill="FFFFFF" w:themeFill="background1"/>
              </w:rPr>
            </w:pPr>
          </w:p>
        </w:tc>
      </w:tr>
      <w:tr w14:paraId="3CA6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B98ECED">
            <w:pPr>
              <w:spacing w:line="360" w:lineRule="auto"/>
              <w:jc w:val="center"/>
              <w:rPr>
                <w:rFonts w:asciiTheme="minorEastAsia" w:hAnsiTheme="minorEastAsia"/>
                <w:sz w:val="24"/>
                <w:szCs w:val="24"/>
                <w:shd w:val="clear" w:color="auto" w:fill="FFFFFF" w:themeFill="background1"/>
              </w:rPr>
            </w:pPr>
          </w:p>
        </w:tc>
        <w:tc>
          <w:tcPr>
            <w:tcW w:w="1372" w:type="dxa"/>
            <w:vAlign w:val="center"/>
          </w:tcPr>
          <w:p w14:paraId="037E364B">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14:paraId="70780E60">
            <w:pPr>
              <w:spacing w:line="360" w:lineRule="auto"/>
              <w:jc w:val="center"/>
              <w:rPr>
                <w:rFonts w:asciiTheme="minorEastAsia" w:hAnsiTheme="minorEastAsia"/>
                <w:sz w:val="24"/>
                <w:szCs w:val="24"/>
                <w:shd w:val="clear" w:color="auto" w:fill="FFFFFF" w:themeFill="background1"/>
              </w:rPr>
            </w:pPr>
          </w:p>
        </w:tc>
        <w:tc>
          <w:tcPr>
            <w:tcW w:w="1702" w:type="dxa"/>
            <w:vAlign w:val="center"/>
          </w:tcPr>
          <w:p w14:paraId="6912058C">
            <w:pPr>
              <w:spacing w:line="360" w:lineRule="auto"/>
              <w:jc w:val="center"/>
              <w:rPr>
                <w:rFonts w:asciiTheme="minorEastAsia" w:hAnsiTheme="minorEastAsia"/>
                <w:sz w:val="24"/>
                <w:szCs w:val="24"/>
                <w:shd w:val="clear" w:color="auto" w:fill="FFFFFF" w:themeFill="background1"/>
              </w:rPr>
            </w:pPr>
          </w:p>
        </w:tc>
        <w:tc>
          <w:tcPr>
            <w:tcW w:w="1275" w:type="dxa"/>
            <w:vAlign w:val="center"/>
          </w:tcPr>
          <w:p w14:paraId="2C4B1F61">
            <w:pPr>
              <w:spacing w:line="360" w:lineRule="auto"/>
              <w:jc w:val="center"/>
              <w:rPr>
                <w:rFonts w:asciiTheme="minorEastAsia" w:hAnsiTheme="minorEastAsia"/>
                <w:sz w:val="24"/>
                <w:szCs w:val="24"/>
                <w:shd w:val="clear" w:color="auto" w:fill="FFFFFF" w:themeFill="background1"/>
              </w:rPr>
            </w:pPr>
          </w:p>
        </w:tc>
        <w:tc>
          <w:tcPr>
            <w:tcW w:w="1364" w:type="dxa"/>
            <w:vAlign w:val="center"/>
          </w:tcPr>
          <w:p w14:paraId="2E88F93E">
            <w:pPr>
              <w:spacing w:line="360" w:lineRule="auto"/>
              <w:jc w:val="center"/>
              <w:rPr>
                <w:rFonts w:asciiTheme="minorEastAsia" w:hAnsiTheme="minorEastAsia"/>
                <w:sz w:val="24"/>
                <w:szCs w:val="24"/>
                <w:shd w:val="clear" w:color="auto" w:fill="FFFFFF" w:themeFill="background1"/>
              </w:rPr>
            </w:pPr>
          </w:p>
        </w:tc>
      </w:tr>
      <w:tr w14:paraId="6546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F7D9139">
            <w:pPr>
              <w:spacing w:line="360" w:lineRule="auto"/>
              <w:jc w:val="center"/>
              <w:rPr>
                <w:rFonts w:asciiTheme="minorEastAsia" w:hAnsiTheme="minorEastAsia"/>
                <w:sz w:val="24"/>
                <w:szCs w:val="24"/>
                <w:shd w:val="clear" w:color="auto" w:fill="FFFFFF" w:themeFill="background1"/>
              </w:rPr>
            </w:pPr>
          </w:p>
        </w:tc>
        <w:tc>
          <w:tcPr>
            <w:tcW w:w="1372" w:type="dxa"/>
            <w:vAlign w:val="center"/>
          </w:tcPr>
          <w:p w14:paraId="2A0A8EC0">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14:paraId="13DA69B9">
            <w:pPr>
              <w:spacing w:line="360" w:lineRule="auto"/>
              <w:jc w:val="center"/>
              <w:rPr>
                <w:rFonts w:asciiTheme="minorEastAsia" w:hAnsiTheme="minorEastAsia"/>
                <w:sz w:val="24"/>
                <w:szCs w:val="24"/>
                <w:shd w:val="clear" w:color="auto" w:fill="FFFFFF" w:themeFill="background1"/>
              </w:rPr>
            </w:pPr>
          </w:p>
        </w:tc>
        <w:tc>
          <w:tcPr>
            <w:tcW w:w="1702" w:type="dxa"/>
            <w:vAlign w:val="center"/>
          </w:tcPr>
          <w:p w14:paraId="58B637B2">
            <w:pPr>
              <w:spacing w:line="360" w:lineRule="auto"/>
              <w:jc w:val="center"/>
              <w:rPr>
                <w:rFonts w:asciiTheme="minorEastAsia" w:hAnsiTheme="minorEastAsia"/>
                <w:sz w:val="24"/>
                <w:szCs w:val="24"/>
                <w:shd w:val="clear" w:color="auto" w:fill="FFFFFF" w:themeFill="background1"/>
              </w:rPr>
            </w:pPr>
          </w:p>
        </w:tc>
        <w:tc>
          <w:tcPr>
            <w:tcW w:w="1275" w:type="dxa"/>
            <w:vAlign w:val="center"/>
          </w:tcPr>
          <w:p w14:paraId="7DBE6535">
            <w:pPr>
              <w:spacing w:line="360" w:lineRule="auto"/>
              <w:jc w:val="center"/>
              <w:rPr>
                <w:rFonts w:asciiTheme="minorEastAsia" w:hAnsiTheme="minorEastAsia"/>
                <w:sz w:val="24"/>
                <w:szCs w:val="24"/>
                <w:shd w:val="clear" w:color="auto" w:fill="FFFFFF" w:themeFill="background1"/>
              </w:rPr>
            </w:pPr>
          </w:p>
        </w:tc>
        <w:tc>
          <w:tcPr>
            <w:tcW w:w="1364" w:type="dxa"/>
            <w:vAlign w:val="center"/>
          </w:tcPr>
          <w:p w14:paraId="3C831C33">
            <w:pPr>
              <w:spacing w:line="360" w:lineRule="auto"/>
              <w:jc w:val="center"/>
              <w:rPr>
                <w:rFonts w:asciiTheme="minorEastAsia" w:hAnsiTheme="minorEastAsia"/>
                <w:sz w:val="24"/>
                <w:szCs w:val="24"/>
                <w:shd w:val="clear" w:color="auto" w:fill="FFFFFF" w:themeFill="background1"/>
              </w:rPr>
            </w:pPr>
          </w:p>
        </w:tc>
      </w:tr>
    </w:tbl>
    <w:p w14:paraId="5832B253">
      <w:pPr>
        <w:spacing w:line="360" w:lineRule="auto"/>
        <w:rPr>
          <w:rFonts w:ascii="宋体" w:hAnsi="宋体" w:eastAsia="宋体"/>
          <w:sz w:val="24"/>
          <w:szCs w:val="24"/>
          <w:shd w:val="clear" w:color="auto" w:fill="FFFFFF" w:themeFill="background1"/>
        </w:rPr>
      </w:pPr>
      <w:r>
        <w:rPr>
          <w:rFonts w:hint="eastAsia" w:ascii="宋体" w:hAnsi="宋体" w:eastAsia="宋体" w:cs="Times New Roman"/>
          <w:sz w:val="24"/>
          <w:szCs w:val="24"/>
          <w:shd w:val="clear" w:color="auto" w:fill="FFFFFF" w:themeFill="background1"/>
        </w:rPr>
        <w:t>备注：后附身份证、学历证、相关证书等其他材料（上述材料扫描件）。</w:t>
      </w:r>
    </w:p>
    <w:p w14:paraId="3F0046EF">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443" w:name="_Toc507586176"/>
      <w:r>
        <w:rPr>
          <w:rFonts w:ascii="宋体" w:hAnsi="宋体" w:eastAsia="宋体"/>
          <w:b/>
          <w:bCs/>
          <w:sz w:val="24"/>
          <w:szCs w:val="24"/>
          <w:shd w:val="clear" w:color="auto" w:fill="FFFFFF" w:themeFill="background1"/>
        </w:rPr>
        <w:br w:type="page"/>
      </w:r>
      <w:bookmarkStart w:id="444" w:name="_Toc533503192"/>
      <w:bookmarkStart w:id="445" w:name="_Toc38446481"/>
      <w:bookmarkStart w:id="446" w:name="_Toc186937414"/>
      <w:bookmarkStart w:id="447" w:name="_Toc4484"/>
      <w:r>
        <w:rPr>
          <w:rFonts w:hint="eastAsia" w:ascii="宋体" w:hAnsi="宋体" w:eastAsia="宋体"/>
          <w:b/>
          <w:bCs/>
          <w:sz w:val="24"/>
          <w:szCs w:val="24"/>
          <w:shd w:val="clear" w:color="auto" w:fill="FFFFFF" w:themeFill="background1"/>
        </w:rPr>
        <w:t>十一、</w:t>
      </w:r>
      <w:bookmarkEnd w:id="443"/>
      <w:bookmarkEnd w:id="444"/>
      <w:bookmarkEnd w:id="445"/>
      <w:r>
        <w:rPr>
          <w:rFonts w:hint="eastAsia" w:ascii="宋体" w:hAnsi="宋体" w:eastAsia="宋体"/>
          <w:b/>
          <w:bCs/>
          <w:sz w:val="24"/>
          <w:szCs w:val="24"/>
          <w:shd w:val="clear" w:color="auto" w:fill="FFFFFF" w:themeFill="background1"/>
        </w:rPr>
        <w:t>拟派本项目服务岗位情况表</w:t>
      </w:r>
      <w:bookmarkEnd w:id="446"/>
      <w:bookmarkEnd w:id="447"/>
    </w:p>
    <w:p w14:paraId="5C08D943">
      <w:pPr>
        <w:spacing w:line="360" w:lineRule="auto"/>
        <w:rPr>
          <w:rFonts w:ascii="宋体" w:hAnsi="宋体" w:eastAsia="宋体"/>
          <w:sz w:val="24"/>
          <w:szCs w:val="24"/>
          <w:shd w:val="clear" w:color="auto" w:fill="FFFFFF" w:themeFill="background1"/>
        </w:rPr>
      </w:pPr>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8"/>
        <w:gridCol w:w="1208"/>
        <w:gridCol w:w="886"/>
        <w:gridCol w:w="989"/>
        <w:gridCol w:w="989"/>
        <w:gridCol w:w="1648"/>
        <w:gridCol w:w="1524"/>
      </w:tblGrid>
      <w:tr w14:paraId="0456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546F3E46">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姓名</w:t>
            </w:r>
          </w:p>
        </w:tc>
        <w:tc>
          <w:tcPr>
            <w:tcW w:w="709" w:type="pct"/>
            <w:vAlign w:val="center"/>
          </w:tcPr>
          <w:p w14:paraId="427299C9">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身份证号码</w:t>
            </w:r>
          </w:p>
        </w:tc>
        <w:tc>
          <w:tcPr>
            <w:tcW w:w="520" w:type="pct"/>
            <w:vAlign w:val="center"/>
          </w:tcPr>
          <w:p w14:paraId="3AD16B93">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性别</w:t>
            </w:r>
          </w:p>
        </w:tc>
        <w:tc>
          <w:tcPr>
            <w:tcW w:w="580" w:type="pct"/>
            <w:vAlign w:val="center"/>
          </w:tcPr>
          <w:p w14:paraId="4A140C9A">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岗位</w:t>
            </w:r>
          </w:p>
        </w:tc>
        <w:tc>
          <w:tcPr>
            <w:tcW w:w="580" w:type="pct"/>
            <w:vAlign w:val="center"/>
          </w:tcPr>
          <w:p w14:paraId="2C350010">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专业</w:t>
            </w:r>
          </w:p>
        </w:tc>
        <w:tc>
          <w:tcPr>
            <w:tcW w:w="967" w:type="pct"/>
            <w:vAlign w:val="center"/>
          </w:tcPr>
          <w:p w14:paraId="723023C5">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从事类似</w:t>
            </w:r>
          </w:p>
          <w:p w14:paraId="6C22EE8E">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工作年限</w:t>
            </w:r>
          </w:p>
        </w:tc>
        <w:tc>
          <w:tcPr>
            <w:tcW w:w="894" w:type="pct"/>
            <w:vAlign w:val="center"/>
          </w:tcPr>
          <w:p w14:paraId="1DEF1EB7">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备注</w:t>
            </w:r>
          </w:p>
        </w:tc>
      </w:tr>
      <w:tr w14:paraId="2E81C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5771CAA5">
            <w:pPr>
              <w:spacing w:line="360" w:lineRule="auto"/>
              <w:jc w:val="center"/>
              <w:rPr>
                <w:rFonts w:cs="宋体" w:asciiTheme="minorEastAsia" w:hAnsiTheme="minorEastAsia"/>
                <w:kern w:val="0"/>
                <w:sz w:val="24"/>
                <w:szCs w:val="24"/>
              </w:rPr>
            </w:pPr>
          </w:p>
        </w:tc>
        <w:tc>
          <w:tcPr>
            <w:tcW w:w="709" w:type="pct"/>
            <w:vAlign w:val="center"/>
          </w:tcPr>
          <w:p w14:paraId="6D7ACC23">
            <w:pPr>
              <w:spacing w:line="360" w:lineRule="auto"/>
              <w:jc w:val="center"/>
              <w:rPr>
                <w:rFonts w:cs="宋体" w:asciiTheme="minorEastAsia" w:hAnsiTheme="minorEastAsia"/>
                <w:kern w:val="0"/>
                <w:sz w:val="24"/>
                <w:szCs w:val="24"/>
              </w:rPr>
            </w:pPr>
          </w:p>
        </w:tc>
        <w:tc>
          <w:tcPr>
            <w:tcW w:w="520" w:type="pct"/>
            <w:vAlign w:val="center"/>
          </w:tcPr>
          <w:p w14:paraId="3989447B">
            <w:pPr>
              <w:spacing w:line="360" w:lineRule="auto"/>
              <w:jc w:val="center"/>
              <w:rPr>
                <w:rFonts w:cs="宋体" w:asciiTheme="minorEastAsia" w:hAnsiTheme="minorEastAsia"/>
                <w:kern w:val="0"/>
                <w:sz w:val="24"/>
                <w:szCs w:val="24"/>
              </w:rPr>
            </w:pPr>
          </w:p>
        </w:tc>
        <w:tc>
          <w:tcPr>
            <w:tcW w:w="580" w:type="pct"/>
            <w:vAlign w:val="center"/>
          </w:tcPr>
          <w:p w14:paraId="3748E715">
            <w:pPr>
              <w:spacing w:line="360" w:lineRule="auto"/>
              <w:jc w:val="center"/>
              <w:rPr>
                <w:rFonts w:cs="宋体" w:asciiTheme="minorEastAsia" w:hAnsiTheme="minorEastAsia"/>
                <w:kern w:val="0"/>
                <w:sz w:val="24"/>
                <w:szCs w:val="24"/>
              </w:rPr>
            </w:pPr>
          </w:p>
        </w:tc>
        <w:tc>
          <w:tcPr>
            <w:tcW w:w="580" w:type="pct"/>
            <w:vAlign w:val="center"/>
          </w:tcPr>
          <w:p w14:paraId="18D00F4B">
            <w:pPr>
              <w:spacing w:line="360" w:lineRule="auto"/>
              <w:jc w:val="center"/>
              <w:rPr>
                <w:rFonts w:cs="宋体" w:asciiTheme="minorEastAsia" w:hAnsiTheme="minorEastAsia"/>
                <w:kern w:val="0"/>
                <w:sz w:val="24"/>
                <w:szCs w:val="24"/>
              </w:rPr>
            </w:pPr>
          </w:p>
        </w:tc>
        <w:tc>
          <w:tcPr>
            <w:tcW w:w="967" w:type="pct"/>
            <w:vAlign w:val="center"/>
          </w:tcPr>
          <w:p w14:paraId="5134DD08">
            <w:pPr>
              <w:spacing w:line="360" w:lineRule="auto"/>
              <w:jc w:val="center"/>
              <w:rPr>
                <w:rFonts w:cs="宋体" w:asciiTheme="minorEastAsia" w:hAnsiTheme="minorEastAsia"/>
                <w:kern w:val="0"/>
                <w:sz w:val="24"/>
                <w:szCs w:val="24"/>
              </w:rPr>
            </w:pPr>
          </w:p>
        </w:tc>
        <w:tc>
          <w:tcPr>
            <w:tcW w:w="894" w:type="pct"/>
            <w:vAlign w:val="center"/>
          </w:tcPr>
          <w:p w14:paraId="6D110DAF">
            <w:pPr>
              <w:spacing w:line="360" w:lineRule="auto"/>
              <w:jc w:val="center"/>
              <w:rPr>
                <w:rFonts w:cs="宋体" w:asciiTheme="minorEastAsia" w:hAnsiTheme="minorEastAsia"/>
                <w:kern w:val="0"/>
                <w:sz w:val="24"/>
                <w:szCs w:val="24"/>
              </w:rPr>
            </w:pPr>
          </w:p>
        </w:tc>
      </w:tr>
      <w:tr w14:paraId="49BB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C27B626">
            <w:pPr>
              <w:spacing w:line="360" w:lineRule="auto"/>
              <w:jc w:val="center"/>
              <w:rPr>
                <w:rFonts w:cs="宋体" w:asciiTheme="minorEastAsia" w:hAnsiTheme="minorEastAsia"/>
                <w:kern w:val="0"/>
                <w:sz w:val="24"/>
                <w:szCs w:val="24"/>
              </w:rPr>
            </w:pPr>
          </w:p>
        </w:tc>
        <w:tc>
          <w:tcPr>
            <w:tcW w:w="709" w:type="pct"/>
            <w:vAlign w:val="center"/>
          </w:tcPr>
          <w:p w14:paraId="4BEB16F1">
            <w:pPr>
              <w:spacing w:line="360" w:lineRule="auto"/>
              <w:jc w:val="center"/>
              <w:rPr>
                <w:rFonts w:cs="宋体" w:asciiTheme="minorEastAsia" w:hAnsiTheme="minorEastAsia"/>
                <w:kern w:val="0"/>
                <w:sz w:val="24"/>
                <w:szCs w:val="24"/>
              </w:rPr>
            </w:pPr>
          </w:p>
        </w:tc>
        <w:tc>
          <w:tcPr>
            <w:tcW w:w="520" w:type="pct"/>
            <w:vAlign w:val="center"/>
          </w:tcPr>
          <w:p w14:paraId="06EA5568">
            <w:pPr>
              <w:spacing w:line="360" w:lineRule="auto"/>
              <w:jc w:val="center"/>
              <w:rPr>
                <w:rFonts w:cs="宋体" w:asciiTheme="minorEastAsia" w:hAnsiTheme="minorEastAsia"/>
                <w:kern w:val="0"/>
                <w:sz w:val="24"/>
                <w:szCs w:val="24"/>
              </w:rPr>
            </w:pPr>
          </w:p>
        </w:tc>
        <w:tc>
          <w:tcPr>
            <w:tcW w:w="580" w:type="pct"/>
            <w:vAlign w:val="center"/>
          </w:tcPr>
          <w:p w14:paraId="0D94E5A6">
            <w:pPr>
              <w:spacing w:line="360" w:lineRule="auto"/>
              <w:jc w:val="center"/>
              <w:rPr>
                <w:rFonts w:cs="宋体" w:asciiTheme="minorEastAsia" w:hAnsiTheme="minorEastAsia"/>
                <w:kern w:val="0"/>
                <w:sz w:val="24"/>
                <w:szCs w:val="24"/>
              </w:rPr>
            </w:pPr>
          </w:p>
        </w:tc>
        <w:tc>
          <w:tcPr>
            <w:tcW w:w="580" w:type="pct"/>
            <w:vAlign w:val="center"/>
          </w:tcPr>
          <w:p w14:paraId="2229ACE1">
            <w:pPr>
              <w:spacing w:line="360" w:lineRule="auto"/>
              <w:jc w:val="center"/>
              <w:rPr>
                <w:rFonts w:cs="宋体" w:asciiTheme="minorEastAsia" w:hAnsiTheme="minorEastAsia"/>
                <w:kern w:val="0"/>
                <w:sz w:val="24"/>
                <w:szCs w:val="24"/>
              </w:rPr>
            </w:pPr>
          </w:p>
        </w:tc>
        <w:tc>
          <w:tcPr>
            <w:tcW w:w="967" w:type="pct"/>
            <w:vAlign w:val="center"/>
          </w:tcPr>
          <w:p w14:paraId="31F9E45F">
            <w:pPr>
              <w:spacing w:line="360" w:lineRule="auto"/>
              <w:jc w:val="center"/>
              <w:rPr>
                <w:rFonts w:cs="宋体" w:asciiTheme="minorEastAsia" w:hAnsiTheme="minorEastAsia"/>
                <w:kern w:val="0"/>
                <w:sz w:val="24"/>
                <w:szCs w:val="24"/>
              </w:rPr>
            </w:pPr>
          </w:p>
        </w:tc>
        <w:tc>
          <w:tcPr>
            <w:tcW w:w="894" w:type="pct"/>
            <w:vAlign w:val="center"/>
          </w:tcPr>
          <w:p w14:paraId="525A983A">
            <w:pPr>
              <w:spacing w:line="360" w:lineRule="auto"/>
              <w:jc w:val="center"/>
              <w:rPr>
                <w:rFonts w:cs="宋体" w:asciiTheme="minorEastAsia" w:hAnsiTheme="minorEastAsia"/>
                <w:kern w:val="0"/>
                <w:sz w:val="24"/>
                <w:szCs w:val="24"/>
              </w:rPr>
            </w:pPr>
          </w:p>
        </w:tc>
      </w:tr>
      <w:tr w14:paraId="10C7F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70885520">
            <w:pPr>
              <w:spacing w:line="360" w:lineRule="auto"/>
              <w:jc w:val="center"/>
              <w:rPr>
                <w:rFonts w:cs="宋体" w:asciiTheme="minorEastAsia" w:hAnsiTheme="minorEastAsia"/>
                <w:kern w:val="0"/>
                <w:sz w:val="24"/>
                <w:szCs w:val="24"/>
              </w:rPr>
            </w:pPr>
          </w:p>
        </w:tc>
        <w:tc>
          <w:tcPr>
            <w:tcW w:w="709" w:type="pct"/>
            <w:vAlign w:val="center"/>
          </w:tcPr>
          <w:p w14:paraId="39E0887B">
            <w:pPr>
              <w:spacing w:line="360" w:lineRule="auto"/>
              <w:jc w:val="center"/>
              <w:rPr>
                <w:rFonts w:cs="宋体" w:asciiTheme="minorEastAsia" w:hAnsiTheme="minorEastAsia"/>
                <w:kern w:val="0"/>
                <w:sz w:val="24"/>
                <w:szCs w:val="24"/>
              </w:rPr>
            </w:pPr>
          </w:p>
        </w:tc>
        <w:tc>
          <w:tcPr>
            <w:tcW w:w="520" w:type="pct"/>
            <w:vAlign w:val="center"/>
          </w:tcPr>
          <w:p w14:paraId="4C70B4F3">
            <w:pPr>
              <w:spacing w:line="360" w:lineRule="auto"/>
              <w:jc w:val="center"/>
              <w:rPr>
                <w:rFonts w:cs="宋体" w:asciiTheme="minorEastAsia" w:hAnsiTheme="minorEastAsia"/>
                <w:kern w:val="0"/>
                <w:sz w:val="24"/>
                <w:szCs w:val="24"/>
              </w:rPr>
            </w:pPr>
          </w:p>
        </w:tc>
        <w:tc>
          <w:tcPr>
            <w:tcW w:w="580" w:type="pct"/>
            <w:vAlign w:val="center"/>
          </w:tcPr>
          <w:p w14:paraId="4D4D4A4E">
            <w:pPr>
              <w:spacing w:line="360" w:lineRule="auto"/>
              <w:jc w:val="center"/>
              <w:rPr>
                <w:rFonts w:cs="宋体" w:asciiTheme="minorEastAsia" w:hAnsiTheme="minorEastAsia"/>
                <w:kern w:val="0"/>
                <w:sz w:val="24"/>
                <w:szCs w:val="24"/>
              </w:rPr>
            </w:pPr>
          </w:p>
        </w:tc>
        <w:tc>
          <w:tcPr>
            <w:tcW w:w="580" w:type="pct"/>
            <w:vAlign w:val="center"/>
          </w:tcPr>
          <w:p w14:paraId="52BBD690">
            <w:pPr>
              <w:spacing w:line="360" w:lineRule="auto"/>
              <w:jc w:val="center"/>
              <w:rPr>
                <w:rFonts w:cs="宋体" w:asciiTheme="minorEastAsia" w:hAnsiTheme="minorEastAsia"/>
                <w:kern w:val="0"/>
                <w:sz w:val="24"/>
                <w:szCs w:val="24"/>
              </w:rPr>
            </w:pPr>
          </w:p>
        </w:tc>
        <w:tc>
          <w:tcPr>
            <w:tcW w:w="967" w:type="pct"/>
            <w:vAlign w:val="center"/>
          </w:tcPr>
          <w:p w14:paraId="75D3CAAC">
            <w:pPr>
              <w:spacing w:line="360" w:lineRule="auto"/>
              <w:jc w:val="center"/>
              <w:rPr>
                <w:rFonts w:cs="宋体" w:asciiTheme="minorEastAsia" w:hAnsiTheme="minorEastAsia"/>
                <w:kern w:val="0"/>
                <w:sz w:val="24"/>
                <w:szCs w:val="24"/>
              </w:rPr>
            </w:pPr>
          </w:p>
        </w:tc>
        <w:tc>
          <w:tcPr>
            <w:tcW w:w="894" w:type="pct"/>
            <w:vAlign w:val="center"/>
          </w:tcPr>
          <w:p w14:paraId="3DFB2ECD">
            <w:pPr>
              <w:spacing w:line="360" w:lineRule="auto"/>
              <w:jc w:val="center"/>
              <w:rPr>
                <w:rFonts w:cs="宋体" w:asciiTheme="minorEastAsia" w:hAnsiTheme="minorEastAsia"/>
                <w:kern w:val="0"/>
                <w:sz w:val="24"/>
                <w:szCs w:val="24"/>
              </w:rPr>
            </w:pPr>
          </w:p>
        </w:tc>
      </w:tr>
      <w:tr w14:paraId="0973C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72FCB6F">
            <w:pPr>
              <w:spacing w:line="360" w:lineRule="auto"/>
              <w:jc w:val="center"/>
              <w:rPr>
                <w:rFonts w:cs="宋体" w:asciiTheme="minorEastAsia" w:hAnsiTheme="minorEastAsia"/>
                <w:kern w:val="0"/>
                <w:sz w:val="24"/>
                <w:szCs w:val="24"/>
              </w:rPr>
            </w:pPr>
          </w:p>
        </w:tc>
        <w:tc>
          <w:tcPr>
            <w:tcW w:w="709" w:type="pct"/>
            <w:vAlign w:val="center"/>
          </w:tcPr>
          <w:p w14:paraId="74B9A5B7">
            <w:pPr>
              <w:spacing w:line="360" w:lineRule="auto"/>
              <w:jc w:val="center"/>
              <w:rPr>
                <w:rFonts w:cs="宋体" w:asciiTheme="minorEastAsia" w:hAnsiTheme="minorEastAsia"/>
                <w:kern w:val="0"/>
                <w:sz w:val="24"/>
                <w:szCs w:val="24"/>
              </w:rPr>
            </w:pPr>
          </w:p>
        </w:tc>
        <w:tc>
          <w:tcPr>
            <w:tcW w:w="520" w:type="pct"/>
            <w:vAlign w:val="center"/>
          </w:tcPr>
          <w:p w14:paraId="4137698D">
            <w:pPr>
              <w:spacing w:line="360" w:lineRule="auto"/>
              <w:jc w:val="center"/>
              <w:rPr>
                <w:rFonts w:cs="宋体" w:asciiTheme="minorEastAsia" w:hAnsiTheme="minorEastAsia"/>
                <w:kern w:val="0"/>
                <w:sz w:val="24"/>
                <w:szCs w:val="24"/>
              </w:rPr>
            </w:pPr>
          </w:p>
        </w:tc>
        <w:tc>
          <w:tcPr>
            <w:tcW w:w="580" w:type="pct"/>
            <w:vAlign w:val="center"/>
          </w:tcPr>
          <w:p w14:paraId="2BD07BF7">
            <w:pPr>
              <w:spacing w:line="360" w:lineRule="auto"/>
              <w:jc w:val="center"/>
              <w:rPr>
                <w:rFonts w:cs="宋体" w:asciiTheme="minorEastAsia" w:hAnsiTheme="minorEastAsia"/>
                <w:kern w:val="0"/>
                <w:sz w:val="24"/>
                <w:szCs w:val="24"/>
              </w:rPr>
            </w:pPr>
          </w:p>
        </w:tc>
        <w:tc>
          <w:tcPr>
            <w:tcW w:w="580" w:type="pct"/>
            <w:vAlign w:val="center"/>
          </w:tcPr>
          <w:p w14:paraId="7CC6D0C4">
            <w:pPr>
              <w:spacing w:line="360" w:lineRule="auto"/>
              <w:jc w:val="center"/>
              <w:rPr>
                <w:rFonts w:cs="宋体" w:asciiTheme="minorEastAsia" w:hAnsiTheme="minorEastAsia"/>
                <w:kern w:val="0"/>
                <w:sz w:val="24"/>
                <w:szCs w:val="24"/>
              </w:rPr>
            </w:pPr>
          </w:p>
        </w:tc>
        <w:tc>
          <w:tcPr>
            <w:tcW w:w="967" w:type="pct"/>
            <w:vAlign w:val="center"/>
          </w:tcPr>
          <w:p w14:paraId="4475A7EE">
            <w:pPr>
              <w:spacing w:line="360" w:lineRule="auto"/>
              <w:jc w:val="center"/>
              <w:rPr>
                <w:rFonts w:cs="宋体" w:asciiTheme="minorEastAsia" w:hAnsiTheme="minorEastAsia"/>
                <w:kern w:val="0"/>
                <w:sz w:val="24"/>
                <w:szCs w:val="24"/>
              </w:rPr>
            </w:pPr>
          </w:p>
        </w:tc>
        <w:tc>
          <w:tcPr>
            <w:tcW w:w="894" w:type="pct"/>
            <w:vAlign w:val="center"/>
          </w:tcPr>
          <w:p w14:paraId="7C38F4E4">
            <w:pPr>
              <w:spacing w:line="360" w:lineRule="auto"/>
              <w:jc w:val="center"/>
              <w:rPr>
                <w:rFonts w:cs="宋体" w:asciiTheme="minorEastAsia" w:hAnsiTheme="minorEastAsia"/>
                <w:kern w:val="0"/>
                <w:sz w:val="24"/>
                <w:szCs w:val="24"/>
              </w:rPr>
            </w:pPr>
          </w:p>
        </w:tc>
      </w:tr>
      <w:tr w14:paraId="2E6C5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245F495E">
            <w:pPr>
              <w:spacing w:line="360" w:lineRule="auto"/>
              <w:jc w:val="center"/>
              <w:rPr>
                <w:rFonts w:cs="宋体" w:asciiTheme="minorEastAsia" w:hAnsiTheme="minorEastAsia"/>
                <w:kern w:val="0"/>
                <w:sz w:val="24"/>
                <w:szCs w:val="24"/>
              </w:rPr>
            </w:pPr>
          </w:p>
        </w:tc>
        <w:tc>
          <w:tcPr>
            <w:tcW w:w="709" w:type="pct"/>
            <w:vAlign w:val="center"/>
          </w:tcPr>
          <w:p w14:paraId="3DC22D46">
            <w:pPr>
              <w:spacing w:line="360" w:lineRule="auto"/>
              <w:jc w:val="center"/>
              <w:rPr>
                <w:rFonts w:cs="宋体" w:asciiTheme="minorEastAsia" w:hAnsiTheme="minorEastAsia"/>
                <w:kern w:val="0"/>
                <w:sz w:val="24"/>
                <w:szCs w:val="24"/>
              </w:rPr>
            </w:pPr>
          </w:p>
        </w:tc>
        <w:tc>
          <w:tcPr>
            <w:tcW w:w="520" w:type="pct"/>
            <w:vAlign w:val="center"/>
          </w:tcPr>
          <w:p w14:paraId="71D377DF">
            <w:pPr>
              <w:spacing w:line="360" w:lineRule="auto"/>
              <w:jc w:val="center"/>
              <w:rPr>
                <w:rFonts w:cs="宋体" w:asciiTheme="minorEastAsia" w:hAnsiTheme="minorEastAsia"/>
                <w:kern w:val="0"/>
                <w:sz w:val="24"/>
                <w:szCs w:val="24"/>
              </w:rPr>
            </w:pPr>
          </w:p>
        </w:tc>
        <w:tc>
          <w:tcPr>
            <w:tcW w:w="580" w:type="pct"/>
            <w:vAlign w:val="center"/>
          </w:tcPr>
          <w:p w14:paraId="737FB58D">
            <w:pPr>
              <w:spacing w:line="360" w:lineRule="auto"/>
              <w:jc w:val="center"/>
              <w:rPr>
                <w:rFonts w:cs="宋体" w:asciiTheme="minorEastAsia" w:hAnsiTheme="minorEastAsia"/>
                <w:kern w:val="0"/>
                <w:sz w:val="24"/>
                <w:szCs w:val="24"/>
              </w:rPr>
            </w:pPr>
          </w:p>
        </w:tc>
        <w:tc>
          <w:tcPr>
            <w:tcW w:w="580" w:type="pct"/>
            <w:vAlign w:val="center"/>
          </w:tcPr>
          <w:p w14:paraId="6DCD73EC">
            <w:pPr>
              <w:spacing w:line="360" w:lineRule="auto"/>
              <w:jc w:val="center"/>
              <w:rPr>
                <w:rFonts w:cs="宋体" w:asciiTheme="minorEastAsia" w:hAnsiTheme="minorEastAsia"/>
                <w:kern w:val="0"/>
                <w:sz w:val="24"/>
                <w:szCs w:val="24"/>
              </w:rPr>
            </w:pPr>
          </w:p>
        </w:tc>
        <w:tc>
          <w:tcPr>
            <w:tcW w:w="967" w:type="pct"/>
            <w:vAlign w:val="center"/>
          </w:tcPr>
          <w:p w14:paraId="55F8F5A1">
            <w:pPr>
              <w:spacing w:line="360" w:lineRule="auto"/>
              <w:jc w:val="center"/>
              <w:rPr>
                <w:rFonts w:cs="宋体" w:asciiTheme="minorEastAsia" w:hAnsiTheme="minorEastAsia"/>
                <w:kern w:val="0"/>
                <w:sz w:val="24"/>
                <w:szCs w:val="24"/>
              </w:rPr>
            </w:pPr>
          </w:p>
        </w:tc>
        <w:tc>
          <w:tcPr>
            <w:tcW w:w="894" w:type="pct"/>
            <w:vAlign w:val="center"/>
          </w:tcPr>
          <w:p w14:paraId="07DED61E">
            <w:pPr>
              <w:spacing w:line="360" w:lineRule="auto"/>
              <w:jc w:val="center"/>
              <w:rPr>
                <w:rFonts w:cs="宋体" w:asciiTheme="minorEastAsia" w:hAnsiTheme="minorEastAsia"/>
                <w:kern w:val="0"/>
                <w:sz w:val="24"/>
                <w:szCs w:val="24"/>
              </w:rPr>
            </w:pPr>
          </w:p>
        </w:tc>
      </w:tr>
      <w:tr w14:paraId="6B86D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6AA9E5A">
            <w:pPr>
              <w:spacing w:line="360" w:lineRule="auto"/>
              <w:jc w:val="center"/>
              <w:rPr>
                <w:rFonts w:cs="宋体" w:asciiTheme="minorEastAsia" w:hAnsiTheme="minorEastAsia"/>
                <w:kern w:val="0"/>
                <w:sz w:val="24"/>
                <w:szCs w:val="24"/>
              </w:rPr>
            </w:pPr>
          </w:p>
        </w:tc>
        <w:tc>
          <w:tcPr>
            <w:tcW w:w="709" w:type="pct"/>
            <w:vAlign w:val="center"/>
          </w:tcPr>
          <w:p w14:paraId="50E8272B">
            <w:pPr>
              <w:spacing w:line="360" w:lineRule="auto"/>
              <w:jc w:val="center"/>
              <w:rPr>
                <w:rFonts w:cs="宋体" w:asciiTheme="minorEastAsia" w:hAnsiTheme="minorEastAsia"/>
                <w:kern w:val="0"/>
                <w:sz w:val="24"/>
                <w:szCs w:val="24"/>
              </w:rPr>
            </w:pPr>
          </w:p>
        </w:tc>
        <w:tc>
          <w:tcPr>
            <w:tcW w:w="520" w:type="pct"/>
            <w:vAlign w:val="center"/>
          </w:tcPr>
          <w:p w14:paraId="4501CD31">
            <w:pPr>
              <w:spacing w:line="360" w:lineRule="auto"/>
              <w:jc w:val="center"/>
              <w:rPr>
                <w:rFonts w:cs="宋体" w:asciiTheme="minorEastAsia" w:hAnsiTheme="minorEastAsia"/>
                <w:kern w:val="0"/>
                <w:sz w:val="24"/>
                <w:szCs w:val="24"/>
              </w:rPr>
            </w:pPr>
          </w:p>
        </w:tc>
        <w:tc>
          <w:tcPr>
            <w:tcW w:w="580" w:type="pct"/>
            <w:vAlign w:val="center"/>
          </w:tcPr>
          <w:p w14:paraId="00649050">
            <w:pPr>
              <w:spacing w:line="360" w:lineRule="auto"/>
              <w:jc w:val="center"/>
              <w:rPr>
                <w:rFonts w:cs="宋体" w:asciiTheme="minorEastAsia" w:hAnsiTheme="minorEastAsia"/>
                <w:kern w:val="0"/>
                <w:sz w:val="24"/>
                <w:szCs w:val="24"/>
              </w:rPr>
            </w:pPr>
          </w:p>
        </w:tc>
        <w:tc>
          <w:tcPr>
            <w:tcW w:w="580" w:type="pct"/>
            <w:vAlign w:val="center"/>
          </w:tcPr>
          <w:p w14:paraId="3D675D8B">
            <w:pPr>
              <w:spacing w:line="360" w:lineRule="auto"/>
              <w:jc w:val="center"/>
              <w:rPr>
                <w:rFonts w:cs="宋体" w:asciiTheme="minorEastAsia" w:hAnsiTheme="minorEastAsia"/>
                <w:kern w:val="0"/>
                <w:sz w:val="24"/>
                <w:szCs w:val="24"/>
              </w:rPr>
            </w:pPr>
          </w:p>
        </w:tc>
        <w:tc>
          <w:tcPr>
            <w:tcW w:w="967" w:type="pct"/>
            <w:vAlign w:val="center"/>
          </w:tcPr>
          <w:p w14:paraId="7F92A164">
            <w:pPr>
              <w:spacing w:line="360" w:lineRule="auto"/>
              <w:jc w:val="center"/>
              <w:rPr>
                <w:rFonts w:cs="宋体" w:asciiTheme="minorEastAsia" w:hAnsiTheme="minorEastAsia"/>
                <w:kern w:val="0"/>
                <w:sz w:val="24"/>
                <w:szCs w:val="24"/>
              </w:rPr>
            </w:pPr>
          </w:p>
        </w:tc>
        <w:tc>
          <w:tcPr>
            <w:tcW w:w="894" w:type="pct"/>
            <w:vAlign w:val="center"/>
          </w:tcPr>
          <w:p w14:paraId="21B94C42">
            <w:pPr>
              <w:spacing w:line="360" w:lineRule="auto"/>
              <w:jc w:val="center"/>
              <w:rPr>
                <w:rFonts w:cs="宋体" w:asciiTheme="minorEastAsia" w:hAnsiTheme="minorEastAsia"/>
                <w:kern w:val="0"/>
                <w:sz w:val="24"/>
                <w:szCs w:val="24"/>
              </w:rPr>
            </w:pPr>
          </w:p>
        </w:tc>
      </w:tr>
      <w:tr w14:paraId="435D6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470D2CC0">
            <w:pPr>
              <w:spacing w:line="360" w:lineRule="auto"/>
              <w:jc w:val="center"/>
              <w:rPr>
                <w:rFonts w:cs="宋体" w:asciiTheme="minorEastAsia" w:hAnsiTheme="minorEastAsia"/>
                <w:kern w:val="0"/>
                <w:sz w:val="24"/>
                <w:szCs w:val="24"/>
              </w:rPr>
            </w:pPr>
          </w:p>
        </w:tc>
        <w:tc>
          <w:tcPr>
            <w:tcW w:w="709" w:type="pct"/>
            <w:vAlign w:val="center"/>
          </w:tcPr>
          <w:p w14:paraId="7AE11D64">
            <w:pPr>
              <w:spacing w:line="360" w:lineRule="auto"/>
              <w:jc w:val="center"/>
              <w:rPr>
                <w:rFonts w:cs="宋体" w:asciiTheme="minorEastAsia" w:hAnsiTheme="minorEastAsia"/>
                <w:kern w:val="0"/>
                <w:sz w:val="24"/>
                <w:szCs w:val="24"/>
              </w:rPr>
            </w:pPr>
          </w:p>
        </w:tc>
        <w:tc>
          <w:tcPr>
            <w:tcW w:w="520" w:type="pct"/>
            <w:vAlign w:val="center"/>
          </w:tcPr>
          <w:p w14:paraId="1B72414E">
            <w:pPr>
              <w:spacing w:line="360" w:lineRule="auto"/>
              <w:jc w:val="center"/>
              <w:rPr>
                <w:rFonts w:cs="宋体" w:asciiTheme="minorEastAsia" w:hAnsiTheme="minorEastAsia"/>
                <w:kern w:val="0"/>
                <w:sz w:val="24"/>
                <w:szCs w:val="24"/>
              </w:rPr>
            </w:pPr>
          </w:p>
        </w:tc>
        <w:tc>
          <w:tcPr>
            <w:tcW w:w="580" w:type="pct"/>
            <w:vAlign w:val="center"/>
          </w:tcPr>
          <w:p w14:paraId="052A24F9">
            <w:pPr>
              <w:spacing w:line="360" w:lineRule="auto"/>
              <w:jc w:val="center"/>
              <w:rPr>
                <w:rFonts w:cs="宋体" w:asciiTheme="minorEastAsia" w:hAnsiTheme="minorEastAsia"/>
                <w:kern w:val="0"/>
                <w:sz w:val="24"/>
                <w:szCs w:val="24"/>
              </w:rPr>
            </w:pPr>
          </w:p>
        </w:tc>
        <w:tc>
          <w:tcPr>
            <w:tcW w:w="580" w:type="pct"/>
            <w:vAlign w:val="center"/>
          </w:tcPr>
          <w:p w14:paraId="601E5830">
            <w:pPr>
              <w:spacing w:line="360" w:lineRule="auto"/>
              <w:jc w:val="center"/>
              <w:rPr>
                <w:rFonts w:cs="宋体" w:asciiTheme="minorEastAsia" w:hAnsiTheme="minorEastAsia"/>
                <w:kern w:val="0"/>
                <w:sz w:val="24"/>
                <w:szCs w:val="24"/>
              </w:rPr>
            </w:pPr>
          </w:p>
        </w:tc>
        <w:tc>
          <w:tcPr>
            <w:tcW w:w="967" w:type="pct"/>
            <w:vAlign w:val="center"/>
          </w:tcPr>
          <w:p w14:paraId="3CF3784B">
            <w:pPr>
              <w:spacing w:line="360" w:lineRule="auto"/>
              <w:jc w:val="center"/>
              <w:rPr>
                <w:rFonts w:cs="宋体" w:asciiTheme="minorEastAsia" w:hAnsiTheme="minorEastAsia"/>
                <w:kern w:val="0"/>
                <w:sz w:val="24"/>
                <w:szCs w:val="24"/>
              </w:rPr>
            </w:pPr>
          </w:p>
        </w:tc>
        <w:tc>
          <w:tcPr>
            <w:tcW w:w="894" w:type="pct"/>
            <w:vAlign w:val="center"/>
          </w:tcPr>
          <w:p w14:paraId="0B1F5888">
            <w:pPr>
              <w:spacing w:line="360" w:lineRule="auto"/>
              <w:jc w:val="center"/>
              <w:rPr>
                <w:rFonts w:cs="宋体" w:asciiTheme="minorEastAsia" w:hAnsiTheme="minorEastAsia"/>
                <w:kern w:val="0"/>
                <w:sz w:val="24"/>
                <w:szCs w:val="24"/>
              </w:rPr>
            </w:pPr>
          </w:p>
        </w:tc>
      </w:tr>
      <w:tr w14:paraId="51FC7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1B710812">
            <w:pPr>
              <w:spacing w:line="360" w:lineRule="auto"/>
              <w:jc w:val="center"/>
              <w:rPr>
                <w:rFonts w:cs="宋体" w:asciiTheme="minorEastAsia" w:hAnsiTheme="minorEastAsia"/>
                <w:kern w:val="0"/>
                <w:sz w:val="24"/>
                <w:szCs w:val="24"/>
              </w:rPr>
            </w:pPr>
          </w:p>
        </w:tc>
        <w:tc>
          <w:tcPr>
            <w:tcW w:w="709" w:type="pct"/>
            <w:vAlign w:val="center"/>
          </w:tcPr>
          <w:p w14:paraId="352C4AC1">
            <w:pPr>
              <w:spacing w:line="360" w:lineRule="auto"/>
              <w:jc w:val="center"/>
              <w:rPr>
                <w:rFonts w:cs="宋体" w:asciiTheme="minorEastAsia" w:hAnsiTheme="minorEastAsia"/>
                <w:kern w:val="0"/>
                <w:sz w:val="24"/>
                <w:szCs w:val="24"/>
              </w:rPr>
            </w:pPr>
          </w:p>
        </w:tc>
        <w:tc>
          <w:tcPr>
            <w:tcW w:w="520" w:type="pct"/>
            <w:vAlign w:val="center"/>
          </w:tcPr>
          <w:p w14:paraId="4706D635">
            <w:pPr>
              <w:spacing w:line="360" w:lineRule="auto"/>
              <w:jc w:val="center"/>
              <w:rPr>
                <w:rFonts w:cs="宋体" w:asciiTheme="minorEastAsia" w:hAnsiTheme="minorEastAsia"/>
                <w:kern w:val="0"/>
                <w:sz w:val="24"/>
                <w:szCs w:val="24"/>
              </w:rPr>
            </w:pPr>
          </w:p>
        </w:tc>
        <w:tc>
          <w:tcPr>
            <w:tcW w:w="580" w:type="pct"/>
            <w:vAlign w:val="center"/>
          </w:tcPr>
          <w:p w14:paraId="33F1E9F4">
            <w:pPr>
              <w:spacing w:line="360" w:lineRule="auto"/>
              <w:jc w:val="center"/>
              <w:rPr>
                <w:rFonts w:cs="宋体" w:asciiTheme="minorEastAsia" w:hAnsiTheme="minorEastAsia"/>
                <w:kern w:val="0"/>
                <w:sz w:val="24"/>
                <w:szCs w:val="24"/>
              </w:rPr>
            </w:pPr>
          </w:p>
        </w:tc>
        <w:tc>
          <w:tcPr>
            <w:tcW w:w="580" w:type="pct"/>
            <w:vAlign w:val="center"/>
          </w:tcPr>
          <w:p w14:paraId="1B4E68DF">
            <w:pPr>
              <w:spacing w:line="360" w:lineRule="auto"/>
              <w:jc w:val="center"/>
              <w:rPr>
                <w:rFonts w:cs="宋体" w:asciiTheme="minorEastAsia" w:hAnsiTheme="minorEastAsia"/>
                <w:kern w:val="0"/>
                <w:sz w:val="24"/>
                <w:szCs w:val="24"/>
              </w:rPr>
            </w:pPr>
          </w:p>
        </w:tc>
        <w:tc>
          <w:tcPr>
            <w:tcW w:w="967" w:type="pct"/>
            <w:vAlign w:val="center"/>
          </w:tcPr>
          <w:p w14:paraId="606ED30C">
            <w:pPr>
              <w:spacing w:line="360" w:lineRule="auto"/>
              <w:jc w:val="center"/>
              <w:rPr>
                <w:rFonts w:cs="宋体" w:asciiTheme="minorEastAsia" w:hAnsiTheme="minorEastAsia"/>
                <w:kern w:val="0"/>
                <w:sz w:val="24"/>
                <w:szCs w:val="24"/>
              </w:rPr>
            </w:pPr>
          </w:p>
        </w:tc>
        <w:tc>
          <w:tcPr>
            <w:tcW w:w="894" w:type="pct"/>
            <w:vAlign w:val="center"/>
          </w:tcPr>
          <w:p w14:paraId="7D4EBD2D">
            <w:pPr>
              <w:spacing w:line="360" w:lineRule="auto"/>
              <w:jc w:val="center"/>
              <w:rPr>
                <w:rFonts w:cs="宋体" w:asciiTheme="minorEastAsia" w:hAnsiTheme="minorEastAsia"/>
                <w:kern w:val="0"/>
                <w:sz w:val="24"/>
                <w:szCs w:val="24"/>
              </w:rPr>
            </w:pPr>
          </w:p>
        </w:tc>
      </w:tr>
      <w:tr w14:paraId="534E7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B88B730">
            <w:pPr>
              <w:spacing w:line="360" w:lineRule="auto"/>
              <w:jc w:val="center"/>
              <w:rPr>
                <w:rFonts w:cs="宋体" w:asciiTheme="minorEastAsia" w:hAnsiTheme="minorEastAsia"/>
                <w:kern w:val="0"/>
                <w:sz w:val="24"/>
                <w:szCs w:val="24"/>
              </w:rPr>
            </w:pPr>
          </w:p>
        </w:tc>
        <w:tc>
          <w:tcPr>
            <w:tcW w:w="709" w:type="pct"/>
            <w:vAlign w:val="center"/>
          </w:tcPr>
          <w:p w14:paraId="33C86067">
            <w:pPr>
              <w:spacing w:line="360" w:lineRule="auto"/>
              <w:jc w:val="center"/>
              <w:rPr>
                <w:rFonts w:cs="宋体" w:asciiTheme="minorEastAsia" w:hAnsiTheme="minorEastAsia"/>
                <w:kern w:val="0"/>
                <w:sz w:val="24"/>
                <w:szCs w:val="24"/>
              </w:rPr>
            </w:pPr>
          </w:p>
        </w:tc>
        <w:tc>
          <w:tcPr>
            <w:tcW w:w="520" w:type="pct"/>
            <w:vAlign w:val="center"/>
          </w:tcPr>
          <w:p w14:paraId="5BAB499F">
            <w:pPr>
              <w:spacing w:line="360" w:lineRule="auto"/>
              <w:jc w:val="center"/>
              <w:rPr>
                <w:rFonts w:cs="宋体" w:asciiTheme="minorEastAsia" w:hAnsiTheme="minorEastAsia"/>
                <w:kern w:val="0"/>
                <w:sz w:val="24"/>
                <w:szCs w:val="24"/>
              </w:rPr>
            </w:pPr>
          </w:p>
        </w:tc>
        <w:tc>
          <w:tcPr>
            <w:tcW w:w="580" w:type="pct"/>
            <w:vAlign w:val="center"/>
          </w:tcPr>
          <w:p w14:paraId="5191698C">
            <w:pPr>
              <w:spacing w:line="360" w:lineRule="auto"/>
              <w:jc w:val="center"/>
              <w:rPr>
                <w:rFonts w:cs="宋体" w:asciiTheme="minorEastAsia" w:hAnsiTheme="minorEastAsia"/>
                <w:kern w:val="0"/>
                <w:sz w:val="24"/>
                <w:szCs w:val="24"/>
              </w:rPr>
            </w:pPr>
          </w:p>
        </w:tc>
        <w:tc>
          <w:tcPr>
            <w:tcW w:w="580" w:type="pct"/>
            <w:vAlign w:val="center"/>
          </w:tcPr>
          <w:p w14:paraId="2F8FC6E6">
            <w:pPr>
              <w:spacing w:line="360" w:lineRule="auto"/>
              <w:jc w:val="center"/>
              <w:rPr>
                <w:rFonts w:cs="宋体" w:asciiTheme="minorEastAsia" w:hAnsiTheme="minorEastAsia"/>
                <w:kern w:val="0"/>
                <w:sz w:val="24"/>
                <w:szCs w:val="24"/>
              </w:rPr>
            </w:pPr>
          </w:p>
        </w:tc>
        <w:tc>
          <w:tcPr>
            <w:tcW w:w="967" w:type="pct"/>
            <w:vAlign w:val="center"/>
          </w:tcPr>
          <w:p w14:paraId="286B3641">
            <w:pPr>
              <w:spacing w:line="360" w:lineRule="auto"/>
              <w:jc w:val="center"/>
              <w:rPr>
                <w:rFonts w:cs="宋体" w:asciiTheme="minorEastAsia" w:hAnsiTheme="minorEastAsia"/>
                <w:kern w:val="0"/>
                <w:sz w:val="24"/>
                <w:szCs w:val="24"/>
              </w:rPr>
            </w:pPr>
          </w:p>
        </w:tc>
        <w:tc>
          <w:tcPr>
            <w:tcW w:w="894" w:type="pct"/>
            <w:vAlign w:val="center"/>
          </w:tcPr>
          <w:p w14:paraId="46412E85">
            <w:pPr>
              <w:spacing w:line="360" w:lineRule="auto"/>
              <w:jc w:val="center"/>
              <w:rPr>
                <w:rFonts w:cs="宋体" w:asciiTheme="minorEastAsia" w:hAnsiTheme="minorEastAsia"/>
                <w:kern w:val="0"/>
                <w:sz w:val="24"/>
                <w:szCs w:val="24"/>
              </w:rPr>
            </w:pPr>
          </w:p>
        </w:tc>
      </w:tr>
    </w:tbl>
    <w:p w14:paraId="21344BC0">
      <w:pPr>
        <w:spacing w:line="360" w:lineRule="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、项目服务岗位由投标人自行确定，但应能够满足本项目的基本需求。</w:t>
      </w:r>
    </w:p>
    <w:p w14:paraId="16B67AFC">
      <w:pPr>
        <w:spacing w:line="360" w:lineRule="auto"/>
        <w:rPr>
          <w:rFonts w:cs="Times New Roman"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hint="eastAsia" w:cs="宋体" w:asciiTheme="minorEastAsia" w:hAnsiTheme="minorEastAsia"/>
          <w:sz w:val="24"/>
          <w:szCs w:val="24"/>
        </w:rPr>
        <w:t>上述人员应</w:t>
      </w:r>
      <w:r>
        <w:rPr>
          <w:rFonts w:hint="eastAsia" w:cs="Times New Roman" w:asciiTheme="minorEastAsia" w:hAnsiTheme="minorEastAsia"/>
          <w:sz w:val="24"/>
          <w:szCs w:val="24"/>
        </w:rPr>
        <w:t>附身份证、相关证明材料等材料扫描件。</w:t>
      </w:r>
    </w:p>
    <w:p w14:paraId="6841CE1C">
      <w:pPr>
        <w:spacing w:line="360" w:lineRule="auto"/>
        <w:jc w:val="center"/>
        <w:outlineLvl w:val="1"/>
        <w:rPr>
          <w:rFonts w:ascii="宋体" w:hAnsi="宋体" w:eastAsia="宋体"/>
          <w:bCs/>
          <w:szCs w:val="24"/>
          <w:shd w:val="clear" w:color="auto" w:fill="FFFFFF" w:themeFill="background1"/>
        </w:rPr>
      </w:pPr>
      <w:r>
        <w:rPr>
          <w:rFonts w:ascii="宋体" w:hAnsi="宋体" w:eastAsia="宋体"/>
          <w:sz w:val="24"/>
          <w:szCs w:val="24"/>
          <w:shd w:val="clear" w:color="auto" w:fill="FFFFFF" w:themeFill="background1"/>
        </w:rPr>
        <w:br w:type="page"/>
      </w:r>
      <w:bookmarkStart w:id="448" w:name="_Toc533503193"/>
      <w:bookmarkStart w:id="449" w:name="_Toc507586177"/>
      <w:bookmarkStart w:id="450" w:name="_Toc38446482"/>
      <w:bookmarkStart w:id="451" w:name="_Toc186937415"/>
      <w:bookmarkStart w:id="452" w:name="_Toc4741"/>
      <w:r>
        <w:rPr>
          <w:rFonts w:hint="eastAsia" w:ascii="宋体" w:hAnsi="宋体" w:eastAsia="宋体"/>
          <w:b/>
          <w:sz w:val="24"/>
          <w:szCs w:val="24"/>
          <w:shd w:val="clear" w:color="auto" w:fill="FFFFFF" w:themeFill="background1"/>
        </w:rPr>
        <w:t>十二、</w:t>
      </w:r>
      <w:r>
        <w:rPr>
          <w:rFonts w:hint="eastAsia" w:ascii="宋体" w:hAnsi="宋体" w:eastAsia="宋体"/>
          <w:b/>
          <w:bCs/>
          <w:sz w:val="24"/>
          <w:szCs w:val="24"/>
          <w:shd w:val="clear" w:color="auto" w:fill="FFFFFF" w:themeFill="background1"/>
        </w:rPr>
        <w:t>服务方案</w:t>
      </w:r>
      <w:bookmarkEnd w:id="448"/>
      <w:bookmarkEnd w:id="449"/>
      <w:bookmarkEnd w:id="450"/>
      <w:bookmarkEnd w:id="451"/>
      <w:bookmarkEnd w:id="452"/>
    </w:p>
    <w:p w14:paraId="04807678">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bCs/>
          <w:sz w:val="24"/>
          <w:szCs w:val="24"/>
          <w:shd w:val="clear" w:color="auto" w:fill="FFFFFF" w:themeFill="background1"/>
        </w:rPr>
        <w:t>投标人须提交拟完成本项目的服务方案，服务方案的格式和内容由投标人根据本项目的具体情况</w:t>
      </w:r>
      <w:r>
        <w:rPr>
          <w:rFonts w:hint="eastAsia" w:ascii="宋体" w:hAnsi="宋体" w:eastAsia="宋体"/>
          <w:sz w:val="24"/>
          <w:szCs w:val="24"/>
          <w:shd w:val="clear" w:color="auto" w:fill="FFFFFF" w:themeFill="background1"/>
        </w:rPr>
        <w:t>自行拟定。</w:t>
      </w:r>
    </w:p>
    <w:p w14:paraId="7B50379F">
      <w:pPr>
        <w:widowControl/>
        <w:jc w:val="left"/>
        <w:rPr>
          <w:rFonts w:ascii="宋体" w:hAnsi="宋体" w:eastAsia="宋体"/>
          <w:bCs/>
          <w:sz w:val="24"/>
          <w:szCs w:val="24"/>
          <w:shd w:val="clear" w:color="auto" w:fill="FFFFFF" w:themeFill="background1"/>
        </w:rPr>
      </w:pPr>
      <w:r>
        <w:rPr>
          <w:rFonts w:ascii="宋体" w:hAnsi="宋体" w:eastAsia="宋体"/>
          <w:bCs/>
          <w:sz w:val="24"/>
          <w:szCs w:val="24"/>
          <w:shd w:val="clear" w:color="auto" w:fill="FFFFFF" w:themeFill="background1"/>
        </w:rPr>
        <w:br w:type="page"/>
      </w:r>
    </w:p>
    <w:p w14:paraId="6260E811"/>
    <w:p w14:paraId="25293B54">
      <w:pPr>
        <w:widowControl/>
        <w:jc w:val="center"/>
        <w:outlineLvl w:val="1"/>
        <w:rPr>
          <w:rFonts w:ascii="宋体" w:hAnsi="宋体" w:eastAsia="宋体"/>
          <w:b/>
          <w:sz w:val="24"/>
          <w:szCs w:val="24"/>
          <w:shd w:val="clear" w:color="auto" w:fill="FFFFFF" w:themeFill="background1"/>
        </w:rPr>
      </w:pPr>
      <w:bookmarkStart w:id="453" w:name="_Toc2961779"/>
      <w:bookmarkStart w:id="454" w:name="_Toc140240906"/>
      <w:bookmarkStart w:id="455" w:name="_Toc147945042"/>
      <w:bookmarkStart w:id="456" w:name="_Toc186937416"/>
      <w:bookmarkStart w:id="457" w:name="_Toc104559011"/>
      <w:bookmarkStart w:id="458" w:name="_Toc146742506"/>
      <w:r>
        <w:rPr>
          <w:rFonts w:hint="eastAsia" w:ascii="宋体" w:hAnsi="宋体" w:eastAsia="宋体"/>
          <w:b/>
          <w:sz w:val="24"/>
          <w:szCs w:val="24"/>
          <w:shd w:val="clear" w:color="auto" w:fill="FFFFFF" w:themeFill="background1"/>
        </w:rPr>
        <w:t>十三、投标保证金证明材料（扫描件）</w:t>
      </w:r>
      <w:bookmarkEnd w:id="453"/>
      <w:bookmarkEnd w:id="454"/>
      <w:bookmarkEnd w:id="455"/>
      <w:bookmarkEnd w:id="456"/>
      <w:bookmarkEnd w:id="457"/>
      <w:bookmarkEnd w:id="458"/>
    </w:p>
    <w:p w14:paraId="4380A430">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保证金缴纳凭证：投标人可将本项目保证金支付的汇款凭证、支票、汇票或保证金收据的扫描件作为缴纳凭证制作在投标文件中。</w:t>
      </w:r>
    </w:p>
    <w:p w14:paraId="51490343">
      <w:pPr>
        <w:widowControl/>
        <w:jc w:val="left"/>
        <w:rPr>
          <w:rFonts w:ascii="宋体" w:hAnsi="宋体" w:eastAsia="宋体"/>
          <w:b/>
          <w:sz w:val="24"/>
          <w:szCs w:val="24"/>
          <w:shd w:val="clear" w:color="auto" w:fill="FFFFFF" w:themeFill="background1"/>
        </w:rPr>
      </w:pPr>
    </w:p>
    <w:p w14:paraId="2AEE8C08">
      <w:pPr>
        <w:widowControl/>
        <w:jc w:val="center"/>
        <w:outlineLvl w:val="1"/>
        <w:rPr>
          <w:rFonts w:ascii="宋体" w:hAnsi="宋体" w:eastAsia="宋体"/>
          <w:b/>
          <w:sz w:val="24"/>
          <w:szCs w:val="24"/>
          <w:shd w:val="clear" w:color="auto" w:fill="FFFFFF" w:themeFill="background1"/>
        </w:rPr>
      </w:pPr>
      <w:bookmarkStart w:id="459" w:name="_Toc147945043"/>
      <w:bookmarkStart w:id="460" w:name="_Toc186937417"/>
      <w:r>
        <w:rPr>
          <w:rFonts w:hint="eastAsia" w:ascii="宋体" w:hAnsi="宋体" w:eastAsia="宋体"/>
          <w:b/>
          <w:sz w:val="24"/>
          <w:szCs w:val="24"/>
          <w:shd w:val="clear" w:color="auto" w:fill="FFFFFF" w:themeFill="background1"/>
        </w:rPr>
        <w:t>十四、其他需要提交的资料</w:t>
      </w:r>
      <w:bookmarkEnd w:id="459"/>
      <w:bookmarkEnd w:id="460"/>
    </w:p>
    <w:p w14:paraId="3C44374F">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根据招标文件的要求和投标人认为需要提供的资料。</w:t>
      </w:r>
    </w:p>
    <w:p w14:paraId="6EE769C1">
      <w:pPr>
        <w:autoSpaceDE w:val="0"/>
        <w:autoSpaceDN w:val="0"/>
        <w:adjustRightInd w:val="0"/>
        <w:jc w:val="center"/>
        <w:rPr>
          <w:rFonts w:ascii="宋体"/>
          <w:kern w:val="0"/>
          <w:sz w:val="24"/>
          <w:szCs w:val="24"/>
        </w:rPr>
      </w:pPr>
    </w:p>
    <w:p w14:paraId="7CB69F80">
      <w:pPr>
        <w:widowControl/>
        <w:adjustRightInd w:val="0"/>
        <w:snapToGrid w:val="0"/>
        <w:spacing w:line="360" w:lineRule="auto"/>
        <w:jc w:val="center"/>
        <w:rPr>
          <w:rFonts w:cs="宋体" w:asciiTheme="majorEastAsia" w:hAnsiTheme="majorEastAsia" w:eastAsiaTheme="majorEastAsia"/>
          <w:b/>
          <w:spacing w:val="6"/>
          <w:kern w:val="0"/>
          <w:sz w:val="24"/>
          <w:szCs w:val="24"/>
        </w:rPr>
      </w:pPr>
      <w:r>
        <w:rPr>
          <w:rFonts w:hint="eastAsia" w:cs="宋体" w:asciiTheme="majorEastAsia" w:hAnsiTheme="majorEastAsia" w:eastAsiaTheme="majorEastAsia"/>
          <w:b/>
          <w:spacing w:val="6"/>
          <w:kern w:val="0"/>
          <w:sz w:val="24"/>
          <w:szCs w:val="24"/>
        </w:rPr>
        <w:t>14.1、不存在与参加本项目的其它供应商单位负责人为同一人或者存在直接控股、管理关系承诺函</w:t>
      </w:r>
    </w:p>
    <w:p w14:paraId="3C9DBEDE">
      <w:pPr>
        <w:widowControl/>
        <w:adjustRightInd w:val="0"/>
        <w:snapToGrid w:val="0"/>
        <w:spacing w:line="360" w:lineRule="auto"/>
        <w:jc w:val="left"/>
        <w:rPr>
          <w:rFonts w:cs="宋体" w:asciiTheme="majorEastAsia" w:hAnsiTheme="majorEastAsia" w:eastAsiaTheme="majorEastAsia"/>
          <w:spacing w:val="6"/>
          <w:kern w:val="0"/>
          <w:sz w:val="24"/>
          <w:szCs w:val="24"/>
        </w:rPr>
      </w:pPr>
    </w:p>
    <w:p w14:paraId="2279D4B8">
      <w:pPr>
        <w:widowControl/>
        <w:adjustRightInd w:val="0"/>
        <w:snapToGrid w:val="0"/>
        <w:spacing w:line="360" w:lineRule="auto"/>
        <w:jc w:val="left"/>
        <w:rPr>
          <w:rFonts w:cs="宋体" w:asciiTheme="majorEastAsia" w:hAnsiTheme="majorEastAsia" w:eastAsiaTheme="majorEastAsia"/>
          <w:spacing w:val="6"/>
          <w:kern w:val="0"/>
          <w:sz w:val="24"/>
          <w:szCs w:val="24"/>
        </w:rPr>
      </w:pPr>
      <w:r>
        <w:rPr>
          <w:rFonts w:hint="eastAsia" w:cs="宋体" w:asciiTheme="majorEastAsia" w:hAnsiTheme="majorEastAsia" w:eastAsiaTheme="majorEastAsia"/>
          <w:spacing w:val="6"/>
          <w:kern w:val="0"/>
          <w:sz w:val="24"/>
          <w:szCs w:val="24"/>
          <w:u w:val="single"/>
        </w:rPr>
        <w:t xml:space="preserve">    采购人    </w:t>
      </w:r>
      <w:r>
        <w:rPr>
          <w:rFonts w:hint="eastAsia" w:cs="宋体" w:asciiTheme="majorEastAsia" w:hAnsiTheme="majorEastAsia" w:eastAsiaTheme="majorEastAsia"/>
          <w:spacing w:val="6"/>
          <w:kern w:val="0"/>
          <w:sz w:val="24"/>
          <w:szCs w:val="24"/>
        </w:rPr>
        <w:t>：</w:t>
      </w:r>
    </w:p>
    <w:p w14:paraId="290ED4C5">
      <w:pPr>
        <w:spacing w:line="360" w:lineRule="auto"/>
        <w:ind w:firstLine="480" w:firstLineChars="200"/>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我公司参加贵单位组织的</w:t>
      </w:r>
      <w:r>
        <w:rPr>
          <w:rFonts w:hint="eastAsia" w:ascii="宋体" w:hAnsi="宋体" w:eastAsia="宋体"/>
          <w:bCs/>
          <w:sz w:val="24"/>
          <w:szCs w:val="24"/>
          <w:u w:val="single"/>
          <w:shd w:val="clear" w:color="auto" w:fill="FFFFFF" w:themeFill="background1"/>
        </w:rPr>
        <w:t xml:space="preserve">      </w:t>
      </w:r>
      <w:r>
        <w:rPr>
          <w:rFonts w:hint="eastAsia" w:ascii="宋体" w:hAnsi="宋体" w:eastAsia="宋体"/>
          <w:bCs/>
          <w:sz w:val="24"/>
          <w:szCs w:val="24"/>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14:paraId="056D0E9F">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5E1535CE">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77ACE7C0">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2FE34F7C">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2E36442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42F14F3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21AECE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4650B638">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2997ABA7">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pPr>
    </w:p>
    <w:p w14:paraId="42506ECB">
      <w:pPr>
        <w:widowControl/>
        <w:adjustRightInd w:val="0"/>
        <w:snapToGrid w:val="0"/>
        <w:spacing w:line="360" w:lineRule="auto"/>
        <w:jc w:val="center"/>
        <w:rPr>
          <w:rFonts w:cs="宋体" w:asciiTheme="majorEastAsia" w:hAnsiTheme="majorEastAsia" w:eastAsiaTheme="majorEastAsia"/>
          <w:b/>
          <w:spacing w:val="6"/>
          <w:kern w:val="0"/>
          <w:sz w:val="24"/>
          <w:szCs w:val="24"/>
        </w:rPr>
      </w:pPr>
      <w:r>
        <w:rPr>
          <w:rFonts w:hint="eastAsia" w:cs="宋体" w:asciiTheme="majorEastAsia" w:hAnsiTheme="majorEastAsia" w:eastAsiaTheme="majorEastAsia"/>
          <w:b/>
          <w:spacing w:val="6"/>
          <w:kern w:val="0"/>
          <w:sz w:val="24"/>
          <w:szCs w:val="24"/>
        </w:rPr>
        <w:t>14.2、未提供本采购项目的整体设计、规范编制或者项目管理、监理、检测等服务的承诺函</w:t>
      </w:r>
    </w:p>
    <w:p w14:paraId="69DB9FA3">
      <w:pPr>
        <w:spacing w:line="360" w:lineRule="auto"/>
        <w:ind w:firstLine="480" w:firstLineChars="200"/>
        <w:rPr>
          <w:rFonts w:ascii="宋体" w:hAnsi="宋体" w:eastAsia="宋体"/>
          <w:sz w:val="24"/>
          <w:szCs w:val="24"/>
          <w:shd w:val="clear" w:color="auto" w:fill="FFFFFF" w:themeFill="background1"/>
        </w:rPr>
      </w:pPr>
    </w:p>
    <w:p w14:paraId="221F3822">
      <w:pPr>
        <w:widowControl/>
        <w:adjustRightInd w:val="0"/>
        <w:snapToGrid w:val="0"/>
        <w:spacing w:line="360" w:lineRule="auto"/>
        <w:jc w:val="left"/>
        <w:rPr>
          <w:rFonts w:cs="宋体" w:asciiTheme="majorEastAsia" w:hAnsiTheme="majorEastAsia" w:eastAsiaTheme="majorEastAsia"/>
          <w:spacing w:val="6"/>
          <w:kern w:val="0"/>
          <w:sz w:val="24"/>
          <w:szCs w:val="24"/>
        </w:rPr>
      </w:pPr>
      <w:r>
        <w:rPr>
          <w:rFonts w:hint="eastAsia" w:cs="宋体" w:asciiTheme="majorEastAsia" w:hAnsiTheme="majorEastAsia" w:eastAsiaTheme="majorEastAsia"/>
          <w:spacing w:val="6"/>
          <w:kern w:val="0"/>
          <w:sz w:val="24"/>
          <w:szCs w:val="24"/>
          <w:u w:val="single"/>
        </w:rPr>
        <w:t xml:space="preserve">   采购人    </w:t>
      </w:r>
      <w:r>
        <w:rPr>
          <w:rFonts w:hint="eastAsia" w:cs="宋体" w:asciiTheme="majorEastAsia" w:hAnsiTheme="majorEastAsia" w:eastAsiaTheme="majorEastAsia"/>
          <w:spacing w:val="6"/>
          <w:kern w:val="0"/>
          <w:sz w:val="24"/>
          <w:szCs w:val="24"/>
        </w:rPr>
        <w:t>：</w:t>
      </w:r>
    </w:p>
    <w:p w14:paraId="19AB1CE8">
      <w:pPr>
        <w:spacing w:line="360" w:lineRule="auto"/>
        <w:ind w:firstLine="480" w:firstLineChars="200"/>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 xml:space="preserve">我公司承诺在 </w:t>
      </w:r>
      <w:r>
        <w:rPr>
          <w:rFonts w:hint="eastAsia" w:ascii="宋体" w:hAnsi="宋体" w:eastAsia="宋体"/>
          <w:bCs/>
          <w:sz w:val="24"/>
          <w:szCs w:val="24"/>
          <w:u w:val="single"/>
          <w:shd w:val="clear" w:color="auto" w:fill="FFFFFF" w:themeFill="background1"/>
        </w:rPr>
        <w:t xml:space="preserve">    </w:t>
      </w:r>
      <w:r>
        <w:rPr>
          <w:rFonts w:hint="eastAsia" w:ascii="宋体" w:hAnsi="宋体" w:eastAsia="宋体"/>
          <w:bCs/>
          <w:sz w:val="24"/>
          <w:szCs w:val="24"/>
          <w:shd w:val="clear" w:color="auto" w:fill="FFFFFF" w:themeFill="background1"/>
        </w:rPr>
        <w:t>（项目名称）招标活动中，除单一来源采购项目外，未提供本项目整体设计、规范编制或者项目管理、监理、检测等服务。我公司对上述承诺的真实性负责。如有虚假，将依法承担相应责任。特此承诺！</w:t>
      </w:r>
    </w:p>
    <w:p w14:paraId="3678E30D">
      <w:pPr>
        <w:widowControl/>
        <w:adjustRightInd w:val="0"/>
        <w:snapToGrid w:val="0"/>
        <w:spacing w:line="360" w:lineRule="auto"/>
        <w:rPr>
          <w:rFonts w:ascii="宋体" w:hAnsi="宋体" w:eastAsia="宋体"/>
          <w:sz w:val="24"/>
          <w:szCs w:val="24"/>
          <w:shd w:val="clear" w:color="auto" w:fill="FFFFFF" w:themeFill="background1"/>
        </w:rPr>
      </w:pPr>
    </w:p>
    <w:p w14:paraId="042690B4">
      <w:pPr>
        <w:widowControl/>
        <w:adjustRightInd w:val="0"/>
        <w:snapToGrid w:val="0"/>
        <w:spacing w:line="360" w:lineRule="auto"/>
        <w:rPr>
          <w:rFonts w:cs="宋体" w:asciiTheme="majorEastAsia" w:hAnsiTheme="majorEastAsia" w:eastAsiaTheme="majorEastAsia"/>
          <w:spacing w:val="6"/>
          <w:kern w:val="0"/>
          <w:sz w:val="24"/>
          <w:szCs w:val="24"/>
        </w:rPr>
      </w:pPr>
    </w:p>
    <w:p w14:paraId="0AB0AF8F">
      <w:pPr>
        <w:widowControl/>
        <w:adjustRightInd w:val="0"/>
        <w:snapToGrid w:val="0"/>
        <w:spacing w:line="360" w:lineRule="auto"/>
        <w:rPr>
          <w:rFonts w:cs="宋体" w:asciiTheme="majorEastAsia" w:hAnsiTheme="majorEastAsia" w:eastAsiaTheme="majorEastAsia"/>
          <w:spacing w:val="6"/>
          <w:kern w:val="0"/>
          <w:sz w:val="24"/>
          <w:szCs w:val="24"/>
        </w:rPr>
      </w:pPr>
    </w:p>
    <w:p w14:paraId="04ABCB37">
      <w:pPr>
        <w:widowControl/>
        <w:adjustRightInd w:val="0"/>
        <w:snapToGrid w:val="0"/>
        <w:spacing w:line="360" w:lineRule="auto"/>
        <w:rPr>
          <w:rFonts w:cs="宋体" w:asciiTheme="majorEastAsia" w:hAnsiTheme="majorEastAsia" w:eastAsiaTheme="majorEastAsia"/>
          <w:spacing w:val="6"/>
          <w:kern w:val="0"/>
          <w:sz w:val="24"/>
          <w:szCs w:val="24"/>
        </w:rPr>
      </w:pPr>
    </w:p>
    <w:p w14:paraId="4C50107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CEA049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C52BD3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26E3AD79">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57B4BC35">
      <w:pPr>
        <w:pStyle w:val="6"/>
        <w:rPr>
          <w:shd w:val="clear" w:color="auto" w:fill="FFFFFF" w:themeFill="background1"/>
        </w:rPr>
      </w:pPr>
      <w:r>
        <w:rPr>
          <w:shd w:val="clear" w:color="auto" w:fill="FFFFFF" w:themeFill="background1"/>
        </w:rPr>
        <w:br w:type="page"/>
      </w:r>
    </w:p>
    <w:p w14:paraId="7F9B86BF">
      <w:pPr>
        <w:tabs>
          <w:tab w:val="center" w:pos="4832"/>
          <w:tab w:val="left" w:pos="7140"/>
        </w:tabs>
        <w:spacing w:line="360" w:lineRule="auto"/>
        <w:jc w:val="center"/>
        <w:outlineLvl w:val="0"/>
        <w:rPr>
          <w:rFonts w:ascii="宋体" w:hAnsi="宋体" w:eastAsia="宋体" w:cs="宋体"/>
          <w:b/>
          <w:sz w:val="24"/>
          <w:szCs w:val="24"/>
        </w:rPr>
      </w:pPr>
      <w:bookmarkStart w:id="461" w:name="_Toc186937418"/>
      <w:r>
        <w:rPr>
          <w:rFonts w:hint="eastAsia" w:ascii="宋体" w:hAnsi="宋体" w:eastAsia="宋体" w:cs="宋体"/>
          <w:b/>
          <w:sz w:val="24"/>
          <w:szCs w:val="24"/>
        </w:rPr>
        <w:t>第六章 补充条款</w:t>
      </w:r>
      <w:bookmarkEnd w:id="461"/>
    </w:p>
    <w:p w14:paraId="2C84E34E">
      <w:pPr>
        <w:spacing w:line="360" w:lineRule="auto"/>
        <w:ind w:firstLine="480" w:firstLineChars="200"/>
        <w:rPr>
          <w:rFonts w:ascii="宋体" w:hAnsi="宋体" w:eastAsia="宋体" w:cs="Times New Roman"/>
          <w:sz w:val="24"/>
          <w:szCs w:val="24"/>
        </w:rPr>
      </w:pPr>
    </w:p>
    <w:p w14:paraId="10550008">
      <w:pPr>
        <w:pStyle w:val="6"/>
      </w:pPr>
    </w:p>
    <w:sectPr>
      <w:headerReference r:id="rId9" w:type="default"/>
      <w:footerReference r:id="rId10"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EAE00">
    <w:pPr>
      <w:pStyle w:val="20"/>
      <w:ind w:right="90"/>
      <w:jc w:val="right"/>
    </w:pPr>
  </w:p>
  <w:p w14:paraId="202F1F4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5EF15">
    <w:pPr>
      <w:pStyle w:val="20"/>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68</w:t>
    </w:r>
    <w:r>
      <w:rPr>
        <w:rStyle w:val="40"/>
      </w:rPr>
      <w:fldChar w:fldCharType="end"/>
    </w:r>
  </w:p>
  <w:p w14:paraId="694D98F3">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3185">
    <w:pPr>
      <w:pStyle w:val="20"/>
      <w:tabs>
        <w:tab w:val="left" w:pos="3907"/>
      </w:tabs>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1</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FB8C">
    <w:pPr>
      <w:pStyle w:val="20"/>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20</w:t>
    </w:r>
    <w:r>
      <w:rPr>
        <w:rFonts w:asciiTheme="minorEastAsia" w:hAnsiTheme="minorEastAsia" w:eastAsiaTheme="minorEastAsia"/>
        <w:sz w:val="21"/>
        <w:szCs w:val="21"/>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CF4C">
    <w:pPr>
      <w:pStyle w:val="20"/>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76</w:t>
    </w:r>
    <w:r>
      <w:rPr>
        <w:rFonts w:asciiTheme="minorEastAsia" w:hAnsiTheme="minorEastAsia" w:eastAsiaTheme="minorEastAsia"/>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5056">
    <w:pPr>
      <w:pStyle w:val="2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42EAD">
    <w:pPr>
      <w:pStyle w:val="21"/>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CD66">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14B02"/>
    <w:multiLevelType w:val="multilevel"/>
    <w:tmpl w:val="4B914B0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1340"/>
    <w:rsid w:val="00002143"/>
    <w:rsid w:val="000035C9"/>
    <w:rsid w:val="00004DAA"/>
    <w:rsid w:val="00005ADE"/>
    <w:rsid w:val="00005C75"/>
    <w:rsid w:val="00005E52"/>
    <w:rsid w:val="00006BD9"/>
    <w:rsid w:val="00007BA8"/>
    <w:rsid w:val="000104D6"/>
    <w:rsid w:val="00010CE2"/>
    <w:rsid w:val="000116CD"/>
    <w:rsid w:val="00011C1E"/>
    <w:rsid w:val="00012108"/>
    <w:rsid w:val="00012E01"/>
    <w:rsid w:val="00014F7D"/>
    <w:rsid w:val="000162FE"/>
    <w:rsid w:val="00017832"/>
    <w:rsid w:val="00020411"/>
    <w:rsid w:val="0002386B"/>
    <w:rsid w:val="0002405E"/>
    <w:rsid w:val="000244CA"/>
    <w:rsid w:val="0002545E"/>
    <w:rsid w:val="000278DD"/>
    <w:rsid w:val="00027B5D"/>
    <w:rsid w:val="00030171"/>
    <w:rsid w:val="00033566"/>
    <w:rsid w:val="00033852"/>
    <w:rsid w:val="000343A0"/>
    <w:rsid w:val="000347EB"/>
    <w:rsid w:val="00036B12"/>
    <w:rsid w:val="000400E8"/>
    <w:rsid w:val="00044B32"/>
    <w:rsid w:val="00045A03"/>
    <w:rsid w:val="00045D97"/>
    <w:rsid w:val="00046152"/>
    <w:rsid w:val="0005003E"/>
    <w:rsid w:val="00054484"/>
    <w:rsid w:val="00054F47"/>
    <w:rsid w:val="0005551C"/>
    <w:rsid w:val="000604DE"/>
    <w:rsid w:val="0006199F"/>
    <w:rsid w:val="000641A9"/>
    <w:rsid w:val="000646A2"/>
    <w:rsid w:val="00065299"/>
    <w:rsid w:val="000653CD"/>
    <w:rsid w:val="000661C0"/>
    <w:rsid w:val="00066916"/>
    <w:rsid w:val="00067027"/>
    <w:rsid w:val="00070AF5"/>
    <w:rsid w:val="00070BFE"/>
    <w:rsid w:val="0007362D"/>
    <w:rsid w:val="00073D96"/>
    <w:rsid w:val="000762D4"/>
    <w:rsid w:val="00077DB3"/>
    <w:rsid w:val="0008025F"/>
    <w:rsid w:val="00080E16"/>
    <w:rsid w:val="000829F2"/>
    <w:rsid w:val="00082FC4"/>
    <w:rsid w:val="000904A3"/>
    <w:rsid w:val="00090C53"/>
    <w:rsid w:val="00090F37"/>
    <w:rsid w:val="000916AB"/>
    <w:rsid w:val="000923E8"/>
    <w:rsid w:val="000946D4"/>
    <w:rsid w:val="00094989"/>
    <w:rsid w:val="000A0272"/>
    <w:rsid w:val="000A02F9"/>
    <w:rsid w:val="000A1ECD"/>
    <w:rsid w:val="000A32B9"/>
    <w:rsid w:val="000A3552"/>
    <w:rsid w:val="000A3BEB"/>
    <w:rsid w:val="000A452A"/>
    <w:rsid w:val="000A5143"/>
    <w:rsid w:val="000B210F"/>
    <w:rsid w:val="000B318F"/>
    <w:rsid w:val="000B331B"/>
    <w:rsid w:val="000B4C6A"/>
    <w:rsid w:val="000B7C76"/>
    <w:rsid w:val="000C01E9"/>
    <w:rsid w:val="000C1253"/>
    <w:rsid w:val="000C364C"/>
    <w:rsid w:val="000C3FDE"/>
    <w:rsid w:val="000D171A"/>
    <w:rsid w:val="000D5DA0"/>
    <w:rsid w:val="000D7275"/>
    <w:rsid w:val="000D7CE7"/>
    <w:rsid w:val="000E2D54"/>
    <w:rsid w:val="000E40A6"/>
    <w:rsid w:val="000E5B9C"/>
    <w:rsid w:val="000E674D"/>
    <w:rsid w:val="000E7461"/>
    <w:rsid w:val="000F186E"/>
    <w:rsid w:val="000F1B5C"/>
    <w:rsid w:val="000F3843"/>
    <w:rsid w:val="000F446A"/>
    <w:rsid w:val="000F55D7"/>
    <w:rsid w:val="000F566B"/>
    <w:rsid w:val="000F56EE"/>
    <w:rsid w:val="000F79AC"/>
    <w:rsid w:val="00100D44"/>
    <w:rsid w:val="00100FE9"/>
    <w:rsid w:val="00101AA4"/>
    <w:rsid w:val="00102AB6"/>
    <w:rsid w:val="00104F86"/>
    <w:rsid w:val="001063D0"/>
    <w:rsid w:val="0010650C"/>
    <w:rsid w:val="00106BA4"/>
    <w:rsid w:val="00111383"/>
    <w:rsid w:val="001145B2"/>
    <w:rsid w:val="00115901"/>
    <w:rsid w:val="00115A4B"/>
    <w:rsid w:val="0011725D"/>
    <w:rsid w:val="00121DF5"/>
    <w:rsid w:val="0012332C"/>
    <w:rsid w:val="001248E7"/>
    <w:rsid w:val="001273BF"/>
    <w:rsid w:val="00127B38"/>
    <w:rsid w:val="00127C9A"/>
    <w:rsid w:val="00131F3A"/>
    <w:rsid w:val="0013312B"/>
    <w:rsid w:val="00134210"/>
    <w:rsid w:val="00134F82"/>
    <w:rsid w:val="00136F25"/>
    <w:rsid w:val="00142BB8"/>
    <w:rsid w:val="00143169"/>
    <w:rsid w:val="0014554F"/>
    <w:rsid w:val="00146E26"/>
    <w:rsid w:val="001543A3"/>
    <w:rsid w:val="001575BE"/>
    <w:rsid w:val="00157673"/>
    <w:rsid w:val="0015794E"/>
    <w:rsid w:val="00160311"/>
    <w:rsid w:val="00161961"/>
    <w:rsid w:val="00162DD4"/>
    <w:rsid w:val="0016342A"/>
    <w:rsid w:val="001652C6"/>
    <w:rsid w:val="0016644B"/>
    <w:rsid w:val="00170A17"/>
    <w:rsid w:val="00171110"/>
    <w:rsid w:val="00172AA0"/>
    <w:rsid w:val="001733AF"/>
    <w:rsid w:val="00174B6C"/>
    <w:rsid w:val="00176FAD"/>
    <w:rsid w:val="0017733A"/>
    <w:rsid w:val="00181200"/>
    <w:rsid w:val="00184BAB"/>
    <w:rsid w:val="0018603B"/>
    <w:rsid w:val="001930FC"/>
    <w:rsid w:val="00193402"/>
    <w:rsid w:val="00194DD8"/>
    <w:rsid w:val="00197628"/>
    <w:rsid w:val="001A1D16"/>
    <w:rsid w:val="001A2117"/>
    <w:rsid w:val="001A45DD"/>
    <w:rsid w:val="001A4E5A"/>
    <w:rsid w:val="001A4E90"/>
    <w:rsid w:val="001A71AF"/>
    <w:rsid w:val="001B1372"/>
    <w:rsid w:val="001B1748"/>
    <w:rsid w:val="001B5A4C"/>
    <w:rsid w:val="001B690C"/>
    <w:rsid w:val="001B7F8C"/>
    <w:rsid w:val="001C15DD"/>
    <w:rsid w:val="001C4134"/>
    <w:rsid w:val="001C5BD2"/>
    <w:rsid w:val="001D158A"/>
    <w:rsid w:val="001D4B73"/>
    <w:rsid w:val="001D50A5"/>
    <w:rsid w:val="001E1C04"/>
    <w:rsid w:val="001E2692"/>
    <w:rsid w:val="001E288B"/>
    <w:rsid w:val="001E3020"/>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4E58"/>
    <w:rsid w:val="00226DEC"/>
    <w:rsid w:val="0022747A"/>
    <w:rsid w:val="0023151C"/>
    <w:rsid w:val="0023323E"/>
    <w:rsid w:val="0023419F"/>
    <w:rsid w:val="00236A48"/>
    <w:rsid w:val="00236D43"/>
    <w:rsid w:val="00240D63"/>
    <w:rsid w:val="00243861"/>
    <w:rsid w:val="0024571F"/>
    <w:rsid w:val="002472C0"/>
    <w:rsid w:val="002508FA"/>
    <w:rsid w:val="00253DC3"/>
    <w:rsid w:val="002541CE"/>
    <w:rsid w:val="00255C6B"/>
    <w:rsid w:val="0025723D"/>
    <w:rsid w:val="00257F22"/>
    <w:rsid w:val="002604A7"/>
    <w:rsid w:val="00260910"/>
    <w:rsid w:val="00262A6E"/>
    <w:rsid w:val="00263141"/>
    <w:rsid w:val="00264428"/>
    <w:rsid w:val="00265FF0"/>
    <w:rsid w:val="00266F04"/>
    <w:rsid w:val="00276A2C"/>
    <w:rsid w:val="00280F38"/>
    <w:rsid w:val="00283C54"/>
    <w:rsid w:val="00285885"/>
    <w:rsid w:val="00285ABC"/>
    <w:rsid w:val="002967DA"/>
    <w:rsid w:val="002A4C08"/>
    <w:rsid w:val="002A6197"/>
    <w:rsid w:val="002A7CE2"/>
    <w:rsid w:val="002B0041"/>
    <w:rsid w:val="002B01D0"/>
    <w:rsid w:val="002B3DBF"/>
    <w:rsid w:val="002B58DB"/>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2C66"/>
    <w:rsid w:val="00304A1A"/>
    <w:rsid w:val="00304D2D"/>
    <w:rsid w:val="00305EE3"/>
    <w:rsid w:val="0030747A"/>
    <w:rsid w:val="00310448"/>
    <w:rsid w:val="003121AD"/>
    <w:rsid w:val="00312552"/>
    <w:rsid w:val="00312A25"/>
    <w:rsid w:val="00313752"/>
    <w:rsid w:val="00313F13"/>
    <w:rsid w:val="00315623"/>
    <w:rsid w:val="00315D4B"/>
    <w:rsid w:val="00315D59"/>
    <w:rsid w:val="003160D4"/>
    <w:rsid w:val="00316DBA"/>
    <w:rsid w:val="00317D34"/>
    <w:rsid w:val="00321036"/>
    <w:rsid w:val="00323AFC"/>
    <w:rsid w:val="00326152"/>
    <w:rsid w:val="00331C14"/>
    <w:rsid w:val="0033231B"/>
    <w:rsid w:val="00332D2E"/>
    <w:rsid w:val="00333E01"/>
    <w:rsid w:val="00336EED"/>
    <w:rsid w:val="003418FB"/>
    <w:rsid w:val="0034230E"/>
    <w:rsid w:val="00344BCD"/>
    <w:rsid w:val="00347E66"/>
    <w:rsid w:val="0035118C"/>
    <w:rsid w:val="003528C9"/>
    <w:rsid w:val="003537E4"/>
    <w:rsid w:val="0035581F"/>
    <w:rsid w:val="00357E91"/>
    <w:rsid w:val="00360537"/>
    <w:rsid w:val="00360D30"/>
    <w:rsid w:val="00361C9D"/>
    <w:rsid w:val="00363991"/>
    <w:rsid w:val="00364473"/>
    <w:rsid w:val="003646E5"/>
    <w:rsid w:val="00364D92"/>
    <w:rsid w:val="00366684"/>
    <w:rsid w:val="00366F29"/>
    <w:rsid w:val="00367BA8"/>
    <w:rsid w:val="00370F25"/>
    <w:rsid w:val="0037274C"/>
    <w:rsid w:val="00373602"/>
    <w:rsid w:val="00373826"/>
    <w:rsid w:val="00373860"/>
    <w:rsid w:val="00373AD1"/>
    <w:rsid w:val="003768A6"/>
    <w:rsid w:val="00376E83"/>
    <w:rsid w:val="003864C4"/>
    <w:rsid w:val="00390A3C"/>
    <w:rsid w:val="003A28C5"/>
    <w:rsid w:val="003A319A"/>
    <w:rsid w:val="003A5B50"/>
    <w:rsid w:val="003A6107"/>
    <w:rsid w:val="003A6BD2"/>
    <w:rsid w:val="003A7427"/>
    <w:rsid w:val="003B0D63"/>
    <w:rsid w:val="003B70AD"/>
    <w:rsid w:val="003B7226"/>
    <w:rsid w:val="003C0B9E"/>
    <w:rsid w:val="003C0BA7"/>
    <w:rsid w:val="003C21E8"/>
    <w:rsid w:val="003C558B"/>
    <w:rsid w:val="003D01BB"/>
    <w:rsid w:val="003D05EA"/>
    <w:rsid w:val="003D396A"/>
    <w:rsid w:val="003D3CCB"/>
    <w:rsid w:val="003D4211"/>
    <w:rsid w:val="003E11F4"/>
    <w:rsid w:val="003E4A7A"/>
    <w:rsid w:val="003F08DC"/>
    <w:rsid w:val="003F3849"/>
    <w:rsid w:val="003F4611"/>
    <w:rsid w:val="003F59D7"/>
    <w:rsid w:val="0040310D"/>
    <w:rsid w:val="00403943"/>
    <w:rsid w:val="00404253"/>
    <w:rsid w:val="00407128"/>
    <w:rsid w:val="004079CE"/>
    <w:rsid w:val="004121B7"/>
    <w:rsid w:val="004127DE"/>
    <w:rsid w:val="004143A5"/>
    <w:rsid w:val="004220B6"/>
    <w:rsid w:val="00423980"/>
    <w:rsid w:val="0042662D"/>
    <w:rsid w:val="004270EF"/>
    <w:rsid w:val="00427533"/>
    <w:rsid w:val="004300B9"/>
    <w:rsid w:val="00430AEB"/>
    <w:rsid w:val="00431944"/>
    <w:rsid w:val="00431D7F"/>
    <w:rsid w:val="004327D1"/>
    <w:rsid w:val="00432C0C"/>
    <w:rsid w:val="00433EED"/>
    <w:rsid w:val="00435BF2"/>
    <w:rsid w:val="00437925"/>
    <w:rsid w:val="0044128D"/>
    <w:rsid w:val="0044198C"/>
    <w:rsid w:val="00442018"/>
    <w:rsid w:val="0044280B"/>
    <w:rsid w:val="00443888"/>
    <w:rsid w:val="004449F3"/>
    <w:rsid w:val="00444EE1"/>
    <w:rsid w:val="00445872"/>
    <w:rsid w:val="0044697A"/>
    <w:rsid w:val="0044799D"/>
    <w:rsid w:val="0045091A"/>
    <w:rsid w:val="004518F1"/>
    <w:rsid w:val="00452BB8"/>
    <w:rsid w:val="00455196"/>
    <w:rsid w:val="004639BC"/>
    <w:rsid w:val="004640C1"/>
    <w:rsid w:val="00464725"/>
    <w:rsid w:val="00464BAE"/>
    <w:rsid w:val="004660B0"/>
    <w:rsid w:val="00467304"/>
    <w:rsid w:val="004704FB"/>
    <w:rsid w:val="004736AB"/>
    <w:rsid w:val="00476566"/>
    <w:rsid w:val="00481F9B"/>
    <w:rsid w:val="0048512D"/>
    <w:rsid w:val="00485954"/>
    <w:rsid w:val="00487B7D"/>
    <w:rsid w:val="00497E26"/>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9A6"/>
    <w:rsid w:val="004D5AE9"/>
    <w:rsid w:val="004D5C23"/>
    <w:rsid w:val="004D5F63"/>
    <w:rsid w:val="004D75D5"/>
    <w:rsid w:val="004E0230"/>
    <w:rsid w:val="004E2088"/>
    <w:rsid w:val="004E2890"/>
    <w:rsid w:val="004E419C"/>
    <w:rsid w:val="004E56D8"/>
    <w:rsid w:val="004E606C"/>
    <w:rsid w:val="004E76F6"/>
    <w:rsid w:val="004E7786"/>
    <w:rsid w:val="004F0D23"/>
    <w:rsid w:val="00501303"/>
    <w:rsid w:val="00504C55"/>
    <w:rsid w:val="0050507E"/>
    <w:rsid w:val="0050534E"/>
    <w:rsid w:val="00507DCF"/>
    <w:rsid w:val="00511664"/>
    <w:rsid w:val="0051210F"/>
    <w:rsid w:val="00520FE8"/>
    <w:rsid w:val="0052394D"/>
    <w:rsid w:val="00523A02"/>
    <w:rsid w:val="00524F86"/>
    <w:rsid w:val="00526F0E"/>
    <w:rsid w:val="005271EF"/>
    <w:rsid w:val="00527A46"/>
    <w:rsid w:val="005306EA"/>
    <w:rsid w:val="005307A5"/>
    <w:rsid w:val="0053132A"/>
    <w:rsid w:val="005317F7"/>
    <w:rsid w:val="005345F9"/>
    <w:rsid w:val="00536952"/>
    <w:rsid w:val="005369FB"/>
    <w:rsid w:val="00537638"/>
    <w:rsid w:val="0054181E"/>
    <w:rsid w:val="00541AC4"/>
    <w:rsid w:val="00541FB5"/>
    <w:rsid w:val="005465C8"/>
    <w:rsid w:val="0055123C"/>
    <w:rsid w:val="0055435D"/>
    <w:rsid w:val="00556949"/>
    <w:rsid w:val="005574D7"/>
    <w:rsid w:val="00557A08"/>
    <w:rsid w:val="00560740"/>
    <w:rsid w:val="005627EE"/>
    <w:rsid w:val="00562B2E"/>
    <w:rsid w:val="00565BBC"/>
    <w:rsid w:val="00565D37"/>
    <w:rsid w:val="00566F28"/>
    <w:rsid w:val="00570015"/>
    <w:rsid w:val="00573EAA"/>
    <w:rsid w:val="00574EBD"/>
    <w:rsid w:val="00575FAB"/>
    <w:rsid w:val="00576ADE"/>
    <w:rsid w:val="00577ECB"/>
    <w:rsid w:val="00577EFF"/>
    <w:rsid w:val="00577FFA"/>
    <w:rsid w:val="0058012A"/>
    <w:rsid w:val="00580ED8"/>
    <w:rsid w:val="00582F95"/>
    <w:rsid w:val="005833E8"/>
    <w:rsid w:val="00586658"/>
    <w:rsid w:val="005879D1"/>
    <w:rsid w:val="0059145C"/>
    <w:rsid w:val="00594BE3"/>
    <w:rsid w:val="00596BA7"/>
    <w:rsid w:val="005A20DE"/>
    <w:rsid w:val="005A215C"/>
    <w:rsid w:val="005A3958"/>
    <w:rsid w:val="005A6326"/>
    <w:rsid w:val="005A6493"/>
    <w:rsid w:val="005A69CA"/>
    <w:rsid w:val="005A770A"/>
    <w:rsid w:val="005B2234"/>
    <w:rsid w:val="005B50B6"/>
    <w:rsid w:val="005C53A8"/>
    <w:rsid w:val="005C71EC"/>
    <w:rsid w:val="005D2A28"/>
    <w:rsid w:val="005D3846"/>
    <w:rsid w:val="005D5695"/>
    <w:rsid w:val="005D5D11"/>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2616"/>
    <w:rsid w:val="00603EF9"/>
    <w:rsid w:val="0060460D"/>
    <w:rsid w:val="006053D2"/>
    <w:rsid w:val="00606716"/>
    <w:rsid w:val="00607BD4"/>
    <w:rsid w:val="0061147C"/>
    <w:rsid w:val="00614490"/>
    <w:rsid w:val="0061632F"/>
    <w:rsid w:val="00616341"/>
    <w:rsid w:val="00617E79"/>
    <w:rsid w:val="00617EC4"/>
    <w:rsid w:val="00622699"/>
    <w:rsid w:val="00624E16"/>
    <w:rsid w:val="00625EE1"/>
    <w:rsid w:val="0062750E"/>
    <w:rsid w:val="00630AAC"/>
    <w:rsid w:val="006314C2"/>
    <w:rsid w:val="00631C5A"/>
    <w:rsid w:val="006352AA"/>
    <w:rsid w:val="0063569B"/>
    <w:rsid w:val="00635CE4"/>
    <w:rsid w:val="0063610A"/>
    <w:rsid w:val="006367D4"/>
    <w:rsid w:val="00644CAA"/>
    <w:rsid w:val="0064722F"/>
    <w:rsid w:val="00647D58"/>
    <w:rsid w:val="0065061A"/>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1F1B"/>
    <w:rsid w:val="00664BD0"/>
    <w:rsid w:val="0066520F"/>
    <w:rsid w:val="006654E8"/>
    <w:rsid w:val="0066681E"/>
    <w:rsid w:val="00666A31"/>
    <w:rsid w:val="00670008"/>
    <w:rsid w:val="00670790"/>
    <w:rsid w:val="0067272A"/>
    <w:rsid w:val="006728AB"/>
    <w:rsid w:val="00672F73"/>
    <w:rsid w:val="00673798"/>
    <w:rsid w:val="0067409B"/>
    <w:rsid w:val="00674559"/>
    <w:rsid w:val="00674A1B"/>
    <w:rsid w:val="006804BB"/>
    <w:rsid w:val="00681C57"/>
    <w:rsid w:val="006833C6"/>
    <w:rsid w:val="00691232"/>
    <w:rsid w:val="006932B7"/>
    <w:rsid w:val="00693DA7"/>
    <w:rsid w:val="00694538"/>
    <w:rsid w:val="006956A0"/>
    <w:rsid w:val="0069631B"/>
    <w:rsid w:val="0069732C"/>
    <w:rsid w:val="0069791E"/>
    <w:rsid w:val="006A03FC"/>
    <w:rsid w:val="006A4AC4"/>
    <w:rsid w:val="006A72C3"/>
    <w:rsid w:val="006B014A"/>
    <w:rsid w:val="006B14EC"/>
    <w:rsid w:val="006B2802"/>
    <w:rsid w:val="006B2DDD"/>
    <w:rsid w:val="006B6739"/>
    <w:rsid w:val="006B72B0"/>
    <w:rsid w:val="006B72D9"/>
    <w:rsid w:val="006B7760"/>
    <w:rsid w:val="006C06C9"/>
    <w:rsid w:val="006C08F0"/>
    <w:rsid w:val="006C214D"/>
    <w:rsid w:val="006C3250"/>
    <w:rsid w:val="006C551A"/>
    <w:rsid w:val="006C5A93"/>
    <w:rsid w:val="006D0395"/>
    <w:rsid w:val="006D174E"/>
    <w:rsid w:val="006D21CC"/>
    <w:rsid w:val="006D3A5D"/>
    <w:rsid w:val="006D4699"/>
    <w:rsid w:val="006D5419"/>
    <w:rsid w:val="006D541A"/>
    <w:rsid w:val="006D54D4"/>
    <w:rsid w:val="006D56E8"/>
    <w:rsid w:val="006D747B"/>
    <w:rsid w:val="006E249F"/>
    <w:rsid w:val="006E344D"/>
    <w:rsid w:val="006E51CF"/>
    <w:rsid w:val="006E7A65"/>
    <w:rsid w:val="006F07AB"/>
    <w:rsid w:val="006F0F2B"/>
    <w:rsid w:val="006F2A4E"/>
    <w:rsid w:val="006F3AF3"/>
    <w:rsid w:val="006F5509"/>
    <w:rsid w:val="006F6DB0"/>
    <w:rsid w:val="006F7BBE"/>
    <w:rsid w:val="00700939"/>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21E"/>
    <w:rsid w:val="00730249"/>
    <w:rsid w:val="00731CAD"/>
    <w:rsid w:val="00737C34"/>
    <w:rsid w:val="00737F44"/>
    <w:rsid w:val="00742828"/>
    <w:rsid w:val="00747623"/>
    <w:rsid w:val="00747E54"/>
    <w:rsid w:val="00750F56"/>
    <w:rsid w:val="0075151D"/>
    <w:rsid w:val="0075182A"/>
    <w:rsid w:val="00751E8B"/>
    <w:rsid w:val="00752409"/>
    <w:rsid w:val="007555F9"/>
    <w:rsid w:val="00756012"/>
    <w:rsid w:val="00756E59"/>
    <w:rsid w:val="007617B5"/>
    <w:rsid w:val="0076194F"/>
    <w:rsid w:val="00763556"/>
    <w:rsid w:val="00763CA7"/>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6D2"/>
    <w:rsid w:val="007A3B2A"/>
    <w:rsid w:val="007A5319"/>
    <w:rsid w:val="007A7C18"/>
    <w:rsid w:val="007A7EF1"/>
    <w:rsid w:val="007B2A84"/>
    <w:rsid w:val="007C4912"/>
    <w:rsid w:val="007C66D2"/>
    <w:rsid w:val="007C6BBF"/>
    <w:rsid w:val="007D1C55"/>
    <w:rsid w:val="007D3CF4"/>
    <w:rsid w:val="007D3DC6"/>
    <w:rsid w:val="007D4455"/>
    <w:rsid w:val="007D62D7"/>
    <w:rsid w:val="007D68A5"/>
    <w:rsid w:val="007E43A6"/>
    <w:rsid w:val="007E7421"/>
    <w:rsid w:val="007F27E9"/>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49A2"/>
    <w:rsid w:val="00825A15"/>
    <w:rsid w:val="00825F46"/>
    <w:rsid w:val="00825FAA"/>
    <w:rsid w:val="00826C3A"/>
    <w:rsid w:val="00830296"/>
    <w:rsid w:val="0083223D"/>
    <w:rsid w:val="008330C9"/>
    <w:rsid w:val="00835F52"/>
    <w:rsid w:val="00840117"/>
    <w:rsid w:val="00842A04"/>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1576"/>
    <w:rsid w:val="00872CE4"/>
    <w:rsid w:val="0087459C"/>
    <w:rsid w:val="00877E4D"/>
    <w:rsid w:val="00880D74"/>
    <w:rsid w:val="00880ED3"/>
    <w:rsid w:val="00881BAB"/>
    <w:rsid w:val="00881D84"/>
    <w:rsid w:val="008829B6"/>
    <w:rsid w:val="00883470"/>
    <w:rsid w:val="00884BA6"/>
    <w:rsid w:val="008858F6"/>
    <w:rsid w:val="00890712"/>
    <w:rsid w:val="00892BDA"/>
    <w:rsid w:val="00892DE8"/>
    <w:rsid w:val="00897238"/>
    <w:rsid w:val="008A072E"/>
    <w:rsid w:val="008A19A3"/>
    <w:rsid w:val="008A3A9E"/>
    <w:rsid w:val="008A4942"/>
    <w:rsid w:val="008A4B8E"/>
    <w:rsid w:val="008A53DE"/>
    <w:rsid w:val="008A561B"/>
    <w:rsid w:val="008A6628"/>
    <w:rsid w:val="008B01C2"/>
    <w:rsid w:val="008B029B"/>
    <w:rsid w:val="008B1D39"/>
    <w:rsid w:val="008B5573"/>
    <w:rsid w:val="008B79F4"/>
    <w:rsid w:val="008C24AF"/>
    <w:rsid w:val="008C5641"/>
    <w:rsid w:val="008C6135"/>
    <w:rsid w:val="008C6174"/>
    <w:rsid w:val="008D0766"/>
    <w:rsid w:val="008D4521"/>
    <w:rsid w:val="008D4BDD"/>
    <w:rsid w:val="008D5387"/>
    <w:rsid w:val="008D60F8"/>
    <w:rsid w:val="008D7591"/>
    <w:rsid w:val="008D75F0"/>
    <w:rsid w:val="008D7940"/>
    <w:rsid w:val="008E1EA1"/>
    <w:rsid w:val="008E337E"/>
    <w:rsid w:val="008E47C0"/>
    <w:rsid w:val="008E5A45"/>
    <w:rsid w:val="008E6003"/>
    <w:rsid w:val="008E69FC"/>
    <w:rsid w:val="008E6AAE"/>
    <w:rsid w:val="008F1D6D"/>
    <w:rsid w:val="008F52D0"/>
    <w:rsid w:val="008F5D70"/>
    <w:rsid w:val="008F6AA2"/>
    <w:rsid w:val="00900116"/>
    <w:rsid w:val="009055EE"/>
    <w:rsid w:val="00905A28"/>
    <w:rsid w:val="00910B36"/>
    <w:rsid w:val="00910FF9"/>
    <w:rsid w:val="00913858"/>
    <w:rsid w:val="00914849"/>
    <w:rsid w:val="00915DA8"/>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7760"/>
    <w:rsid w:val="0094041C"/>
    <w:rsid w:val="0094055B"/>
    <w:rsid w:val="009409B2"/>
    <w:rsid w:val="00941545"/>
    <w:rsid w:val="009435A6"/>
    <w:rsid w:val="009437A7"/>
    <w:rsid w:val="00946789"/>
    <w:rsid w:val="00947431"/>
    <w:rsid w:val="00950163"/>
    <w:rsid w:val="00951DD3"/>
    <w:rsid w:val="009546B7"/>
    <w:rsid w:val="00955047"/>
    <w:rsid w:val="00955238"/>
    <w:rsid w:val="009558DD"/>
    <w:rsid w:val="009613A3"/>
    <w:rsid w:val="0096147D"/>
    <w:rsid w:val="0096479F"/>
    <w:rsid w:val="00965552"/>
    <w:rsid w:val="0096574A"/>
    <w:rsid w:val="00965A45"/>
    <w:rsid w:val="0096617A"/>
    <w:rsid w:val="00967429"/>
    <w:rsid w:val="009700E7"/>
    <w:rsid w:val="009701A2"/>
    <w:rsid w:val="0097145F"/>
    <w:rsid w:val="00971FF1"/>
    <w:rsid w:val="00975775"/>
    <w:rsid w:val="009776B8"/>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2B2"/>
    <w:rsid w:val="009B074B"/>
    <w:rsid w:val="009B0A3E"/>
    <w:rsid w:val="009B0EA4"/>
    <w:rsid w:val="009B72EB"/>
    <w:rsid w:val="009B792F"/>
    <w:rsid w:val="009C137F"/>
    <w:rsid w:val="009C4BB9"/>
    <w:rsid w:val="009C4C50"/>
    <w:rsid w:val="009C7D0A"/>
    <w:rsid w:val="009C7FD8"/>
    <w:rsid w:val="009D05BF"/>
    <w:rsid w:val="009D18BC"/>
    <w:rsid w:val="009D2432"/>
    <w:rsid w:val="009D245C"/>
    <w:rsid w:val="009E0EA7"/>
    <w:rsid w:val="009E36F0"/>
    <w:rsid w:val="009E66B8"/>
    <w:rsid w:val="009F064F"/>
    <w:rsid w:val="009F06CC"/>
    <w:rsid w:val="009F11C8"/>
    <w:rsid w:val="009F15EF"/>
    <w:rsid w:val="009F24D1"/>
    <w:rsid w:val="009F3D47"/>
    <w:rsid w:val="009F4563"/>
    <w:rsid w:val="009F487E"/>
    <w:rsid w:val="00A00B20"/>
    <w:rsid w:val="00A01EFD"/>
    <w:rsid w:val="00A039D2"/>
    <w:rsid w:val="00A04B51"/>
    <w:rsid w:val="00A05781"/>
    <w:rsid w:val="00A068B7"/>
    <w:rsid w:val="00A069FC"/>
    <w:rsid w:val="00A0749F"/>
    <w:rsid w:val="00A17158"/>
    <w:rsid w:val="00A2031C"/>
    <w:rsid w:val="00A20856"/>
    <w:rsid w:val="00A2140F"/>
    <w:rsid w:val="00A22985"/>
    <w:rsid w:val="00A24145"/>
    <w:rsid w:val="00A24411"/>
    <w:rsid w:val="00A252A2"/>
    <w:rsid w:val="00A25502"/>
    <w:rsid w:val="00A319A4"/>
    <w:rsid w:val="00A320D2"/>
    <w:rsid w:val="00A32455"/>
    <w:rsid w:val="00A32D75"/>
    <w:rsid w:val="00A33EC9"/>
    <w:rsid w:val="00A377F1"/>
    <w:rsid w:val="00A40087"/>
    <w:rsid w:val="00A41CA5"/>
    <w:rsid w:val="00A426D2"/>
    <w:rsid w:val="00A46BC3"/>
    <w:rsid w:val="00A5178A"/>
    <w:rsid w:val="00A51A47"/>
    <w:rsid w:val="00A5296E"/>
    <w:rsid w:val="00A5323E"/>
    <w:rsid w:val="00A5538A"/>
    <w:rsid w:val="00A5692F"/>
    <w:rsid w:val="00A57C84"/>
    <w:rsid w:val="00A60ABD"/>
    <w:rsid w:val="00A6358C"/>
    <w:rsid w:val="00A63DE3"/>
    <w:rsid w:val="00A64102"/>
    <w:rsid w:val="00A648D2"/>
    <w:rsid w:val="00A648FB"/>
    <w:rsid w:val="00A665B8"/>
    <w:rsid w:val="00A67621"/>
    <w:rsid w:val="00A67C6F"/>
    <w:rsid w:val="00A70DE0"/>
    <w:rsid w:val="00A722CA"/>
    <w:rsid w:val="00A81B56"/>
    <w:rsid w:val="00A83F70"/>
    <w:rsid w:val="00A841E3"/>
    <w:rsid w:val="00A86E53"/>
    <w:rsid w:val="00A877CC"/>
    <w:rsid w:val="00A920ED"/>
    <w:rsid w:val="00A92497"/>
    <w:rsid w:val="00A94B95"/>
    <w:rsid w:val="00A95164"/>
    <w:rsid w:val="00A969C3"/>
    <w:rsid w:val="00A97447"/>
    <w:rsid w:val="00AA0C7F"/>
    <w:rsid w:val="00AA1E25"/>
    <w:rsid w:val="00AA2504"/>
    <w:rsid w:val="00AA5194"/>
    <w:rsid w:val="00AA65EF"/>
    <w:rsid w:val="00AA6837"/>
    <w:rsid w:val="00AA7115"/>
    <w:rsid w:val="00AA722C"/>
    <w:rsid w:val="00AB07FC"/>
    <w:rsid w:val="00AB0BCB"/>
    <w:rsid w:val="00AB1B7A"/>
    <w:rsid w:val="00AB234F"/>
    <w:rsid w:val="00AB3715"/>
    <w:rsid w:val="00AB490B"/>
    <w:rsid w:val="00AB50A1"/>
    <w:rsid w:val="00AB63EC"/>
    <w:rsid w:val="00AB706C"/>
    <w:rsid w:val="00AB7635"/>
    <w:rsid w:val="00AB7D40"/>
    <w:rsid w:val="00AB7FE8"/>
    <w:rsid w:val="00AC0195"/>
    <w:rsid w:val="00AC169A"/>
    <w:rsid w:val="00AC17BD"/>
    <w:rsid w:val="00AC3A70"/>
    <w:rsid w:val="00AC627A"/>
    <w:rsid w:val="00AC7076"/>
    <w:rsid w:val="00AD0219"/>
    <w:rsid w:val="00AD0858"/>
    <w:rsid w:val="00AD159E"/>
    <w:rsid w:val="00AD25AF"/>
    <w:rsid w:val="00AD2AE8"/>
    <w:rsid w:val="00AD3FA3"/>
    <w:rsid w:val="00AD5B00"/>
    <w:rsid w:val="00AE0905"/>
    <w:rsid w:val="00AE2F7F"/>
    <w:rsid w:val="00AF35AE"/>
    <w:rsid w:val="00AF394B"/>
    <w:rsid w:val="00AF4B11"/>
    <w:rsid w:val="00AF6C87"/>
    <w:rsid w:val="00AF7196"/>
    <w:rsid w:val="00B001EA"/>
    <w:rsid w:val="00B006E0"/>
    <w:rsid w:val="00B0365E"/>
    <w:rsid w:val="00B03D5C"/>
    <w:rsid w:val="00B11E1C"/>
    <w:rsid w:val="00B12CAE"/>
    <w:rsid w:val="00B12DA9"/>
    <w:rsid w:val="00B13099"/>
    <w:rsid w:val="00B1663D"/>
    <w:rsid w:val="00B1771E"/>
    <w:rsid w:val="00B2079F"/>
    <w:rsid w:val="00B20979"/>
    <w:rsid w:val="00B20B9D"/>
    <w:rsid w:val="00B20CA6"/>
    <w:rsid w:val="00B2179E"/>
    <w:rsid w:val="00B21809"/>
    <w:rsid w:val="00B21830"/>
    <w:rsid w:val="00B24130"/>
    <w:rsid w:val="00B24845"/>
    <w:rsid w:val="00B24BED"/>
    <w:rsid w:val="00B259B3"/>
    <w:rsid w:val="00B3066F"/>
    <w:rsid w:val="00B31572"/>
    <w:rsid w:val="00B32895"/>
    <w:rsid w:val="00B32FDE"/>
    <w:rsid w:val="00B3381A"/>
    <w:rsid w:val="00B3485C"/>
    <w:rsid w:val="00B3551C"/>
    <w:rsid w:val="00B36418"/>
    <w:rsid w:val="00B41B60"/>
    <w:rsid w:val="00B41CC5"/>
    <w:rsid w:val="00B4456E"/>
    <w:rsid w:val="00B455A2"/>
    <w:rsid w:val="00B4645E"/>
    <w:rsid w:val="00B500CA"/>
    <w:rsid w:val="00B5121C"/>
    <w:rsid w:val="00B55DD4"/>
    <w:rsid w:val="00B601DE"/>
    <w:rsid w:val="00B60D21"/>
    <w:rsid w:val="00B61DB0"/>
    <w:rsid w:val="00B62221"/>
    <w:rsid w:val="00B628A3"/>
    <w:rsid w:val="00B635C3"/>
    <w:rsid w:val="00B64E0D"/>
    <w:rsid w:val="00B659F8"/>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3824"/>
    <w:rsid w:val="00B9774B"/>
    <w:rsid w:val="00BA1954"/>
    <w:rsid w:val="00BA376F"/>
    <w:rsid w:val="00BA5F64"/>
    <w:rsid w:val="00BA61A9"/>
    <w:rsid w:val="00BB085A"/>
    <w:rsid w:val="00BB0A71"/>
    <w:rsid w:val="00BB33FD"/>
    <w:rsid w:val="00BB33FE"/>
    <w:rsid w:val="00BB5C5F"/>
    <w:rsid w:val="00BB612A"/>
    <w:rsid w:val="00BB627A"/>
    <w:rsid w:val="00BC193E"/>
    <w:rsid w:val="00BC4F1B"/>
    <w:rsid w:val="00BC5E8F"/>
    <w:rsid w:val="00BC6F1B"/>
    <w:rsid w:val="00BC753E"/>
    <w:rsid w:val="00BC7668"/>
    <w:rsid w:val="00BC7E29"/>
    <w:rsid w:val="00BD00F7"/>
    <w:rsid w:val="00BD1D60"/>
    <w:rsid w:val="00BD1FA5"/>
    <w:rsid w:val="00BD2812"/>
    <w:rsid w:val="00BD40C6"/>
    <w:rsid w:val="00BD4DAF"/>
    <w:rsid w:val="00BD526C"/>
    <w:rsid w:val="00BD6949"/>
    <w:rsid w:val="00BE4B8D"/>
    <w:rsid w:val="00BE5EB9"/>
    <w:rsid w:val="00BE73E9"/>
    <w:rsid w:val="00BF0B2C"/>
    <w:rsid w:val="00BF0C97"/>
    <w:rsid w:val="00BF28EC"/>
    <w:rsid w:val="00BF51F6"/>
    <w:rsid w:val="00BF682C"/>
    <w:rsid w:val="00BF7476"/>
    <w:rsid w:val="00C02D9A"/>
    <w:rsid w:val="00C04FF1"/>
    <w:rsid w:val="00C06808"/>
    <w:rsid w:val="00C1019A"/>
    <w:rsid w:val="00C10EEC"/>
    <w:rsid w:val="00C11090"/>
    <w:rsid w:val="00C12240"/>
    <w:rsid w:val="00C138B2"/>
    <w:rsid w:val="00C13F57"/>
    <w:rsid w:val="00C16DCA"/>
    <w:rsid w:val="00C17074"/>
    <w:rsid w:val="00C1758E"/>
    <w:rsid w:val="00C21672"/>
    <w:rsid w:val="00C2187D"/>
    <w:rsid w:val="00C21ACC"/>
    <w:rsid w:val="00C22755"/>
    <w:rsid w:val="00C251EE"/>
    <w:rsid w:val="00C31F14"/>
    <w:rsid w:val="00C327B5"/>
    <w:rsid w:val="00C327DC"/>
    <w:rsid w:val="00C34A5D"/>
    <w:rsid w:val="00C34E9B"/>
    <w:rsid w:val="00C34FE2"/>
    <w:rsid w:val="00C36041"/>
    <w:rsid w:val="00C36876"/>
    <w:rsid w:val="00C36B8D"/>
    <w:rsid w:val="00C402C9"/>
    <w:rsid w:val="00C406A0"/>
    <w:rsid w:val="00C41B1D"/>
    <w:rsid w:val="00C41C1D"/>
    <w:rsid w:val="00C421A0"/>
    <w:rsid w:val="00C42C84"/>
    <w:rsid w:val="00C439B2"/>
    <w:rsid w:val="00C44001"/>
    <w:rsid w:val="00C4439D"/>
    <w:rsid w:val="00C4596E"/>
    <w:rsid w:val="00C45F5C"/>
    <w:rsid w:val="00C466A2"/>
    <w:rsid w:val="00C46AF0"/>
    <w:rsid w:val="00C46B50"/>
    <w:rsid w:val="00C479FE"/>
    <w:rsid w:val="00C47EB3"/>
    <w:rsid w:val="00C50B1D"/>
    <w:rsid w:val="00C51019"/>
    <w:rsid w:val="00C511D8"/>
    <w:rsid w:val="00C51910"/>
    <w:rsid w:val="00C53ADD"/>
    <w:rsid w:val="00C56178"/>
    <w:rsid w:val="00C562B0"/>
    <w:rsid w:val="00C56DD1"/>
    <w:rsid w:val="00C57D52"/>
    <w:rsid w:val="00C603C1"/>
    <w:rsid w:val="00C62E07"/>
    <w:rsid w:val="00C63C53"/>
    <w:rsid w:val="00C646AC"/>
    <w:rsid w:val="00C67646"/>
    <w:rsid w:val="00C7029F"/>
    <w:rsid w:val="00C70B15"/>
    <w:rsid w:val="00C70F4F"/>
    <w:rsid w:val="00C7603F"/>
    <w:rsid w:val="00C80E7F"/>
    <w:rsid w:val="00C80ECD"/>
    <w:rsid w:val="00C8206E"/>
    <w:rsid w:val="00C83BA2"/>
    <w:rsid w:val="00C840F2"/>
    <w:rsid w:val="00C8538F"/>
    <w:rsid w:val="00C9122B"/>
    <w:rsid w:val="00C91632"/>
    <w:rsid w:val="00C93D82"/>
    <w:rsid w:val="00C940C5"/>
    <w:rsid w:val="00C94904"/>
    <w:rsid w:val="00C94DC0"/>
    <w:rsid w:val="00C9683B"/>
    <w:rsid w:val="00CA0EF6"/>
    <w:rsid w:val="00CA14F3"/>
    <w:rsid w:val="00CA31DB"/>
    <w:rsid w:val="00CA4361"/>
    <w:rsid w:val="00CB207F"/>
    <w:rsid w:val="00CB21A0"/>
    <w:rsid w:val="00CB26B0"/>
    <w:rsid w:val="00CB2ACC"/>
    <w:rsid w:val="00CC0A81"/>
    <w:rsid w:val="00CC101D"/>
    <w:rsid w:val="00CC2EA3"/>
    <w:rsid w:val="00CC41D4"/>
    <w:rsid w:val="00CD2724"/>
    <w:rsid w:val="00CD2FDC"/>
    <w:rsid w:val="00CD33AB"/>
    <w:rsid w:val="00CD4A09"/>
    <w:rsid w:val="00CD5E71"/>
    <w:rsid w:val="00CD6B61"/>
    <w:rsid w:val="00CE0F7A"/>
    <w:rsid w:val="00CF00A7"/>
    <w:rsid w:val="00CF08A4"/>
    <w:rsid w:val="00CF0C7B"/>
    <w:rsid w:val="00CF1C70"/>
    <w:rsid w:val="00CF291C"/>
    <w:rsid w:val="00CF2B3B"/>
    <w:rsid w:val="00CF3524"/>
    <w:rsid w:val="00CF4B54"/>
    <w:rsid w:val="00CF6D67"/>
    <w:rsid w:val="00D02613"/>
    <w:rsid w:val="00D0440D"/>
    <w:rsid w:val="00D060F5"/>
    <w:rsid w:val="00D06613"/>
    <w:rsid w:val="00D066AF"/>
    <w:rsid w:val="00D114B4"/>
    <w:rsid w:val="00D119E0"/>
    <w:rsid w:val="00D1210A"/>
    <w:rsid w:val="00D12679"/>
    <w:rsid w:val="00D1336A"/>
    <w:rsid w:val="00D13574"/>
    <w:rsid w:val="00D13FCC"/>
    <w:rsid w:val="00D149B3"/>
    <w:rsid w:val="00D14E0D"/>
    <w:rsid w:val="00D15B9A"/>
    <w:rsid w:val="00D15D80"/>
    <w:rsid w:val="00D1666A"/>
    <w:rsid w:val="00D16967"/>
    <w:rsid w:val="00D17D8C"/>
    <w:rsid w:val="00D21BE7"/>
    <w:rsid w:val="00D227CA"/>
    <w:rsid w:val="00D23576"/>
    <w:rsid w:val="00D26793"/>
    <w:rsid w:val="00D27953"/>
    <w:rsid w:val="00D30AA2"/>
    <w:rsid w:val="00D33441"/>
    <w:rsid w:val="00D334C0"/>
    <w:rsid w:val="00D36619"/>
    <w:rsid w:val="00D3707C"/>
    <w:rsid w:val="00D40C2F"/>
    <w:rsid w:val="00D450F4"/>
    <w:rsid w:val="00D45431"/>
    <w:rsid w:val="00D469E3"/>
    <w:rsid w:val="00D505AC"/>
    <w:rsid w:val="00D50730"/>
    <w:rsid w:val="00D50E55"/>
    <w:rsid w:val="00D50E97"/>
    <w:rsid w:val="00D516B0"/>
    <w:rsid w:val="00D539DF"/>
    <w:rsid w:val="00D53B3B"/>
    <w:rsid w:val="00D542EE"/>
    <w:rsid w:val="00D54F3E"/>
    <w:rsid w:val="00D577AF"/>
    <w:rsid w:val="00D57932"/>
    <w:rsid w:val="00D6177A"/>
    <w:rsid w:val="00D64948"/>
    <w:rsid w:val="00D65459"/>
    <w:rsid w:val="00D65F39"/>
    <w:rsid w:val="00D664CF"/>
    <w:rsid w:val="00D67757"/>
    <w:rsid w:val="00D72D71"/>
    <w:rsid w:val="00D7654E"/>
    <w:rsid w:val="00D76D8D"/>
    <w:rsid w:val="00D77B71"/>
    <w:rsid w:val="00D83166"/>
    <w:rsid w:val="00D8329A"/>
    <w:rsid w:val="00D85475"/>
    <w:rsid w:val="00D86304"/>
    <w:rsid w:val="00D87DC8"/>
    <w:rsid w:val="00D9044D"/>
    <w:rsid w:val="00D90F3B"/>
    <w:rsid w:val="00D94EB2"/>
    <w:rsid w:val="00D953D0"/>
    <w:rsid w:val="00D95743"/>
    <w:rsid w:val="00D96521"/>
    <w:rsid w:val="00DA2563"/>
    <w:rsid w:val="00DA318F"/>
    <w:rsid w:val="00DA380B"/>
    <w:rsid w:val="00DA5364"/>
    <w:rsid w:val="00DA7E93"/>
    <w:rsid w:val="00DB0191"/>
    <w:rsid w:val="00DB160F"/>
    <w:rsid w:val="00DB201C"/>
    <w:rsid w:val="00DB2F65"/>
    <w:rsid w:val="00DB4270"/>
    <w:rsid w:val="00DB50E6"/>
    <w:rsid w:val="00DB5B28"/>
    <w:rsid w:val="00DB6AA7"/>
    <w:rsid w:val="00DB7459"/>
    <w:rsid w:val="00DC2BD1"/>
    <w:rsid w:val="00DC32BC"/>
    <w:rsid w:val="00DC3C54"/>
    <w:rsid w:val="00DC499D"/>
    <w:rsid w:val="00DC7034"/>
    <w:rsid w:val="00DC770C"/>
    <w:rsid w:val="00DD3685"/>
    <w:rsid w:val="00DD5A57"/>
    <w:rsid w:val="00DD5B1D"/>
    <w:rsid w:val="00DE0FA3"/>
    <w:rsid w:val="00DE45FA"/>
    <w:rsid w:val="00DE664E"/>
    <w:rsid w:val="00DE6FEA"/>
    <w:rsid w:val="00DF29E0"/>
    <w:rsid w:val="00DF6D44"/>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764"/>
    <w:rsid w:val="00E36E35"/>
    <w:rsid w:val="00E37CB0"/>
    <w:rsid w:val="00E40272"/>
    <w:rsid w:val="00E413FB"/>
    <w:rsid w:val="00E41690"/>
    <w:rsid w:val="00E41A56"/>
    <w:rsid w:val="00E41F24"/>
    <w:rsid w:val="00E4229F"/>
    <w:rsid w:val="00E42A20"/>
    <w:rsid w:val="00E456F1"/>
    <w:rsid w:val="00E4570B"/>
    <w:rsid w:val="00E45AB6"/>
    <w:rsid w:val="00E50150"/>
    <w:rsid w:val="00E501D3"/>
    <w:rsid w:val="00E53FDA"/>
    <w:rsid w:val="00E5567C"/>
    <w:rsid w:val="00E56EAE"/>
    <w:rsid w:val="00E575C6"/>
    <w:rsid w:val="00E62EE1"/>
    <w:rsid w:val="00E656AA"/>
    <w:rsid w:val="00E6785B"/>
    <w:rsid w:val="00E67BB4"/>
    <w:rsid w:val="00E702E4"/>
    <w:rsid w:val="00E705A5"/>
    <w:rsid w:val="00E71356"/>
    <w:rsid w:val="00E713BE"/>
    <w:rsid w:val="00E715AA"/>
    <w:rsid w:val="00E718FA"/>
    <w:rsid w:val="00E73C64"/>
    <w:rsid w:val="00E761CC"/>
    <w:rsid w:val="00E76A25"/>
    <w:rsid w:val="00E80371"/>
    <w:rsid w:val="00E82AFE"/>
    <w:rsid w:val="00E8351B"/>
    <w:rsid w:val="00E8434D"/>
    <w:rsid w:val="00E847F7"/>
    <w:rsid w:val="00E84BDF"/>
    <w:rsid w:val="00E86617"/>
    <w:rsid w:val="00E86E6A"/>
    <w:rsid w:val="00E87230"/>
    <w:rsid w:val="00E872AD"/>
    <w:rsid w:val="00E87666"/>
    <w:rsid w:val="00E9078D"/>
    <w:rsid w:val="00E912E2"/>
    <w:rsid w:val="00E92B97"/>
    <w:rsid w:val="00E92E6C"/>
    <w:rsid w:val="00E94407"/>
    <w:rsid w:val="00E95A8D"/>
    <w:rsid w:val="00E964E5"/>
    <w:rsid w:val="00E96D5C"/>
    <w:rsid w:val="00EA076E"/>
    <w:rsid w:val="00EA3D06"/>
    <w:rsid w:val="00EA75E3"/>
    <w:rsid w:val="00EB19B3"/>
    <w:rsid w:val="00EB312C"/>
    <w:rsid w:val="00EC012F"/>
    <w:rsid w:val="00EC1B6E"/>
    <w:rsid w:val="00EC22AB"/>
    <w:rsid w:val="00EC767D"/>
    <w:rsid w:val="00ED4D77"/>
    <w:rsid w:val="00ED7DB6"/>
    <w:rsid w:val="00EE1040"/>
    <w:rsid w:val="00EE1CA6"/>
    <w:rsid w:val="00EE2F7B"/>
    <w:rsid w:val="00EE35B9"/>
    <w:rsid w:val="00EE4888"/>
    <w:rsid w:val="00EE5933"/>
    <w:rsid w:val="00EE6B0C"/>
    <w:rsid w:val="00EE7991"/>
    <w:rsid w:val="00EF0DD2"/>
    <w:rsid w:val="00EF3196"/>
    <w:rsid w:val="00EF4BD4"/>
    <w:rsid w:val="00F00A1D"/>
    <w:rsid w:val="00F00D73"/>
    <w:rsid w:val="00F011EE"/>
    <w:rsid w:val="00F0325A"/>
    <w:rsid w:val="00F077F5"/>
    <w:rsid w:val="00F101CF"/>
    <w:rsid w:val="00F10359"/>
    <w:rsid w:val="00F11AEB"/>
    <w:rsid w:val="00F141A0"/>
    <w:rsid w:val="00F1438C"/>
    <w:rsid w:val="00F166CE"/>
    <w:rsid w:val="00F21F0C"/>
    <w:rsid w:val="00F22645"/>
    <w:rsid w:val="00F22CC8"/>
    <w:rsid w:val="00F2452B"/>
    <w:rsid w:val="00F27F0C"/>
    <w:rsid w:val="00F31749"/>
    <w:rsid w:val="00F33294"/>
    <w:rsid w:val="00F3403B"/>
    <w:rsid w:val="00F3488D"/>
    <w:rsid w:val="00F3526C"/>
    <w:rsid w:val="00F360D6"/>
    <w:rsid w:val="00F37DC2"/>
    <w:rsid w:val="00F41097"/>
    <w:rsid w:val="00F4197F"/>
    <w:rsid w:val="00F427CC"/>
    <w:rsid w:val="00F42929"/>
    <w:rsid w:val="00F42B8A"/>
    <w:rsid w:val="00F44D8C"/>
    <w:rsid w:val="00F45130"/>
    <w:rsid w:val="00F47920"/>
    <w:rsid w:val="00F518BA"/>
    <w:rsid w:val="00F52661"/>
    <w:rsid w:val="00F5283D"/>
    <w:rsid w:val="00F52D03"/>
    <w:rsid w:val="00F536DA"/>
    <w:rsid w:val="00F555A6"/>
    <w:rsid w:val="00F556ED"/>
    <w:rsid w:val="00F57796"/>
    <w:rsid w:val="00F61283"/>
    <w:rsid w:val="00F63A6B"/>
    <w:rsid w:val="00F646E4"/>
    <w:rsid w:val="00F65CFD"/>
    <w:rsid w:val="00F6738F"/>
    <w:rsid w:val="00F67EA0"/>
    <w:rsid w:val="00F70DEA"/>
    <w:rsid w:val="00F72E4D"/>
    <w:rsid w:val="00F73D80"/>
    <w:rsid w:val="00F745C3"/>
    <w:rsid w:val="00F7596E"/>
    <w:rsid w:val="00F81D99"/>
    <w:rsid w:val="00F85A84"/>
    <w:rsid w:val="00F923B1"/>
    <w:rsid w:val="00F94DA0"/>
    <w:rsid w:val="00F95020"/>
    <w:rsid w:val="00F95580"/>
    <w:rsid w:val="00F96218"/>
    <w:rsid w:val="00FA242B"/>
    <w:rsid w:val="00FA2454"/>
    <w:rsid w:val="00FA3C22"/>
    <w:rsid w:val="00FA6B91"/>
    <w:rsid w:val="00FA6BE0"/>
    <w:rsid w:val="00FA72A6"/>
    <w:rsid w:val="00FB1EB5"/>
    <w:rsid w:val="00FB2B09"/>
    <w:rsid w:val="00FB3DE9"/>
    <w:rsid w:val="00FB5939"/>
    <w:rsid w:val="00FB5C0D"/>
    <w:rsid w:val="00FB5EA4"/>
    <w:rsid w:val="00FC3E48"/>
    <w:rsid w:val="00FC44AA"/>
    <w:rsid w:val="00FC6F7D"/>
    <w:rsid w:val="00FC7B91"/>
    <w:rsid w:val="00FD026D"/>
    <w:rsid w:val="00FD0E95"/>
    <w:rsid w:val="00FD2138"/>
    <w:rsid w:val="00FD28D5"/>
    <w:rsid w:val="00FD2BC5"/>
    <w:rsid w:val="00FD3D53"/>
    <w:rsid w:val="00FD7975"/>
    <w:rsid w:val="00FE0791"/>
    <w:rsid w:val="00FE2F34"/>
    <w:rsid w:val="00FE3038"/>
    <w:rsid w:val="00FE3D42"/>
    <w:rsid w:val="00FE5094"/>
    <w:rsid w:val="00FE5DFA"/>
    <w:rsid w:val="00FE6E0C"/>
    <w:rsid w:val="00FF2520"/>
    <w:rsid w:val="00FF2E08"/>
    <w:rsid w:val="00FF4215"/>
    <w:rsid w:val="00FF4B81"/>
    <w:rsid w:val="00FF4C85"/>
    <w:rsid w:val="00FF500D"/>
    <w:rsid w:val="00FF63F7"/>
    <w:rsid w:val="00FF7BA0"/>
    <w:rsid w:val="019239B4"/>
    <w:rsid w:val="01C401C9"/>
    <w:rsid w:val="0281574F"/>
    <w:rsid w:val="03EC32E0"/>
    <w:rsid w:val="05A218FD"/>
    <w:rsid w:val="06C00186"/>
    <w:rsid w:val="07097292"/>
    <w:rsid w:val="09197B3E"/>
    <w:rsid w:val="0B3A5CA3"/>
    <w:rsid w:val="0D415C54"/>
    <w:rsid w:val="0E347BBB"/>
    <w:rsid w:val="0E9272B5"/>
    <w:rsid w:val="0F4E7C06"/>
    <w:rsid w:val="0F5576A6"/>
    <w:rsid w:val="0F75161B"/>
    <w:rsid w:val="11F70C71"/>
    <w:rsid w:val="128F3808"/>
    <w:rsid w:val="131462C7"/>
    <w:rsid w:val="14642A47"/>
    <w:rsid w:val="14E47444"/>
    <w:rsid w:val="151948F4"/>
    <w:rsid w:val="15327121"/>
    <w:rsid w:val="15FD6214"/>
    <w:rsid w:val="160A7825"/>
    <w:rsid w:val="168510F5"/>
    <w:rsid w:val="19043F59"/>
    <w:rsid w:val="19351120"/>
    <w:rsid w:val="1B8F0552"/>
    <w:rsid w:val="1BD10986"/>
    <w:rsid w:val="1BD664C1"/>
    <w:rsid w:val="1D2027D7"/>
    <w:rsid w:val="1F0C54A8"/>
    <w:rsid w:val="20424F6D"/>
    <w:rsid w:val="20646A1B"/>
    <w:rsid w:val="211704C9"/>
    <w:rsid w:val="21E9221E"/>
    <w:rsid w:val="238F6834"/>
    <w:rsid w:val="23FC43CB"/>
    <w:rsid w:val="252E6649"/>
    <w:rsid w:val="27535154"/>
    <w:rsid w:val="27541D8F"/>
    <w:rsid w:val="28092E82"/>
    <w:rsid w:val="285831A2"/>
    <w:rsid w:val="28D771B3"/>
    <w:rsid w:val="28F22610"/>
    <w:rsid w:val="29F95DF8"/>
    <w:rsid w:val="2B962A7D"/>
    <w:rsid w:val="2BDB76C2"/>
    <w:rsid w:val="2C7D570A"/>
    <w:rsid w:val="2D5B1AF1"/>
    <w:rsid w:val="2DB61DC2"/>
    <w:rsid w:val="2FC46C7B"/>
    <w:rsid w:val="32916000"/>
    <w:rsid w:val="332561EC"/>
    <w:rsid w:val="350847F3"/>
    <w:rsid w:val="351E0F07"/>
    <w:rsid w:val="3599165E"/>
    <w:rsid w:val="386901D1"/>
    <w:rsid w:val="39206C68"/>
    <w:rsid w:val="394A04AD"/>
    <w:rsid w:val="3A7E0A06"/>
    <w:rsid w:val="3A942F44"/>
    <w:rsid w:val="3A972710"/>
    <w:rsid w:val="3CDE6407"/>
    <w:rsid w:val="3D5356C5"/>
    <w:rsid w:val="3D626810"/>
    <w:rsid w:val="3DF82424"/>
    <w:rsid w:val="3F543E53"/>
    <w:rsid w:val="3F6A75F7"/>
    <w:rsid w:val="423F17DF"/>
    <w:rsid w:val="441B2477"/>
    <w:rsid w:val="44CC6850"/>
    <w:rsid w:val="44D90D2D"/>
    <w:rsid w:val="463E35D3"/>
    <w:rsid w:val="4656787E"/>
    <w:rsid w:val="4740699E"/>
    <w:rsid w:val="490364C8"/>
    <w:rsid w:val="498F50D9"/>
    <w:rsid w:val="49FF361D"/>
    <w:rsid w:val="4B965C3C"/>
    <w:rsid w:val="4BE84ADE"/>
    <w:rsid w:val="4BEA35E2"/>
    <w:rsid w:val="4E121B55"/>
    <w:rsid w:val="4E6F2738"/>
    <w:rsid w:val="4E822DD2"/>
    <w:rsid w:val="4EF574D2"/>
    <w:rsid w:val="50783615"/>
    <w:rsid w:val="51556929"/>
    <w:rsid w:val="531E4716"/>
    <w:rsid w:val="53B355D7"/>
    <w:rsid w:val="53F33750"/>
    <w:rsid w:val="540E7305"/>
    <w:rsid w:val="541E31C1"/>
    <w:rsid w:val="54DD73C8"/>
    <w:rsid w:val="55E464CD"/>
    <w:rsid w:val="561C4D71"/>
    <w:rsid w:val="57144B90"/>
    <w:rsid w:val="5A443ABB"/>
    <w:rsid w:val="5C024240"/>
    <w:rsid w:val="5C4F3E3B"/>
    <w:rsid w:val="5D2C38E4"/>
    <w:rsid w:val="5DFB2D6D"/>
    <w:rsid w:val="5E4F72F6"/>
    <w:rsid w:val="628F56D7"/>
    <w:rsid w:val="63586D06"/>
    <w:rsid w:val="6463193A"/>
    <w:rsid w:val="65200BA4"/>
    <w:rsid w:val="65CD26B4"/>
    <w:rsid w:val="66F75934"/>
    <w:rsid w:val="677D30E0"/>
    <w:rsid w:val="6916044B"/>
    <w:rsid w:val="694420CC"/>
    <w:rsid w:val="696E1C4C"/>
    <w:rsid w:val="6A31115D"/>
    <w:rsid w:val="6B7B77ED"/>
    <w:rsid w:val="6DD01ED5"/>
    <w:rsid w:val="6E916298"/>
    <w:rsid w:val="6EA84809"/>
    <w:rsid w:val="6EF041DC"/>
    <w:rsid w:val="72BA11D4"/>
    <w:rsid w:val="72C76B03"/>
    <w:rsid w:val="74DE2D28"/>
    <w:rsid w:val="74F811F5"/>
    <w:rsid w:val="75317F36"/>
    <w:rsid w:val="794A3E9B"/>
    <w:rsid w:val="79D96301"/>
    <w:rsid w:val="7BD754B6"/>
    <w:rsid w:val="7BE36163"/>
    <w:rsid w:val="7C093CE8"/>
    <w:rsid w:val="7CDF22DB"/>
    <w:rsid w:val="7E4253D3"/>
    <w:rsid w:val="7EC30AC6"/>
    <w:rsid w:val="7EFB1398"/>
    <w:rsid w:val="7FC41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5"/>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4"/>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qFormat/>
    <w:uiPriority w:val="0"/>
    <w:pPr>
      <w:spacing w:after="0"/>
      <w:ind w:firstLine="560" w:firstLineChars="200"/>
      <w:jc w:val="left"/>
    </w:pPr>
    <w:rPr>
      <w:rFonts w:ascii="Arial" w:hAnsi="Arial" w:eastAsia="仿宋" w:cs="宋体"/>
      <w:sz w:val="28"/>
      <w:szCs w:val="21"/>
    </w:rPr>
  </w:style>
  <w:style w:type="paragraph" w:styleId="6">
    <w:name w:val="Body Text"/>
    <w:basedOn w:val="1"/>
    <w:next w:val="1"/>
    <w:link w:val="127"/>
    <w:qFormat/>
    <w:uiPriority w:val="99"/>
    <w:pPr>
      <w:spacing w:after="120"/>
    </w:pPr>
    <w:rPr>
      <w:rFonts w:ascii="Calibri" w:hAnsi="Calibri" w:eastAsia="宋体" w:cs="Times New Roman"/>
      <w:kern w:val="0"/>
      <w:sz w:val="24"/>
      <w:szCs w:val="20"/>
    </w:r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06"/>
    <w:qFormat/>
    <w:uiPriority w:val="99"/>
    <w:pPr>
      <w:ind w:firstLine="420" w:firstLineChars="200"/>
    </w:pPr>
    <w:rPr>
      <w:rFonts w:ascii="Times New Roman" w:hAnsi="Times New Roman" w:eastAsia="宋体" w:cs="Times New Roman"/>
      <w:kern w:val="0"/>
      <w:sz w:val="24"/>
      <w:szCs w:val="20"/>
    </w:rPr>
  </w:style>
  <w:style w:type="paragraph" w:styleId="10">
    <w:name w:val="Document Map"/>
    <w:basedOn w:val="1"/>
    <w:link w:val="124"/>
    <w:qFormat/>
    <w:uiPriority w:val="0"/>
    <w:rPr>
      <w:rFonts w:ascii="宋体" w:hAnsi="Calibri" w:eastAsia="宋体" w:cs="Times New Roman"/>
      <w:kern w:val="0"/>
      <w:sz w:val="18"/>
      <w:szCs w:val="20"/>
    </w:rPr>
  </w:style>
  <w:style w:type="paragraph" w:styleId="11">
    <w:name w:val="annotation text"/>
    <w:basedOn w:val="1"/>
    <w:link w:val="152"/>
    <w:qFormat/>
    <w:uiPriority w:val="0"/>
    <w:pPr>
      <w:jc w:val="left"/>
    </w:pPr>
  </w:style>
  <w:style w:type="paragraph" w:styleId="12">
    <w:name w:val="Body Text Indent"/>
    <w:basedOn w:val="1"/>
    <w:link w:val="58"/>
    <w:qFormat/>
    <w:uiPriority w:val="0"/>
    <w:pPr>
      <w:widowControl/>
      <w:spacing w:after="120"/>
      <w:ind w:left="420"/>
    </w:pPr>
    <w:rPr>
      <w:rFonts w:ascii="??" w:hAnsi="??" w:eastAsia="宋体" w:cs="Arial"/>
      <w:kern w:val="0"/>
      <w:sz w:val="24"/>
      <w:szCs w:val="24"/>
    </w:rPr>
  </w:style>
  <w:style w:type="paragraph" w:styleId="13">
    <w:name w:val="toc 5"/>
    <w:basedOn w:val="1"/>
    <w:next w:val="1"/>
    <w:qFormat/>
    <w:uiPriority w:val="0"/>
    <w:pPr>
      <w:ind w:left="1680" w:leftChars="800"/>
    </w:pPr>
    <w:rPr>
      <w:rFonts w:ascii="Times New Roman" w:hAnsi="Times New Roman" w:eastAsia="宋体" w:cs="Times New Roman"/>
      <w:szCs w:val="24"/>
    </w:rPr>
  </w:style>
  <w:style w:type="paragraph" w:styleId="14">
    <w:name w:val="toc 3"/>
    <w:basedOn w:val="1"/>
    <w:next w:val="1"/>
    <w:qFormat/>
    <w:uiPriority w:val="39"/>
    <w:pPr>
      <w:ind w:left="840" w:leftChars="400"/>
    </w:pPr>
    <w:rPr>
      <w:rFonts w:ascii="Times New Roman" w:hAnsi="Times New Roman" w:eastAsia="宋体" w:cs="Times New Roman"/>
      <w:szCs w:val="24"/>
    </w:rPr>
  </w:style>
  <w:style w:type="paragraph" w:styleId="15">
    <w:name w:val="Plain Text"/>
    <w:basedOn w:val="1"/>
    <w:link w:val="188"/>
    <w:qFormat/>
    <w:uiPriority w:val="0"/>
    <w:rPr>
      <w:rFonts w:ascii="宋体" w:hAnsi="Courier New" w:eastAsia="宋体"/>
      <w:szCs w:val="21"/>
    </w:rPr>
  </w:style>
  <w:style w:type="paragraph" w:styleId="16">
    <w:name w:val="toc 8"/>
    <w:basedOn w:val="1"/>
    <w:next w:val="1"/>
    <w:qFormat/>
    <w:uiPriority w:val="0"/>
    <w:pPr>
      <w:ind w:left="2940" w:leftChars="1400"/>
    </w:pPr>
    <w:rPr>
      <w:rFonts w:ascii="Times New Roman" w:hAnsi="Times New Roman" w:eastAsia="宋体" w:cs="Times New Roman"/>
      <w:szCs w:val="24"/>
    </w:rPr>
  </w:style>
  <w:style w:type="paragraph" w:styleId="17">
    <w:name w:val="Date"/>
    <w:basedOn w:val="1"/>
    <w:next w:val="1"/>
    <w:link w:val="147"/>
    <w:qFormat/>
    <w:uiPriority w:val="0"/>
    <w:rPr>
      <w:szCs w:val="21"/>
    </w:rPr>
  </w:style>
  <w:style w:type="paragraph" w:styleId="18">
    <w:name w:val="Body Text Indent 2"/>
    <w:basedOn w:val="1"/>
    <w:link w:val="120"/>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19">
    <w:name w:val="Balloon Text"/>
    <w:basedOn w:val="1"/>
    <w:link w:val="70"/>
    <w:qFormat/>
    <w:uiPriority w:val="99"/>
    <w:rPr>
      <w:rFonts w:ascii="Calibri" w:hAnsi="Calibri" w:eastAsia="宋体" w:cs="Times New Roman"/>
      <w:sz w:val="18"/>
      <w:szCs w:val="18"/>
    </w:rPr>
  </w:style>
  <w:style w:type="paragraph" w:styleId="20">
    <w:name w:val="footer"/>
    <w:basedOn w:val="1"/>
    <w:link w:val="57"/>
    <w:qFormat/>
    <w:uiPriority w:val="0"/>
    <w:pPr>
      <w:tabs>
        <w:tab w:val="center" w:pos="4153"/>
        <w:tab w:val="right" w:pos="8306"/>
      </w:tabs>
      <w:snapToGrid w:val="0"/>
      <w:jc w:val="left"/>
    </w:pPr>
    <w:rPr>
      <w:rFonts w:ascii="Calibri" w:hAnsi="Calibri" w:eastAsia="宋体" w:cs="Times New Roman"/>
      <w:sz w:val="18"/>
      <w:szCs w:val="18"/>
    </w:rPr>
  </w:style>
  <w:style w:type="paragraph" w:styleId="21">
    <w:name w:val="header"/>
    <w:basedOn w:val="1"/>
    <w:link w:val="56"/>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2">
    <w:name w:val="toc 1"/>
    <w:basedOn w:val="1"/>
    <w:next w:val="1"/>
    <w:qFormat/>
    <w:uiPriority w:val="39"/>
    <w:rPr>
      <w:rFonts w:ascii="Times New Roman" w:hAnsi="Times New Roman" w:eastAsia="宋体" w:cs="Times New Roman"/>
      <w:szCs w:val="24"/>
    </w:rPr>
  </w:style>
  <w:style w:type="paragraph" w:styleId="23">
    <w:name w:val="toc 4"/>
    <w:basedOn w:val="1"/>
    <w:next w:val="1"/>
    <w:qFormat/>
    <w:uiPriority w:val="0"/>
    <w:pPr>
      <w:ind w:left="1260" w:leftChars="600"/>
    </w:pPr>
    <w:rPr>
      <w:rFonts w:ascii="Times New Roman" w:hAnsi="Times New Roman" w:eastAsia="宋体" w:cs="Times New Roman"/>
      <w:szCs w:val="24"/>
    </w:rPr>
  </w:style>
  <w:style w:type="paragraph" w:styleId="24">
    <w:name w:val="footnote text"/>
    <w:basedOn w:val="1"/>
    <w:link w:val="164"/>
    <w:semiHidden/>
    <w:qFormat/>
    <w:uiPriority w:val="0"/>
    <w:pPr>
      <w:snapToGrid w:val="0"/>
      <w:jc w:val="left"/>
    </w:pPr>
    <w:rPr>
      <w:rFonts w:ascii="Times New Roman" w:hAnsi="Times New Roman" w:eastAsia="宋体" w:cs="Times New Roman"/>
      <w:sz w:val="18"/>
      <w:szCs w:val="18"/>
    </w:rPr>
  </w:style>
  <w:style w:type="paragraph" w:styleId="25">
    <w:name w:val="toc 6"/>
    <w:basedOn w:val="1"/>
    <w:next w:val="1"/>
    <w:qFormat/>
    <w:uiPriority w:val="0"/>
    <w:pPr>
      <w:ind w:left="2100" w:leftChars="1000"/>
    </w:pPr>
    <w:rPr>
      <w:rFonts w:ascii="Times New Roman" w:hAnsi="Times New Roman" w:eastAsia="宋体" w:cs="Times New Roman"/>
      <w:szCs w:val="24"/>
    </w:rPr>
  </w:style>
  <w:style w:type="paragraph" w:styleId="26">
    <w:name w:val="Body Text Indent 3"/>
    <w:basedOn w:val="1"/>
    <w:link w:val="122"/>
    <w:qFormat/>
    <w:uiPriority w:val="99"/>
    <w:pPr>
      <w:spacing w:line="440" w:lineRule="exact"/>
      <w:ind w:firstLine="412" w:firstLineChars="200"/>
    </w:pPr>
    <w:rPr>
      <w:rFonts w:ascii="宋体" w:hAnsi="Calibri" w:eastAsia="宋体" w:cs="Times New Roman"/>
      <w:kern w:val="0"/>
      <w:sz w:val="20"/>
      <w:szCs w:val="20"/>
    </w:rPr>
  </w:style>
  <w:style w:type="paragraph" w:styleId="27">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8">
    <w:name w:val="toc 2"/>
    <w:basedOn w:val="1"/>
    <w:next w:val="1"/>
    <w:qFormat/>
    <w:uiPriority w:val="39"/>
    <w:pPr>
      <w:ind w:left="420" w:leftChars="200"/>
    </w:pPr>
    <w:rPr>
      <w:rFonts w:ascii="Times New Roman" w:hAnsi="Times New Roman" w:eastAsia="宋体" w:cs="Times New Roman"/>
      <w:szCs w:val="24"/>
    </w:rPr>
  </w:style>
  <w:style w:type="paragraph" w:styleId="29">
    <w:name w:val="toc 9"/>
    <w:basedOn w:val="1"/>
    <w:next w:val="1"/>
    <w:qFormat/>
    <w:uiPriority w:val="0"/>
    <w:pPr>
      <w:ind w:left="3360" w:leftChars="1600"/>
    </w:pPr>
    <w:rPr>
      <w:rFonts w:ascii="Times New Roman" w:hAnsi="Times New Roman" w:eastAsia="宋体" w:cs="Times New Roman"/>
      <w:szCs w:val="24"/>
    </w:rPr>
  </w:style>
  <w:style w:type="paragraph" w:styleId="30">
    <w:name w:val="List Continue 2"/>
    <w:basedOn w:val="1"/>
    <w:qFormat/>
    <w:uiPriority w:val="99"/>
    <w:pPr>
      <w:spacing w:after="120"/>
      <w:ind w:left="840" w:leftChars="400"/>
    </w:pPr>
    <w:rPr>
      <w:rFonts w:ascii="Times New Roman" w:hAnsi="Times New Roman" w:eastAsia="宋体" w:cs="Times New Roman"/>
      <w:szCs w:val="24"/>
    </w:rPr>
  </w:style>
  <w:style w:type="paragraph" w:styleId="3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3">
    <w:name w:val="Title"/>
    <w:basedOn w:val="1"/>
    <w:next w:val="1"/>
    <w:link w:val="150"/>
    <w:qFormat/>
    <w:uiPriority w:val="0"/>
    <w:pPr>
      <w:spacing w:before="240" w:after="60"/>
      <w:jc w:val="center"/>
      <w:outlineLvl w:val="0"/>
    </w:pPr>
    <w:rPr>
      <w:rFonts w:ascii="Cambria" w:hAnsi="Cambria" w:cs="Times New Roman"/>
      <w:b/>
      <w:bCs/>
      <w:sz w:val="32"/>
      <w:szCs w:val="32"/>
    </w:rPr>
  </w:style>
  <w:style w:type="paragraph" w:styleId="34">
    <w:name w:val="annotation subject"/>
    <w:basedOn w:val="11"/>
    <w:next w:val="11"/>
    <w:link w:val="157"/>
    <w:qFormat/>
    <w:uiPriority w:val="0"/>
    <w:rPr>
      <w:b/>
      <w:bCs/>
    </w:rPr>
  </w:style>
  <w:style w:type="paragraph" w:styleId="35">
    <w:name w:val="Body Text First Indent"/>
    <w:basedOn w:val="6"/>
    <w:link w:val="198"/>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7">
    <w:name w:val="Table Grid"/>
    <w:basedOn w:val="3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basedOn w:val="38"/>
    <w:qFormat/>
    <w:uiPriority w:val="22"/>
    <w:rPr>
      <w:rFonts w:cs="Times New Roman"/>
      <w:b/>
    </w:rPr>
  </w:style>
  <w:style w:type="character" w:styleId="40">
    <w:name w:val="page number"/>
    <w:basedOn w:val="38"/>
    <w:qFormat/>
    <w:uiPriority w:val="0"/>
    <w:rPr>
      <w:rFonts w:cs="Times New Roman"/>
    </w:rPr>
  </w:style>
  <w:style w:type="character" w:styleId="41">
    <w:name w:val="FollowedHyperlink"/>
    <w:basedOn w:val="38"/>
    <w:qFormat/>
    <w:uiPriority w:val="99"/>
    <w:rPr>
      <w:rFonts w:cs="Times New Roman"/>
      <w:color w:val="555555"/>
      <w:u w:val="none"/>
    </w:rPr>
  </w:style>
  <w:style w:type="character" w:styleId="42">
    <w:name w:val="Emphasis"/>
    <w:basedOn w:val="38"/>
    <w:qFormat/>
    <w:uiPriority w:val="0"/>
    <w:rPr>
      <w:rFonts w:cs="Times New Roman"/>
      <w:i/>
    </w:rPr>
  </w:style>
  <w:style w:type="character" w:styleId="43">
    <w:name w:val="HTML Definition"/>
    <w:basedOn w:val="38"/>
    <w:qFormat/>
    <w:uiPriority w:val="99"/>
    <w:rPr>
      <w:rFonts w:cs="Times New Roman"/>
    </w:rPr>
  </w:style>
  <w:style w:type="character" w:styleId="44">
    <w:name w:val="HTML Acronym"/>
    <w:basedOn w:val="38"/>
    <w:qFormat/>
    <w:uiPriority w:val="99"/>
    <w:rPr>
      <w:rFonts w:cs="Times New Roman"/>
    </w:rPr>
  </w:style>
  <w:style w:type="character" w:styleId="45">
    <w:name w:val="HTML Variable"/>
    <w:basedOn w:val="38"/>
    <w:qFormat/>
    <w:uiPriority w:val="99"/>
    <w:rPr>
      <w:rFonts w:cs="Times New Roman"/>
    </w:rPr>
  </w:style>
  <w:style w:type="character" w:styleId="46">
    <w:name w:val="Hyperlink"/>
    <w:basedOn w:val="38"/>
    <w:qFormat/>
    <w:uiPriority w:val="99"/>
    <w:rPr>
      <w:rFonts w:cs="Times New Roman"/>
      <w:color w:val="555555"/>
      <w:u w:val="none"/>
    </w:rPr>
  </w:style>
  <w:style w:type="character" w:styleId="47">
    <w:name w:val="HTML Code"/>
    <w:basedOn w:val="38"/>
    <w:qFormat/>
    <w:uiPriority w:val="99"/>
    <w:rPr>
      <w:rFonts w:ascii="monospace" w:hAnsi="monospace" w:cs="Times New Roman"/>
      <w:sz w:val="24"/>
    </w:rPr>
  </w:style>
  <w:style w:type="character" w:styleId="48">
    <w:name w:val="annotation reference"/>
    <w:qFormat/>
    <w:uiPriority w:val="0"/>
    <w:rPr>
      <w:sz w:val="21"/>
      <w:szCs w:val="21"/>
    </w:rPr>
  </w:style>
  <w:style w:type="character" w:styleId="49">
    <w:name w:val="HTML Cite"/>
    <w:basedOn w:val="38"/>
    <w:qFormat/>
    <w:uiPriority w:val="99"/>
    <w:rPr>
      <w:rFonts w:cs="Times New Roman"/>
    </w:rPr>
  </w:style>
  <w:style w:type="character" w:styleId="50">
    <w:name w:val="footnote reference"/>
    <w:semiHidden/>
    <w:qFormat/>
    <w:uiPriority w:val="0"/>
    <w:rPr>
      <w:vertAlign w:val="superscript"/>
    </w:rPr>
  </w:style>
  <w:style w:type="character" w:styleId="51">
    <w:name w:val="HTML Keyboard"/>
    <w:basedOn w:val="38"/>
    <w:qFormat/>
    <w:uiPriority w:val="99"/>
    <w:rPr>
      <w:rFonts w:ascii="monospace" w:hAnsi="monospace" w:cs="Times New Roman"/>
      <w:sz w:val="24"/>
    </w:rPr>
  </w:style>
  <w:style w:type="character" w:styleId="52">
    <w:name w:val="HTML Sample"/>
    <w:basedOn w:val="38"/>
    <w:qFormat/>
    <w:uiPriority w:val="99"/>
    <w:rPr>
      <w:rFonts w:ascii="monospace" w:hAnsi="monospace" w:cs="Times New Roman"/>
      <w:sz w:val="24"/>
    </w:rPr>
  </w:style>
  <w:style w:type="character" w:customStyle="1" w:styleId="53">
    <w:name w:val="标题 1 Char"/>
    <w:basedOn w:val="38"/>
    <w:link w:val="2"/>
    <w:qFormat/>
    <w:uiPriority w:val="9"/>
    <w:rPr>
      <w:rFonts w:ascii="???" w:hAnsi="???" w:eastAsia="宋体" w:cs="Arial"/>
      <w:b/>
      <w:bCs/>
      <w:color w:val="020000"/>
      <w:kern w:val="36"/>
      <w:sz w:val="44"/>
      <w:szCs w:val="44"/>
    </w:rPr>
  </w:style>
  <w:style w:type="character" w:customStyle="1" w:styleId="54">
    <w:name w:val="标题 3 Char"/>
    <w:basedOn w:val="38"/>
    <w:link w:val="4"/>
    <w:qFormat/>
    <w:uiPriority w:val="0"/>
    <w:rPr>
      <w:rFonts w:ascii="??" w:hAnsi="??" w:eastAsia="宋体" w:cs="Arial"/>
      <w:b/>
      <w:bCs/>
      <w:color w:val="000000"/>
      <w:kern w:val="0"/>
      <w:sz w:val="32"/>
      <w:szCs w:val="32"/>
    </w:rPr>
  </w:style>
  <w:style w:type="character" w:customStyle="1" w:styleId="55">
    <w:name w:val="标题 2 Char"/>
    <w:basedOn w:val="38"/>
    <w:link w:val="3"/>
    <w:qFormat/>
    <w:uiPriority w:val="99"/>
    <w:rPr>
      <w:rFonts w:ascii="???" w:hAnsi="???" w:eastAsia="宋体" w:cs="Arial"/>
      <w:b/>
      <w:bCs/>
      <w:color w:val="020000"/>
      <w:kern w:val="0"/>
      <w:sz w:val="32"/>
      <w:szCs w:val="32"/>
    </w:rPr>
  </w:style>
  <w:style w:type="character" w:customStyle="1" w:styleId="56">
    <w:name w:val="页眉 Char"/>
    <w:basedOn w:val="38"/>
    <w:link w:val="21"/>
    <w:qFormat/>
    <w:uiPriority w:val="0"/>
    <w:rPr>
      <w:rFonts w:ascii="Calibri" w:hAnsi="Calibri" w:eastAsia="宋体" w:cs="Times New Roman"/>
      <w:sz w:val="18"/>
      <w:szCs w:val="18"/>
    </w:rPr>
  </w:style>
  <w:style w:type="character" w:customStyle="1" w:styleId="57">
    <w:name w:val="页脚 Char"/>
    <w:basedOn w:val="38"/>
    <w:link w:val="20"/>
    <w:qFormat/>
    <w:uiPriority w:val="0"/>
    <w:rPr>
      <w:rFonts w:ascii="Calibri" w:hAnsi="Calibri" w:eastAsia="宋体" w:cs="Times New Roman"/>
      <w:sz w:val="18"/>
      <w:szCs w:val="18"/>
    </w:rPr>
  </w:style>
  <w:style w:type="character" w:customStyle="1" w:styleId="58">
    <w:name w:val="正文文本缩进 Char"/>
    <w:basedOn w:val="38"/>
    <w:link w:val="12"/>
    <w:qFormat/>
    <w:uiPriority w:val="0"/>
    <w:rPr>
      <w:rFonts w:ascii="??" w:hAnsi="??" w:eastAsia="宋体" w:cs="Arial"/>
      <w:kern w:val="0"/>
      <w:sz w:val="24"/>
      <w:szCs w:val="24"/>
    </w:rPr>
  </w:style>
  <w:style w:type="paragraph" w:customStyle="1" w:styleId="59">
    <w:name w:val="列出段落1"/>
    <w:basedOn w:val="1"/>
    <w:qFormat/>
    <w:uiPriority w:val="34"/>
    <w:pPr>
      <w:ind w:firstLine="420" w:firstLineChars="200"/>
    </w:pPr>
    <w:rPr>
      <w:rFonts w:ascii="Calibri" w:hAnsi="Calibri" w:eastAsia="宋体" w:cs="Times New Roman"/>
    </w:rPr>
  </w:style>
  <w:style w:type="character" w:customStyle="1" w:styleId="60">
    <w:name w:val="标题 2 Char Char"/>
    <w:qFormat/>
    <w:uiPriority w:val="99"/>
    <w:rPr>
      <w:rFonts w:ascii="Arial" w:hAnsi="Arial" w:eastAsia="黑体"/>
      <w:b/>
      <w:kern w:val="2"/>
      <w:sz w:val="32"/>
      <w:lang w:val="en-US" w:eastAsia="zh-CN"/>
    </w:rPr>
  </w:style>
  <w:style w:type="character" w:customStyle="1" w:styleId="61">
    <w:name w:val="2charchar"/>
    <w:basedOn w:val="38"/>
    <w:qFormat/>
    <w:uiPriority w:val="99"/>
    <w:rPr>
      <w:rFonts w:cs="Times New Roman"/>
    </w:rPr>
  </w:style>
  <w:style w:type="paragraph" w:customStyle="1" w:styleId="62">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3">
    <w:name w:val="z-窗体顶端1"/>
    <w:basedOn w:val="1"/>
    <w:next w:val="1"/>
    <w:link w:val="64"/>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4">
    <w:name w:val="z-窗体顶端 Char"/>
    <w:basedOn w:val="38"/>
    <w:link w:val="63"/>
    <w:semiHidden/>
    <w:qFormat/>
    <w:uiPriority w:val="99"/>
    <w:rPr>
      <w:rFonts w:ascii="Arial" w:hAnsi="Arial" w:eastAsia="宋体" w:cs="Arial"/>
      <w:vanish/>
      <w:kern w:val="0"/>
      <w:sz w:val="16"/>
      <w:szCs w:val="16"/>
    </w:rPr>
  </w:style>
  <w:style w:type="paragraph" w:customStyle="1" w:styleId="65">
    <w:name w:val="z-窗体底端1"/>
    <w:basedOn w:val="1"/>
    <w:next w:val="1"/>
    <w:link w:val="66"/>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6">
    <w:name w:val="z-窗体底端 Char"/>
    <w:basedOn w:val="38"/>
    <w:link w:val="65"/>
    <w:semiHidden/>
    <w:qFormat/>
    <w:uiPriority w:val="99"/>
    <w:rPr>
      <w:rFonts w:ascii="Arial" w:hAnsi="Arial" w:eastAsia="宋体" w:cs="Arial"/>
      <w:vanish/>
      <w:kern w:val="0"/>
      <w:sz w:val="16"/>
      <w:szCs w:val="16"/>
    </w:rPr>
  </w:style>
  <w:style w:type="paragraph" w:customStyle="1" w:styleId="67">
    <w:name w:val="hu正文"/>
    <w:basedOn w:val="1"/>
    <w:link w:val="68"/>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68">
    <w:name w:val="hu正文 Char"/>
    <w:link w:val="67"/>
    <w:qFormat/>
    <w:locked/>
    <w:uiPriority w:val="99"/>
    <w:rPr>
      <w:rFonts w:ascii="Times New Roman" w:hAnsi="Times New Roman" w:eastAsia="宋体" w:cs="Times New Roman"/>
      <w:kern w:val="0"/>
      <w:sz w:val="24"/>
      <w:szCs w:val="20"/>
    </w:rPr>
  </w:style>
  <w:style w:type="paragraph" w:customStyle="1" w:styleId="69">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0">
    <w:name w:val="批注框文本 Char"/>
    <w:basedOn w:val="38"/>
    <w:link w:val="19"/>
    <w:qFormat/>
    <w:uiPriority w:val="99"/>
    <w:rPr>
      <w:rFonts w:ascii="Calibri" w:hAnsi="Calibri" w:eastAsia="宋体" w:cs="Times New Roman"/>
      <w:sz w:val="18"/>
      <w:szCs w:val="18"/>
    </w:rPr>
  </w:style>
  <w:style w:type="character" w:customStyle="1" w:styleId="71">
    <w:name w:val="ui-bz-bg-hover1"/>
    <w:basedOn w:val="38"/>
    <w:qFormat/>
    <w:uiPriority w:val="99"/>
    <w:rPr>
      <w:rFonts w:cs="Times New Roman"/>
    </w:rPr>
  </w:style>
  <w:style w:type="character" w:customStyle="1" w:styleId="72">
    <w:name w:val="批注框文本 Char1"/>
    <w:qFormat/>
    <w:uiPriority w:val="99"/>
    <w:rPr>
      <w:rFonts w:ascii="Times New Roman" w:hAnsi="Times New Roman" w:eastAsia="宋体"/>
      <w:sz w:val="18"/>
    </w:rPr>
  </w:style>
  <w:style w:type="character" w:customStyle="1" w:styleId="73">
    <w:name w:val="bds_nopic"/>
    <w:basedOn w:val="38"/>
    <w:qFormat/>
    <w:uiPriority w:val="99"/>
    <w:rPr>
      <w:rFonts w:cs="Times New Roman"/>
    </w:rPr>
  </w:style>
  <w:style w:type="character" w:customStyle="1" w:styleId="74">
    <w:name w:val="tip12"/>
    <w:qFormat/>
    <w:uiPriority w:val="99"/>
    <w:rPr>
      <w:vanish/>
      <w:color w:val="FF0000"/>
      <w:sz w:val="18"/>
    </w:rPr>
  </w:style>
  <w:style w:type="character" w:customStyle="1" w:styleId="75">
    <w:name w:val="Body Text Indent 3 Char"/>
    <w:qFormat/>
    <w:locked/>
    <w:uiPriority w:val="99"/>
    <w:rPr>
      <w:rFonts w:ascii="宋体" w:eastAsia="宋体"/>
    </w:rPr>
  </w:style>
  <w:style w:type="character" w:customStyle="1" w:styleId="76">
    <w:name w:val="HTML Markup"/>
    <w:qFormat/>
    <w:uiPriority w:val="99"/>
    <w:rPr>
      <w:vanish/>
      <w:color w:val="FF0000"/>
    </w:rPr>
  </w:style>
  <w:style w:type="character" w:customStyle="1" w:styleId="77">
    <w:name w:val="tip7"/>
    <w:qFormat/>
    <w:uiPriority w:val="99"/>
    <w:rPr>
      <w:vanish/>
      <w:color w:val="FF0000"/>
      <w:sz w:val="18"/>
    </w:rPr>
  </w:style>
  <w:style w:type="character" w:customStyle="1" w:styleId="78">
    <w:name w:val="f-star"/>
    <w:qFormat/>
    <w:uiPriority w:val="99"/>
    <w:rPr>
      <w:color w:val="999999"/>
      <w:sz w:val="21"/>
    </w:rPr>
  </w:style>
  <w:style w:type="character" w:customStyle="1" w:styleId="79">
    <w:name w:val="Document Map Char1"/>
    <w:qFormat/>
    <w:uiPriority w:val="99"/>
    <w:rPr>
      <w:rFonts w:ascii="Times New Roman" w:hAnsi="Times New Roman"/>
      <w:kern w:val="2"/>
      <w:sz w:val="2"/>
    </w:rPr>
  </w:style>
  <w:style w:type="character" w:customStyle="1" w:styleId="80">
    <w:name w:val="my-class2"/>
    <w:basedOn w:val="38"/>
    <w:qFormat/>
    <w:uiPriority w:val="99"/>
    <w:rPr>
      <w:rFonts w:cs="Times New Roman"/>
    </w:rPr>
  </w:style>
  <w:style w:type="character" w:customStyle="1" w:styleId="81">
    <w:name w:val="no52"/>
    <w:basedOn w:val="38"/>
    <w:qFormat/>
    <w:uiPriority w:val="99"/>
    <w:rPr>
      <w:rFonts w:cs="Times New Roman"/>
    </w:rPr>
  </w:style>
  <w:style w:type="character" w:customStyle="1" w:styleId="82">
    <w:name w:val="no4"/>
    <w:basedOn w:val="38"/>
    <w:qFormat/>
    <w:uiPriority w:val="99"/>
    <w:rPr>
      <w:rFonts w:cs="Times New Roman"/>
    </w:rPr>
  </w:style>
  <w:style w:type="character" w:customStyle="1" w:styleId="83">
    <w:name w:val="my-notice"/>
    <w:basedOn w:val="38"/>
    <w:qFormat/>
    <w:uiPriority w:val="99"/>
    <w:rPr>
      <w:rFonts w:cs="Times New Roman"/>
    </w:rPr>
  </w:style>
  <w:style w:type="character" w:customStyle="1" w:styleId="84">
    <w:name w:val="ico-jiang"/>
    <w:basedOn w:val="38"/>
    <w:qFormat/>
    <w:uiPriority w:val="99"/>
    <w:rPr>
      <w:rFonts w:cs="Times New Roman"/>
    </w:rPr>
  </w:style>
  <w:style w:type="character" w:customStyle="1" w:styleId="85">
    <w:name w:val="ico-jiang2"/>
    <w:basedOn w:val="38"/>
    <w:qFormat/>
    <w:uiPriority w:val="99"/>
    <w:rPr>
      <w:rFonts w:cs="Times New Roman"/>
    </w:rPr>
  </w:style>
  <w:style w:type="character" w:customStyle="1" w:styleId="86">
    <w:name w:val="bds_more1"/>
    <w:qFormat/>
    <w:uiPriority w:val="99"/>
    <w:rPr>
      <w:rFonts w:ascii="宋体" w:hAnsi="宋体" w:eastAsia="宋体"/>
    </w:rPr>
  </w:style>
  <w:style w:type="character" w:customStyle="1" w:styleId="87">
    <w:name w:val="Body Text Indent 2 Char"/>
    <w:qFormat/>
    <w:locked/>
    <w:uiPriority w:val="99"/>
    <w:rPr>
      <w:rFonts w:ascii="宋体" w:eastAsia="宋体"/>
      <w:sz w:val="24"/>
    </w:rPr>
  </w:style>
  <w:style w:type="character" w:customStyle="1" w:styleId="88">
    <w:name w:val="org_name"/>
    <w:basedOn w:val="38"/>
    <w:qFormat/>
    <w:uiPriority w:val="99"/>
    <w:rPr>
      <w:rFonts w:cs="Times New Roman"/>
    </w:rPr>
  </w:style>
  <w:style w:type="character" w:customStyle="1" w:styleId="89">
    <w:name w:val="org_name2"/>
    <w:basedOn w:val="38"/>
    <w:qFormat/>
    <w:uiPriority w:val="99"/>
    <w:rPr>
      <w:rFonts w:cs="Times New Roman"/>
    </w:rPr>
  </w:style>
  <w:style w:type="character" w:customStyle="1" w:styleId="90">
    <w:name w:val="tip10"/>
    <w:qFormat/>
    <w:uiPriority w:val="99"/>
    <w:rPr>
      <w:vanish/>
      <w:color w:val="FF0000"/>
      <w:sz w:val="18"/>
    </w:rPr>
  </w:style>
  <w:style w:type="character" w:customStyle="1" w:styleId="91">
    <w:name w:val="orange"/>
    <w:qFormat/>
    <w:uiPriority w:val="99"/>
    <w:rPr>
      <w:color w:val="3FB58F"/>
    </w:rPr>
  </w:style>
  <w:style w:type="character" w:customStyle="1" w:styleId="92">
    <w:name w:val="bds_more"/>
    <w:basedOn w:val="38"/>
    <w:qFormat/>
    <w:uiPriority w:val="99"/>
    <w:rPr>
      <w:rFonts w:cs="Times New Roman"/>
    </w:rPr>
  </w:style>
  <w:style w:type="character" w:customStyle="1" w:styleId="93">
    <w:name w:val="t-tag"/>
    <w:qFormat/>
    <w:uiPriority w:val="99"/>
    <w:rPr>
      <w:color w:val="FFFFFF"/>
      <w:sz w:val="18"/>
      <w:shd w:val="clear" w:color="auto" w:fill="FE8833"/>
    </w:rPr>
  </w:style>
  <w:style w:type="character" w:customStyle="1" w:styleId="94">
    <w:name w:val="top-icon"/>
    <w:basedOn w:val="38"/>
    <w:qFormat/>
    <w:uiPriority w:val="99"/>
    <w:rPr>
      <w:rFonts w:cs="Times New Roman"/>
    </w:rPr>
  </w:style>
  <w:style w:type="character" w:customStyle="1" w:styleId="95">
    <w:name w:val="Body Text Char"/>
    <w:qFormat/>
    <w:locked/>
    <w:uiPriority w:val="99"/>
    <w:rPr>
      <w:sz w:val="24"/>
    </w:rPr>
  </w:style>
  <w:style w:type="character" w:customStyle="1" w:styleId="96">
    <w:name w:val="no72"/>
    <w:basedOn w:val="38"/>
    <w:qFormat/>
    <w:uiPriority w:val="99"/>
    <w:rPr>
      <w:rFonts w:cs="Times New Roman"/>
    </w:rPr>
  </w:style>
  <w:style w:type="character" w:customStyle="1" w:styleId="97">
    <w:name w:val="bds_nopic2"/>
    <w:basedOn w:val="38"/>
    <w:qFormat/>
    <w:uiPriority w:val="99"/>
    <w:rPr>
      <w:rFonts w:cs="Times New Roman"/>
    </w:rPr>
  </w:style>
  <w:style w:type="character" w:customStyle="1" w:styleId="98">
    <w:name w:val="Document Map Char"/>
    <w:qFormat/>
    <w:uiPriority w:val="99"/>
    <w:rPr>
      <w:rFonts w:ascii="宋体"/>
      <w:sz w:val="18"/>
    </w:rPr>
  </w:style>
  <w:style w:type="character" w:customStyle="1" w:styleId="99">
    <w:name w:val="no6"/>
    <w:basedOn w:val="38"/>
    <w:qFormat/>
    <w:uiPriority w:val="99"/>
    <w:rPr>
      <w:rFonts w:cs="Times New Roman"/>
    </w:rPr>
  </w:style>
  <w:style w:type="character" w:customStyle="1" w:styleId="100">
    <w:name w:val="tip"/>
    <w:qFormat/>
    <w:uiPriority w:val="99"/>
    <w:rPr>
      <w:vanish/>
      <w:color w:val="FF0000"/>
      <w:sz w:val="18"/>
    </w:rPr>
  </w:style>
  <w:style w:type="character" w:customStyle="1" w:styleId="101">
    <w:name w:val="apple-converted-space"/>
    <w:basedOn w:val="38"/>
    <w:qFormat/>
    <w:uiPriority w:val="99"/>
    <w:rPr>
      <w:rFonts w:cs="Times New Roman"/>
    </w:rPr>
  </w:style>
  <w:style w:type="character" w:customStyle="1" w:styleId="102">
    <w:name w:val="bds_more2"/>
    <w:basedOn w:val="38"/>
    <w:qFormat/>
    <w:uiPriority w:val="99"/>
    <w:rPr>
      <w:rFonts w:cs="Times New Roman"/>
    </w:rPr>
  </w:style>
  <w:style w:type="character" w:customStyle="1" w:styleId="103">
    <w:name w:val="my-class"/>
    <w:basedOn w:val="38"/>
    <w:qFormat/>
    <w:uiPriority w:val="99"/>
    <w:rPr>
      <w:rFonts w:cs="Times New Roman"/>
    </w:rPr>
  </w:style>
  <w:style w:type="character" w:customStyle="1" w:styleId="104">
    <w:name w:val="ui-bz-bg-hover"/>
    <w:qFormat/>
    <w:uiPriority w:val="99"/>
    <w:rPr>
      <w:shd w:val="clear" w:color="auto" w:fill="000000"/>
    </w:rPr>
  </w:style>
  <w:style w:type="character" w:customStyle="1" w:styleId="105">
    <w:name w:val="no7"/>
    <w:basedOn w:val="38"/>
    <w:qFormat/>
    <w:uiPriority w:val="99"/>
    <w:rPr>
      <w:rFonts w:cs="Times New Roman"/>
    </w:rPr>
  </w:style>
  <w:style w:type="character" w:customStyle="1" w:styleId="106">
    <w:name w:val="正文缩进 Char"/>
    <w:link w:val="9"/>
    <w:qFormat/>
    <w:locked/>
    <w:uiPriority w:val="99"/>
    <w:rPr>
      <w:rFonts w:ascii="Times New Roman" w:hAnsi="Times New Roman" w:eastAsia="宋体" w:cs="Times New Roman"/>
      <w:kern w:val="0"/>
      <w:sz w:val="24"/>
      <w:szCs w:val="20"/>
    </w:rPr>
  </w:style>
  <w:style w:type="character" w:customStyle="1" w:styleId="107">
    <w:name w:val="ico-jiang1"/>
    <w:basedOn w:val="38"/>
    <w:qFormat/>
    <w:uiPriority w:val="99"/>
    <w:rPr>
      <w:rFonts w:cs="Times New Roman"/>
    </w:rPr>
  </w:style>
  <w:style w:type="character" w:customStyle="1" w:styleId="108">
    <w:name w:val="no62"/>
    <w:basedOn w:val="38"/>
    <w:qFormat/>
    <w:uiPriority w:val="99"/>
    <w:rPr>
      <w:rFonts w:cs="Times New Roman"/>
    </w:rPr>
  </w:style>
  <w:style w:type="character" w:customStyle="1" w:styleId="109">
    <w:name w:val="orange5"/>
    <w:qFormat/>
    <w:uiPriority w:val="99"/>
    <w:rPr>
      <w:color w:val="3FB58F"/>
    </w:rPr>
  </w:style>
  <w:style w:type="character" w:customStyle="1" w:styleId="110">
    <w:name w:val="bds_more4"/>
    <w:basedOn w:val="38"/>
    <w:qFormat/>
    <w:uiPriority w:val="99"/>
    <w:rPr>
      <w:rFonts w:cs="Times New Roman"/>
    </w:rPr>
  </w:style>
  <w:style w:type="character" w:customStyle="1" w:styleId="111">
    <w:name w:val="no5"/>
    <w:basedOn w:val="38"/>
    <w:qFormat/>
    <w:uiPriority w:val="99"/>
    <w:rPr>
      <w:rFonts w:cs="Times New Roman"/>
    </w:rPr>
  </w:style>
  <w:style w:type="character" w:customStyle="1" w:styleId="112">
    <w:name w:val="bds_more3"/>
    <w:basedOn w:val="38"/>
    <w:qFormat/>
    <w:uiPriority w:val="99"/>
    <w:rPr>
      <w:rFonts w:cs="Times New Roman"/>
    </w:rPr>
  </w:style>
  <w:style w:type="character" w:customStyle="1" w:styleId="113">
    <w:name w:val="no42"/>
    <w:basedOn w:val="38"/>
    <w:qFormat/>
    <w:uiPriority w:val="99"/>
    <w:rPr>
      <w:rFonts w:cs="Times New Roman"/>
    </w:rPr>
  </w:style>
  <w:style w:type="character" w:customStyle="1" w:styleId="114">
    <w:name w:val="bds_nopic1"/>
    <w:basedOn w:val="38"/>
    <w:qFormat/>
    <w:uiPriority w:val="99"/>
    <w:rPr>
      <w:rFonts w:cs="Times New Roman"/>
    </w:rPr>
  </w:style>
  <w:style w:type="character" w:customStyle="1" w:styleId="115">
    <w:name w:val="my-notice1"/>
    <w:basedOn w:val="38"/>
    <w:qFormat/>
    <w:uiPriority w:val="99"/>
    <w:rPr>
      <w:rFonts w:cs="Times New Roman"/>
    </w:rPr>
  </w:style>
  <w:style w:type="character" w:customStyle="1" w:styleId="116">
    <w:name w:val="orange6"/>
    <w:qFormat/>
    <w:uiPriority w:val="99"/>
    <w:rPr>
      <w:color w:val="3FB58F"/>
    </w:rPr>
  </w:style>
  <w:style w:type="character" w:customStyle="1" w:styleId="117">
    <w:name w:val="Document Map Char2"/>
    <w:qFormat/>
    <w:locked/>
    <w:uiPriority w:val="99"/>
    <w:rPr>
      <w:rFonts w:ascii="宋体"/>
      <w:sz w:val="18"/>
    </w:rPr>
  </w:style>
  <w:style w:type="character" w:customStyle="1" w:styleId="118">
    <w:name w:val="ico-jiang3"/>
    <w:basedOn w:val="38"/>
    <w:qFormat/>
    <w:uiPriority w:val="99"/>
    <w:rPr>
      <w:rFonts w:cs="Times New Roman"/>
    </w:rPr>
  </w:style>
  <w:style w:type="character" w:customStyle="1" w:styleId="119">
    <w:name w:val="tip13"/>
    <w:qFormat/>
    <w:uiPriority w:val="99"/>
    <w:rPr>
      <w:vanish/>
      <w:color w:val="FF0000"/>
      <w:sz w:val="18"/>
    </w:rPr>
  </w:style>
  <w:style w:type="character" w:customStyle="1" w:styleId="120">
    <w:name w:val="正文文本缩进 2 Char"/>
    <w:basedOn w:val="38"/>
    <w:link w:val="18"/>
    <w:qFormat/>
    <w:uiPriority w:val="99"/>
    <w:rPr>
      <w:rFonts w:ascii="宋体" w:hAnsi="Calibri" w:eastAsia="宋体" w:cs="Times New Roman"/>
      <w:kern w:val="0"/>
      <w:sz w:val="24"/>
      <w:szCs w:val="20"/>
    </w:rPr>
  </w:style>
  <w:style w:type="character" w:customStyle="1" w:styleId="121">
    <w:name w:val="Body Text Indent 2 Char1"/>
    <w:basedOn w:val="38"/>
    <w:semiHidden/>
    <w:qFormat/>
    <w:locked/>
    <w:uiPriority w:val="99"/>
    <w:rPr>
      <w:rFonts w:cs="Times New Roman"/>
    </w:rPr>
  </w:style>
  <w:style w:type="character" w:customStyle="1" w:styleId="122">
    <w:name w:val="正文文本缩进 3 Char"/>
    <w:basedOn w:val="38"/>
    <w:link w:val="26"/>
    <w:qFormat/>
    <w:uiPriority w:val="99"/>
    <w:rPr>
      <w:rFonts w:ascii="宋体" w:hAnsi="Calibri" w:eastAsia="宋体" w:cs="Times New Roman"/>
      <w:kern w:val="0"/>
      <w:sz w:val="20"/>
      <w:szCs w:val="20"/>
    </w:rPr>
  </w:style>
  <w:style w:type="character" w:customStyle="1" w:styleId="123">
    <w:name w:val="Body Text Indent 3 Char1"/>
    <w:basedOn w:val="38"/>
    <w:semiHidden/>
    <w:qFormat/>
    <w:locked/>
    <w:uiPriority w:val="99"/>
    <w:rPr>
      <w:rFonts w:cs="Times New Roman"/>
      <w:sz w:val="16"/>
      <w:szCs w:val="16"/>
    </w:rPr>
  </w:style>
  <w:style w:type="character" w:customStyle="1" w:styleId="124">
    <w:name w:val="文档结构图 Char"/>
    <w:basedOn w:val="38"/>
    <w:link w:val="10"/>
    <w:qFormat/>
    <w:uiPriority w:val="99"/>
    <w:rPr>
      <w:rFonts w:ascii="宋体" w:hAnsi="Calibri" w:eastAsia="宋体" w:cs="Times New Roman"/>
      <w:kern w:val="0"/>
      <w:sz w:val="18"/>
      <w:szCs w:val="20"/>
    </w:rPr>
  </w:style>
  <w:style w:type="character" w:customStyle="1" w:styleId="125">
    <w:name w:val="Document Map Char3"/>
    <w:basedOn w:val="38"/>
    <w:semiHidden/>
    <w:qFormat/>
    <w:locked/>
    <w:uiPriority w:val="99"/>
    <w:rPr>
      <w:rFonts w:ascii="Times New Roman" w:hAnsi="Times New Roman" w:cs="Times New Roman"/>
      <w:sz w:val="2"/>
    </w:rPr>
  </w:style>
  <w:style w:type="paragraph" w:customStyle="1" w:styleId="126">
    <w:name w:val="_Style 1"/>
    <w:basedOn w:val="1"/>
    <w:qFormat/>
    <w:uiPriority w:val="99"/>
    <w:pPr>
      <w:ind w:firstLine="420" w:firstLineChars="200"/>
    </w:pPr>
    <w:rPr>
      <w:rFonts w:ascii="Times New Roman" w:hAnsi="Times New Roman" w:eastAsia="宋体" w:cs="Times New Roman"/>
      <w:szCs w:val="24"/>
    </w:rPr>
  </w:style>
  <w:style w:type="character" w:customStyle="1" w:styleId="127">
    <w:name w:val="正文文本 Char"/>
    <w:basedOn w:val="38"/>
    <w:link w:val="6"/>
    <w:qFormat/>
    <w:uiPriority w:val="99"/>
    <w:rPr>
      <w:rFonts w:ascii="Calibri" w:hAnsi="Calibri" w:eastAsia="宋体" w:cs="Times New Roman"/>
      <w:kern w:val="0"/>
      <w:sz w:val="24"/>
      <w:szCs w:val="20"/>
    </w:rPr>
  </w:style>
  <w:style w:type="character" w:customStyle="1" w:styleId="128">
    <w:name w:val="Body Text Char1"/>
    <w:basedOn w:val="38"/>
    <w:semiHidden/>
    <w:qFormat/>
    <w:locked/>
    <w:uiPriority w:val="99"/>
    <w:rPr>
      <w:rFonts w:cs="Times New Roman"/>
    </w:rPr>
  </w:style>
  <w:style w:type="paragraph" w:customStyle="1" w:styleId="129">
    <w:name w:val="_Style 21"/>
    <w:basedOn w:val="1"/>
    <w:qFormat/>
    <w:uiPriority w:val="99"/>
    <w:rPr>
      <w:rFonts w:ascii="Times New Roman" w:hAnsi="Times New Roman" w:eastAsia="宋体" w:cs="Times New Roman"/>
      <w:szCs w:val="20"/>
    </w:rPr>
  </w:style>
  <w:style w:type="paragraph" w:customStyle="1" w:styleId="130">
    <w:name w:val="p0"/>
    <w:basedOn w:val="1"/>
    <w:qFormat/>
    <w:uiPriority w:val="99"/>
    <w:pPr>
      <w:widowControl/>
    </w:pPr>
    <w:rPr>
      <w:rFonts w:ascii="Times New Roman" w:hAnsi="Times New Roman" w:eastAsia="宋体" w:cs="Times New Roman"/>
      <w:kern w:val="0"/>
      <w:szCs w:val="21"/>
    </w:rPr>
  </w:style>
  <w:style w:type="paragraph" w:customStyle="1" w:styleId="131">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2">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3">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4">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5">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6">
    <w:name w:val="_Style 2"/>
    <w:basedOn w:val="1"/>
    <w:qFormat/>
    <w:uiPriority w:val="99"/>
    <w:pPr>
      <w:ind w:firstLine="420" w:firstLineChars="200"/>
    </w:pPr>
    <w:rPr>
      <w:rFonts w:ascii="Calibri" w:hAnsi="Calibri" w:eastAsia="宋体" w:cs="Times New Roman"/>
    </w:rPr>
  </w:style>
  <w:style w:type="paragraph" w:customStyle="1" w:styleId="137">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38">
    <w:name w:val="_Style 11"/>
    <w:basedOn w:val="1"/>
    <w:qFormat/>
    <w:uiPriority w:val="99"/>
    <w:rPr>
      <w:rFonts w:ascii="Times New Roman" w:hAnsi="Times New Roman" w:eastAsia="宋体" w:cs="Times New Roman"/>
      <w:szCs w:val="24"/>
    </w:rPr>
  </w:style>
  <w:style w:type="paragraph" w:customStyle="1" w:styleId="139">
    <w:name w:val="Char"/>
    <w:basedOn w:val="1"/>
    <w:qFormat/>
    <w:uiPriority w:val="99"/>
    <w:rPr>
      <w:rFonts w:ascii="Times New Roman" w:hAnsi="Times New Roman" w:eastAsia="宋体" w:cs="Times New Roman"/>
      <w:szCs w:val="21"/>
    </w:rPr>
  </w:style>
  <w:style w:type="paragraph" w:customStyle="1" w:styleId="140">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1">
    <w:name w:val="列出段落2"/>
    <w:basedOn w:val="1"/>
    <w:qFormat/>
    <w:uiPriority w:val="99"/>
    <w:pPr>
      <w:ind w:firstLine="420" w:firstLineChars="200"/>
    </w:pPr>
    <w:rPr>
      <w:rFonts w:ascii="Times New Roman" w:hAnsi="Times New Roman" w:eastAsia="宋体" w:cs="Times New Roman"/>
      <w:szCs w:val="24"/>
    </w:rPr>
  </w:style>
  <w:style w:type="paragraph" w:customStyle="1" w:styleId="142">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3">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4">
    <w:name w:val="font41"/>
    <w:qFormat/>
    <w:uiPriority w:val="99"/>
    <w:rPr>
      <w:rFonts w:hint="eastAsia" w:ascii="宋体" w:hAnsi="宋体" w:eastAsia="宋体" w:cs="宋体"/>
      <w:b/>
      <w:color w:val="000000"/>
      <w:sz w:val="22"/>
      <w:szCs w:val="22"/>
      <w:u w:val="none"/>
    </w:rPr>
  </w:style>
  <w:style w:type="character" w:customStyle="1" w:styleId="145">
    <w:name w:val="font81"/>
    <w:qFormat/>
    <w:uiPriority w:val="99"/>
    <w:rPr>
      <w:rFonts w:hint="eastAsia" w:ascii="宋体" w:hAnsi="宋体" w:eastAsia="宋体" w:cs="宋体"/>
      <w:b/>
      <w:color w:val="000000"/>
      <w:sz w:val="22"/>
      <w:szCs w:val="22"/>
      <w:u w:val="none"/>
    </w:rPr>
  </w:style>
  <w:style w:type="character" w:customStyle="1" w:styleId="146">
    <w:name w:val="font21"/>
    <w:qFormat/>
    <w:uiPriority w:val="0"/>
    <w:rPr>
      <w:rFonts w:hint="eastAsia" w:ascii="宋体" w:hAnsi="宋体" w:eastAsia="宋体" w:cs="宋体"/>
      <w:color w:val="000000"/>
      <w:sz w:val="18"/>
      <w:szCs w:val="18"/>
      <w:u w:val="none"/>
    </w:rPr>
  </w:style>
  <w:style w:type="character" w:customStyle="1" w:styleId="147">
    <w:name w:val="日期 Char"/>
    <w:link w:val="17"/>
    <w:qFormat/>
    <w:uiPriority w:val="0"/>
    <w:rPr>
      <w:szCs w:val="21"/>
    </w:rPr>
  </w:style>
  <w:style w:type="character" w:customStyle="1" w:styleId="148">
    <w:name w:val="font01"/>
    <w:qFormat/>
    <w:uiPriority w:val="99"/>
    <w:rPr>
      <w:rFonts w:hint="eastAsia" w:ascii="宋体" w:hAnsi="宋体" w:eastAsia="宋体" w:cs="宋体"/>
      <w:color w:val="000000"/>
      <w:sz w:val="22"/>
      <w:szCs w:val="22"/>
      <w:u w:val="none"/>
    </w:rPr>
  </w:style>
  <w:style w:type="character" w:customStyle="1" w:styleId="149">
    <w:name w:val="Char Char1"/>
    <w:qFormat/>
    <w:uiPriority w:val="0"/>
    <w:rPr>
      <w:rFonts w:eastAsia="宋体"/>
      <w:kern w:val="2"/>
      <w:sz w:val="18"/>
      <w:szCs w:val="18"/>
      <w:lang w:val="en-US" w:eastAsia="zh-CN" w:bidi="ar-SA"/>
    </w:rPr>
  </w:style>
  <w:style w:type="character" w:customStyle="1" w:styleId="150">
    <w:name w:val="标题 Char"/>
    <w:link w:val="33"/>
    <w:qFormat/>
    <w:uiPriority w:val="0"/>
    <w:rPr>
      <w:rFonts w:ascii="Cambria" w:hAnsi="Cambria" w:cs="Times New Roman"/>
      <w:b/>
      <w:bCs/>
      <w:sz w:val="32"/>
      <w:szCs w:val="32"/>
    </w:rPr>
  </w:style>
  <w:style w:type="character" w:customStyle="1" w:styleId="151">
    <w:name w:val="hei141"/>
    <w:qFormat/>
    <w:uiPriority w:val="0"/>
    <w:rPr>
      <w:rFonts w:hint="eastAsia" w:ascii="宋体" w:hAnsi="宋体" w:eastAsia="宋体"/>
      <w:color w:val="000000"/>
      <w:sz w:val="19"/>
      <w:szCs w:val="19"/>
      <w:u w:val="none"/>
    </w:rPr>
  </w:style>
  <w:style w:type="character" w:customStyle="1" w:styleId="152">
    <w:name w:val="批注文字 Char"/>
    <w:link w:val="11"/>
    <w:qFormat/>
    <w:uiPriority w:val="0"/>
  </w:style>
  <w:style w:type="character" w:customStyle="1" w:styleId="153">
    <w:name w:val="apple-style-span"/>
    <w:basedOn w:val="38"/>
    <w:qFormat/>
    <w:uiPriority w:val="0"/>
  </w:style>
  <w:style w:type="character" w:customStyle="1" w:styleId="154">
    <w:name w:val="param-value"/>
    <w:qFormat/>
    <w:uiPriority w:val="99"/>
    <w:rPr>
      <w:rFonts w:cs="Times New Roman"/>
    </w:rPr>
  </w:style>
  <w:style w:type="character" w:customStyle="1" w:styleId="155">
    <w:name w:val="font61"/>
    <w:qFormat/>
    <w:uiPriority w:val="0"/>
    <w:rPr>
      <w:rFonts w:hint="eastAsia" w:ascii="宋体" w:hAnsi="宋体" w:eastAsia="宋体" w:cs="宋体"/>
      <w:color w:val="000000"/>
      <w:sz w:val="22"/>
      <w:szCs w:val="22"/>
      <w:u w:val="none"/>
    </w:rPr>
  </w:style>
  <w:style w:type="character" w:customStyle="1" w:styleId="156">
    <w:name w:val="font11"/>
    <w:qFormat/>
    <w:uiPriority w:val="0"/>
    <w:rPr>
      <w:rFonts w:hint="eastAsia" w:ascii="宋体" w:hAnsi="宋体" w:eastAsia="宋体" w:cs="宋体"/>
      <w:color w:val="FF0000"/>
      <w:sz w:val="22"/>
      <w:szCs w:val="22"/>
      <w:u w:val="none"/>
    </w:rPr>
  </w:style>
  <w:style w:type="character" w:customStyle="1" w:styleId="157">
    <w:name w:val="批注主题 Char"/>
    <w:link w:val="34"/>
    <w:qFormat/>
    <w:uiPriority w:val="0"/>
    <w:rPr>
      <w:b/>
      <w:bCs/>
    </w:rPr>
  </w:style>
  <w:style w:type="character" w:customStyle="1" w:styleId="158">
    <w:name w:val="批注文字 Char1"/>
    <w:basedOn w:val="38"/>
    <w:semiHidden/>
    <w:qFormat/>
    <w:uiPriority w:val="99"/>
  </w:style>
  <w:style w:type="paragraph" w:customStyle="1" w:styleId="159">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0">
    <w:name w:val="批注主题 Char1"/>
    <w:basedOn w:val="158"/>
    <w:semiHidden/>
    <w:qFormat/>
    <w:uiPriority w:val="99"/>
    <w:rPr>
      <w:b/>
      <w:bCs/>
    </w:rPr>
  </w:style>
  <w:style w:type="paragraph" w:customStyle="1" w:styleId="161">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2">
    <w:name w:val="日期 Char1"/>
    <w:basedOn w:val="38"/>
    <w:semiHidden/>
    <w:qFormat/>
    <w:uiPriority w:val="99"/>
  </w:style>
  <w:style w:type="paragraph" w:customStyle="1" w:styleId="163">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4">
    <w:name w:val="脚注文本 Char"/>
    <w:basedOn w:val="38"/>
    <w:link w:val="24"/>
    <w:semiHidden/>
    <w:qFormat/>
    <w:uiPriority w:val="0"/>
    <w:rPr>
      <w:rFonts w:ascii="Times New Roman" w:hAnsi="Times New Roman" w:eastAsia="宋体" w:cs="Times New Roman"/>
      <w:sz w:val="18"/>
      <w:szCs w:val="18"/>
    </w:rPr>
  </w:style>
  <w:style w:type="paragraph" w:customStyle="1" w:styleId="165">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6">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标题 Char1"/>
    <w:basedOn w:val="38"/>
    <w:qFormat/>
    <w:uiPriority w:val="10"/>
    <w:rPr>
      <w:rFonts w:eastAsia="宋体" w:asciiTheme="majorHAnsi" w:hAnsiTheme="majorHAnsi" w:cstheme="majorBidi"/>
      <w:b/>
      <w:bCs/>
      <w:sz w:val="32"/>
      <w:szCs w:val="32"/>
    </w:rPr>
  </w:style>
  <w:style w:type="paragraph" w:customStyle="1" w:styleId="168">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69">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1">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3">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列出段落3"/>
    <w:basedOn w:val="1"/>
    <w:qFormat/>
    <w:uiPriority w:val="0"/>
    <w:pPr>
      <w:ind w:firstLine="420" w:firstLineChars="200"/>
    </w:pPr>
    <w:rPr>
      <w:rFonts w:ascii="Times New Roman" w:hAnsi="Times New Roman" w:eastAsia="宋体" w:cs="Times New Roman"/>
      <w:szCs w:val="24"/>
    </w:rPr>
  </w:style>
  <w:style w:type="character" w:customStyle="1" w:styleId="180">
    <w:name w:val="Char Char12"/>
    <w:qFormat/>
    <w:uiPriority w:val="0"/>
    <w:rPr>
      <w:rFonts w:eastAsia="宋体"/>
      <w:kern w:val="2"/>
      <w:sz w:val="18"/>
      <w:szCs w:val="18"/>
      <w:lang w:val="en-US" w:eastAsia="zh-CN" w:bidi="ar-SA"/>
    </w:rPr>
  </w:style>
  <w:style w:type="paragraph" w:customStyle="1" w:styleId="181">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列出段落4"/>
    <w:basedOn w:val="1"/>
    <w:qFormat/>
    <w:uiPriority w:val="0"/>
    <w:pPr>
      <w:ind w:firstLine="420" w:firstLineChars="200"/>
    </w:pPr>
    <w:rPr>
      <w:rFonts w:ascii="Times New Roman" w:hAnsi="Times New Roman" w:eastAsia="宋体" w:cs="Times New Roman"/>
      <w:szCs w:val="24"/>
    </w:rPr>
  </w:style>
  <w:style w:type="character" w:customStyle="1" w:styleId="184">
    <w:name w:val="Char Char11"/>
    <w:qFormat/>
    <w:uiPriority w:val="0"/>
    <w:rPr>
      <w:rFonts w:eastAsia="宋体"/>
      <w:kern w:val="2"/>
      <w:sz w:val="18"/>
      <w:szCs w:val="18"/>
      <w:lang w:val="en-US" w:eastAsia="zh-CN" w:bidi="ar-SA"/>
    </w:rPr>
  </w:style>
  <w:style w:type="paragraph" w:customStyle="1" w:styleId="185">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5"/>
    <w:basedOn w:val="1"/>
    <w:qFormat/>
    <w:uiPriority w:val="0"/>
    <w:pPr>
      <w:ind w:firstLine="420" w:firstLineChars="200"/>
    </w:pPr>
    <w:rPr>
      <w:rFonts w:ascii="Times New Roman" w:hAnsi="Times New Roman" w:eastAsia="宋体" w:cs="Times New Roman"/>
      <w:szCs w:val="24"/>
    </w:rPr>
  </w:style>
  <w:style w:type="character" w:customStyle="1" w:styleId="188">
    <w:name w:val="纯文本 Char"/>
    <w:link w:val="15"/>
    <w:qFormat/>
    <w:uiPriority w:val="0"/>
    <w:rPr>
      <w:rFonts w:ascii="宋体" w:hAnsi="Courier New" w:eastAsia="宋体"/>
      <w:szCs w:val="21"/>
    </w:rPr>
  </w:style>
  <w:style w:type="character" w:customStyle="1" w:styleId="189">
    <w:name w:val="纯文本 Char1"/>
    <w:basedOn w:val="38"/>
    <w:semiHidden/>
    <w:qFormat/>
    <w:uiPriority w:val="99"/>
    <w:rPr>
      <w:rFonts w:ascii="宋体" w:hAnsi="Courier New" w:eastAsia="宋体" w:cs="Courier New"/>
      <w:szCs w:val="21"/>
    </w:rPr>
  </w:style>
  <w:style w:type="paragraph" w:customStyle="1" w:styleId="19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2">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3">
    <w:name w:val="正文缩进2格"/>
    <w:basedOn w:val="1"/>
    <w:link w:val="194"/>
    <w:qFormat/>
    <w:uiPriority w:val="0"/>
    <w:pPr>
      <w:spacing w:line="600" w:lineRule="exact"/>
      <w:ind w:firstLine="639" w:firstLineChars="206"/>
    </w:pPr>
    <w:rPr>
      <w:rFonts w:ascii="仿宋_GB2312" w:hAnsi="宋体" w:eastAsia="仿宋_GB2312" w:cs="Times New Roman"/>
      <w:sz w:val="31"/>
      <w:szCs w:val="28"/>
    </w:rPr>
  </w:style>
  <w:style w:type="character" w:customStyle="1" w:styleId="194">
    <w:name w:val="正文缩进2格 Char"/>
    <w:link w:val="193"/>
    <w:qFormat/>
    <w:uiPriority w:val="0"/>
    <w:rPr>
      <w:rFonts w:ascii="仿宋_GB2312" w:hAnsi="宋体" w:eastAsia="仿宋_GB2312" w:cs="Times New Roman"/>
      <w:sz w:val="31"/>
      <w:szCs w:val="28"/>
    </w:rPr>
  </w:style>
  <w:style w:type="paragraph" w:customStyle="1" w:styleId="195">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6">
    <w:name w:val="List Paragraph"/>
    <w:basedOn w:val="1"/>
    <w:qFormat/>
    <w:uiPriority w:val="34"/>
    <w:pPr>
      <w:ind w:firstLine="420" w:firstLineChars="200"/>
    </w:pPr>
  </w:style>
  <w:style w:type="paragraph" w:customStyle="1" w:styleId="197">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198">
    <w:name w:val="正文首行缩进 Char"/>
    <w:basedOn w:val="127"/>
    <w:link w:val="35"/>
    <w:semiHidden/>
    <w:qFormat/>
    <w:uiPriority w:val="99"/>
    <w:rPr>
      <w:rFonts w:asciiTheme="minorHAnsi" w:hAnsiTheme="minorHAnsi" w:eastAsiaTheme="minorEastAsia" w:cstheme="minorBidi"/>
      <w:kern w:val="2"/>
      <w:sz w:val="21"/>
      <w:szCs w:val="22"/>
    </w:rPr>
  </w:style>
  <w:style w:type="paragraph" w:customStyle="1" w:styleId="199">
    <w:name w:val="Table Paragraph"/>
    <w:basedOn w:val="1"/>
    <w:qFormat/>
    <w:uiPriority w:val="1"/>
    <w:pPr>
      <w:autoSpaceDE w:val="0"/>
      <w:autoSpaceDN w:val="0"/>
      <w:jc w:val="left"/>
    </w:pPr>
    <w:rPr>
      <w:rFonts w:ascii="宋体" w:hAnsi="宋体" w:eastAsia="宋体" w:cs="宋体"/>
      <w:kern w:val="0"/>
      <w:sz w:val="22"/>
    </w:rPr>
  </w:style>
  <w:style w:type="paragraph" w:customStyle="1" w:styleId="200">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1">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2">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03">
    <w:name w:val="纯文本1"/>
    <w:basedOn w:val="1"/>
    <w:qFormat/>
    <w:uiPriority w:val="0"/>
    <w:rPr>
      <w:rFonts w:ascii="宋体" w:hAnsi="Courier New" w:eastAsia="宋体" w:cs="Times New Roman"/>
      <w:kern w:val="0"/>
      <w:sz w:val="20"/>
      <w:szCs w:val="20"/>
    </w:rPr>
  </w:style>
  <w:style w:type="paragraph" w:customStyle="1" w:styleId="204">
    <w:name w:val="正文缩进1"/>
    <w:basedOn w:val="1"/>
    <w:link w:val="205"/>
    <w:qFormat/>
    <w:uiPriority w:val="0"/>
    <w:pPr>
      <w:ind w:firstLine="420"/>
    </w:pPr>
    <w:rPr>
      <w:szCs w:val="24"/>
    </w:rPr>
  </w:style>
  <w:style w:type="character" w:customStyle="1" w:styleId="205">
    <w:name w:val="正文缩进 Char1"/>
    <w:link w:val="20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78</Pages>
  <Words>6150</Words>
  <Characters>6975</Characters>
  <Lines>312</Lines>
  <Paragraphs>88</Paragraphs>
  <TotalTime>1</TotalTime>
  <ScaleCrop>false</ScaleCrop>
  <LinksUpToDate>false</LinksUpToDate>
  <CharactersWithSpaces>7091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caiess</cp:lastModifiedBy>
  <cp:lastPrinted>2025-02-08T01:56:00Z</cp:lastPrinted>
  <dcterms:modified xsi:type="dcterms:W3CDTF">2025-03-11T09:37:39Z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76A59B7D8C5E48C5B2EC05A9E588FFA6_13</vt:lpwstr>
  </property>
  <property fmtid="{D5CDD505-2E9C-101B-9397-08002B2CF9AE}" pid="4" name="KSOTemplateDocerSaveRecord">
    <vt:lpwstr>eyJoZGlkIjoiNWIxMTZmOGFiNDkyZWU5OTc5YjkzNDMwNGU0NGQ5NGEiLCJ1c2VySWQiOiI0MzIyNTk0NDIifQ==</vt:lpwstr>
  </property>
</Properties>
</file>