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1EDFE">
      <w:pPr>
        <w:pStyle w:val="3"/>
        <w:spacing w:line="256" w:lineRule="auto"/>
        <w:rPr>
          <w:rFonts w:hint="eastAsia" w:ascii="仿宋" w:hAnsi="仿宋" w:eastAsia="仿宋" w:cs="仿宋"/>
          <w:highlight w:val="none"/>
        </w:rPr>
      </w:pPr>
    </w:p>
    <w:p w14:paraId="44249E38">
      <w:pPr>
        <w:pStyle w:val="3"/>
        <w:spacing w:line="256" w:lineRule="auto"/>
        <w:rPr>
          <w:rFonts w:hint="eastAsia" w:ascii="仿宋" w:hAnsi="仿宋" w:eastAsia="仿宋" w:cs="仿宋"/>
          <w:highlight w:val="none"/>
        </w:rPr>
      </w:pPr>
    </w:p>
    <w:p w14:paraId="28AE1C79">
      <w:pPr>
        <w:pStyle w:val="3"/>
        <w:spacing w:line="256" w:lineRule="auto"/>
        <w:rPr>
          <w:rFonts w:hint="eastAsia" w:ascii="仿宋" w:hAnsi="仿宋" w:eastAsia="仿宋" w:cs="仿宋"/>
          <w:highlight w:val="none"/>
        </w:rPr>
      </w:pPr>
    </w:p>
    <w:p w14:paraId="7E3572F1">
      <w:pPr>
        <w:pStyle w:val="3"/>
        <w:spacing w:line="256" w:lineRule="auto"/>
        <w:rPr>
          <w:rFonts w:hint="eastAsia" w:ascii="仿宋" w:hAnsi="仿宋" w:eastAsia="仿宋" w:cs="仿宋"/>
          <w:highlight w:val="none"/>
        </w:rPr>
      </w:pPr>
    </w:p>
    <w:p w14:paraId="3490D4FF">
      <w:pPr>
        <w:pStyle w:val="3"/>
        <w:spacing w:line="257" w:lineRule="auto"/>
        <w:rPr>
          <w:rFonts w:hint="eastAsia" w:ascii="仿宋" w:hAnsi="仿宋" w:eastAsia="仿宋" w:cs="仿宋"/>
          <w:highlight w:val="none"/>
        </w:rPr>
      </w:pPr>
    </w:p>
    <w:p w14:paraId="1AF592FA">
      <w:pPr>
        <w:pStyle w:val="3"/>
        <w:spacing w:line="257" w:lineRule="auto"/>
        <w:rPr>
          <w:rFonts w:hint="eastAsia" w:ascii="仿宋" w:hAnsi="仿宋" w:eastAsia="仿宋" w:cs="仿宋"/>
          <w:highlight w:val="none"/>
        </w:rPr>
      </w:pPr>
    </w:p>
    <w:p w14:paraId="18B8D60A">
      <w:pPr>
        <w:spacing w:before="153" w:line="233" w:lineRule="auto"/>
        <w:ind w:left="1343" w:hanging="1163"/>
        <w:jc w:val="center"/>
        <w:rPr>
          <w:rFonts w:hint="eastAsia" w:ascii="仿宋" w:hAnsi="仿宋" w:eastAsia="仿宋" w:cs="仿宋"/>
          <w:sz w:val="47"/>
          <w:szCs w:val="47"/>
          <w:highlight w:val="none"/>
          <w:lang w:eastAsia="zh-CN"/>
        </w:rPr>
      </w:pPr>
      <w:r>
        <w:rPr>
          <w:rFonts w:hint="eastAsia" w:ascii="仿宋" w:hAnsi="仿宋" w:eastAsia="仿宋" w:cs="仿宋"/>
          <w:b/>
          <w:bCs/>
          <w:spacing w:val="3"/>
          <w:sz w:val="47"/>
          <w:szCs w:val="47"/>
          <w:highlight w:val="none"/>
          <w:lang w:eastAsia="zh-CN"/>
        </w:rPr>
        <w:t>克拉玛依市独山子区城市管理局建筑垃圾无害化处理项目</w:t>
      </w:r>
    </w:p>
    <w:p w14:paraId="17F3756D">
      <w:pPr>
        <w:pStyle w:val="3"/>
        <w:spacing w:line="255" w:lineRule="auto"/>
        <w:rPr>
          <w:rFonts w:hint="eastAsia" w:ascii="仿宋" w:hAnsi="仿宋" w:eastAsia="仿宋" w:cs="仿宋"/>
          <w:highlight w:val="none"/>
        </w:rPr>
      </w:pPr>
    </w:p>
    <w:p w14:paraId="1F964E1B">
      <w:pPr>
        <w:pStyle w:val="3"/>
        <w:spacing w:line="255" w:lineRule="auto"/>
        <w:rPr>
          <w:rFonts w:hint="eastAsia" w:ascii="仿宋" w:hAnsi="仿宋" w:eastAsia="仿宋" w:cs="仿宋"/>
          <w:highlight w:val="none"/>
        </w:rPr>
      </w:pPr>
    </w:p>
    <w:p w14:paraId="27DA9BDE">
      <w:pPr>
        <w:spacing w:before="269" w:line="222" w:lineRule="auto"/>
        <w:ind w:left="1784"/>
        <w:rPr>
          <w:rFonts w:hint="eastAsia" w:ascii="仿宋" w:hAnsi="仿宋" w:eastAsia="仿宋" w:cs="仿宋"/>
          <w:sz w:val="83"/>
          <w:szCs w:val="83"/>
          <w:highlight w:val="none"/>
        </w:rPr>
      </w:pPr>
      <w:r>
        <w:rPr>
          <w:rFonts w:hint="eastAsia" w:ascii="仿宋" w:hAnsi="仿宋" w:eastAsia="仿宋" w:cs="仿宋"/>
          <w:b/>
          <w:bCs/>
          <w:spacing w:val="-3"/>
          <w:sz w:val="83"/>
          <w:szCs w:val="83"/>
          <w:highlight w:val="none"/>
        </w:rPr>
        <w:t>竞争性谈判文件</w:t>
      </w:r>
    </w:p>
    <w:p w14:paraId="4E0F7F72">
      <w:pPr>
        <w:pStyle w:val="3"/>
        <w:spacing w:line="242" w:lineRule="auto"/>
        <w:rPr>
          <w:rFonts w:hint="eastAsia" w:ascii="仿宋" w:hAnsi="仿宋" w:eastAsia="仿宋" w:cs="仿宋"/>
          <w:highlight w:val="none"/>
        </w:rPr>
      </w:pPr>
    </w:p>
    <w:p w14:paraId="18BD98EA">
      <w:pPr>
        <w:pStyle w:val="3"/>
        <w:spacing w:line="242" w:lineRule="auto"/>
        <w:rPr>
          <w:rFonts w:hint="eastAsia" w:ascii="仿宋" w:hAnsi="仿宋" w:eastAsia="仿宋" w:cs="仿宋"/>
          <w:highlight w:val="none"/>
        </w:rPr>
      </w:pPr>
    </w:p>
    <w:p w14:paraId="433CAE8B">
      <w:pPr>
        <w:pStyle w:val="3"/>
        <w:spacing w:line="242" w:lineRule="auto"/>
        <w:rPr>
          <w:rFonts w:hint="eastAsia" w:ascii="仿宋" w:hAnsi="仿宋" w:eastAsia="仿宋" w:cs="仿宋"/>
          <w:highlight w:val="none"/>
        </w:rPr>
      </w:pPr>
    </w:p>
    <w:p w14:paraId="13B193C2">
      <w:pPr>
        <w:pStyle w:val="3"/>
        <w:spacing w:line="242" w:lineRule="auto"/>
        <w:rPr>
          <w:rFonts w:hint="eastAsia" w:ascii="仿宋" w:hAnsi="仿宋" w:eastAsia="仿宋" w:cs="仿宋"/>
          <w:highlight w:val="none"/>
        </w:rPr>
      </w:pPr>
    </w:p>
    <w:p w14:paraId="5C02FEB7">
      <w:pPr>
        <w:pStyle w:val="3"/>
        <w:spacing w:line="242" w:lineRule="auto"/>
        <w:rPr>
          <w:rFonts w:hint="eastAsia" w:ascii="仿宋" w:hAnsi="仿宋" w:eastAsia="仿宋" w:cs="仿宋"/>
          <w:highlight w:val="none"/>
        </w:rPr>
      </w:pPr>
    </w:p>
    <w:p w14:paraId="1F433B5B">
      <w:pPr>
        <w:pStyle w:val="3"/>
        <w:spacing w:line="242" w:lineRule="auto"/>
        <w:rPr>
          <w:rFonts w:hint="eastAsia" w:ascii="仿宋" w:hAnsi="仿宋" w:eastAsia="仿宋" w:cs="仿宋"/>
          <w:highlight w:val="none"/>
        </w:rPr>
      </w:pPr>
    </w:p>
    <w:p w14:paraId="19214D1C">
      <w:pPr>
        <w:pStyle w:val="3"/>
        <w:spacing w:line="242" w:lineRule="auto"/>
        <w:rPr>
          <w:rFonts w:hint="eastAsia" w:ascii="仿宋" w:hAnsi="仿宋" w:eastAsia="仿宋" w:cs="仿宋"/>
          <w:highlight w:val="none"/>
        </w:rPr>
      </w:pPr>
    </w:p>
    <w:p w14:paraId="0E3A90BE">
      <w:pPr>
        <w:spacing w:before="98" w:line="218" w:lineRule="auto"/>
        <w:ind w:left="5"/>
        <w:rPr>
          <w:rFonts w:hint="eastAsia" w:ascii="仿宋" w:hAnsi="仿宋" w:eastAsia="仿宋" w:cs="仿宋"/>
          <w:b/>
          <w:bCs/>
          <w:spacing w:val="-3"/>
          <w:sz w:val="30"/>
          <w:szCs w:val="30"/>
          <w:highlight w:val="none"/>
        </w:rPr>
      </w:pPr>
    </w:p>
    <w:p w14:paraId="5085FD12">
      <w:pPr>
        <w:spacing w:before="98" w:line="218" w:lineRule="auto"/>
        <w:ind w:left="5"/>
        <w:rPr>
          <w:rFonts w:hint="eastAsia" w:ascii="仿宋" w:hAnsi="仿宋" w:eastAsia="仿宋" w:cs="仿宋"/>
          <w:b/>
          <w:bCs/>
          <w:spacing w:val="-3"/>
          <w:sz w:val="30"/>
          <w:szCs w:val="30"/>
          <w:highlight w:val="none"/>
        </w:rPr>
      </w:pPr>
    </w:p>
    <w:p w14:paraId="693C8E2A">
      <w:pPr>
        <w:spacing w:before="98" w:line="218" w:lineRule="auto"/>
        <w:ind w:left="5"/>
        <w:rPr>
          <w:rFonts w:hint="eastAsia" w:ascii="仿宋" w:hAnsi="仿宋" w:eastAsia="仿宋" w:cs="仿宋"/>
          <w:b/>
          <w:bCs/>
          <w:spacing w:val="-3"/>
          <w:sz w:val="30"/>
          <w:szCs w:val="30"/>
          <w:highlight w:val="none"/>
        </w:rPr>
      </w:pPr>
    </w:p>
    <w:p w14:paraId="3D13DE35">
      <w:pPr>
        <w:spacing w:before="98" w:line="218" w:lineRule="auto"/>
        <w:ind w:left="5"/>
        <w:rPr>
          <w:rFonts w:hint="eastAsia" w:ascii="仿宋" w:hAnsi="仿宋" w:eastAsia="仿宋" w:cs="仿宋"/>
          <w:b/>
          <w:bCs/>
          <w:spacing w:val="-3"/>
          <w:sz w:val="30"/>
          <w:szCs w:val="30"/>
          <w:highlight w:val="none"/>
        </w:rPr>
      </w:pPr>
    </w:p>
    <w:p w14:paraId="767F5BC1">
      <w:pPr>
        <w:spacing w:before="98" w:line="218" w:lineRule="auto"/>
        <w:ind w:left="5"/>
        <w:rPr>
          <w:rFonts w:hint="eastAsia" w:ascii="仿宋" w:hAnsi="仿宋" w:eastAsia="仿宋" w:cs="仿宋"/>
          <w:highlight w:val="none"/>
        </w:rPr>
      </w:pPr>
      <w:r>
        <w:rPr>
          <w:rFonts w:hint="eastAsia" w:ascii="仿宋" w:hAnsi="仿宋" w:eastAsia="仿宋" w:cs="仿宋"/>
          <w:b/>
          <w:bCs/>
          <w:spacing w:val="-3"/>
          <w:sz w:val="30"/>
          <w:szCs w:val="30"/>
          <w:highlight w:val="none"/>
        </w:rPr>
        <w:t>项目编号：TZYDSZ-ZFCG-2025001</w:t>
      </w:r>
    </w:p>
    <w:p w14:paraId="00AD9811">
      <w:pPr>
        <w:pStyle w:val="3"/>
        <w:spacing w:line="356" w:lineRule="auto"/>
        <w:rPr>
          <w:rFonts w:hint="eastAsia" w:ascii="仿宋" w:hAnsi="仿宋" w:eastAsia="仿宋" w:cs="仿宋"/>
          <w:highlight w:val="none"/>
        </w:rPr>
      </w:pPr>
    </w:p>
    <w:p w14:paraId="324621AD">
      <w:pPr>
        <w:spacing w:before="97" w:line="219" w:lineRule="auto"/>
        <w:rPr>
          <w:rFonts w:hint="eastAsia" w:ascii="仿宋" w:hAnsi="仿宋" w:eastAsia="仿宋" w:cs="仿宋"/>
          <w:sz w:val="30"/>
          <w:szCs w:val="30"/>
          <w:highlight w:val="none"/>
        </w:rPr>
      </w:pPr>
      <w:r>
        <w:rPr>
          <w:rFonts w:hint="eastAsia" w:ascii="仿宋" w:hAnsi="仿宋" w:eastAsia="仿宋" w:cs="仿宋"/>
          <w:b/>
          <w:bCs/>
          <w:spacing w:val="-5"/>
          <w:sz w:val="30"/>
          <w:szCs w:val="30"/>
          <w:highlight w:val="none"/>
        </w:rPr>
        <w:t>采购人：</w:t>
      </w:r>
      <w:r>
        <w:rPr>
          <w:rFonts w:hint="eastAsia" w:ascii="仿宋" w:hAnsi="仿宋" w:eastAsia="仿宋" w:cs="仿宋"/>
          <w:b/>
          <w:bCs/>
          <w:spacing w:val="-5"/>
          <w:sz w:val="30"/>
          <w:szCs w:val="30"/>
          <w:highlight w:val="none"/>
          <w:u w:val="single"/>
          <w:lang w:eastAsia="zh-CN"/>
        </w:rPr>
        <w:t>克拉玛依市独山子区城市管理局</w:t>
      </w:r>
      <w:r>
        <w:rPr>
          <w:rFonts w:hint="eastAsia" w:ascii="仿宋" w:hAnsi="仿宋" w:eastAsia="仿宋" w:cs="仿宋"/>
          <w:b/>
          <w:bCs/>
          <w:spacing w:val="-5"/>
          <w:sz w:val="30"/>
          <w:szCs w:val="30"/>
          <w:highlight w:val="none"/>
          <w:u w:val="single" w:color="auto"/>
        </w:rPr>
        <w:t>（</w:t>
      </w:r>
      <w:r>
        <w:rPr>
          <w:rFonts w:hint="eastAsia" w:ascii="仿宋" w:hAnsi="仿宋" w:eastAsia="仿宋" w:cs="仿宋"/>
          <w:b/>
          <w:bCs/>
          <w:spacing w:val="-5"/>
          <w:sz w:val="30"/>
          <w:szCs w:val="30"/>
          <w:highlight w:val="none"/>
        </w:rPr>
        <w:t>公章）</w:t>
      </w:r>
    </w:p>
    <w:p w14:paraId="34100378">
      <w:pPr>
        <w:pStyle w:val="3"/>
        <w:spacing w:line="266" w:lineRule="auto"/>
        <w:rPr>
          <w:rFonts w:hint="eastAsia" w:ascii="仿宋" w:hAnsi="仿宋" w:eastAsia="仿宋" w:cs="仿宋"/>
          <w:highlight w:val="none"/>
        </w:rPr>
      </w:pPr>
    </w:p>
    <w:p w14:paraId="35350FD7">
      <w:pPr>
        <w:spacing w:before="98" w:line="219" w:lineRule="auto"/>
        <w:ind w:left="2"/>
        <w:rPr>
          <w:rFonts w:hint="eastAsia" w:ascii="仿宋" w:hAnsi="仿宋" w:eastAsia="仿宋" w:cs="仿宋"/>
          <w:sz w:val="28"/>
          <w:szCs w:val="28"/>
          <w:highlight w:val="none"/>
        </w:rPr>
      </w:pPr>
      <w:r>
        <w:rPr>
          <w:rFonts w:hint="eastAsia" w:ascii="仿宋" w:hAnsi="仿宋" w:eastAsia="仿宋" w:cs="仿宋"/>
          <w:b/>
          <w:bCs/>
          <w:spacing w:val="-3"/>
          <w:sz w:val="30"/>
          <w:szCs w:val="30"/>
          <w:highlight w:val="none"/>
        </w:rPr>
        <w:t>招标代理机构：</w:t>
      </w:r>
      <w:r>
        <w:rPr>
          <w:rFonts w:hint="eastAsia" w:ascii="仿宋" w:hAnsi="仿宋" w:eastAsia="仿宋" w:cs="仿宋"/>
          <w:b/>
          <w:bCs/>
          <w:spacing w:val="-3"/>
          <w:sz w:val="30"/>
          <w:szCs w:val="30"/>
          <w:highlight w:val="none"/>
          <w:u w:val="single" w:color="auto"/>
          <w:lang w:eastAsia="zh-CN"/>
        </w:rPr>
        <w:t>新疆天之源项目管理集团有限公司</w:t>
      </w:r>
      <w:r>
        <w:rPr>
          <w:rFonts w:hint="eastAsia" w:ascii="仿宋" w:hAnsi="仿宋" w:eastAsia="仿宋" w:cs="仿宋"/>
          <w:b/>
          <w:bCs/>
          <w:spacing w:val="-3"/>
          <w:sz w:val="28"/>
          <w:szCs w:val="28"/>
          <w:highlight w:val="none"/>
        </w:rPr>
        <w:t>（公章）</w:t>
      </w:r>
    </w:p>
    <w:p w14:paraId="1038BD86">
      <w:pPr>
        <w:pStyle w:val="3"/>
        <w:spacing w:line="355" w:lineRule="auto"/>
        <w:rPr>
          <w:rFonts w:hint="eastAsia" w:ascii="仿宋" w:hAnsi="仿宋" w:eastAsia="仿宋" w:cs="仿宋"/>
          <w:highlight w:val="none"/>
        </w:rPr>
      </w:pPr>
    </w:p>
    <w:p w14:paraId="61E1AACF">
      <w:pPr>
        <w:pStyle w:val="3"/>
        <w:spacing w:line="355" w:lineRule="auto"/>
        <w:rPr>
          <w:rFonts w:hint="eastAsia" w:ascii="仿宋" w:hAnsi="仿宋" w:eastAsia="仿宋" w:cs="仿宋"/>
          <w:highlight w:val="none"/>
        </w:rPr>
      </w:pPr>
    </w:p>
    <w:p w14:paraId="6A2C273A">
      <w:pPr>
        <w:spacing w:before="102" w:line="225" w:lineRule="auto"/>
        <w:ind w:left="56"/>
        <w:jc w:val="center"/>
        <w:rPr>
          <w:rFonts w:hint="eastAsia" w:ascii="仿宋" w:hAnsi="仿宋" w:eastAsia="仿宋" w:cs="仿宋"/>
          <w:sz w:val="31"/>
          <w:szCs w:val="31"/>
          <w:highlight w:val="none"/>
        </w:rPr>
      </w:pPr>
      <w:r>
        <w:rPr>
          <w:rFonts w:hint="eastAsia" w:ascii="仿宋" w:hAnsi="仿宋" w:eastAsia="仿宋" w:cs="仿宋"/>
          <w:b/>
          <w:bCs/>
          <w:spacing w:val="10"/>
          <w:sz w:val="31"/>
          <w:szCs w:val="31"/>
          <w:highlight w:val="none"/>
        </w:rPr>
        <w:t>日期：</w:t>
      </w:r>
      <w:r>
        <w:rPr>
          <w:rFonts w:hint="eastAsia" w:ascii="仿宋" w:hAnsi="仿宋" w:eastAsia="仿宋" w:cs="仿宋"/>
          <w:b/>
          <w:bCs/>
          <w:spacing w:val="10"/>
          <w:sz w:val="31"/>
          <w:szCs w:val="31"/>
          <w:highlight w:val="none"/>
          <w:u w:val="single" w:color="auto"/>
        </w:rPr>
        <w:t>202</w:t>
      </w:r>
      <w:r>
        <w:rPr>
          <w:rFonts w:hint="eastAsia" w:ascii="仿宋" w:hAnsi="仿宋" w:eastAsia="仿宋" w:cs="仿宋"/>
          <w:b/>
          <w:bCs/>
          <w:spacing w:val="10"/>
          <w:sz w:val="31"/>
          <w:szCs w:val="31"/>
          <w:highlight w:val="none"/>
          <w:u w:val="single" w:color="auto"/>
          <w:lang w:val="en-US" w:eastAsia="zh-CN"/>
        </w:rPr>
        <w:t>5</w:t>
      </w:r>
      <w:r>
        <w:rPr>
          <w:rFonts w:hint="eastAsia" w:ascii="仿宋" w:hAnsi="仿宋" w:eastAsia="仿宋" w:cs="仿宋"/>
          <w:b/>
          <w:bCs/>
          <w:spacing w:val="10"/>
          <w:sz w:val="31"/>
          <w:szCs w:val="31"/>
          <w:highlight w:val="none"/>
          <w:u w:val="single" w:color="auto"/>
        </w:rPr>
        <w:t>年</w:t>
      </w:r>
      <w:r>
        <w:rPr>
          <w:rFonts w:hint="eastAsia" w:ascii="仿宋" w:hAnsi="仿宋" w:eastAsia="仿宋" w:cs="仿宋"/>
          <w:b/>
          <w:bCs/>
          <w:spacing w:val="10"/>
          <w:sz w:val="31"/>
          <w:szCs w:val="31"/>
          <w:highlight w:val="none"/>
          <w:u w:val="single" w:color="auto"/>
          <w:lang w:val="en-US" w:eastAsia="zh-CN"/>
        </w:rPr>
        <w:t>03</w:t>
      </w:r>
      <w:r>
        <w:rPr>
          <w:rFonts w:hint="eastAsia" w:ascii="仿宋" w:hAnsi="仿宋" w:eastAsia="仿宋" w:cs="仿宋"/>
          <w:b/>
          <w:bCs/>
          <w:spacing w:val="10"/>
          <w:sz w:val="31"/>
          <w:szCs w:val="31"/>
          <w:highlight w:val="none"/>
          <w:u w:val="single" w:color="auto"/>
        </w:rPr>
        <w:t>月</w:t>
      </w:r>
    </w:p>
    <w:p w14:paraId="53C7CF35">
      <w:pPr>
        <w:spacing w:line="225" w:lineRule="auto"/>
        <w:rPr>
          <w:rFonts w:hint="eastAsia" w:ascii="仿宋" w:hAnsi="仿宋" w:eastAsia="仿宋" w:cs="仿宋"/>
          <w:sz w:val="31"/>
          <w:szCs w:val="31"/>
          <w:highlight w:val="none"/>
        </w:rPr>
        <w:sectPr>
          <w:headerReference r:id="rId5" w:type="default"/>
          <w:footerReference r:id="rId6" w:type="default"/>
          <w:pgSz w:w="11906" w:h="16839"/>
          <w:pgMar w:top="400" w:right="1377" w:bottom="0" w:left="1258" w:header="0" w:footer="0" w:gutter="0"/>
          <w:pgNumType w:fmt="decimal" w:start="22"/>
          <w:cols w:space="720" w:num="1"/>
        </w:sectPr>
      </w:pPr>
    </w:p>
    <w:p w14:paraId="7F726B28">
      <w:pPr>
        <w:pStyle w:val="3"/>
        <w:spacing w:line="251" w:lineRule="auto"/>
        <w:rPr>
          <w:rFonts w:hint="eastAsia" w:ascii="仿宋" w:hAnsi="仿宋" w:eastAsia="仿宋" w:cs="仿宋"/>
          <w:highlight w:val="none"/>
        </w:rPr>
      </w:pPr>
    </w:p>
    <w:p w14:paraId="2E60B147">
      <w:pPr>
        <w:pStyle w:val="3"/>
        <w:spacing w:line="251" w:lineRule="auto"/>
        <w:rPr>
          <w:rFonts w:hint="eastAsia" w:ascii="仿宋" w:hAnsi="仿宋" w:eastAsia="仿宋" w:cs="仿宋"/>
          <w:highlight w:val="none"/>
        </w:rPr>
      </w:pPr>
    </w:p>
    <w:p w14:paraId="332AE961">
      <w:pPr>
        <w:pStyle w:val="3"/>
        <w:spacing w:line="252" w:lineRule="auto"/>
        <w:rPr>
          <w:rFonts w:hint="eastAsia" w:ascii="仿宋" w:hAnsi="仿宋" w:eastAsia="仿宋" w:cs="仿宋"/>
          <w:highlight w:val="none"/>
        </w:rPr>
      </w:pPr>
    </w:p>
    <w:p w14:paraId="5B8AC885">
      <w:pPr>
        <w:pStyle w:val="3"/>
        <w:spacing w:line="252" w:lineRule="auto"/>
        <w:rPr>
          <w:rFonts w:hint="eastAsia" w:ascii="仿宋" w:hAnsi="仿宋" w:eastAsia="仿宋" w:cs="仿宋"/>
          <w:highlight w:val="none"/>
        </w:rPr>
      </w:pPr>
    </w:p>
    <w:p w14:paraId="7EB1E457">
      <w:pPr>
        <w:pStyle w:val="3"/>
        <w:spacing w:line="252" w:lineRule="auto"/>
        <w:rPr>
          <w:rFonts w:hint="eastAsia" w:ascii="仿宋" w:hAnsi="仿宋" w:eastAsia="仿宋" w:cs="仿宋"/>
          <w:highlight w:val="none"/>
        </w:rPr>
      </w:pPr>
    </w:p>
    <w:p w14:paraId="04FFC3F4">
      <w:pPr>
        <w:pStyle w:val="3"/>
        <w:spacing w:line="252" w:lineRule="auto"/>
        <w:rPr>
          <w:rFonts w:hint="eastAsia" w:ascii="仿宋" w:hAnsi="仿宋" w:eastAsia="仿宋" w:cs="仿宋"/>
          <w:highlight w:val="none"/>
        </w:rPr>
      </w:pPr>
    </w:p>
    <w:p w14:paraId="08D0A15D">
      <w:pPr>
        <w:spacing w:before="91" w:line="222" w:lineRule="auto"/>
        <w:ind w:left="4521"/>
        <w:outlineLvl w:val="0"/>
        <w:rPr>
          <w:rFonts w:hint="eastAsia" w:ascii="仿宋" w:hAnsi="仿宋" w:eastAsia="仿宋" w:cs="仿宋"/>
          <w:sz w:val="28"/>
          <w:szCs w:val="28"/>
          <w:highlight w:val="none"/>
        </w:rPr>
      </w:pPr>
      <w:r>
        <w:rPr>
          <w:rFonts w:hint="eastAsia" w:ascii="仿宋" w:hAnsi="仿宋" w:eastAsia="仿宋" w:cs="仿宋"/>
          <w:spacing w:val="-32"/>
          <w:sz w:val="28"/>
          <w:szCs w:val="28"/>
          <w:highlight w:val="none"/>
        </w:rPr>
        <w:t>目录</w:t>
      </w:r>
    </w:p>
    <w:p w14:paraId="4AEC8162">
      <w:pPr>
        <w:pStyle w:val="3"/>
        <w:spacing w:line="292" w:lineRule="auto"/>
        <w:rPr>
          <w:rFonts w:hint="eastAsia" w:ascii="仿宋" w:hAnsi="仿宋" w:eastAsia="仿宋" w:cs="仿宋"/>
          <w:highlight w:val="none"/>
        </w:rPr>
      </w:pPr>
    </w:p>
    <w:p w14:paraId="102BACD4">
      <w:pPr>
        <w:pStyle w:val="3"/>
        <w:spacing w:line="292" w:lineRule="auto"/>
        <w:rPr>
          <w:rFonts w:hint="eastAsia" w:ascii="仿宋" w:hAnsi="仿宋" w:eastAsia="仿宋" w:cs="仿宋"/>
          <w:highlight w:val="none"/>
        </w:rPr>
      </w:pPr>
    </w:p>
    <w:p w14:paraId="6DF63553">
      <w:pPr>
        <w:pStyle w:val="3"/>
        <w:spacing w:line="293" w:lineRule="auto"/>
        <w:rPr>
          <w:rFonts w:hint="eastAsia" w:ascii="仿宋" w:hAnsi="仿宋" w:eastAsia="仿宋" w:cs="仿宋"/>
          <w:highlight w:val="none"/>
        </w:rPr>
      </w:pPr>
    </w:p>
    <w:p w14:paraId="4199CB45">
      <w:pPr>
        <w:pStyle w:val="3"/>
        <w:spacing w:line="293" w:lineRule="auto"/>
        <w:rPr>
          <w:rFonts w:hint="eastAsia" w:ascii="仿宋" w:hAnsi="仿宋" w:eastAsia="仿宋" w:cs="仿宋"/>
          <w:highlight w:val="none"/>
        </w:rPr>
      </w:pPr>
    </w:p>
    <w:sdt>
      <w:sdtPr>
        <w:rPr>
          <w:rFonts w:hint="eastAsia" w:ascii="仿宋" w:hAnsi="仿宋" w:eastAsia="仿宋" w:cs="仿宋"/>
          <w:sz w:val="24"/>
          <w:szCs w:val="24"/>
          <w:highlight w:val="none"/>
        </w:rPr>
        <w:id w:val="147483277"/>
        <w:docPartObj>
          <w:docPartGallery w:val="Table of Contents"/>
          <w:docPartUnique/>
        </w:docPartObj>
      </w:sdtPr>
      <w:sdtEndPr>
        <w:rPr>
          <w:rFonts w:hint="eastAsia" w:ascii="仿宋" w:hAnsi="仿宋" w:eastAsia="仿宋" w:cs="仿宋"/>
          <w:sz w:val="24"/>
          <w:szCs w:val="24"/>
          <w:highlight w:val="none"/>
        </w:rPr>
      </w:sdtEndPr>
      <w:sdtContent>
        <w:p w14:paraId="57A6F083">
          <w:pPr>
            <w:tabs>
              <w:tab w:val="right" w:leader="dot" w:pos="9482"/>
            </w:tabs>
            <w:spacing w:before="78" w:line="218" w:lineRule="auto"/>
            <w:rPr>
              <w:rFonts w:hint="eastAsia" w:ascii="仿宋" w:hAnsi="仿宋" w:eastAsia="仿宋" w:cs="仿宋"/>
              <w:sz w:val="24"/>
              <w:szCs w:val="24"/>
              <w:highlight w:val="none"/>
            </w:rPr>
          </w:pPr>
          <w:bookmarkStart w:id="0" w:name="bookmark1"/>
          <w:bookmarkEnd w:id="0"/>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"bookmark2" </w:instrText>
          </w:r>
          <w:r>
            <w:rPr>
              <w:rFonts w:hint="eastAsia" w:ascii="仿宋" w:hAnsi="仿宋" w:eastAsia="仿宋" w:cs="仿宋"/>
              <w:highlight w:val="none"/>
            </w:rPr>
            <w:fldChar w:fldCharType="separate"/>
          </w:r>
          <w:r>
            <w:rPr>
              <w:rFonts w:hint="eastAsia" w:ascii="仿宋" w:hAnsi="仿宋" w:eastAsia="仿宋" w:cs="仿宋"/>
              <w:spacing w:val="-1"/>
              <w:sz w:val="24"/>
              <w:szCs w:val="24"/>
              <w:highlight w:val="none"/>
            </w:rPr>
            <w:t>第一章竞争性谈判公告</w:t>
          </w:r>
          <w:r>
            <w:rPr>
              <w:rFonts w:hint="eastAsia" w:ascii="仿宋" w:hAnsi="仿宋" w:eastAsia="仿宋" w:cs="仿宋"/>
              <w:sz w:val="24"/>
              <w:szCs w:val="24"/>
              <w:highlight w:val="none"/>
            </w:rPr>
            <w:tab/>
          </w:r>
          <w:r>
            <w:rPr>
              <w:rFonts w:hint="eastAsia" w:ascii="仿宋" w:hAnsi="仿宋" w:eastAsia="仿宋" w:cs="仿宋"/>
              <w:spacing w:val="12"/>
              <w:sz w:val="24"/>
              <w:szCs w:val="24"/>
              <w:highlight w:val="none"/>
            </w:rPr>
            <w:t>1</w:t>
          </w:r>
          <w:r>
            <w:rPr>
              <w:rFonts w:hint="eastAsia" w:ascii="仿宋" w:hAnsi="仿宋" w:eastAsia="仿宋" w:cs="仿宋"/>
              <w:spacing w:val="12"/>
              <w:sz w:val="24"/>
              <w:szCs w:val="24"/>
              <w:highlight w:val="none"/>
            </w:rPr>
            <w:fldChar w:fldCharType="end"/>
          </w:r>
        </w:p>
        <w:p w14:paraId="124F67DF">
          <w:pPr>
            <w:pStyle w:val="3"/>
            <w:spacing w:line="422" w:lineRule="auto"/>
            <w:rPr>
              <w:rFonts w:hint="eastAsia" w:ascii="仿宋" w:hAnsi="仿宋" w:eastAsia="仿宋" w:cs="仿宋"/>
              <w:highlight w:val="none"/>
            </w:rPr>
          </w:pPr>
        </w:p>
        <w:p w14:paraId="16DBCA20">
          <w:pPr>
            <w:tabs>
              <w:tab w:val="right" w:leader="dot" w:pos="9482"/>
            </w:tabs>
            <w:spacing w:before="78" w:line="219" w:lineRule="auto"/>
            <w:rPr>
              <w:rFonts w:hint="eastAsia" w:ascii="仿宋" w:hAnsi="仿宋" w:eastAsia="仿宋" w:cs="仿宋"/>
              <w:sz w:val="24"/>
              <w:szCs w:val="24"/>
              <w:highlight w:val="none"/>
            </w:rPr>
          </w:pPr>
          <w:bookmarkStart w:id="1" w:name="bookmark3"/>
          <w:bookmarkEnd w:id="1"/>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"bookmark4" </w:instrText>
          </w:r>
          <w:r>
            <w:rPr>
              <w:rFonts w:hint="eastAsia" w:ascii="仿宋" w:hAnsi="仿宋" w:eastAsia="仿宋" w:cs="仿宋"/>
              <w:highlight w:val="none"/>
            </w:rPr>
            <w:fldChar w:fldCharType="separate"/>
          </w:r>
          <w:r>
            <w:rPr>
              <w:rFonts w:hint="eastAsia" w:ascii="仿宋" w:hAnsi="仿宋" w:eastAsia="仿宋" w:cs="仿宋"/>
              <w:spacing w:val="-2"/>
              <w:sz w:val="24"/>
              <w:szCs w:val="24"/>
              <w:highlight w:val="none"/>
            </w:rPr>
            <w:t>第二章谈判须知</w:t>
          </w:r>
          <w:r>
            <w:rPr>
              <w:rFonts w:hint="eastAsia" w:ascii="仿宋" w:hAnsi="仿宋" w:eastAsia="仿宋" w:cs="仿宋"/>
              <w:sz w:val="24"/>
              <w:szCs w:val="24"/>
              <w:highlight w:val="none"/>
            </w:rPr>
            <w:tab/>
          </w:r>
          <w:r>
            <w:rPr>
              <w:rFonts w:hint="eastAsia" w:ascii="仿宋" w:hAnsi="仿宋" w:eastAsia="仿宋" w:cs="仿宋"/>
              <w:spacing w:val="12"/>
              <w:sz w:val="24"/>
              <w:szCs w:val="24"/>
              <w:highlight w:val="none"/>
            </w:rPr>
            <w:t>4</w:t>
          </w:r>
          <w:r>
            <w:rPr>
              <w:rFonts w:hint="eastAsia" w:ascii="仿宋" w:hAnsi="仿宋" w:eastAsia="仿宋" w:cs="仿宋"/>
              <w:spacing w:val="12"/>
              <w:sz w:val="24"/>
              <w:szCs w:val="24"/>
              <w:highlight w:val="none"/>
            </w:rPr>
            <w:fldChar w:fldCharType="end"/>
          </w:r>
        </w:p>
        <w:p w14:paraId="39929515">
          <w:pPr>
            <w:pStyle w:val="3"/>
            <w:spacing w:line="419" w:lineRule="auto"/>
            <w:rPr>
              <w:rFonts w:hint="eastAsia" w:ascii="仿宋" w:hAnsi="仿宋" w:eastAsia="仿宋" w:cs="仿宋"/>
              <w:highlight w:val="none"/>
            </w:rPr>
          </w:pPr>
        </w:p>
        <w:p w14:paraId="6183743A">
          <w:pPr>
            <w:tabs>
              <w:tab w:val="right" w:leader="dot" w:pos="9482"/>
            </w:tabs>
            <w:spacing w:before="78" w:line="219" w:lineRule="auto"/>
            <w:rPr>
              <w:rFonts w:hint="eastAsia" w:ascii="仿宋" w:hAnsi="仿宋" w:eastAsia="仿宋" w:cs="仿宋"/>
              <w:sz w:val="24"/>
              <w:szCs w:val="24"/>
              <w:highlight w:val="none"/>
            </w:rPr>
          </w:pPr>
          <w:bookmarkStart w:id="2" w:name="bookmark5"/>
          <w:bookmarkEnd w:id="2"/>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"bookmark6" </w:instrText>
          </w:r>
          <w:r>
            <w:rPr>
              <w:rFonts w:hint="eastAsia" w:ascii="仿宋" w:hAnsi="仿宋" w:eastAsia="仿宋" w:cs="仿宋"/>
              <w:highlight w:val="none"/>
            </w:rPr>
            <w:fldChar w:fldCharType="separate"/>
          </w:r>
          <w:r>
            <w:rPr>
              <w:rFonts w:hint="eastAsia" w:ascii="仿宋" w:hAnsi="仿宋" w:eastAsia="仿宋" w:cs="仿宋"/>
              <w:spacing w:val="-1"/>
              <w:sz w:val="24"/>
              <w:szCs w:val="24"/>
              <w:highlight w:val="none"/>
            </w:rPr>
            <w:t>第三章拟签订的合同文本</w:t>
          </w:r>
          <w:r>
            <w:rPr>
              <w:rFonts w:hint="eastAsia" w:ascii="仿宋" w:hAnsi="仿宋" w:eastAsia="仿宋" w:cs="仿宋"/>
              <w:sz w:val="24"/>
              <w:szCs w:val="24"/>
              <w:highlight w:val="none"/>
            </w:rPr>
            <w:tab/>
          </w: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rPr>
            <w:fldChar w:fldCharType="end"/>
          </w:r>
          <w:r>
            <w:rPr>
              <w:rFonts w:hint="eastAsia" w:ascii="仿宋" w:hAnsi="仿宋" w:eastAsia="仿宋" w:cs="仿宋"/>
              <w:spacing w:val="6"/>
              <w:sz w:val="24"/>
              <w:szCs w:val="24"/>
              <w:highlight w:val="none"/>
            </w:rPr>
            <w:t>4</w:t>
          </w:r>
        </w:p>
        <w:p w14:paraId="00445892">
          <w:pPr>
            <w:pStyle w:val="3"/>
            <w:spacing w:line="421" w:lineRule="auto"/>
            <w:rPr>
              <w:rFonts w:hint="eastAsia" w:ascii="仿宋" w:hAnsi="仿宋" w:eastAsia="仿宋" w:cs="仿宋"/>
              <w:highlight w:val="none"/>
            </w:rPr>
          </w:pPr>
        </w:p>
        <w:p w14:paraId="5926CD78">
          <w:pPr>
            <w:tabs>
              <w:tab w:val="right" w:leader="dot" w:pos="9482"/>
            </w:tabs>
            <w:spacing w:before="79" w:line="219" w:lineRule="auto"/>
            <w:rPr>
              <w:rFonts w:hint="eastAsia" w:ascii="仿宋" w:hAnsi="仿宋" w:eastAsia="仿宋" w:cs="仿宋"/>
              <w:sz w:val="24"/>
              <w:szCs w:val="24"/>
              <w:highlight w:val="none"/>
            </w:rPr>
          </w:pPr>
          <w:bookmarkStart w:id="3" w:name="bookmark7"/>
          <w:bookmarkEnd w:id="3"/>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"bookmark8" </w:instrText>
          </w:r>
          <w:r>
            <w:rPr>
              <w:rFonts w:hint="eastAsia" w:ascii="仿宋" w:hAnsi="仿宋" w:eastAsia="仿宋" w:cs="仿宋"/>
              <w:highlight w:val="none"/>
            </w:rPr>
            <w:fldChar w:fldCharType="separate"/>
          </w:r>
          <w:r>
            <w:rPr>
              <w:rFonts w:hint="eastAsia" w:ascii="仿宋" w:hAnsi="仿宋" w:eastAsia="仿宋" w:cs="仿宋"/>
              <w:spacing w:val="-4"/>
              <w:sz w:val="24"/>
              <w:szCs w:val="24"/>
              <w:highlight w:val="none"/>
            </w:rPr>
            <w:t>第四章响应文件组成</w:t>
          </w:r>
          <w:r>
            <w:rPr>
              <w:rFonts w:hint="eastAsia" w:ascii="仿宋" w:hAnsi="仿宋" w:eastAsia="仿宋" w:cs="仿宋"/>
              <w:sz w:val="24"/>
              <w:szCs w:val="24"/>
              <w:highlight w:val="none"/>
            </w:rPr>
            <w:tab/>
          </w: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rPr>
            <w:fldChar w:fldCharType="end"/>
          </w:r>
          <w:r>
            <w:rPr>
              <w:rFonts w:hint="eastAsia" w:ascii="仿宋" w:hAnsi="仿宋" w:eastAsia="仿宋" w:cs="仿宋"/>
              <w:spacing w:val="6"/>
              <w:sz w:val="24"/>
              <w:szCs w:val="24"/>
              <w:highlight w:val="none"/>
            </w:rPr>
            <w:t>9</w:t>
          </w:r>
        </w:p>
        <w:p w14:paraId="4D300F71">
          <w:pPr>
            <w:pStyle w:val="3"/>
            <w:spacing w:line="421" w:lineRule="auto"/>
            <w:rPr>
              <w:rFonts w:hint="eastAsia" w:ascii="仿宋" w:hAnsi="仿宋" w:eastAsia="仿宋" w:cs="仿宋"/>
              <w:highlight w:val="none"/>
            </w:rPr>
          </w:pPr>
        </w:p>
        <w:p w14:paraId="2A96D956">
          <w:pPr>
            <w:tabs>
              <w:tab w:val="right" w:leader="dot" w:pos="9482"/>
            </w:tabs>
            <w:spacing w:before="79" w:line="219" w:lineRule="auto"/>
            <w:rPr>
              <w:rFonts w:hint="eastAsia" w:ascii="仿宋" w:hAnsi="仿宋" w:eastAsia="仿宋" w:cs="仿宋"/>
              <w:sz w:val="24"/>
              <w:szCs w:val="24"/>
              <w:highlight w:val="none"/>
            </w:rPr>
          </w:pPr>
          <w:bookmarkStart w:id="4" w:name="bookmark9"/>
          <w:bookmarkEnd w:id="4"/>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"bookmark10" </w:instrText>
          </w:r>
          <w:r>
            <w:rPr>
              <w:rFonts w:hint="eastAsia" w:ascii="仿宋" w:hAnsi="仿宋" w:eastAsia="仿宋" w:cs="仿宋"/>
              <w:highlight w:val="none"/>
            </w:rPr>
            <w:fldChar w:fldCharType="separate"/>
          </w:r>
          <w:r>
            <w:rPr>
              <w:rFonts w:hint="eastAsia" w:ascii="仿宋" w:hAnsi="仿宋" w:eastAsia="仿宋" w:cs="仿宋"/>
              <w:spacing w:val="-1"/>
              <w:sz w:val="24"/>
              <w:szCs w:val="24"/>
              <w:highlight w:val="none"/>
            </w:rPr>
            <w:t>第五章采购项目需求</w:t>
          </w:r>
          <w:r>
            <w:rPr>
              <w:rFonts w:hint="eastAsia" w:ascii="仿宋" w:hAnsi="仿宋" w:eastAsia="仿宋" w:cs="仿宋"/>
              <w:sz w:val="24"/>
              <w:szCs w:val="24"/>
              <w:highlight w:val="none"/>
            </w:rPr>
            <w:tab/>
          </w:r>
          <w:r>
            <w:rPr>
              <w:rFonts w:hint="eastAsia" w:ascii="仿宋" w:hAnsi="仿宋" w:eastAsia="仿宋" w:cs="仿宋"/>
              <w:spacing w:val="6"/>
              <w:sz w:val="24"/>
              <w:szCs w:val="24"/>
              <w:highlight w:val="none"/>
            </w:rPr>
            <w:t>4</w:t>
          </w:r>
          <w:r>
            <w:rPr>
              <w:rFonts w:hint="eastAsia" w:ascii="仿宋" w:hAnsi="仿宋" w:eastAsia="仿宋" w:cs="仿宋"/>
              <w:spacing w:val="6"/>
              <w:sz w:val="24"/>
              <w:szCs w:val="24"/>
              <w:highlight w:val="none"/>
            </w:rPr>
            <w:fldChar w:fldCharType="end"/>
          </w:r>
          <w:r>
            <w:rPr>
              <w:rFonts w:hint="eastAsia" w:ascii="仿宋" w:hAnsi="仿宋" w:eastAsia="仿宋" w:cs="仿宋"/>
              <w:spacing w:val="6"/>
              <w:sz w:val="24"/>
              <w:szCs w:val="24"/>
              <w:highlight w:val="none"/>
            </w:rPr>
            <w:t>7</w:t>
          </w:r>
        </w:p>
      </w:sdtContent>
    </w:sdt>
    <w:p w14:paraId="31051DE5">
      <w:pPr>
        <w:spacing w:line="219" w:lineRule="auto"/>
        <w:rPr>
          <w:rFonts w:hint="eastAsia" w:ascii="仿宋" w:hAnsi="仿宋" w:eastAsia="仿宋" w:cs="仿宋"/>
          <w:sz w:val="24"/>
          <w:szCs w:val="24"/>
          <w:highlight w:val="none"/>
        </w:rPr>
      </w:pPr>
    </w:p>
    <w:p w14:paraId="15F3CBA0">
      <w:pPr>
        <w:bidi w:val="0"/>
        <w:rPr>
          <w:rFonts w:hint="eastAsia" w:ascii="Arial" w:hAnsi="Arial" w:eastAsia="Arial" w:cs="Arial"/>
          <w:snapToGrid w:val="0"/>
          <w:color w:val="000000"/>
          <w:kern w:val="0"/>
          <w:sz w:val="21"/>
          <w:szCs w:val="21"/>
          <w:highlight w:val="none"/>
          <w:lang w:val="en-US" w:eastAsia="en-US" w:bidi="ar-SA"/>
        </w:rPr>
      </w:pPr>
    </w:p>
    <w:p w14:paraId="1DB9025A">
      <w:pPr>
        <w:bidi w:val="0"/>
        <w:rPr>
          <w:rFonts w:hint="eastAsia"/>
          <w:highlight w:val="none"/>
          <w:lang w:val="en-US" w:eastAsia="en-US"/>
        </w:rPr>
      </w:pPr>
    </w:p>
    <w:p w14:paraId="2AB995CA">
      <w:pPr>
        <w:bidi w:val="0"/>
        <w:rPr>
          <w:rFonts w:hint="eastAsia"/>
          <w:highlight w:val="none"/>
          <w:lang w:val="en-US" w:eastAsia="en-US"/>
        </w:rPr>
      </w:pPr>
    </w:p>
    <w:p w14:paraId="6C25C2F9">
      <w:pPr>
        <w:bidi w:val="0"/>
        <w:rPr>
          <w:rFonts w:hint="eastAsia"/>
          <w:highlight w:val="none"/>
          <w:lang w:val="en-US" w:eastAsia="en-US"/>
        </w:rPr>
      </w:pPr>
    </w:p>
    <w:p w14:paraId="24EDF5C3">
      <w:pPr>
        <w:bidi w:val="0"/>
        <w:rPr>
          <w:rFonts w:hint="eastAsia"/>
          <w:highlight w:val="none"/>
          <w:lang w:val="en-US" w:eastAsia="en-US"/>
        </w:rPr>
      </w:pPr>
    </w:p>
    <w:p w14:paraId="0C3245F6">
      <w:pPr>
        <w:bidi w:val="0"/>
        <w:rPr>
          <w:rFonts w:hint="eastAsia"/>
          <w:highlight w:val="none"/>
          <w:lang w:val="en-US" w:eastAsia="en-US"/>
        </w:rPr>
      </w:pPr>
    </w:p>
    <w:p w14:paraId="46106C88">
      <w:pPr>
        <w:bidi w:val="0"/>
        <w:rPr>
          <w:rFonts w:hint="eastAsia"/>
          <w:highlight w:val="none"/>
          <w:lang w:val="en-US" w:eastAsia="en-US"/>
        </w:rPr>
      </w:pPr>
    </w:p>
    <w:p w14:paraId="50EFD935">
      <w:pPr>
        <w:bidi w:val="0"/>
        <w:rPr>
          <w:rFonts w:hint="eastAsia"/>
          <w:highlight w:val="none"/>
          <w:lang w:val="en-US" w:eastAsia="en-US"/>
        </w:rPr>
      </w:pPr>
    </w:p>
    <w:p w14:paraId="241EC2B7">
      <w:pPr>
        <w:bidi w:val="0"/>
        <w:rPr>
          <w:rFonts w:hint="eastAsia"/>
          <w:highlight w:val="none"/>
          <w:lang w:val="en-US" w:eastAsia="en-US"/>
        </w:rPr>
      </w:pPr>
    </w:p>
    <w:p w14:paraId="132B78BE">
      <w:pPr>
        <w:bidi w:val="0"/>
        <w:rPr>
          <w:rFonts w:hint="eastAsia"/>
          <w:highlight w:val="none"/>
          <w:lang w:val="en-US" w:eastAsia="en-US"/>
        </w:rPr>
      </w:pPr>
    </w:p>
    <w:p w14:paraId="354DA5A8">
      <w:pPr>
        <w:bidi w:val="0"/>
        <w:rPr>
          <w:rFonts w:hint="eastAsia"/>
          <w:highlight w:val="none"/>
          <w:lang w:val="en-US" w:eastAsia="en-US"/>
        </w:rPr>
      </w:pPr>
    </w:p>
    <w:p w14:paraId="0BCB093B">
      <w:pPr>
        <w:bidi w:val="0"/>
        <w:rPr>
          <w:rFonts w:hint="eastAsia"/>
          <w:highlight w:val="none"/>
          <w:lang w:val="en-US" w:eastAsia="en-US"/>
        </w:rPr>
      </w:pPr>
    </w:p>
    <w:p w14:paraId="7009AB13">
      <w:pPr>
        <w:bidi w:val="0"/>
        <w:rPr>
          <w:rFonts w:hint="eastAsia"/>
          <w:highlight w:val="none"/>
          <w:lang w:val="en-US" w:eastAsia="en-US"/>
        </w:rPr>
      </w:pPr>
    </w:p>
    <w:p w14:paraId="59BFDCD7">
      <w:pPr>
        <w:bidi w:val="0"/>
        <w:rPr>
          <w:rFonts w:hint="eastAsia"/>
          <w:highlight w:val="none"/>
          <w:lang w:val="en-US" w:eastAsia="en-US"/>
        </w:rPr>
      </w:pPr>
    </w:p>
    <w:p w14:paraId="3999D8A0">
      <w:pPr>
        <w:bidi w:val="0"/>
        <w:rPr>
          <w:rFonts w:hint="eastAsia"/>
          <w:highlight w:val="none"/>
          <w:lang w:val="en-US" w:eastAsia="en-US"/>
        </w:rPr>
      </w:pPr>
    </w:p>
    <w:p w14:paraId="2291420E">
      <w:pPr>
        <w:bidi w:val="0"/>
        <w:rPr>
          <w:rFonts w:hint="eastAsia"/>
          <w:highlight w:val="none"/>
          <w:lang w:val="en-US" w:eastAsia="en-US"/>
        </w:rPr>
      </w:pPr>
    </w:p>
    <w:p w14:paraId="64AC86EF">
      <w:pPr>
        <w:bidi w:val="0"/>
        <w:rPr>
          <w:rFonts w:hint="eastAsia"/>
          <w:highlight w:val="none"/>
          <w:lang w:val="en-US" w:eastAsia="en-US"/>
        </w:rPr>
      </w:pPr>
    </w:p>
    <w:p w14:paraId="2151AD46">
      <w:pPr>
        <w:bidi w:val="0"/>
        <w:rPr>
          <w:rFonts w:hint="eastAsia"/>
          <w:highlight w:val="none"/>
          <w:lang w:val="en-US" w:eastAsia="en-US"/>
        </w:rPr>
      </w:pPr>
    </w:p>
    <w:p w14:paraId="5BE142F5">
      <w:pPr>
        <w:bidi w:val="0"/>
        <w:rPr>
          <w:rFonts w:hint="eastAsia"/>
          <w:highlight w:val="none"/>
          <w:lang w:val="en-US" w:eastAsia="en-US"/>
        </w:rPr>
      </w:pPr>
    </w:p>
    <w:p w14:paraId="1A3BF8EE">
      <w:pPr>
        <w:bidi w:val="0"/>
        <w:rPr>
          <w:rFonts w:hint="eastAsia"/>
          <w:highlight w:val="none"/>
          <w:lang w:val="en-US" w:eastAsia="en-US"/>
        </w:rPr>
      </w:pPr>
    </w:p>
    <w:p w14:paraId="76B7AE29">
      <w:pPr>
        <w:bidi w:val="0"/>
        <w:rPr>
          <w:rFonts w:hint="eastAsia"/>
          <w:highlight w:val="none"/>
          <w:lang w:val="en-US" w:eastAsia="en-US"/>
        </w:rPr>
      </w:pPr>
    </w:p>
    <w:p w14:paraId="2A60840B">
      <w:pPr>
        <w:bidi w:val="0"/>
        <w:rPr>
          <w:rFonts w:hint="eastAsia"/>
          <w:highlight w:val="none"/>
          <w:lang w:val="en-US" w:eastAsia="en-US"/>
        </w:rPr>
      </w:pPr>
    </w:p>
    <w:p w14:paraId="7DD532BE">
      <w:pPr>
        <w:bidi w:val="0"/>
        <w:rPr>
          <w:rFonts w:hint="eastAsia"/>
          <w:highlight w:val="none"/>
          <w:lang w:val="en-US" w:eastAsia="en-US"/>
        </w:rPr>
      </w:pPr>
    </w:p>
    <w:p w14:paraId="058C0FE9">
      <w:pPr>
        <w:bidi w:val="0"/>
        <w:rPr>
          <w:rFonts w:hint="eastAsia"/>
          <w:highlight w:val="none"/>
          <w:lang w:val="en-US" w:eastAsia="en-US"/>
        </w:rPr>
      </w:pPr>
    </w:p>
    <w:p w14:paraId="1CD134E6">
      <w:pPr>
        <w:bidi w:val="0"/>
        <w:rPr>
          <w:rFonts w:hint="eastAsia"/>
          <w:highlight w:val="none"/>
          <w:lang w:val="en-US" w:eastAsia="en-US"/>
        </w:rPr>
      </w:pPr>
    </w:p>
    <w:p w14:paraId="7BD46BB0">
      <w:pPr>
        <w:bidi w:val="0"/>
        <w:rPr>
          <w:rFonts w:hint="eastAsia"/>
          <w:highlight w:val="none"/>
          <w:lang w:val="en-US" w:eastAsia="en-US"/>
        </w:rPr>
      </w:pPr>
    </w:p>
    <w:p w14:paraId="575C9033">
      <w:pPr>
        <w:bidi w:val="0"/>
        <w:rPr>
          <w:rFonts w:hint="eastAsia"/>
          <w:highlight w:val="none"/>
          <w:lang w:val="en-US" w:eastAsia="en-US"/>
        </w:rPr>
      </w:pPr>
    </w:p>
    <w:p w14:paraId="6CA9DC77">
      <w:pPr>
        <w:bidi w:val="0"/>
        <w:rPr>
          <w:rFonts w:hint="eastAsia"/>
          <w:highlight w:val="none"/>
          <w:lang w:val="en-US" w:eastAsia="en-US"/>
        </w:rPr>
      </w:pPr>
    </w:p>
    <w:p w14:paraId="218AFB2D">
      <w:pPr>
        <w:bidi w:val="0"/>
        <w:rPr>
          <w:rFonts w:hint="eastAsia"/>
          <w:highlight w:val="none"/>
          <w:lang w:val="en-US" w:eastAsia="en-US"/>
        </w:rPr>
      </w:pPr>
    </w:p>
    <w:p w14:paraId="53D6C482">
      <w:pPr>
        <w:bidi w:val="0"/>
        <w:rPr>
          <w:rFonts w:hint="eastAsia"/>
          <w:highlight w:val="none"/>
          <w:lang w:val="en-US" w:eastAsia="en-US"/>
        </w:rPr>
      </w:pPr>
    </w:p>
    <w:p w14:paraId="4D0AF409">
      <w:pPr>
        <w:bidi w:val="0"/>
        <w:rPr>
          <w:rFonts w:hint="eastAsia"/>
          <w:highlight w:val="none"/>
          <w:lang w:val="en-US" w:eastAsia="en-US"/>
        </w:rPr>
      </w:pPr>
    </w:p>
    <w:p w14:paraId="5E4F4538">
      <w:pPr>
        <w:bidi w:val="0"/>
        <w:rPr>
          <w:rFonts w:hint="eastAsia"/>
          <w:highlight w:val="none"/>
          <w:lang w:val="en-US" w:eastAsia="en-US"/>
        </w:rPr>
      </w:pPr>
    </w:p>
    <w:p w14:paraId="4000D11B">
      <w:pPr>
        <w:tabs>
          <w:tab w:val="center" w:pos="4741"/>
        </w:tabs>
        <w:bidi w:val="0"/>
        <w:jc w:val="left"/>
        <w:rPr>
          <w:rFonts w:hint="eastAsia" w:eastAsia="宋体"/>
          <w:highlight w:val="none"/>
          <w:lang w:val="en-US" w:eastAsia="zh-CN"/>
        </w:rPr>
        <w:sectPr>
          <w:headerReference r:id="rId7" w:type="default"/>
          <w:footerReference r:id="rId8" w:type="default"/>
          <w:pgSz w:w="11910" w:h="16840"/>
          <w:pgMar w:top="400" w:right="1309" w:bottom="0" w:left="1118" w:header="0" w:footer="0" w:gutter="0"/>
          <w:pgNumType w:fmt="decimal" w:start="1"/>
          <w:cols w:space="720" w:num="1"/>
        </w:sectPr>
      </w:pPr>
    </w:p>
    <w:p w14:paraId="41548BFA">
      <w:pPr>
        <w:pStyle w:val="3"/>
        <w:spacing w:line="294" w:lineRule="auto"/>
        <w:rPr>
          <w:rFonts w:hint="eastAsia" w:ascii="仿宋" w:hAnsi="仿宋" w:eastAsia="仿宋" w:cs="仿宋"/>
          <w:highlight w:val="none"/>
        </w:rPr>
      </w:pPr>
    </w:p>
    <w:p w14:paraId="16657532">
      <w:pPr>
        <w:pStyle w:val="3"/>
        <w:spacing w:line="294" w:lineRule="auto"/>
        <w:rPr>
          <w:rFonts w:hint="eastAsia" w:ascii="仿宋" w:hAnsi="仿宋" w:eastAsia="仿宋" w:cs="仿宋"/>
          <w:highlight w:val="none"/>
        </w:rPr>
      </w:pPr>
    </w:p>
    <w:p w14:paraId="6A0F8ABF">
      <w:pPr>
        <w:pStyle w:val="3"/>
        <w:spacing w:line="295" w:lineRule="auto"/>
        <w:rPr>
          <w:rFonts w:hint="eastAsia" w:ascii="仿宋" w:hAnsi="仿宋" w:eastAsia="仿宋" w:cs="仿宋"/>
          <w:highlight w:val="none"/>
        </w:rPr>
      </w:pPr>
    </w:p>
    <w:p w14:paraId="1FD5B923">
      <w:pPr>
        <w:pStyle w:val="2"/>
        <w:bidi w:val="0"/>
        <w:jc w:val="center"/>
        <w:rPr>
          <w:rFonts w:hint="eastAsia" w:ascii="仿宋" w:hAnsi="仿宋" w:eastAsia="仿宋" w:cs="仿宋"/>
          <w:highlight w:val="none"/>
        </w:rPr>
      </w:pPr>
      <w:bookmarkStart w:id="5" w:name="bookmark1"/>
      <w:bookmarkEnd w:id="5"/>
      <w:r>
        <w:rPr>
          <w:rFonts w:hint="eastAsia" w:ascii="宋体" w:hAnsi="宋体" w:eastAsia="宋体" w:cs="宋体"/>
          <w:sz w:val="28"/>
          <w:szCs w:val="15"/>
          <w:highlight w:val="none"/>
        </w:rPr>
        <w:t>第一章竞争性谈判公告</w:t>
      </w:r>
    </w:p>
    <w:p w14:paraId="41B1DBAE">
      <w:pPr>
        <w:spacing w:before="78" w:line="219" w:lineRule="auto"/>
        <w:ind w:left="48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项目概况</w:t>
      </w:r>
    </w:p>
    <w:p w14:paraId="5B7CD5AB">
      <w:pPr>
        <w:spacing w:before="217" w:line="375" w:lineRule="auto"/>
        <w:ind w:right="152" w:firstLine="501"/>
        <w:rPr>
          <w:rFonts w:hint="eastAsia" w:ascii="仿宋" w:hAnsi="仿宋" w:eastAsia="仿宋" w:cs="仿宋"/>
          <w:sz w:val="24"/>
          <w:szCs w:val="24"/>
          <w:highlight w:val="none"/>
        </w:rPr>
      </w:pPr>
      <w:r>
        <w:rPr>
          <w:rFonts w:hint="eastAsia" w:ascii="仿宋" w:hAnsi="仿宋" w:eastAsia="仿宋" w:cs="仿宋"/>
          <w:spacing w:val="4"/>
          <w:sz w:val="24"/>
          <w:szCs w:val="24"/>
          <w:highlight w:val="none"/>
          <w:lang w:eastAsia="zh-CN"/>
        </w:rPr>
        <w:t>克拉玛依市独山子区城市管理局建筑垃圾无害化处理项目</w:t>
      </w:r>
      <w:r>
        <w:rPr>
          <w:rFonts w:hint="eastAsia" w:ascii="仿宋" w:hAnsi="仿宋" w:eastAsia="仿宋" w:cs="仿宋"/>
          <w:spacing w:val="4"/>
          <w:sz w:val="24"/>
          <w:szCs w:val="24"/>
          <w:highlight w:val="none"/>
        </w:rPr>
        <w:t>的潜在投</w:t>
      </w:r>
      <w:r>
        <w:rPr>
          <w:rFonts w:hint="eastAsia" w:ascii="仿宋" w:hAnsi="仿宋" w:eastAsia="仿宋" w:cs="仿宋"/>
          <w:spacing w:val="6"/>
          <w:sz w:val="24"/>
          <w:szCs w:val="24"/>
          <w:highlight w:val="none"/>
        </w:rPr>
        <w:t>标人应在（新疆政府采购云平台（</w:t>
      </w:r>
      <w:r>
        <w:rPr>
          <w:rFonts w:hint="eastAsia" w:ascii="仿宋" w:hAnsi="仿宋" w:eastAsia="仿宋" w:cs="仿宋"/>
          <w:sz w:val="24"/>
          <w:szCs w:val="24"/>
          <w:highlight w:val="none"/>
        </w:rPr>
        <w:t>https</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zcygov</w:t>
      </w:r>
      <w:r>
        <w:rPr>
          <w:rFonts w:hint="eastAsia" w:ascii="仿宋" w:hAnsi="仿宋" w:eastAsia="仿宋" w:cs="仿宋"/>
          <w:spacing w:val="6"/>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6"/>
          <w:sz w:val="24"/>
          <w:szCs w:val="24"/>
          <w:highlight w:val="none"/>
        </w:rPr>
        <w:t>/</w:t>
      </w:r>
      <w:r>
        <w:rPr>
          <w:rFonts w:hint="eastAsia" w:ascii="仿宋" w:hAnsi="仿宋" w:eastAsia="仿宋" w:cs="仿宋"/>
          <w:spacing w:val="-2"/>
          <w:sz w:val="24"/>
          <w:szCs w:val="24"/>
          <w:highlight w:val="none"/>
        </w:rPr>
        <w:t>））</w:t>
      </w:r>
      <w:r>
        <w:rPr>
          <w:rFonts w:hint="eastAsia" w:ascii="仿宋" w:hAnsi="仿宋" w:eastAsia="仿宋" w:cs="仿宋"/>
          <w:spacing w:val="6"/>
          <w:sz w:val="24"/>
          <w:szCs w:val="24"/>
          <w:highlight w:val="none"/>
        </w:rPr>
        <w:t>获取招标文件，并于</w:t>
      </w:r>
      <w:r>
        <w:rPr>
          <w:rFonts w:hint="eastAsia" w:ascii="仿宋" w:hAnsi="仿宋" w:eastAsia="仿宋" w:cs="仿宋"/>
          <w:spacing w:val="6"/>
          <w:sz w:val="24"/>
          <w:szCs w:val="24"/>
          <w:highlight w:val="none"/>
          <w:lang w:eastAsia="zh-CN"/>
        </w:rPr>
        <w:t>2025年03月19日16点00分</w:t>
      </w:r>
      <w:r>
        <w:rPr>
          <w:rFonts w:hint="eastAsia" w:ascii="仿宋" w:hAnsi="仿宋" w:eastAsia="仿宋" w:cs="仿宋"/>
          <w:spacing w:val="4"/>
          <w:sz w:val="24"/>
          <w:szCs w:val="24"/>
          <w:highlight w:val="none"/>
        </w:rPr>
        <w:t>（北京时</w:t>
      </w:r>
      <w:r>
        <w:rPr>
          <w:rFonts w:hint="eastAsia" w:ascii="仿宋" w:hAnsi="仿宋" w:eastAsia="仿宋" w:cs="仿宋"/>
          <w:spacing w:val="-8"/>
          <w:sz w:val="24"/>
          <w:szCs w:val="24"/>
          <w:highlight w:val="none"/>
        </w:rPr>
        <w:t>间）前递交投标文件。</w:t>
      </w:r>
    </w:p>
    <w:p w14:paraId="4F2ED775">
      <w:pPr>
        <w:spacing w:before="36" w:line="219" w:lineRule="auto"/>
        <w:ind w:left="48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一、项目基本情况</w:t>
      </w:r>
    </w:p>
    <w:p w14:paraId="602AF54A">
      <w:pPr>
        <w:spacing w:before="216" w:line="371" w:lineRule="auto"/>
        <w:ind w:right="152" w:firstLine="477"/>
        <w:rPr>
          <w:rFonts w:hint="eastAsia"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项目编号：TZYDSZ-ZFCG-2025001</w:t>
      </w:r>
    </w:p>
    <w:p w14:paraId="6E24A857">
      <w:pPr>
        <w:spacing w:before="216" w:line="371" w:lineRule="auto"/>
        <w:ind w:right="152" w:firstLine="477"/>
        <w:rPr>
          <w:rFonts w:hint="eastAsia"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rPr>
        <w:t>项目名称：</w:t>
      </w:r>
      <w:r>
        <w:rPr>
          <w:rFonts w:hint="eastAsia" w:ascii="仿宋" w:hAnsi="仿宋" w:eastAsia="仿宋" w:cs="仿宋"/>
          <w:spacing w:val="3"/>
          <w:sz w:val="24"/>
          <w:szCs w:val="24"/>
          <w:highlight w:val="none"/>
          <w:lang w:eastAsia="zh-CN"/>
        </w:rPr>
        <w:t>克拉玛依市独山子区城市管理局建筑垃圾无害化处理项目</w:t>
      </w:r>
    </w:p>
    <w:p w14:paraId="072DEA0C">
      <w:pPr>
        <w:spacing w:before="216" w:line="371" w:lineRule="auto"/>
        <w:ind w:right="152" w:firstLine="477"/>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采购方式：竞争性谈判</w:t>
      </w:r>
    </w:p>
    <w:p w14:paraId="285FC85B">
      <w:pPr>
        <w:spacing w:before="215" w:line="219" w:lineRule="auto"/>
        <w:ind w:left="48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预算金额：</w:t>
      </w:r>
      <w:r>
        <w:rPr>
          <w:rFonts w:hint="eastAsia" w:ascii="仿宋" w:hAnsi="仿宋" w:eastAsia="仿宋" w:cs="仿宋"/>
          <w:spacing w:val="-3"/>
          <w:sz w:val="24"/>
          <w:szCs w:val="24"/>
          <w:highlight w:val="none"/>
          <w:lang w:val="en-US" w:eastAsia="zh-CN"/>
        </w:rPr>
        <w:t>48</w:t>
      </w:r>
      <w:r>
        <w:rPr>
          <w:rFonts w:hint="eastAsia" w:ascii="仿宋" w:hAnsi="仿宋" w:eastAsia="仿宋" w:cs="仿宋"/>
          <w:spacing w:val="-3"/>
          <w:sz w:val="24"/>
          <w:szCs w:val="24"/>
          <w:highlight w:val="none"/>
        </w:rPr>
        <w:t>万元</w:t>
      </w:r>
    </w:p>
    <w:p w14:paraId="70D93068">
      <w:pPr>
        <w:spacing w:before="216" w:line="371" w:lineRule="auto"/>
        <w:ind w:right="152" w:firstLine="477"/>
        <w:rPr>
          <w:rFonts w:hint="eastAsia"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rPr>
        <w:t>采购需求：</w:t>
      </w:r>
      <w:r>
        <w:rPr>
          <w:rFonts w:hint="eastAsia" w:ascii="仿宋" w:hAnsi="仿宋" w:eastAsia="仿宋" w:cs="仿宋"/>
          <w:spacing w:val="3"/>
          <w:sz w:val="24"/>
          <w:szCs w:val="24"/>
          <w:highlight w:val="none"/>
          <w:lang w:val="en-US" w:eastAsia="zh-CN"/>
        </w:rPr>
        <w:t>对建筑垃圾清运车进行进场检验和计量，严禁生活垃圾、工业固废、有害垃圾等建筑垃圾以外的废物进入场区。对进场的建筑垃圾进行分拣、拆分、破碎、处理，包括建筑垃圾处理相关全过程数据的采集、统计、报送；场区扬尘治理、道路洒水、场区维护、环境保护及监测等全部相关工作。（具体内容详见文件）</w:t>
      </w:r>
    </w:p>
    <w:p w14:paraId="614C2179">
      <w:pPr>
        <w:spacing w:before="35" w:line="219" w:lineRule="auto"/>
        <w:ind w:left="480"/>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合同履行期限：</w:t>
      </w:r>
      <w:r>
        <w:rPr>
          <w:rFonts w:hint="eastAsia" w:ascii="仿宋" w:hAnsi="仿宋" w:eastAsia="仿宋" w:cs="仿宋"/>
          <w:spacing w:val="-9"/>
          <w:sz w:val="24"/>
          <w:szCs w:val="24"/>
          <w:highlight w:val="none"/>
          <w:lang w:val="en-US" w:eastAsia="zh-CN"/>
        </w:rPr>
        <w:t>一年</w:t>
      </w:r>
      <w:r>
        <w:rPr>
          <w:rFonts w:hint="eastAsia" w:ascii="仿宋" w:hAnsi="仿宋" w:eastAsia="仿宋" w:cs="仿宋"/>
          <w:spacing w:val="-9"/>
          <w:sz w:val="24"/>
          <w:szCs w:val="24"/>
          <w:highlight w:val="none"/>
        </w:rPr>
        <w:t>。</w:t>
      </w:r>
      <w:r>
        <w:rPr>
          <w:rFonts w:hint="eastAsia" w:ascii="仿宋" w:hAnsi="仿宋" w:eastAsia="仿宋" w:cs="仿宋"/>
          <w:spacing w:val="2"/>
          <w:sz w:val="24"/>
          <w:szCs w:val="24"/>
          <w:highlight w:val="none"/>
        </w:rPr>
        <w:t>若在服务期期间成交单位服务质量合格且通过采购人验收</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本项目将采取次合同一年一签、</w:t>
      </w:r>
      <w:r>
        <w:rPr>
          <w:rFonts w:hint="eastAsia" w:ascii="仿宋" w:hAnsi="仿宋" w:eastAsia="仿宋" w:cs="仿宋"/>
          <w:spacing w:val="2"/>
          <w:sz w:val="24"/>
          <w:szCs w:val="24"/>
          <w:highlight w:val="none"/>
          <w:lang w:eastAsia="zh-CN"/>
        </w:rPr>
        <w:t>最高</w:t>
      </w:r>
      <w:r>
        <w:rPr>
          <w:rFonts w:hint="eastAsia" w:ascii="仿宋" w:hAnsi="仿宋" w:eastAsia="仿宋" w:cs="仿宋"/>
          <w:spacing w:val="2"/>
          <w:sz w:val="24"/>
          <w:szCs w:val="24"/>
          <w:highlight w:val="none"/>
        </w:rPr>
        <w:t>为三年、</w:t>
      </w:r>
      <w:r>
        <w:rPr>
          <w:rFonts w:hint="eastAsia" w:ascii="仿宋" w:hAnsi="仿宋" w:eastAsia="仿宋" w:cs="仿宋"/>
          <w:spacing w:val="2"/>
          <w:sz w:val="24"/>
          <w:szCs w:val="24"/>
          <w:highlight w:val="none"/>
          <w:lang w:eastAsia="zh-CN"/>
        </w:rPr>
        <w:t>一年</w:t>
      </w:r>
      <w:r>
        <w:rPr>
          <w:rFonts w:hint="eastAsia" w:ascii="仿宋" w:hAnsi="仿宋" w:eastAsia="仿宋" w:cs="仿宋"/>
          <w:spacing w:val="2"/>
          <w:sz w:val="24"/>
          <w:szCs w:val="24"/>
          <w:highlight w:val="none"/>
        </w:rPr>
        <w:t>期满可以继续签订合同。如若在服务期间届满，延续合同时成交单位不满足采购文件及招标单位的服务要求将停止服务，取消成交资格，依法重新招标。</w:t>
      </w:r>
    </w:p>
    <w:p w14:paraId="5984BD4B">
      <w:pPr>
        <w:spacing w:before="216" w:line="219" w:lineRule="auto"/>
        <w:ind w:left="4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本项目不接受联合体投标。</w:t>
      </w:r>
    </w:p>
    <w:p w14:paraId="69B58127">
      <w:pPr>
        <w:spacing w:before="215" w:line="219" w:lineRule="auto"/>
        <w:ind w:left="48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二、申请人的资格要求</w:t>
      </w:r>
    </w:p>
    <w:p w14:paraId="4A58BEB8">
      <w:pPr>
        <w:spacing w:before="214" w:line="219" w:lineRule="auto"/>
        <w:ind w:left="49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1.满足《中华人民共和国政府采购法》第二十二条</w:t>
      </w:r>
      <w:r>
        <w:rPr>
          <w:rFonts w:hint="eastAsia" w:ascii="仿宋" w:hAnsi="仿宋" w:eastAsia="仿宋" w:cs="仿宋"/>
          <w:spacing w:val="-2"/>
          <w:sz w:val="24"/>
          <w:szCs w:val="24"/>
          <w:highlight w:val="none"/>
        </w:rPr>
        <w:t>规定；</w:t>
      </w:r>
    </w:p>
    <w:p w14:paraId="471E6E45">
      <w:pPr>
        <w:spacing w:before="217" w:line="219" w:lineRule="auto"/>
        <w:ind w:left="48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2.落实政府采购政策需满足的资格要求：</w:t>
      </w:r>
    </w:p>
    <w:p w14:paraId="442FB644">
      <w:pPr>
        <w:spacing w:before="216" w:line="381" w:lineRule="auto"/>
        <w:ind w:firstLine="48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依据中华人民共和国财政部、中华人民共和国工</w:t>
      </w:r>
      <w:r>
        <w:rPr>
          <w:rFonts w:hint="eastAsia" w:ascii="仿宋" w:hAnsi="仿宋" w:eastAsia="仿宋" w:cs="仿宋"/>
          <w:spacing w:val="2"/>
          <w:sz w:val="24"/>
          <w:szCs w:val="24"/>
          <w:highlight w:val="none"/>
        </w:rPr>
        <w:t>业和信息化部财政部、工业和信息化部</w:t>
      </w:r>
      <w:r>
        <w:rPr>
          <w:rFonts w:hint="eastAsia" w:ascii="仿宋" w:hAnsi="仿宋" w:eastAsia="仿宋" w:cs="仿宋"/>
          <w:spacing w:val="-2"/>
          <w:sz w:val="24"/>
          <w:szCs w:val="24"/>
          <w:highlight w:val="none"/>
        </w:rPr>
        <w:t>《关于印发《政府采购促进中小企业发展管理办法》的通知》（财库[2020]46号</w:t>
      </w:r>
      <w:r>
        <w:rPr>
          <w:rFonts w:hint="eastAsia" w:ascii="仿宋" w:hAnsi="仿宋" w:eastAsia="仿宋" w:cs="仿宋"/>
          <w:spacing w:val="9"/>
          <w:sz w:val="24"/>
          <w:szCs w:val="24"/>
          <w:highlight w:val="none"/>
        </w:rPr>
        <w:t>）；</w:t>
      </w:r>
      <w:r>
        <w:rPr>
          <w:rFonts w:hint="eastAsia" w:ascii="仿宋" w:hAnsi="仿宋" w:eastAsia="仿宋" w:cs="仿宋"/>
          <w:spacing w:val="-2"/>
          <w:sz w:val="24"/>
          <w:szCs w:val="24"/>
          <w:highlight w:val="none"/>
        </w:rPr>
        <w:t>财政部、</w:t>
      </w:r>
      <w:r>
        <w:rPr>
          <w:rFonts w:hint="eastAsia" w:ascii="仿宋" w:hAnsi="仿宋" w:eastAsia="仿宋" w:cs="仿宋"/>
          <w:sz w:val="24"/>
          <w:szCs w:val="24"/>
          <w:highlight w:val="none"/>
        </w:rPr>
        <w:t>国家环保总局《关于环境标志产品政府采购实施的意见》（财库[2006]90号</w:t>
      </w:r>
      <w:r>
        <w:rPr>
          <w:rFonts w:hint="eastAsia" w:ascii="仿宋" w:hAnsi="仿宋" w:eastAsia="仿宋" w:cs="仿宋"/>
          <w:spacing w:val="9"/>
          <w:sz w:val="24"/>
          <w:szCs w:val="24"/>
          <w:highlight w:val="none"/>
        </w:rPr>
        <w:t>）；</w:t>
      </w:r>
      <w:r>
        <w:rPr>
          <w:rFonts w:hint="eastAsia" w:ascii="仿宋" w:hAnsi="仿宋" w:eastAsia="仿宋" w:cs="仿宋"/>
          <w:sz w:val="24"/>
          <w:szCs w:val="24"/>
          <w:highlight w:val="none"/>
        </w:rPr>
        <w:t>财政部、司法部《关于政府采购支持监狱企业发展有关问题的通知》（财库[2014]68号</w:t>
      </w:r>
      <w:r>
        <w:rPr>
          <w:rFonts w:hint="eastAsia" w:ascii="仿宋" w:hAnsi="仿宋" w:eastAsia="仿宋" w:cs="仿宋"/>
          <w:spacing w:val="9"/>
          <w:sz w:val="24"/>
          <w:szCs w:val="24"/>
          <w:highlight w:val="none"/>
        </w:rPr>
        <w:t>）；</w:t>
      </w:r>
      <w:r>
        <w:rPr>
          <w:rFonts w:hint="eastAsia" w:ascii="仿宋" w:hAnsi="仿宋" w:eastAsia="仿宋" w:cs="仿宋"/>
          <w:sz w:val="24"/>
          <w:szCs w:val="24"/>
          <w:highlight w:val="none"/>
        </w:rPr>
        <w:t>财政部、国</w:t>
      </w:r>
      <w:r>
        <w:rPr>
          <w:rFonts w:hint="eastAsia" w:ascii="仿宋" w:hAnsi="仿宋" w:eastAsia="仿宋" w:cs="仿宋"/>
          <w:spacing w:val="4"/>
          <w:sz w:val="24"/>
          <w:szCs w:val="24"/>
          <w:highlight w:val="none"/>
        </w:rPr>
        <w:t>家发展改革委《关于印发《节能产品政府采购实施意见》的通知（财</w:t>
      </w:r>
      <w:r>
        <w:rPr>
          <w:rFonts w:hint="eastAsia" w:ascii="仿宋" w:hAnsi="仿宋" w:eastAsia="仿宋" w:cs="仿宋"/>
          <w:spacing w:val="3"/>
          <w:sz w:val="24"/>
          <w:szCs w:val="24"/>
          <w:highlight w:val="none"/>
        </w:rPr>
        <w:t>库[2004]185号）》、</w:t>
      </w:r>
      <w:r>
        <w:rPr>
          <w:rFonts w:hint="eastAsia" w:ascii="仿宋" w:hAnsi="仿宋" w:eastAsia="仿宋" w:cs="仿宋"/>
          <w:spacing w:val="9"/>
          <w:sz w:val="24"/>
          <w:szCs w:val="24"/>
          <w:highlight w:val="none"/>
        </w:rPr>
        <w:t>财政部、民政部、中国残疾人联合会《关于促进残疾人就业</w:t>
      </w:r>
      <w:r>
        <w:rPr>
          <w:rFonts w:hint="eastAsia" w:ascii="仿宋" w:hAnsi="仿宋" w:eastAsia="仿宋" w:cs="仿宋"/>
          <w:spacing w:val="8"/>
          <w:sz w:val="24"/>
          <w:szCs w:val="24"/>
          <w:highlight w:val="none"/>
        </w:rPr>
        <w:t>政府采购政策的通知》（财库</w:t>
      </w:r>
      <w:r>
        <w:rPr>
          <w:rFonts w:hint="eastAsia" w:ascii="仿宋" w:hAnsi="仿宋" w:eastAsia="仿宋" w:cs="仿宋"/>
          <w:spacing w:val="9"/>
          <w:sz w:val="24"/>
          <w:szCs w:val="24"/>
          <w:highlight w:val="none"/>
        </w:rPr>
        <w:t>[2017]141号）等文件的相关规定（中小企业优惠、</w:t>
      </w:r>
      <w:r>
        <w:rPr>
          <w:rFonts w:hint="eastAsia" w:ascii="仿宋" w:hAnsi="仿宋" w:eastAsia="仿宋" w:cs="仿宋"/>
          <w:spacing w:val="8"/>
          <w:sz w:val="24"/>
          <w:szCs w:val="24"/>
          <w:highlight w:val="none"/>
        </w:rPr>
        <w:t>监狱企业、节能产品、环境标志产品</w:t>
      </w:r>
      <w:r>
        <w:rPr>
          <w:rFonts w:hint="eastAsia" w:ascii="仿宋" w:hAnsi="仿宋" w:eastAsia="仿宋" w:cs="仿宋"/>
          <w:spacing w:val="-2"/>
          <w:sz w:val="24"/>
          <w:szCs w:val="24"/>
          <w:highlight w:val="none"/>
        </w:rPr>
        <w:t>等</w:t>
      </w:r>
      <w:r>
        <w:rPr>
          <w:rFonts w:hint="eastAsia" w:ascii="仿宋" w:hAnsi="仿宋" w:eastAsia="仿宋" w:cs="仿宋"/>
          <w:spacing w:val="7"/>
          <w:sz w:val="24"/>
          <w:szCs w:val="24"/>
          <w:highlight w:val="none"/>
        </w:rPr>
        <w:t>），</w:t>
      </w:r>
      <w:r>
        <w:rPr>
          <w:rFonts w:hint="eastAsia" w:ascii="仿宋" w:hAnsi="仿宋" w:eastAsia="仿宋" w:cs="仿宋"/>
          <w:spacing w:val="-2"/>
          <w:sz w:val="24"/>
          <w:szCs w:val="24"/>
          <w:highlight w:val="none"/>
        </w:rPr>
        <w:t>本项目全额面向中小企业。</w:t>
      </w:r>
    </w:p>
    <w:p w14:paraId="52D92A0B">
      <w:pPr>
        <w:spacing w:before="37" w:line="219" w:lineRule="auto"/>
        <w:ind w:left="48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3.本项目的特定资格要求：无</w:t>
      </w:r>
    </w:p>
    <w:p w14:paraId="33D3722B">
      <w:pPr>
        <w:pStyle w:val="3"/>
        <w:spacing w:line="257" w:lineRule="auto"/>
        <w:rPr>
          <w:rFonts w:hint="eastAsia" w:ascii="仿宋" w:hAnsi="仿宋" w:eastAsia="仿宋" w:cs="仿宋"/>
          <w:spacing w:val="-2"/>
          <w:sz w:val="24"/>
          <w:szCs w:val="24"/>
          <w:highlight w:val="none"/>
        </w:rPr>
      </w:pPr>
      <w:bookmarkStart w:id="6" w:name="bookmark2"/>
      <w:bookmarkEnd w:id="6"/>
    </w:p>
    <w:p w14:paraId="1C496F46">
      <w:pPr>
        <w:pStyle w:val="3"/>
        <w:spacing w:line="257" w:lineRule="auto"/>
        <w:rPr>
          <w:rFonts w:hint="eastAsia" w:ascii="仿宋" w:hAnsi="仿宋" w:eastAsia="仿宋" w:cs="仿宋"/>
          <w:highlight w:val="none"/>
        </w:rPr>
      </w:pPr>
      <w:r>
        <w:rPr>
          <w:rFonts w:hint="eastAsia" w:ascii="仿宋" w:hAnsi="仿宋" w:eastAsia="仿宋" w:cs="仿宋"/>
          <w:spacing w:val="-2"/>
          <w:sz w:val="24"/>
          <w:szCs w:val="24"/>
          <w:highlight w:val="none"/>
        </w:rPr>
        <w:t>三、获取招标文件</w:t>
      </w:r>
    </w:p>
    <w:p w14:paraId="4BECF438">
      <w:pPr>
        <w:spacing w:before="216" w:line="381" w:lineRule="auto"/>
        <w:ind w:firstLine="480"/>
        <w:rPr>
          <w:rFonts w:hint="eastAsia" w:ascii="仿宋" w:hAnsi="仿宋" w:eastAsia="仿宋" w:cs="仿宋"/>
          <w:spacing w:val="9"/>
          <w:sz w:val="24"/>
          <w:szCs w:val="24"/>
          <w:highlight w:val="none"/>
        </w:rPr>
      </w:pPr>
      <w:r>
        <w:rPr>
          <w:rFonts w:hint="eastAsia" w:ascii="仿宋" w:hAnsi="仿宋" w:eastAsia="仿宋" w:cs="仿宋"/>
          <w:spacing w:val="-9"/>
          <w:sz w:val="24"/>
          <w:szCs w:val="24"/>
          <w:highlight w:val="none"/>
        </w:rPr>
        <w:t>时间：</w:t>
      </w:r>
      <w:r>
        <w:rPr>
          <w:rFonts w:hint="eastAsia" w:ascii="仿宋" w:hAnsi="仿宋" w:eastAsia="仿宋" w:cs="仿宋"/>
          <w:spacing w:val="9"/>
          <w:sz w:val="24"/>
          <w:szCs w:val="24"/>
          <w:highlight w:val="none"/>
        </w:rPr>
        <w:t>202</w:t>
      </w:r>
      <w:r>
        <w:rPr>
          <w:rFonts w:hint="eastAsia" w:ascii="仿宋" w:hAnsi="仿宋" w:eastAsia="仿宋" w:cs="仿宋"/>
          <w:spacing w:val="9"/>
          <w:sz w:val="24"/>
          <w:szCs w:val="24"/>
          <w:highlight w:val="none"/>
          <w:lang w:val="en-US" w:eastAsia="zh-CN"/>
        </w:rPr>
        <w:t>5</w:t>
      </w:r>
      <w:r>
        <w:rPr>
          <w:rFonts w:hint="eastAsia" w:ascii="仿宋" w:hAnsi="仿宋" w:eastAsia="仿宋" w:cs="仿宋"/>
          <w:spacing w:val="9"/>
          <w:sz w:val="24"/>
          <w:szCs w:val="24"/>
          <w:highlight w:val="none"/>
        </w:rPr>
        <w:t>年</w:t>
      </w:r>
      <w:r>
        <w:rPr>
          <w:rFonts w:hint="eastAsia" w:ascii="仿宋" w:hAnsi="仿宋" w:eastAsia="仿宋" w:cs="仿宋"/>
          <w:spacing w:val="9"/>
          <w:sz w:val="24"/>
          <w:szCs w:val="24"/>
          <w:highlight w:val="none"/>
          <w:lang w:val="en-US" w:eastAsia="zh-CN"/>
        </w:rPr>
        <w:t>03</w:t>
      </w:r>
      <w:r>
        <w:rPr>
          <w:rFonts w:hint="eastAsia" w:ascii="仿宋" w:hAnsi="仿宋" w:eastAsia="仿宋" w:cs="仿宋"/>
          <w:spacing w:val="9"/>
          <w:sz w:val="24"/>
          <w:szCs w:val="24"/>
          <w:highlight w:val="none"/>
        </w:rPr>
        <w:t>月</w:t>
      </w:r>
      <w:r>
        <w:rPr>
          <w:rFonts w:hint="eastAsia" w:ascii="仿宋" w:hAnsi="仿宋" w:eastAsia="仿宋" w:cs="仿宋"/>
          <w:spacing w:val="9"/>
          <w:sz w:val="24"/>
          <w:szCs w:val="24"/>
          <w:highlight w:val="none"/>
          <w:lang w:val="en-US" w:eastAsia="zh-CN"/>
        </w:rPr>
        <w:t>13</w:t>
      </w:r>
      <w:r>
        <w:rPr>
          <w:rFonts w:hint="eastAsia" w:ascii="仿宋" w:hAnsi="仿宋" w:eastAsia="仿宋" w:cs="仿宋"/>
          <w:spacing w:val="9"/>
          <w:sz w:val="24"/>
          <w:szCs w:val="24"/>
          <w:highlight w:val="none"/>
        </w:rPr>
        <w:t>日至</w:t>
      </w:r>
      <w:r>
        <w:rPr>
          <w:rFonts w:hint="eastAsia" w:ascii="仿宋" w:hAnsi="仿宋" w:eastAsia="仿宋" w:cs="仿宋"/>
          <w:spacing w:val="9"/>
          <w:sz w:val="24"/>
          <w:szCs w:val="24"/>
          <w:highlight w:val="none"/>
          <w:lang w:eastAsia="zh-CN"/>
        </w:rPr>
        <w:t>2025年03月1</w:t>
      </w:r>
      <w:r>
        <w:rPr>
          <w:rFonts w:hint="eastAsia" w:ascii="仿宋" w:hAnsi="仿宋" w:eastAsia="仿宋" w:cs="仿宋"/>
          <w:spacing w:val="9"/>
          <w:sz w:val="24"/>
          <w:szCs w:val="24"/>
          <w:highlight w:val="none"/>
          <w:lang w:val="en-US" w:eastAsia="zh-CN"/>
        </w:rPr>
        <w:t>8</w:t>
      </w:r>
      <w:r>
        <w:rPr>
          <w:rFonts w:hint="eastAsia" w:ascii="仿宋" w:hAnsi="仿宋" w:eastAsia="仿宋" w:cs="仿宋"/>
          <w:spacing w:val="9"/>
          <w:sz w:val="24"/>
          <w:szCs w:val="24"/>
          <w:highlight w:val="none"/>
          <w:lang w:eastAsia="zh-CN"/>
        </w:rPr>
        <w:t>日</w:t>
      </w:r>
      <w:r>
        <w:rPr>
          <w:rFonts w:hint="eastAsia" w:ascii="仿宋" w:hAnsi="仿宋" w:eastAsia="仿宋" w:cs="仿宋"/>
          <w:spacing w:val="9"/>
          <w:sz w:val="24"/>
          <w:szCs w:val="24"/>
          <w:highlight w:val="none"/>
        </w:rPr>
        <w:t>，每天上午</w:t>
      </w:r>
      <w:r>
        <w:rPr>
          <w:rFonts w:hint="eastAsia" w:ascii="仿宋" w:hAnsi="仿宋" w:eastAsia="仿宋" w:cs="仿宋"/>
          <w:spacing w:val="9"/>
          <w:sz w:val="24"/>
          <w:szCs w:val="24"/>
          <w:highlight w:val="none"/>
          <w:lang w:val="en-US" w:eastAsia="zh-CN"/>
        </w:rPr>
        <w:t>10</w:t>
      </w:r>
      <w:r>
        <w:rPr>
          <w:rFonts w:hint="eastAsia" w:ascii="仿宋" w:hAnsi="仿宋" w:eastAsia="仿宋" w:cs="仿宋"/>
          <w:spacing w:val="9"/>
          <w:sz w:val="24"/>
          <w:szCs w:val="24"/>
          <w:highlight w:val="none"/>
        </w:rPr>
        <w:t>：00至14：00，下午1</w:t>
      </w:r>
      <w:r>
        <w:rPr>
          <w:rFonts w:hint="eastAsia" w:ascii="仿宋" w:hAnsi="仿宋" w:eastAsia="仿宋" w:cs="仿宋"/>
          <w:spacing w:val="9"/>
          <w:sz w:val="24"/>
          <w:szCs w:val="24"/>
          <w:highlight w:val="none"/>
          <w:lang w:val="en-US" w:eastAsia="zh-CN"/>
        </w:rPr>
        <w:t>6</w:t>
      </w:r>
      <w:r>
        <w:rPr>
          <w:rFonts w:hint="eastAsia" w:ascii="仿宋" w:hAnsi="仿宋" w:eastAsia="仿宋" w:cs="仿宋"/>
          <w:spacing w:val="9"/>
          <w:sz w:val="24"/>
          <w:szCs w:val="24"/>
          <w:highlight w:val="none"/>
        </w:rPr>
        <w:t>：00至2</w:t>
      </w:r>
      <w:r>
        <w:rPr>
          <w:rFonts w:hint="eastAsia" w:ascii="仿宋" w:hAnsi="仿宋" w:eastAsia="仿宋" w:cs="仿宋"/>
          <w:spacing w:val="9"/>
          <w:sz w:val="24"/>
          <w:szCs w:val="24"/>
          <w:highlight w:val="none"/>
          <w:lang w:val="en-US" w:eastAsia="zh-CN"/>
        </w:rPr>
        <w:t>0</w:t>
      </w:r>
      <w:r>
        <w:rPr>
          <w:rFonts w:hint="eastAsia" w:ascii="仿宋" w:hAnsi="仿宋" w:eastAsia="仿宋" w:cs="仿宋"/>
          <w:spacing w:val="9"/>
          <w:sz w:val="24"/>
          <w:szCs w:val="24"/>
          <w:highlight w:val="none"/>
        </w:rPr>
        <w:t>：</w:t>
      </w:r>
      <w:r>
        <w:rPr>
          <w:rFonts w:hint="eastAsia" w:ascii="仿宋" w:hAnsi="仿宋" w:eastAsia="仿宋" w:cs="仿宋"/>
          <w:spacing w:val="9"/>
          <w:sz w:val="24"/>
          <w:szCs w:val="24"/>
          <w:highlight w:val="none"/>
          <w:lang w:val="en-US" w:eastAsia="zh-CN"/>
        </w:rPr>
        <w:t>00</w:t>
      </w:r>
      <w:r>
        <w:rPr>
          <w:rFonts w:hint="eastAsia" w:ascii="仿宋" w:hAnsi="仿宋" w:eastAsia="仿宋" w:cs="仿宋"/>
          <w:spacing w:val="9"/>
          <w:sz w:val="24"/>
          <w:szCs w:val="24"/>
          <w:highlight w:val="none"/>
        </w:rPr>
        <w:t>（北京时间，法定节假日除外）</w:t>
      </w:r>
    </w:p>
    <w:p w14:paraId="58C7E668">
      <w:pPr>
        <w:spacing w:before="34" w:line="376" w:lineRule="auto"/>
        <w:ind w:right="9" w:firstLine="492"/>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地点：供应商登陆政采云平台</w:t>
      </w:r>
      <w:r>
        <w:rPr>
          <w:rFonts w:hint="eastAsia" w:ascii="仿宋" w:hAnsi="仿宋" w:eastAsia="仿宋" w:cs="仿宋"/>
          <w:spacing w:val="8"/>
          <w:sz w:val="24"/>
          <w:szCs w:val="24"/>
          <w:highlight w:val="none"/>
        </w:rPr>
        <w:fldChar w:fldCharType="begin"/>
      </w:r>
      <w:r>
        <w:rPr>
          <w:rFonts w:hint="eastAsia" w:ascii="仿宋" w:hAnsi="仿宋" w:eastAsia="仿宋" w:cs="仿宋"/>
          <w:spacing w:val="8"/>
          <w:sz w:val="24"/>
          <w:szCs w:val="24"/>
          <w:highlight w:val="none"/>
        </w:rPr>
        <w:instrText xml:space="preserve"> HYPERLINK "http://www.zcygov.cn/" </w:instrText>
      </w:r>
      <w:r>
        <w:rPr>
          <w:rFonts w:hint="eastAsia" w:ascii="仿宋" w:hAnsi="仿宋" w:eastAsia="仿宋" w:cs="仿宋"/>
          <w:spacing w:val="8"/>
          <w:sz w:val="24"/>
          <w:szCs w:val="24"/>
          <w:highlight w:val="none"/>
        </w:rPr>
        <w:fldChar w:fldCharType="separate"/>
      </w:r>
      <w:r>
        <w:rPr>
          <w:rFonts w:hint="eastAsia" w:ascii="仿宋" w:hAnsi="仿宋" w:eastAsia="仿宋" w:cs="仿宋"/>
          <w:spacing w:val="8"/>
          <w:sz w:val="24"/>
          <w:szCs w:val="24"/>
          <w:highlight w:val="none"/>
        </w:rPr>
        <w:t>http://www.zcygov.cn/</w:t>
      </w:r>
      <w:r>
        <w:rPr>
          <w:rFonts w:hint="eastAsia" w:ascii="仿宋" w:hAnsi="仿宋" w:eastAsia="仿宋" w:cs="仿宋"/>
          <w:spacing w:val="8"/>
          <w:sz w:val="24"/>
          <w:szCs w:val="24"/>
          <w:highlight w:val="none"/>
        </w:rPr>
        <w:fldChar w:fldCharType="end"/>
      </w:r>
      <w:r>
        <w:rPr>
          <w:rFonts w:hint="eastAsia" w:ascii="仿宋" w:hAnsi="仿宋" w:eastAsia="仿宋" w:cs="仿宋"/>
          <w:spacing w:val="8"/>
          <w:sz w:val="24"/>
          <w:szCs w:val="24"/>
          <w:highlight w:val="none"/>
        </w:rPr>
        <w:t>，在线申请获取招标文件（登录政府采购云平台→项目采购→获取招标文件→申请，审核通过后可下载招标文件，</w:t>
      </w:r>
      <w:r>
        <w:rPr>
          <w:rFonts w:hint="eastAsia" w:ascii="仿宋" w:hAnsi="仿宋" w:eastAsia="仿宋" w:cs="仿宋"/>
          <w:spacing w:val="1"/>
          <w:sz w:val="24"/>
          <w:szCs w:val="24"/>
          <w:highlight w:val="none"/>
        </w:rPr>
        <w:t>如有操作</w:t>
      </w:r>
      <w:r>
        <w:rPr>
          <w:rFonts w:hint="eastAsia" w:ascii="仿宋" w:hAnsi="仿宋" w:eastAsia="仿宋" w:cs="仿宋"/>
          <w:spacing w:val="-1"/>
          <w:sz w:val="24"/>
          <w:szCs w:val="24"/>
          <w:highlight w:val="none"/>
        </w:rPr>
        <w:t>性问题，可与政采云在线客服进行咨询，咨询电话：95763）。</w:t>
      </w:r>
    </w:p>
    <w:p w14:paraId="1A7A6240">
      <w:pPr>
        <w:spacing w:before="34" w:line="376" w:lineRule="auto"/>
        <w:ind w:right="9" w:firstLine="492"/>
        <w:jc w:val="both"/>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方式：供应商登录政采云平台</w:t>
      </w:r>
      <w:r>
        <w:rPr>
          <w:rFonts w:hint="eastAsia" w:ascii="仿宋" w:hAnsi="仿宋" w:eastAsia="仿宋" w:cs="仿宋"/>
          <w:sz w:val="24"/>
          <w:szCs w:val="24"/>
          <w:highlight w:val="none"/>
        </w:rPr>
        <w:t>https</w:t>
      </w:r>
      <w:r>
        <w:rPr>
          <w:rFonts w:hint="eastAsia" w:ascii="仿宋" w:hAnsi="仿宋" w:eastAsia="仿宋" w:cs="仿宋"/>
          <w:spacing w:val="8"/>
          <w:sz w:val="24"/>
          <w:szCs w:val="24"/>
          <w:highlight w:val="none"/>
        </w:rPr>
        <w:t>://</w:t>
      </w:r>
      <w:r>
        <w:rPr>
          <w:rFonts w:hint="eastAsia" w:ascii="仿宋" w:hAnsi="仿宋" w:eastAsia="仿宋" w:cs="仿宋"/>
          <w:sz w:val="24"/>
          <w:szCs w:val="24"/>
          <w:highlight w:val="none"/>
        </w:rPr>
        <w:t>www</w:t>
      </w:r>
      <w:r>
        <w:rPr>
          <w:rFonts w:hint="eastAsia" w:ascii="仿宋" w:hAnsi="仿宋" w:eastAsia="仿宋" w:cs="仿宋"/>
          <w:spacing w:val="8"/>
          <w:sz w:val="24"/>
          <w:szCs w:val="24"/>
          <w:highlight w:val="none"/>
        </w:rPr>
        <w:t>.</w:t>
      </w:r>
      <w:r>
        <w:rPr>
          <w:rFonts w:hint="eastAsia" w:ascii="仿宋" w:hAnsi="仿宋" w:eastAsia="仿宋" w:cs="仿宋"/>
          <w:sz w:val="24"/>
          <w:szCs w:val="24"/>
          <w:highlight w:val="none"/>
        </w:rPr>
        <w:t>zcygov</w:t>
      </w:r>
      <w:r>
        <w:rPr>
          <w:rFonts w:hint="eastAsia" w:ascii="仿宋" w:hAnsi="仿宋" w:eastAsia="仿宋" w:cs="仿宋"/>
          <w:spacing w:val="8"/>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8"/>
          <w:sz w:val="24"/>
          <w:szCs w:val="24"/>
          <w:highlight w:val="none"/>
        </w:rPr>
        <w:t>/在线申请获取采购文件（进入</w:t>
      </w:r>
      <w:r>
        <w:rPr>
          <w:rFonts w:hint="eastAsia" w:ascii="仿宋" w:hAnsi="仿宋" w:eastAsia="仿宋" w:cs="仿宋"/>
          <w:spacing w:val="1"/>
          <w:sz w:val="24"/>
          <w:szCs w:val="24"/>
          <w:highlight w:val="none"/>
        </w:rPr>
        <w:t>“项目采购”应用，在获取采购文件菜单中选择项目，申请获取采购文件</w:t>
      </w:r>
      <w:r>
        <w:rPr>
          <w:rFonts w:hint="eastAsia" w:ascii="仿宋" w:hAnsi="仿宋" w:eastAsia="仿宋" w:cs="仿宋"/>
          <w:spacing w:val="18"/>
          <w:sz w:val="24"/>
          <w:szCs w:val="24"/>
          <w:highlight w:val="none"/>
        </w:rPr>
        <w:t>），</w:t>
      </w:r>
      <w:r>
        <w:rPr>
          <w:rFonts w:hint="eastAsia" w:ascii="仿宋" w:hAnsi="仿宋" w:eastAsia="仿宋" w:cs="仿宋"/>
          <w:spacing w:val="1"/>
          <w:sz w:val="24"/>
          <w:szCs w:val="24"/>
          <w:highlight w:val="none"/>
        </w:rPr>
        <w:t>或者点击采购</w:t>
      </w:r>
      <w:r>
        <w:rPr>
          <w:rFonts w:hint="eastAsia" w:ascii="仿宋" w:hAnsi="仿宋" w:eastAsia="仿宋" w:cs="仿宋"/>
          <w:spacing w:val="-1"/>
          <w:sz w:val="24"/>
          <w:szCs w:val="24"/>
          <w:highlight w:val="none"/>
        </w:rPr>
        <w:t>公告底部潜在供应商“获取采购文件”，页面跳转后登陆，直接获取采购文件。</w:t>
      </w:r>
    </w:p>
    <w:p w14:paraId="3D5FB22B">
      <w:pPr>
        <w:spacing w:before="35" w:line="218" w:lineRule="auto"/>
        <w:ind w:left="49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售价：0元/份</w:t>
      </w:r>
    </w:p>
    <w:p w14:paraId="1343B39F">
      <w:pPr>
        <w:spacing w:before="219" w:line="219" w:lineRule="auto"/>
        <w:ind w:left="5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四、提交投标文件截止时间、开标时间和地点</w:t>
      </w:r>
    </w:p>
    <w:p w14:paraId="26566DBD">
      <w:pPr>
        <w:spacing w:before="34" w:line="376" w:lineRule="auto"/>
        <w:ind w:right="9" w:firstLine="492"/>
        <w:jc w:val="both"/>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提交投标文件截止时间：</w:t>
      </w:r>
      <w:r>
        <w:rPr>
          <w:rFonts w:hint="eastAsia" w:ascii="仿宋" w:hAnsi="仿宋" w:eastAsia="仿宋" w:cs="仿宋"/>
          <w:spacing w:val="8"/>
          <w:sz w:val="24"/>
          <w:szCs w:val="24"/>
          <w:highlight w:val="none"/>
          <w:lang w:eastAsia="zh-CN"/>
        </w:rPr>
        <w:t>2025年03月19日16点00分</w:t>
      </w:r>
      <w:r>
        <w:rPr>
          <w:rFonts w:hint="eastAsia" w:ascii="仿宋" w:hAnsi="仿宋" w:eastAsia="仿宋" w:cs="仿宋"/>
          <w:spacing w:val="8"/>
          <w:sz w:val="24"/>
          <w:szCs w:val="24"/>
          <w:highlight w:val="none"/>
        </w:rPr>
        <w:t>（北京时间）</w:t>
      </w:r>
    </w:p>
    <w:p w14:paraId="5D656EA5">
      <w:pPr>
        <w:spacing w:before="34" w:line="376" w:lineRule="auto"/>
        <w:ind w:right="9" w:firstLine="492"/>
        <w:jc w:val="both"/>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开标时间：</w:t>
      </w:r>
      <w:r>
        <w:rPr>
          <w:rFonts w:hint="eastAsia" w:ascii="仿宋" w:hAnsi="仿宋" w:eastAsia="仿宋" w:cs="仿宋"/>
          <w:spacing w:val="8"/>
          <w:sz w:val="24"/>
          <w:szCs w:val="24"/>
          <w:highlight w:val="none"/>
          <w:lang w:eastAsia="zh-CN"/>
        </w:rPr>
        <w:t>2025年03月19日16点00分</w:t>
      </w:r>
      <w:r>
        <w:rPr>
          <w:rFonts w:hint="eastAsia" w:ascii="仿宋" w:hAnsi="仿宋" w:eastAsia="仿宋" w:cs="仿宋"/>
          <w:spacing w:val="8"/>
          <w:sz w:val="24"/>
          <w:szCs w:val="24"/>
          <w:highlight w:val="none"/>
        </w:rPr>
        <w:t>（北京时间）</w:t>
      </w:r>
    </w:p>
    <w:p w14:paraId="0C146669">
      <w:pPr>
        <w:spacing w:before="34" w:line="376" w:lineRule="auto"/>
        <w:ind w:right="9" w:firstLine="492"/>
        <w:jc w:val="both"/>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投标网址：政采云平台(https://www.zcygov.cn)不见面开标大厅</w:t>
      </w:r>
    </w:p>
    <w:p w14:paraId="3D086F40">
      <w:pPr>
        <w:spacing w:before="221" w:line="218" w:lineRule="auto"/>
        <w:ind w:left="49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五、公告期限</w:t>
      </w:r>
    </w:p>
    <w:p w14:paraId="7E832DAF">
      <w:pPr>
        <w:spacing w:before="216" w:line="218" w:lineRule="auto"/>
        <w:ind w:left="531"/>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自本公告发布之日起3个工作日。</w:t>
      </w:r>
    </w:p>
    <w:p w14:paraId="7E3BB9E1">
      <w:pPr>
        <w:spacing w:before="218" w:line="220" w:lineRule="auto"/>
        <w:ind w:left="49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六、其他补充事宜</w:t>
      </w:r>
    </w:p>
    <w:p w14:paraId="13E83061">
      <w:pPr>
        <w:spacing w:before="273" w:line="219" w:lineRule="auto"/>
        <w:ind w:left="61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1.本项目采用全流程不见面电子开评标，投标供应商需要使用</w:t>
      </w:r>
      <w:r>
        <w:rPr>
          <w:rFonts w:hint="eastAsia" w:ascii="仿宋" w:hAnsi="仿宋" w:eastAsia="仿宋" w:cs="仿宋"/>
          <w:sz w:val="24"/>
          <w:szCs w:val="24"/>
          <w:highlight w:val="none"/>
        </w:rPr>
        <w:t>CA</w:t>
      </w:r>
      <w:r>
        <w:rPr>
          <w:rFonts w:hint="eastAsia" w:ascii="仿宋" w:hAnsi="仿宋" w:eastAsia="仿宋" w:cs="仿宋"/>
          <w:spacing w:val="2"/>
          <w:sz w:val="24"/>
          <w:szCs w:val="24"/>
          <w:highlight w:val="none"/>
        </w:rPr>
        <w:t>加密设备，供应商</w:t>
      </w:r>
    </w:p>
    <w:p w14:paraId="25FCD0B7">
      <w:pPr>
        <w:spacing w:before="215" w:line="214" w:lineRule="auto"/>
        <w:ind w:left="11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可通过新疆数字证书认证中心官网（</w:t>
      </w:r>
      <w:r>
        <w:rPr>
          <w:rFonts w:hint="eastAsia" w:ascii="仿宋" w:hAnsi="仿宋" w:eastAsia="仿宋" w:cs="仿宋"/>
          <w:sz w:val="24"/>
          <w:szCs w:val="24"/>
          <w:highlight w:val="none"/>
        </w:rPr>
        <w:t>https</w:t>
      </w:r>
      <w:r>
        <w:rPr>
          <w:rFonts w:hint="eastAsia" w:ascii="仿宋" w:hAnsi="仿宋" w:eastAsia="仿宋" w:cs="仿宋"/>
          <w:spacing w:val="3"/>
          <w:sz w:val="24"/>
          <w:szCs w:val="24"/>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"http://www.xjca.com.cn/"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www</w:t>
      </w:r>
      <w:r>
        <w:rPr>
          <w:rFonts w:hint="eastAsia" w:ascii="仿宋" w:hAnsi="仿宋" w:eastAsia="仿宋" w:cs="仿宋"/>
          <w:spacing w:val="3"/>
          <w:sz w:val="24"/>
          <w:szCs w:val="24"/>
          <w:highlight w:val="none"/>
        </w:rPr>
        <w:t>.</w:t>
      </w:r>
      <w:r>
        <w:rPr>
          <w:rFonts w:hint="eastAsia" w:ascii="仿宋" w:hAnsi="仿宋" w:eastAsia="仿宋" w:cs="仿宋"/>
          <w:sz w:val="24"/>
          <w:szCs w:val="24"/>
          <w:highlight w:val="none"/>
        </w:rPr>
        <w:t>xjca</w:t>
      </w:r>
      <w:r>
        <w:rPr>
          <w:rFonts w:hint="eastAsia" w:ascii="仿宋" w:hAnsi="仿宋" w:eastAsia="仿宋" w:cs="仿宋"/>
          <w:spacing w:val="3"/>
          <w:sz w:val="24"/>
          <w:szCs w:val="24"/>
          <w:highlight w:val="none"/>
        </w:rPr>
        <w:t>.</w:t>
      </w:r>
      <w:r>
        <w:rPr>
          <w:rFonts w:hint="eastAsia" w:ascii="仿宋" w:hAnsi="仿宋" w:eastAsia="仿宋" w:cs="仿宋"/>
          <w:sz w:val="24"/>
          <w:szCs w:val="24"/>
          <w:highlight w:val="none"/>
        </w:rPr>
        <w:t>com</w:t>
      </w:r>
      <w:r>
        <w:rPr>
          <w:rFonts w:hint="eastAsia" w:ascii="仿宋" w:hAnsi="仿宋" w:eastAsia="仿宋" w:cs="仿宋"/>
          <w:spacing w:val="2"/>
          <w:sz w:val="24"/>
          <w:szCs w:val="24"/>
          <w:highlight w:val="none"/>
        </w:rPr>
        <w:t>.</w:t>
      </w:r>
      <w:r>
        <w:rPr>
          <w:rFonts w:hint="eastAsia" w:ascii="仿宋" w:hAnsi="仿宋" w:eastAsia="仿宋" w:cs="仿宋"/>
          <w:sz w:val="24"/>
          <w:szCs w:val="24"/>
          <w:highlight w:val="none"/>
        </w:rPr>
        <w:t>cn</w:t>
      </w:r>
      <w:r>
        <w:rPr>
          <w:rFonts w:hint="eastAsia" w:ascii="仿宋" w:hAnsi="仿宋" w:eastAsia="仿宋" w:cs="仿宋"/>
          <w:spacing w:val="2"/>
          <w:sz w:val="24"/>
          <w:szCs w:val="24"/>
          <w:highlight w:val="none"/>
        </w:rPr>
        <w:t>/</w:t>
      </w:r>
      <w:r>
        <w:rPr>
          <w:rFonts w:hint="eastAsia" w:ascii="仿宋" w:hAnsi="仿宋" w:eastAsia="仿宋" w:cs="仿宋"/>
          <w:spacing w:val="2"/>
          <w:sz w:val="24"/>
          <w:szCs w:val="24"/>
          <w:highlight w:val="none"/>
        </w:rPr>
        <w:fldChar w:fldCharType="end"/>
      </w:r>
      <w:r>
        <w:rPr>
          <w:rFonts w:hint="eastAsia" w:ascii="仿宋" w:hAnsi="仿宋" w:eastAsia="仿宋" w:cs="仿宋"/>
          <w:spacing w:val="2"/>
          <w:sz w:val="24"/>
          <w:szCs w:val="24"/>
          <w:highlight w:val="none"/>
        </w:rPr>
        <w:t>）或下载“新疆政务通”</w:t>
      </w:r>
      <w:r>
        <w:rPr>
          <w:rFonts w:hint="eastAsia" w:ascii="仿宋" w:hAnsi="仿宋" w:eastAsia="仿宋" w:cs="仿宋"/>
          <w:spacing w:val="-6"/>
          <w:sz w:val="24"/>
          <w:szCs w:val="24"/>
          <w:highlight w:val="none"/>
        </w:rPr>
        <w:t>APP自行进行申领。</w:t>
      </w:r>
    </w:p>
    <w:p w14:paraId="1AD2D63B">
      <w:pPr>
        <w:spacing w:before="273" w:line="370" w:lineRule="auto"/>
        <w:ind w:left="123" w:right="256" w:firstLine="47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2.本项目实行网上投标，采用加密电子投标文件(供应商须使用</w:t>
      </w:r>
      <w:r>
        <w:rPr>
          <w:rFonts w:hint="eastAsia" w:ascii="仿宋" w:hAnsi="仿宋" w:eastAsia="仿宋" w:cs="仿宋"/>
          <w:sz w:val="24"/>
          <w:szCs w:val="24"/>
          <w:highlight w:val="none"/>
        </w:rPr>
        <w:t>CA</w:t>
      </w:r>
      <w:r>
        <w:rPr>
          <w:rFonts w:hint="eastAsia" w:ascii="仿宋" w:hAnsi="仿宋" w:eastAsia="仿宋" w:cs="仿宋"/>
          <w:spacing w:val="1"/>
          <w:sz w:val="24"/>
          <w:szCs w:val="24"/>
          <w:highlight w:val="none"/>
        </w:rPr>
        <w:t>加密设备通过政采</w:t>
      </w:r>
      <w:r>
        <w:rPr>
          <w:rFonts w:hint="eastAsia" w:ascii="仿宋" w:hAnsi="仿宋" w:eastAsia="仿宋" w:cs="仿宋"/>
          <w:spacing w:val="-2"/>
          <w:sz w:val="24"/>
          <w:szCs w:val="24"/>
          <w:highlight w:val="none"/>
        </w:rPr>
        <w:t>云电子投标客户端制作投标文件)。若供应商参与投标，自行承担投标一切费用。</w:t>
      </w:r>
    </w:p>
    <w:p w14:paraId="6AEF6818">
      <w:pPr>
        <w:spacing w:before="273" w:line="370" w:lineRule="auto"/>
        <w:ind w:left="123" w:right="256" w:firstLine="478"/>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1A0D4D05">
      <w:pPr>
        <w:spacing w:before="273" w:line="370" w:lineRule="auto"/>
        <w:ind w:left="123" w:right="256" w:firstLine="478"/>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w:t>
      </w:r>
      <w:r>
        <w:rPr>
          <w:rFonts w:hint="eastAsia" w:ascii="仿宋" w:hAnsi="仿宋" w:eastAsia="仿宋" w:cs="仿宋"/>
          <w:spacing w:val="1"/>
          <w:sz w:val="24"/>
          <w:szCs w:val="24"/>
          <w:highlight w:val="none"/>
        </w:rPr>
        <w:fldChar w:fldCharType="begin"/>
      </w:r>
      <w:r>
        <w:rPr>
          <w:rFonts w:hint="eastAsia" w:ascii="仿宋" w:hAnsi="仿宋" w:eastAsia="仿宋" w:cs="仿宋"/>
          <w:spacing w:val="1"/>
          <w:sz w:val="24"/>
          <w:szCs w:val="24"/>
          <w:highlight w:val="none"/>
        </w:rPr>
        <w:instrText xml:space="preserve"> HYPERLINK "http://www.ccgp-xinjiang.gov.cn/" </w:instrText>
      </w:r>
      <w:r>
        <w:rPr>
          <w:rFonts w:hint="eastAsia" w:ascii="仿宋" w:hAnsi="仿宋" w:eastAsia="仿宋" w:cs="仿宋"/>
          <w:spacing w:val="1"/>
          <w:sz w:val="24"/>
          <w:szCs w:val="24"/>
          <w:highlight w:val="none"/>
        </w:rPr>
        <w:fldChar w:fldCharType="separate"/>
      </w:r>
      <w:r>
        <w:rPr>
          <w:rFonts w:hint="eastAsia" w:ascii="仿宋" w:hAnsi="仿宋" w:eastAsia="仿宋" w:cs="仿宋"/>
          <w:spacing w:val="1"/>
          <w:sz w:val="24"/>
          <w:szCs w:val="24"/>
          <w:highlight w:val="none"/>
        </w:rPr>
        <w:t>http://www.ccgp-xinjiang.gov.cn/</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）下载专区查看，如有问题可拨打政采云客户服务热线95763进行咨询。</w:t>
      </w:r>
    </w:p>
    <w:p w14:paraId="0D43EC8F">
      <w:pPr>
        <w:spacing w:before="273" w:line="370" w:lineRule="auto"/>
        <w:ind w:left="123" w:right="256" w:firstLine="478"/>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5.供应商在开标时须使用制作加密电子投标文件所使用的CA锁及电脑，电脑须提前配置好浏览器（建议使用谷歌浏览器），以便开标时解锁。</w:t>
      </w:r>
    </w:p>
    <w:p w14:paraId="7D57F892">
      <w:pPr>
        <w:spacing w:before="273" w:line="370" w:lineRule="auto"/>
        <w:ind w:left="123" w:right="256" w:firstLine="478"/>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6.供应商对不见面开评标系统的技术操作咨询，可通过</w:t>
      </w:r>
    </w:p>
    <w:p w14:paraId="3788AA53">
      <w:pPr>
        <w:spacing w:before="273" w:line="370" w:lineRule="auto"/>
        <w:ind w:left="123" w:right="256" w:firstLine="478"/>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fldChar w:fldCharType="begin"/>
      </w:r>
      <w:r>
        <w:rPr>
          <w:rFonts w:hint="eastAsia" w:ascii="仿宋" w:hAnsi="仿宋" w:eastAsia="仿宋" w:cs="仿宋"/>
          <w:spacing w:val="1"/>
          <w:sz w:val="24"/>
          <w:szCs w:val="24"/>
          <w:highlight w:val="none"/>
        </w:rPr>
        <w:instrText xml:space="preserve"> HYPERLINK "https://edu.zcygov.cn/luban/xinjiang-e-biding" </w:instrText>
      </w:r>
      <w:r>
        <w:rPr>
          <w:rFonts w:hint="eastAsia" w:ascii="仿宋" w:hAnsi="仿宋" w:eastAsia="仿宋" w:cs="仿宋"/>
          <w:spacing w:val="1"/>
          <w:sz w:val="24"/>
          <w:szCs w:val="24"/>
          <w:highlight w:val="none"/>
        </w:rPr>
        <w:fldChar w:fldCharType="separate"/>
      </w:r>
      <w:r>
        <w:rPr>
          <w:rFonts w:hint="eastAsia" w:ascii="仿宋" w:hAnsi="仿宋" w:eastAsia="仿宋" w:cs="仿宋"/>
          <w:spacing w:val="1"/>
          <w:sz w:val="24"/>
          <w:szCs w:val="24"/>
          <w:highlight w:val="none"/>
        </w:rPr>
        <w:t>https://edu.zcygov.cn/luban/xinjiang-e-biding</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自助查询，也可在政采云帮助中心常见问题解答和操作流程讲解视频中自助查询，网址为：</w:t>
      </w:r>
    </w:p>
    <w:p w14:paraId="733AA2CF">
      <w:pPr>
        <w:spacing w:before="273" w:line="370" w:lineRule="auto"/>
        <w:ind w:right="256"/>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fldChar w:fldCharType="begin"/>
      </w:r>
      <w:r>
        <w:rPr>
          <w:rFonts w:hint="eastAsia" w:ascii="仿宋" w:hAnsi="仿宋" w:eastAsia="仿宋" w:cs="仿宋"/>
          <w:spacing w:val="1"/>
          <w:sz w:val="24"/>
          <w:szCs w:val="24"/>
          <w:highlight w:val="none"/>
        </w:rPr>
        <w:instrText xml:space="preserve"> HYPERLINK "https://service.zcygov.cn/#/help" </w:instrText>
      </w:r>
      <w:r>
        <w:rPr>
          <w:rFonts w:hint="eastAsia" w:ascii="仿宋" w:hAnsi="仿宋" w:eastAsia="仿宋" w:cs="仿宋"/>
          <w:spacing w:val="1"/>
          <w:sz w:val="24"/>
          <w:szCs w:val="24"/>
          <w:highlight w:val="none"/>
        </w:rPr>
        <w:fldChar w:fldCharType="separate"/>
      </w:r>
      <w:r>
        <w:rPr>
          <w:rFonts w:hint="eastAsia" w:ascii="仿宋" w:hAnsi="仿宋" w:eastAsia="仿宋" w:cs="仿宋"/>
          <w:spacing w:val="1"/>
          <w:sz w:val="24"/>
          <w:szCs w:val="24"/>
          <w:highlight w:val="none"/>
        </w:rPr>
        <w:t>https://service.zcygov.cn/#/help</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0884E79F">
      <w:pPr>
        <w:spacing w:before="58" w:line="371" w:lineRule="auto"/>
        <w:ind w:left="1" w:right="170" w:firstLine="48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7.为了保证开评标顺利进行，政采云线上开标功能完全实现，供应商开标所使用的电</w:t>
      </w:r>
      <w:r>
        <w:rPr>
          <w:rFonts w:hint="eastAsia" w:ascii="仿宋" w:hAnsi="仿宋" w:eastAsia="仿宋" w:cs="仿宋"/>
          <w:spacing w:val="-1"/>
          <w:sz w:val="24"/>
          <w:szCs w:val="24"/>
          <w:highlight w:val="none"/>
        </w:rPr>
        <w:t>脑设备须具有视频及语音功能。</w:t>
      </w:r>
    </w:p>
    <w:p w14:paraId="372FF1E9">
      <w:pPr>
        <w:spacing w:before="37" w:line="370" w:lineRule="auto"/>
        <w:ind w:left="394" w:right="4303" w:hanging="18"/>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七、</w:t>
      </w:r>
      <w:r>
        <w:rPr>
          <w:rFonts w:hint="eastAsia" w:ascii="仿宋" w:hAnsi="仿宋" w:eastAsia="仿宋" w:cs="仿宋"/>
          <w:spacing w:val="-1"/>
          <w:sz w:val="24"/>
          <w:szCs w:val="24"/>
          <w:highlight w:val="none"/>
          <w:lang w:eastAsia="zh-CN"/>
        </w:rPr>
        <w:t>对本次招标提出询问，请按以下方式联系</w:t>
      </w:r>
    </w:p>
    <w:p w14:paraId="716D7C29">
      <w:pPr>
        <w:spacing w:before="37" w:line="370" w:lineRule="auto"/>
        <w:ind w:left="394" w:right="4303" w:hanging="1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1.采购人信息：</w:t>
      </w:r>
    </w:p>
    <w:p w14:paraId="4BDE9DEB">
      <w:pPr>
        <w:spacing w:before="34" w:line="373" w:lineRule="auto"/>
        <w:ind w:left="377" w:right="3823" w:firstLine="2"/>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名称：</w:t>
      </w:r>
      <w:r>
        <w:rPr>
          <w:rFonts w:hint="eastAsia" w:ascii="仿宋" w:hAnsi="仿宋" w:eastAsia="仿宋" w:cs="仿宋"/>
          <w:spacing w:val="-1"/>
          <w:sz w:val="24"/>
          <w:szCs w:val="24"/>
          <w:highlight w:val="none"/>
          <w:lang w:eastAsia="zh-CN"/>
        </w:rPr>
        <w:t>克拉玛依市独山子区城市管理局</w:t>
      </w:r>
    </w:p>
    <w:p w14:paraId="515C9866">
      <w:pPr>
        <w:spacing w:before="34" w:line="373" w:lineRule="auto"/>
        <w:ind w:left="377" w:right="3823" w:firstLine="2"/>
        <w:rPr>
          <w:rFonts w:hint="eastAsia" w:ascii="仿宋" w:hAnsi="仿宋" w:eastAsia="仿宋" w:cs="仿宋"/>
          <w:sz w:val="24"/>
          <w:szCs w:val="24"/>
          <w:highlight w:val="none"/>
          <w:lang w:eastAsia="zh-CN"/>
        </w:rPr>
      </w:pPr>
      <w:r>
        <w:rPr>
          <w:rFonts w:hint="eastAsia" w:ascii="仿宋" w:hAnsi="仿宋" w:eastAsia="仿宋" w:cs="仿宋"/>
          <w:spacing w:val="-2"/>
          <w:sz w:val="24"/>
          <w:szCs w:val="24"/>
          <w:highlight w:val="none"/>
        </w:rPr>
        <w:t>地址：</w:t>
      </w:r>
      <w:r>
        <w:rPr>
          <w:rFonts w:hint="eastAsia" w:ascii="仿宋" w:hAnsi="仿宋" w:eastAsia="仿宋" w:cs="仿宋"/>
          <w:spacing w:val="-2"/>
          <w:sz w:val="24"/>
          <w:szCs w:val="24"/>
          <w:highlight w:val="none"/>
          <w:lang w:eastAsia="zh-CN"/>
        </w:rPr>
        <w:t>克拉玛依市独山子区南京路</w:t>
      </w:r>
      <w:r>
        <w:rPr>
          <w:rFonts w:hint="eastAsia" w:ascii="仿宋" w:hAnsi="仿宋" w:eastAsia="仿宋" w:cs="仿宋"/>
          <w:spacing w:val="-2"/>
          <w:sz w:val="24"/>
          <w:szCs w:val="24"/>
          <w:highlight w:val="none"/>
          <w:lang w:val="en-US" w:eastAsia="zh-CN"/>
        </w:rPr>
        <w:t>7</w:t>
      </w:r>
      <w:r>
        <w:rPr>
          <w:rFonts w:hint="eastAsia" w:ascii="仿宋" w:hAnsi="仿宋" w:eastAsia="仿宋" w:cs="仿宋"/>
          <w:spacing w:val="-2"/>
          <w:sz w:val="24"/>
          <w:szCs w:val="24"/>
          <w:highlight w:val="none"/>
          <w:lang w:eastAsia="zh-CN"/>
        </w:rPr>
        <w:t>号</w:t>
      </w:r>
    </w:p>
    <w:p w14:paraId="500DA796">
      <w:pPr>
        <w:spacing w:before="33" w:line="220" w:lineRule="auto"/>
        <w:ind w:left="378"/>
        <w:rPr>
          <w:rFonts w:hint="default" w:ascii="仿宋" w:hAnsi="仿宋" w:eastAsia="仿宋" w:cs="仿宋"/>
          <w:sz w:val="24"/>
          <w:szCs w:val="24"/>
          <w:highlight w:val="none"/>
          <w:lang w:val="en-US" w:eastAsia="zh-CN"/>
        </w:rPr>
      </w:pPr>
      <w:r>
        <w:rPr>
          <w:rFonts w:hint="eastAsia" w:ascii="仿宋" w:hAnsi="仿宋" w:eastAsia="仿宋" w:cs="仿宋"/>
          <w:spacing w:val="-2"/>
          <w:sz w:val="24"/>
          <w:szCs w:val="24"/>
          <w:highlight w:val="none"/>
        </w:rPr>
        <w:t>联系人：</w:t>
      </w:r>
      <w:r>
        <w:rPr>
          <w:rFonts w:hint="eastAsia" w:ascii="仿宋" w:hAnsi="仿宋" w:eastAsia="仿宋" w:cs="仿宋"/>
          <w:spacing w:val="-2"/>
          <w:sz w:val="24"/>
          <w:szCs w:val="24"/>
          <w:highlight w:val="none"/>
          <w:lang w:val="en-US" w:eastAsia="zh-CN"/>
        </w:rPr>
        <w:t>阿西夜</w:t>
      </w:r>
    </w:p>
    <w:p w14:paraId="1B20693E">
      <w:pPr>
        <w:spacing w:before="34" w:line="373" w:lineRule="auto"/>
        <w:ind w:left="377" w:right="3823"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联系方式：</w:t>
      </w:r>
      <w:r>
        <w:rPr>
          <w:rFonts w:hint="eastAsia" w:ascii="仿宋" w:hAnsi="仿宋" w:eastAsia="仿宋" w:cs="仿宋"/>
          <w:spacing w:val="-2"/>
          <w:sz w:val="24"/>
          <w:szCs w:val="24"/>
          <w:highlight w:val="none"/>
          <w:lang w:eastAsia="zh-CN"/>
        </w:rPr>
        <w:t>18040846209</w:t>
      </w:r>
    </w:p>
    <w:p w14:paraId="5AFE09CA">
      <w:pPr>
        <w:spacing w:before="58" w:line="371" w:lineRule="auto"/>
        <w:ind w:left="1" w:right="170" w:firstLine="489"/>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2.采购代理机构信息：</w:t>
      </w:r>
    </w:p>
    <w:p w14:paraId="0E7517B1">
      <w:pPr>
        <w:spacing w:before="58" w:line="371" w:lineRule="auto"/>
        <w:ind w:left="1" w:right="170" w:firstLine="489"/>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名称：</w:t>
      </w:r>
      <w:r>
        <w:rPr>
          <w:rFonts w:hint="eastAsia" w:ascii="仿宋" w:hAnsi="仿宋" w:eastAsia="仿宋" w:cs="仿宋"/>
          <w:spacing w:val="-1"/>
          <w:sz w:val="24"/>
          <w:szCs w:val="24"/>
          <w:highlight w:val="none"/>
          <w:lang w:eastAsia="zh-CN"/>
        </w:rPr>
        <w:t>新疆天之源项目管理集团有限公司</w:t>
      </w:r>
    </w:p>
    <w:p w14:paraId="7CADF934">
      <w:pPr>
        <w:spacing w:before="58" w:line="371" w:lineRule="auto"/>
        <w:ind w:left="1" w:right="170" w:firstLine="489"/>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地址：</w:t>
      </w:r>
      <w:r>
        <w:rPr>
          <w:rFonts w:hint="eastAsia" w:ascii="仿宋" w:hAnsi="仿宋" w:eastAsia="仿宋" w:cs="仿宋"/>
          <w:spacing w:val="-1"/>
          <w:sz w:val="24"/>
          <w:szCs w:val="24"/>
          <w:highlight w:val="none"/>
          <w:lang w:eastAsia="zh-CN"/>
        </w:rPr>
        <w:t>新疆克拉玛依市独山子区韶山路568-2综合楼二楼（美林北门对面原新北区街道办公楼）</w:t>
      </w:r>
    </w:p>
    <w:p w14:paraId="5C610410">
      <w:pPr>
        <w:spacing w:before="37" w:line="370" w:lineRule="auto"/>
        <w:ind w:left="394" w:right="4303" w:hanging="18"/>
        <w:rPr>
          <w:rFonts w:hint="default"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rPr>
        <w:t>联系人：</w:t>
      </w:r>
      <w:r>
        <w:rPr>
          <w:rFonts w:hint="eastAsia" w:ascii="仿宋" w:hAnsi="仿宋" w:eastAsia="仿宋" w:cs="仿宋"/>
          <w:spacing w:val="-4"/>
          <w:sz w:val="24"/>
          <w:szCs w:val="24"/>
          <w:highlight w:val="none"/>
          <w:lang w:val="en-US" w:eastAsia="zh-CN"/>
        </w:rPr>
        <w:t>姚梦馨</w:t>
      </w:r>
    </w:p>
    <w:p w14:paraId="52DDF673">
      <w:pPr>
        <w:spacing w:before="37" w:line="370" w:lineRule="auto"/>
        <w:ind w:left="394" w:right="4303" w:hanging="18"/>
        <w:rPr>
          <w:rFonts w:hint="default"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rPr>
        <w:t>联系方式：</w:t>
      </w:r>
      <w:r>
        <w:rPr>
          <w:rFonts w:hint="eastAsia" w:ascii="仿宋" w:hAnsi="仿宋" w:eastAsia="仿宋" w:cs="仿宋"/>
          <w:spacing w:val="-4"/>
          <w:sz w:val="24"/>
          <w:szCs w:val="24"/>
          <w:highlight w:val="none"/>
          <w:lang w:val="en-US" w:eastAsia="zh-CN"/>
        </w:rPr>
        <w:t>13779083509</w:t>
      </w:r>
    </w:p>
    <w:p w14:paraId="146DDAA8">
      <w:pPr>
        <w:rPr>
          <w:rFonts w:hint="eastAsia" w:ascii="宋体" w:hAnsi="宋体" w:eastAsia="宋体" w:cs="宋体"/>
          <w:b/>
          <w:sz w:val="28"/>
          <w:szCs w:val="15"/>
          <w:highlight w:val="none"/>
        </w:rPr>
      </w:pPr>
      <w:bookmarkStart w:id="7" w:name="bookmark4"/>
      <w:bookmarkEnd w:id="7"/>
      <w:bookmarkStart w:id="8" w:name="bookmark3"/>
      <w:bookmarkEnd w:id="8"/>
      <w:r>
        <w:rPr>
          <w:rFonts w:hint="eastAsia" w:ascii="宋体" w:hAnsi="宋体" w:eastAsia="宋体" w:cs="宋体"/>
          <w:b/>
          <w:sz w:val="28"/>
          <w:szCs w:val="15"/>
          <w:highlight w:val="none"/>
        </w:rPr>
        <w:br w:type="page"/>
      </w:r>
    </w:p>
    <w:p w14:paraId="5424C3F5">
      <w:pPr>
        <w:pStyle w:val="2"/>
        <w:bidi w:val="0"/>
        <w:jc w:val="center"/>
        <w:rPr>
          <w:rFonts w:hint="eastAsia" w:ascii="宋体" w:hAnsi="宋体" w:eastAsia="宋体" w:cs="宋体"/>
          <w:b/>
          <w:sz w:val="28"/>
          <w:szCs w:val="15"/>
          <w:highlight w:val="none"/>
        </w:rPr>
      </w:pPr>
      <w:r>
        <w:rPr>
          <w:rFonts w:hint="eastAsia" w:ascii="宋体" w:hAnsi="宋体" w:eastAsia="宋体" w:cs="宋体"/>
          <w:b/>
          <w:sz w:val="28"/>
          <w:szCs w:val="15"/>
          <w:highlight w:val="none"/>
        </w:rPr>
        <w:t>第二章谈判须知</w:t>
      </w:r>
    </w:p>
    <w:p w14:paraId="2BB3425F">
      <w:pPr>
        <w:spacing w:before="68"/>
        <w:rPr>
          <w:rFonts w:hint="eastAsia" w:ascii="仿宋" w:hAnsi="仿宋" w:eastAsia="仿宋" w:cs="仿宋"/>
          <w:highlight w:val="none"/>
        </w:rPr>
      </w:pPr>
    </w:p>
    <w:tbl>
      <w:tblPr>
        <w:tblStyle w:val="7"/>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7"/>
        <w:gridCol w:w="1833"/>
        <w:gridCol w:w="6223"/>
      </w:tblGrid>
      <w:tr w14:paraId="7FE1B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pct"/>
            <w:vAlign w:val="top"/>
          </w:tcPr>
          <w:p w14:paraId="276CD22D">
            <w:pPr>
              <w:pStyle w:val="8"/>
              <w:keepNext w:val="0"/>
              <w:keepLines w:val="0"/>
              <w:pageBreakBefore w:val="0"/>
              <w:widowControl/>
              <w:kinsoku w:val="0"/>
              <w:wordWrap/>
              <w:overflowPunct/>
              <w:topLinePunct w:val="0"/>
              <w:autoSpaceDE w:val="0"/>
              <w:autoSpaceDN w:val="0"/>
              <w:bidi w:val="0"/>
              <w:adjustRightInd w:val="0"/>
              <w:snapToGrid w:val="0"/>
              <w:spacing w:before="82" w:line="221" w:lineRule="auto"/>
              <w:ind w:left="109"/>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035" w:type="pct"/>
            <w:vAlign w:val="top"/>
          </w:tcPr>
          <w:p w14:paraId="3CFB5850">
            <w:pPr>
              <w:pStyle w:val="8"/>
              <w:keepNext w:val="0"/>
              <w:keepLines w:val="0"/>
              <w:pageBreakBefore w:val="0"/>
              <w:widowControl/>
              <w:kinsoku w:val="0"/>
              <w:wordWrap/>
              <w:overflowPunct/>
              <w:topLinePunct w:val="0"/>
              <w:autoSpaceDE w:val="0"/>
              <w:autoSpaceDN w:val="0"/>
              <w:bidi w:val="0"/>
              <w:adjustRightInd w:val="0"/>
              <w:snapToGrid w:val="0"/>
              <w:spacing w:before="83" w:line="219" w:lineRule="auto"/>
              <w:ind w:left="116"/>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条款名称</w:t>
            </w:r>
          </w:p>
        </w:tc>
        <w:tc>
          <w:tcPr>
            <w:tcW w:w="3514" w:type="pct"/>
            <w:vAlign w:val="top"/>
          </w:tcPr>
          <w:p w14:paraId="1238886B">
            <w:pPr>
              <w:pStyle w:val="8"/>
              <w:keepNext w:val="0"/>
              <w:keepLines w:val="0"/>
              <w:pageBreakBefore w:val="0"/>
              <w:widowControl/>
              <w:kinsoku w:val="0"/>
              <w:wordWrap/>
              <w:overflowPunct/>
              <w:topLinePunct w:val="0"/>
              <w:autoSpaceDE w:val="0"/>
              <w:autoSpaceDN w:val="0"/>
              <w:bidi w:val="0"/>
              <w:adjustRightInd w:val="0"/>
              <w:snapToGrid w:val="0"/>
              <w:spacing w:before="67" w:line="219" w:lineRule="auto"/>
              <w:ind w:left="1173"/>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谈判须知前附表</w:t>
            </w:r>
          </w:p>
        </w:tc>
      </w:tr>
      <w:tr w14:paraId="555AD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pct"/>
            <w:vMerge w:val="restart"/>
            <w:tcBorders>
              <w:bottom w:val="nil"/>
            </w:tcBorders>
            <w:vAlign w:val="top"/>
          </w:tcPr>
          <w:p w14:paraId="5282136B">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4"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2A23D23B">
            <w:pPr>
              <w:pStyle w:val="8"/>
              <w:keepNext w:val="0"/>
              <w:keepLines w:val="0"/>
              <w:pageBreakBefore w:val="0"/>
              <w:widowControl/>
              <w:kinsoku w:val="0"/>
              <w:wordWrap/>
              <w:overflowPunct/>
              <w:topLinePunct w:val="0"/>
              <w:autoSpaceDE w:val="0"/>
              <w:autoSpaceDN w:val="0"/>
              <w:bidi w:val="0"/>
              <w:adjustRightInd w:val="0"/>
              <w:snapToGrid w:val="0"/>
              <w:spacing w:before="311" w:line="219" w:lineRule="auto"/>
              <w:ind w:left="113"/>
              <w:jc w:val="center"/>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采购项目</w:t>
            </w:r>
          </w:p>
        </w:tc>
        <w:tc>
          <w:tcPr>
            <w:tcW w:w="3514" w:type="pct"/>
            <w:vAlign w:val="top"/>
          </w:tcPr>
          <w:p w14:paraId="4A77CECD">
            <w:pPr>
              <w:pStyle w:val="8"/>
              <w:keepNext w:val="0"/>
              <w:keepLines w:val="0"/>
              <w:pageBreakBefore w:val="0"/>
              <w:widowControl/>
              <w:kinsoku w:val="0"/>
              <w:wordWrap/>
              <w:overflowPunct/>
              <w:topLinePunct w:val="0"/>
              <w:autoSpaceDE w:val="0"/>
              <w:autoSpaceDN w:val="0"/>
              <w:bidi w:val="0"/>
              <w:adjustRightInd w:val="0"/>
              <w:snapToGrid w:val="0"/>
              <w:spacing w:before="195" w:line="229" w:lineRule="auto"/>
              <w:ind w:left="110" w:right="13" w:firstLine="23"/>
              <w:textAlignment w:val="baseline"/>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lang w:eastAsia="zh-CN"/>
              </w:rPr>
              <w:t>克拉玛依市独山子区城市管理局建筑垃圾无害化处理项目</w:t>
            </w:r>
          </w:p>
        </w:tc>
      </w:tr>
      <w:tr w14:paraId="022D0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pct"/>
            <w:vMerge w:val="continue"/>
            <w:tcBorders>
              <w:top w:val="nil"/>
              <w:bottom w:val="nil"/>
            </w:tcBorders>
            <w:vAlign w:val="top"/>
          </w:tcPr>
          <w:p w14:paraId="1A599CB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1"/>
                <w:highlight w:val="none"/>
              </w:rPr>
            </w:pPr>
          </w:p>
        </w:tc>
        <w:tc>
          <w:tcPr>
            <w:tcW w:w="1035" w:type="pct"/>
            <w:vAlign w:val="top"/>
          </w:tcPr>
          <w:p w14:paraId="594F5098">
            <w:pPr>
              <w:pStyle w:val="8"/>
              <w:keepNext w:val="0"/>
              <w:keepLines w:val="0"/>
              <w:pageBreakBefore w:val="0"/>
              <w:widowControl/>
              <w:kinsoku w:val="0"/>
              <w:wordWrap/>
              <w:overflowPunct/>
              <w:topLinePunct w:val="0"/>
              <w:autoSpaceDE w:val="0"/>
              <w:autoSpaceDN w:val="0"/>
              <w:bidi w:val="0"/>
              <w:adjustRightInd w:val="0"/>
              <w:snapToGrid w:val="0"/>
              <w:spacing w:before="311" w:line="219" w:lineRule="auto"/>
              <w:ind w:left="113"/>
              <w:jc w:val="center"/>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采购预算</w:t>
            </w:r>
          </w:p>
        </w:tc>
        <w:tc>
          <w:tcPr>
            <w:tcW w:w="3514" w:type="pct"/>
            <w:vAlign w:val="top"/>
          </w:tcPr>
          <w:p w14:paraId="35F66457">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left="112" w:right="394"/>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本项目预算为</w:t>
            </w:r>
            <w:r>
              <w:rPr>
                <w:rFonts w:hint="eastAsia" w:ascii="仿宋" w:hAnsi="仿宋" w:eastAsia="仿宋" w:cs="仿宋"/>
                <w:spacing w:val="-1"/>
                <w:sz w:val="24"/>
                <w:szCs w:val="24"/>
                <w:highlight w:val="none"/>
                <w:lang w:val="en-US" w:eastAsia="zh-CN"/>
              </w:rPr>
              <w:t>48</w:t>
            </w:r>
            <w:r>
              <w:rPr>
                <w:rFonts w:hint="eastAsia" w:ascii="仿宋" w:hAnsi="仿宋" w:eastAsia="仿宋" w:cs="仿宋"/>
                <w:spacing w:val="-1"/>
                <w:sz w:val="24"/>
                <w:szCs w:val="24"/>
                <w:highlight w:val="none"/>
              </w:rPr>
              <w:t>万元，供应商投标报价超过项目</w:t>
            </w:r>
            <w:r>
              <w:rPr>
                <w:rFonts w:hint="eastAsia" w:ascii="仿宋" w:hAnsi="仿宋" w:eastAsia="仿宋" w:cs="仿宋"/>
                <w:spacing w:val="-2"/>
                <w:sz w:val="24"/>
                <w:szCs w:val="24"/>
                <w:highlight w:val="none"/>
              </w:rPr>
              <w:t>预算的按无效投标处理。</w:t>
            </w:r>
          </w:p>
        </w:tc>
      </w:tr>
      <w:tr w14:paraId="5FD4F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pct"/>
            <w:vMerge w:val="continue"/>
            <w:tcBorders>
              <w:top w:val="nil"/>
            </w:tcBorders>
            <w:vAlign w:val="top"/>
          </w:tcPr>
          <w:p w14:paraId="226C8EF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 w:hAnsi="仿宋" w:eastAsia="仿宋" w:cs="仿宋"/>
                <w:sz w:val="21"/>
                <w:highlight w:val="none"/>
              </w:rPr>
            </w:pPr>
          </w:p>
        </w:tc>
        <w:tc>
          <w:tcPr>
            <w:tcW w:w="1035" w:type="pct"/>
            <w:vAlign w:val="top"/>
          </w:tcPr>
          <w:p w14:paraId="73EDC754">
            <w:pPr>
              <w:pStyle w:val="8"/>
              <w:keepNext w:val="0"/>
              <w:keepLines w:val="0"/>
              <w:pageBreakBefore w:val="0"/>
              <w:widowControl/>
              <w:kinsoku w:val="0"/>
              <w:wordWrap/>
              <w:overflowPunct/>
              <w:topLinePunct w:val="0"/>
              <w:autoSpaceDE w:val="0"/>
              <w:autoSpaceDN w:val="0"/>
              <w:bidi w:val="0"/>
              <w:adjustRightInd w:val="0"/>
              <w:snapToGrid w:val="0"/>
              <w:spacing w:before="79" w:line="218" w:lineRule="auto"/>
              <w:ind w:left="121"/>
              <w:jc w:val="center"/>
              <w:textAlignment w:val="baseline"/>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公告媒体</w:t>
            </w:r>
          </w:p>
        </w:tc>
        <w:tc>
          <w:tcPr>
            <w:tcW w:w="3514" w:type="pct"/>
            <w:vAlign w:val="top"/>
          </w:tcPr>
          <w:p w14:paraId="4EEE461C">
            <w:pPr>
              <w:pStyle w:val="8"/>
              <w:keepNext w:val="0"/>
              <w:keepLines w:val="0"/>
              <w:pageBreakBefore w:val="0"/>
              <w:widowControl/>
              <w:kinsoku w:val="0"/>
              <w:wordWrap/>
              <w:overflowPunct/>
              <w:topLinePunct w:val="0"/>
              <w:autoSpaceDE w:val="0"/>
              <w:autoSpaceDN w:val="0"/>
              <w:bidi w:val="0"/>
              <w:adjustRightInd w:val="0"/>
              <w:snapToGrid w:val="0"/>
              <w:spacing w:before="125" w:line="219" w:lineRule="auto"/>
              <w:ind w:left="114"/>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新疆政府采购网</w:t>
            </w:r>
          </w:p>
        </w:tc>
      </w:tr>
      <w:tr w14:paraId="25BE4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pct"/>
            <w:vAlign w:val="top"/>
          </w:tcPr>
          <w:p w14:paraId="5D428B9B">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1AA2354E">
            <w:pPr>
              <w:keepNext w:val="0"/>
              <w:keepLines w:val="0"/>
              <w:pageBreakBefore w:val="0"/>
              <w:widowControl/>
              <w:kinsoku w:val="0"/>
              <w:wordWrap/>
              <w:overflowPunct/>
              <w:topLinePunct w:val="0"/>
              <w:autoSpaceDE w:val="0"/>
              <w:autoSpaceDN w:val="0"/>
              <w:bidi w:val="0"/>
              <w:adjustRightInd w:val="0"/>
              <w:snapToGrid w:val="0"/>
              <w:spacing w:line="469" w:lineRule="auto"/>
              <w:jc w:val="center"/>
              <w:textAlignment w:val="baseline"/>
              <w:rPr>
                <w:rFonts w:hint="eastAsia" w:ascii="仿宋" w:hAnsi="仿宋" w:eastAsia="仿宋" w:cs="仿宋"/>
                <w:sz w:val="21"/>
                <w:highlight w:val="none"/>
              </w:rPr>
            </w:pPr>
          </w:p>
          <w:p w14:paraId="4A2667D4">
            <w:pPr>
              <w:pStyle w:val="8"/>
              <w:keepNext w:val="0"/>
              <w:keepLines w:val="0"/>
              <w:pageBreakBefore w:val="0"/>
              <w:widowControl/>
              <w:kinsoku w:val="0"/>
              <w:wordWrap/>
              <w:overflowPunct/>
              <w:topLinePunct w:val="0"/>
              <w:autoSpaceDE w:val="0"/>
              <w:autoSpaceDN w:val="0"/>
              <w:bidi w:val="0"/>
              <w:adjustRightInd w:val="0"/>
              <w:snapToGrid w:val="0"/>
              <w:spacing w:before="78" w:line="219" w:lineRule="auto"/>
              <w:ind w:left="113"/>
              <w:jc w:val="center"/>
              <w:textAlignment w:val="baseline"/>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采购人</w:t>
            </w:r>
          </w:p>
        </w:tc>
        <w:tc>
          <w:tcPr>
            <w:tcW w:w="3514" w:type="pct"/>
            <w:vAlign w:val="top"/>
          </w:tcPr>
          <w:p w14:paraId="734F08A1">
            <w:pPr>
              <w:spacing w:before="58" w:line="371" w:lineRule="auto"/>
              <w:ind w:right="17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名称：</w:t>
            </w:r>
            <w:r>
              <w:rPr>
                <w:rFonts w:hint="eastAsia" w:ascii="仿宋" w:hAnsi="仿宋" w:eastAsia="仿宋" w:cs="仿宋"/>
                <w:spacing w:val="-1"/>
                <w:sz w:val="24"/>
                <w:szCs w:val="24"/>
                <w:highlight w:val="none"/>
                <w:lang w:eastAsia="zh-CN"/>
              </w:rPr>
              <w:t>克拉玛依市独山子区城市管理局</w:t>
            </w:r>
          </w:p>
          <w:p w14:paraId="2272390B">
            <w:pPr>
              <w:spacing w:before="58" w:line="371" w:lineRule="auto"/>
              <w:ind w:right="17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电话：</w:t>
            </w:r>
            <w:r>
              <w:rPr>
                <w:rFonts w:hint="eastAsia" w:ascii="仿宋" w:hAnsi="仿宋" w:eastAsia="仿宋" w:cs="仿宋"/>
                <w:spacing w:val="-1"/>
                <w:sz w:val="24"/>
                <w:szCs w:val="24"/>
                <w:highlight w:val="none"/>
                <w:lang w:eastAsia="zh-CN"/>
              </w:rPr>
              <w:t>18040846209</w:t>
            </w:r>
          </w:p>
          <w:p w14:paraId="5BE8C2A9">
            <w:pPr>
              <w:spacing w:before="58" w:line="371" w:lineRule="auto"/>
              <w:ind w:right="170"/>
              <w:rPr>
                <w:rFonts w:hint="eastAsia"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联系人：</w:t>
            </w:r>
            <w:r>
              <w:rPr>
                <w:rFonts w:hint="eastAsia" w:ascii="仿宋" w:hAnsi="仿宋" w:eastAsia="仿宋" w:cs="仿宋"/>
                <w:spacing w:val="-1"/>
                <w:sz w:val="24"/>
                <w:szCs w:val="24"/>
                <w:highlight w:val="none"/>
                <w:lang w:val="en-US" w:eastAsia="zh-CN"/>
              </w:rPr>
              <w:t>阿西夜</w:t>
            </w:r>
          </w:p>
        </w:tc>
      </w:tr>
      <w:tr w14:paraId="29DCA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450" w:type="pct"/>
            <w:vAlign w:val="top"/>
          </w:tcPr>
          <w:p w14:paraId="55E0D454">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1A47D62E">
            <w:pPr>
              <w:keepNext w:val="0"/>
              <w:keepLines w:val="0"/>
              <w:pageBreakBefore w:val="0"/>
              <w:widowControl/>
              <w:kinsoku w:val="0"/>
              <w:wordWrap/>
              <w:overflowPunct/>
              <w:topLinePunct w:val="0"/>
              <w:autoSpaceDE w:val="0"/>
              <w:autoSpaceDN w:val="0"/>
              <w:bidi w:val="0"/>
              <w:adjustRightInd w:val="0"/>
              <w:snapToGrid w:val="0"/>
              <w:spacing w:line="311" w:lineRule="auto"/>
              <w:jc w:val="center"/>
              <w:textAlignment w:val="baseline"/>
              <w:rPr>
                <w:rFonts w:hint="eastAsia" w:ascii="仿宋" w:hAnsi="仿宋" w:eastAsia="仿宋" w:cs="仿宋"/>
                <w:sz w:val="21"/>
                <w:highlight w:val="none"/>
              </w:rPr>
            </w:pPr>
          </w:p>
          <w:p w14:paraId="63885242">
            <w:pPr>
              <w:keepNext w:val="0"/>
              <w:keepLines w:val="0"/>
              <w:pageBreakBefore w:val="0"/>
              <w:widowControl/>
              <w:kinsoku w:val="0"/>
              <w:wordWrap/>
              <w:overflowPunct/>
              <w:topLinePunct w:val="0"/>
              <w:autoSpaceDE w:val="0"/>
              <w:autoSpaceDN w:val="0"/>
              <w:bidi w:val="0"/>
              <w:adjustRightInd w:val="0"/>
              <w:snapToGrid w:val="0"/>
              <w:spacing w:line="311" w:lineRule="auto"/>
              <w:jc w:val="center"/>
              <w:textAlignment w:val="baseline"/>
              <w:rPr>
                <w:rFonts w:hint="eastAsia" w:ascii="仿宋" w:hAnsi="仿宋" w:eastAsia="仿宋" w:cs="仿宋"/>
                <w:sz w:val="21"/>
                <w:highlight w:val="none"/>
              </w:rPr>
            </w:pPr>
          </w:p>
          <w:p w14:paraId="2C579D40">
            <w:pPr>
              <w:keepNext w:val="0"/>
              <w:keepLines w:val="0"/>
              <w:pageBreakBefore w:val="0"/>
              <w:widowControl/>
              <w:kinsoku w:val="0"/>
              <w:wordWrap/>
              <w:overflowPunct/>
              <w:topLinePunct w:val="0"/>
              <w:autoSpaceDE w:val="0"/>
              <w:autoSpaceDN w:val="0"/>
              <w:bidi w:val="0"/>
              <w:adjustRightInd w:val="0"/>
              <w:snapToGrid w:val="0"/>
              <w:spacing w:line="311" w:lineRule="auto"/>
              <w:jc w:val="center"/>
              <w:textAlignment w:val="baseline"/>
              <w:rPr>
                <w:rFonts w:hint="eastAsia" w:ascii="仿宋" w:hAnsi="仿宋" w:eastAsia="仿宋" w:cs="仿宋"/>
                <w:sz w:val="21"/>
                <w:highlight w:val="none"/>
              </w:rPr>
            </w:pPr>
          </w:p>
          <w:p w14:paraId="68C7B4E7">
            <w:pPr>
              <w:pStyle w:val="8"/>
              <w:keepNext w:val="0"/>
              <w:keepLines w:val="0"/>
              <w:pageBreakBefore w:val="0"/>
              <w:widowControl/>
              <w:kinsoku w:val="0"/>
              <w:wordWrap/>
              <w:overflowPunct/>
              <w:topLinePunct w:val="0"/>
              <w:autoSpaceDE w:val="0"/>
              <w:autoSpaceDN w:val="0"/>
              <w:bidi w:val="0"/>
              <w:adjustRightInd w:val="0"/>
              <w:snapToGrid w:val="0"/>
              <w:spacing w:before="78" w:line="219" w:lineRule="auto"/>
              <w:ind w:left="113"/>
              <w:jc w:val="center"/>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采购代理机构</w:t>
            </w:r>
          </w:p>
        </w:tc>
        <w:tc>
          <w:tcPr>
            <w:tcW w:w="3514" w:type="pct"/>
            <w:vAlign w:val="top"/>
          </w:tcPr>
          <w:p w14:paraId="09EBE4FC">
            <w:pPr>
              <w:pStyle w:val="8"/>
              <w:keepNext w:val="0"/>
              <w:keepLines w:val="0"/>
              <w:pageBreakBefore w:val="0"/>
              <w:widowControl/>
              <w:kinsoku w:val="0"/>
              <w:wordWrap/>
              <w:overflowPunct/>
              <w:topLinePunct w:val="0"/>
              <w:autoSpaceDE w:val="0"/>
              <w:autoSpaceDN w:val="0"/>
              <w:bidi w:val="0"/>
              <w:adjustRightInd w:val="0"/>
              <w:snapToGrid w:val="0"/>
              <w:spacing w:before="126" w:line="219" w:lineRule="auto"/>
              <w:ind w:left="116"/>
              <w:jc w:val="both"/>
              <w:textAlignment w:val="baseline"/>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名称：</w:t>
            </w:r>
            <w:r>
              <w:rPr>
                <w:rFonts w:hint="eastAsia" w:ascii="仿宋" w:hAnsi="仿宋" w:eastAsia="仿宋" w:cs="仿宋"/>
                <w:spacing w:val="-1"/>
                <w:sz w:val="24"/>
                <w:szCs w:val="24"/>
                <w:highlight w:val="none"/>
                <w:lang w:eastAsia="zh-CN"/>
              </w:rPr>
              <w:t>新疆天之源项目管理集团有限公司</w:t>
            </w:r>
          </w:p>
          <w:p w14:paraId="28A49306">
            <w:pPr>
              <w:pStyle w:val="8"/>
              <w:keepNext w:val="0"/>
              <w:keepLines w:val="0"/>
              <w:pageBreakBefore w:val="0"/>
              <w:widowControl/>
              <w:kinsoku w:val="0"/>
              <w:wordWrap/>
              <w:overflowPunct/>
              <w:topLinePunct w:val="0"/>
              <w:autoSpaceDE w:val="0"/>
              <w:autoSpaceDN w:val="0"/>
              <w:bidi w:val="0"/>
              <w:adjustRightInd w:val="0"/>
              <w:snapToGrid w:val="0"/>
              <w:spacing w:before="116" w:line="264" w:lineRule="auto"/>
              <w:ind w:left="114" w:right="963" w:hanging="1"/>
              <w:jc w:val="both"/>
              <w:textAlignment w:val="baseline"/>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地址：新疆克拉玛依市独山子区韶山路568-2综合楼二楼（美林北门对面原新北区街道办公楼）</w:t>
            </w:r>
          </w:p>
          <w:p w14:paraId="4FDFD8B3">
            <w:pPr>
              <w:pStyle w:val="8"/>
              <w:keepNext w:val="0"/>
              <w:keepLines w:val="0"/>
              <w:pageBreakBefore w:val="0"/>
              <w:widowControl/>
              <w:kinsoku w:val="0"/>
              <w:wordWrap/>
              <w:overflowPunct/>
              <w:topLinePunct w:val="0"/>
              <w:autoSpaceDE w:val="0"/>
              <w:autoSpaceDN w:val="0"/>
              <w:bidi w:val="0"/>
              <w:adjustRightInd w:val="0"/>
              <w:snapToGrid w:val="0"/>
              <w:spacing w:before="27" w:line="360" w:lineRule="exact"/>
              <w:ind w:left="131"/>
              <w:jc w:val="both"/>
              <w:textAlignment w:val="baseline"/>
              <w:rPr>
                <w:rFonts w:hint="eastAsia" w:ascii="仿宋" w:hAnsi="仿宋" w:eastAsia="仿宋" w:cs="仿宋"/>
                <w:sz w:val="24"/>
                <w:szCs w:val="24"/>
                <w:highlight w:val="none"/>
                <w:lang w:val="en-US" w:eastAsia="zh-CN"/>
              </w:rPr>
            </w:pPr>
            <w:r>
              <w:rPr>
                <w:rFonts w:hint="eastAsia" w:ascii="仿宋" w:hAnsi="仿宋" w:eastAsia="仿宋" w:cs="仿宋"/>
                <w:spacing w:val="-3"/>
                <w:sz w:val="24"/>
                <w:szCs w:val="24"/>
                <w:highlight w:val="none"/>
              </w:rPr>
              <w:t>联系人：</w:t>
            </w:r>
            <w:r>
              <w:rPr>
                <w:rFonts w:hint="eastAsia" w:ascii="仿宋" w:hAnsi="仿宋" w:eastAsia="仿宋" w:cs="仿宋"/>
                <w:spacing w:val="-3"/>
                <w:sz w:val="24"/>
                <w:szCs w:val="24"/>
                <w:highlight w:val="none"/>
                <w:lang w:val="en-US" w:eastAsia="zh-CN"/>
              </w:rPr>
              <w:t>姚梦馨</w:t>
            </w:r>
          </w:p>
        </w:tc>
      </w:tr>
      <w:tr w14:paraId="7EC60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406E29F0">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7E52916E">
            <w:pPr>
              <w:keepNext w:val="0"/>
              <w:keepLines w:val="0"/>
              <w:pageBreakBefore w:val="0"/>
              <w:widowControl/>
              <w:kinsoku w:val="0"/>
              <w:wordWrap/>
              <w:overflowPunct/>
              <w:topLinePunct w:val="0"/>
              <w:autoSpaceDE w:val="0"/>
              <w:autoSpaceDN w:val="0"/>
              <w:bidi w:val="0"/>
              <w:adjustRightInd w:val="0"/>
              <w:snapToGrid w:val="0"/>
              <w:spacing w:line="259" w:lineRule="auto"/>
              <w:jc w:val="center"/>
              <w:textAlignment w:val="baseline"/>
              <w:rPr>
                <w:rFonts w:hint="eastAsia" w:ascii="仿宋" w:hAnsi="仿宋" w:eastAsia="仿宋" w:cs="仿宋"/>
                <w:sz w:val="21"/>
                <w:highlight w:val="none"/>
              </w:rPr>
            </w:pPr>
          </w:p>
          <w:p w14:paraId="2350AA36">
            <w:pPr>
              <w:keepNext w:val="0"/>
              <w:keepLines w:val="0"/>
              <w:pageBreakBefore w:val="0"/>
              <w:widowControl/>
              <w:kinsoku w:val="0"/>
              <w:wordWrap/>
              <w:overflowPunct/>
              <w:topLinePunct w:val="0"/>
              <w:autoSpaceDE w:val="0"/>
              <w:autoSpaceDN w:val="0"/>
              <w:bidi w:val="0"/>
              <w:adjustRightInd w:val="0"/>
              <w:snapToGrid w:val="0"/>
              <w:spacing w:line="259" w:lineRule="auto"/>
              <w:jc w:val="center"/>
              <w:textAlignment w:val="baseline"/>
              <w:rPr>
                <w:rFonts w:hint="eastAsia" w:ascii="仿宋" w:hAnsi="仿宋" w:eastAsia="仿宋" w:cs="仿宋"/>
                <w:sz w:val="21"/>
                <w:highlight w:val="none"/>
              </w:rPr>
            </w:pPr>
          </w:p>
          <w:p w14:paraId="25BCD064">
            <w:pPr>
              <w:keepNext w:val="0"/>
              <w:keepLines w:val="0"/>
              <w:pageBreakBefore w:val="0"/>
              <w:widowControl/>
              <w:kinsoku w:val="0"/>
              <w:wordWrap/>
              <w:overflowPunct/>
              <w:topLinePunct w:val="0"/>
              <w:autoSpaceDE w:val="0"/>
              <w:autoSpaceDN w:val="0"/>
              <w:bidi w:val="0"/>
              <w:adjustRightInd w:val="0"/>
              <w:snapToGrid w:val="0"/>
              <w:spacing w:line="259" w:lineRule="auto"/>
              <w:jc w:val="center"/>
              <w:textAlignment w:val="baseline"/>
              <w:rPr>
                <w:rFonts w:hint="eastAsia" w:ascii="仿宋" w:hAnsi="仿宋" w:eastAsia="仿宋" w:cs="仿宋"/>
                <w:sz w:val="21"/>
                <w:highlight w:val="none"/>
              </w:rPr>
            </w:pPr>
          </w:p>
          <w:p w14:paraId="74D0706B">
            <w:pPr>
              <w:keepNext w:val="0"/>
              <w:keepLines w:val="0"/>
              <w:pageBreakBefore w:val="0"/>
              <w:widowControl/>
              <w:kinsoku w:val="0"/>
              <w:wordWrap/>
              <w:overflowPunct/>
              <w:topLinePunct w:val="0"/>
              <w:autoSpaceDE w:val="0"/>
              <w:autoSpaceDN w:val="0"/>
              <w:bidi w:val="0"/>
              <w:adjustRightInd w:val="0"/>
              <w:snapToGrid w:val="0"/>
              <w:spacing w:line="259" w:lineRule="auto"/>
              <w:jc w:val="center"/>
              <w:textAlignment w:val="baseline"/>
              <w:rPr>
                <w:rFonts w:hint="eastAsia" w:ascii="仿宋" w:hAnsi="仿宋" w:eastAsia="仿宋" w:cs="仿宋"/>
                <w:sz w:val="21"/>
                <w:highlight w:val="none"/>
              </w:rPr>
            </w:pPr>
          </w:p>
          <w:p w14:paraId="6FA202E0">
            <w:pPr>
              <w:keepNext w:val="0"/>
              <w:keepLines w:val="0"/>
              <w:pageBreakBefore w:val="0"/>
              <w:widowControl/>
              <w:kinsoku w:val="0"/>
              <w:wordWrap/>
              <w:overflowPunct/>
              <w:topLinePunct w:val="0"/>
              <w:autoSpaceDE w:val="0"/>
              <w:autoSpaceDN w:val="0"/>
              <w:bidi w:val="0"/>
              <w:adjustRightInd w:val="0"/>
              <w:snapToGrid w:val="0"/>
              <w:spacing w:line="259" w:lineRule="auto"/>
              <w:jc w:val="center"/>
              <w:textAlignment w:val="baseline"/>
              <w:rPr>
                <w:rFonts w:hint="eastAsia" w:ascii="仿宋" w:hAnsi="仿宋" w:eastAsia="仿宋" w:cs="仿宋"/>
                <w:sz w:val="21"/>
                <w:highlight w:val="none"/>
              </w:rPr>
            </w:pPr>
          </w:p>
          <w:p w14:paraId="166F28D2">
            <w:pPr>
              <w:keepNext w:val="0"/>
              <w:keepLines w:val="0"/>
              <w:pageBreakBefore w:val="0"/>
              <w:widowControl/>
              <w:kinsoku w:val="0"/>
              <w:wordWrap/>
              <w:overflowPunct/>
              <w:topLinePunct w:val="0"/>
              <w:autoSpaceDE w:val="0"/>
              <w:autoSpaceDN w:val="0"/>
              <w:bidi w:val="0"/>
              <w:adjustRightInd w:val="0"/>
              <w:snapToGrid w:val="0"/>
              <w:spacing w:line="260" w:lineRule="auto"/>
              <w:jc w:val="center"/>
              <w:textAlignment w:val="baseline"/>
              <w:rPr>
                <w:rFonts w:hint="eastAsia" w:ascii="仿宋" w:hAnsi="仿宋" w:eastAsia="仿宋" w:cs="仿宋"/>
                <w:sz w:val="21"/>
                <w:highlight w:val="none"/>
              </w:rPr>
            </w:pPr>
          </w:p>
          <w:p w14:paraId="1F27DDB0">
            <w:pPr>
              <w:keepNext w:val="0"/>
              <w:keepLines w:val="0"/>
              <w:pageBreakBefore w:val="0"/>
              <w:widowControl/>
              <w:kinsoku w:val="0"/>
              <w:wordWrap/>
              <w:overflowPunct/>
              <w:topLinePunct w:val="0"/>
              <w:autoSpaceDE w:val="0"/>
              <w:autoSpaceDN w:val="0"/>
              <w:bidi w:val="0"/>
              <w:adjustRightInd w:val="0"/>
              <w:snapToGrid w:val="0"/>
              <w:spacing w:line="260" w:lineRule="auto"/>
              <w:jc w:val="center"/>
              <w:textAlignment w:val="baseline"/>
              <w:rPr>
                <w:rFonts w:hint="eastAsia" w:ascii="仿宋" w:hAnsi="仿宋" w:eastAsia="仿宋" w:cs="仿宋"/>
                <w:sz w:val="21"/>
                <w:highlight w:val="none"/>
              </w:rPr>
            </w:pPr>
          </w:p>
          <w:p w14:paraId="759A657E">
            <w:pPr>
              <w:pStyle w:val="8"/>
              <w:keepNext w:val="0"/>
              <w:keepLines w:val="0"/>
              <w:pageBreakBefore w:val="0"/>
              <w:widowControl/>
              <w:kinsoku w:val="0"/>
              <w:wordWrap/>
              <w:overflowPunct/>
              <w:topLinePunct w:val="0"/>
              <w:autoSpaceDE w:val="0"/>
              <w:autoSpaceDN w:val="0"/>
              <w:bidi w:val="0"/>
              <w:adjustRightInd w:val="0"/>
              <w:snapToGrid w:val="0"/>
              <w:spacing w:before="78" w:line="230" w:lineRule="auto"/>
              <w:ind w:left="113" w:right="236"/>
              <w:jc w:val="center"/>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供应商资格条</w:t>
            </w:r>
            <w:r>
              <w:rPr>
                <w:rFonts w:hint="eastAsia" w:ascii="仿宋" w:hAnsi="仿宋" w:eastAsia="仿宋" w:cs="仿宋"/>
                <w:sz w:val="24"/>
                <w:szCs w:val="24"/>
                <w:highlight w:val="none"/>
              </w:rPr>
              <w:t>件</w:t>
            </w:r>
          </w:p>
        </w:tc>
        <w:tc>
          <w:tcPr>
            <w:tcW w:w="3514" w:type="pct"/>
            <w:vAlign w:val="top"/>
          </w:tcPr>
          <w:p w14:paraId="3ABCDDC8">
            <w:pPr>
              <w:pStyle w:val="8"/>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09" w:lineRule="auto"/>
              <w:ind w:left="112"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满足《中华人民共和国政府采购法》第二十二条规定；</w:t>
            </w:r>
          </w:p>
          <w:p w14:paraId="6C0A615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09" w:lineRule="auto"/>
              <w:ind w:right="394" w:rightChars="0"/>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（1）具备独立法人资格的有效的营业执照；</w:t>
            </w:r>
          </w:p>
          <w:p w14:paraId="68E0F450">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09" w:lineRule="auto"/>
              <w:ind w:right="394" w:rightChars="0"/>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（2）本项目全额面向中小企业（《中小企业声明函》</w:t>
            </w:r>
          </w:p>
          <w:p w14:paraId="512BE00D">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（3）供应商参加政府采购活动前三年内，在经营活动中没有重大违法记录，在“信用中国”网（</w:t>
            </w:r>
            <w:r>
              <w:rPr>
                <w:rFonts w:hint="eastAsia" w:ascii="仿宋" w:hAnsi="仿宋" w:eastAsia="仿宋" w:cs="仿宋"/>
                <w:spacing w:val="-1"/>
                <w:sz w:val="24"/>
                <w:szCs w:val="24"/>
                <w:highlight w:val="none"/>
              </w:rPr>
              <w:fldChar w:fldCharType="begin"/>
            </w:r>
            <w:r>
              <w:rPr>
                <w:rFonts w:hint="eastAsia" w:ascii="仿宋" w:hAnsi="仿宋" w:eastAsia="仿宋" w:cs="仿宋"/>
                <w:spacing w:val="-1"/>
                <w:sz w:val="24"/>
                <w:szCs w:val="24"/>
                <w:highlight w:val="none"/>
              </w:rPr>
              <w:instrText xml:space="preserve"> HYPERLINK "http://www.creditchina.gov.cn/" </w:instrText>
            </w:r>
            <w:r>
              <w:rPr>
                <w:rFonts w:hint="eastAsia" w:ascii="仿宋" w:hAnsi="仿宋" w:eastAsia="仿宋" w:cs="仿宋"/>
                <w:spacing w:val="-1"/>
                <w:sz w:val="24"/>
                <w:szCs w:val="24"/>
                <w:highlight w:val="none"/>
              </w:rPr>
              <w:fldChar w:fldCharType="separate"/>
            </w:r>
            <w:r>
              <w:rPr>
                <w:rFonts w:hint="eastAsia" w:ascii="仿宋" w:hAnsi="仿宋" w:eastAsia="仿宋" w:cs="仿宋"/>
                <w:spacing w:val="-1"/>
                <w:sz w:val="24"/>
                <w:szCs w:val="24"/>
                <w:highlight w:val="none"/>
              </w:rPr>
              <w:t>www.creditchina.gov.cn</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）、中国政府采购网（</w:t>
            </w:r>
            <w:r>
              <w:rPr>
                <w:rFonts w:hint="eastAsia" w:ascii="仿宋" w:hAnsi="仿宋" w:eastAsia="仿宋" w:cs="仿宋"/>
                <w:spacing w:val="-1"/>
                <w:sz w:val="24"/>
                <w:szCs w:val="24"/>
                <w:highlight w:val="none"/>
              </w:rPr>
              <w:fldChar w:fldCharType="begin"/>
            </w:r>
            <w:r>
              <w:rPr>
                <w:rFonts w:hint="eastAsia" w:ascii="仿宋" w:hAnsi="仿宋" w:eastAsia="仿宋" w:cs="仿宋"/>
                <w:spacing w:val="-1"/>
                <w:sz w:val="24"/>
                <w:szCs w:val="24"/>
                <w:highlight w:val="none"/>
              </w:rPr>
              <w:instrText xml:space="preserve"> HYPERLINK "http://www.ccgp.gov.cn/" </w:instrText>
            </w:r>
            <w:r>
              <w:rPr>
                <w:rFonts w:hint="eastAsia" w:ascii="仿宋" w:hAnsi="仿宋" w:eastAsia="仿宋" w:cs="仿宋"/>
                <w:spacing w:val="-1"/>
                <w:sz w:val="24"/>
                <w:szCs w:val="24"/>
                <w:highlight w:val="none"/>
              </w:rPr>
              <w:fldChar w:fldCharType="separate"/>
            </w:r>
            <w:r>
              <w:rPr>
                <w:rFonts w:hint="eastAsia" w:ascii="仿宋" w:hAnsi="仿宋" w:eastAsia="仿宋" w:cs="仿宋"/>
                <w:spacing w:val="-1"/>
                <w:sz w:val="24"/>
                <w:szCs w:val="24"/>
                <w:highlight w:val="none"/>
              </w:rPr>
              <w:t>www.ccgp.gov.cn</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）没有被列入失信被执行人、重大税收违法失信主体名单、政府采购严重违法失信行为记录名单及其他不符合规定条件；（查询时间为:自公告发布之日起至响应文件递交截止时间止(该时间段内任一时间)）</w:t>
            </w:r>
          </w:p>
          <w:p w14:paraId="2F7A60C6">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（4）具有履行合同所必需的设备和专业技术能力(声明函格式自拟)即具有完成本项目采购能力；</w:t>
            </w:r>
          </w:p>
          <w:p w14:paraId="5590D035">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left="112"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（5）具有依法缴纳税收和社会保障资金的良好记录(提供依法缴纳近6个月任意1个月社会保险的证明；依法缴纳近6个月任意1个月税收证明（完税证明）；（备注：近六个月任意1个月是指202</w:t>
            </w:r>
            <w:r>
              <w:rPr>
                <w:rFonts w:hint="eastAsia" w:ascii="仿宋" w:hAnsi="仿宋" w:eastAsia="仿宋" w:cs="仿宋"/>
                <w:spacing w:val="-1"/>
                <w:sz w:val="24"/>
                <w:szCs w:val="24"/>
                <w:highlight w:val="none"/>
                <w:lang w:val="en-US" w:eastAsia="zh-CN"/>
              </w:rPr>
              <w:t>4</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lang w:val="en-US" w:eastAsia="zh-CN"/>
              </w:rPr>
              <w:t>9</w:t>
            </w:r>
            <w:r>
              <w:rPr>
                <w:rFonts w:hint="eastAsia" w:ascii="仿宋" w:hAnsi="仿宋" w:eastAsia="仿宋" w:cs="仿宋"/>
                <w:spacing w:val="-1"/>
                <w:sz w:val="24"/>
                <w:szCs w:val="24"/>
                <w:highlight w:val="none"/>
              </w:rPr>
              <w:t>月-202</w:t>
            </w:r>
            <w:r>
              <w:rPr>
                <w:rFonts w:hint="eastAsia" w:ascii="仿宋" w:hAnsi="仿宋" w:eastAsia="仿宋" w:cs="仿宋"/>
                <w:spacing w:val="-1"/>
                <w:sz w:val="24"/>
                <w:szCs w:val="24"/>
                <w:highlight w:val="none"/>
                <w:lang w:val="en-US" w:eastAsia="zh-CN"/>
              </w:rPr>
              <w:t>5</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lang w:val="en-US" w:eastAsia="zh-CN"/>
              </w:rPr>
              <w:t>2</w:t>
            </w:r>
            <w:r>
              <w:rPr>
                <w:rFonts w:hint="eastAsia" w:ascii="仿宋" w:hAnsi="仿宋" w:eastAsia="仿宋" w:cs="仿宋"/>
                <w:spacing w:val="-1"/>
                <w:sz w:val="24"/>
                <w:szCs w:val="24"/>
                <w:highlight w:val="none"/>
              </w:rPr>
              <w:t>月任意1个月；若为零申报企业，需提供国家税务总局电子税务局“申报结果查询截图”，税务局代收的社保缴费证明不可作为本项目的完税证明（“税种”不可为养老保险、医疗保险、失业保险、工伤保险和生育保险）。）</w:t>
            </w:r>
          </w:p>
          <w:p w14:paraId="37527B80">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（6）具有良好的商业信誉和健全的财务会计制度；（提供2023年度一年财务审计报告（新成立未满一年的新公司提供近三个月内任意1个月的银行资信证明）</w:t>
            </w:r>
          </w:p>
          <w:p w14:paraId="7607C892">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（7）单位负责人为同一人或者存在直接控股、管理关系的不同投标人，不得参加同一合同项下的政府采购活动(提供声明函格式自拟)；</w:t>
            </w:r>
          </w:p>
          <w:p w14:paraId="5C043D6A">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（8）本项目不接受联合体投标。</w:t>
            </w:r>
          </w:p>
          <w:p w14:paraId="11558F42">
            <w:pPr>
              <w:pStyle w:val="8"/>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09" w:lineRule="auto"/>
              <w:ind w:left="112" w:leftChars="0" w:right="394" w:firstLine="0" w:firstLineChars="0"/>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落实政府采购政策需满足的资格要求：供应商为中小企业。</w:t>
            </w:r>
          </w:p>
          <w:p w14:paraId="4514DD8D">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09" w:lineRule="auto"/>
              <w:ind w:left="112" w:leftChars="0" w:right="394" w:rightChars="0"/>
              <w:textAlignment w:val="baseline"/>
              <w:rPr>
                <w:rFonts w:hint="eastAsia" w:ascii="仿宋" w:hAnsi="仿宋" w:eastAsia="仿宋" w:cs="仿宋"/>
                <w:highlight w:val="none"/>
              </w:rPr>
            </w:pPr>
            <w:r>
              <w:rPr>
                <w:rFonts w:hint="eastAsia" w:ascii="仿宋" w:hAnsi="仿宋" w:eastAsia="仿宋" w:cs="仿宋"/>
                <w:spacing w:val="-1"/>
                <w:sz w:val="24"/>
                <w:szCs w:val="24"/>
                <w:highlight w:val="none"/>
              </w:rPr>
              <w:t>3.本项目的特定资格要求：无。</w:t>
            </w:r>
          </w:p>
        </w:tc>
      </w:tr>
      <w:tr w14:paraId="3CB3A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7681E5F0">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3203493A">
            <w:pPr>
              <w:spacing w:line="365" w:lineRule="auto"/>
              <w:jc w:val="center"/>
              <w:rPr>
                <w:rFonts w:hint="eastAsia" w:ascii="仿宋" w:hAnsi="仿宋" w:eastAsia="仿宋" w:cs="仿宋"/>
                <w:sz w:val="21"/>
                <w:highlight w:val="none"/>
              </w:rPr>
            </w:pPr>
          </w:p>
          <w:p w14:paraId="3718F707">
            <w:pPr>
              <w:pStyle w:val="8"/>
              <w:spacing w:before="78" w:line="219" w:lineRule="auto"/>
              <w:ind w:left="117" w:leftChars="0"/>
              <w:jc w:val="center"/>
              <w:rPr>
                <w:rFonts w:hint="eastAsia" w:ascii="仿宋" w:hAnsi="仿宋" w:eastAsia="仿宋" w:cs="仿宋"/>
                <w:spacing w:val="-2"/>
                <w:sz w:val="24"/>
                <w:szCs w:val="24"/>
                <w:highlight w:val="none"/>
              </w:rPr>
            </w:pPr>
            <w:r>
              <w:rPr>
                <w:rFonts w:hint="eastAsia" w:ascii="仿宋" w:hAnsi="仿宋" w:eastAsia="仿宋" w:cs="仿宋"/>
                <w:spacing w:val="-3"/>
                <w:sz w:val="24"/>
                <w:szCs w:val="24"/>
                <w:highlight w:val="none"/>
              </w:rPr>
              <w:t>项目现场勘察</w:t>
            </w:r>
          </w:p>
        </w:tc>
        <w:tc>
          <w:tcPr>
            <w:tcW w:w="3514" w:type="pct"/>
            <w:vAlign w:val="top"/>
          </w:tcPr>
          <w:p w14:paraId="403C3C2F">
            <w:pPr>
              <w:pStyle w:val="8"/>
              <w:spacing w:before="95" w:line="222" w:lineRule="auto"/>
              <w:ind w:left="122"/>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☑不组织</w:t>
            </w:r>
          </w:p>
          <w:p w14:paraId="4261855C">
            <w:pPr>
              <w:pStyle w:val="8"/>
              <w:spacing w:before="219" w:line="213" w:lineRule="auto"/>
              <w:ind w:left="137" w:leftChars="0"/>
              <w:rPr>
                <w:rFonts w:hint="eastAsia" w:ascii="仿宋" w:hAnsi="仿宋" w:eastAsia="仿宋" w:cs="仿宋"/>
                <w:spacing w:val="-1"/>
                <w:sz w:val="24"/>
                <w:szCs w:val="24"/>
                <w:highlight w:val="none"/>
              </w:rPr>
            </w:pPr>
            <w:r>
              <w:rPr>
                <w:rFonts w:hint="eastAsia" w:ascii="仿宋" w:hAnsi="仿宋" w:eastAsia="仿宋" w:cs="仿宋"/>
                <w:spacing w:val="-7"/>
                <w:sz w:val="24"/>
                <w:szCs w:val="24"/>
                <w:highlight w:val="none"/>
              </w:rPr>
              <w:t>□组织：_</w:t>
            </w:r>
          </w:p>
        </w:tc>
      </w:tr>
      <w:tr w14:paraId="4D348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499A2F3E">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3FCF2C23">
            <w:pPr>
              <w:spacing w:line="361" w:lineRule="auto"/>
              <w:jc w:val="center"/>
              <w:rPr>
                <w:rFonts w:hint="eastAsia" w:ascii="仿宋" w:hAnsi="仿宋" w:eastAsia="仿宋" w:cs="仿宋"/>
                <w:sz w:val="21"/>
                <w:highlight w:val="none"/>
              </w:rPr>
            </w:pPr>
          </w:p>
          <w:p w14:paraId="31CDC0F2">
            <w:pPr>
              <w:pStyle w:val="8"/>
              <w:spacing w:before="78" w:line="220" w:lineRule="auto"/>
              <w:ind w:left="114" w:leftChars="0"/>
              <w:jc w:val="center"/>
              <w:rPr>
                <w:rFonts w:hint="eastAsia" w:ascii="仿宋" w:hAnsi="仿宋" w:eastAsia="仿宋" w:cs="仿宋"/>
                <w:spacing w:val="-2"/>
                <w:sz w:val="24"/>
                <w:szCs w:val="24"/>
                <w:highlight w:val="none"/>
              </w:rPr>
            </w:pPr>
            <w:r>
              <w:rPr>
                <w:rFonts w:hint="eastAsia" w:ascii="仿宋" w:hAnsi="仿宋" w:eastAsia="仿宋" w:cs="仿宋"/>
                <w:spacing w:val="-3"/>
                <w:sz w:val="24"/>
                <w:szCs w:val="24"/>
                <w:highlight w:val="none"/>
              </w:rPr>
              <w:t>联合体投标</w:t>
            </w:r>
          </w:p>
        </w:tc>
        <w:tc>
          <w:tcPr>
            <w:tcW w:w="3514" w:type="pct"/>
            <w:vAlign w:val="top"/>
          </w:tcPr>
          <w:p w14:paraId="20F25CB9">
            <w:pPr>
              <w:pStyle w:val="8"/>
              <w:spacing w:before="90" w:line="379" w:lineRule="auto"/>
              <w:ind w:left="137" w:leftChars="0" w:right="4984" w:rightChars="0" w:hanging="15" w:firstLineChars="0"/>
              <w:rPr>
                <w:rFonts w:hint="eastAsia" w:ascii="仿宋" w:hAnsi="仿宋" w:eastAsia="仿宋" w:cs="仿宋"/>
                <w:spacing w:val="-1"/>
                <w:sz w:val="24"/>
                <w:szCs w:val="24"/>
                <w:highlight w:val="none"/>
              </w:rPr>
            </w:pPr>
            <w:r>
              <w:rPr>
                <w:rFonts w:hint="eastAsia" w:ascii="仿宋" w:hAnsi="仿宋" w:eastAsia="仿宋" w:cs="仿宋"/>
                <w:spacing w:val="-5"/>
                <w:sz w:val="24"/>
                <w:szCs w:val="24"/>
                <w:highlight w:val="none"/>
              </w:rPr>
              <w:t>☑不接受</w:t>
            </w:r>
            <w:r>
              <w:rPr>
                <w:rFonts w:hint="eastAsia" w:ascii="仿宋" w:hAnsi="仿宋" w:eastAsia="仿宋" w:cs="仿宋"/>
                <w:spacing w:val="-12"/>
                <w:sz w:val="24"/>
                <w:szCs w:val="24"/>
                <w:highlight w:val="none"/>
              </w:rPr>
              <w:t>□接受</w:t>
            </w:r>
          </w:p>
        </w:tc>
      </w:tr>
      <w:tr w14:paraId="5121F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568E23E1">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5F67A4C6">
            <w:pPr>
              <w:spacing w:line="292" w:lineRule="auto"/>
              <w:jc w:val="center"/>
              <w:rPr>
                <w:rFonts w:hint="eastAsia" w:ascii="仿宋" w:hAnsi="仿宋" w:eastAsia="仿宋" w:cs="仿宋"/>
                <w:sz w:val="21"/>
                <w:highlight w:val="none"/>
              </w:rPr>
            </w:pPr>
          </w:p>
          <w:p w14:paraId="5DB5F33D">
            <w:pPr>
              <w:spacing w:line="292" w:lineRule="auto"/>
              <w:jc w:val="center"/>
              <w:rPr>
                <w:rFonts w:hint="eastAsia" w:ascii="仿宋" w:hAnsi="仿宋" w:eastAsia="仿宋" w:cs="仿宋"/>
                <w:sz w:val="21"/>
                <w:highlight w:val="none"/>
              </w:rPr>
            </w:pPr>
          </w:p>
          <w:p w14:paraId="7D404D77">
            <w:pPr>
              <w:pStyle w:val="8"/>
              <w:spacing w:before="78" w:line="219" w:lineRule="auto"/>
              <w:ind w:left="112" w:leftChars="0"/>
              <w:jc w:val="center"/>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采购进口产品</w:t>
            </w:r>
          </w:p>
        </w:tc>
        <w:tc>
          <w:tcPr>
            <w:tcW w:w="3514" w:type="pct"/>
            <w:vAlign w:val="top"/>
          </w:tcPr>
          <w:p w14:paraId="7EF1F2B3">
            <w:pPr>
              <w:pStyle w:val="8"/>
              <w:spacing w:before="90" w:line="219" w:lineRule="auto"/>
              <w:ind w:left="12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☑本采购项目拒绝进口产品参加谈判</w:t>
            </w:r>
          </w:p>
          <w:p w14:paraId="1FEC23D1">
            <w:pPr>
              <w:pStyle w:val="8"/>
              <w:spacing w:before="224" w:line="219" w:lineRule="auto"/>
              <w:ind w:left="137" w:leftChars="0"/>
              <w:rPr>
                <w:rFonts w:hint="eastAsia" w:ascii="仿宋" w:hAnsi="仿宋" w:eastAsia="仿宋" w:cs="仿宋"/>
                <w:spacing w:val="-1"/>
                <w:sz w:val="24"/>
                <w:szCs w:val="24"/>
                <w:highlight w:val="none"/>
              </w:rPr>
            </w:pPr>
            <w:r>
              <w:rPr>
                <w:rFonts w:hint="eastAsia" w:ascii="仿宋" w:hAnsi="仿宋" w:eastAsia="仿宋" w:cs="仿宋"/>
                <w:spacing w:val="10"/>
                <w:sz w:val="24"/>
                <w:szCs w:val="24"/>
                <w:highlight w:val="none"/>
              </w:rPr>
              <w:t>□本采购项目已经财政部审核同意购买进口产品为：</w:t>
            </w:r>
          </w:p>
        </w:tc>
      </w:tr>
      <w:tr w14:paraId="66672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7AED452E">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3CE8366B">
            <w:pPr>
              <w:spacing w:line="269" w:lineRule="auto"/>
              <w:jc w:val="center"/>
              <w:rPr>
                <w:rFonts w:hint="eastAsia" w:ascii="仿宋" w:hAnsi="仿宋" w:eastAsia="仿宋" w:cs="仿宋"/>
                <w:sz w:val="21"/>
                <w:highlight w:val="none"/>
              </w:rPr>
            </w:pPr>
          </w:p>
          <w:p w14:paraId="6061FDFF">
            <w:pPr>
              <w:pStyle w:val="8"/>
              <w:spacing w:before="78" w:line="219" w:lineRule="auto"/>
              <w:ind w:left="112"/>
              <w:jc w:val="center"/>
              <w:rPr>
                <w:rFonts w:hint="eastAsia" w:ascii="仿宋" w:hAnsi="仿宋" w:eastAsia="仿宋" w:cs="仿宋"/>
                <w:sz w:val="24"/>
                <w:szCs w:val="24"/>
                <w:highlight w:val="none"/>
              </w:rPr>
            </w:pPr>
            <w:r>
              <w:rPr>
                <w:rFonts w:hint="eastAsia" w:ascii="仿宋" w:hAnsi="仿宋" w:eastAsia="仿宋" w:cs="仿宋"/>
                <w:spacing w:val="19"/>
                <w:sz w:val="24"/>
                <w:szCs w:val="24"/>
                <w:highlight w:val="none"/>
              </w:rPr>
              <w:t>政府采购强制</w:t>
            </w:r>
          </w:p>
          <w:p w14:paraId="2A650EA0">
            <w:pPr>
              <w:pStyle w:val="8"/>
              <w:spacing w:before="240" w:line="232" w:lineRule="auto"/>
              <w:ind w:left="132" w:leftChars="0" w:right="172" w:rightChars="0" w:hanging="20" w:firstLineChars="0"/>
              <w:jc w:val="center"/>
              <w:rPr>
                <w:rFonts w:hint="eastAsia" w:ascii="仿宋" w:hAnsi="仿宋" w:eastAsia="仿宋" w:cs="仿宋"/>
                <w:spacing w:val="-2"/>
                <w:sz w:val="24"/>
                <w:szCs w:val="24"/>
                <w:highlight w:val="none"/>
              </w:rPr>
            </w:pPr>
            <w:r>
              <w:rPr>
                <w:rFonts w:hint="eastAsia" w:ascii="仿宋" w:hAnsi="仿宋" w:eastAsia="仿宋" w:cs="仿宋"/>
                <w:spacing w:val="9"/>
                <w:sz w:val="24"/>
                <w:szCs w:val="24"/>
                <w:highlight w:val="none"/>
              </w:rPr>
              <w:t>采购：节能产</w:t>
            </w:r>
            <w:r>
              <w:rPr>
                <w:rFonts w:hint="eastAsia" w:ascii="仿宋" w:hAnsi="仿宋" w:eastAsia="仿宋" w:cs="仿宋"/>
                <w:sz w:val="24"/>
                <w:szCs w:val="24"/>
                <w:highlight w:val="none"/>
              </w:rPr>
              <w:t>品</w:t>
            </w:r>
          </w:p>
        </w:tc>
        <w:tc>
          <w:tcPr>
            <w:tcW w:w="3514" w:type="pct"/>
            <w:vAlign w:val="top"/>
          </w:tcPr>
          <w:p w14:paraId="072079CD">
            <w:pPr>
              <w:pStyle w:val="8"/>
              <w:spacing w:before="102" w:line="220" w:lineRule="auto"/>
              <w:ind w:left="122"/>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☑否</w:t>
            </w:r>
          </w:p>
          <w:p w14:paraId="66BE6398">
            <w:pPr>
              <w:spacing w:line="265" w:lineRule="auto"/>
              <w:rPr>
                <w:rFonts w:hint="eastAsia" w:ascii="仿宋" w:hAnsi="仿宋" w:eastAsia="仿宋" w:cs="仿宋"/>
                <w:sz w:val="21"/>
                <w:highlight w:val="none"/>
              </w:rPr>
            </w:pPr>
          </w:p>
          <w:p w14:paraId="4992F3CD">
            <w:pPr>
              <w:pStyle w:val="8"/>
              <w:spacing w:before="78" w:line="331" w:lineRule="auto"/>
              <w:ind w:left="113" w:leftChars="0" w:right="76" w:rightChars="0" w:firstLine="24" w:firstLineChars="0"/>
              <w:rPr>
                <w:rFonts w:hint="eastAsia" w:ascii="仿宋" w:hAnsi="仿宋" w:eastAsia="仿宋" w:cs="仿宋"/>
                <w:spacing w:val="-1"/>
                <w:sz w:val="24"/>
                <w:szCs w:val="24"/>
                <w:highlight w:val="none"/>
              </w:rPr>
            </w:pPr>
            <w:r>
              <w:rPr>
                <w:rFonts w:hint="eastAsia" w:ascii="仿宋" w:hAnsi="仿宋" w:eastAsia="仿宋" w:cs="仿宋"/>
                <w:spacing w:val="6"/>
                <w:sz w:val="24"/>
                <w:szCs w:val="24"/>
                <w:highlight w:val="none"/>
              </w:rPr>
              <w:t>□是，采购《节能产品政府采购清单》(第期)内的</w:t>
            </w:r>
            <w:r>
              <w:rPr>
                <w:rFonts w:hint="eastAsia" w:ascii="仿宋" w:hAnsi="仿宋" w:eastAsia="仿宋" w:cs="仿宋"/>
                <w:spacing w:val="1"/>
                <w:sz w:val="24"/>
                <w:szCs w:val="24"/>
                <w:highlight w:val="none"/>
              </w:rPr>
              <w:t>产品</w:t>
            </w:r>
          </w:p>
        </w:tc>
      </w:tr>
      <w:tr w14:paraId="50A4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12E59B97">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035" w:type="pct"/>
            <w:vAlign w:val="top"/>
          </w:tcPr>
          <w:p w14:paraId="248876BA">
            <w:pPr>
              <w:spacing w:line="277" w:lineRule="auto"/>
              <w:jc w:val="center"/>
              <w:rPr>
                <w:rFonts w:hint="eastAsia" w:ascii="仿宋" w:hAnsi="仿宋" w:eastAsia="仿宋" w:cs="仿宋"/>
                <w:sz w:val="21"/>
                <w:highlight w:val="none"/>
              </w:rPr>
            </w:pPr>
          </w:p>
          <w:p w14:paraId="334396A2">
            <w:pPr>
              <w:spacing w:line="277" w:lineRule="auto"/>
              <w:jc w:val="center"/>
              <w:rPr>
                <w:rFonts w:hint="eastAsia" w:ascii="仿宋" w:hAnsi="仿宋" w:eastAsia="仿宋" w:cs="仿宋"/>
                <w:sz w:val="21"/>
                <w:highlight w:val="none"/>
              </w:rPr>
            </w:pPr>
          </w:p>
          <w:p w14:paraId="0730D2EF">
            <w:pPr>
              <w:pStyle w:val="8"/>
              <w:spacing w:before="78" w:line="369" w:lineRule="auto"/>
              <w:ind w:left="116" w:leftChars="0" w:right="109" w:rightChars="0" w:hanging="2" w:firstLineChars="0"/>
              <w:jc w:val="center"/>
              <w:rPr>
                <w:rFonts w:hint="eastAsia" w:ascii="仿宋" w:hAnsi="仿宋" w:eastAsia="仿宋" w:cs="仿宋"/>
                <w:spacing w:val="-2"/>
                <w:sz w:val="24"/>
                <w:szCs w:val="24"/>
                <w:highlight w:val="none"/>
              </w:rPr>
            </w:pPr>
            <w:r>
              <w:rPr>
                <w:rFonts w:hint="eastAsia" w:ascii="仿宋" w:hAnsi="仿宋" w:eastAsia="仿宋" w:cs="仿宋"/>
                <w:spacing w:val="19"/>
                <w:sz w:val="24"/>
                <w:szCs w:val="24"/>
                <w:highlight w:val="none"/>
              </w:rPr>
              <w:t>支持中小企业</w:t>
            </w:r>
            <w:r>
              <w:rPr>
                <w:rFonts w:hint="eastAsia" w:ascii="仿宋" w:hAnsi="仿宋" w:eastAsia="仿宋" w:cs="仿宋"/>
                <w:spacing w:val="-7"/>
                <w:sz w:val="24"/>
                <w:szCs w:val="24"/>
                <w:highlight w:val="none"/>
              </w:rPr>
              <w:t>发展</w:t>
            </w:r>
          </w:p>
        </w:tc>
        <w:tc>
          <w:tcPr>
            <w:tcW w:w="3514" w:type="pct"/>
            <w:vAlign w:val="top"/>
          </w:tcPr>
          <w:p w14:paraId="49950EEB">
            <w:pPr>
              <w:pStyle w:val="8"/>
              <w:spacing w:before="156" w:line="219" w:lineRule="auto"/>
              <w:ind w:left="12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☑专门面向中小企业采购项目：即：供应商为中小微企</w:t>
            </w:r>
          </w:p>
          <w:p w14:paraId="53951676">
            <w:pPr>
              <w:pStyle w:val="8"/>
              <w:spacing w:before="265" w:line="345" w:lineRule="auto"/>
              <w:ind w:left="112" w:leftChars="0" w:right="112" w:rightChars="0"/>
              <w:jc w:val="both"/>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业或监狱企业或残疾人福利性单位；供应商提供的货物</w:t>
            </w:r>
            <w:r>
              <w:rPr>
                <w:rFonts w:hint="eastAsia" w:ascii="仿宋" w:hAnsi="仿宋" w:eastAsia="仿宋" w:cs="仿宋"/>
                <w:spacing w:val="-3"/>
                <w:sz w:val="24"/>
                <w:szCs w:val="24"/>
                <w:highlight w:val="none"/>
              </w:rPr>
              <w:t>全部由符合政策要求的中小/小微企业制造、服务和工程</w:t>
            </w:r>
            <w:r>
              <w:rPr>
                <w:rFonts w:hint="eastAsia" w:ascii="仿宋" w:hAnsi="仿宋" w:eastAsia="仿宋" w:cs="仿宋"/>
                <w:spacing w:val="-1"/>
                <w:sz w:val="24"/>
                <w:szCs w:val="24"/>
                <w:highlight w:val="none"/>
              </w:rPr>
              <w:t>全部由符合政策要求的中小/小微企业承接。</w:t>
            </w:r>
          </w:p>
        </w:tc>
      </w:tr>
      <w:tr w14:paraId="6F25E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Merge w:val="restart"/>
            <w:vAlign w:val="top"/>
          </w:tcPr>
          <w:p w14:paraId="2D348DEC">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Merge w:val="restart"/>
            <w:vAlign w:val="top"/>
          </w:tcPr>
          <w:p w14:paraId="3C1676AE">
            <w:pPr>
              <w:spacing w:line="253" w:lineRule="auto"/>
              <w:jc w:val="center"/>
              <w:rPr>
                <w:rFonts w:hint="eastAsia" w:ascii="仿宋" w:hAnsi="仿宋" w:eastAsia="仿宋" w:cs="仿宋"/>
                <w:sz w:val="21"/>
                <w:highlight w:val="none"/>
              </w:rPr>
            </w:pPr>
          </w:p>
          <w:p w14:paraId="47B7DD0A">
            <w:pPr>
              <w:spacing w:line="253" w:lineRule="auto"/>
              <w:jc w:val="center"/>
              <w:rPr>
                <w:rFonts w:hint="eastAsia" w:ascii="仿宋" w:hAnsi="仿宋" w:eastAsia="仿宋" w:cs="仿宋"/>
                <w:sz w:val="21"/>
                <w:highlight w:val="none"/>
              </w:rPr>
            </w:pPr>
          </w:p>
          <w:p w14:paraId="61E1E616">
            <w:pPr>
              <w:spacing w:line="253" w:lineRule="auto"/>
              <w:jc w:val="center"/>
              <w:rPr>
                <w:rFonts w:hint="eastAsia" w:ascii="仿宋" w:hAnsi="仿宋" w:eastAsia="仿宋" w:cs="仿宋"/>
                <w:sz w:val="21"/>
                <w:highlight w:val="none"/>
              </w:rPr>
            </w:pPr>
          </w:p>
          <w:p w14:paraId="036FE679">
            <w:pPr>
              <w:spacing w:line="253" w:lineRule="auto"/>
              <w:jc w:val="center"/>
              <w:rPr>
                <w:rFonts w:hint="eastAsia" w:ascii="仿宋" w:hAnsi="仿宋" w:eastAsia="仿宋" w:cs="仿宋"/>
                <w:sz w:val="21"/>
                <w:highlight w:val="none"/>
              </w:rPr>
            </w:pPr>
          </w:p>
          <w:p w14:paraId="353FC53D">
            <w:pPr>
              <w:spacing w:line="254" w:lineRule="auto"/>
              <w:jc w:val="center"/>
              <w:rPr>
                <w:rFonts w:hint="eastAsia" w:ascii="仿宋" w:hAnsi="仿宋" w:eastAsia="仿宋" w:cs="仿宋"/>
                <w:sz w:val="21"/>
                <w:highlight w:val="none"/>
              </w:rPr>
            </w:pPr>
          </w:p>
          <w:p w14:paraId="7C8587CE">
            <w:pPr>
              <w:spacing w:line="254" w:lineRule="auto"/>
              <w:jc w:val="center"/>
              <w:rPr>
                <w:rFonts w:hint="eastAsia" w:ascii="仿宋" w:hAnsi="仿宋" w:eastAsia="仿宋" w:cs="仿宋"/>
                <w:sz w:val="21"/>
                <w:highlight w:val="none"/>
              </w:rPr>
            </w:pPr>
          </w:p>
          <w:p w14:paraId="289F9165">
            <w:pPr>
              <w:spacing w:line="254" w:lineRule="auto"/>
              <w:jc w:val="center"/>
              <w:rPr>
                <w:rFonts w:hint="eastAsia" w:ascii="仿宋" w:hAnsi="仿宋" w:eastAsia="仿宋" w:cs="仿宋"/>
                <w:sz w:val="21"/>
                <w:highlight w:val="none"/>
              </w:rPr>
            </w:pPr>
          </w:p>
          <w:p w14:paraId="54DDF5BD">
            <w:pPr>
              <w:spacing w:line="254" w:lineRule="auto"/>
              <w:jc w:val="center"/>
              <w:rPr>
                <w:rFonts w:hint="eastAsia" w:ascii="仿宋" w:hAnsi="仿宋" w:eastAsia="仿宋" w:cs="仿宋"/>
                <w:sz w:val="21"/>
                <w:highlight w:val="none"/>
              </w:rPr>
            </w:pPr>
          </w:p>
          <w:p w14:paraId="05470DBC">
            <w:pPr>
              <w:spacing w:line="254" w:lineRule="auto"/>
              <w:jc w:val="center"/>
              <w:rPr>
                <w:rFonts w:hint="eastAsia" w:ascii="仿宋" w:hAnsi="仿宋" w:eastAsia="仿宋" w:cs="仿宋"/>
                <w:sz w:val="21"/>
                <w:highlight w:val="none"/>
              </w:rPr>
            </w:pPr>
          </w:p>
          <w:p w14:paraId="3A35E4A8">
            <w:pPr>
              <w:spacing w:line="254" w:lineRule="auto"/>
              <w:jc w:val="center"/>
              <w:rPr>
                <w:rFonts w:hint="eastAsia" w:ascii="仿宋" w:hAnsi="仿宋" w:eastAsia="仿宋" w:cs="仿宋"/>
                <w:sz w:val="21"/>
                <w:highlight w:val="none"/>
              </w:rPr>
            </w:pPr>
          </w:p>
          <w:p w14:paraId="20702EB8">
            <w:pPr>
              <w:spacing w:line="254" w:lineRule="auto"/>
              <w:jc w:val="center"/>
              <w:rPr>
                <w:rFonts w:hint="eastAsia" w:ascii="仿宋" w:hAnsi="仿宋" w:eastAsia="仿宋" w:cs="仿宋"/>
                <w:sz w:val="21"/>
                <w:highlight w:val="none"/>
              </w:rPr>
            </w:pPr>
          </w:p>
          <w:p w14:paraId="397B2226">
            <w:pPr>
              <w:spacing w:line="254" w:lineRule="auto"/>
              <w:jc w:val="center"/>
              <w:rPr>
                <w:rFonts w:hint="eastAsia" w:ascii="仿宋" w:hAnsi="仿宋" w:eastAsia="仿宋" w:cs="仿宋"/>
                <w:sz w:val="21"/>
                <w:highlight w:val="none"/>
              </w:rPr>
            </w:pPr>
          </w:p>
          <w:p w14:paraId="14793E53">
            <w:pPr>
              <w:spacing w:line="254" w:lineRule="auto"/>
              <w:jc w:val="center"/>
              <w:rPr>
                <w:rFonts w:hint="eastAsia" w:ascii="仿宋" w:hAnsi="仿宋" w:eastAsia="仿宋" w:cs="仿宋"/>
                <w:sz w:val="21"/>
                <w:highlight w:val="none"/>
              </w:rPr>
            </w:pPr>
          </w:p>
          <w:p w14:paraId="45F386AD">
            <w:pPr>
              <w:spacing w:line="254" w:lineRule="auto"/>
              <w:jc w:val="center"/>
              <w:rPr>
                <w:rFonts w:hint="eastAsia" w:ascii="仿宋" w:hAnsi="仿宋" w:eastAsia="仿宋" w:cs="仿宋"/>
                <w:sz w:val="21"/>
                <w:highlight w:val="none"/>
              </w:rPr>
            </w:pPr>
          </w:p>
          <w:p w14:paraId="200F348A">
            <w:pPr>
              <w:pStyle w:val="8"/>
              <w:spacing w:before="78" w:line="362" w:lineRule="auto"/>
              <w:ind w:left="114" w:leftChars="0" w:right="109" w:rightChars="0" w:firstLine="21" w:firstLineChars="0"/>
              <w:jc w:val="center"/>
              <w:rPr>
                <w:rFonts w:hint="eastAsia" w:ascii="仿宋" w:hAnsi="仿宋" w:eastAsia="仿宋" w:cs="仿宋"/>
                <w:spacing w:val="-2"/>
                <w:sz w:val="24"/>
                <w:szCs w:val="24"/>
                <w:highlight w:val="none"/>
              </w:rPr>
            </w:pPr>
            <w:r>
              <w:rPr>
                <w:rFonts w:hint="eastAsia" w:ascii="仿宋" w:hAnsi="仿宋" w:eastAsia="仿宋" w:cs="仿宋"/>
                <w:spacing w:val="15"/>
                <w:sz w:val="24"/>
                <w:szCs w:val="24"/>
                <w:highlight w:val="none"/>
              </w:rPr>
              <w:t>中小微型企业</w:t>
            </w:r>
            <w:r>
              <w:rPr>
                <w:rFonts w:hint="eastAsia" w:ascii="仿宋" w:hAnsi="仿宋" w:eastAsia="仿宋" w:cs="仿宋"/>
                <w:spacing w:val="-3"/>
                <w:sz w:val="24"/>
                <w:szCs w:val="24"/>
                <w:highlight w:val="none"/>
              </w:rPr>
              <w:t>有关政策</w:t>
            </w:r>
          </w:p>
        </w:tc>
        <w:tc>
          <w:tcPr>
            <w:tcW w:w="6223" w:type="dxa"/>
            <w:vAlign w:val="top"/>
          </w:tcPr>
          <w:p w14:paraId="5D5CA0B8">
            <w:pPr>
              <w:pStyle w:val="8"/>
              <w:spacing w:before="81" w:line="355" w:lineRule="auto"/>
              <w:ind w:left="111" w:leftChars="0" w:right="31" w:rightChars="0" w:firstLine="19" w:firstLineChars="0"/>
              <w:rPr>
                <w:rFonts w:hint="eastAsia" w:ascii="仿宋" w:hAnsi="仿宋" w:eastAsia="仿宋" w:cs="仿宋"/>
                <w:spacing w:val="-1"/>
                <w:sz w:val="24"/>
                <w:szCs w:val="24"/>
                <w:highlight w:val="none"/>
              </w:rPr>
            </w:pPr>
            <w:r>
              <w:rPr>
                <w:rFonts w:hint="eastAsia" w:ascii="仿宋" w:hAnsi="仿宋" w:eastAsia="仿宋" w:cs="仿宋"/>
                <w:spacing w:val="-3"/>
                <w:sz w:val="24"/>
                <w:szCs w:val="24"/>
                <w:highlight w:val="none"/>
              </w:rPr>
              <w:t>1）根据财政部、工业和信息化部关于印发《政府采</w:t>
            </w:r>
            <w:r>
              <w:rPr>
                <w:rFonts w:hint="eastAsia" w:ascii="仿宋" w:hAnsi="仿宋" w:eastAsia="仿宋" w:cs="仿宋"/>
                <w:spacing w:val="-4"/>
                <w:sz w:val="24"/>
                <w:szCs w:val="24"/>
                <w:highlight w:val="none"/>
              </w:rPr>
              <w:t>购促</w:t>
            </w:r>
            <w:r>
              <w:rPr>
                <w:rFonts w:hint="eastAsia" w:ascii="仿宋" w:hAnsi="仿宋" w:eastAsia="仿宋" w:cs="仿宋"/>
                <w:spacing w:val="-2"/>
                <w:sz w:val="24"/>
                <w:szCs w:val="24"/>
                <w:highlight w:val="none"/>
              </w:rPr>
              <w:t>进中小企业发展管理办法》的通知（财库[2020]46号）</w:t>
            </w:r>
            <w:r>
              <w:rPr>
                <w:rFonts w:hint="eastAsia" w:ascii="仿宋" w:hAnsi="仿宋" w:eastAsia="仿宋" w:cs="仿宋"/>
                <w:spacing w:val="-1"/>
                <w:sz w:val="24"/>
                <w:szCs w:val="24"/>
                <w:highlight w:val="none"/>
              </w:rPr>
              <w:t>和（财库[2020]19号</w:t>
            </w:r>
            <w:r>
              <w:rPr>
                <w:rFonts w:hint="eastAsia" w:ascii="仿宋" w:hAnsi="仿宋" w:eastAsia="仿宋" w:cs="仿宋"/>
                <w:spacing w:val="4"/>
                <w:sz w:val="24"/>
                <w:szCs w:val="24"/>
                <w:highlight w:val="none"/>
              </w:rPr>
              <w:t>），</w:t>
            </w:r>
            <w:r>
              <w:rPr>
                <w:rFonts w:hint="eastAsia" w:ascii="仿宋" w:hAnsi="仿宋" w:eastAsia="仿宋" w:cs="仿宋"/>
                <w:spacing w:val="-1"/>
                <w:sz w:val="24"/>
                <w:szCs w:val="24"/>
                <w:highlight w:val="none"/>
              </w:rPr>
              <w:t>供应商及其所</w:t>
            </w:r>
            <w:r>
              <w:rPr>
                <w:rFonts w:hint="eastAsia" w:ascii="仿宋" w:hAnsi="仿宋" w:eastAsia="仿宋" w:cs="仿宋"/>
                <w:spacing w:val="-2"/>
                <w:sz w:val="24"/>
                <w:szCs w:val="24"/>
                <w:highlight w:val="none"/>
              </w:rPr>
              <w:t>投产品的制造商</w:t>
            </w:r>
            <w:r>
              <w:rPr>
                <w:rFonts w:hint="eastAsia" w:ascii="仿宋" w:hAnsi="仿宋" w:eastAsia="仿宋" w:cs="仿宋"/>
                <w:spacing w:val="1"/>
                <w:sz w:val="24"/>
                <w:szCs w:val="24"/>
                <w:highlight w:val="none"/>
              </w:rPr>
              <w:t>均属于《工业和信息化部、国家统计局、国家发展和改革委员会、财政部关于印发中小企业划型标准规定的通</w:t>
            </w:r>
            <w:r>
              <w:rPr>
                <w:rFonts w:hint="eastAsia" w:ascii="仿宋" w:hAnsi="仿宋" w:eastAsia="仿宋" w:cs="仿宋"/>
                <w:spacing w:val="2"/>
                <w:sz w:val="24"/>
                <w:szCs w:val="24"/>
                <w:highlight w:val="none"/>
              </w:rPr>
              <w:t>知》（工信部联企业[2011]300号）中规定的小型、微</w:t>
            </w:r>
            <w:r>
              <w:rPr>
                <w:rFonts w:hint="eastAsia" w:ascii="仿宋" w:hAnsi="仿宋" w:eastAsia="仿宋" w:cs="仿宋"/>
                <w:spacing w:val="-13"/>
                <w:sz w:val="24"/>
                <w:szCs w:val="24"/>
                <w:highlight w:val="none"/>
              </w:rPr>
              <w:t>型企业标准的，按招标文件格式提供《中小企业声明函》。</w:t>
            </w:r>
          </w:p>
        </w:tc>
      </w:tr>
      <w:tr w14:paraId="001E6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Merge w:val="continue"/>
            <w:vAlign w:val="top"/>
          </w:tcPr>
          <w:p w14:paraId="6143E759">
            <w:pPr>
              <w:pStyle w:val="8"/>
              <w:keepNext w:val="0"/>
              <w:keepLines w:val="0"/>
              <w:pageBreakBefore w:val="0"/>
              <w:widowControl/>
              <w:kinsoku w:val="0"/>
              <w:wordWrap/>
              <w:overflowPunct/>
              <w:topLinePunct w:val="0"/>
              <w:autoSpaceDE w:val="0"/>
              <w:autoSpaceDN w:val="0"/>
              <w:bidi w:val="0"/>
              <w:adjustRightInd w:val="0"/>
              <w:snapToGrid w:val="0"/>
              <w:spacing w:before="78" w:line="183" w:lineRule="auto"/>
              <w:ind w:left="330"/>
              <w:jc w:val="center"/>
              <w:textAlignment w:val="baseline"/>
              <w:rPr>
                <w:rFonts w:hint="eastAsia" w:ascii="仿宋" w:hAnsi="仿宋" w:eastAsia="仿宋" w:cs="仿宋"/>
                <w:sz w:val="24"/>
                <w:szCs w:val="24"/>
                <w:highlight w:val="none"/>
              </w:rPr>
            </w:pPr>
          </w:p>
        </w:tc>
        <w:tc>
          <w:tcPr>
            <w:tcW w:w="1833" w:type="dxa"/>
            <w:vMerge w:val="continue"/>
            <w:vAlign w:val="top"/>
          </w:tcPr>
          <w:p w14:paraId="34D9C0F0">
            <w:pPr>
              <w:jc w:val="center"/>
              <w:rPr>
                <w:rFonts w:hint="eastAsia" w:ascii="仿宋" w:hAnsi="仿宋" w:eastAsia="仿宋" w:cs="仿宋"/>
                <w:spacing w:val="-2"/>
                <w:sz w:val="24"/>
                <w:szCs w:val="24"/>
                <w:highlight w:val="none"/>
              </w:rPr>
            </w:pPr>
          </w:p>
        </w:tc>
        <w:tc>
          <w:tcPr>
            <w:tcW w:w="6223" w:type="dxa"/>
            <w:vAlign w:val="top"/>
          </w:tcPr>
          <w:p w14:paraId="4E75E81C">
            <w:pPr>
              <w:pStyle w:val="8"/>
              <w:spacing w:before="82" w:line="351" w:lineRule="auto"/>
              <w:ind w:left="114" w:leftChars="0" w:right="112" w:rightChars="0" w:firstLine="10" w:firstLineChars="0"/>
              <w:jc w:val="both"/>
              <w:rPr>
                <w:rFonts w:hint="eastAsia" w:ascii="仿宋" w:hAnsi="仿宋" w:eastAsia="仿宋" w:cs="仿宋"/>
                <w:spacing w:val="-1"/>
                <w:sz w:val="24"/>
                <w:szCs w:val="24"/>
                <w:highlight w:val="none"/>
              </w:rPr>
            </w:pPr>
            <w:r>
              <w:rPr>
                <w:rFonts w:hint="eastAsia" w:ascii="仿宋" w:hAnsi="仿宋" w:eastAsia="仿宋" w:cs="仿宋"/>
                <w:spacing w:val="-3"/>
                <w:sz w:val="24"/>
                <w:szCs w:val="24"/>
                <w:highlight w:val="none"/>
              </w:rPr>
              <w:t>（2）根据财政部、司令部《关于政府采购支持监狱企业</w:t>
            </w:r>
            <w:r>
              <w:rPr>
                <w:rFonts w:hint="eastAsia" w:ascii="仿宋" w:hAnsi="仿宋" w:eastAsia="仿宋" w:cs="仿宋"/>
                <w:spacing w:val="-1"/>
                <w:sz w:val="24"/>
                <w:szCs w:val="24"/>
                <w:highlight w:val="none"/>
              </w:rPr>
              <w:t>发展有关问题》的通知财库[2014]68号，监狱企业参加</w:t>
            </w:r>
            <w:r>
              <w:rPr>
                <w:rFonts w:hint="eastAsia" w:ascii="仿宋" w:hAnsi="仿宋" w:eastAsia="仿宋" w:cs="仿宋"/>
                <w:spacing w:val="1"/>
                <w:sz w:val="24"/>
                <w:szCs w:val="24"/>
                <w:highlight w:val="none"/>
              </w:rPr>
              <w:t>本项目投标时，应当提供由省级以上监狱管理局、戒毒管理局（新疆生产建设兵团）出具的属于监狱企业的证</w:t>
            </w:r>
            <w:r>
              <w:rPr>
                <w:rFonts w:hint="eastAsia" w:ascii="仿宋" w:hAnsi="仿宋" w:eastAsia="仿宋" w:cs="仿宋"/>
                <w:spacing w:val="-1"/>
                <w:sz w:val="24"/>
                <w:szCs w:val="24"/>
                <w:highlight w:val="none"/>
              </w:rPr>
              <w:t>明文件。监狱企业视同小型、微型企业。</w:t>
            </w:r>
          </w:p>
        </w:tc>
      </w:tr>
      <w:tr w14:paraId="1EC01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Merge w:val="continue"/>
            <w:vAlign w:val="top"/>
          </w:tcPr>
          <w:p w14:paraId="52053CE2">
            <w:pPr>
              <w:pStyle w:val="8"/>
              <w:keepNext w:val="0"/>
              <w:keepLines w:val="0"/>
              <w:pageBreakBefore w:val="0"/>
              <w:widowControl/>
              <w:kinsoku w:val="0"/>
              <w:wordWrap/>
              <w:overflowPunct/>
              <w:topLinePunct w:val="0"/>
              <w:autoSpaceDE w:val="0"/>
              <w:autoSpaceDN w:val="0"/>
              <w:bidi w:val="0"/>
              <w:adjustRightInd w:val="0"/>
              <w:snapToGrid w:val="0"/>
              <w:spacing w:before="78" w:line="183" w:lineRule="auto"/>
              <w:ind w:left="330"/>
              <w:jc w:val="center"/>
              <w:textAlignment w:val="baseline"/>
              <w:rPr>
                <w:rFonts w:hint="eastAsia" w:ascii="仿宋" w:hAnsi="仿宋" w:eastAsia="仿宋" w:cs="仿宋"/>
                <w:sz w:val="24"/>
                <w:szCs w:val="24"/>
                <w:highlight w:val="none"/>
              </w:rPr>
            </w:pPr>
          </w:p>
        </w:tc>
        <w:tc>
          <w:tcPr>
            <w:tcW w:w="1833" w:type="dxa"/>
            <w:vMerge w:val="continue"/>
            <w:vAlign w:val="top"/>
          </w:tcPr>
          <w:p w14:paraId="5A342117">
            <w:pPr>
              <w:jc w:val="center"/>
              <w:rPr>
                <w:rFonts w:hint="eastAsia" w:ascii="仿宋" w:hAnsi="仿宋" w:eastAsia="仿宋" w:cs="仿宋"/>
                <w:spacing w:val="-2"/>
                <w:sz w:val="24"/>
                <w:szCs w:val="24"/>
                <w:highlight w:val="none"/>
              </w:rPr>
            </w:pPr>
          </w:p>
        </w:tc>
        <w:tc>
          <w:tcPr>
            <w:tcW w:w="6223" w:type="dxa"/>
            <w:vAlign w:val="top"/>
          </w:tcPr>
          <w:p w14:paraId="27935591">
            <w:pPr>
              <w:pStyle w:val="8"/>
              <w:spacing w:before="82" w:line="351" w:lineRule="auto"/>
              <w:ind w:left="111" w:leftChars="0" w:right="32" w:rightChars="0" w:firstLine="13" w:firstLineChars="0"/>
              <w:jc w:val="both"/>
              <w:rPr>
                <w:rFonts w:hint="eastAsia" w:ascii="仿宋" w:hAnsi="仿宋" w:eastAsia="仿宋" w:cs="仿宋"/>
                <w:spacing w:val="-1"/>
                <w:sz w:val="24"/>
                <w:szCs w:val="24"/>
                <w:highlight w:val="none"/>
              </w:rPr>
            </w:pPr>
            <w:r>
              <w:rPr>
                <w:rFonts w:hint="eastAsia" w:ascii="仿宋" w:hAnsi="仿宋" w:eastAsia="仿宋" w:cs="仿宋"/>
                <w:spacing w:val="-3"/>
                <w:sz w:val="24"/>
                <w:szCs w:val="24"/>
                <w:highlight w:val="none"/>
              </w:rPr>
              <w:t>（3）根据财政部、民政部、中国残疾人联合会《关于促</w:t>
            </w:r>
            <w:r>
              <w:rPr>
                <w:rFonts w:hint="eastAsia" w:ascii="仿宋" w:hAnsi="仿宋" w:eastAsia="仿宋" w:cs="仿宋"/>
                <w:spacing w:val="5"/>
                <w:sz w:val="24"/>
                <w:szCs w:val="24"/>
                <w:highlight w:val="none"/>
              </w:rPr>
              <w:t>进残疾人就业政府采购政策的通知》（财库[2017]141</w:t>
            </w:r>
            <w:r>
              <w:rPr>
                <w:rFonts w:hint="eastAsia" w:ascii="仿宋" w:hAnsi="仿宋" w:eastAsia="仿宋" w:cs="仿宋"/>
                <w:spacing w:val="-5"/>
                <w:sz w:val="24"/>
                <w:szCs w:val="24"/>
                <w:highlight w:val="none"/>
              </w:rPr>
              <w:t>号</w:t>
            </w:r>
            <w:r>
              <w:rPr>
                <w:rFonts w:hint="eastAsia" w:ascii="仿宋" w:hAnsi="仿宋" w:eastAsia="仿宋" w:cs="仿宋"/>
                <w:spacing w:val="9"/>
                <w:sz w:val="24"/>
                <w:szCs w:val="24"/>
                <w:highlight w:val="none"/>
              </w:rPr>
              <w:t>），</w:t>
            </w:r>
            <w:r>
              <w:rPr>
                <w:rFonts w:hint="eastAsia" w:ascii="仿宋" w:hAnsi="仿宋" w:eastAsia="仿宋" w:cs="仿宋"/>
                <w:spacing w:val="-5"/>
                <w:sz w:val="24"/>
                <w:szCs w:val="24"/>
                <w:highlight w:val="none"/>
              </w:rPr>
              <w:t>在政府采购活动中，残疾人福利性单位视同小型、</w:t>
            </w:r>
            <w:r>
              <w:rPr>
                <w:rFonts w:hint="eastAsia" w:ascii="仿宋" w:hAnsi="仿宋" w:eastAsia="仿宋" w:cs="仿宋"/>
                <w:spacing w:val="1"/>
                <w:sz w:val="24"/>
                <w:szCs w:val="24"/>
                <w:highlight w:val="none"/>
              </w:rPr>
              <w:t>微型企业。供应商属于残疾人福利性单位的，按照招标</w:t>
            </w:r>
            <w:r>
              <w:rPr>
                <w:rFonts w:hint="eastAsia" w:ascii="仿宋" w:hAnsi="仿宋" w:eastAsia="仿宋" w:cs="仿宋"/>
                <w:spacing w:val="-1"/>
                <w:sz w:val="24"/>
                <w:szCs w:val="24"/>
                <w:highlight w:val="none"/>
              </w:rPr>
              <w:t>文件格式提供残疾人福利性单位声明函。</w:t>
            </w:r>
          </w:p>
        </w:tc>
      </w:tr>
      <w:tr w14:paraId="54F8D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1C39CCA8">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36C846BF">
            <w:pPr>
              <w:spacing w:line="319" w:lineRule="auto"/>
              <w:jc w:val="center"/>
              <w:rPr>
                <w:rFonts w:hint="eastAsia" w:ascii="仿宋" w:hAnsi="仿宋" w:eastAsia="仿宋" w:cs="仿宋"/>
                <w:sz w:val="21"/>
                <w:highlight w:val="none"/>
              </w:rPr>
            </w:pPr>
          </w:p>
          <w:p w14:paraId="1E91523B">
            <w:pPr>
              <w:pStyle w:val="8"/>
              <w:spacing w:before="78" w:line="219" w:lineRule="auto"/>
              <w:ind w:left="114" w:leftChars="0"/>
              <w:jc w:val="center"/>
              <w:rPr>
                <w:rFonts w:hint="eastAsia" w:ascii="仿宋" w:hAnsi="仿宋" w:eastAsia="仿宋" w:cs="仿宋"/>
                <w:spacing w:val="-2"/>
                <w:sz w:val="24"/>
                <w:szCs w:val="24"/>
                <w:highlight w:val="none"/>
              </w:rPr>
            </w:pPr>
            <w:r>
              <w:rPr>
                <w:rFonts w:hint="eastAsia" w:ascii="仿宋" w:hAnsi="仿宋" w:eastAsia="仿宋" w:cs="仿宋"/>
                <w:spacing w:val="-3"/>
                <w:sz w:val="24"/>
                <w:szCs w:val="24"/>
                <w:highlight w:val="none"/>
              </w:rPr>
              <w:t>提交样品</w:t>
            </w:r>
          </w:p>
        </w:tc>
        <w:tc>
          <w:tcPr>
            <w:tcW w:w="6223" w:type="dxa"/>
            <w:vAlign w:val="top"/>
          </w:tcPr>
          <w:p w14:paraId="59061B38">
            <w:pPr>
              <w:pStyle w:val="8"/>
              <w:spacing w:before="155" w:line="219" w:lineRule="auto"/>
              <w:ind w:left="12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☑不要求提供</w:t>
            </w:r>
          </w:p>
          <w:p w14:paraId="2C9CEA92">
            <w:pPr>
              <w:pStyle w:val="8"/>
              <w:spacing w:before="270" w:line="229" w:lineRule="auto"/>
              <w:ind w:left="113" w:leftChars="0" w:right="179" w:rightChars="0" w:firstLine="24" w:firstLineChars="0"/>
              <w:rPr>
                <w:rFonts w:hint="eastAsia" w:ascii="仿宋" w:hAnsi="仿宋" w:eastAsia="仿宋" w:cs="仿宋"/>
                <w:spacing w:val="-1"/>
                <w:sz w:val="24"/>
                <w:szCs w:val="24"/>
                <w:highlight w:val="none"/>
              </w:rPr>
            </w:pPr>
            <w:r>
              <w:rPr>
                <w:rFonts w:hint="eastAsia" w:ascii="仿宋" w:hAnsi="仿宋" w:eastAsia="仿宋" w:cs="仿宋"/>
                <w:spacing w:val="-2"/>
                <w:sz w:val="24"/>
                <w:szCs w:val="24"/>
                <w:highlight w:val="none"/>
              </w:rPr>
              <w:t>□要求提供：留一份样品（附同批次产品的质量检测合</w:t>
            </w:r>
            <w:r>
              <w:rPr>
                <w:rFonts w:hint="eastAsia" w:ascii="仿宋" w:hAnsi="仿宋" w:eastAsia="仿宋" w:cs="仿宋"/>
                <w:spacing w:val="-1"/>
                <w:sz w:val="24"/>
                <w:szCs w:val="24"/>
                <w:highlight w:val="none"/>
              </w:rPr>
              <w:t>格证书或者检测报告）</w:t>
            </w:r>
          </w:p>
        </w:tc>
      </w:tr>
      <w:tr w14:paraId="5B2AE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0088FCD0">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3EB164C5">
            <w:pPr>
              <w:pStyle w:val="8"/>
              <w:spacing w:before="91" w:line="328" w:lineRule="auto"/>
              <w:ind w:left="132" w:leftChars="0" w:right="109" w:rightChars="0" w:hanging="19" w:firstLineChars="0"/>
              <w:jc w:val="center"/>
              <w:rPr>
                <w:rFonts w:hint="eastAsia" w:ascii="仿宋" w:hAnsi="仿宋" w:eastAsia="仿宋" w:cs="仿宋"/>
                <w:spacing w:val="-2"/>
                <w:sz w:val="24"/>
                <w:szCs w:val="24"/>
                <w:highlight w:val="none"/>
              </w:rPr>
            </w:pPr>
            <w:r>
              <w:rPr>
                <w:rFonts w:hint="eastAsia" w:ascii="仿宋" w:hAnsi="仿宋" w:eastAsia="仿宋" w:cs="仿宋"/>
                <w:spacing w:val="19"/>
                <w:sz w:val="24"/>
                <w:szCs w:val="24"/>
                <w:highlight w:val="none"/>
              </w:rPr>
              <w:t>供应商须提供</w:t>
            </w:r>
            <w:r>
              <w:rPr>
                <w:rFonts w:hint="eastAsia" w:ascii="仿宋" w:hAnsi="仿宋" w:eastAsia="仿宋" w:cs="仿宋"/>
                <w:spacing w:val="-6"/>
                <w:sz w:val="24"/>
                <w:szCs w:val="24"/>
                <w:highlight w:val="none"/>
              </w:rPr>
              <w:t>的其他资料</w:t>
            </w:r>
          </w:p>
        </w:tc>
        <w:tc>
          <w:tcPr>
            <w:tcW w:w="6223" w:type="dxa"/>
            <w:vAlign w:val="top"/>
          </w:tcPr>
          <w:p w14:paraId="240D5566">
            <w:pPr>
              <w:pStyle w:val="8"/>
              <w:spacing w:before="91" w:line="328" w:lineRule="auto"/>
              <w:ind w:left="114" w:leftChars="0" w:right="112" w:rightChars="0" w:hanging="2" w:firstLineChars="0"/>
              <w:rPr>
                <w:rFonts w:hint="eastAsia" w:ascii="仿宋" w:hAnsi="仿宋" w:eastAsia="仿宋" w:cs="仿宋"/>
                <w:spacing w:val="-1"/>
                <w:sz w:val="24"/>
                <w:szCs w:val="24"/>
                <w:highlight w:val="none"/>
              </w:rPr>
            </w:pPr>
            <w:r>
              <w:rPr>
                <w:rFonts w:hint="eastAsia" w:ascii="仿宋" w:hAnsi="仿宋" w:eastAsia="仿宋" w:cs="仿宋"/>
                <w:spacing w:val="-3"/>
                <w:sz w:val="24"/>
                <w:szCs w:val="24"/>
                <w:highlight w:val="none"/>
              </w:rPr>
              <w:t>采购人根据实际情况填写(如案例证明材料、人员投入情</w:t>
            </w:r>
            <w:r>
              <w:rPr>
                <w:rFonts w:hint="eastAsia" w:ascii="仿宋" w:hAnsi="仿宋" w:eastAsia="仿宋" w:cs="仿宋"/>
                <w:spacing w:val="-6"/>
                <w:sz w:val="24"/>
                <w:szCs w:val="24"/>
                <w:highlight w:val="none"/>
              </w:rPr>
              <w:t>况)</w:t>
            </w:r>
          </w:p>
        </w:tc>
      </w:tr>
      <w:tr w14:paraId="53834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02DDAD8A">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23D80037">
            <w:pPr>
              <w:pStyle w:val="8"/>
              <w:spacing w:before="91" w:line="328" w:lineRule="auto"/>
              <w:ind w:left="132" w:leftChars="0" w:right="109" w:rightChars="0" w:hanging="19" w:firstLineChars="0"/>
              <w:jc w:val="center"/>
              <w:rPr>
                <w:rFonts w:hint="eastAsia" w:ascii="仿宋" w:hAnsi="仿宋" w:eastAsia="仿宋" w:cs="仿宋"/>
                <w:spacing w:val="19"/>
                <w:sz w:val="24"/>
                <w:szCs w:val="24"/>
                <w:highlight w:val="none"/>
              </w:rPr>
            </w:pPr>
            <w:r>
              <w:rPr>
                <w:rFonts w:hint="eastAsia" w:ascii="仿宋" w:hAnsi="仿宋" w:eastAsia="仿宋" w:cs="仿宋"/>
                <w:spacing w:val="1"/>
                <w:sz w:val="24"/>
                <w:szCs w:val="24"/>
                <w:highlight w:val="none"/>
              </w:rPr>
              <w:t>响应文件有效期</w:t>
            </w:r>
          </w:p>
        </w:tc>
        <w:tc>
          <w:tcPr>
            <w:tcW w:w="6223" w:type="dxa"/>
            <w:vAlign w:val="top"/>
          </w:tcPr>
          <w:p w14:paraId="433B7290">
            <w:pPr>
              <w:pStyle w:val="8"/>
              <w:spacing w:before="91" w:line="328" w:lineRule="auto"/>
              <w:ind w:left="114" w:leftChars="0" w:right="112" w:rightChars="0" w:hanging="2" w:firstLineChars="0"/>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90日(日历日)</w:t>
            </w:r>
          </w:p>
        </w:tc>
      </w:tr>
      <w:tr w14:paraId="7839F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0055FD1F">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50678949">
            <w:pPr>
              <w:pStyle w:val="8"/>
              <w:spacing w:before="83" w:line="332" w:lineRule="auto"/>
              <w:ind w:left="124" w:leftChars="0" w:right="109" w:rightChars="0" w:hanging="11" w:firstLineChars="0"/>
              <w:jc w:val="center"/>
              <w:rPr>
                <w:rFonts w:hint="eastAsia" w:ascii="仿宋" w:hAnsi="仿宋" w:eastAsia="仿宋" w:cs="仿宋"/>
                <w:spacing w:val="-2"/>
                <w:sz w:val="24"/>
                <w:szCs w:val="24"/>
                <w:highlight w:val="none"/>
              </w:rPr>
            </w:pPr>
            <w:r>
              <w:rPr>
                <w:rFonts w:hint="eastAsia" w:ascii="仿宋" w:hAnsi="仿宋" w:eastAsia="仿宋" w:cs="仿宋"/>
                <w:spacing w:val="19"/>
                <w:sz w:val="24"/>
                <w:szCs w:val="24"/>
                <w:highlight w:val="none"/>
              </w:rPr>
              <w:t>澄清或者修改</w:t>
            </w:r>
            <w:r>
              <w:rPr>
                <w:rFonts w:hint="eastAsia" w:ascii="仿宋" w:hAnsi="仿宋" w:eastAsia="仿宋" w:cs="仿宋"/>
                <w:spacing w:val="-11"/>
                <w:sz w:val="24"/>
                <w:szCs w:val="24"/>
                <w:highlight w:val="none"/>
              </w:rPr>
              <w:t>时间</w:t>
            </w:r>
          </w:p>
        </w:tc>
        <w:tc>
          <w:tcPr>
            <w:tcW w:w="6223" w:type="dxa"/>
            <w:vAlign w:val="top"/>
          </w:tcPr>
          <w:p w14:paraId="7B0369E8">
            <w:pPr>
              <w:spacing w:line="241" w:lineRule="auto"/>
              <w:rPr>
                <w:rFonts w:hint="eastAsia" w:ascii="仿宋" w:hAnsi="仿宋" w:eastAsia="仿宋" w:cs="仿宋"/>
                <w:sz w:val="21"/>
                <w:highlight w:val="none"/>
              </w:rPr>
            </w:pPr>
          </w:p>
          <w:p w14:paraId="5F6C41EA">
            <w:pPr>
              <w:pStyle w:val="8"/>
              <w:spacing w:before="78" w:line="219" w:lineRule="auto"/>
              <w:ind w:left="125" w:leftChars="0"/>
              <w:rPr>
                <w:rFonts w:hint="eastAsia" w:ascii="仿宋" w:hAnsi="仿宋" w:eastAsia="仿宋" w:cs="仿宋"/>
                <w:spacing w:val="-1"/>
                <w:sz w:val="24"/>
                <w:szCs w:val="24"/>
                <w:highlight w:val="none"/>
              </w:rPr>
            </w:pPr>
            <w:r>
              <w:rPr>
                <w:rFonts w:hint="eastAsia" w:ascii="仿宋" w:hAnsi="仿宋" w:eastAsia="仿宋" w:cs="仿宋"/>
                <w:spacing w:val="-4"/>
                <w:sz w:val="24"/>
                <w:szCs w:val="24"/>
                <w:highlight w:val="none"/>
              </w:rPr>
              <w:t>响应文件截止之日3个工作日前</w:t>
            </w:r>
          </w:p>
        </w:tc>
      </w:tr>
      <w:tr w14:paraId="75BDE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5C899143">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127F0D49">
            <w:pPr>
              <w:pStyle w:val="8"/>
              <w:spacing w:before="78" w:line="343" w:lineRule="auto"/>
              <w:ind w:left="125" w:leftChars="0" w:right="109" w:rightChars="0" w:hanging="11" w:firstLineChars="0"/>
              <w:jc w:val="center"/>
              <w:rPr>
                <w:rFonts w:hint="eastAsia" w:ascii="仿宋" w:hAnsi="仿宋" w:eastAsia="仿宋" w:cs="仿宋"/>
                <w:spacing w:val="-2"/>
                <w:sz w:val="24"/>
                <w:szCs w:val="24"/>
                <w:highlight w:val="none"/>
              </w:rPr>
            </w:pPr>
            <w:r>
              <w:rPr>
                <w:rFonts w:hint="eastAsia" w:ascii="仿宋" w:hAnsi="仿宋" w:eastAsia="仿宋" w:cs="仿宋"/>
                <w:spacing w:val="19"/>
                <w:sz w:val="24"/>
                <w:szCs w:val="24"/>
                <w:highlight w:val="none"/>
              </w:rPr>
              <w:t>提交响应文件</w:t>
            </w:r>
            <w:r>
              <w:rPr>
                <w:rFonts w:hint="eastAsia" w:ascii="仿宋" w:hAnsi="仿宋" w:eastAsia="仿宋" w:cs="仿宋"/>
                <w:spacing w:val="-20"/>
                <w:sz w:val="24"/>
                <w:szCs w:val="24"/>
                <w:highlight w:val="none"/>
              </w:rPr>
              <w:t>的截止时间、地</w:t>
            </w:r>
            <w:r>
              <w:rPr>
                <w:rFonts w:hint="eastAsia" w:ascii="仿宋" w:hAnsi="仿宋" w:eastAsia="仿宋" w:cs="仿宋"/>
                <w:sz w:val="24"/>
                <w:szCs w:val="24"/>
                <w:highlight w:val="none"/>
              </w:rPr>
              <w:t>点</w:t>
            </w:r>
          </w:p>
        </w:tc>
        <w:tc>
          <w:tcPr>
            <w:tcW w:w="6223" w:type="dxa"/>
            <w:vAlign w:val="top"/>
          </w:tcPr>
          <w:p w14:paraId="45AE8BC4">
            <w:pPr>
              <w:pStyle w:val="8"/>
              <w:spacing w:before="79" w:line="219" w:lineRule="auto"/>
              <w:ind w:left="124"/>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时间：</w:t>
            </w:r>
            <w:r>
              <w:rPr>
                <w:rFonts w:hint="eastAsia" w:ascii="仿宋" w:hAnsi="仿宋" w:eastAsia="仿宋" w:cs="仿宋"/>
                <w:spacing w:val="-9"/>
                <w:sz w:val="24"/>
                <w:szCs w:val="24"/>
                <w:highlight w:val="none"/>
                <w:lang w:eastAsia="zh-CN"/>
              </w:rPr>
              <w:t>2025年03月19日16点00分</w:t>
            </w:r>
            <w:r>
              <w:rPr>
                <w:rFonts w:hint="eastAsia" w:ascii="仿宋" w:hAnsi="仿宋" w:eastAsia="仿宋" w:cs="仿宋"/>
                <w:spacing w:val="-9"/>
                <w:sz w:val="24"/>
                <w:szCs w:val="24"/>
                <w:highlight w:val="none"/>
              </w:rPr>
              <w:t>（北京时间）</w:t>
            </w:r>
          </w:p>
          <w:p w14:paraId="5FC15024">
            <w:pPr>
              <w:pStyle w:val="8"/>
              <w:spacing w:before="149" w:line="337" w:lineRule="auto"/>
              <w:ind w:left="115" w:leftChars="0" w:right="124" w:rightChars="0" w:hanging="2" w:firstLineChars="0"/>
              <w:rPr>
                <w:rFonts w:hint="eastAsia" w:ascii="仿宋" w:hAnsi="仿宋" w:eastAsia="仿宋" w:cs="仿宋"/>
                <w:spacing w:val="-1"/>
                <w:sz w:val="24"/>
                <w:szCs w:val="24"/>
                <w:highlight w:val="none"/>
              </w:rPr>
            </w:pPr>
            <w:r>
              <w:rPr>
                <w:rFonts w:hint="eastAsia" w:ascii="仿宋" w:hAnsi="仿宋" w:eastAsia="仿宋" w:cs="仿宋"/>
                <w:sz w:val="24"/>
                <w:szCs w:val="24"/>
                <w:highlight w:val="none"/>
              </w:rPr>
              <w:t>地点：政采云平台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"https://www.zcygov.cn/%E4%B8%8D%E8%A7%81%E9%9D%A2%E5%BC%80%E6%A0%87%E5%A4%A7%E5%8E%85%EF%BC%89"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https://www.zcy</w:t>
            </w:r>
            <w:r>
              <w:rPr>
                <w:rFonts w:hint="eastAsia" w:ascii="仿宋" w:hAnsi="仿宋" w:eastAsia="仿宋" w:cs="仿宋"/>
                <w:spacing w:val="-1"/>
                <w:sz w:val="24"/>
                <w:szCs w:val="24"/>
                <w:highlight w:val="none"/>
              </w:rPr>
              <w:t>gov.cn/不见面开标</w:t>
            </w:r>
            <w:r>
              <w:rPr>
                <w:rFonts w:hint="eastAsia" w:ascii="仿宋" w:hAnsi="仿宋" w:eastAsia="仿宋" w:cs="仿宋"/>
                <w:spacing w:val="-1"/>
                <w:sz w:val="24"/>
                <w:szCs w:val="24"/>
                <w:highlight w:val="none"/>
              </w:rPr>
              <w:fldChar w:fldCharType="end"/>
            </w:r>
            <w:r>
              <w:rPr>
                <w:rFonts w:hint="eastAsia" w:ascii="仿宋" w:hAnsi="仿宋" w:eastAsia="仿宋" w:cs="仿宋"/>
                <w:spacing w:val="-5"/>
                <w:sz w:val="24"/>
                <w:szCs w:val="24"/>
                <w:highlight w:val="none"/>
              </w:rPr>
              <w:t>大厅）</w:t>
            </w:r>
          </w:p>
        </w:tc>
      </w:tr>
      <w:tr w14:paraId="795F1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453032EF">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277906D5">
            <w:pPr>
              <w:spacing w:line="276" w:lineRule="auto"/>
              <w:jc w:val="center"/>
              <w:rPr>
                <w:rFonts w:hint="eastAsia" w:ascii="仿宋" w:hAnsi="仿宋" w:eastAsia="仿宋" w:cs="仿宋"/>
                <w:sz w:val="21"/>
                <w:highlight w:val="none"/>
              </w:rPr>
            </w:pPr>
          </w:p>
          <w:p w14:paraId="5D50E211">
            <w:pPr>
              <w:spacing w:line="276" w:lineRule="auto"/>
              <w:jc w:val="center"/>
              <w:rPr>
                <w:rFonts w:hint="eastAsia" w:ascii="仿宋" w:hAnsi="仿宋" w:eastAsia="仿宋" w:cs="仿宋"/>
                <w:sz w:val="21"/>
                <w:highlight w:val="none"/>
              </w:rPr>
            </w:pPr>
          </w:p>
          <w:p w14:paraId="3F4FA419">
            <w:pPr>
              <w:spacing w:line="276" w:lineRule="auto"/>
              <w:jc w:val="center"/>
              <w:rPr>
                <w:rFonts w:hint="eastAsia" w:ascii="仿宋" w:hAnsi="仿宋" w:eastAsia="仿宋" w:cs="仿宋"/>
                <w:sz w:val="21"/>
                <w:highlight w:val="none"/>
              </w:rPr>
            </w:pPr>
          </w:p>
          <w:p w14:paraId="183BBDC4">
            <w:pPr>
              <w:spacing w:line="277" w:lineRule="auto"/>
              <w:jc w:val="center"/>
              <w:rPr>
                <w:rFonts w:hint="eastAsia" w:ascii="仿宋" w:hAnsi="仿宋" w:eastAsia="仿宋" w:cs="仿宋"/>
                <w:sz w:val="21"/>
                <w:highlight w:val="none"/>
              </w:rPr>
            </w:pPr>
          </w:p>
          <w:p w14:paraId="10FB70D0">
            <w:pPr>
              <w:spacing w:line="277" w:lineRule="auto"/>
              <w:jc w:val="center"/>
              <w:rPr>
                <w:rFonts w:hint="eastAsia" w:ascii="仿宋" w:hAnsi="仿宋" w:eastAsia="仿宋" w:cs="仿宋"/>
                <w:sz w:val="21"/>
                <w:highlight w:val="none"/>
              </w:rPr>
            </w:pPr>
          </w:p>
          <w:p w14:paraId="0098DC26">
            <w:pPr>
              <w:spacing w:line="277" w:lineRule="auto"/>
              <w:jc w:val="center"/>
              <w:rPr>
                <w:rFonts w:hint="eastAsia" w:ascii="仿宋" w:hAnsi="仿宋" w:eastAsia="仿宋" w:cs="仿宋"/>
                <w:sz w:val="21"/>
                <w:highlight w:val="none"/>
              </w:rPr>
            </w:pPr>
          </w:p>
          <w:p w14:paraId="5F38EA42">
            <w:pPr>
              <w:pStyle w:val="8"/>
              <w:spacing w:before="78" w:line="209" w:lineRule="auto"/>
              <w:ind w:left="132" w:leftChars="0" w:right="109" w:rightChars="0" w:hanging="18" w:firstLineChars="0"/>
              <w:jc w:val="center"/>
              <w:rPr>
                <w:rFonts w:hint="eastAsia" w:ascii="仿宋" w:hAnsi="仿宋" w:eastAsia="仿宋" w:cs="仿宋"/>
                <w:spacing w:val="19"/>
                <w:sz w:val="24"/>
                <w:szCs w:val="24"/>
                <w:highlight w:val="none"/>
              </w:rPr>
            </w:pPr>
            <w:r>
              <w:rPr>
                <w:rFonts w:hint="eastAsia" w:ascii="仿宋" w:hAnsi="仿宋" w:eastAsia="仿宋" w:cs="仿宋"/>
                <w:spacing w:val="19"/>
                <w:sz w:val="24"/>
                <w:szCs w:val="24"/>
                <w:highlight w:val="none"/>
              </w:rPr>
              <w:t>开启响应文件</w:t>
            </w:r>
            <w:r>
              <w:rPr>
                <w:rFonts w:hint="eastAsia" w:ascii="仿宋" w:hAnsi="仿宋" w:eastAsia="仿宋" w:cs="仿宋"/>
                <w:spacing w:val="-5"/>
                <w:sz w:val="24"/>
                <w:szCs w:val="24"/>
                <w:highlight w:val="none"/>
              </w:rPr>
              <w:t>的时间、地点</w:t>
            </w:r>
          </w:p>
        </w:tc>
        <w:tc>
          <w:tcPr>
            <w:tcW w:w="6223" w:type="dxa"/>
            <w:vAlign w:val="top"/>
          </w:tcPr>
          <w:p w14:paraId="6C00BA7E">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采用不见面开标：</w:t>
            </w:r>
          </w:p>
          <w:p w14:paraId="68A762B5">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递交谈判响应文件的截止时间：</w:t>
            </w:r>
            <w:r>
              <w:rPr>
                <w:rFonts w:hint="eastAsia" w:ascii="仿宋" w:hAnsi="仿宋" w:eastAsia="仿宋" w:cs="仿宋"/>
                <w:spacing w:val="-3"/>
                <w:sz w:val="24"/>
                <w:szCs w:val="24"/>
                <w:highlight w:val="none"/>
                <w:lang w:eastAsia="zh-CN"/>
              </w:rPr>
              <w:t>2025年03月19日16点00分</w:t>
            </w:r>
            <w:r>
              <w:rPr>
                <w:rFonts w:hint="eastAsia" w:ascii="仿宋" w:hAnsi="仿宋" w:eastAsia="仿宋" w:cs="仿宋"/>
                <w:spacing w:val="-3"/>
                <w:sz w:val="24"/>
                <w:szCs w:val="24"/>
                <w:highlight w:val="none"/>
              </w:rPr>
              <w:t>（北京时间）</w:t>
            </w:r>
          </w:p>
          <w:p w14:paraId="3E0F4A92">
            <w:pPr>
              <w:pStyle w:val="8"/>
              <w:spacing w:before="82" w:line="351" w:lineRule="auto"/>
              <w:ind w:left="111" w:leftChars="0" w:right="32" w:rightChars="0" w:firstLine="13" w:firstLineChars="0"/>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递交谈判响应文件的地点：政采云平台</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fldChar w:fldCharType="begin"/>
            </w:r>
            <w:r>
              <w:rPr>
                <w:rFonts w:hint="eastAsia" w:ascii="仿宋" w:hAnsi="仿宋" w:eastAsia="仿宋" w:cs="仿宋"/>
                <w:spacing w:val="-3"/>
                <w:sz w:val="24"/>
                <w:szCs w:val="24"/>
                <w:highlight w:val="none"/>
              </w:rPr>
              <w:instrText xml:space="preserve"> HYPERLINK "https://www.zcygov.cn/%E4%B8%8D%E8%A7%81%E9%9D%A2%E5%BC%80%E6%A0%87%E5%A4%A7%E5%8E%85%EF%BC%89" </w:instrText>
            </w:r>
            <w:r>
              <w:rPr>
                <w:rFonts w:hint="eastAsia" w:ascii="仿宋" w:hAnsi="仿宋" w:eastAsia="仿宋" w:cs="仿宋"/>
                <w:spacing w:val="-3"/>
                <w:sz w:val="24"/>
                <w:szCs w:val="24"/>
                <w:highlight w:val="none"/>
              </w:rPr>
              <w:fldChar w:fldCharType="separate"/>
            </w:r>
            <w:r>
              <w:rPr>
                <w:rFonts w:hint="eastAsia" w:ascii="仿宋" w:hAnsi="仿宋" w:eastAsia="仿宋" w:cs="仿宋"/>
                <w:spacing w:val="-3"/>
                <w:sz w:val="24"/>
                <w:szCs w:val="24"/>
                <w:highlight w:val="none"/>
              </w:rPr>
              <w:t>https://www.zcygov.cn/不见面开标大厅）</w:t>
            </w:r>
            <w:r>
              <w:rPr>
                <w:rFonts w:hint="eastAsia" w:ascii="仿宋" w:hAnsi="仿宋" w:eastAsia="仿宋" w:cs="仿宋"/>
                <w:spacing w:val="-3"/>
                <w:sz w:val="24"/>
                <w:szCs w:val="24"/>
                <w:highlight w:val="none"/>
              </w:rPr>
              <w:fldChar w:fldCharType="end"/>
            </w:r>
            <w:r>
              <w:rPr>
                <w:rFonts w:hint="eastAsia" w:ascii="仿宋" w:hAnsi="仿宋" w:eastAsia="仿宋" w:cs="仿宋"/>
                <w:spacing w:val="-3"/>
                <w:sz w:val="24"/>
                <w:szCs w:val="24"/>
                <w:highlight w:val="none"/>
              </w:rPr>
              <w:t>不见面开标默认解密时长：30分钟除因交易平台发生故障导致投标（响应）文件无法按时解密外，投标（响应）文件未按时解密的，视为未按规定提交投标（响应）文件。</w:t>
            </w:r>
          </w:p>
        </w:tc>
      </w:tr>
      <w:tr w14:paraId="7B4D8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1757C31F">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2B5710B8">
            <w:pPr>
              <w:pStyle w:val="8"/>
              <w:spacing w:before="78" w:line="343" w:lineRule="auto"/>
              <w:ind w:left="125" w:leftChars="0" w:right="109" w:rightChars="0" w:hanging="11" w:firstLineChars="0"/>
              <w:jc w:val="center"/>
              <w:rPr>
                <w:rFonts w:hint="eastAsia" w:ascii="仿宋" w:hAnsi="仿宋" w:eastAsia="仿宋" w:cs="仿宋"/>
                <w:spacing w:val="19"/>
                <w:sz w:val="24"/>
                <w:szCs w:val="24"/>
                <w:highlight w:val="none"/>
              </w:rPr>
            </w:pPr>
            <w:r>
              <w:rPr>
                <w:rFonts w:hint="eastAsia" w:ascii="仿宋" w:hAnsi="仿宋" w:eastAsia="仿宋" w:cs="仿宋"/>
                <w:spacing w:val="-2"/>
                <w:sz w:val="24"/>
                <w:szCs w:val="24"/>
                <w:highlight w:val="none"/>
              </w:rPr>
              <w:t>谈判保证金</w:t>
            </w:r>
          </w:p>
        </w:tc>
        <w:tc>
          <w:tcPr>
            <w:tcW w:w="6223" w:type="dxa"/>
            <w:vAlign w:val="top"/>
          </w:tcPr>
          <w:p w14:paraId="3C774D75">
            <w:pPr>
              <w:pStyle w:val="8"/>
              <w:spacing w:before="149" w:line="337" w:lineRule="auto"/>
              <w:ind w:left="115" w:leftChars="0" w:right="124" w:rightChars="0" w:hanging="2" w:firstLine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本项目不收取投标保证金</w:t>
            </w:r>
          </w:p>
        </w:tc>
      </w:tr>
      <w:tr w14:paraId="4729D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7485B5AD">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35D437C4">
            <w:pPr>
              <w:spacing w:line="256" w:lineRule="auto"/>
              <w:jc w:val="center"/>
              <w:rPr>
                <w:rFonts w:hint="eastAsia" w:ascii="仿宋" w:hAnsi="仿宋" w:eastAsia="仿宋" w:cs="仿宋"/>
                <w:sz w:val="21"/>
                <w:highlight w:val="none"/>
              </w:rPr>
            </w:pPr>
          </w:p>
          <w:p w14:paraId="518A87A7">
            <w:pPr>
              <w:spacing w:line="257" w:lineRule="auto"/>
              <w:jc w:val="center"/>
              <w:rPr>
                <w:rFonts w:hint="eastAsia" w:ascii="仿宋" w:hAnsi="仿宋" w:eastAsia="仿宋" w:cs="仿宋"/>
                <w:sz w:val="21"/>
                <w:highlight w:val="none"/>
              </w:rPr>
            </w:pPr>
          </w:p>
          <w:p w14:paraId="7AD397A1">
            <w:pPr>
              <w:spacing w:line="257" w:lineRule="auto"/>
              <w:jc w:val="center"/>
              <w:rPr>
                <w:rFonts w:hint="eastAsia" w:ascii="仿宋" w:hAnsi="仿宋" w:eastAsia="仿宋" w:cs="仿宋"/>
                <w:sz w:val="21"/>
                <w:highlight w:val="none"/>
              </w:rPr>
            </w:pPr>
          </w:p>
          <w:p w14:paraId="46DE4802">
            <w:pPr>
              <w:spacing w:line="257" w:lineRule="auto"/>
              <w:jc w:val="center"/>
              <w:rPr>
                <w:rFonts w:hint="eastAsia" w:ascii="仿宋" w:hAnsi="仿宋" w:eastAsia="仿宋" w:cs="仿宋"/>
                <w:sz w:val="21"/>
                <w:highlight w:val="none"/>
              </w:rPr>
            </w:pPr>
          </w:p>
          <w:p w14:paraId="6E88E170">
            <w:pPr>
              <w:spacing w:line="257" w:lineRule="auto"/>
              <w:jc w:val="center"/>
              <w:rPr>
                <w:rFonts w:hint="eastAsia" w:ascii="仿宋" w:hAnsi="仿宋" w:eastAsia="仿宋" w:cs="仿宋"/>
                <w:sz w:val="21"/>
                <w:highlight w:val="none"/>
              </w:rPr>
            </w:pPr>
          </w:p>
          <w:p w14:paraId="45484197">
            <w:pPr>
              <w:spacing w:line="257" w:lineRule="auto"/>
              <w:jc w:val="center"/>
              <w:rPr>
                <w:rFonts w:hint="eastAsia" w:ascii="仿宋" w:hAnsi="仿宋" w:eastAsia="仿宋" w:cs="仿宋"/>
                <w:sz w:val="21"/>
                <w:highlight w:val="none"/>
              </w:rPr>
            </w:pPr>
          </w:p>
          <w:p w14:paraId="37581D8D">
            <w:pPr>
              <w:spacing w:line="257" w:lineRule="auto"/>
              <w:jc w:val="center"/>
              <w:rPr>
                <w:rFonts w:hint="eastAsia" w:ascii="仿宋" w:hAnsi="仿宋" w:eastAsia="仿宋" w:cs="仿宋"/>
                <w:sz w:val="21"/>
                <w:highlight w:val="none"/>
              </w:rPr>
            </w:pPr>
          </w:p>
          <w:p w14:paraId="72D14DF3">
            <w:pPr>
              <w:spacing w:line="257" w:lineRule="auto"/>
              <w:jc w:val="center"/>
              <w:rPr>
                <w:rFonts w:hint="eastAsia" w:ascii="仿宋" w:hAnsi="仿宋" w:eastAsia="仿宋" w:cs="仿宋"/>
                <w:sz w:val="21"/>
                <w:highlight w:val="none"/>
              </w:rPr>
            </w:pPr>
          </w:p>
          <w:p w14:paraId="1622D57B">
            <w:pPr>
              <w:spacing w:line="257" w:lineRule="auto"/>
              <w:jc w:val="center"/>
              <w:rPr>
                <w:rFonts w:hint="eastAsia" w:ascii="仿宋" w:hAnsi="仿宋" w:eastAsia="仿宋" w:cs="仿宋"/>
                <w:sz w:val="21"/>
                <w:highlight w:val="none"/>
              </w:rPr>
            </w:pPr>
          </w:p>
          <w:p w14:paraId="6EE809F5">
            <w:pPr>
              <w:spacing w:line="257" w:lineRule="auto"/>
              <w:jc w:val="center"/>
              <w:rPr>
                <w:rFonts w:hint="eastAsia" w:ascii="仿宋" w:hAnsi="仿宋" w:eastAsia="仿宋" w:cs="仿宋"/>
                <w:sz w:val="21"/>
                <w:highlight w:val="none"/>
              </w:rPr>
            </w:pPr>
          </w:p>
          <w:p w14:paraId="44CC1DB6">
            <w:pPr>
              <w:pStyle w:val="8"/>
              <w:spacing w:before="78" w:line="219" w:lineRule="auto"/>
              <w:ind w:left="125" w:leftChars="0"/>
              <w:jc w:val="center"/>
              <w:rPr>
                <w:rFonts w:hint="eastAsia" w:ascii="仿宋" w:hAnsi="仿宋" w:eastAsia="仿宋" w:cs="仿宋"/>
                <w:spacing w:val="-2"/>
                <w:sz w:val="24"/>
                <w:szCs w:val="24"/>
                <w:highlight w:val="none"/>
              </w:rPr>
            </w:pPr>
            <w:r>
              <w:rPr>
                <w:rFonts w:hint="eastAsia" w:ascii="仿宋" w:hAnsi="仿宋" w:eastAsia="仿宋" w:cs="仿宋"/>
                <w:spacing w:val="-4"/>
                <w:sz w:val="24"/>
                <w:szCs w:val="24"/>
                <w:highlight w:val="none"/>
              </w:rPr>
              <w:t>响应文件份数</w:t>
            </w:r>
          </w:p>
        </w:tc>
        <w:tc>
          <w:tcPr>
            <w:tcW w:w="6223" w:type="dxa"/>
            <w:vAlign w:val="top"/>
          </w:tcPr>
          <w:p w14:paraId="4D0FC133">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谈判响应文件份数：采用不见面开标：</w:t>
            </w:r>
          </w:p>
          <w:p w14:paraId="2BCFD264">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1．本项目采用不见面开标、供应商需要递交电子投标文件，加密的电子投标文件，在投标截止时间前通过政采云平台（https</w:t>
            </w:r>
            <w:r>
              <w:rPr>
                <w:rFonts w:hint="eastAsia" w:ascii="仿宋" w:hAnsi="仿宋" w:eastAsia="仿宋" w:cs="仿宋"/>
                <w:spacing w:val="-3"/>
                <w:sz w:val="24"/>
                <w:szCs w:val="24"/>
                <w:highlight w:val="none"/>
              </w:rPr>
              <w:fldChar w:fldCharType="begin"/>
            </w:r>
            <w:r>
              <w:rPr>
                <w:rFonts w:hint="eastAsia" w:ascii="仿宋" w:hAnsi="仿宋" w:eastAsia="仿宋" w:cs="仿宋"/>
                <w:spacing w:val="-3"/>
                <w:sz w:val="24"/>
                <w:szCs w:val="24"/>
                <w:highlight w:val="none"/>
              </w:rPr>
              <w:instrText xml:space="preserve"> HYPERLINK "http://www.zcygov.cn/" </w:instrText>
            </w:r>
            <w:r>
              <w:rPr>
                <w:rFonts w:hint="eastAsia" w:ascii="仿宋" w:hAnsi="仿宋" w:eastAsia="仿宋" w:cs="仿宋"/>
                <w:spacing w:val="-3"/>
                <w:sz w:val="24"/>
                <w:szCs w:val="24"/>
                <w:highlight w:val="none"/>
              </w:rPr>
              <w:fldChar w:fldCharType="separate"/>
            </w:r>
            <w:r>
              <w:rPr>
                <w:rFonts w:hint="eastAsia" w:ascii="仿宋" w:hAnsi="仿宋" w:eastAsia="仿宋" w:cs="仿宋"/>
                <w:spacing w:val="-3"/>
                <w:sz w:val="24"/>
                <w:szCs w:val="24"/>
                <w:highlight w:val="none"/>
              </w:rPr>
              <w:t>://www.zcygov.</w:t>
            </w:r>
            <w:r>
              <w:rPr>
                <w:rFonts w:hint="eastAsia" w:ascii="仿宋" w:hAnsi="仿宋" w:eastAsia="仿宋" w:cs="仿宋"/>
                <w:spacing w:val="-3"/>
                <w:sz w:val="24"/>
                <w:szCs w:val="24"/>
                <w:highlight w:val="none"/>
              </w:rPr>
              <w:fldChar w:fldCharType="end"/>
            </w:r>
            <w:r>
              <w:rPr>
                <w:rFonts w:hint="eastAsia" w:ascii="仿宋" w:hAnsi="仿宋" w:eastAsia="仿宋" w:cs="仿宋"/>
                <w:spacing w:val="-3"/>
                <w:sz w:val="24"/>
                <w:szCs w:val="24"/>
                <w:highlight w:val="none"/>
              </w:rPr>
              <w:t>cn/）上传到指定位置。无需递交纸质文件。</w:t>
            </w:r>
          </w:p>
          <w:p w14:paraId="471FF228">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2.本项目采用远程不见面交易的模式。开标当日，供应商无需到达开标现场，仅需在任意地点通过政采云平台（https:</w:t>
            </w:r>
            <w:r>
              <w:rPr>
                <w:rFonts w:hint="eastAsia" w:ascii="仿宋" w:hAnsi="仿宋" w:eastAsia="仿宋" w:cs="仿宋"/>
                <w:spacing w:val="-3"/>
                <w:sz w:val="24"/>
                <w:szCs w:val="24"/>
                <w:highlight w:val="none"/>
              </w:rPr>
              <w:fldChar w:fldCharType="begin"/>
            </w:r>
            <w:r>
              <w:rPr>
                <w:rFonts w:hint="eastAsia" w:ascii="仿宋" w:hAnsi="仿宋" w:eastAsia="仿宋" w:cs="仿宋"/>
                <w:spacing w:val="-3"/>
                <w:sz w:val="24"/>
                <w:szCs w:val="24"/>
                <w:highlight w:val="none"/>
              </w:rPr>
              <w:instrText xml:space="preserve"> HYPERLINK "http://www.zcygov.cn/" </w:instrText>
            </w:r>
            <w:r>
              <w:rPr>
                <w:rFonts w:hint="eastAsia" w:ascii="仿宋" w:hAnsi="仿宋" w:eastAsia="仿宋" w:cs="仿宋"/>
                <w:spacing w:val="-3"/>
                <w:sz w:val="24"/>
                <w:szCs w:val="24"/>
                <w:highlight w:val="none"/>
              </w:rPr>
              <w:fldChar w:fldCharType="separate"/>
            </w:r>
            <w:r>
              <w:rPr>
                <w:rFonts w:hint="eastAsia" w:ascii="仿宋" w:hAnsi="仿宋" w:eastAsia="仿宋" w:cs="仿宋"/>
                <w:spacing w:val="-3"/>
                <w:sz w:val="24"/>
                <w:szCs w:val="24"/>
                <w:highlight w:val="none"/>
              </w:rPr>
              <w:t>//www.zcygov.c</w:t>
            </w:r>
            <w:r>
              <w:rPr>
                <w:rFonts w:hint="eastAsia" w:ascii="仿宋" w:hAnsi="仿宋" w:eastAsia="仿宋" w:cs="仿宋"/>
                <w:spacing w:val="-3"/>
                <w:sz w:val="24"/>
                <w:szCs w:val="24"/>
                <w:highlight w:val="none"/>
              </w:rPr>
              <w:fldChar w:fldCharType="end"/>
            </w:r>
            <w:r>
              <w:rPr>
                <w:rFonts w:hint="eastAsia" w:ascii="仿宋" w:hAnsi="仿宋" w:eastAsia="仿宋" w:cs="仿宋"/>
                <w:spacing w:val="-3"/>
                <w:sz w:val="24"/>
                <w:szCs w:val="24"/>
                <w:highlight w:val="none"/>
              </w:rPr>
              <w:t>n/）完成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因采购人原因或网上招投标平台发生故障，导致无法按时完成投标文件解密或开、评标工作无法进行的，可根据实际情况相应延迟解密时间或调整开、评标时间（友情提示：若供应商已领取副锁（含多把副锁）请注意正副锁的使用差别，务必使用生成投标文件的那把锁解密）。</w:t>
            </w:r>
          </w:p>
          <w:p w14:paraId="379EA206">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3.远程开标前，供应商务必在政采云平台（https:/</w:t>
            </w:r>
            <w:r>
              <w:rPr>
                <w:rFonts w:hint="eastAsia" w:ascii="仿宋" w:hAnsi="仿宋" w:eastAsia="仿宋" w:cs="仿宋"/>
                <w:spacing w:val="-3"/>
                <w:sz w:val="24"/>
                <w:szCs w:val="24"/>
                <w:highlight w:val="none"/>
              </w:rPr>
              <w:fldChar w:fldCharType="begin"/>
            </w:r>
            <w:r>
              <w:rPr>
                <w:rFonts w:hint="eastAsia" w:ascii="仿宋" w:hAnsi="仿宋" w:eastAsia="仿宋" w:cs="仿宋"/>
                <w:spacing w:val="-3"/>
                <w:sz w:val="24"/>
                <w:szCs w:val="24"/>
                <w:highlight w:val="none"/>
              </w:rPr>
              <w:instrText xml:space="preserve"> HYPERLINK "http://www.zcygov.cn/" </w:instrText>
            </w:r>
            <w:r>
              <w:rPr>
                <w:rFonts w:hint="eastAsia" w:ascii="仿宋" w:hAnsi="仿宋" w:eastAsia="仿宋" w:cs="仿宋"/>
                <w:spacing w:val="-3"/>
                <w:sz w:val="24"/>
                <w:szCs w:val="24"/>
                <w:highlight w:val="none"/>
              </w:rPr>
              <w:fldChar w:fldCharType="separate"/>
            </w:r>
            <w:r>
              <w:rPr>
                <w:rFonts w:hint="eastAsia" w:ascii="仿宋" w:hAnsi="仿宋" w:eastAsia="仿宋" w:cs="仿宋"/>
                <w:spacing w:val="-3"/>
                <w:sz w:val="24"/>
                <w:szCs w:val="24"/>
                <w:highlight w:val="none"/>
              </w:rPr>
              <w:t>/www.zcygov.cn</w:t>
            </w:r>
            <w:r>
              <w:rPr>
                <w:rFonts w:hint="eastAsia" w:ascii="仿宋" w:hAnsi="仿宋" w:eastAsia="仿宋" w:cs="仿宋"/>
                <w:spacing w:val="-3"/>
                <w:sz w:val="24"/>
                <w:szCs w:val="24"/>
                <w:highlight w:val="none"/>
              </w:rPr>
              <w:fldChar w:fldCharType="end"/>
            </w:r>
            <w:r>
              <w:rPr>
                <w:rFonts w:hint="eastAsia" w:ascii="仿宋" w:hAnsi="仿宋" w:eastAsia="仿宋" w:cs="仿宋"/>
                <w:spacing w:val="-3"/>
                <w:sz w:val="24"/>
                <w:szCs w:val="24"/>
                <w:highlight w:val="none"/>
              </w:rPr>
              <w:t>/）投标文件上传模块中使用“模拟解密”功能，验证本机远程自助解密环境。</w:t>
            </w:r>
          </w:p>
          <w:p w14:paraId="170A2D23">
            <w:pPr>
              <w:pStyle w:val="8"/>
              <w:spacing w:before="82" w:line="351" w:lineRule="auto"/>
              <w:ind w:left="111" w:leftChars="0" w:right="32" w:rightChars="0" w:firstLine="13" w:firstLineChars="0"/>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4.本项目需进行二次报价，开标时请保持电话畅通。因通讯原因造成投标单位未及时报价的，由投标单位自行承担责任。</w:t>
            </w:r>
          </w:p>
        </w:tc>
      </w:tr>
      <w:tr w14:paraId="647A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69852CB6">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72ADF94F">
            <w:pPr>
              <w:spacing w:line="353" w:lineRule="auto"/>
              <w:jc w:val="center"/>
              <w:rPr>
                <w:rFonts w:hint="eastAsia" w:ascii="仿宋" w:hAnsi="仿宋" w:eastAsia="仿宋" w:cs="仿宋"/>
                <w:sz w:val="21"/>
                <w:highlight w:val="none"/>
              </w:rPr>
            </w:pPr>
          </w:p>
          <w:p w14:paraId="6A016F3C">
            <w:pPr>
              <w:spacing w:line="354" w:lineRule="auto"/>
              <w:jc w:val="center"/>
              <w:rPr>
                <w:rFonts w:hint="eastAsia" w:ascii="仿宋" w:hAnsi="仿宋" w:eastAsia="仿宋" w:cs="仿宋"/>
                <w:sz w:val="21"/>
                <w:highlight w:val="none"/>
              </w:rPr>
            </w:pPr>
          </w:p>
          <w:p w14:paraId="11D4D1EB">
            <w:pPr>
              <w:pStyle w:val="8"/>
              <w:spacing w:before="78" w:line="220" w:lineRule="auto"/>
              <w:ind w:left="113" w:leftChars="0"/>
              <w:jc w:val="center"/>
              <w:rPr>
                <w:rFonts w:hint="eastAsia" w:ascii="仿宋" w:hAnsi="仿宋" w:eastAsia="仿宋" w:cs="仿宋"/>
                <w:spacing w:val="-2"/>
                <w:sz w:val="24"/>
                <w:szCs w:val="24"/>
                <w:highlight w:val="none"/>
              </w:rPr>
            </w:pPr>
            <w:r>
              <w:rPr>
                <w:rFonts w:hint="eastAsia" w:ascii="仿宋" w:hAnsi="仿宋" w:eastAsia="仿宋" w:cs="仿宋"/>
                <w:spacing w:val="-3"/>
                <w:sz w:val="24"/>
                <w:szCs w:val="24"/>
                <w:highlight w:val="none"/>
              </w:rPr>
              <w:t>注意事项</w:t>
            </w:r>
          </w:p>
        </w:tc>
        <w:tc>
          <w:tcPr>
            <w:tcW w:w="6223" w:type="dxa"/>
            <w:vAlign w:val="top"/>
          </w:tcPr>
          <w:p w14:paraId="65E9C472">
            <w:pPr>
              <w:pStyle w:val="8"/>
              <w:spacing w:before="80" w:line="348" w:lineRule="auto"/>
              <w:ind w:left="114" w:leftChars="0" w:right="105" w:rightChars="0"/>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开标结束后成交单位须按照此谈判文件格式要求提供纸质版响应文件三份，递交至</w:t>
            </w:r>
            <w:r>
              <w:rPr>
                <w:rFonts w:hint="eastAsia" w:ascii="仿宋" w:hAnsi="仿宋" w:eastAsia="仿宋" w:cs="仿宋"/>
                <w:spacing w:val="2"/>
                <w:sz w:val="24"/>
                <w:szCs w:val="24"/>
                <w:highlight w:val="none"/>
                <w:lang w:eastAsia="zh-CN"/>
              </w:rPr>
              <w:t>新疆克拉玛依市独山子区韶山路568-2综合楼二楼（美林北门对面原新北区街道办公楼）</w:t>
            </w:r>
          </w:p>
        </w:tc>
      </w:tr>
      <w:tr w14:paraId="08AA7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4E07E1C6">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4CDD7BF3">
            <w:pPr>
              <w:pStyle w:val="8"/>
              <w:spacing w:before="78" w:line="220" w:lineRule="auto"/>
              <w:ind w:left="113" w:leftChars="0"/>
              <w:jc w:val="center"/>
              <w:rPr>
                <w:rFonts w:hint="eastAsia" w:ascii="仿宋" w:hAnsi="仿宋" w:eastAsia="仿宋" w:cs="仿宋"/>
                <w:spacing w:val="-3"/>
                <w:sz w:val="24"/>
                <w:szCs w:val="24"/>
                <w:highlight w:val="none"/>
              </w:rPr>
            </w:pPr>
            <w:r>
              <w:rPr>
                <w:rFonts w:hint="eastAsia" w:ascii="仿宋" w:hAnsi="仿宋" w:eastAsia="仿宋" w:cs="仿宋"/>
                <w:spacing w:val="-2"/>
                <w:sz w:val="24"/>
                <w:szCs w:val="24"/>
                <w:highlight w:val="none"/>
              </w:rPr>
              <w:t>合同履行期限</w:t>
            </w:r>
          </w:p>
        </w:tc>
        <w:tc>
          <w:tcPr>
            <w:tcW w:w="6223" w:type="dxa"/>
            <w:vAlign w:val="top"/>
          </w:tcPr>
          <w:p w14:paraId="595699ED">
            <w:pPr>
              <w:pStyle w:val="8"/>
              <w:spacing w:before="80" w:line="348" w:lineRule="auto"/>
              <w:ind w:left="114" w:leftChars="0" w:right="105" w:rightChars="0"/>
              <w:jc w:val="both"/>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合同履行期限：</w:t>
            </w:r>
            <w:r>
              <w:rPr>
                <w:rFonts w:hint="eastAsia" w:ascii="仿宋" w:hAnsi="仿宋" w:eastAsia="仿宋" w:cs="仿宋"/>
                <w:spacing w:val="2"/>
                <w:sz w:val="24"/>
                <w:szCs w:val="24"/>
                <w:highlight w:val="none"/>
                <w:lang w:val="en-US" w:eastAsia="zh-CN"/>
              </w:rPr>
              <w:t>一年</w:t>
            </w:r>
            <w:r>
              <w:rPr>
                <w:rFonts w:hint="eastAsia" w:ascii="仿宋" w:hAnsi="仿宋" w:eastAsia="仿宋" w:cs="仿宋"/>
                <w:spacing w:val="2"/>
                <w:sz w:val="24"/>
                <w:szCs w:val="24"/>
                <w:highlight w:val="none"/>
              </w:rPr>
              <w:t>。若在服务期期间成交单位服务质量合格且通过采购人验收</w:t>
            </w: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rPr>
              <w:t>本项目将采取次合同一年一签、</w:t>
            </w:r>
            <w:r>
              <w:rPr>
                <w:rFonts w:hint="eastAsia" w:ascii="仿宋" w:hAnsi="仿宋" w:eastAsia="仿宋" w:cs="仿宋"/>
                <w:spacing w:val="2"/>
                <w:sz w:val="24"/>
                <w:szCs w:val="24"/>
                <w:highlight w:val="none"/>
                <w:lang w:eastAsia="zh-CN"/>
              </w:rPr>
              <w:t>最高</w:t>
            </w:r>
            <w:r>
              <w:rPr>
                <w:rFonts w:hint="eastAsia" w:ascii="仿宋" w:hAnsi="仿宋" w:eastAsia="仿宋" w:cs="仿宋"/>
                <w:spacing w:val="2"/>
                <w:sz w:val="24"/>
                <w:szCs w:val="24"/>
                <w:highlight w:val="none"/>
              </w:rPr>
              <w:t>为三年、</w:t>
            </w:r>
            <w:r>
              <w:rPr>
                <w:rFonts w:hint="eastAsia" w:ascii="仿宋" w:hAnsi="仿宋" w:eastAsia="仿宋" w:cs="仿宋"/>
                <w:spacing w:val="2"/>
                <w:sz w:val="24"/>
                <w:szCs w:val="24"/>
                <w:highlight w:val="none"/>
                <w:lang w:eastAsia="zh-CN"/>
              </w:rPr>
              <w:t>一年</w:t>
            </w:r>
            <w:r>
              <w:rPr>
                <w:rFonts w:hint="eastAsia" w:ascii="仿宋" w:hAnsi="仿宋" w:eastAsia="仿宋" w:cs="仿宋"/>
                <w:spacing w:val="2"/>
                <w:sz w:val="24"/>
                <w:szCs w:val="24"/>
                <w:highlight w:val="none"/>
              </w:rPr>
              <w:t>期满可以继续签订合同。如若在服务期间届满，延续合同时成交单位不满足采购文件及招标单位的服务要求将停止服务，取消成交资格，依法重新招标。</w:t>
            </w:r>
          </w:p>
        </w:tc>
      </w:tr>
      <w:tr w14:paraId="29BAC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58A74F54">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0C6D487F">
            <w:pPr>
              <w:spacing w:line="260" w:lineRule="auto"/>
              <w:jc w:val="center"/>
              <w:rPr>
                <w:rFonts w:hint="eastAsia" w:ascii="仿宋" w:hAnsi="仿宋" w:eastAsia="仿宋" w:cs="仿宋"/>
                <w:sz w:val="21"/>
                <w:highlight w:val="none"/>
              </w:rPr>
            </w:pPr>
          </w:p>
          <w:p w14:paraId="20F529A5">
            <w:pPr>
              <w:spacing w:line="260" w:lineRule="auto"/>
              <w:jc w:val="center"/>
              <w:rPr>
                <w:rFonts w:hint="eastAsia" w:ascii="仿宋" w:hAnsi="仿宋" w:eastAsia="仿宋" w:cs="仿宋"/>
                <w:sz w:val="21"/>
                <w:highlight w:val="none"/>
              </w:rPr>
            </w:pPr>
          </w:p>
          <w:p w14:paraId="14C749C3">
            <w:pPr>
              <w:spacing w:line="260" w:lineRule="auto"/>
              <w:jc w:val="center"/>
              <w:rPr>
                <w:rFonts w:hint="eastAsia" w:ascii="仿宋" w:hAnsi="仿宋" w:eastAsia="仿宋" w:cs="仿宋"/>
                <w:sz w:val="21"/>
                <w:highlight w:val="none"/>
              </w:rPr>
            </w:pPr>
          </w:p>
          <w:p w14:paraId="36D5ACAD">
            <w:pPr>
              <w:spacing w:line="260" w:lineRule="auto"/>
              <w:jc w:val="center"/>
              <w:rPr>
                <w:rFonts w:hint="eastAsia" w:ascii="仿宋" w:hAnsi="仿宋" w:eastAsia="仿宋" w:cs="仿宋"/>
                <w:sz w:val="21"/>
                <w:highlight w:val="none"/>
              </w:rPr>
            </w:pPr>
          </w:p>
          <w:p w14:paraId="3CC6D64B">
            <w:pPr>
              <w:spacing w:line="260" w:lineRule="auto"/>
              <w:jc w:val="center"/>
              <w:rPr>
                <w:rFonts w:hint="eastAsia" w:ascii="仿宋" w:hAnsi="仿宋" w:eastAsia="仿宋" w:cs="仿宋"/>
                <w:sz w:val="21"/>
                <w:highlight w:val="none"/>
              </w:rPr>
            </w:pPr>
          </w:p>
          <w:p w14:paraId="0B9ECE01">
            <w:pPr>
              <w:spacing w:line="260" w:lineRule="auto"/>
              <w:jc w:val="center"/>
              <w:rPr>
                <w:rFonts w:hint="eastAsia" w:ascii="仿宋" w:hAnsi="仿宋" w:eastAsia="仿宋" w:cs="仿宋"/>
                <w:sz w:val="21"/>
                <w:highlight w:val="none"/>
              </w:rPr>
            </w:pPr>
          </w:p>
          <w:p w14:paraId="194F68AA">
            <w:pPr>
              <w:spacing w:line="260" w:lineRule="auto"/>
              <w:jc w:val="center"/>
              <w:rPr>
                <w:rFonts w:hint="eastAsia" w:ascii="仿宋" w:hAnsi="仿宋" w:eastAsia="仿宋" w:cs="仿宋"/>
                <w:sz w:val="21"/>
                <w:highlight w:val="none"/>
              </w:rPr>
            </w:pPr>
          </w:p>
          <w:p w14:paraId="4D3A437C">
            <w:pPr>
              <w:spacing w:line="261" w:lineRule="auto"/>
              <w:jc w:val="center"/>
              <w:rPr>
                <w:rFonts w:hint="eastAsia" w:ascii="仿宋" w:hAnsi="仿宋" w:eastAsia="仿宋" w:cs="仿宋"/>
                <w:sz w:val="21"/>
                <w:highlight w:val="none"/>
              </w:rPr>
            </w:pPr>
          </w:p>
          <w:p w14:paraId="15BE0CE3">
            <w:pPr>
              <w:spacing w:line="261" w:lineRule="auto"/>
              <w:jc w:val="center"/>
              <w:rPr>
                <w:rFonts w:hint="eastAsia" w:ascii="仿宋" w:hAnsi="仿宋" w:eastAsia="仿宋" w:cs="仿宋"/>
                <w:sz w:val="21"/>
                <w:highlight w:val="none"/>
              </w:rPr>
            </w:pPr>
          </w:p>
          <w:p w14:paraId="477FF78A">
            <w:pPr>
              <w:pStyle w:val="8"/>
              <w:spacing w:before="78" w:line="218" w:lineRule="auto"/>
              <w:ind w:left="116" w:leftChars="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最后报价要求</w:t>
            </w:r>
          </w:p>
        </w:tc>
        <w:tc>
          <w:tcPr>
            <w:tcW w:w="6223" w:type="dxa"/>
            <w:vAlign w:val="top"/>
          </w:tcPr>
          <w:p w14:paraId="18D01494">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1、报价轮数：两轮报价，由各供应商使用CA锁在政采云平台进行最后报价。在不改变采购需求中的技术、服务要求以及合同草案条款，或未改变谈判文件其他实质性的内容的前提下，第二轮报价不能超过第一次报价；</w:t>
            </w:r>
          </w:p>
          <w:p w14:paraId="0C3B47A1">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2、报价时长：30分钟，在谈判小组发起轮次报价时，系统进入30分钟倒计时，已提交响应文件的供应商，若未按规定时间提交最后报价，视为退出谈判。（注：任何由于投标供应商自身原因如：中途离开、无法联系上等造成的超出时限无法报价的后果由各投标供应商自行承担）；</w:t>
            </w:r>
          </w:p>
          <w:p w14:paraId="55AF073B">
            <w:pPr>
              <w:pStyle w:val="8"/>
              <w:spacing w:before="82" w:line="351" w:lineRule="auto"/>
              <w:ind w:left="111" w:leftChars="0" w:right="32" w:rightChars="0" w:firstLine="13" w:firstLineChars="0"/>
              <w:jc w:val="both"/>
              <w:rPr>
                <w:rFonts w:hint="eastAsia" w:ascii="仿宋" w:hAnsi="仿宋" w:eastAsia="仿宋" w:cs="仿宋"/>
                <w:spacing w:val="2"/>
                <w:sz w:val="24"/>
                <w:szCs w:val="24"/>
                <w:highlight w:val="none"/>
              </w:rPr>
            </w:pPr>
            <w:r>
              <w:rPr>
                <w:rFonts w:hint="eastAsia" w:ascii="仿宋" w:hAnsi="仿宋" w:eastAsia="仿宋" w:cs="仿宋"/>
                <w:spacing w:val="-3"/>
                <w:sz w:val="24"/>
                <w:szCs w:val="24"/>
                <w:highlight w:val="none"/>
              </w:rPr>
              <w:t>3、由谈判小组对提交最后报价的供应商进行评价。</w:t>
            </w:r>
          </w:p>
        </w:tc>
      </w:tr>
      <w:tr w14:paraId="62647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6AEAD985">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512AE84F">
            <w:pPr>
              <w:spacing w:line="284" w:lineRule="auto"/>
              <w:jc w:val="center"/>
              <w:rPr>
                <w:rFonts w:hint="eastAsia" w:ascii="仿宋" w:hAnsi="仿宋" w:eastAsia="仿宋" w:cs="仿宋"/>
                <w:sz w:val="21"/>
                <w:highlight w:val="none"/>
              </w:rPr>
            </w:pPr>
          </w:p>
          <w:p w14:paraId="4B2BFD10">
            <w:pPr>
              <w:spacing w:line="284" w:lineRule="auto"/>
              <w:jc w:val="center"/>
              <w:rPr>
                <w:rFonts w:hint="eastAsia" w:ascii="仿宋" w:hAnsi="仿宋" w:eastAsia="仿宋" w:cs="仿宋"/>
                <w:sz w:val="21"/>
                <w:highlight w:val="none"/>
              </w:rPr>
            </w:pPr>
          </w:p>
          <w:p w14:paraId="400C4737">
            <w:pPr>
              <w:spacing w:line="284" w:lineRule="auto"/>
              <w:jc w:val="center"/>
              <w:rPr>
                <w:rFonts w:hint="eastAsia" w:ascii="仿宋" w:hAnsi="仿宋" w:eastAsia="仿宋" w:cs="仿宋"/>
                <w:sz w:val="21"/>
                <w:highlight w:val="none"/>
              </w:rPr>
            </w:pPr>
          </w:p>
          <w:p w14:paraId="51CB3546">
            <w:pPr>
              <w:spacing w:line="285" w:lineRule="auto"/>
              <w:jc w:val="center"/>
              <w:rPr>
                <w:rFonts w:hint="eastAsia" w:ascii="仿宋" w:hAnsi="仿宋" w:eastAsia="仿宋" w:cs="仿宋"/>
                <w:sz w:val="21"/>
                <w:highlight w:val="none"/>
              </w:rPr>
            </w:pPr>
          </w:p>
          <w:p w14:paraId="12AFD9D7">
            <w:pPr>
              <w:pStyle w:val="8"/>
              <w:spacing w:before="78" w:line="220" w:lineRule="auto"/>
              <w:ind w:left="112" w:leftChars="0"/>
              <w:jc w:val="center"/>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评审方法</w:t>
            </w:r>
          </w:p>
        </w:tc>
        <w:tc>
          <w:tcPr>
            <w:tcW w:w="6223" w:type="dxa"/>
            <w:vAlign w:val="top"/>
          </w:tcPr>
          <w:p w14:paraId="2B24FA03">
            <w:pPr>
              <w:pStyle w:val="8"/>
              <w:spacing w:before="226" w:line="324" w:lineRule="auto"/>
              <w:ind w:left="112" w:leftChars="0" w:right="109" w:rightChars="0" w:firstLine="3" w:firstLineChars="0"/>
              <w:jc w:val="both"/>
              <w:rPr>
                <w:rFonts w:hint="eastAsia" w:ascii="仿宋" w:hAnsi="仿宋" w:eastAsia="仿宋" w:cs="仿宋"/>
                <w:spacing w:val="-3"/>
                <w:sz w:val="24"/>
                <w:szCs w:val="24"/>
                <w:highlight w:val="none"/>
              </w:rPr>
            </w:pPr>
            <w:r>
              <w:rPr>
                <w:rFonts w:hint="eastAsia" w:ascii="仿宋" w:hAnsi="仿宋" w:eastAsia="仿宋" w:cs="仿宋"/>
                <w:spacing w:val="2"/>
                <w:sz w:val="24"/>
                <w:szCs w:val="24"/>
                <w:highlight w:val="none"/>
              </w:rPr>
              <w:t>最低评标价法，是指以价格为主要因素确定成交供应商的评标方法，即在全部满足竞争性谈判文件实质性要求前提下，依据统一的价格要素评定最低报价，以提出最低报价的供应商作为成交候选供应商或者成交供应商的</w:t>
            </w:r>
            <w:r>
              <w:rPr>
                <w:rFonts w:hint="eastAsia" w:ascii="仿宋" w:hAnsi="仿宋" w:eastAsia="仿宋" w:cs="仿宋"/>
                <w:spacing w:val="1"/>
                <w:sz w:val="24"/>
                <w:szCs w:val="24"/>
                <w:highlight w:val="none"/>
              </w:rPr>
              <w:t>评标方法。投标报价相同的，按所投产品技术指标优劣</w:t>
            </w:r>
            <w:r>
              <w:rPr>
                <w:rFonts w:hint="eastAsia" w:ascii="仿宋" w:hAnsi="仿宋" w:eastAsia="仿宋" w:cs="仿宋"/>
                <w:spacing w:val="-1"/>
                <w:sz w:val="24"/>
                <w:szCs w:val="24"/>
                <w:highlight w:val="none"/>
              </w:rPr>
              <w:t>顺序排列，产品技术指标较优的一方为成交人。</w:t>
            </w:r>
          </w:p>
        </w:tc>
      </w:tr>
      <w:tr w14:paraId="3D4DB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17BA6070">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47C68495">
            <w:pPr>
              <w:spacing w:line="241" w:lineRule="auto"/>
              <w:jc w:val="center"/>
              <w:rPr>
                <w:rFonts w:hint="eastAsia" w:ascii="仿宋" w:hAnsi="仿宋" w:eastAsia="仿宋" w:cs="仿宋"/>
                <w:sz w:val="21"/>
                <w:highlight w:val="none"/>
              </w:rPr>
            </w:pPr>
          </w:p>
          <w:p w14:paraId="5D5054ED">
            <w:pPr>
              <w:spacing w:line="241" w:lineRule="auto"/>
              <w:jc w:val="center"/>
              <w:rPr>
                <w:rFonts w:hint="eastAsia" w:ascii="仿宋" w:hAnsi="仿宋" w:eastAsia="仿宋" w:cs="仿宋"/>
                <w:sz w:val="21"/>
                <w:highlight w:val="none"/>
              </w:rPr>
            </w:pPr>
          </w:p>
          <w:p w14:paraId="25E37F26">
            <w:pPr>
              <w:spacing w:line="241" w:lineRule="auto"/>
              <w:jc w:val="center"/>
              <w:rPr>
                <w:rFonts w:hint="eastAsia" w:ascii="仿宋" w:hAnsi="仿宋" w:eastAsia="仿宋" w:cs="仿宋"/>
                <w:sz w:val="21"/>
                <w:highlight w:val="none"/>
              </w:rPr>
            </w:pPr>
          </w:p>
          <w:p w14:paraId="70E417AC">
            <w:pPr>
              <w:spacing w:line="241" w:lineRule="auto"/>
              <w:jc w:val="center"/>
              <w:rPr>
                <w:rFonts w:hint="eastAsia" w:ascii="仿宋" w:hAnsi="仿宋" w:eastAsia="仿宋" w:cs="仿宋"/>
                <w:sz w:val="21"/>
                <w:highlight w:val="none"/>
              </w:rPr>
            </w:pPr>
          </w:p>
          <w:p w14:paraId="4DC97089">
            <w:pPr>
              <w:spacing w:line="241" w:lineRule="auto"/>
              <w:jc w:val="center"/>
              <w:rPr>
                <w:rFonts w:hint="eastAsia" w:ascii="仿宋" w:hAnsi="仿宋" w:eastAsia="仿宋" w:cs="仿宋"/>
                <w:sz w:val="21"/>
                <w:highlight w:val="none"/>
              </w:rPr>
            </w:pPr>
          </w:p>
          <w:p w14:paraId="73E2C9AF">
            <w:pPr>
              <w:spacing w:line="241" w:lineRule="auto"/>
              <w:jc w:val="center"/>
              <w:rPr>
                <w:rFonts w:hint="eastAsia" w:ascii="仿宋" w:hAnsi="仿宋" w:eastAsia="仿宋" w:cs="仿宋"/>
                <w:sz w:val="21"/>
                <w:highlight w:val="none"/>
              </w:rPr>
            </w:pPr>
          </w:p>
          <w:p w14:paraId="145FE6B3">
            <w:pPr>
              <w:spacing w:line="241" w:lineRule="auto"/>
              <w:jc w:val="center"/>
              <w:rPr>
                <w:rFonts w:hint="eastAsia" w:ascii="仿宋" w:hAnsi="仿宋" w:eastAsia="仿宋" w:cs="仿宋"/>
                <w:sz w:val="21"/>
                <w:highlight w:val="none"/>
              </w:rPr>
            </w:pPr>
          </w:p>
          <w:p w14:paraId="1E8C3D40">
            <w:pPr>
              <w:spacing w:line="241" w:lineRule="auto"/>
              <w:jc w:val="center"/>
              <w:rPr>
                <w:rFonts w:hint="eastAsia" w:ascii="仿宋" w:hAnsi="仿宋" w:eastAsia="仿宋" w:cs="仿宋"/>
                <w:sz w:val="21"/>
                <w:highlight w:val="none"/>
              </w:rPr>
            </w:pPr>
          </w:p>
          <w:p w14:paraId="1AF773D1">
            <w:pPr>
              <w:spacing w:line="242" w:lineRule="auto"/>
              <w:jc w:val="center"/>
              <w:rPr>
                <w:rFonts w:hint="eastAsia" w:ascii="仿宋" w:hAnsi="仿宋" w:eastAsia="仿宋" w:cs="仿宋"/>
                <w:sz w:val="21"/>
                <w:highlight w:val="none"/>
              </w:rPr>
            </w:pPr>
          </w:p>
          <w:p w14:paraId="0D55A2AD">
            <w:pPr>
              <w:spacing w:line="242" w:lineRule="auto"/>
              <w:jc w:val="center"/>
              <w:rPr>
                <w:rFonts w:hint="eastAsia" w:ascii="仿宋" w:hAnsi="仿宋" w:eastAsia="仿宋" w:cs="仿宋"/>
                <w:sz w:val="21"/>
                <w:highlight w:val="none"/>
              </w:rPr>
            </w:pPr>
          </w:p>
          <w:p w14:paraId="229471A3">
            <w:pPr>
              <w:pStyle w:val="8"/>
              <w:spacing w:before="78" w:line="220" w:lineRule="auto"/>
              <w:ind w:left="114" w:leftChars="0"/>
              <w:jc w:val="center"/>
              <w:rPr>
                <w:rFonts w:hint="eastAsia" w:ascii="仿宋" w:hAnsi="仿宋" w:eastAsia="仿宋" w:cs="仿宋"/>
                <w:spacing w:val="-3"/>
                <w:sz w:val="24"/>
                <w:szCs w:val="24"/>
                <w:highlight w:val="none"/>
              </w:rPr>
            </w:pPr>
            <w:r>
              <w:rPr>
                <w:rFonts w:hint="eastAsia" w:ascii="仿宋" w:hAnsi="仿宋" w:eastAsia="仿宋" w:cs="仿宋"/>
                <w:spacing w:val="-6"/>
                <w:sz w:val="24"/>
                <w:szCs w:val="24"/>
                <w:highlight w:val="none"/>
              </w:rPr>
              <w:t>其他</w:t>
            </w:r>
          </w:p>
        </w:tc>
        <w:tc>
          <w:tcPr>
            <w:tcW w:w="6223" w:type="dxa"/>
            <w:vAlign w:val="top"/>
          </w:tcPr>
          <w:p w14:paraId="19D7A3DB">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1、各供应商必须针对项目制作投标文件并报价，投标文件必须满足竞争性谈判文件份数与制作等要求，否则将导致投标被拒绝。</w:t>
            </w:r>
          </w:p>
          <w:p w14:paraId="44176B55">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2、本项目的招标投标活动以及相关当事人须接受财政监督部门依法实施的监督。</w:t>
            </w:r>
          </w:p>
          <w:p w14:paraId="184B5C01">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3、本项目不接受任何可调整的报价及备选方案。</w:t>
            </w:r>
          </w:p>
          <w:p w14:paraId="1E7B8C80">
            <w:pPr>
              <w:pStyle w:val="8"/>
              <w:spacing w:before="82" w:line="351" w:lineRule="auto"/>
              <w:ind w:left="111" w:leftChars="0" w:right="32" w:rightChars="0" w:firstLine="13" w:firstLineChars="0"/>
              <w:jc w:val="both"/>
              <w:rPr>
                <w:rFonts w:hint="eastAsia" w:ascii="仿宋" w:hAnsi="仿宋" w:eastAsia="仿宋" w:cs="仿宋"/>
                <w:spacing w:val="2"/>
                <w:sz w:val="24"/>
                <w:szCs w:val="24"/>
                <w:highlight w:val="none"/>
              </w:rPr>
            </w:pPr>
            <w:r>
              <w:rPr>
                <w:rFonts w:hint="eastAsia" w:ascii="仿宋" w:hAnsi="仿宋" w:eastAsia="仿宋" w:cs="仿宋"/>
                <w:spacing w:val="-3"/>
                <w:sz w:val="24"/>
                <w:szCs w:val="24"/>
                <w:highlight w:val="none"/>
              </w:rPr>
              <w:t>4、投标报价具有唯一性，未超过采购项目预算，本项目不接受选择性报价，对于出现的政采云平台开标唱标环节经投标供应商确认的投标报价与投标文件中开标一览表的报价不一致的现象，视作选择性报价，将被作为无效投标处理。</w:t>
            </w:r>
          </w:p>
        </w:tc>
      </w:tr>
      <w:tr w14:paraId="49ABE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50" w:type="pct"/>
            <w:vAlign w:val="top"/>
          </w:tcPr>
          <w:p w14:paraId="1DD340AF">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75D71B3D">
            <w:pPr>
              <w:spacing w:line="242" w:lineRule="auto"/>
              <w:jc w:val="center"/>
              <w:rPr>
                <w:rFonts w:hint="eastAsia" w:ascii="仿宋" w:hAnsi="仿宋" w:eastAsia="仿宋" w:cs="仿宋"/>
                <w:sz w:val="21"/>
                <w:highlight w:val="none"/>
              </w:rPr>
            </w:pPr>
          </w:p>
          <w:p w14:paraId="6927749B">
            <w:pPr>
              <w:spacing w:line="242" w:lineRule="auto"/>
              <w:jc w:val="center"/>
              <w:rPr>
                <w:rFonts w:hint="eastAsia" w:ascii="仿宋" w:hAnsi="仿宋" w:eastAsia="仿宋" w:cs="仿宋"/>
                <w:sz w:val="21"/>
                <w:highlight w:val="none"/>
              </w:rPr>
            </w:pPr>
          </w:p>
          <w:p w14:paraId="7D0E2022">
            <w:pPr>
              <w:spacing w:line="242" w:lineRule="auto"/>
              <w:jc w:val="center"/>
              <w:rPr>
                <w:rFonts w:hint="eastAsia" w:ascii="仿宋" w:hAnsi="仿宋" w:eastAsia="仿宋" w:cs="仿宋"/>
                <w:sz w:val="21"/>
                <w:highlight w:val="none"/>
              </w:rPr>
            </w:pPr>
          </w:p>
          <w:p w14:paraId="16FA8B87">
            <w:pPr>
              <w:spacing w:line="242" w:lineRule="auto"/>
              <w:jc w:val="center"/>
              <w:rPr>
                <w:rFonts w:hint="eastAsia" w:ascii="仿宋" w:hAnsi="仿宋" w:eastAsia="仿宋" w:cs="仿宋"/>
                <w:sz w:val="21"/>
                <w:highlight w:val="none"/>
              </w:rPr>
            </w:pPr>
          </w:p>
          <w:p w14:paraId="21255F51">
            <w:pPr>
              <w:spacing w:line="242" w:lineRule="auto"/>
              <w:jc w:val="center"/>
              <w:rPr>
                <w:rFonts w:hint="eastAsia" w:ascii="仿宋" w:hAnsi="仿宋" w:eastAsia="仿宋" w:cs="仿宋"/>
                <w:sz w:val="21"/>
                <w:highlight w:val="none"/>
              </w:rPr>
            </w:pPr>
          </w:p>
          <w:p w14:paraId="3B29B13A">
            <w:pPr>
              <w:spacing w:line="242" w:lineRule="auto"/>
              <w:jc w:val="center"/>
              <w:rPr>
                <w:rFonts w:hint="eastAsia" w:ascii="仿宋" w:hAnsi="仿宋" w:eastAsia="仿宋" w:cs="仿宋"/>
                <w:sz w:val="21"/>
                <w:highlight w:val="none"/>
              </w:rPr>
            </w:pPr>
          </w:p>
          <w:p w14:paraId="279EF08F">
            <w:pPr>
              <w:spacing w:line="243" w:lineRule="auto"/>
              <w:jc w:val="center"/>
              <w:rPr>
                <w:rFonts w:hint="eastAsia" w:ascii="仿宋" w:hAnsi="仿宋" w:eastAsia="仿宋" w:cs="仿宋"/>
                <w:sz w:val="21"/>
                <w:highlight w:val="none"/>
              </w:rPr>
            </w:pPr>
          </w:p>
          <w:p w14:paraId="4C90905C">
            <w:pPr>
              <w:spacing w:line="243" w:lineRule="auto"/>
              <w:jc w:val="center"/>
              <w:rPr>
                <w:rFonts w:hint="eastAsia" w:ascii="仿宋" w:hAnsi="仿宋" w:eastAsia="仿宋" w:cs="仿宋"/>
                <w:sz w:val="21"/>
                <w:highlight w:val="none"/>
              </w:rPr>
            </w:pPr>
          </w:p>
          <w:p w14:paraId="1642B7CF">
            <w:pPr>
              <w:spacing w:line="243" w:lineRule="auto"/>
              <w:jc w:val="center"/>
              <w:rPr>
                <w:rFonts w:hint="eastAsia" w:ascii="仿宋" w:hAnsi="仿宋" w:eastAsia="仿宋" w:cs="仿宋"/>
                <w:sz w:val="21"/>
                <w:highlight w:val="none"/>
              </w:rPr>
            </w:pPr>
          </w:p>
          <w:p w14:paraId="660C6C39">
            <w:pPr>
              <w:spacing w:line="243" w:lineRule="auto"/>
              <w:jc w:val="center"/>
              <w:rPr>
                <w:rFonts w:hint="eastAsia" w:ascii="仿宋" w:hAnsi="仿宋" w:eastAsia="仿宋" w:cs="仿宋"/>
                <w:sz w:val="21"/>
                <w:highlight w:val="none"/>
              </w:rPr>
            </w:pPr>
          </w:p>
          <w:p w14:paraId="715A65E2">
            <w:pPr>
              <w:spacing w:line="243" w:lineRule="auto"/>
              <w:jc w:val="center"/>
              <w:rPr>
                <w:rFonts w:hint="eastAsia" w:ascii="仿宋" w:hAnsi="仿宋" w:eastAsia="仿宋" w:cs="仿宋"/>
                <w:sz w:val="21"/>
                <w:highlight w:val="none"/>
              </w:rPr>
            </w:pPr>
          </w:p>
          <w:p w14:paraId="6A8489AA">
            <w:pPr>
              <w:spacing w:line="243" w:lineRule="auto"/>
              <w:jc w:val="center"/>
              <w:rPr>
                <w:rFonts w:hint="eastAsia" w:ascii="仿宋" w:hAnsi="仿宋" w:eastAsia="仿宋" w:cs="仿宋"/>
                <w:sz w:val="21"/>
                <w:highlight w:val="none"/>
              </w:rPr>
            </w:pPr>
          </w:p>
          <w:p w14:paraId="1493B48F">
            <w:pPr>
              <w:spacing w:line="243" w:lineRule="auto"/>
              <w:jc w:val="center"/>
              <w:rPr>
                <w:rFonts w:hint="eastAsia" w:ascii="仿宋" w:hAnsi="仿宋" w:eastAsia="仿宋" w:cs="仿宋"/>
                <w:sz w:val="21"/>
                <w:highlight w:val="none"/>
              </w:rPr>
            </w:pPr>
          </w:p>
          <w:p w14:paraId="333F9E8D">
            <w:pPr>
              <w:spacing w:line="243" w:lineRule="auto"/>
              <w:jc w:val="center"/>
              <w:rPr>
                <w:rFonts w:hint="eastAsia" w:ascii="仿宋" w:hAnsi="仿宋" w:eastAsia="仿宋" w:cs="仿宋"/>
                <w:sz w:val="21"/>
                <w:highlight w:val="none"/>
              </w:rPr>
            </w:pPr>
          </w:p>
          <w:p w14:paraId="42AF2BB7">
            <w:pPr>
              <w:spacing w:line="243" w:lineRule="auto"/>
              <w:jc w:val="center"/>
              <w:rPr>
                <w:rFonts w:hint="eastAsia" w:ascii="仿宋" w:hAnsi="仿宋" w:eastAsia="仿宋" w:cs="仿宋"/>
                <w:sz w:val="21"/>
                <w:highlight w:val="none"/>
              </w:rPr>
            </w:pPr>
          </w:p>
          <w:p w14:paraId="19C3E4F6">
            <w:pPr>
              <w:spacing w:line="243" w:lineRule="auto"/>
              <w:jc w:val="center"/>
              <w:rPr>
                <w:rFonts w:hint="eastAsia" w:ascii="仿宋" w:hAnsi="仿宋" w:eastAsia="仿宋" w:cs="仿宋"/>
                <w:sz w:val="21"/>
                <w:highlight w:val="none"/>
              </w:rPr>
            </w:pPr>
          </w:p>
          <w:p w14:paraId="458C2D69">
            <w:pPr>
              <w:spacing w:line="243" w:lineRule="auto"/>
              <w:jc w:val="center"/>
              <w:rPr>
                <w:rFonts w:hint="eastAsia" w:ascii="仿宋" w:hAnsi="仿宋" w:eastAsia="仿宋" w:cs="仿宋"/>
                <w:sz w:val="21"/>
                <w:highlight w:val="none"/>
              </w:rPr>
            </w:pPr>
          </w:p>
          <w:p w14:paraId="5C40230F">
            <w:pPr>
              <w:spacing w:line="243" w:lineRule="auto"/>
              <w:jc w:val="center"/>
              <w:rPr>
                <w:rFonts w:hint="eastAsia" w:ascii="仿宋" w:hAnsi="仿宋" w:eastAsia="仿宋" w:cs="仿宋"/>
                <w:sz w:val="21"/>
                <w:highlight w:val="none"/>
              </w:rPr>
            </w:pPr>
          </w:p>
          <w:p w14:paraId="30ABAED5">
            <w:pPr>
              <w:spacing w:line="243" w:lineRule="auto"/>
              <w:jc w:val="center"/>
              <w:rPr>
                <w:rFonts w:hint="eastAsia" w:ascii="仿宋" w:hAnsi="仿宋" w:eastAsia="仿宋" w:cs="仿宋"/>
                <w:sz w:val="21"/>
                <w:highlight w:val="none"/>
              </w:rPr>
            </w:pPr>
          </w:p>
          <w:p w14:paraId="0122679D">
            <w:pPr>
              <w:spacing w:line="243" w:lineRule="auto"/>
              <w:jc w:val="center"/>
              <w:rPr>
                <w:rFonts w:hint="eastAsia" w:ascii="仿宋" w:hAnsi="仿宋" w:eastAsia="仿宋" w:cs="仿宋"/>
                <w:sz w:val="21"/>
                <w:highlight w:val="none"/>
              </w:rPr>
            </w:pPr>
          </w:p>
          <w:p w14:paraId="2867DA9D">
            <w:pPr>
              <w:spacing w:line="243" w:lineRule="auto"/>
              <w:jc w:val="center"/>
              <w:rPr>
                <w:rFonts w:hint="eastAsia" w:ascii="仿宋" w:hAnsi="仿宋" w:eastAsia="仿宋" w:cs="仿宋"/>
                <w:sz w:val="21"/>
                <w:highlight w:val="none"/>
              </w:rPr>
            </w:pPr>
          </w:p>
          <w:p w14:paraId="25743EA5">
            <w:pPr>
              <w:pStyle w:val="8"/>
              <w:spacing w:before="78" w:line="220" w:lineRule="auto"/>
              <w:ind w:left="113" w:leftChars="0"/>
              <w:jc w:val="center"/>
              <w:rPr>
                <w:rFonts w:hint="eastAsia" w:ascii="仿宋" w:hAnsi="仿宋" w:eastAsia="仿宋" w:cs="仿宋"/>
                <w:spacing w:val="-6"/>
                <w:sz w:val="24"/>
                <w:szCs w:val="24"/>
                <w:highlight w:val="none"/>
              </w:rPr>
            </w:pPr>
            <w:r>
              <w:rPr>
                <w:rFonts w:hint="eastAsia" w:ascii="仿宋" w:hAnsi="仿宋" w:eastAsia="仿宋" w:cs="仿宋"/>
                <w:spacing w:val="-3"/>
                <w:sz w:val="24"/>
                <w:szCs w:val="24"/>
                <w:highlight w:val="none"/>
              </w:rPr>
              <w:t>注意事项</w:t>
            </w:r>
          </w:p>
        </w:tc>
        <w:tc>
          <w:tcPr>
            <w:tcW w:w="6223" w:type="dxa"/>
            <w:vAlign w:val="top"/>
          </w:tcPr>
          <w:p w14:paraId="532B6091">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lang w:val="en-US" w:eastAsia="zh-CN"/>
              </w:rPr>
              <w:t>1、</w:t>
            </w:r>
            <w:r>
              <w:rPr>
                <w:rFonts w:hint="eastAsia" w:ascii="仿宋" w:hAnsi="仿宋" w:eastAsia="仿宋" w:cs="仿宋"/>
                <w:spacing w:val="-3"/>
                <w:sz w:val="24"/>
                <w:szCs w:val="24"/>
                <w:highlight w:val="none"/>
              </w:rPr>
              <w:t>无论何种原因，即使供应商开标时携带了证书材料的原件，但在投标文件中未提供与之内容完全一致的扫描件的，谈判小组可以视同其未提供。</w:t>
            </w:r>
          </w:p>
          <w:p w14:paraId="74BF873D">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2、投标文件格式文件要求盖单位章和（或）签字的地方，供应商均应使用CA数字证书加盖供应商的单位电子印章和（或）法定代表人的个人电子印章或电子签名章。</w:t>
            </w:r>
          </w:p>
          <w:p w14:paraId="4EC819E6">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3、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w:t>
            </w:r>
          </w:p>
          <w:p w14:paraId="4F723158">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4、投标文件中有弄虚作假的内容，其投标文件视为无效。</w:t>
            </w:r>
          </w:p>
          <w:p w14:paraId="262628EE">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如假证书、假业绩、隐瞒不良行为记录、夸大荣誉、使用非本单位在职员工的相关证件及不符合竞争性谈判文件规定的条款等）；在签订合同之前，招标人如发现供应商的投标文件有弄虚作假内容，招标人可拒绝与其签订合同。并将其列入政府采购黑名单库。</w:t>
            </w:r>
          </w:p>
          <w:p w14:paraId="37013561">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5、供应商须按投标文件格式中的全部内容进行响应文件的编制，在评标过程中若发现供应商的响应文件内容未按照采购文件编制，编制内容存在缺失或提供无效资料的，将导致投标被拒绝。所有资料均不允许在投标截止时间后补正。</w:t>
            </w:r>
          </w:p>
        </w:tc>
      </w:tr>
      <w:tr w14:paraId="437D8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7" w:hRule="atLeast"/>
        </w:trPr>
        <w:tc>
          <w:tcPr>
            <w:tcW w:w="450" w:type="pct"/>
            <w:vAlign w:val="top"/>
          </w:tcPr>
          <w:p w14:paraId="77346997">
            <w:pPr>
              <w:pStyle w:val="8"/>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183" w:lineRule="auto"/>
              <w:ind w:left="425" w:leftChars="0" w:hanging="425" w:firstLineChars="0"/>
              <w:jc w:val="center"/>
              <w:textAlignment w:val="baseline"/>
              <w:rPr>
                <w:rFonts w:hint="eastAsia" w:ascii="仿宋" w:hAnsi="仿宋" w:eastAsia="仿宋" w:cs="仿宋"/>
                <w:sz w:val="24"/>
                <w:szCs w:val="24"/>
                <w:highlight w:val="none"/>
              </w:rPr>
            </w:pPr>
          </w:p>
        </w:tc>
        <w:tc>
          <w:tcPr>
            <w:tcW w:w="1833" w:type="dxa"/>
            <w:vAlign w:val="top"/>
          </w:tcPr>
          <w:p w14:paraId="65F61D52">
            <w:pPr>
              <w:spacing w:line="272" w:lineRule="auto"/>
              <w:jc w:val="center"/>
              <w:rPr>
                <w:rFonts w:hint="eastAsia" w:ascii="仿宋" w:hAnsi="仿宋" w:eastAsia="仿宋" w:cs="仿宋"/>
                <w:sz w:val="21"/>
                <w:highlight w:val="none"/>
              </w:rPr>
            </w:pPr>
          </w:p>
          <w:p w14:paraId="707356AF">
            <w:pPr>
              <w:spacing w:line="272" w:lineRule="auto"/>
              <w:jc w:val="center"/>
              <w:rPr>
                <w:rFonts w:hint="eastAsia" w:ascii="仿宋" w:hAnsi="仿宋" w:eastAsia="仿宋" w:cs="仿宋"/>
                <w:sz w:val="21"/>
                <w:highlight w:val="none"/>
              </w:rPr>
            </w:pPr>
          </w:p>
          <w:p w14:paraId="0FD89244">
            <w:pPr>
              <w:spacing w:line="272" w:lineRule="auto"/>
              <w:jc w:val="center"/>
              <w:rPr>
                <w:rFonts w:hint="eastAsia" w:ascii="仿宋" w:hAnsi="仿宋" w:eastAsia="仿宋" w:cs="仿宋"/>
                <w:sz w:val="21"/>
                <w:highlight w:val="none"/>
              </w:rPr>
            </w:pPr>
          </w:p>
          <w:p w14:paraId="1BE767EF">
            <w:pPr>
              <w:spacing w:line="272" w:lineRule="auto"/>
              <w:jc w:val="center"/>
              <w:rPr>
                <w:rFonts w:hint="eastAsia" w:ascii="仿宋" w:hAnsi="仿宋" w:eastAsia="仿宋" w:cs="仿宋"/>
                <w:sz w:val="21"/>
                <w:highlight w:val="none"/>
              </w:rPr>
            </w:pPr>
          </w:p>
          <w:p w14:paraId="448E5129">
            <w:pPr>
              <w:spacing w:line="272" w:lineRule="auto"/>
              <w:jc w:val="center"/>
              <w:rPr>
                <w:rFonts w:hint="eastAsia" w:ascii="仿宋" w:hAnsi="仿宋" w:eastAsia="仿宋" w:cs="仿宋"/>
                <w:sz w:val="21"/>
                <w:highlight w:val="none"/>
              </w:rPr>
            </w:pPr>
          </w:p>
          <w:p w14:paraId="2C5B80C8">
            <w:pPr>
              <w:pStyle w:val="8"/>
              <w:spacing w:before="78" w:line="221" w:lineRule="auto"/>
              <w:ind w:left="116" w:leftChars="0"/>
              <w:jc w:val="center"/>
              <w:rPr>
                <w:rFonts w:hint="eastAsia" w:ascii="仿宋" w:hAnsi="仿宋" w:eastAsia="仿宋" w:cs="仿宋"/>
                <w:spacing w:val="-3"/>
                <w:sz w:val="24"/>
                <w:szCs w:val="24"/>
                <w:highlight w:val="none"/>
              </w:rPr>
            </w:pPr>
            <w:r>
              <w:rPr>
                <w:rFonts w:hint="eastAsia" w:ascii="仿宋" w:hAnsi="仿宋" w:eastAsia="仿宋" w:cs="仿宋"/>
                <w:spacing w:val="-7"/>
                <w:sz w:val="24"/>
                <w:szCs w:val="24"/>
                <w:highlight w:val="none"/>
              </w:rPr>
              <w:t>备注</w:t>
            </w:r>
          </w:p>
        </w:tc>
        <w:tc>
          <w:tcPr>
            <w:tcW w:w="6223" w:type="dxa"/>
            <w:vAlign w:val="top"/>
          </w:tcPr>
          <w:p w14:paraId="0BC1C6E0">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本项目为专门面向中小企业（含中型、小型、微型企业）采购项目，根据《政府采购促进中小企业发展管理办法》（财库[2020]46号）的规定，不再执行价格评审优惠的扶持政策。注：中小企业划分标准依据《工业和信息化部、国家统计局、国家发展和改革委员会、财政部关于印发中小企业划型标准规定的通知》（工信部联企业</w:t>
            </w:r>
          </w:p>
          <w:p w14:paraId="319CA33A">
            <w:pPr>
              <w:pStyle w:val="8"/>
              <w:spacing w:before="82" w:line="351" w:lineRule="auto"/>
              <w:ind w:left="111" w:leftChars="0" w:right="32" w:rightChars="0" w:firstLine="13" w:firstLineChars="0"/>
              <w:jc w:val="both"/>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〔2011〕300号）规定。</w:t>
            </w:r>
          </w:p>
        </w:tc>
      </w:tr>
    </w:tbl>
    <w:p w14:paraId="5CE3F89F">
      <w:pPr>
        <w:spacing w:before="31" w:line="216" w:lineRule="auto"/>
        <w:ind w:right="57"/>
        <w:jc w:val="both"/>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注：1、本表内容与竞争性谈判文件其它内容不一致的，应当以本</w:t>
      </w:r>
      <w:r>
        <w:rPr>
          <w:rFonts w:hint="eastAsia" w:ascii="仿宋" w:hAnsi="仿宋" w:eastAsia="仿宋" w:cs="仿宋"/>
          <w:spacing w:val="-2"/>
          <w:sz w:val="24"/>
          <w:szCs w:val="24"/>
          <w:highlight w:val="none"/>
        </w:rPr>
        <w:t>表内容为</w:t>
      </w:r>
      <w:r>
        <w:rPr>
          <w:rFonts w:hint="eastAsia" w:ascii="仿宋" w:hAnsi="仿宋" w:eastAsia="仿宋" w:cs="仿宋"/>
          <w:spacing w:val="-6"/>
          <w:sz w:val="24"/>
          <w:szCs w:val="24"/>
          <w:highlight w:val="none"/>
        </w:rPr>
        <w:t>准；</w:t>
      </w:r>
    </w:p>
    <w:p w14:paraId="23875066">
      <w:pPr>
        <w:spacing w:line="241" w:lineRule="auto"/>
        <w:ind w:left="780"/>
        <w:jc w:val="both"/>
        <w:rPr>
          <w:rFonts w:hint="eastAsia" w:ascii="仿宋" w:hAnsi="仿宋" w:eastAsia="仿宋" w:cs="仿宋"/>
          <w:highlight w:val="none"/>
        </w:rPr>
        <w:sectPr>
          <w:footerReference r:id="rId9" w:type="default"/>
          <w:pgSz w:w="11910" w:h="16840"/>
          <w:pgMar w:top="400" w:right="1786" w:bottom="0" w:left="1286" w:header="1134" w:footer="1134" w:gutter="0"/>
          <w:pgNumType w:fmt="decimal"/>
          <w:cols w:space="720" w:num="1"/>
        </w:sectPr>
      </w:pPr>
      <w:r>
        <w:rPr>
          <w:rFonts w:hint="eastAsia" w:ascii="仿宋" w:hAnsi="仿宋" w:eastAsia="仿宋" w:cs="仿宋"/>
          <w:spacing w:val="-5"/>
          <w:sz w:val="24"/>
          <w:szCs w:val="24"/>
          <w:highlight w:val="none"/>
        </w:rPr>
        <w:t>2、本表中“</w:t>
      </w:r>
      <w:r>
        <w:rPr>
          <w:rFonts w:hint="eastAsia" w:ascii="仿宋" w:hAnsi="仿宋" w:eastAsia="仿宋" w:cs="仿宋"/>
          <w:position w:val="2"/>
          <w:sz w:val="24"/>
          <w:szCs w:val="24"/>
          <w:highlight w:val="none"/>
        </w:rPr>
        <w:drawing>
          <wp:inline distT="0" distB="0" distL="0" distR="0">
            <wp:extent cx="130810" cy="133350"/>
            <wp:effectExtent l="0" t="0" r="254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31064" cy="133603"/>
                    </a:xfrm>
                    <a:prstGeom prst="rect">
                      <a:avLst/>
                    </a:prstGeom>
                  </pic:spPr>
                </pic:pic>
              </a:graphicData>
            </a:graphic>
          </wp:inline>
        </w:drawing>
      </w:r>
      <w:r>
        <w:rPr>
          <w:rFonts w:hint="eastAsia" w:ascii="仿宋" w:hAnsi="仿宋" w:eastAsia="仿宋" w:cs="仿宋"/>
          <w:spacing w:val="-5"/>
          <w:sz w:val="24"/>
          <w:szCs w:val="24"/>
          <w:highlight w:val="none"/>
        </w:rPr>
        <w:t>”标示选择使用该项，“□”标</w:t>
      </w:r>
      <w:r>
        <w:rPr>
          <w:rFonts w:hint="eastAsia" w:ascii="仿宋" w:hAnsi="仿宋" w:eastAsia="仿宋" w:cs="仿宋"/>
          <w:spacing w:val="-6"/>
          <w:sz w:val="24"/>
          <w:szCs w:val="24"/>
          <w:highlight w:val="none"/>
        </w:rPr>
        <w:t>示不选择使用该项。</w:t>
      </w:r>
    </w:p>
    <w:p w14:paraId="290FEA18">
      <w:pPr>
        <w:pStyle w:val="3"/>
        <w:spacing w:line="299" w:lineRule="auto"/>
        <w:rPr>
          <w:rFonts w:hint="eastAsia" w:ascii="仿宋" w:hAnsi="仿宋" w:eastAsia="仿宋" w:cs="仿宋"/>
          <w:highlight w:val="none"/>
        </w:rPr>
      </w:pPr>
    </w:p>
    <w:p w14:paraId="69F9B1E1">
      <w:pPr>
        <w:spacing w:before="78" w:line="220" w:lineRule="auto"/>
        <w:ind w:left="407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谈判须知正文</w:t>
      </w:r>
    </w:p>
    <w:p w14:paraId="44AE99A3">
      <w:pPr>
        <w:pStyle w:val="3"/>
        <w:spacing w:line="271" w:lineRule="auto"/>
        <w:rPr>
          <w:rFonts w:hint="eastAsia" w:ascii="仿宋" w:hAnsi="仿宋" w:eastAsia="仿宋" w:cs="仿宋"/>
          <w:highlight w:val="none"/>
        </w:rPr>
      </w:pPr>
    </w:p>
    <w:p w14:paraId="1EA19FF0">
      <w:pPr>
        <w:spacing w:before="78" w:line="230" w:lineRule="auto"/>
        <w:ind w:left="11" w:right="8543" w:firstLine="100"/>
        <w:rPr>
          <w:rFonts w:hint="eastAsia" w:ascii="仿宋" w:hAnsi="仿宋" w:eastAsia="仿宋" w:cs="仿宋"/>
          <w:sz w:val="22"/>
          <w:szCs w:val="22"/>
          <w:highlight w:val="none"/>
        </w:rPr>
      </w:pPr>
      <w:r>
        <w:rPr>
          <w:rFonts w:hint="eastAsia" w:ascii="仿宋" w:hAnsi="仿宋" w:eastAsia="仿宋" w:cs="仿宋"/>
          <w:spacing w:val="-4"/>
          <w:sz w:val="24"/>
          <w:szCs w:val="24"/>
          <w:highlight w:val="none"/>
        </w:rPr>
        <w:t>一、说明</w:t>
      </w:r>
      <w:r>
        <w:rPr>
          <w:rFonts w:hint="eastAsia" w:ascii="仿宋" w:hAnsi="仿宋" w:eastAsia="仿宋" w:cs="仿宋"/>
          <w:spacing w:val="-5"/>
          <w:sz w:val="22"/>
          <w:szCs w:val="22"/>
          <w:highlight w:val="none"/>
        </w:rPr>
        <w:t>1.定义</w:t>
      </w:r>
    </w:p>
    <w:p w14:paraId="4E937FE6">
      <w:pPr>
        <w:spacing w:before="52" w:line="290" w:lineRule="auto"/>
        <w:ind w:right="26" w:firstLine="1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1.1“采购人”系指依法进行政府采购的</w:t>
      </w:r>
      <w:r>
        <w:rPr>
          <w:rFonts w:hint="eastAsia" w:ascii="仿宋" w:hAnsi="仿宋" w:eastAsia="仿宋" w:cs="仿宋"/>
          <w:spacing w:val="-2"/>
          <w:sz w:val="24"/>
          <w:szCs w:val="24"/>
          <w:highlight w:val="none"/>
        </w:rPr>
        <w:t>国家机关、事业单位、团体组织。本次采购的采</w:t>
      </w:r>
      <w:r>
        <w:rPr>
          <w:rFonts w:hint="eastAsia" w:ascii="仿宋" w:hAnsi="仿宋" w:eastAsia="仿宋" w:cs="仿宋"/>
          <w:spacing w:val="-1"/>
          <w:sz w:val="24"/>
          <w:szCs w:val="24"/>
          <w:highlight w:val="none"/>
        </w:rPr>
        <w:t>购人名称、地址、电话、联系人见谈判须知前附表。</w:t>
      </w:r>
    </w:p>
    <w:p w14:paraId="277E8310">
      <w:pPr>
        <w:spacing w:before="220" w:line="291" w:lineRule="auto"/>
        <w:ind w:left="106" w:right="28" w:firstLine="1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1.2“采购代理机构”系指集中采购机构</w:t>
      </w:r>
      <w:r>
        <w:rPr>
          <w:rFonts w:hint="eastAsia" w:ascii="仿宋" w:hAnsi="仿宋" w:eastAsia="仿宋" w:cs="仿宋"/>
          <w:spacing w:val="-2"/>
          <w:sz w:val="24"/>
          <w:szCs w:val="24"/>
          <w:highlight w:val="none"/>
        </w:rPr>
        <w:t>和集中采购机构以外的采购代理机构。本次政府</w:t>
      </w:r>
      <w:r>
        <w:rPr>
          <w:rFonts w:hint="eastAsia" w:ascii="仿宋" w:hAnsi="仿宋" w:eastAsia="仿宋" w:cs="仿宋"/>
          <w:sz w:val="24"/>
          <w:szCs w:val="24"/>
          <w:highlight w:val="none"/>
        </w:rPr>
        <w:t>采购的采购代理机构名称、地址、电话、联系</w:t>
      </w:r>
      <w:r>
        <w:rPr>
          <w:rFonts w:hint="eastAsia" w:ascii="仿宋" w:hAnsi="仿宋" w:eastAsia="仿宋" w:cs="仿宋"/>
          <w:spacing w:val="-1"/>
          <w:sz w:val="24"/>
          <w:szCs w:val="24"/>
          <w:highlight w:val="none"/>
        </w:rPr>
        <w:t>人见谈判须知前附表。</w:t>
      </w:r>
    </w:p>
    <w:p w14:paraId="4FC11664">
      <w:pPr>
        <w:spacing w:before="219" w:line="219" w:lineRule="auto"/>
        <w:ind w:left="12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1.3“供应商”是指向采购人提供货物、工程或</w:t>
      </w:r>
      <w:r>
        <w:rPr>
          <w:rFonts w:hint="eastAsia" w:ascii="仿宋" w:hAnsi="仿宋" w:eastAsia="仿宋" w:cs="仿宋"/>
          <w:spacing w:val="-2"/>
          <w:sz w:val="24"/>
          <w:szCs w:val="24"/>
          <w:highlight w:val="none"/>
        </w:rPr>
        <w:t>者服务的法人、其他组织或者自然人。</w:t>
      </w:r>
    </w:p>
    <w:p w14:paraId="6BE98512">
      <w:pPr>
        <w:spacing w:before="189" w:line="289" w:lineRule="auto"/>
        <w:ind w:left="109" w:right="1040" w:firstLine="1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1.4“谈判小组”是依据《政府采购非招标采购方式管理办法》有关规定</w:t>
      </w:r>
      <w:r>
        <w:rPr>
          <w:rFonts w:hint="eastAsia" w:ascii="仿宋" w:hAnsi="仿宋" w:eastAsia="仿宋" w:cs="仿宋"/>
          <w:spacing w:val="-4"/>
          <w:sz w:val="24"/>
          <w:szCs w:val="24"/>
          <w:highlight w:val="none"/>
        </w:rPr>
        <w:t>组建，</w:t>
      </w:r>
      <w:r>
        <w:rPr>
          <w:rFonts w:hint="eastAsia" w:ascii="仿宋" w:hAnsi="仿宋" w:eastAsia="仿宋" w:cs="仿宋"/>
          <w:spacing w:val="-1"/>
          <w:sz w:val="24"/>
          <w:szCs w:val="24"/>
          <w:highlight w:val="none"/>
        </w:rPr>
        <w:t>依法履行竞争性谈判采购活动职责的3人及以</w:t>
      </w:r>
      <w:r>
        <w:rPr>
          <w:rFonts w:hint="eastAsia" w:ascii="仿宋" w:hAnsi="仿宋" w:eastAsia="仿宋" w:cs="仿宋"/>
          <w:spacing w:val="-2"/>
          <w:sz w:val="24"/>
          <w:szCs w:val="24"/>
          <w:highlight w:val="none"/>
        </w:rPr>
        <w:t>上单数的谈判成员。</w:t>
      </w:r>
    </w:p>
    <w:p w14:paraId="6E922A34">
      <w:pPr>
        <w:spacing w:before="191" w:line="219" w:lineRule="auto"/>
        <w:ind w:left="12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1.5“货物”是指各种形态和种类的物品，包括原材料、燃料、产品等。</w:t>
      </w:r>
    </w:p>
    <w:p w14:paraId="14C6BB3B">
      <w:pPr>
        <w:spacing w:before="183" w:line="219" w:lineRule="auto"/>
        <w:ind w:left="12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1.6“服务”是指除货物和工程以外的其他政府采购对象。</w:t>
      </w:r>
    </w:p>
    <w:p w14:paraId="01CC09D8">
      <w:pPr>
        <w:spacing w:before="190" w:line="289" w:lineRule="auto"/>
        <w:ind w:left="106" w:right="26" w:firstLine="1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1.7“节能产品”或者“环保产品”是指国务院有关部门发布的</w:t>
      </w:r>
      <w:r>
        <w:rPr>
          <w:rFonts w:hint="eastAsia" w:ascii="仿宋" w:hAnsi="仿宋" w:eastAsia="仿宋" w:cs="仿宋"/>
          <w:spacing w:val="-3"/>
          <w:sz w:val="24"/>
          <w:szCs w:val="24"/>
          <w:highlight w:val="none"/>
        </w:rPr>
        <w:t>最新一期《节能产品政府</w:t>
      </w:r>
      <w:r>
        <w:rPr>
          <w:rFonts w:hint="eastAsia" w:ascii="仿宋" w:hAnsi="仿宋" w:eastAsia="仿宋" w:cs="仿宋"/>
          <w:spacing w:val="-1"/>
          <w:sz w:val="24"/>
          <w:szCs w:val="24"/>
          <w:highlight w:val="none"/>
        </w:rPr>
        <w:t>采购清单》或者《环境标志产品政府采购清单》的产品。</w:t>
      </w:r>
    </w:p>
    <w:p w14:paraId="1C1AFE41">
      <w:pPr>
        <w:spacing w:before="222" w:line="219" w:lineRule="auto"/>
        <w:ind w:left="12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1.8“进口产品”是指通过中国海关报</w:t>
      </w:r>
      <w:r>
        <w:rPr>
          <w:rFonts w:hint="eastAsia" w:ascii="仿宋" w:hAnsi="仿宋" w:eastAsia="仿宋" w:cs="仿宋"/>
          <w:spacing w:val="-2"/>
          <w:sz w:val="24"/>
          <w:szCs w:val="24"/>
          <w:highlight w:val="none"/>
        </w:rPr>
        <w:t>关验放进入中国境内且产自关境外的产品。</w:t>
      </w:r>
    </w:p>
    <w:p w14:paraId="2C1FFF84">
      <w:pPr>
        <w:spacing w:before="105" w:line="261" w:lineRule="auto"/>
        <w:ind w:left="110" w:right="1141" w:firstLine="14"/>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1.9“电子响应文件”是指利用新疆政府采购网政采云平台加密的响应文件。</w:t>
      </w:r>
    </w:p>
    <w:p w14:paraId="358B78EC">
      <w:pPr>
        <w:spacing w:before="105" w:line="261" w:lineRule="auto"/>
        <w:ind w:left="110" w:right="1141" w:firstLine="1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2.采购项目预算</w:t>
      </w:r>
    </w:p>
    <w:p w14:paraId="138FDDF5">
      <w:pPr>
        <w:spacing w:before="189" w:line="219" w:lineRule="auto"/>
        <w:ind w:left="110"/>
        <w:rPr>
          <w:rFonts w:hint="eastAsia" w:ascii="仿宋" w:hAnsi="仿宋" w:eastAsia="仿宋" w:cs="仿宋"/>
          <w:sz w:val="24"/>
          <w:szCs w:val="24"/>
          <w:highlight w:val="none"/>
        </w:rPr>
      </w:pPr>
      <w:r>
        <w:rPr>
          <w:rFonts w:hint="eastAsia" w:ascii="仿宋" w:hAnsi="仿宋" w:eastAsia="仿宋" w:cs="仿宋"/>
          <w:sz w:val="24"/>
          <w:szCs w:val="24"/>
          <w:highlight w:val="none"/>
        </w:rPr>
        <w:t>2.1本项目采购资金已列入政府采购预算，预算</w:t>
      </w:r>
      <w:r>
        <w:rPr>
          <w:rFonts w:hint="eastAsia" w:ascii="仿宋" w:hAnsi="仿宋" w:eastAsia="仿宋" w:cs="仿宋"/>
          <w:spacing w:val="-1"/>
          <w:sz w:val="24"/>
          <w:szCs w:val="24"/>
          <w:highlight w:val="none"/>
        </w:rPr>
        <w:t>金额见谈判须知前附表。</w:t>
      </w:r>
    </w:p>
    <w:p w14:paraId="2DA9FE6E">
      <w:pPr>
        <w:spacing w:before="183" w:line="219" w:lineRule="auto"/>
        <w:ind w:left="1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3.1供应商的资格要求</w:t>
      </w:r>
    </w:p>
    <w:p w14:paraId="0C65DCE3">
      <w:pPr>
        <w:spacing w:before="188" w:line="219" w:lineRule="auto"/>
        <w:ind w:left="11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3.1.1满足《中华人民共和国政府采购法》第二十二条规定；</w:t>
      </w:r>
    </w:p>
    <w:p w14:paraId="120A095E">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09" w:lineRule="auto"/>
        <w:ind w:right="394" w:rightChars="0"/>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（1）具备独立法人资格的有效的营业执照；</w:t>
      </w:r>
    </w:p>
    <w:p w14:paraId="2FFF75C2">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09" w:lineRule="auto"/>
        <w:ind w:right="394" w:rightChars="0"/>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（2）本项目全额面向中小企业（《中小企业声明函》</w:t>
      </w:r>
    </w:p>
    <w:p w14:paraId="40F2538E">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（3）供应商参加政府采购活动前三年内，在经营活动中没有重大违法记录，在“信用中国”网（</w:t>
      </w:r>
      <w:r>
        <w:rPr>
          <w:rFonts w:hint="eastAsia" w:ascii="仿宋" w:hAnsi="仿宋" w:eastAsia="仿宋" w:cs="仿宋"/>
          <w:spacing w:val="-1"/>
          <w:sz w:val="24"/>
          <w:szCs w:val="24"/>
          <w:highlight w:val="none"/>
        </w:rPr>
        <w:fldChar w:fldCharType="begin"/>
      </w:r>
      <w:r>
        <w:rPr>
          <w:rFonts w:hint="eastAsia" w:ascii="仿宋" w:hAnsi="仿宋" w:eastAsia="仿宋" w:cs="仿宋"/>
          <w:spacing w:val="-1"/>
          <w:sz w:val="24"/>
          <w:szCs w:val="24"/>
          <w:highlight w:val="none"/>
        </w:rPr>
        <w:instrText xml:space="preserve"> HYPERLINK "http://www.creditchina.gov.cn/" </w:instrText>
      </w:r>
      <w:r>
        <w:rPr>
          <w:rFonts w:hint="eastAsia" w:ascii="仿宋" w:hAnsi="仿宋" w:eastAsia="仿宋" w:cs="仿宋"/>
          <w:spacing w:val="-1"/>
          <w:sz w:val="24"/>
          <w:szCs w:val="24"/>
          <w:highlight w:val="none"/>
        </w:rPr>
        <w:fldChar w:fldCharType="separate"/>
      </w:r>
      <w:r>
        <w:rPr>
          <w:rFonts w:hint="eastAsia" w:ascii="仿宋" w:hAnsi="仿宋" w:eastAsia="仿宋" w:cs="仿宋"/>
          <w:spacing w:val="-1"/>
          <w:sz w:val="24"/>
          <w:szCs w:val="24"/>
          <w:highlight w:val="none"/>
        </w:rPr>
        <w:t>www.creditchina.gov.cn</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）、中国政府采购网（</w:t>
      </w:r>
      <w:r>
        <w:rPr>
          <w:rFonts w:hint="eastAsia" w:ascii="仿宋" w:hAnsi="仿宋" w:eastAsia="仿宋" w:cs="仿宋"/>
          <w:spacing w:val="-1"/>
          <w:sz w:val="24"/>
          <w:szCs w:val="24"/>
          <w:highlight w:val="none"/>
        </w:rPr>
        <w:fldChar w:fldCharType="begin"/>
      </w:r>
      <w:r>
        <w:rPr>
          <w:rFonts w:hint="eastAsia" w:ascii="仿宋" w:hAnsi="仿宋" w:eastAsia="仿宋" w:cs="仿宋"/>
          <w:spacing w:val="-1"/>
          <w:sz w:val="24"/>
          <w:szCs w:val="24"/>
          <w:highlight w:val="none"/>
        </w:rPr>
        <w:instrText xml:space="preserve"> HYPERLINK "http://www.ccgp.gov.cn/" </w:instrText>
      </w:r>
      <w:r>
        <w:rPr>
          <w:rFonts w:hint="eastAsia" w:ascii="仿宋" w:hAnsi="仿宋" w:eastAsia="仿宋" w:cs="仿宋"/>
          <w:spacing w:val="-1"/>
          <w:sz w:val="24"/>
          <w:szCs w:val="24"/>
          <w:highlight w:val="none"/>
        </w:rPr>
        <w:fldChar w:fldCharType="separate"/>
      </w:r>
      <w:r>
        <w:rPr>
          <w:rFonts w:hint="eastAsia" w:ascii="仿宋" w:hAnsi="仿宋" w:eastAsia="仿宋" w:cs="仿宋"/>
          <w:spacing w:val="-1"/>
          <w:sz w:val="24"/>
          <w:szCs w:val="24"/>
          <w:highlight w:val="none"/>
        </w:rPr>
        <w:t>www.ccgp.gov.cn</w:t>
      </w:r>
      <w:r>
        <w:rPr>
          <w:rFonts w:hint="eastAsia" w:ascii="仿宋" w:hAnsi="仿宋" w:eastAsia="仿宋" w:cs="仿宋"/>
          <w:spacing w:val="-1"/>
          <w:sz w:val="24"/>
          <w:szCs w:val="24"/>
          <w:highlight w:val="none"/>
        </w:rPr>
        <w:fldChar w:fldCharType="end"/>
      </w:r>
      <w:r>
        <w:rPr>
          <w:rFonts w:hint="eastAsia" w:ascii="仿宋" w:hAnsi="仿宋" w:eastAsia="仿宋" w:cs="仿宋"/>
          <w:spacing w:val="-1"/>
          <w:sz w:val="24"/>
          <w:szCs w:val="24"/>
          <w:highlight w:val="none"/>
        </w:rPr>
        <w:t>）没有被列入失信被执行人、重大税收违法失信主体名单、政府采购严重违法失信行为记录名单及其他不符合规定条件；（查询时间为:自公告发布之日起至响应文件递交截止时间止(该时间段内任一时间)）</w:t>
      </w:r>
    </w:p>
    <w:p w14:paraId="21CCD590">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（4）具有履行合同所必需的设备和专业技术能力(声明函格式自拟)即具有完成本项目采购能力；</w:t>
      </w:r>
    </w:p>
    <w:p w14:paraId="5A17785B">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left="112"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（5）具有依法缴纳税收和社会保障资金的良好记录(提供依法缴纳近6个月任意1个月社会保险的证明；依法缴纳近6个月任意1个月税收证明（完税证明）；（备注：近六个月任意1个月是指202</w:t>
      </w:r>
      <w:r>
        <w:rPr>
          <w:rFonts w:hint="eastAsia" w:ascii="仿宋" w:hAnsi="仿宋" w:eastAsia="仿宋" w:cs="仿宋"/>
          <w:spacing w:val="-1"/>
          <w:sz w:val="24"/>
          <w:szCs w:val="24"/>
          <w:highlight w:val="none"/>
          <w:lang w:val="en-US" w:eastAsia="zh-CN"/>
        </w:rPr>
        <w:t>4</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lang w:val="en-US" w:eastAsia="zh-CN"/>
        </w:rPr>
        <w:t>9</w:t>
      </w:r>
      <w:r>
        <w:rPr>
          <w:rFonts w:hint="eastAsia" w:ascii="仿宋" w:hAnsi="仿宋" w:eastAsia="仿宋" w:cs="仿宋"/>
          <w:spacing w:val="-1"/>
          <w:sz w:val="24"/>
          <w:szCs w:val="24"/>
          <w:highlight w:val="none"/>
        </w:rPr>
        <w:t>月-202</w:t>
      </w:r>
      <w:r>
        <w:rPr>
          <w:rFonts w:hint="eastAsia" w:ascii="仿宋" w:hAnsi="仿宋" w:eastAsia="仿宋" w:cs="仿宋"/>
          <w:spacing w:val="-1"/>
          <w:sz w:val="24"/>
          <w:szCs w:val="24"/>
          <w:highlight w:val="none"/>
          <w:lang w:val="en-US" w:eastAsia="zh-CN"/>
        </w:rPr>
        <w:t>5</w:t>
      </w:r>
      <w:r>
        <w:rPr>
          <w:rFonts w:hint="eastAsia" w:ascii="仿宋" w:hAnsi="仿宋" w:eastAsia="仿宋" w:cs="仿宋"/>
          <w:spacing w:val="-1"/>
          <w:sz w:val="24"/>
          <w:szCs w:val="24"/>
          <w:highlight w:val="none"/>
        </w:rPr>
        <w:t>年</w:t>
      </w:r>
      <w:r>
        <w:rPr>
          <w:rFonts w:hint="eastAsia" w:ascii="仿宋" w:hAnsi="仿宋" w:eastAsia="仿宋" w:cs="仿宋"/>
          <w:spacing w:val="-1"/>
          <w:sz w:val="24"/>
          <w:szCs w:val="24"/>
          <w:highlight w:val="none"/>
          <w:lang w:val="en-US" w:eastAsia="zh-CN"/>
        </w:rPr>
        <w:t>2</w:t>
      </w:r>
      <w:r>
        <w:rPr>
          <w:rFonts w:hint="eastAsia" w:ascii="仿宋" w:hAnsi="仿宋" w:eastAsia="仿宋" w:cs="仿宋"/>
          <w:spacing w:val="-1"/>
          <w:sz w:val="24"/>
          <w:szCs w:val="24"/>
          <w:highlight w:val="none"/>
        </w:rPr>
        <w:t>月任意1个月；若为零申报企业，需提供国家税务总局电子税务局“申报结果查询截图”，税务局代收的社保缴费证明不可作为本项目的完税证明（“税种”不可为养老保险、医疗保险、失业保险、工伤保险和生育保险）。）</w:t>
      </w:r>
    </w:p>
    <w:p w14:paraId="3929A810">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（6）具有良好的商业信誉和健全的财务会计制度；（提供2023年度一年财务审计报告（新成立未满一年的新公司提供近三个月内任意1个月的银行资信证明）</w:t>
      </w:r>
    </w:p>
    <w:p w14:paraId="6659C7C4">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highlight w:val="none"/>
        </w:rPr>
      </w:pPr>
      <w:r>
        <w:rPr>
          <w:rFonts w:hint="eastAsia" w:ascii="仿宋" w:hAnsi="仿宋" w:eastAsia="仿宋" w:cs="仿宋"/>
          <w:spacing w:val="-1"/>
          <w:sz w:val="24"/>
          <w:szCs w:val="24"/>
          <w:highlight w:val="none"/>
        </w:rPr>
        <w:t>（7）单位负责人为同一人或者存在直接控股、管理关系的不同投标人，不得参加同一合同项下的政府采购活动(提供声明函格式自拟)；</w:t>
      </w:r>
    </w:p>
    <w:p w14:paraId="19B0E692">
      <w:pPr>
        <w:spacing w:before="78" w:line="219" w:lineRule="auto"/>
        <w:ind w:left="11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（8）本项目不接受联合体投标。</w:t>
      </w:r>
    </w:p>
    <w:p w14:paraId="1C7A2407">
      <w:pPr>
        <w:pStyle w:val="3"/>
        <w:spacing w:line="264" w:lineRule="auto"/>
        <w:rPr>
          <w:rFonts w:hint="eastAsia" w:ascii="仿宋" w:hAnsi="仿宋" w:eastAsia="仿宋" w:cs="仿宋"/>
          <w:highlight w:val="none"/>
        </w:rPr>
      </w:pPr>
    </w:p>
    <w:p w14:paraId="44E2BB40">
      <w:pPr>
        <w:spacing w:before="78" w:line="219" w:lineRule="auto"/>
        <w:ind w:left="108"/>
        <w:rPr>
          <w:rFonts w:hint="eastAsia" w:ascii="仿宋" w:hAnsi="仿宋" w:eastAsia="仿宋" w:cs="仿宋"/>
          <w:sz w:val="24"/>
          <w:szCs w:val="24"/>
          <w:highlight w:val="none"/>
        </w:rPr>
      </w:pPr>
      <w:r>
        <w:rPr>
          <w:rFonts w:hint="eastAsia" w:ascii="仿宋" w:hAnsi="仿宋" w:eastAsia="仿宋" w:cs="仿宋"/>
          <w:sz w:val="24"/>
          <w:szCs w:val="24"/>
          <w:highlight w:val="none"/>
        </w:rPr>
        <w:t>3.1.2落实政府采购政策需满足的资</w:t>
      </w:r>
      <w:r>
        <w:rPr>
          <w:rFonts w:hint="eastAsia" w:ascii="仿宋" w:hAnsi="仿宋" w:eastAsia="仿宋" w:cs="仿宋"/>
          <w:spacing w:val="-1"/>
          <w:sz w:val="24"/>
          <w:szCs w:val="24"/>
          <w:highlight w:val="none"/>
        </w:rPr>
        <w:t>格要求：供应商为中小企业。</w:t>
      </w:r>
    </w:p>
    <w:p w14:paraId="43D2EE54">
      <w:pPr>
        <w:spacing w:before="188" w:line="219" w:lineRule="auto"/>
        <w:ind w:left="10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3.1.3本项目的特定资格要求：无。</w:t>
      </w:r>
    </w:p>
    <w:p w14:paraId="456553F5">
      <w:pPr>
        <w:spacing w:before="185" w:line="219" w:lineRule="auto"/>
        <w:ind w:left="10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3.2供应商存在下列情形之一的不得参加竞争性谈判：</w:t>
      </w:r>
    </w:p>
    <w:p w14:paraId="4C0BD4B1">
      <w:pPr>
        <w:spacing w:before="186" w:line="290" w:lineRule="auto"/>
        <w:ind w:left="126" w:right="74" w:hanging="1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3.2.1单位负责人为同一人或者存在直接控股、管理关系的不同供应商，不得参加同一合同项下的政府采购活动。为采购项目提供整体设计、规范编制或者项目</w:t>
      </w:r>
      <w:r>
        <w:rPr>
          <w:rFonts w:hint="eastAsia" w:ascii="仿宋" w:hAnsi="仿宋" w:eastAsia="仿宋" w:cs="仿宋"/>
          <w:spacing w:val="2"/>
          <w:sz w:val="24"/>
          <w:szCs w:val="24"/>
          <w:highlight w:val="none"/>
        </w:rPr>
        <w:t>管理、监理、检测</w:t>
      </w:r>
    </w:p>
    <w:p w14:paraId="28577DD2">
      <w:pPr>
        <w:spacing w:before="183" w:line="219" w:lineRule="auto"/>
        <w:ind w:left="10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等服务的供应商，不得再参加该采购项目的其他采购活动。</w:t>
      </w:r>
    </w:p>
    <w:p w14:paraId="4C999305">
      <w:pPr>
        <w:spacing w:before="224" w:line="352" w:lineRule="auto"/>
        <w:ind w:left="102" w:right="74" w:firstLine="5"/>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3.2.2因违法经营受到刑事处罚或者责令停产停业、吊销许可证或者执照、较大数额罚款</w:t>
      </w:r>
      <w:r>
        <w:rPr>
          <w:rFonts w:hint="eastAsia" w:ascii="仿宋" w:hAnsi="仿宋" w:eastAsia="仿宋" w:cs="仿宋"/>
          <w:spacing w:val="3"/>
          <w:sz w:val="24"/>
          <w:szCs w:val="24"/>
          <w:highlight w:val="none"/>
        </w:rPr>
        <w:t>等行政处罚，或者存在财政部门认定的其他重大违法记录，以及在财政部门禁止参加政府</w:t>
      </w:r>
      <w:r>
        <w:rPr>
          <w:rFonts w:hint="eastAsia" w:ascii="仿宋" w:hAnsi="仿宋" w:eastAsia="仿宋" w:cs="仿宋"/>
          <w:spacing w:val="-1"/>
          <w:sz w:val="24"/>
          <w:szCs w:val="24"/>
          <w:highlight w:val="none"/>
        </w:rPr>
        <w:t>采购活动期限以内的。</w:t>
      </w:r>
    </w:p>
    <w:p w14:paraId="130D9A7B">
      <w:pPr>
        <w:spacing w:before="73" w:line="220" w:lineRule="auto"/>
        <w:ind w:left="10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4.参与谈判的费用</w:t>
      </w:r>
    </w:p>
    <w:p w14:paraId="3B8A2018">
      <w:pPr>
        <w:spacing w:before="185" w:line="347" w:lineRule="auto"/>
        <w:ind w:left="104" w:right="122" w:hanging="2"/>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4.1无论谈判的结果如何，供应商应自行承担所有与竞争性谈判采购活动有关的全部费</w:t>
      </w:r>
      <w:r>
        <w:rPr>
          <w:rFonts w:hint="eastAsia" w:ascii="仿宋" w:hAnsi="仿宋" w:eastAsia="仿宋" w:cs="仿宋"/>
          <w:spacing w:val="-6"/>
          <w:sz w:val="24"/>
          <w:szCs w:val="24"/>
          <w:highlight w:val="none"/>
        </w:rPr>
        <w:t>用。</w:t>
      </w:r>
    </w:p>
    <w:p w14:paraId="2F6626BE">
      <w:pPr>
        <w:spacing w:before="74" w:line="219" w:lineRule="auto"/>
        <w:ind w:left="10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5.授权委托</w:t>
      </w:r>
    </w:p>
    <w:p w14:paraId="7489DB09">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5.1供应商代表不是供应商法定代表人的，应持有法定代表</w:t>
      </w:r>
      <w:r>
        <w:rPr>
          <w:rFonts w:hint="eastAsia" w:ascii="仿宋" w:hAnsi="仿宋" w:eastAsia="仿宋" w:cs="仿宋"/>
          <w:spacing w:val="-1"/>
          <w:sz w:val="24"/>
          <w:szCs w:val="24"/>
          <w:highlight w:val="none"/>
        </w:rPr>
        <w:t>人授权委托书，并附供应商代</w:t>
      </w:r>
      <w:r>
        <w:rPr>
          <w:rFonts w:hint="eastAsia" w:ascii="仿宋" w:hAnsi="仿宋" w:eastAsia="仿宋" w:cs="仿宋"/>
          <w:spacing w:val="-2"/>
          <w:sz w:val="24"/>
          <w:szCs w:val="24"/>
          <w:highlight w:val="none"/>
        </w:rPr>
        <w:t>表身份证明。</w:t>
      </w:r>
    </w:p>
    <w:p w14:paraId="72280CA5">
      <w:pPr>
        <w:spacing w:before="71" w:line="221" w:lineRule="auto"/>
        <w:ind w:left="10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6.联合体形式</w:t>
      </w:r>
    </w:p>
    <w:p w14:paraId="711287E3">
      <w:pPr>
        <w:spacing w:before="185" w:line="219" w:lineRule="auto"/>
        <w:ind w:left="105"/>
        <w:rPr>
          <w:rFonts w:hint="eastAsia" w:ascii="仿宋" w:hAnsi="仿宋" w:eastAsia="仿宋" w:cs="仿宋"/>
          <w:sz w:val="24"/>
          <w:szCs w:val="24"/>
          <w:highlight w:val="none"/>
        </w:rPr>
      </w:pPr>
      <w:r>
        <w:rPr>
          <w:rFonts w:hint="eastAsia" w:ascii="仿宋" w:hAnsi="仿宋" w:eastAsia="仿宋" w:cs="仿宋"/>
          <w:sz w:val="24"/>
          <w:szCs w:val="24"/>
          <w:highlight w:val="none"/>
        </w:rPr>
        <w:t>6.1本项目是否接受联合体参与及相关要</w:t>
      </w:r>
      <w:r>
        <w:rPr>
          <w:rFonts w:hint="eastAsia" w:ascii="仿宋" w:hAnsi="仿宋" w:eastAsia="仿宋" w:cs="仿宋"/>
          <w:spacing w:val="-1"/>
          <w:sz w:val="24"/>
          <w:szCs w:val="24"/>
          <w:highlight w:val="none"/>
        </w:rPr>
        <w:t>求见谈判须知前附表。</w:t>
      </w:r>
    </w:p>
    <w:p w14:paraId="595BFE36">
      <w:pPr>
        <w:spacing w:before="184" w:line="349" w:lineRule="auto"/>
        <w:ind w:left="102" w:right="95" w:firstLine="5"/>
        <w:rPr>
          <w:rFonts w:hint="eastAsia" w:ascii="仿宋" w:hAnsi="仿宋" w:eastAsia="仿宋" w:cs="仿宋"/>
          <w:spacing w:val="-2"/>
          <w:sz w:val="24"/>
          <w:szCs w:val="24"/>
          <w:highlight w:val="none"/>
        </w:rPr>
      </w:pPr>
      <w:r>
        <w:rPr>
          <w:rFonts w:hint="eastAsia" w:ascii="仿宋" w:hAnsi="仿宋" w:eastAsia="仿宋" w:cs="仿宋"/>
          <w:spacing w:val="-1"/>
          <w:sz w:val="24"/>
          <w:szCs w:val="24"/>
          <w:highlight w:val="none"/>
        </w:rPr>
        <w:t>6.2供应商为联合体形式的，应遵守以</w:t>
      </w:r>
      <w:r>
        <w:rPr>
          <w:rFonts w:hint="eastAsia" w:ascii="仿宋" w:hAnsi="仿宋" w:eastAsia="仿宋" w:cs="仿宋"/>
          <w:spacing w:val="-2"/>
          <w:sz w:val="24"/>
          <w:szCs w:val="24"/>
          <w:highlight w:val="none"/>
        </w:rPr>
        <w:t>下规定：</w:t>
      </w:r>
    </w:p>
    <w:p w14:paraId="24335752">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(1)联合体各方必须签订联合体协议书，明确联合体牵头人和各方权利、义务及分工、合同工作量比例；</w:t>
      </w:r>
    </w:p>
    <w:p w14:paraId="355DEF86">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(2)联合体各方均应当符合本章第3.1款规定的供应商基本资格条件；</w:t>
      </w:r>
    </w:p>
    <w:p w14:paraId="1A187A38">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(3)除谈判须知前附表中另有规定，联合体各方中至少有一方应当符合本章第3.1款规定的供应商特定资格条件；</w:t>
      </w:r>
    </w:p>
    <w:p w14:paraId="2FF82586">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(4)联合体中有同类资质的供应商按照联合体分工承担相同工作</w:t>
      </w:r>
    </w:p>
    <w:p w14:paraId="2E41C673">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的，应当按照资质等级较低的供应商确定资质等级；</w:t>
      </w:r>
    </w:p>
    <w:p w14:paraId="1CEF92BD">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(5)联合体各方不得再单独或与其他供应商组成新的联合体参加同一项目的采购活动。</w:t>
      </w:r>
    </w:p>
    <w:p w14:paraId="4249B0E7">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7.项目现场勘察</w:t>
      </w:r>
    </w:p>
    <w:p w14:paraId="49D72C75">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7.1供应商应按谈判须知前附表中规定对采购项目现场和周围环境的现场考察，供应商未在指定时间进行勘察的，采购人不再另行组织。</w:t>
      </w:r>
    </w:p>
    <w:p w14:paraId="7FEBAC04">
      <w:pPr>
        <w:spacing w:before="184" w:line="349" w:lineRule="auto"/>
        <w:ind w:left="102" w:right="95" w:firstLine="5"/>
        <w:rPr>
          <w:rFonts w:hint="eastAsia" w:ascii="仿宋" w:hAnsi="仿宋" w:eastAsia="仿宋" w:cs="仿宋"/>
          <w:sz w:val="24"/>
          <w:szCs w:val="24"/>
          <w:highlight w:val="none"/>
        </w:rPr>
      </w:pPr>
      <w:r>
        <w:rPr>
          <w:rFonts w:hint="eastAsia" w:ascii="仿宋" w:hAnsi="仿宋" w:eastAsia="仿宋" w:cs="仿宋"/>
          <w:sz w:val="24"/>
          <w:szCs w:val="24"/>
          <w:highlight w:val="none"/>
        </w:rPr>
        <w:t>7.2勘察现场的费用由供应商自己承担，勘察期间所发生的人身伤害及财产损失由供应商自己负责。</w:t>
      </w:r>
    </w:p>
    <w:p w14:paraId="0B238DFA">
      <w:pPr>
        <w:spacing w:before="219" w:line="291" w:lineRule="auto"/>
        <w:ind w:left="5" w:right="139" w:firstLine="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7.3采购人不对供应商据此而做出的推论、理解和结论负责。一旦成交，供应商不得以任</w:t>
      </w:r>
      <w:r>
        <w:rPr>
          <w:rFonts w:hint="eastAsia" w:ascii="仿宋" w:hAnsi="仿宋" w:eastAsia="仿宋" w:cs="仿宋"/>
          <w:spacing w:val="-1"/>
          <w:sz w:val="24"/>
          <w:szCs w:val="24"/>
          <w:highlight w:val="none"/>
        </w:rPr>
        <w:t>何借口，提出额外补偿，或延长合同期限的要求。</w:t>
      </w:r>
    </w:p>
    <w:p w14:paraId="4787B31C">
      <w:pPr>
        <w:spacing w:before="219" w:line="219" w:lineRule="auto"/>
        <w:ind w:left="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8.采购进口产品</w:t>
      </w:r>
    </w:p>
    <w:p w14:paraId="1C0187DC">
      <w:pPr>
        <w:spacing w:before="190" w:line="289" w:lineRule="auto"/>
        <w:ind w:left="2" w:right="3039"/>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8.1本项目是否采购进口产品及相关要求见谈判须知前附表。</w:t>
      </w:r>
    </w:p>
    <w:p w14:paraId="76AEAA86">
      <w:pPr>
        <w:spacing w:before="190" w:line="289" w:lineRule="auto"/>
        <w:ind w:left="2" w:right="303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9.政府采购政策支持</w:t>
      </w:r>
    </w:p>
    <w:p w14:paraId="5B40D8B6">
      <w:pPr>
        <w:spacing w:before="191" w:line="289" w:lineRule="auto"/>
        <w:ind w:left="20" w:right="136" w:hanging="1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9.1产品属于政府强制采购节能产品范围，必须将是否列入最新一期节能清单作为采购产</w:t>
      </w:r>
      <w:r>
        <w:rPr>
          <w:rFonts w:hint="eastAsia" w:ascii="仿宋" w:hAnsi="仿宋" w:eastAsia="仿宋" w:cs="仿宋"/>
          <w:spacing w:val="-2"/>
          <w:sz w:val="24"/>
          <w:szCs w:val="24"/>
          <w:highlight w:val="none"/>
        </w:rPr>
        <w:t>品的资格条件。本项目的详细要求见谈判须知前附表。</w:t>
      </w:r>
    </w:p>
    <w:p w14:paraId="575DB5DB">
      <w:pPr>
        <w:spacing w:before="225" w:line="313" w:lineRule="auto"/>
        <w:ind w:right="136" w:firstLine="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9.2对列入最新一期节能清单(非强制类)、环保清单内的产品，在报价相同的前提下，应</w:t>
      </w:r>
      <w:r>
        <w:rPr>
          <w:rFonts w:hint="eastAsia" w:ascii="仿宋" w:hAnsi="仿宋" w:eastAsia="仿宋" w:cs="仿宋"/>
          <w:spacing w:val="1"/>
          <w:sz w:val="24"/>
          <w:szCs w:val="24"/>
          <w:highlight w:val="none"/>
        </w:rPr>
        <w:t>优先采购“两个清单”内的产品；对于同时列入“</w:t>
      </w:r>
      <w:r>
        <w:rPr>
          <w:rFonts w:hint="eastAsia" w:ascii="仿宋" w:hAnsi="仿宋" w:eastAsia="仿宋" w:cs="仿宋"/>
          <w:sz w:val="24"/>
          <w:szCs w:val="24"/>
          <w:highlight w:val="none"/>
        </w:rPr>
        <w:t>两个清单”的产品，应当优先于只获得</w:t>
      </w:r>
      <w:r>
        <w:rPr>
          <w:rFonts w:hint="eastAsia" w:ascii="仿宋" w:hAnsi="仿宋" w:eastAsia="仿宋" w:cs="仿宋"/>
          <w:spacing w:val="-1"/>
          <w:sz w:val="24"/>
          <w:szCs w:val="24"/>
          <w:highlight w:val="none"/>
        </w:rPr>
        <w:t>其中一项认证的产品。本项目的详细要求见谈判须知前附表。</w:t>
      </w:r>
    </w:p>
    <w:p w14:paraId="541614E7">
      <w:pPr>
        <w:spacing w:before="221" w:line="290" w:lineRule="auto"/>
        <w:ind w:left="4" w:right="141" w:hanging="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9.3供应商享受支持中小企业发展政策优惠的，可用扣除后的最后报价参与价格比较。本</w:t>
      </w:r>
      <w:r>
        <w:rPr>
          <w:rFonts w:hint="eastAsia" w:ascii="仿宋" w:hAnsi="仿宋" w:eastAsia="仿宋" w:cs="仿宋"/>
          <w:spacing w:val="-1"/>
          <w:sz w:val="24"/>
          <w:szCs w:val="24"/>
          <w:highlight w:val="none"/>
        </w:rPr>
        <w:t>项目价格扣除比例及相关要求见谈判须知前附表。</w:t>
      </w:r>
    </w:p>
    <w:p w14:paraId="32AA7F50">
      <w:pPr>
        <w:spacing w:before="223" w:line="290" w:lineRule="auto"/>
        <w:ind w:right="141" w:firstLine="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9.4监狱企业视同小型、微型企业，享受促进中小企业发展政策优惠，可用扣除后的最后</w:t>
      </w:r>
      <w:r>
        <w:rPr>
          <w:rFonts w:hint="eastAsia" w:ascii="仿宋" w:hAnsi="仿宋" w:eastAsia="仿宋" w:cs="仿宋"/>
          <w:sz w:val="24"/>
          <w:szCs w:val="24"/>
          <w:highlight w:val="none"/>
        </w:rPr>
        <w:t>报价参与价格比较。本项目价格扣除比例及相关要求</w:t>
      </w:r>
      <w:r>
        <w:rPr>
          <w:rFonts w:hint="eastAsia" w:ascii="仿宋" w:hAnsi="仿宋" w:eastAsia="仿宋" w:cs="仿宋"/>
          <w:spacing w:val="-1"/>
          <w:sz w:val="24"/>
          <w:szCs w:val="24"/>
          <w:highlight w:val="none"/>
        </w:rPr>
        <w:t>见谈判须知前附表。</w:t>
      </w:r>
    </w:p>
    <w:p w14:paraId="143C981C">
      <w:pPr>
        <w:spacing w:before="224" w:line="326" w:lineRule="auto"/>
        <w:ind w:right="117" w:firstLine="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9.5采购人使用财政性资金采购信息安全产品的，应当采购经国家</w:t>
      </w:r>
      <w:r>
        <w:rPr>
          <w:rFonts w:hint="eastAsia" w:ascii="仿宋" w:hAnsi="仿宋" w:eastAsia="仿宋" w:cs="仿宋"/>
          <w:spacing w:val="2"/>
          <w:sz w:val="24"/>
          <w:szCs w:val="24"/>
          <w:highlight w:val="none"/>
        </w:rPr>
        <w:t>认证的信息安全产品，</w:t>
      </w:r>
      <w:r>
        <w:rPr>
          <w:rFonts w:hint="eastAsia" w:ascii="仿宋" w:hAnsi="仿宋" w:eastAsia="仿宋" w:cs="仿宋"/>
          <w:spacing w:val="3"/>
          <w:sz w:val="24"/>
          <w:szCs w:val="24"/>
          <w:highlight w:val="none"/>
        </w:rPr>
        <w:t>应当在采购文件中载明对产品获得信息安全认证的要求，并要求产品供应商提供由中</w:t>
      </w:r>
      <w:r>
        <w:rPr>
          <w:rFonts w:hint="eastAsia" w:ascii="仿宋" w:hAnsi="仿宋" w:eastAsia="仿宋" w:cs="仿宋"/>
          <w:spacing w:val="2"/>
          <w:sz w:val="24"/>
          <w:szCs w:val="24"/>
          <w:highlight w:val="none"/>
        </w:rPr>
        <w:t>国信</w:t>
      </w:r>
      <w:r>
        <w:rPr>
          <w:rFonts w:hint="eastAsia" w:ascii="仿宋" w:hAnsi="仿宋" w:eastAsia="仿宋" w:cs="仿宋"/>
          <w:spacing w:val="3"/>
          <w:sz w:val="24"/>
          <w:szCs w:val="24"/>
          <w:highlight w:val="none"/>
        </w:rPr>
        <w:t>息安全认证中心按国家标准认证颁发的有效认证证书。本项目的详细要求见谈判须知</w:t>
      </w:r>
      <w:r>
        <w:rPr>
          <w:rFonts w:hint="eastAsia" w:ascii="仿宋" w:hAnsi="仿宋" w:eastAsia="仿宋" w:cs="仿宋"/>
          <w:spacing w:val="2"/>
          <w:sz w:val="24"/>
          <w:szCs w:val="24"/>
          <w:highlight w:val="none"/>
        </w:rPr>
        <w:t>前附</w:t>
      </w:r>
      <w:r>
        <w:rPr>
          <w:rFonts w:hint="eastAsia" w:ascii="仿宋" w:hAnsi="仿宋" w:eastAsia="仿宋" w:cs="仿宋"/>
          <w:spacing w:val="-5"/>
          <w:sz w:val="24"/>
          <w:szCs w:val="24"/>
          <w:highlight w:val="none"/>
        </w:rPr>
        <w:t>表。</w:t>
      </w:r>
    </w:p>
    <w:p w14:paraId="0A150D3D">
      <w:pPr>
        <w:spacing w:before="216" w:line="219" w:lineRule="auto"/>
        <w:ind w:left="2"/>
        <w:rPr>
          <w:rFonts w:hint="eastAsia" w:ascii="仿宋" w:hAnsi="仿宋" w:eastAsia="仿宋" w:cs="仿宋"/>
          <w:sz w:val="24"/>
          <w:szCs w:val="24"/>
          <w:highlight w:val="none"/>
        </w:rPr>
      </w:pPr>
      <w:r>
        <w:rPr>
          <w:rFonts w:hint="eastAsia" w:ascii="仿宋" w:hAnsi="仿宋" w:eastAsia="仿宋" w:cs="仿宋"/>
          <w:sz w:val="24"/>
          <w:szCs w:val="24"/>
          <w:highlight w:val="none"/>
        </w:rPr>
        <w:t>9.6其他法律法规强制性规定或扶持政策。本项目的详细要求</w:t>
      </w:r>
      <w:r>
        <w:rPr>
          <w:rFonts w:hint="eastAsia" w:ascii="仿宋" w:hAnsi="仿宋" w:eastAsia="仿宋" w:cs="仿宋"/>
          <w:spacing w:val="-1"/>
          <w:sz w:val="24"/>
          <w:szCs w:val="24"/>
          <w:highlight w:val="none"/>
        </w:rPr>
        <w:t>见谈判须知前附表。</w:t>
      </w:r>
    </w:p>
    <w:p w14:paraId="25B065B7">
      <w:pPr>
        <w:spacing w:before="187" w:line="219"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二、谈判文件</w:t>
      </w:r>
    </w:p>
    <w:p w14:paraId="1BAADE8D">
      <w:pPr>
        <w:spacing w:before="222" w:line="219" w:lineRule="auto"/>
        <w:ind w:left="1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10.谈判文件的组成</w:t>
      </w:r>
    </w:p>
    <w:p w14:paraId="4935AD20">
      <w:pPr>
        <w:spacing w:before="188" w:line="219" w:lineRule="auto"/>
        <w:ind w:left="19"/>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10.1谈判文件由下列文件组成：</w:t>
      </w:r>
    </w:p>
    <w:p w14:paraId="4BD87241">
      <w:pPr>
        <w:spacing w:before="188" w:line="219" w:lineRule="auto"/>
        <w:ind w:left="19"/>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第一章谈判公告</w:t>
      </w:r>
    </w:p>
    <w:p w14:paraId="67AD2F36">
      <w:pPr>
        <w:spacing w:before="223" w:line="290" w:lineRule="auto"/>
        <w:ind w:right="14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第二章谈判须知</w:t>
      </w:r>
    </w:p>
    <w:p w14:paraId="5C524001">
      <w:pPr>
        <w:spacing w:before="223" w:line="290" w:lineRule="auto"/>
        <w:ind w:right="14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第三章合同草案条款</w:t>
      </w:r>
    </w:p>
    <w:p w14:paraId="3F25CD7E">
      <w:pPr>
        <w:spacing w:before="223" w:line="290" w:lineRule="auto"/>
        <w:ind w:right="14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第四章响应文件组成</w:t>
      </w:r>
    </w:p>
    <w:p w14:paraId="28B59ACB">
      <w:pPr>
        <w:spacing w:before="223" w:line="290" w:lineRule="auto"/>
        <w:ind w:right="14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第五章项目采购需求</w:t>
      </w:r>
    </w:p>
    <w:p w14:paraId="2F879DC5">
      <w:pPr>
        <w:spacing w:before="37" w:line="219" w:lineRule="auto"/>
        <w:ind w:left="12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10.2响应文件编制</w:t>
      </w:r>
    </w:p>
    <w:p w14:paraId="55BD1521">
      <w:pPr>
        <w:spacing w:before="182" w:line="291" w:lineRule="auto"/>
        <w:ind w:left="115" w:right="82" w:firstLine="7"/>
        <w:rPr>
          <w:rFonts w:hint="eastAsia" w:ascii="仿宋" w:hAnsi="仿宋" w:eastAsia="仿宋" w:cs="仿宋"/>
          <w:sz w:val="24"/>
          <w:szCs w:val="24"/>
          <w:highlight w:val="none"/>
        </w:rPr>
      </w:pPr>
      <w:r>
        <w:rPr>
          <w:rFonts w:hint="eastAsia" w:ascii="仿宋" w:hAnsi="仿宋" w:eastAsia="仿宋" w:cs="仿宋"/>
          <w:sz w:val="24"/>
          <w:szCs w:val="24"/>
          <w:highlight w:val="none"/>
        </w:rPr>
        <w:t>10.2.1响应文件编制时，应按照谈判文件中的目录和相关</w:t>
      </w:r>
      <w:r>
        <w:rPr>
          <w:rFonts w:hint="eastAsia" w:ascii="仿宋" w:hAnsi="仿宋" w:eastAsia="仿宋" w:cs="仿宋"/>
          <w:spacing w:val="-1"/>
          <w:sz w:val="24"/>
          <w:szCs w:val="24"/>
          <w:highlight w:val="none"/>
        </w:rPr>
        <w:t>要求格式进行编制，保证目录清</w:t>
      </w:r>
      <w:r>
        <w:rPr>
          <w:rFonts w:hint="eastAsia" w:ascii="仿宋" w:hAnsi="仿宋" w:eastAsia="仿宋" w:cs="仿宋"/>
          <w:spacing w:val="-3"/>
          <w:sz w:val="24"/>
          <w:szCs w:val="24"/>
          <w:highlight w:val="none"/>
        </w:rPr>
        <w:t>晰、内容完整。</w:t>
      </w:r>
    </w:p>
    <w:p w14:paraId="025D27BD">
      <w:pPr>
        <w:spacing w:before="220" w:line="219" w:lineRule="auto"/>
        <w:ind w:left="12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10.2.2供应商应按照供应商须知前附表要求</w:t>
      </w:r>
      <w:r>
        <w:rPr>
          <w:rFonts w:hint="eastAsia" w:ascii="仿宋" w:hAnsi="仿宋" w:eastAsia="仿宋" w:cs="仿宋"/>
          <w:spacing w:val="-2"/>
          <w:sz w:val="24"/>
          <w:szCs w:val="24"/>
          <w:highlight w:val="none"/>
        </w:rPr>
        <w:t>的编制响应文件。</w:t>
      </w:r>
    </w:p>
    <w:p w14:paraId="3F5288B8">
      <w:pPr>
        <w:spacing w:before="188" w:line="219" w:lineRule="auto"/>
        <w:ind w:left="12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10.2.3网上提交的电子响应文件为正本。</w:t>
      </w:r>
    </w:p>
    <w:p w14:paraId="6249F5AC">
      <w:pPr>
        <w:spacing w:before="183" w:line="292" w:lineRule="auto"/>
        <w:ind w:left="111" w:right="82" w:firstLine="11"/>
        <w:rPr>
          <w:rFonts w:hint="eastAsia" w:ascii="仿宋" w:hAnsi="仿宋" w:eastAsia="仿宋" w:cs="仿宋"/>
          <w:sz w:val="24"/>
          <w:szCs w:val="24"/>
          <w:highlight w:val="none"/>
        </w:rPr>
      </w:pPr>
      <w:r>
        <w:rPr>
          <w:rFonts w:hint="eastAsia" w:ascii="仿宋" w:hAnsi="仿宋" w:eastAsia="仿宋" w:cs="仿宋"/>
          <w:sz w:val="24"/>
          <w:szCs w:val="24"/>
          <w:highlight w:val="none"/>
        </w:rPr>
        <w:t>10.2.4供应商因自身原因导致电子响应文件无法导入电子评标系统的，该响应文件视</w:t>
      </w:r>
      <w:r>
        <w:rPr>
          <w:rFonts w:hint="eastAsia" w:ascii="仿宋" w:hAnsi="仿宋" w:eastAsia="仿宋" w:cs="仿宋"/>
          <w:spacing w:val="-1"/>
          <w:sz w:val="24"/>
          <w:szCs w:val="24"/>
          <w:highlight w:val="none"/>
        </w:rPr>
        <w:t>为无</w:t>
      </w:r>
      <w:r>
        <w:rPr>
          <w:rFonts w:hint="eastAsia" w:ascii="仿宋" w:hAnsi="仿宋" w:eastAsia="仿宋" w:cs="仿宋"/>
          <w:spacing w:val="-4"/>
          <w:sz w:val="24"/>
          <w:szCs w:val="24"/>
          <w:highlight w:val="none"/>
        </w:rPr>
        <w:t>效文件。</w:t>
      </w:r>
    </w:p>
    <w:p w14:paraId="2E995C67">
      <w:pPr>
        <w:spacing w:before="219" w:line="290" w:lineRule="auto"/>
        <w:ind w:left="107" w:right="82" w:firstLine="1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10.2.5电子响应文件具有法律效力，与其他形式的响应文件在内容和格式</w:t>
      </w:r>
      <w:r>
        <w:rPr>
          <w:rFonts w:hint="eastAsia" w:ascii="仿宋" w:hAnsi="仿宋" w:eastAsia="仿宋" w:cs="仿宋"/>
          <w:spacing w:val="-2"/>
          <w:sz w:val="24"/>
          <w:szCs w:val="24"/>
          <w:highlight w:val="none"/>
        </w:rPr>
        <w:t>上等同，若响应</w:t>
      </w:r>
      <w:r>
        <w:rPr>
          <w:rFonts w:hint="eastAsia" w:ascii="仿宋" w:hAnsi="仿宋" w:eastAsia="仿宋" w:cs="仿宋"/>
          <w:sz w:val="24"/>
          <w:szCs w:val="24"/>
          <w:highlight w:val="none"/>
        </w:rPr>
        <w:t>文件与磋商文件要求不一致，其内容影响成交结果</w:t>
      </w:r>
      <w:r>
        <w:rPr>
          <w:rFonts w:hint="eastAsia" w:ascii="仿宋" w:hAnsi="仿宋" w:eastAsia="仿宋" w:cs="仿宋"/>
          <w:spacing w:val="-1"/>
          <w:sz w:val="24"/>
          <w:szCs w:val="24"/>
          <w:highlight w:val="none"/>
        </w:rPr>
        <w:t>时，责任由供应商自行承担。</w:t>
      </w:r>
    </w:p>
    <w:p w14:paraId="5EE3AD63">
      <w:pPr>
        <w:spacing w:before="223" w:line="290" w:lineRule="auto"/>
        <w:ind w:left="111" w:firstLine="11"/>
        <w:rPr>
          <w:rFonts w:hint="eastAsia" w:ascii="仿宋" w:hAnsi="仿宋" w:eastAsia="仿宋" w:cs="仿宋"/>
          <w:sz w:val="24"/>
          <w:szCs w:val="24"/>
          <w:highlight w:val="none"/>
        </w:rPr>
      </w:pPr>
      <w:r>
        <w:rPr>
          <w:rFonts w:hint="eastAsia" w:ascii="仿宋" w:hAnsi="仿宋" w:eastAsia="仿宋" w:cs="仿宋"/>
          <w:sz w:val="24"/>
          <w:szCs w:val="24"/>
          <w:highlight w:val="none"/>
        </w:rPr>
        <w:t>10.2.6为了保证电子标书的合法性、安全性和完整性，电子响应文件转换完成</w:t>
      </w:r>
      <w:r>
        <w:rPr>
          <w:rFonts w:hint="eastAsia" w:ascii="仿宋" w:hAnsi="仿宋" w:eastAsia="仿宋" w:cs="仿宋"/>
          <w:spacing w:val="-1"/>
          <w:sz w:val="24"/>
          <w:szCs w:val="24"/>
          <w:highlight w:val="none"/>
        </w:rPr>
        <w:t>后，应在规</w:t>
      </w:r>
      <w:r>
        <w:rPr>
          <w:rFonts w:hint="eastAsia" w:ascii="仿宋" w:hAnsi="仿宋" w:eastAsia="仿宋" w:cs="仿宋"/>
          <w:spacing w:val="-4"/>
          <w:sz w:val="24"/>
          <w:szCs w:val="24"/>
          <w:highlight w:val="none"/>
        </w:rPr>
        <w:t>定区域加盖单位和法定代表人CA印章。电子响应文件若无CA电子签章，则视为无效文件。</w:t>
      </w:r>
    </w:p>
    <w:p w14:paraId="0C5676FC">
      <w:pPr>
        <w:spacing w:before="183" w:line="291" w:lineRule="auto"/>
        <w:ind w:left="104" w:right="408" w:firstLine="1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10.2.7供应商应完整地填写谈判文件中提供的《谈判响应函》</w:t>
      </w:r>
      <w:r>
        <w:rPr>
          <w:rFonts w:hint="eastAsia" w:ascii="仿宋" w:hAnsi="仿宋" w:eastAsia="仿宋" w:cs="仿宋"/>
          <w:spacing w:val="-4"/>
          <w:sz w:val="24"/>
          <w:szCs w:val="24"/>
          <w:highlight w:val="none"/>
        </w:rPr>
        <w:t>、《竞争性谈判报价一览</w:t>
      </w:r>
      <w:r>
        <w:rPr>
          <w:rFonts w:hint="eastAsia" w:ascii="仿宋" w:hAnsi="仿宋" w:eastAsia="仿宋" w:cs="仿宋"/>
          <w:spacing w:val="-1"/>
          <w:sz w:val="24"/>
          <w:szCs w:val="24"/>
          <w:highlight w:val="none"/>
        </w:rPr>
        <w:t>表》等谈判文件中规定的所有内容。</w:t>
      </w:r>
    </w:p>
    <w:p w14:paraId="19C0B60E">
      <w:pPr>
        <w:spacing w:before="220" w:line="291" w:lineRule="auto"/>
        <w:ind w:left="115" w:right="48" w:firstLine="7"/>
        <w:rPr>
          <w:rFonts w:hint="eastAsia" w:ascii="仿宋" w:hAnsi="仿宋" w:eastAsia="仿宋" w:cs="仿宋"/>
          <w:sz w:val="24"/>
          <w:szCs w:val="24"/>
          <w:highlight w:val="none"/>
        </w:rPr>
      </w:pPr>
      <w:r>
        <w:rPr>
          <w:rFonts w:hint="eastAsia" w:ascii="仿宋" w:hAnsi="仿宋" w:eastAsia="仿宋" w:cs="仿宋"/>
          <w:sz w:val="24"/>
          <w:szCs w:val="24"/>
          <w:highlight w:val="none"/>
        </w:rPr>
        <w:t>10.2.8供应商必须保证响应文件所提供的全部资料</w:t>
      </w:r>
      <w:r>
        <w:rPr>
          <w:rFonts w:hint="eastAsia" w:ascii="仿宋" w:hAnsi="仿宋" w:eastAsia="仿宋" w:cs="仿宋"/>
          <w:spacing w:val="-1"/>
          <w:sz w:val="24"/>
          <w:szCs w:val="24"/>
          <w:highlight w:val="none"/>
        </w:rPr>
        <w:t>真实可靠，并接受采购单位对其中任何</w:t>
      </w:r>
      <w:r>
        <w:rPr>
          <w:rFonts w:hint="eastAsia" w:ascii="仿宋" w:hAnsi="仿宋" w:eastAsia="仿宋" w:cs="仿宋"/>
          <w:spacing w:val="-2"/>
          <w:sz w:val="24"/>
          <w:szCs w:val="24"/>
          <w:highlight w:val="none"/>
        </w:rPr>
        <w:t>资料进一步核实的要求。</w:t>
      </w:r>
    </w:p>
    <w:p w14:paraId="55286ED4">
      <w:pPr>
        <w:spacing w:before="221" w:line="290" w:lineRule="auto"/>
        <w:ind w:left="105" w:right="315" w:firstLine="1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10.3谈判须知前附表规定的提交首次响应文件截止时间前，对谈判文件进</w:t>
      </w:r>
      <w:r>
        <w:rPr>
          <w:rFonts w:hint="eastAsia" w:ascii="仿宋" w:hAnsi="仿宋" w:eastAsia="仿宋" w:cs="仿宋"/>
          <w:spacing w:val="1"/>
          <w:sz w:val="24"/>
          <w:szCs w:val="24"/>
          <w:highlight w:val="none"/>
        </w:rPr>
        <w:t>行澄清或者</w:t>
      </w:r>
      <w:r>
        <w:rPr>
          <w:rFonts w:hint="eastAsia" w:ascii="仿宋" w:hAnsi="仿宋" w:eastAsia="仿宋" w:cs="仿宋"/>
          <w:spacing w:val="-2"/>
          <w:sz w:val="24"/>
          <w:szCs w:val="24"/>
          <w:highlight w:val="none"/>
        </w:rPr>
        <w:t>修改的内容，为谈判文件的组成部分。</w:t>
      </w:r>
    </w:p>
    <w:p w14:paraId="40E46C1F">
      <w:pPr>
        <w:spacing w:before="220" w:line="219" w:lineRule="auto"/>
        <w:ind w:left="12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10.4谈判小组根据与供应商谈判情况可能实质性变动的内容，包括采</w:t>
      </w:r>
      <w:r>
        <w:rPr>
          <w:rFonts w:hint="eastAsia" w:ascii="仿宋" w:hAnsi="仿宋" w:eastAsia="仿宋" w:cs="仿宋"/>
          <w:spacing w:val="1"/>
          <w:sz w:val="24"/>
          <w:szCs w:val="24"/>
          <w:highlight w:val="none"/>
        </w:rPr>
        <w:t>购需求中的技</w:t>
      </w:r>
    </w:p>
    <w:p w14:paraId="213ABA6C">
      <w:pPr>
        <w:spacing w:before="186" w:line="291" w:lineRule="auto"/>
        <w:ind w:left="107" w:right="27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术、服务要求以及合同草案条款，对谈判文件作出的实质性变动是谈判文件的有效组成</w:t>
      </w:r>
      <w:r>
        <w:rPr>
          <w:rFonts w:hint="eastAsia" w:ascii="仿宋" w:hAnsi="仿宋" w:eastAsia="仿宋" w:cs="仿宋"/>
          <w:spacing w:val="-5"/>
          <w:sz w:val="24"/>
          <w:szCs w:val="24"/>
          <w:highlight w:val="none"/>
        </w:rPr>
        <w:t>部分。</w:t>
      </w:r>
    </w:p>
    <w:p w14:paraId="2BD48C6F">
      <w:pPr>
        <w:spacing w:before="218" w:line="314" w:lineRule="auto"/>
        <w:ind w:left="104" w:right="276" w:firstLine="1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10.5供应商应仔细阅读谈判文件的全部内容，按照谈判文件要求编制响应</w:t>
      </w:r>
      <w:r>
        <w:rPr>
          <w:rFonts w:hint="eastAsia" w:ascii="仿宋" w:hAnsi="仿宋" w:eastAsia="仿宋" w:cs="仿宋"/>
          <w:spacing w:val="1"/>
          <w:sz w:val="24"/>
          <w:szCs w:val="24"/>
          <w:highlight w:val="none"/>
        </w:rPr>
        <w:t>文件。任何</w:t>
      </w:r>
      <w:r>
        <w:rPr>
          <w:rFonts w:hint="eastAsia" w:ascii="仿宋" w:hAnsi="仿宋" w:eastAsia="仿宋" w:cs="仿宋"/>
          <w:sz w:val="24"/>
          <w:szCs w:val="24"/>
          <w:highlight w:val="none"/>
        </w:rPr>
        <w:t>对谈判文件的忽略或误解不能作为响应文件存</w:t>
      </w:r>
      <w:r>
        <w:rPr>
          <w:rFonts w:hint="eastAsia" w:ascii="仿宋" w:hAnsi="仿宋" w:eastAsia="仿宋" w:cs="仿宋"/>
          <w:spacing w:val="-1"/>
          <w:sz w:val="24"/>
          <w:szCs w:val="24"/>
          <w:highlight w:val="none"/>
        </w:rPr>
        <w:t>在缺陷或瑕疵的理由，其风险由供应商承</w:t>
      </w:r>
      <w:r>
        <w:rPr>
          <w:rFonts w:hint="eastAsia" w:ascii="仿宋" w:hAnsi="仿宋" w:eastAsia="仿宋" w:cs="仿宋"/>
          <w:spacing w:val="-5"/>
          <w:sz w:val="24"/>
          <w:szCs w:val="24"/>
          <w:highlight w:val="none"/>
        </w:rPr>
        <w:t>担。</w:t>
      </w:r>
    </w:p>
    <w:p w14:paraId="7F81BB06">
      <w:pPr>
        <w:spacing w:before="219" w:line="219" w:lineRule="auto"/>
        <w:ind w:left="30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11.谈判文件的澄清或者修改</w:t>
      </w:r>
    </w:p>
    <w:p w14:paraId="4DE52784">
      <w:pPr>
        <w:spacing w:before="78" w:line="326" w:lineRule="auto"/>
        <w:ind w:right="31" w:firstLine="19"/>
        <w:rPr>
          <w:rFonts w:hint="eastAsia" w:ascii="仿宋" w:hAnsi="仿宋" w:eastAsia="仿宋" w:cs="仿宋"/>
          <w:spacing w:val="-1"/>
          <w:sz w:val="24"/>
          <w:szCs w:val="24"/>
          <w:highlight w:val="none"/>
        </w:rPr>
      </w:pPr>
      <w:r>
        <w:rPr>
          <w:rFonts w:hint="eastAsia" w:ascii="仿宋" w:hAnsi="仿宋" w:eastAsia="仿宋" w:cs="仿宋"/>
          <w:spacing w:val="2"/>
          <w:sz w:val="24"/>
          <w:szCs w:val="24"/>
          <w:highlight w:val="none"/>
        </w:rPr>
        <w:t>11.1在谈判须知前附表规定的提交首次响应文件截止之日前，采购人、采</w:t>
      </w:r>
      <w:r>
        <w:rPr>
          <w:rFonts w:hint="eastAsia" w:ascii="仿宋" w:hAnsi="仿宋" w:eastAsia="仿宋" w:cs="仿宋"/>
          <w:spacing w:val="1"/>
          <w:sz w:val="24"/>
          <w:szCs w:val="24"/>
          <w:highlight w:val="none"/>
        </w:rPr>
        <w:t>购代理机构</w:t>
      </w:r>
      <w:r>
        <w:rPr>
          <w:rFonts w:hint="eastAsia" w:ascii="仿宋" w:hAnsi="仿宋" w:eastAsia="仿宋" w:cs="仿宋"/>
          <w:spacing w:val="-1"/>
          <w:sz w:val="24"/>
          <w:szCs w:val="24"/>
          <w:highlight w:val="none"/>
        </w:rPr>
        <w:t>或者谈判小组可以对已发出的谈判文件进行必要的澄清或者修改。</w:t>
      </w:r>
    </w:p>
    <w:p w14:paraId="4F48A8C8">
      <w:pPr>
        <w:spacing w:before="78" w:line="326" w:lineRule="auto"/>
        <w:ind w:right="31" w:firstLine="1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11.2澄清或者修改的内容可能影响响应文件编制的，采购人、采购代理机构或者谈</w:t>
      </w:r>
      <w:r>
        <w:rPr>
          <w:rFonts w:hint="eastAsia" w:ascii="仿宋" w:hAnsi="仿宋" w:eastAsia="仿宋" w:cs="仿宋"/>
          <w:spacing w:val="1"/>
          <w:sz w:val="24"/>
          <w:szCs w:val="24"/>
          <w:highlight w:val="none"/>
        </w:rPr>
        <w:t>判小组应当在谈判须知前附表规定的提交首次响应文件截止之日3个工作日前，在新疆政府采购网政采云平台发布更正公告，不足3个工作日的，顺延供应商提交首次响应文件截</w:t>
      </w:r>
      <w:r>
        <w:rPr>
          <w:rFonts w:hint="eastAsia" w:ascii="仿宋" w:hAnsi="仿宋" w:eastAsia="仿宋" w:cs="仿宋"/>
          <w:sz w:val="24"/>
          <w:szCs w:val="24"/>
          <w:highlight w:val="none"/>
        </w:rPr>
        <w:t>止时</w:t>
      </w:r>
      <w:r>
        <w:rPr>
          <w:rFonts w:hint="eastAsia" w:ascii="仿宋" w:hAnsi="仿宋" w:eastAsia="仿宋" w:cs="仿宋"/>
          <w:spacing w:val="-4"/>
          <w:sz w:val="24"/>
          <w:szCs w:val="24"/>
          <w:highlight w:val="none"/>
        </w:rPr>
        <w:t>间。</w:t>
      </w:r>
    </w:p>
    <w:p w14:paraId="374DA412">
      <w:pPr>
        <w:spacing w:before="158" w:line="227" w:lineRule="auto"/>
        <w:ind w:left="2" w:right="29" w:firstLine="1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11.3澄清或者修改的内容是谈判文件的组成部分，将在新疆政府采购网政采云平台向所</w:t>
      </w:r>
      <w:r>
        <w:rPr>
          <w:rFonts w:hint="eastAsia" w:ascii="仿宋" w:hAnsi="仿宋" w:eastAsia="仿宋" w:cs="仿宋"/>
          <w:spacing w:val="-1"/>
          <w:sz w:val="24"/>
          <w:szCs w:val="24"/>
          <w:highlight w:val="none"/>
        </w:rPr>
        <w:t>有供应商公布，对供应商具有约束力。</w:t>
      </w:r>
    </w:p>
    <w:p w14:paraId="1C6CD04C">
      <w:pPr>
        <w:spacing w:before="197" w:line="292" w:lineRule="auto"/>
        <w:ind w:left="1" w:right="29" w:firstLine="1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11.4为使供应商有充足的时间对谈判文件的修改部分进行研究，采购单位可适当推迟响应文件截止期，并通过在新疆政府采购网政采云平台上发布公</w:t>
      </w:r>
      <w:r>
        <w:rPr>
          <w:rFonts w:hint="eastAsia" w:ascii="仿宋" w:hAnsi="仿宋" w:eastAsia="仿宋" w:cs="仿宋"/>
          <w:spacing w:val="1"/>
          <w:sz w:val="24"/>
          <w:szCs w:val="24"/>
          <w:highlight w:val="none"/>
        </w:rPr>
        <w:t>告方式通知所有下载谈判文</w:t>
      </w:r>
    </w:p>
    <w:p w14:paraId="7A0483AC">
      <w:pPr>
        <w:spacing w:before="229"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件的供应商。</w:t>
      </w:r>
    </w:p>
    <w:p w14:paraId="03186253">
      <w:pPr>
        <w:spacing w:before="55" w:line="229" w:lineRule="auto"/>
        <w:ind w:left="6" w:right="29" w:firstLine="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11.5供应商应注意及时浏览网上发布的澄清或修改通知并下载，因供应商原因未及时获</w:t>
      </w:r>
      <w:r>
        <w:rPr>
          <w:rFonts w:hint="eastAsia" w:ascii="仿宋" w:hAnsi="仿宋" w:eastAsia="仿宋" w:cs="仿宋"/>
          <w:spacing w:val="-1"/>
          <w:sz w:val="24"/>
          <w:szCs w:val="24"/>
          <w:highlight w:val="none"/>
        </w:rPr>
        <w:t>知澄清、修改或补充内容而导致的任何后果将由供应商自行承担。</w:t>
      </w:r>
    </w:p>
    <w:p w14:paraId="44146EA4">
      <w:pPr>
        <w:spacing w:before="108" w:line="219" w:lineRule="auto"/>
        <w:ind w:left="1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12.偏离</w:t>
      </w:r>
    </w:p>
    <w:p w14:paraId="51E5F805">
      <w:pPr>
        <w:spacing w:before="187" w:line="290" w:lineRule="auto"/>
        <w:ind w:left="1" w:right="71" w:firstLine="1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12.1本条所称偏离为响应文件对谈判文件的偏离，即不满足或不响应谈判文件的要求。</w:t>
      </w:r>
      <w:r>
        <w:rPr>
          <w:rFonts w:hint="eastAsia" w:ascii="仿宋" w:hAnsi="仿宋" w:eastAsia="仿宋" w:cs="仿宋"/>
          <w:spacing w:val="-1"/>
          <w:sz w:val="24"/>
          <w:szCs w:val="24"/>
          <w:highlight w:val="none"/>
        </w:rPr>
        <w:t>偏离分为实质性和非实质性要求条款偏离。</w:t>
      </w:r>
    </w:p>
    <w:p w14:paraId="1C5AA2DE">
      <w:pPr>
        <w:spacing w:before="222" w:line="314" w:lineRule="auto"/>
        <w:ind w:firstLine="1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12.2除政府采购法律法规相关规定外，谈判文件中用“拒绝”“不接受</w:t>
      </w:r>
      <w:r>
        <w:rPr>
          <w:rFonts w:hint="eastAsia" w:ascii="仿宋" w:hAnsi="仿宋" w:eastAsia="仿宋" w:cs="仿宋"/>
          <w:spacing w:val="2"/>
          <w:sz w:val="24"/>
          <w:szCs w:val="24"/>
          <w:highlight w:val="none"/>
        </w:rPr>
        <w:t>”“无效”“不得”“必须”等文字规定条款为实质性要求条款(即重要</w:t>
      </w:r>
      <w:r>
        <w:rPr>
          <w:rFonts w:hint="eastAsia" w:ascii="仿宋" w:hAnsi="仿宋" w:eastAsia="仿宋" w:cs="仿宋"/>
          <w:spacing w:val="1"/>
          <w:sz w:val="24"/>
          <w:szCs w:val="24"/>
          <w:highlight w:val="none"/>
        </w:rPr>
        <w:t>条款)，对其中任何一条的偏离，</w:t>
      </w:r>
      <w:r>
        <w:rPr>
          <w:rFonts w:hint="eastAsia" w:ascii="仿宋" w:hAnsi="仿宋" w:eastAsia="仿宋" w:cs="仿宋"/>
          <w:spacing w:val="-1"/>
          <w:sz w:val="24"/>
          <w:szCs w:val="24"/>
          <w:highlight w:val="none"/>
        </w:rPr>
        <w:t>在评审时将其视为无效响应。</w:t>
      </w:r>
    </w:p>
    <w:p w14:paraId="4E79BEB1">
      <w:pPr>
        <w:spacing w:before="222" w:line="292" w:lineRule="auto"/>
        <w:ind w:left="18" w:right="8061" w:hanging="1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三、响应文件</w:t>
      </w:r>
      <w:r>
        <w:rPr>
          <w:rFonts w:hint="eastAsia" w:ascii="仿宋" w:hAnsi="仿宋" w:eastAsia="仿宋" w:cs="仿宋"/>
          <w:spacing w:val="-4"/>
          <w:sz w:val="24"/>
          <w:szCs w:val="24"/>
          <w:highlight w:val="none"/>
        </w:rPr>
        <w:t>13.一般要求</w:t>
      </w:r>
    </w:p>
    <w:p w14:paraId="0DBE787B">
      <w:pPr>
        <w:spacing w:before="180" w:line="291" w:lineRule="auto"/>
        <w:ind w:left="2" w:right="71" w:firstLine="1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13.1供应商应当按照谈判文件的要求编制响应文件，并对其提交的响应文件的真实性、</w:t>
      </w:r>
      <w:r>
        <w:rPr>
          <w:rFonts w:hint="eastAsia" w:ascii="仿宋" w:hAnsi="仿宋" w:eastAsia="仿宋" w:cs="仿宋"/>
          <w:spacing w:val="-2"/>
          <w:sz w:val="24"/>
          <w:szCs w:val="24"/>
          <w:highlight w:val="none"/>
        </w:rPr>
        <w:t>合法性承担法律责任。</w:t>
      </w:r>
    </w:p>
    <w:p w14:paraId="59573AA6">
      <w:pPr>
        <w:spacing w:before="221" w:line="314" w:lineRule="auto"/>
        <w:ind w:left="1" w:firstLine="1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13.2供应商提交的响应文件及供应商与采购人或采</w:t>
      </w:r>
      <w:r>
        <w:rPr>
          <w:rFonts w:hint="eastAsia" w:ascii="仿宋" w:hAnsi="仿宋" w:eastAsia="仿宋" w:cs="仿宋"/>
          <w:spacing w:val="5"/>
          <w:sz w:val="24"/>
          <w:szCs w:val="24"/>
          <w:highlight w:val="none"/>
        </w:rPr>
        <w:t>购代理机构、谈判小组就有关谈判的</w:t>
      </w:r>
      <w:r>
        <w:rPr>
          <w:rFonts w:hint="eastAsia" w:ascii="仿宋" w:hAnsi="仿宋" w:eastAsia="仿宋" w:cs="仿宋"/>
          <w:spacing w:val="3"/>
          <w:sz w:val="24"/>
          <w:szCs w:val="24"/>
          <w:highlight w:val="none"/>
        </w:rPr>
        <w:t>所有来往函电均使用中文。供应商可以提交其他语言的资料，但应附中文注释，在有差异</w:t>
      </w:r>
      <w:r>
        <w:rPr>
          <w:rFonts w:hint="eastAsia" w:ascii="仿宋" w:hAnsi="仿宋" w:eastAsia="仿宋" w:cs="仿宋"/>
          <w:spacing w:val="-2"/>
          <w:sz w:val="24"/>
          <w:szCs w:val="24"/>
          <w:highlight w:val="none"/>
        </w:rPr>
        <w:t>时以中文为准。</w:t>
      </w:r>
    </w:p>
    <w:p w14:paraId="310E6707">
      <w:pPr>
        <w:spacing w:before="224" w:line="289" w:lineRule="auto"/>
        <w:ind w:left="1" w:right="71" w:firstLine="1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13.3除技术要求另有规定外，本文件所要求使用的计量单位均采用国家法定的度、量、</w:t>
      </w:r>
      <w:r>
        <w:rPr>
          <w:rFonts w:hint="eastAsia" w:ascii="仿宋" w:hAnsi="仿宋" w:eastAsia="仿宋" w:cs="仿宋"/>
          <w:spacing w:val="-1"/>
          <w:sz w:val="24"/>
          <w:szCs w:val="24"/>
          <w:highlight w:val="none"/>
        </w:rPr>
        <w:t>衡标准单位计量。未列明时亦默认为我国法定计量单位。</w:t>
      </w:r>
    </w:p>
    <w:p w14:paraId="2DC680C7">
      <w:pPr>
        <w:spacing w:before="224" w:line="219" w:lineRule="auto"/>
        <w:ind w:left="1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13.4供应商应按谈判文件中提供的响应文件格式填写。</w:t>
      </w:r>
    </w:p>
    <w:p w14:paraId="03422313">
      <w:pPr>
        <w:spacing w:before="182" w:line="292" w:lineRule="auto"/>
        <w:ind w:left="19" w:right="41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13.5谈判响应文件应采用书面形式，谈判文件中要求提供电子版的，应按要求提供。</w:t>
      </w:r>
      <w:r>
        <w:rPr>
          <w:rFonts w:hint="eastAsia" w:ascii="仿宋" w:hAnsi="仿宋" w:eastAsia="仿宋" w:cs="仿宋"/>
          <w:spacing w:val="-3"/>
          <w:sz w:val="24"/>
          <w:szCs w:val="24"/>
          <w:highlight w:val="none"/>
        </w:rPr>
        <w:t>14.响应文件的组成</w:t>
      </w:r>
    </w:p>
    <w:p w14:paraId="3789BC28">
      <w:pPr>
        <w:spacing w:before="186" w:line="219" w:lineRule="auto"/>
        <w:ind w:left="1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14.1响应文件应包括但不限于下列内容：</w:t>
      </w:r>
    </w:p>
    <w:p w14:paraId="775197D5">
      <w:pPr>
        <w:spacing w:before="186" w:line="219" w:lineRule="auto"/>
        <w:ind w:left="19"/>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14.1.1商务部分</w:t>
      </w:r>
    </w:p>
    <w:p w14:paraId="0710A0F8">
      <w:pPr>
        <w:spacing w:before="78" w:line="219" w:lineRule="auto"/>
        <w:ind w:left="43"/>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(1)谈判响应声明</w:t>
      </w:r>
    </w:p>
    <w:p w14:paraId="47F84FAC">
      <w:pPr>
        <w:spacing w:before="185" w:line="218" w:lineRule="auto"/>
        <w:ind w:left="43"/>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(2)报价一览表</w:t>
      </w:r>
    </w:p>
    <w:p w14:paraId="40FDBD83">
      <w:pPr>
        <w:spacing w:before="185" w:line="219" w:lineRule="auto"/>
        <w:ind w:left="43"/>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(3)商务条款偏离表</w:t>
      </w:r>
    </w:p>
    <w:p w14:paraId="61EB8036">
      <w:pPr>
        <w:spacing w:before="185" w:line="220" w:lineRule="auto"/>
        <w:ind w:left="43"/>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(4)谈判保证金</w:t>
      </w:r>
    </w:p>
    <w:p w14:paraId="6C765D9A">
      <w:pPr>
        <w:spacing w:before="181" w:line="219" w:lineRule="auto"/>
        <w:ind w:left="4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(5)供应商资格证明材料</w:t>
      </w:r>
    </w:p>
    <w:p w14:paraId="30933173">
      <w:pPr>
        <w:spacing w:before="185" w:line="219" w:lineRule="auto"/>
        <w:ind w:left="4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(6)供应商认为需提供的其他资料</w:t>
      </w:r>
    </w:p>
    <w:p w14:paraId="2AEDDE9E">
      <w:pPr>
        <w:spacing w:before="184" w:line="219" w:lineRule="auto"/>
        <w:ind w:left="1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14.1.2技术部分</w:t>
      </w:r>
    </w:p>
    <w:p w14:paraId="710976EC">
      <w:pPr>
        <w:spacing w:before="189" w:line="219" w:lineRule="auto"/>
        <w:ind w:left="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（1）技术响应与偏离表</w:t>
      </w:r>
    </w:p>
    <w:p w14:paraId="4B77FA66">
      <w:pPr>
        <w:spacing w:before="184" w:line="219" w:lineRule="auto"/>
        <w:ind w:left="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（2）投标人拟配置项目人员情况表</w:t>
      </w:r>
    </w:p>
    <w:p w14:paraId="49A50EC1">
      <w:pPr>
        <w:spacing w:before="186" w:line="219" w:lineRule="auto"/>
        <w:ind w:left="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（3）具体的供货、验收方案</w:t>
      </w:r>
    </w:p>
    <w:p w14:paraId="445DDD7E">
      <w:pPr>
        <w:spacing w:before="187" w:line="219" w:lineRule="auto"/>
        <w:ind w:left="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（4）服务承诺及优惠条款</w:t>
      </w:r>
    </w:p>
    <w:p w14:paraId="1B975269">
      <w:pPr>
        <w:spacing w:before="188" w:line="219" w:lineRule="auto"/>
        <w:ind w:left="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（5）其他承诺</w:t>
      </w:r>
    </w:p>
    <w:p w14:paraId="532C4461">
      <w:pPr>
        <w:spacing w:before="182" w:line="219" w:lineRule="auto"/>
        <w:ind w:left="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（6）供应商认为需要提供的其他材料</w:t>
      </w:r>
    </w:p>
    <w:p w14:paraId="3B58070B">
      <w:pPr>
        <w:spacing w:before="188" w:line="290" w:lineRule="auto"/>
        <w:ind w:right="31" w:firstLine="1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14.2谈判须知前附表规定供应商在谈判时提供样品的，供应商有以下情形之一的</w:t>
      </w:r>
      <w:r>
        <w:rPr>
          <w:rFonts w:hint="eastAsia" w:ascii="仿宋" w:hAnsi="仿宋" w:eastAsia="仿宋" w:cs="仿宋"/>
          <w:spacing w:val="1"/>
          <w:sz w:val="24"/>
          <w:szCs w:val="24"/>
          <w:highlight w:val="none"/>
        </w:rPr>
        <w:t>，在谈</w:t>
      </w:r>
      <w:r>
        <w:rPr>
          <w:rFonts w:hint="eastAsia" w:ascii="仿宋" w:hAnsi="仿宋" w:eastAsia="仿宋" w:cs="仿宋"/>
          <w:spacing w:val="-1"/>
          <w:sz w:val="24"/>
          <w:szCs w:val="24"/>
          <w:highlight w:val="none"/>
        </w:rPr>
        <w:t>判时将其视为无效响应文件。</w:t>
      </w:r>
    </w:p>
    <w:p w14:paraId="072E50BF">
      <w:pPr>
        <w:spacing w:before="223" w:line="290" w:lineRule="auto"/>
        <w:ind w:right="225" w:firstLine="4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(1)未在谈判须知前附表规定的提交时间、地点提交的；(2)供应商提供的样品与响应文</w:t>
      </w:r>
      <w:r>
        <w:rPr>
          <w:rFonts w:hint="eastAsia" w:ascii="仿宋" w:hAnsi="仿宋" w:eastAsia="仿宋" w:cs="仿宋"/>
          <w:spacing w:val="-1"/>
          <w:sz w:val="24"/>
          <w:szCs w:val="24"/>
          <w:highlight w:val="none"/>
        </w:rPr>
        <w:t>件中型号、规格不一致的。</w:t>
      </w:r>
    </w:p>
    <w:p w14:paraId="3D9B0290">
      <w:pPr>
        <w:spacing w:before="221" w:line="290" w:lineRule="auto"/>
        <w:ind w:left="13" w:right="9" w:firstLine="5"/>
        <w:rPr>
          <w:rFonts w:hint="eastAsia" w:ascii="仿宋" w:hAnsi="仿宋" w:eastAsia="仿宋" w:cs="仿宋"/>
          <w:sz w:val="24"/>
          <w:szCs w:val="24"/>
          <w:highlight w:val="none"/>
        </w:rPr>
      </w:pPr>
      <w:r>
        <w:rPr>
          <w:rFonts w:hint="eastAsia" w:ascii="仿宋" w:hAnsi="仿宋" w:eastAsia="仿宋" w:cs="仿宋"/>
          <w:sz w:val="24"/>
          <w:szCs w:val="24"/>
          <w:highlight w:val="none"/>
        </w:rPr>
        <w:t>14.3在谈判过程中，供应商根据谈判小组书面形式</w:t>
      </w:r>
      <w:r>
        <w:rPr>
          <w:rFonts w:hint="eastAsia" w:ascii="仿宋" w:hAnsi="仿宋" w:eastAsia="仿宋" w:cs="仿宋"/>
          <w:spacing w:val="-1"/>
          <w:sz w:val="24"/>
          <w:szCs w:val="24"/>
          <w:highlight w:val="none"/>
        </w:rPr>
        <w:t>要求提交的最后报价(或者重新提交的响应文件和最后报价)是响应文件的有效组成部分。</w:t>
      </w:r>
    </w:p>
    <w:p w14:paraId="0F50D6A5">
      <w:pPr>
        <w:spacing w:before="222" w:line="290" w:lineRule="auto"/>
        <w:ind w:left="19" w:right="18" w:hanging="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14.4谈判文件规定可能发生实质性变动的，供应商应当在《技术/商务响应与偏离表》中</w:t>
      </w:r>
      <w:r>
        <w:rPr>
          <w:rFonts w:hint="eastAsia" w:ascii="仿宋" w:hAnsi="仿宋" w:eastAsia="仿宋" w:cs="仿宋"/>
          <w:spacing w:val="-4"/>
          <w:sz w:val="24"/>
          <w:szCs w:val="24"/>
          <w:highlight w:val="none"/>
        </w:rPr>
        <w:t>的对应内容处注明。</w:t>
      </w:r>
    </w:p>
    <w:p w14:paraId="4038E16D">
      <w:pPr>
        <w:spacing w:before="223" w:line="290" w:lineRule="auto"/>
        <w:ind w:left="18" w:right="4018"/>
        <w:rPr>
          <w:rFonts w:hint="eastAsia" w:ascii="仿宋" w:hAnsi="仿宋" w:eastAsia="仿宋" w:cs="仿宋"/>
          <w:spacing w:val="-3"/>
          <w:sz w:val="24"/>
          <w:szCs w:val="24"/>
          <w:highlight w:val="none"/>
        </w:rPr>
      </w:pPr>
      <w:r>
        <w:rPr>
          <w:rFonts w:hint="eastAsia" w:ascii="仿宋" w:hAnsi="仿宋" w:eastAsia="仿宋" w:cs="仿宋"/>
          <w:spacing w:val="-3"/>
          <w:sz w:val="24"/>
          <w:szCs w:val="24"/>
          <w:highlight w:val="none"/>
        </w:rPr>
        <w:t>14.5供应商无论成交与否，其响应文件不予退还。</w:t>
      </w:r>
    </w:p>
    <w:p w14:paraId="2F6165B5">
      <w:pPr>
        <w:spacing w:before="223" w:line="290" w:lineRule="auto"/>
        <w:ind w:left="18" w:right="4018"/>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15.报价</w:t>
      </w:r>
    </w:p>
    <w:p w14:paraId="302F6590">
      <w:pPr>
        <w:spacing w:before="190" w:line="289" w:lineRule="auto"/>
        <w:ind w:left="4" w:right="31" w:firstLine="1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15.1供应商必须按谈判文件规定的供货及服务要求、责任范围和合同条件，以人民</w:t>
      </w:r>
      <w:r>
        <w:rPr>
          <w:rFonts w:hint="eastAsia" w:ascii="仿宋" w:hAnsi="仿宋" w:eastAsia="仿宋" w:cs="仿宋"/>
          <w:spacing w:val="1"/>
          <w:sz w:val="24"/>
          <w:szCs w:val="24"/>
          <w:highlight w:val="none"/>
        </w:rPr>
        <w:t>币进</w:t>
      </w:r>
      <w:r>
        <w:rPr>
          <w:rFonts w:hint="eastAsia" w:ascii="仿宋" w:hAnsi="仿宋" w:eastAsia="仿宋" w:cs="仿宋"/>
          <w:spacing w:val="-4"/>
          <w:sz w:val="24"/>
          <w:szCs w:val="24"/>
          <w:highlight w:val="none"/>
        </w:rPr>
        <w:t>行报价。</w:t>
      </w:r>
    </w:p>
    <w:p w14:paraId="062058BB">
      <w:pPr>
        <w:spacing w:before="223" w:line="218" w:lineRule="auto"/>
        <w:ind w:left="1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15.2供应商应按报价一览表的内容和格式要求填写各项服务的总价。</w:t>
      </w:r>
    </w:p>
    <w:p w14:paraId="7C31D84F">
      <w:pPr>
        <w:spacing w:before="187" w:line="291" w:lineRule="auto"/>
        <w:ind w:left="18" w:right="41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15.3供应商的最后报价不得超过采购预算。本次采购项目的预算见谈判须知前附表。</w:t>
      </w:r>
      <w:r>
        <w:rPr>
          <w:rFonts w:hint="eastAsia" w:ascii="仿宋" w:hAnsi="仿宋" w:eastAsia="仿宋" w:cs="仿宋"/>
          <w:spacing w:val="-4"/>
          <w:sz w:val="24"/>
          <w:szCs w:val="24"/>
          <w:highlight w:val="none"/>
        </w:rPr>
        <w:t>16.谈判保证金</w:t>
      </w:r>
    </w:p>
    <w:p w14:paraId="6532E384">
      <w:pPr>
        <w:spacing w:before="183" w:line="219" w:lineRule="auto"/>
        <w:ind w:left="1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16.1本项目是否缴纳谈判保证金见谈判须知前附表。</w:t>
      </w:r>
    </w:p>
    <w:p w14:paraId="0A63CA77">
      <w:pPr>
        <w:spacing w:before="188" w:line="219" w:lineRule="auto"/>
        <w:jc w:val="right"/>
        <w:rPr>
          <w:rFonts w:hint="eastAsia" w:ascii="仿宋" w:hAnsi="仿宋" w:eastAsia="仿宋" w:cs="仿宋"/>
          <w:sz w:val="24"/>
          <w:szCs w:val="24"/>
          <w:highlight w:val="none"/>
        </w:rPr>
        <w:sectPr>
          <w:pgSz w:w="11910" w:h="16840"/>
          <w:pgMar w:top="400" w:right="1302" w:bottom="0" w:left="1114" w:header="567" w:footer="567" w:gutter="0"/>
          <w:pgNumType w:fmt="decimal"/>
          <w:cols w:space="720" w:num="1"/>
        </w:sectPr>
      </w:pPr>
      <w:r>
        <w:rPr>
          <w:rFonts w:hint="eastAsia" w:ascii="仿宋" w:hAnsi="仿宋" w:eastAsia="仿宋" w:cs="仿宋"/>
          <w:spacing w:val="6"/>
          <w:sz w:val="24"/>
          <w:szCs w:val="24"/>
          <w:highlight w:val="none"/>
        </w:rPr>
        <w:t>16.2谈判须知前附表规定交纳谈判保证金的，应以电汇或</w:t>
      </w:r>
      <w:r>
        <w:rPr>
          <w:rFonts w:hint="eastAsia" w:ascii="仿宋" w:hAnsi="仿宋" w:eastAsia="仿宋" w:cs="仿宋"/>
          <w:spacing w:val="5"/>
          <w:sz w:val="24"/>
          <w:szCs w:val="24"/>
          <w:highlight w:val="none"/>
        </w:rPr>
        <w:t>网银转帐等非现金形式，在谈</w:t>
      </w:r>
    </w:p>
    <w:p w14:paraId="1BE5F0FD">
      <w:pPr>
        <w:spacing w:before="78" w:line="351" w:lineRule="auto"/>
        <w:jc w:val="both"/>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判须知前附表规定的提交首次响应文件截止时间前，向采购人或采购代理机构交纳不超过</w:t>
      </w:r>
      <w:r>
        <w:rPr>
          <w:rFonts w:hint="eastAsia" w:ascii="仿宋" w:hAnsi="仿宋" w:eastAsia="仿宋" w:cs="仿宋"/>
          <w:spacing w:val="1"/>
          <w:sz w:val="24"/>
          <w:szCs w:val="24"/>
          <w:highlight w:val="none"/>
        </w:rPr>
        <w:t>采购项目预算2%的谈判保证金。谈判保证金有效期应当与谈判须知前附表响应文件有效期</w:t>
      </w:r>
      <w:r>
        <w:rPr>
          <w:rFonts w:hint="eastAsia" w:ascii="仿宋" w:hAnsi="仿宋" w:eastAsia="仿宋" w:cs="仿宋"/>
          <w:sz w:val="24"/>
          <w:szCs w:val="24"/>
          <w:highlight w:val="none"/>
        </w:rPr>
        <w:t>一致。未按规定提交谈判保证金的响应文件，将被视为</w:t>
      </w:r>
      <w:r>
        <w:rPr>
          <w:rFonts w:hint="eastAsia" w:ascii="仿宋" w:hAnsi="仿宋" w:eastAsia="仿宋" w:cs="仿宋"/>
          <w:spacing w:val="-1"/>
          <w:sz w:val="24"/>
          <w:szCs w:val="24"/>
          <w:highlight w:val="none"/>
        </w:rPr>
        <w:t>非实质响应而被拒绝。</w:t>
      </w:r>
    </w:p>
    <w:p w14:paraId="5FED0455">
      <w:pPr>
        <w:spacing w:before="43" w:line="290" w:lineRule="auto"/>
        <w:ind w:left="6" w:firstLine="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16.3供应商为联合体的，可以由联合体中的一方或者多方交纳</w:t>
      </w:r>
      <w:r>
        <w:rPr>
          <w:rFonts w:hint="eastAsia" w:ascii="仿宋" w:hAnsi="仿宋" w:eastAsia="仿宋" w:cs="仿宋"/>
          <w:spacing w:val="5"/>
          <w:sz w:val="24"/>
          <w:szCs w:val="24"/>
          <w:highlight w:val="none"/>
        </w:rPr>
        <w:t>谈判保证金，以一方名义</w:t>
      </w:r>
      <w:r>
        <w:rPr>
          <w:rFonts w:hint="eastAsia" w:ascii="仿宋" w:hAnsi="仿宋" w:eastAsia="仿宋" w:cs="仿宋"/>
          <w:spacing w:val="-1"/>
          <w:sz w:val="24"/>
          <w:szCs w:val="24"/>
          <w:highlight w:val="none"/>
        </w:rPr>
        <w:t>交纳谈判保证金的，对联合体各方均具有约束力。</w:t>
      </w:r>
    </w:p>
    <w:p w14:paraId="670541F0">
      <w:pPr>
        <w:spacing w:before="191" w:line="325" w:lineRule="auto"/>
        <w:ind w:left="6" w:firstLine="1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16.4采购人或者采购代理机构应当在采购活动结束后及时</w:t>
      </w:r>
      <w:r>
        <w:rPr>
          <w:rFonts w:hint="eastAsia" w:ascii="仿宋" w:hAnsi="仿宋" w:eastAsia="仿宋" w:cs="仿宋"/>
          <w:spacing w:val="5"/>
          <w:sz w:val="24"/>
          <w:szCs w:val="24"/>
          <w:highlight w:val="none"/>
        </w:rPr>
        <w:t>退还供应商的谈判保证金，但</w:t>
      </w:r>
      <w:r>
        <w:rPr>
          <w:rFonts w:hint="eastAsia" w:ascii="仿宋" w:hAnsi="仿宋" w:eastAsia="仿宋" w:cs="仿宋"/>
          <w:spacing w:val="3"/>
          <w:sz w:val="24"/>
          <w:szCs w:val="24"/>
          <w:highlight w:val="none"/>
        </w:rPr>
        <w:t>因供应商自身原因导致无法及时退还的除外。未成交供应商的谈判保证金应当在成交通知</w:t>
      </w:r>
      <w:r>
        <w:rPr>
          <w:rFonts w:hint="eastAsia" w:ascii="仿宋" w:hAnsi="仿宋" w:eastAsia="仿宋" w:cs="仿宋"/>
          <w:spacing w:val="1"/>
          <w:sz w:val="24"/>
          <w:szCs w:val="24"/>
          <w:highlight w:val="none"/>
        </w:rPr>
        <w:t>书发出后5个工作日内退还，成交供应商的谈判保证金应当在采购合同签订后5个工作日</w:t>
      </w:r>
      <w:r>
        <w:rPr>
          <w:rFonts w:hint="eastAsia" w:ascii="仿宋" w:hAnsi="仿宋" w:eastAsia="仿宋" w:cs="仿宋"/>
          <w:spacing w:val="-4"/>
          <w:sz w:val="24"/>
          <w:szCs w:val="24"/>
          <w:highlight w:val="none"/>
        </w:rPr>
        <w:t>内退还。</w:t>
      </w:r>
    </w:p>
    <w:p w14:paraId="38A4F696">
      <w:pPr>
        <w:spacing w:before="221" w:line="325" w:lineRule="auto"/>
        <w:ind w:left="2" w:right="808" w:firstLine="1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16.5有下列情形之一的，谈判保证金不予退还：(1)供应商在谈判须知前附表规定的提交首次响应文件截止时间后撤回响应文件的；(2)供应商在响应文件中提供虚假材料的；(3)除因不可抗力或谈判文件认可的情形以外，成交供应商不与采购人签订合同的；(4)供应商与采购人、其他供应商或者采购代理机构恶意串通的；</w:t>
      </w:r>
    </w:p>
    <w:p w14:paraId="274015FA">
      <w:pPr>
        <w:spacing w:before="184" w:line="304" w:lineRule="auto"/>
        <w:ind w:left="19" w:right="6303" w:firstLine="24"/>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(5)谈判文件规定的其他情形。</w:t>
      </w:r>
      <w:r>
        <w:rPr>
          <w:rFonts w:hint="eastAsia" w:ascii="仿宋" w:hAnsi="仿宋" w:eastAsia="仿宋" w:cs="仿宋"/>
          <w:spacing w:val="-3"/>
          <w:sz w:val="24"/>
          <w:szCs w:val="24"/>
          <w:highlight w:val="none"/>
        </w:rPr>
        <w:t>17.响应文件有效期</w:t>
      </w:r>
    </w:p>
    <w:p w14:paraId="1AE94C84">
      <w:pPr>
        <w:spacing w:before="184" w:line="314" w:lineRule="auto"/>
        <w:ind w:left="1" w:right="2" w:firstLine="1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17.1响应文件有效期见谈判须知前附表，在此期间响应文</w:t>
      </w:r>
      <w:r>
        <w:rPr>
          <w:rFonts w:hint="eastAsia" w:ascii="仿宋" w:hAnsi="仿宋" w:eastAsia="仿宋" w:cs="仿宋"/>
          <w:spacing w:val="5"/>
          <w:sz w:val="24"/>
          <w:szCs w:val="24"/>
          <w:highlight w:val="none"/>
        </w:rPr>
        <w:t>件对供应商具有法律约束力。</w:t>
      </w:r>
      <w:r>
        <w:rPr>
          <w:rFonts w:hint="eastAsia" w:ascii="仿宋" w:hAnsi="仿宋" w:eastAsia="仿宋" w:cs="仿宋"/>
          <w:spacing w:val="3"/>
          <w:sz w:val="24"/>
          <w:szCs w:val="24"/>
          <w:highlight w:val="none"/>
        </w:rPr>
        <w:t>响应文件有效期从谈判须知前附表规定的提交首次响应文件截止时间之日起计算。谈判响</w:t>
      </w:r>
      <w:r>
        <w:rPr>
          <w:rFonts w:hint="eastAsia" w:ascii="仿宋" w:hAnsi="仿宋" w:eastAsia="仿宋" w:cs="仿宋"/>
          <w:spacing w:val="-1"/>
          <w:sz w:val="24"/>
          <w:szCs w:val="24"/>
          <w:highlight w:val="none"/>
        </w:rPr>
        <w:t>应文件有效期不足的将被视为无效响应。</w:t>
      </w:r>
    </w:p>
    <w:p w14:paraId="7ADEEF64">
      <w:pPr>
        <w:spacing w:before="226" w:line="313" w:lineRule="auto"/>
        <w:ind w:left="3" w:right="2" w:firstLine="1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18.3在谈判过程中，供应商按谈判文件规定和谈判</w:t>
      </w:r>
      <w:r>
        <w:rPr>
          <w:rFonts w:hint="eastAsia" w:ascii="仿宋" w:hAnsi="仿宋" w:eastAsia="仿宋" w:cs="仿宋"/>
          <w:spacing w:val="5"/>
          <w:sz w:val="24"/>
          <w:szCs w:val="24"/>
          <w:highlight w:val="none"/>
        </w:rPr>
        <w:t>小组要求重新提交的响应文件或者最</w:t>
      </w:r>
      <w:r>
        <w:rPr>
          <w:rFonts w:hint="eastAsia" w:ascii="仿宋" w:hAnsi="仿宋" w:eastAsia="仿宋" w:cs="仿宋"/>
          <w:spacing w:val="3"/>
          <w:sz w:val="24"/>
          <w:szCs w:val="24"/>
          <w:highlight w:val="none"/>
        </w:rPr>
        <w:t>后报价，应按要求上传至新疆政府采购网政采云平台，并由法定代表人签字，或加盖单位</w:t>
      </w:r>
      <w:r>
        <w:rPr>
          <w:rFonts w:hint="eastAsia" w:ascii="仿宋" w:hAnsi="仿宋" w:eastAsia="仿宋" w:cs="仿宋"/>
          <w:spacing w:val="-4"/>
          <w:sz w:val="24"/>
          <w:szCs w:val="24"/>
          <w:highlight w:val="none"/>
        </w:rPr>
        <w:t>公章。</w:t>
      </w:r>
    </w:p>
    <w:p w14:paraId="7863131B">
      <w:pPr>
        <w:spacing w:before="223" w:line="219" w:lineRule="auto"/>
        <w:ind w:left="1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19.响应文件的密封和标记</w:t>
      </w:r>
    </w:p>
    <w:p w14:paraId="62454BEC">
      <w:pPr>
        <w:spacing w:before="185" w:line="348" w:lineRule="auto"/>
        <w:ind w:left="1" w:right="33" w:firstLine="1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19.1响应文件的密封和标记。电子响应文件的内容按要求进行签章。未按要求进行</w:t>
      </w:r>
      <w:r>
        <w:rPr>
          <w:rFonts w:hint="eastAsia" w:ascii="仿宋" w:hAnsi="仿宋" w:eastAsia="仿宋" w:cs="仿宋"/>
          <w:spacing w:val="1"/>
          <w:sz w:val="24"/>
          <w:szCs w:val="24"/>
          <w:highlight w:val="none"/>
        </w:rPr>
        <w:t>数字</w:t>
      </w:r>
      <w:r>
        <w:rPr>
          <w:rFonts w:hint="eastAsia" w:ascii="仿宋" w:hAnsi="仿宋" w:eastAsia="仿宋" w:cs="仿宋"/>
          <w:sz w:val="24"/>
          <w:szCs w:val="24"/>
          <w:highlight w:val="none"/>
        </w:rPr>
        <w:t>证书认证的响应文件，电子评标系统将无法接</w:t>
      </w:r>
      <w:r>
        <w:rPr>
          <w:rFonts w:hint="eastAsia" w:ascii="仿宋" w:hAnsi="仿宋" w:eastAsia="仿宋" w:cs="仿宋"/>
          <w:spacing w:val="-1"/>
          <w:sz w:val="24"/>
          <w:szCs w:val="24"/>
          <w:highlight w:val="none"/>
        </w:rPr>
        <w:t>受，采购单位不予受理。</w:t>
      </w:r>
    </w:p>
    <w:p w14:paraId="21B2B131">
      <w:pPr>
        <w:spacing w:before="197" w:line="219" w:lineRule="auto"/>
        <w:ind w:left="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20.响应文件的递交</w:t>
      </w:r>
    </w:p>
    <w:p w14:paraId="056D8FB0">
      <w:pPr>
        <w:spacing w:before="219" w:line="314" w:lineRule="auto"/>
        <w:ind w:right="2" w:firstLine="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20.1供应商应在谈判文件规定的响应文件递交截止时间前将电子响应文件上传到指定新疆</w:t>
      </w:r>
      <w:r>
        <w:rPr>
          <w:rFonts w:hint="eastAsia" w:ascii="仿宋" w:hAnsi="仿宋" w:eastAsia="仿宋" w:cs="仿宋"/>
          <w:spacing w:val="3"/>
          <w:sz w:val="24"/>
          <w:szCs w:val="24"/>
          <w:highlight w:val="none"/>
        </w:rPr>
        <w:t>政府采购网政采云平台。未在响应文件递交截止时间前完成上传的电子响应文件视为逾期</w:t>
      </w:r>
      <w:r>
        <w:rPr>
          <w:rFonts w:hint="eastAsia" w:ascii="仿宋" w:hAnsi="仿宋" w:eastAsia="仿宋" w:cs="仿宋"/>
          <w:sz w:val="24"/>
          <w:szCs w:val="24"/>
          <w:highlight w:val="none"/>
        </w:rPr>
        <w:t>送达。逾期上传或未按规定方式上传的电子响应文件，</w:t>
      </w:r>
      <w:r>
        <w:rPr>
          <w:rFonts w:hint="eastAsia" w:ascii="仿宋" w:hAnsi="仿宋" w:eastAsia="仿宋" w:cs="仿宋"/>
          <w:spacing w:val="-1"/>
          <w:sz w:val="24"/>
          <w:szCs w:val="24"/>
          <w:highlight w:val="none"/>
        </w:rPr>
        <w:t>采购单位不予受理。</w:t>
      </w:r>
    </w:p>
    <w:p w14:paraId="30FF13F7">
      <w:pPr>
        <w:spacing w:before="223" w:line="290" w:lineRule="auto"/>
        <w:ind w:left="3"/>
        <w:rPr>
          <w:rFonts w:hint="eastAsia" w:ascii="仿宋" w:hAnsi="仿宋" w:eastAsia="仿宋" w:cs="仿宋"/>
          <w:sz w:val="24"/>
          <w:szCs w:val="24"/>
          <w:highlight w:val="none"/>
        </w:rPr>
        <w:sectPr>
          <w:pgSz w:w="11910" w:h="16840"/>
          <w:pgMar w:top="400" w:right="1299" w:bottom="0" w:left="1113" w:header="567" w:footer="567" w:gutter="0"/>
          <w:pgNumType w:fmt="decimal"/>
          <w:cols w:space="720" w:num="1"/>
        </w:sectPr>
      </w:pPr>
      <w:r>
        <w:rPr>
          <w:rFonts w:hint="eastAsia" w:ascii="仿宋" w:hAnsi="仿宋" w:eastAsia="仿宋" w:cs="仿宋"/>
          <w:spacing w:val="1"/>
          <w:sz w:val="24"/>
          <w:szCs w:val="24"/>
          <w:highlight w:val="none"/>
        </w:rPr>
        <w:t>20.2是否采用不见面开标详见供应商须知前附表，若项目采用不见面开标。需将电子投标</w:t>
      </w:r>
      <w:r>
        <w:rPr>
          <w:rFonts w:hint="eastAsia" w:ascii="仿宋" w:hAnsi="仿宋" w:eastAsia="仿宋" w:cs="仿宋"/>
          <w:spacing w:val="3"/>
          <w:sz w:val="24"/>
          <w:szCs w:val="24"/>
          <w:highlight w:val="none"/>
        </w:rPr>
        <w:t>文件在投标截止时间前通过新疆政府采购网政采云平台上传完成。逾期上传的或者未上传</w:t>
      </w:r>
    </w:p>
    <w:p w14:paraId="059CB418">
      <w:pPr>
        <w:spacing w:before="78" w:line="219" w:lineRule="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到平台的投标文件，采购人不予受理。</w:t>
      </w:r>
    </w:p>
    <w:p w14:paraId="1860315F">
      <w:pPr>
        <w:spacing w:before="196" w:line="234" w:lineRule="auto"/>
        <w:ind w:left="218" w:right="1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20.3采购单位将拒绝并原封退回在规定的响应文件递交截止期后送达的任何响应文件。由</w:t>
      </w:r>
      <w:r>
        <w:rPr>
          <w:rFonts w:hint="eastAsia" w:ascii="仿宋" w:hAnsi="仿宋" w:eastAsia="仿宋" w:cs="仿宋"/>
          <w:spacing w:val="2"/>
          <w:sz w:val="24"/>
          <w:szCs w:val="24"/>
          <w:highlight w:val="none"/>
        </w:rPr>
        <w:t>于对网上招标操作不熟悉或自身电脑、网络的原因导致不</w:t>
      </w:r>
      <w:r>
        <w:rPr>
          <w:rFonts w:hint="eastAsia" w:ascii="仿宋" w:hAnsi="仿宋" w:eastAsia="仿宋" w:cs="仿宋"/>
          <w:spacing w:val="1"/>
          <w:sz w:val="24"/>
          <w:szCs w:val="24"/>
          <w:highlight w:val="none"/>
        </w:rPr>
        <w:t>能在响应文件递交截止时间之前</w:t>
      </w:r>
      <w:r>
        <w:rPr>
          <w:rFonts w:hint="eastAsia" w:ascii="仿宋" w:hAnsi="仿宋" w:eastAsia="仿宋" w:cs="仿宋"/>
          <w:spacing w:val="2"/>
          <w:sz w:val="24"/>
          <w:szCs w:val="24"/>
          <w:highlight w:val="none"/>
        </w:rPr>
        <w:t>上传响应文件，新疆政府采购网政采云平台将不负任何责</w:t>
      </w:r>
      <w:r>
        <w:rPr>
          <w:rFonts w:hint="eastAsia" w:ascii="仿宋" w:hAnsi="仿宋" w:eastAsia="仿宋" w:cs="仿宋"/>
          <w:spacing w:val="1"/>
          <w:sz w:val="24"/>
          <w:szCs w:val="24"/>
          <w:highlight w:val="none"/>
        </w:rPr>
        <w:t>任。建议于开标前1个工作日完</w:t>
      </w:r>
      <w:r>
        <w:rPr>
          <w:rFonts w:hint="eastAsia" w:ascii="仿宋" w:hAnsi="仿宋" w:eastAsia="仿宋" w:cs="仿宋"/>
          <w:sz w:val="24"/>
          <w:szCs w:val="24"/>
          <w:highlight w:val="none"/>
        </w:rPr>
        <w:t>成响应文件的制作与上传。</w:t>
      </w:r>
    </w:p>
    <w:p w14:paraId="39DCE032">
      <w:pPr>
        <w:spacing w:before="184" w:line="219" w:lineRule="auto"/>
        <w:ind w:left="21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21.响应文件的补充、修改或者撤回</w:t>
      </w:r>
    </w:p>
    <w:p w14:paraId="21A09E25">
      <w:pPr>
        <w:spacing w:before="187" w:line="313" w:lineRule="auto"/>
        <w:ind w:left="217" w:right="119" w:firstLine="1"/>
        <w:rPr>
          <w:rFonts w:hint="eastAsia" w:ascii="仿宋" w:hAnsi="仿宋" w:eastAsia="仿宋" w:cs="仿宋"/>
          <w:sz w:val="24"/>
          <w:szCs w:val="24"/>
          <w:highlight w:val="none"/>
        </w:rPr>
      </w:pPr>
      <w:r>
        <w:rPr>
          <w:rFonts w:hint="eastAsia" w:ascii="仿宋" w:hAnsi="仿宋" w:eastAsia="仿宋" w:cs="仿宋"/>
          <w:sz w:val="24"/>
          <w:szCs w:val="24"/>
          <w:highlight w:val="none"/>
        </w:rPr>
        <w:t>21.1供应商在谈判文件规定的响应文件递交截止时间前，可以撤回已上传的响应文件。如</w:t>
      </w:r>
      <w:r>
        <w:rPr>
          <w:rFonts w:hint="eastAsia" w:ascii="仿宋" w:hAnsi="仿宋" w:eastAsia="仿宋" w:cs="仿宋"/>
          <w:spacing w:val="2"/>
          <w:sz w:val="24"/>
          <w:szCs w:val="24"/>
          <w:highlight w:val="none"/>
        </w:rPr>
        <w:t>要修改，必须在撤回并修改后在规定的响应文件递交截止时</w:t>
      </w:r>
      <w:r>
        <w:rPr>
          <w:rFonts w:hint="eastAsia" w:ascii="仿宋" w:hAnsi="仿宋" w:eastAsia="仿宋" w:cs="仿宋"/>
          <w:spacing w:val="1"/>
          <w:sz w:val="24"/>
          <w:szCs w:val="24"/>
          <w:highlight w:val="none"/>
        </w:rPr>
        <w:t>间之前将修改后的响应文件再</w:t>
      </w:r>
      <w:r>
        <w:rPr>
          <w:rFonts w:hint="eastAsia" w:ascii="仿宋" w:hAnsi="仿宋" w:eastAsia="仿宋" w:cs="仿宋"/>
          <w:sz w:val="24"/>
          <w:szCs w:val="24"/>
          <w:highlight w:val="none"/>
        </w:rPr>
        <w:t>重新上传。在响应文件递交截止时间之后，供应商不得对上</w:t>
      </w:r>
      <w:r>
        <w:rPr>
          <w:rFonts w:hint="eastAsia" w:ascii="仿宋" w:hAnsi="仿宋" w:eastAsia="仿宋" w:cs="仿宋"/>
          <w:spacing w:val="-1"/>
          <w:sz w:val="24"/>
          <w:szCs w:val="24"/>
          <w:highlight w:val="none"/>
        </w:rPr>
        <w:t>传的响应文件撤销或修改。</w:t>
      </w:r>
    </w:p>
    <w:p w14:paraId="600E7B8E">
      <w:pPr>
        <w:spacing w:before="183" w:line="219" w:lineRule="auto"/>
        <w:ind w:left="21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21.2供应商所提交的响应文件在评审结束后，无论成交与否都不退还。</w:t>
      </w:r>
    </w:p>
    <w:p w14:paraId="78A867CF">
      <w:pPr>
        <w:numPr>
          <w:ilvl w:val="0"/>
          <w:numId w:val="3"/>
        </w:numPr>
        <w:spacing w:before="187" w:line="313" w:lineRule="auto"/>
        <w:ind w:left="217" w:right="119" w:firstLine="1"/>
        <w:rPr>
          <w:rFonts w:hint="eastAsia" w:ascii="仿宋" w:hAnsi="仿宋" w:eastAsia="仿宋" w:cs="仿宋"/>
          <w:spacing w:val="-5"/>
          <w:sz w:val="24"/>
          <w:szCs w:val="24"/>
          <w:highlight w:val="none"/>
        </w:rPr>
      </w:pPr>
      <w:r>
        <w:rPr>
          <w:rFonts w:hint="eastAsia" w:ascii="仿宋" w:hAnsi="仿宋" w:eastAsia="仿宋" w:cs="仿宋"/>
          <w:spacing w:val="-5"/>
          <w:sz w:val="24"/>
          <w:szCs w:val="24"/>
          <w:highlight w:val="none"/>
        </w:rPr>
        <w:t>谈判与审</w:t>
      </w:r>
    </w:p>
    <w:p w14:paraId="48614189">
      <w:pPr>
        <w:numPr>
          <w:ilvl w:val="0"/>
          <w:numId w:val="0"/>
        </w:numPr>
        <w:spacing w:before="187" w:line="313" w:lineRule="auto"/>
        <w:ind w:left="218" w:leftChars="0" w:right="119"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22.谈判小组</w:t>
      </w:r>
    </w:p>
    <w:p w14:paraId="17D214E9">
      <w:pPr>
        <w:spacing w:before="187" w:line="313" w:lineRule="auto"/>
        <w:ind w:left="217" w:right="119" w:firstLine="1"/>
        <w:rPr>
          <w:rFonts w:hint="eastAsia" w:ascii="仿宋" w:hAnsi="仿宋" w:eastAsia="仿宋" w:cs="仿宋"/>
          <w:sz w:val="24"/>
          <w:szCs w:val="24"/>
          <w:highlight w:val="none"/>
        </w:rPr>
      </w:pPr>
      <w:r>
        <w:rPr>
          <w:rFonts w:hint="eastAsia" w:ascii="仿宋" w:hAnsi="仿宋" w:eastAsia="仿宋" w:cs="仿宋"/>
          <w:sz w:val="24"/>
          <w:szCs w:val="24"/>
          <w:highlight w:val="none"/>
        </w:rPr>
        <w:t>22.1谈判与评审由依法组建的谈判小组负责，谈判小组由采购人代表和评审专家共3人及以上单数组成。</w:t>
      </w:r>
    </w:p>
    <w:p w14:paraId="6F83139F">
      <w:pPr>
        <w:spacing w:before="187" w:line="313" w:lineRule="auto"/>
        <w:ind w:left="217" w:right="119" w:firstLine="1"/>
        <w:rPr>
          <w:rFonts w:hint="eastAsia" w:ascii="仿宋" w:hAnsi="仿宋" w:eastAsia="仿宋" w:cs="仿宋"/>
          <w:sz w:val="24"/>
          <w:szCs w:val="24"/>
          <w:highlight w:val="none"/>
        </w:rPr>
      </w:pPr>
      <w:r>
        <w:rPr>
          <w:rFonts w:hint="eastAsia" w:ascii="仿宋" w:hAnsi="仿宋" w:eastAsia="仿宋" w:cs="仿宋"/>
          <w:sz w:val="24"/>
          <w:szCs w:val="24"/>
          <w:highlight w:val="none"/>
        </w:rPr>
        <w:t>23.资格审查及符合性审查</w:t>
      </w:r>
    </w:p>
    <w:p w14:paraId="5DEDE108">
      <w:pPr>
        <w:spacing w:before="187" w:line="313" w:lineRule="auto"/>
        <w:ind w:left="217" w:right="119" w:firstLine="1"/>
        <w:rPr>
          <w:rFonts w:hint="eastAsia" w:ascii="仿宋" w:hAnsi="仿宋" w:eastAsia="仿宋" w:cs="仿宋"/>
          <w:sz w:val="24"/>
          <w:szCs w:val="24"/>
          <w:highlight w:val="none"/>
        </w:rPr>
      </w:pPr>
      <w:r>
        <w:rPr>
          <w:rFonts w:hint="eastAsia" w:ascii="仿宋" w:hAnsi="仿宋" w:eastAsia="仿宋" w:cs="仿宋"/>
          <w:sz w:val="24"/>
          <w:szCs w:val="24"/>
          <w:highlight w:val="none"/>
        </w:rPr>
        <w:t>23.1资格审查</w:t>
      </w:r>
    </w:p>
    <w:p w14:paraId="04CA6C43">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09" w:lineRule="auto"/>
        <w:ind w:right="394" w:rightChars="0"/>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（1）具备独立法人资格的有效的营业执照；</w:t>
      </w:r>
    </w:p>
    <w:p w14:paraId="7FE7A35B">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09" w:lineRule="auto"/>
        <w:ind w:right="394" w:rightChars="0"/>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（2）本项目全额面向中小企业（《中小企业声明函》</w:t>
      </w:r>
    </w:p>
    <w:p w14:paraId="70A40A49">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（3）供应商参加政府采购活动前三年内，在经营活动中没有重大违法记录，在“信用中国”网（</w:t>
      </w:r>
      <w:r>
        <w:rPr>
          <w:rFonts w:hint="eastAsia" w:ascii="仿宋" w:hAnsi="仿宋" w:eastAsia="仿宋" w:cs="仿宋"/>
          <w:b/>
          <w:bCs/>
          <w:spacing w:val="-1"/>
          <w:sz w:val="24"/>
          <w:szCs w:val="24"/>
          <w:highlight w:val="none"/>
        </w:rPr>
        <w:fldChar w:fldCharType="begin"/>
      </w:r>
      <w:r>
        <w:rPr>
          <w:rFonts w:hint="eastAsia" w:ascii="仿宋" w:hAnsi="仿宋" w:eastAsia="仿宋" w:cs="仿宋"/>
          <w:b/>
          <w:bCs/>
          <w:spacing w:val="-1"/>
          <w:sz w:val="24"/>
          <w:szCs w:val="24"/>
          <w:highlight w:val="none"/>
        </w:rPr>
        <w:instrText xml:space="preserve"> HYPERLINK "http://www.creditchina.gov.cn/" </w:instrText>
      </w:r>
      <w:r>
        <w:rPr>
          <w:rFonts w:hint="eastAsia" w:ascii="仿宋" w:hAnsi="仿宋" w:eastAsia="仿宋" w:cs="仿宋"/>
          <w:b/>
          <w:bCs/>
          <w:spacing w:val="-1"/>
          <w:sz w:val="24"/>
          <w:szCs w:val="24"/>
          <w:highlight w:val="none"/>
        </w:rPr>
        <w:fldChar w:fldCharType="separate"/>
      </w:r>
      <w:r>
        <w:rPr>
          <w:rFonts w:hint="eastAsia" w:ascii="仿宋" w:hAnsi="仿宋" w:eastAsia="仿宋" w:cs="仿宋"/>
          <w:b/>
          <w:bCs/>
          <w:spacing w:val="-1"/>
          <w:sz w:val="24"/>
          <w:szCs w:val="24"/>
          <w:highlight w:val="none"/>
        </w:rPr>
        <w:t>www.creditchina.gov.cn</w:t>
      </w:r>
      <w:r>
        <w:rPr>
          <w:rFonts w:hint="eastAsia" w:ascii="仿宋" w:hAnsi="仿宋" w:eastAsia="仿宋" w:cs="仿宋"/>
          <w:b/>
          <w:bCs/>
          <w:spacing w:val="-1"/>
          <w:sz w:val="24"/>
          <w:szCs w:val="24"/>
          <w:highlight w:val="none"/>
        </w:rPr>
        <w:fldChar w:fldCharType="end"/>
      </w:r>
      <w:r>
        <w:rPr>
          <w:rFonts w:hint="eastAsia" w:ascii="仿宋" w:hAnsi="仿宋" w:eastAsia="仿宋" w:cs="仿宋"/>
          <w:b/>
          <w:bCs/>
          <w:spacing w:val="-1"/>
          <w:sz w:val="24"/>
          <w:szCs w:val="24"/>
          <w:highlight w:val="none"/>
        </w:rPr>
        <w:t>）、中国政府采购网（</w:t>
      </w:r>
      <w:r>
        <w:rPr>
          <w:rFonts w:hint="eastAsia" w:ascii="仿宋" w:hAnsi="仿宋" w:eastAsia="仿宋" w:cs="仿宋"/>
          <w:b/>
          <w:bCs/>
          <w:spacing w:val="-1"/>
          <w:sz w:val="24"/>
          <w:szCs w:val="24"/>
          <w:highlight w:val="none"/>
        </w:rPr>
        <w:fldChar w:fldCharType="begin"/>
      </w:r>
      <w:r>
        <w:rPr>
          <w:rFonts w:hint="eastAsia" w:ascii="仿宋" w:hAnsi="仿宋" w:eastAsia="仿宋" w:cs="仿宋"/>
          <w:b/>
          <w:bCs/>
          <w:spacing w:val="-1"/>
          <w:sz w:val="24"/>
          <w:szCs w:val="24"/>
          <w:highlight w:val="none"/>
        </w:rPr>
        <w:instrText xml:space="preserve"> HYPERLINK "http://www.ccgp.gov.cn/" </w:instrText>
      </w:r>
      <w:r>
        <w:rPr>
          <w:rFonts w:hint="eastAsia" w:ascii="仿宋" w:hAnsi="仿宋" w:eastAsia="仿宋" w:cs="仿宋"/>
          <w:b/>
          <w:bCs/>
          <w:spacing w:val="-1"/>
          <w:sz w:val="24"/>
          <w:szCs w:val="24"/>
          <w:highlight w:val="none"/>
        </w:rPr>
        <w:fldChar w:fldCharType="separate"/>
      </w:r>
      <w:r>
        <w:rPr>
          <w:rFonts w:hint="eastAsia" w:ascii="仿宋" w:hAnsi="仿宋" w:eastAsia="仿宋" w:cs="仿宋"/>
          <w:b/>
          <w:bCs/>
          <w:spacing w:val="-1"/>
          <w:sz w:val="24"/>
          <w:szCs w:val="24"/>
          <w:highlight w:val="none"/>
        </w:rPr>
        <w:t>www.ccgp.gov.cn</w:t>
      </w:r>
      <w:r>
        <w:rPr>
          <w:rFonts w:hint="eastAsia" w:ascii="仿宋" w:hAnsi="仿宋" w:eastAsia="仿宋" w:cs="仿宋"/>
          <w:b/>
          <w:bCs/>
          <w:spacing w:val="-1"/>
          <w:sz w:val="24"/>
          <w:szCs w:val="24"/>
          <w:highlight w:val="none"/>
        </w:rPr>
        <w:fldChar w:fldCharType="end"/>
      </w:r>
      <w:r>
        <w:rPr>
          <w:rFonts w:hint="eastAsia" w:ascii="仿宋" w:hAnsi="仿宋" w:eastAsia="仿宋" w:cs="仿宋"/>
          <w:b/>
          <w:bCs/>
          <w:spacing w:val="-1"/>
          <w:sz w:val="24"/>
          <w:szCs w:val="24"/>
          <w:highlight w:val="none"/>
        </w:rPr>
        <w:t>）没有被列入失信被执行人、重大税收违法失信主体名单、政府采购严重违法失信行为记录名单及其他不符合规定条件；（查询时间为:自公告发布之日起至响应文件递交截止时间止(该时间段内任一时间)）</w:t>
      </w:r>
    </w:p>
    <w:p w14:paraId="2BB82E4A">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（4）具有履行合同所必需的设备和专业技术能力(声明函格式自拟)即具有完成本项目采购能力；</w:t>
      </w:r>
    </w:p>
    <w:p w14:paraId="23E528EE">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left="112" w:right="394"/>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（5）具有依法缴纳税收和社会保障资金的良好记录(提供依法缴纳近6个月任意1个月社会保险的证明；依法缴纳近6个月任意1个月税收证明（完税证明）；（备注：近六个月任意1个月是指202</w:t>
      </w:r>
      <w:r>
        <w:rPr>
          <w:rFonts w:hint="eastAsia" w:ascii="仿宋" w:hAnsi="仿宋" w:eastAsia="仿宋" w:cs="仿宋"/>
          <w:b/>
          <w:bCs/>
          <w:spacing w:val="-1"/>
          <w:sz w:val="24"/>
          <w:szCs w:val="24"/>
          <w:highlight w:val="none"/>
          <w:lang w:val="en-US" w:eastAsia="zh-CN"/>
        </w:rPr>
        <w:t>4</w:t>
      </w:r>
      <w:r>
        <w:rPr>
          <w:rFonts w:hint="eastAsia" w:ascii="仿宋" w:hAnsi="仿宋" w:eastAsia="仿宋" w:cs="仿宋"/>
          <w:b/>
          <w:bCs/>
          <w:spacing w:val="-1"/>
          <w:sz w:val="24"/>
          <w:szCs w:val="24"/>
          <w:highlight w:val="none"/>
        </w:rPr>
        <w:t>年</w:t>
      </w:r>
      <w:r>
        <w:rPr>
          <w:rFonts w:hint="eastAsia" w:ascii="仿宋" w:hAnsi="仿宋" w:eastAsia="仿宋" w:cs="仿宋"/>
          <w:b/>
          <w:bCs/>
          <w:spacing w:val="-1"/>
          <w:sz w:val="24"/>
          <w:szCs w:val="24"/>
          <w:highlight w:val="none"/>
          <w:lang w:val="en-US" w:eastAsia="zh-CN"/>
        </w:rPr>
        <w:t>9</w:t>
      </w:r>
      <w:r>
        <w:rPr>
          <w:rFonts w:hint="eastAsia" w:ascii="仿宋" w:hAnsi="仿宋" w:eastAsia="仿宋" w:cs="仿宋"/>
          <w:b/>
          <w:bCs/>
          <w:spacing w:val="-1"/>
          <w:sz w:val="24"/>
          <w:szCs w:val="24"/>
          <w:highlight w:val="none"/>
        </w:rPr>
        <w:t>月-202</w:t>
      </w:r>
      <w:r>
        <w:rPr>
          <w:rFonts w:hint="eastAsia" w:ascii="仿宋" w:hAnsi="仿宋" w:eastAsia="仿宋" w:cs="仿宋"/>
          <w:b/>
          <w:bCs/>
          <w:spacing w:val="-1"/>
          <w:sz w:val="24"/>
          <w:szCs w:val="24"/>
          <w:highlight w:val="none"/>
          <w:lang w:val="en-US" w:eastAsia="zh-CN"/>
        </w:rPr>
        <w:t>5</w:t>
      </w:r>
      <w:r>
        <w:rPr>
          <w:rFonts w:hint="eastAsia" w:ascii="仿宋" w:hAnsi="仿宋" w:eastAsia="仿宋" w:cs="仿宋"/>
          <w:b/>
          <w:bCs/>
          <w:spacing w:val="-1"/>
          <w:sz w:val="24"/>
          <w:szCs w:val="24"/>
          <w:highlight w:val="none"/>
        </w:rPr>
        <w:t>年</w:t>
      </w:r>
      <w:r>
        <w:rPr>
          <w:rFonts w:hint="eastAsia" w:ascii="仿宋" w:hAnsi="仿宋" w:eastAsia="仿宋" w:cs="仿宋"/>
          <w:b/>
          <w:bCs/>
          <w:spacing w:val="-1"/>
          <w:sz w:val="24"/>
          <w:szCs w:val="24"/>
          <w:highlight w:val="none"/>
          <w:lang w:val="en-US" w:eastAsia="zh-CN"/>
        </w:rPr>
        <w:t>2</w:t>
      </w:r>
      <w:r>
        <w:rPr>
          <w:rFonts w:hint="eastAsia" w:ascii="仿宋" w:hAnsi="仿宋" w:eastAsia="仿宋" w:cs="仿宋"/>
          <w:b/>
          <w:bCs/>
          <w:spacing w:val="-1"/>
          <w:sz w:val="24"/>
          <w:szCs w:val="24"/>
          <w:highlight w:val="none"/>
        </w:rPr>
        <w:t>月任意1个月；若为零申报企业，需提供国家税务总局电子税务局“申报结果查询截图”，税务局代收的社保缴费证明不可作为本项目的完税证明（“税种”不可为养老保险、医疗保险、失业保险、工伤保险和生育保险）。）</w:t>
      </w:r>
    </w:p>
    <w:p w14:paraId="1F20B0CD">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b/>
          <w:bCs/>
          <w:spacing w:val="-1"/>
          <w:sz w:val="24"/>
          <w:szCs w:val="24"/>
          <w:highlight w:val="none"/>
        </w:rPr>
      </w:pPr>
      <w:r>
        <w:rPr>
          <w:rFonts w:hint="eastAsia" w:ascii="仿宋" w:hAnsi="仿宋" w:eastAsia="仿宋" w:cs="仿宋"/>
          <w:b/>
          <w:bCs/>
          <w:spacing w:val="-1"/>
          <w:sz w:val="24"/>
          <w:szCs w:val="24"/>
          <w:highlight w:val="none"/>
        </w:rPr>
        <w:t>（6）具有良好的商业信誉和健全的财务会计制度；（提供2023年度一年财务审计报告（新成立未满一年的新公司提供近三个月内任意1个月的银行资信证明）</w:t>
      </w:r>
    </w:p>
    <w:p w14:paraId="153D8C25">
      <w:pPr>
        <w:pStyle w:val="8"/>
        <w:keepNext w:val="0"/>
        <w:keepLines w:val="0"/>
        <w:pageBreakBefore w:val="0"/>
        <w:widowControl/>
        <w:kinsoku w:val="0"/>
        <w:wordWrap/>
        <w:overflowPunct/>
        <w:topLinePunct w:val="0"/>
        <w:autoSpaceDE w:val="0"/>
        <w:autoSpaceDN w:val="0"/>
        <w:bidi w:val="0"/>
        <w:adjustRightInd w:val="0"/>
        <w:snapToGrid w:val="0"/>
        <w:spacing w:before="78" w:line="309" w:lineRule="auto"/>
        <w:ind w:right="394"/>
        <w:textAlignment w:val="baseline"/>
        <w:rPr>
          <w:rFonts w:hint="eastAsia" w:ascii="仿宋" w:hAnsi="仿宋" w:eastAsia="仿宋" w:cs="仿宋"/>
          <w:b/>
          <w:bCs/>
          <w:highlight w:val="none"/>
        </w:rPr>
      </w:pPr>
      <w:r>
        <w:rPr>
          <w:rFonts w:hint="eastAsia" w:ascii="仿宋" w:hAnsi="仿宋" w:eastAsia="仿宋" w:cs="仿宋"/>
          <w:b/>
          <w:bCs/>
          <w:spacing w:val="-1"/>
          <w:sz w:val="24"/>
          <w:szCs w:val="24"/>
          <w:highlight w:val="none"/>
        </w:rPr>
        <w:t>（7）单位负责人为同一人或者存在直接控股、管理关系的不同投标人，不得参加同一合同项下的政府采购活动(提供声明函格式自拟)；</w:t>
      </w:r>
    </w:p>
    <w:p w14:paraId="141FA906">
      <w:pPr>
        <w:spacing w:before="78" w:line="219" w:lineRule="auto"/>
        <w:ind w:left="115"/>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（8）本项目不接受联合体投标。</w:t>
      </w:r>
    </w:p>
    <w:p w14:paraId="401FCA83">
      <w:pPr>
        <w:spacing w:before="275" w:line="219" w:lineRule="auto"/>
        <w:ind w:left="104"/>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23.2符合性审查</w:t>
      </w:r>
    </w:p>
    <w:p w14:paraId="0F63E7C4">
      <w:pPr>
        <w:spacing w:before="271" w:line="298" w:lineRule="auto"/>
        <w:ind w:left="103" w:hanging="3"/>
        <w:jc w:val="both"/>
        <w:rPr>
          <w:rFonts w:hint="eastAsia" w:ascii="仿宋" w:hAnsi="仿宋" w:eastAsia="仿宋" w:cs="仿宋"/>
          <w:b/>
          <w:bCs/>
          <w:color w:val="auto"/>
          <w:sz w:val="24"/>
          <w:szCs w:val="24"/>
          <w:highlight w:val="none"/>
        </w:rPr>
      </w:pPr>
      <w:r>
        <w:rPr>
          <w:rFonts w:hint="eastAsia" w:ascii="仿宋" w:hAnsi="仿宋" w:eastAsia="仿宋" w:cs="仿宋"/>
          <w:b/>
          <w:bCs/>
          <w:color w:val="auto"/>
          <w:spacing w:val="3"/>
          <w:sz w:val="24"/>
          <w:szCs w:val="24"/>
          <w:highlight w:val="none"/>
        </w:rPr>
        <w:t>谈判小组应当对供应商提交的首次响应文件进行初步审查，包括响应文件的有效性、完整性、符合性。除可变动的技术、服务要求以及合同草案条款外，首次提交的响应文件有下</w:t>
      </w:r>
      <w:r>
        <w:rPr>
          <w:rFonts w:hint="eastAsia" w:ascii="仿宋" w:hAnsi="仿宋" w:eastAsia="仿宋" w:cs="仿宋"/>
          <w:b/>
          <w:bCs/>
          <w:color w:val="auto"/>
          <w:spacing w:val="2"/>
          <w:sz w:val="24"/>
          <w:szCs w:val="24"/>
          <w:highlight w:val="none"/>
        </w:rPr>
        <w:t>列情况之一，其响应文件无效，谈判小组应当告知有关供应商。</w:t>
      </w:r>
    </w:p>
    <w:p w14:paraId="35E4809D">
      <w:pPr>
        <w:spacing w:before="195" w:line="218" w:lineRule="auto"/>
        <w:ind w:left="113"/>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（1）其报价未超过采购预算金额，且只有一个有效报价，不得提交选择性报价；</w:t>
      </w:r>
    </w:p>
    <w:p w14:paraId="670ABC42">
      <w:pPr>
        <w:spacing w:before="275" w:line="219" w:lineRule="auto"/>
        <w:ind w:left="113"/>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（2）按照谈判文件规定要求签署、盖章的；</w:t>
      </w:r>
    </w:p>
    <w:p w14:paraId="09822C93">
      <w:pPr>
        <w:spacing w:before="275" w:line="219" w:lineRule="auto"/>
        <w:ind w:left="113"/>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（3）响应文件有效期满足的；</w:t>
      </w:r>
    </w:p>
    <w:p w14:paraId="79B45A38">
      <w:pPr>
        <w:spacing w:before="273" w:line="219" w:lineRule="auto"/>
        <w:ind w:left="113"/>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（4）</w:t>
      </w:r>
      <w:r>
        <w:rPr>
          <w:rFonts w:hint="eastAsia" w:ascii="仿宋" w:hAnsi="仿宋" w:eastAsia="仿宋" w:cs="仿宋"/>
          <w:b/>
          <w:bCs/>
          <w:color w:val="auto"/>
          <w:spacing w:val="2"/>
          <w:sz w:val="24"/>
          <w:szCs w:val="24"/>
          <w:highlight w:val="none"/>
        </w:rPr>
        <w:t>供应商满足谈判文件供应商资格条件或按照谈判文件规定提供资格证明材料的；</w:t>
      </w:r>
    </w:p>
    <w:p w14:paraId="13DEF68C">
      <w:pPr>
        <w:spacing w:before="273" w:line="219" w:lineRule="auto"/>
        <w:ind w:left="113"/>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（5）响应文件满足与谈判文件要求的实质性条款、条件和规格的；</w:t>
      </w:r>
    </w:p>
    <w:p w14:paraId="3BAC71E4">
      <w:pPr>
        <w:spacing w:before="273" w:line="219" w:lineRule="auto"/>
        <w:ind w:left="113"/>
        <w:rPr>
          <w:rFonts w:hint="eastAsia" w:ascii="仿宋" w:hAnsi="仿宋" w:eastAsia="仿宋" w:cs="仿宋"/>
          <w:b/>
          <w:bCs/>
          <w:color w:val="auto"/>
          <w:sz w:val="24"/>
          <w:szCs w:val="24"/>
          <w:highlight w:val="none"/>
        </w:rPr>
      </w:pPr>
      <w:r>
        <w:rPr>
          <w:rFonts w:hint="eastAsia" w:ascii="仿宋" w:hAnsi="仿宋" w:eastAsia="仿宋" w:cs="仿宋"/>
          <w:b/>
          <w:bCs/>
          <w:color w:val="auto"/>
          <w:spacing w:val="2"/>
          <w:sz w:val="24"/>
          <w:szCs w:val="24"/>
          <w:highlight w:val="none"/>
        </w:rPr>
        <w:t>（6）</w:t>
      </w:r>
      <w:r>
        <w:rPr>
          <w:rFonts w:hint="eastAsia" w:ascii="仿宋" w:hAnsi="仿宋" w:eastAsia="仿宋" w:cs="仿宋"/>
          <w:b/>
          <w:bCs/>
          <w:color w:val="auto"/>
          <w:spacing w:val="1"/>
          <w:sz w:val="24"/>
          <w:szCs w:val="24"/>
          <w:highlight w:val="none"/>
        </w:rPr>
        <w:t>技术参数完全响应竞争性谈</w:t>
      </w:r>
      <w:bookmarkStart w:id="11" w:name="_GoBack"/>
      <w:bookmarkEnd w:id="11"/>
      <w:r>
        <w:rPr>
          <w:rFonts w:hint="eastAsia" w:ascii="仿宋" w:hAnsi="仿宋" w:eastAsia="仿宋" w:cs="仿宋"/>
          <w:b/>
          <w:bCs/>
          <w:color w:val="auto"/>
          <w:spacing w:val="1"/>
          <w:sz w:val="24"/>
          <w:szCs w:val="24"/>
          <w:highlight w:val="none"/>
        </w:rPr>
        <w:t>判文件要求；</w:t>
      </w:r>
    </w:p>
    <w:p w14:paraId="13B67E16">
      <w:pPr>
        <w:spacing w:before="275" w:line="219" w:lineRule="auto"/>
        <w:ind w:left="113"/>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（7）满足谈判文件规定的合同履行期限；</w:t>
      </w:r>
    </w:p>
    <w:p w14:paraId="00CE2E23">
      <w:pPr>
        <w:spacing w:before="274" w:line="219" w:lineRule="auto"/>
        <w:ind w:left="113"/>
        <w:rPr>
          <w:rFonts w:hint="eastAsia" w:ascii="仿宋" w:hAnsi="仿宋" w:eastAsia="仿宋" w:cs="仿宋"/>
          <w:b/>
          <w:bCs/>
          <w:color w:val="auto"/>
          <w:sz w:val="24"/>
          <w:szCs w:val="24"/>
          <w:highlight w:val="none"/>
        </w:rPr>
      </w:pPr>
      <w:r>
        <w:rPr>
          <w:rFonts w:hint="eastAsia" w:ascii="仿宋" w:hAnsi="仿宋" w:eastAsia="仿宋" w:cs="仿宋"/>
          <w:b/>
          <w:bCs/>
          <w:color w:val="auto"/>
          <w:spacing w:val="1"/>
          <w:sz w:val="24"/>
          <w:szCs w:val="24"/>
          <w:highlight w:val="none"/>
        </w:rPr>
        <w:t>（8）</w:t>
      </w:r>
      <w:r>
        <w:rPr>
          <w:rFonts w:hint="eastAsia" w:ascii="仿宋" w:hAnsi="仿宋" w:eastAsia="仿宋" w:cs="仿宋"/>
          <w:b/>
          <w:bCs/>
          <w:color w:val="auto"/>
          <w:spacing w:val="2"/>
          <w:sz w:val="24"/>
          <w:szCs w:val="24"/>
          <w:highlight w:val="none"/>
        </w:rPr>
        <w:t>符合其他法律、规章、规范性文件和谈判文件规</w:t>
      </w:r>
      <w:r>
        <w:rPr>
          <w:rFonts w:hint="eastAsia" w:ascii="仿宋" w:hAnsi="仿宋" w:eastAsia="仿宋" w:cs="仿宋"/>
          <w:b/>
          <w:bCs/>
          <w:color w:val="auto"/>
          <w:spacing w:val="1"/>
          <w:sz w:val="24"/>
          <w:szCs w:val="24"/>
          <w:highlight w:val="none"/>
        </w:rPr>
        <w:t>定。</w:t>
      </w:r>
    </w:p>
    <w:p w14:paraId="64B3D2C4">
      <w:pPr>
        <w:spacing w:before="73" w:line="220" w:lineRule="auto"/>
        <w:ind w:left="10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24.澄清</w:t>
      </w:r>
    </w:p>
    <w:p w14:paraId="52B759BE">
      <w:pPr>
        <w:spacing w:before="222" w:line="314" w:lineRule="auto"/>
        <w:ind w:left="102" w:firstLine="1"/>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24.1谈判小组在对响应文件的有效性、完整性和对谈判文件的响应程度进行审查时，可</w:t>
      </w:r>
      <w:r>
        <w:rPr>
          <w:rFonts w:hint="eastAsia" w:ascii="仿宋" w:hAnsi="仿宋" w:eastAsia="仿宋" w:cs="仿宋"/>
          <w:spacing w:val="3"/>
          <w:sz w:val="24"/>
          <w:szCs w:val="24"/>
          <w:highlight w:val="none"/>
        </w:rPr>
        <w:t>以以书面形式要求供应商对响应文件中含义不明确、同类问题表述不一致或者有明显文字</w:t>
      </w:r>
      <w:r>
        <w:rPr>
          <w:rFonts w:hint="eastAsia" w:ascii="仿宋" w:hAnsi="仿宋" w:eastAsia="仿宋" w:cs="仿宋"/>
          <w:spacing w:val="-1"/>
          <w:sz w:val="24"/>
          <w:szCs w:val="24"/>
          <w:highlight w:val="none"/>
        </w:rPr>
        <w:t>和计算错误的内容等，作出必要的澄清、说明或者更正。</w:t>
      </w:r>
    </w:p>
    <w:p w14:paraId="32DA2BDB">
      <w:pPr>
        <w:spacing w:before="217" w:line="314" w:lineRule="auto"/>
        <w:ind w:left="101" w:firstLine="2"/>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24.2供应商的澄清、说明或者更正应当采用书面形式（包括书面文字、传真、电子邮件</w:t>
      </w:r>
      <w:r>
        <w:rPr>
          <w:rFonts w:hint="eastAsia" w:ascii="仿宋" w:hAnsi="仿宋" w:eastAsia="仿宋" w:cs="仿宋"/>
          <w:spacing w:val="3"/>
          <w:sz w:val="24"/>
          <w:szCs w:val="24"/>
          <w:highlight w:val="none"/>
        </w:rPr>
        <w:t>等）形式，由其法定代表人或其授权代表签字，供应商的澄清、说明或者更正不得超出响</w:t>
      </w:r>
      <w:r>
        <w:rPr>
          <w:rFonts w:hint="eastAsia" w:ascii="仿宋" w:hAnsi="仿宋" w:eastAsia="仿宋" w:cs="仿宋"/>
          <w:spacing w:val="-1"/>
          <w:sz w:val="24"/>
          <w:szCs w:val="24"/>
          <w:highlight w:val="none"/>
        </w:rPr>
        <w:t>应文件的范围或者改变响应文件的实质性内容。</w:t>
      </w:r>
    </w:p>
    <w:p w14:paraId="2A4683E9">
      <w:pPr>
        <w:spacing w:before="195" w:line="220" w:lineRule="auto"/>
        <w:ind w:left="10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25.谈判</w:t>
      </w:r>
    </w:p>
    <w:p w14:paraId="7874F0D0">
      <w:pPr>
        <w:spacing w:before="183" w:line="291" w:lineRule="auto"/>
        <w:ind w:left="101" w:right="31" w:firstLine="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25.1谈判小组所有成员应当集中与单一供应商分别进行谈判，并给予所有参加谈判的供</w:t>
      </w:r>
      <w:r>
        <w:rPr>
          <w:rFonts w:hint="eastAsia" w:ascii="仿宋" w:hAnsi="仿宋" w:eastAsia="仿宋" w:cs="仿宋"/>
          <w:spacing w:val="-1"/>
          <w:sz w:val="24"/>
          <w:szCs w:val="24"/>
          <w:highlight w:val="none"/>
        </w:rPr>
        <w:t>应商平等的谈判机会。</w:t>
      </w:r>
    </w:p>
    <w:p w14:paraId="071D2FF5">
      <w:pPr>
        <w:spacing w:before="220" w:line="290" w:lineRule="auto"/>
        <w:ind w:left="123" w:right="19" w:hanging="19"/>
        <w:rPr>
          <w:rFonts w:hint="eastAsia" w:ascii="仿宋" w:hAnsi="仿宋" w:eastAsia="仿宋" w:cs="仿宋"/>
          <w:sz w:val="24"/>
          <w:szCs w:val="24"/>
          <w:highlight w:val="none"/>
        </w:rPr>
        <w:sectPr>
          <w:pgSz w:w="11910" w:h="16840"/>
          <w:pgMar w:top="400" w:right="1302" w:bottom="0" w:left="1014" w:header="567" w:footer="567" w:gutter="0"/>
          <w:pgNumType w:fmt="decimal"/>
          <w:cols w:space="720" w:num="1"/>
        </w:sectPr>
      </w:pPr>
      <w:r>
        <w:rPr>
          <w:rFonts w:hint="eastAsia" w:ascii="仿宋" w:hAnsi="仿宋" w:eastAsia="仿宋" w:cs="仿宋"/>
          <w:spacing w:val="6"/>
          <w:sz w:val="24"/>
          <w:szCs w:val="24"/>
          <w:highlight w:val="none"/>
        </w:rPr>
        <w:t>25.2经采购人代表确认后，谈判小组可以</w:t>
      </w:r>
      <w:r>
        <w:rPr>
          <w:rFonts w:hint="eastAsia" w:ascii="仿宋" w:hAnsi="仿宋" w:eastAsia="仿宋" w:cs="仿宋"/>
          <w:spacing w:val="5"/>
          <w:sz w:val="24"/>
          <w:szCs w:val="24"/>
          <w:highlight w:val="none"/>
        </w:rPr>
        <w:t>根据谈判文件和谈判情况实质性变动采购需求</w:t>
      </w:r>
      <w:r>
        <w:rPr>
          <w:rFonts w:hint="eastAsia" w:ascii="仿宋" w:hAnsi="仿宋" w:eastAsia="仿宋" w:cs="仿宋"/>
          <w:spacing w:val="2"/>
          <w:sz w:val="24"/>
          <w:szCs w:val="24"/>
          <w:highlight w:val="none"/>
        </w:rPr>
        <w:t>中的技术、服务要求以及合同草案条款，但不得变动谈判文件中的其他内容，并及时以书</w:t>
      </w:r>
    </w:p>
    <w:p w14:paraId="7D5852BC">
      <w:pPr>
        <w:spacing w:before="183" w:line="291" w:lineRule="auto"/>
        <w:ind w:right="31"/>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面形式同时通知所有参加谈判的供应商。</w:t>
      </w:r>
    </w:p>
    <w:p w14:paraId="5739FEC5">
      <w:pPr>
        <w:spacing w:before="183" w:line="291" w:lineRule="auto"/>
        <w:ind w:right="31"/>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25.3根据项目的实际情况，由谈判小组在谈判现场决定谈判及报价轮次。</w:t>
      </w:r>
    </w:p>
    <w:p w14:paraId="4B0B3EEC">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25.4最后报价是供应商响应文件的有效组成部分。如谈判小组没有对谈判文件作实质性变动或增加新的需求，最后报价不得高于首轮报价。</w:t>
      </w:r>
    </w:p>
    <w:p w14:paraId="74DF31E5">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26.最后报价</w:t>
      </w:r>
    </w:p>
    <w:p w14:paraId="4E28EAF3">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26.1谈判文件能够详细列明采购标的的技术、服务要求的，谈判结束后，谈判小组应要求所有继续参加谈判的供应商在规定时间内提交最后报价。</w:t>
      </w:r>
    </w:p>
    <w:p w14:paraId="3FF14D8A">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26.2谈判文件不能完整、明确列明采购需求，需要由供应商提供最终设计方案或者解决方案的，在谈判结束后，谈判小组按照少数服从多数的原则投票推荐3家以上供应商的设计方案或者解决方案，并要求其在规定时间内提交最后报价。</w:t>
      </w:r>
    </w:p>
    <w:p w14:paraId="71E3FC3B">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26.3最后一轮的报价为确定成交供应商的重要依据，在合同执行过程中不得以任何理由予以变更。</w:t>
      </w:r>
    </w:p>
    <w:p w14:paraId="71F78599">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27.最后报价评审</w:t>
      </w:r>
    </w:p>
    <w:p w14:paraId="78CEB563">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27.1最后报价计算错误修正的原则(1)最后报价的大写金额和小写金额不一致的，以大写金额为准。(2)总价金额与按分项报价汇总金额不一致的，以分项报价金额计算结果为准。(3)分项报价金额小数点有明显错位的，应以总价为准，并修改分项报价。(4)如果供应商不接受对其错误的更正，其最后报价将被视为无效报价或确定为无效响应。</w:t>
      </w:r>
    </w:p>
    <w:p w14:paraId="23F648C8">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27.2评审价：以供应商的最后报价作为价格评审依据。供应商的评审价为按上述条款修正并给予价格扣除优惠后的价格。</w:t>
      </w:r>
    </w:p>
    <w:p w14:paraId="0772FB33">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28.提出成交供应商</w:t>
      </w:r>
    </w:p>
    <w:p w14:paraId="2786C9A7">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28.1谈判小组应当从质量和服务均能满足谈判文件实质性响应要求的供应商中，按照最后报价由低到高的顺序提出成交候选人，并编写评审报告。投标报价相同的，按所投产品技术指标优劣顺序排列，产品技术指标较优的一方为成交人。</w:t>
      </w:r>
    </w:p>
    <w:p w14:paraId="369C0283">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29.确定成交供应商</w:t>
      </w:r>
    </w:p>
    <w:p w14:paraId="4A229D1A">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29.1采购代理机构应当在评审结束之日起2个工作日内将评审报告送采购人确认。</w:t>
      </w:r>
    </w:p>
    <w:p w14:paraId="62D88E15">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29.2采购人收到评审报告之日起5个工作日内，从评审报告提出的成交候选人中，根据质量和服务均能满足谈判文件实质性响应要求且最后报价最低的原则确定成交供应商，也可以书面授权谈判小组直接确定成交供应商。</w:t>
      </w:r>
    </w:p>
    <w:p w14:paraId="76A418AE">
      <w:pPr>
        <w:spacing w:before="183" w:line="291" w:lineRule="auto"/>
        <w:ind w:left="101" w:right="31" w:firstLine="2"/>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30.谈判终止</w:t>
      </w:r>
    </w:p>
    <w:p w14:paraId="23BD15B2">
      <w:pPr>
        <w:pStyle w:val="3"/>
        <w:spacing w:line="291" w:lineRule="auto"/>
        <w:rPr>
          <w:rFonts w:hint="eastAsia" w:ascii="仿宋" w:hAnsi="仿宋" w:eastAsia="仿宋" w:cs="仿宋"/>
          <w:highlight w:val="none"/>
        </w:rPr>
      </w:pPr>
      <w:r>
        <w:rPr>
          <w:rFonts w:hint="eastAsia" w:ascii="仿宋" w:hAnsi="仿宋" w:eastAsia="仿宋" w:cs="仿宋"/>
          <w:spacing w:val="3"/>
          <w:sz w:val="24"/>
          <w:szCs w:val="24"/>
          <w:highlight w:val="none"/>
        </w:rPr>
        <w:t>30.1出现下列情形之一的，采购人或者采购代</w:t>
      </w:r>
      <w:r>
        <w:rPr>
          <w:rFonts w:hint="eastAsia" w:ascii="仿宋" w:hAnsi="仿宋" w:eastAsia="仿宋" w:cs="仿宋"/>
          <w:spacing w:val="2"/>
          <w:sz w:val="24"/>
          <w:szCs w:val="24"/>
          <w:highlight w:val="none"/>
        </w:rPr>
        <w:t>理机构应当终止竞争性谈判采购活动，发</w:t>
      </w:r>
    </w:p>
    <w:p w14:paraId="246DC3C9">
      <w:pPr>
        <w:spacing w:before="78" w:line="354" w:lineRule="auto"/>
        <w:ind w:right="69"/>
        <w:jc w:val="both"/>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布项目终止公告并说明原因，重新开展采购活动：(1)因情况变化，不再符合规定的竞争</w:t>
      </w:r>
      <w:r>
        <w:rPr>
          <w:rFonts w:hint="eastAsia" w:ascii="仿宋" w:hAnsi="仿宋" w:eastAsia="仿宋" w:cs="仿宋"/>
          <w:spacing w:val="-3"/>
          <w:sz w:val="24"/>
          <w:szCs w:val="24"/>
          <w:highlight w:val="none"/>
        </w:rPr>
        <w:t>性谈判采购方式适用情形的；(2)出现影响采购公正的违法、违规行为的；(3)在采购过</w:t>
      </w:r>
      <w:r>
        <w:rPr>
          <w:rFonts w:hint="eastAsia" w:ascii="仿宋" w:hAnsi="仿宋" w:eastAsia="仿宋" w:cs="仿宋"/>
          <w:spacing w:val="-1"/>
          <w:sz w:val="24"/>
          <w:szCs w:val="24"/>
          <w:highlight w:val="none"/>
        </w:rPr>
        <w:t>程中符合竞争要求的供应商或者报价未超过采购</w:t>
      </w:r>
      <w:r>
        <w:rPr>
          <w:rFonts w:hint="eastAsia" w:ascii="仿宋" w:hAnsi="仿宋" w:eastAsia="仿宋" w:cs="仿宋"/>
          <w:spacing w:val="-2"/>
          <w:sz w:val="24"/>
          <w:szCs w:val="24"/>
          <w:highlight w:val="none"/>
        </w:rPr>
        <w:t>预算的供应商不足3家的。但经财政部批准，只有2家供应商进行谈判的除外。</w:t>
      </w:r>
    </w:p>
    <w:p w14:paraId="568CCD65">
      <w:pPr>
        <w:spacing w:before="192" w:line="350" w:lineRule="auto"/>
        <w:ind w:left="5" w:right="3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30.2因重大变故，采购任务取消的，采购人或者采购代理机构应当终止采购活动，并通</w:t>
      </w:r>
      <w:r>
        <w:rPr>
          <w:rFonts w:hint="eastAsia" w:ascii="仿宋" w:hAnsi="仿宋" w:eastAsia="仿宋" w:cs="仿宋"/>
          <w:spacing w:val="-2"/>
          <w:sz w:val="24"/>
          <w:szCs w:val="24"/>
          <w:highlight w:val="none"/>
        </w:rPr>
        <w:t>知所有参加采购活动的供应商。</w:t>
      </w:r>
    </w:p>
    <w:p w14:paraId="2975731D">
      <w:pPr>
        <w:spacing w:before="66" w:line="220"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31.保密</w:t>
      </w:r>
    </w:p>
    <w:p w14:paraId="2D00A397">
      <w:pPr>
        <w:spacing w:before="185" w:line="347" w:lineRule="auto"/>
        <w:ind w:left="23" w:right="31" w:hanging="1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31.1谈判小组成员以及与谈判工作有关的人员不得泄露谈判情况以及谈判过程中获悉的</w:t>
      </w:r>
      <w:r>
        <w:rPr>
          <w:rFonts w:hint="eastAsia" w:ascii="仿宋" w:hAnsi="仿宋" w:eastAsia="仿宋" w:cs="仿宋"/>
          <w:spacing w:val="-4"/>
          <w:sz w:val="24"/>
          <w:szCs w:val="24"/>
          <w:highlight w:val="none"/>
        </w:rPr>
        <w:t>国家秘密、商业秘密。</w:t>
      </w:r>
    </w:p>
    <w:p w14:paraId="53F244BF">
      <w:pPr>
        <w:spacing w:before="76" w:line="219"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32.禁止行为</w:t>
      </w:r>
    </w:p>
    <w:p w14:paraId="35762146">
      <w:pPr>
        <w:spacing w:before="184" w:line="354" w:lineRule="auto"/>
        <w:ind w:firstLine="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32.1供应商不得与采购人、采购代理机构、其他供应商恶意串通；不得向采购人</w:t>
      </w:r>
      <w:r>
        <w:rPr>
          <w:rFonts w:hint="eastAsia" w:ascii="仿宋" w:hAnsi="仿宋" w:eastAsia="仿宋" w:cs="仿宋"/>
          <w:spacing w:val="5"/>
          <w:sz w:val="24"/>
          <w:szCs w:val="24"/>
          <w:highlight w:val="none"/>
        </w:rPr>
        <w:t>、采购</w:t>
      </w:r>
      <w:r>
        <w:rPr>
          <w:rFonts w:hint="eastAsia" w:ascii="仿宋" w:hAnsi="仿宋" w:eastAsia="仿宋" w:cs="仿宋"/>
          <w:spacing w:val="3"/>
          <w:sz w:val="24"/>
          <w:szCs w:val="24"/>
          <w:highlight w:val="none"/>
        </w:rPr>
        <w:t>代理机构或者谈判小组成员行贿或者提供其他不正当利益；不得提供虚假材料谋取成交；不得以任何方式干扰、影响采购工作。供应商违反政府采购法律法规相关规定的，依法追</w:t>
      </w:r>
      <w:r>
        <w:rPr>
          <w:rFonts w:hint="eastAsia" w:ascii="仿宋" w:hAnsi="仿宋" w:eastAsia="仿宋" w:cs="仿宋"/>
          <w:spacing w:val="-2"/>
          <w:sz w:val="24"/>
          <w:szCs w:val="24"/>
          <w:highlight w:val="none"/>
        </w:rPr>
        <w:t>究法律责任。</w:t>
      </w:r>
    </w:p>
    <w:p w14:paraId="4A1169D3">
      <w:pPr>
        <w:spacing w:before="73" w:line="291" w:lineRule="auto"/>
        <w:ind w:left="4" w:right="638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五、成交信息公告与签订合同33.成交信息公告</w:t>
      </w:r>
    </w:p>
    <w:p w14:paraId="25FB8923">
      <w:pPr>
        <w:spacing w:before="184" w:line="290" w:lineRule="auto"/>
        <w:ind w:right="38" w:firstLine="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33.1成交供应商确定之日起2个工作日内，采购人或者采购代理机构应将成交结果信息</w:t>
      </w:r>
      <w:r>
        <w:rPr>
          <w:rFonts w:hint="eastAsia" w:ascii="仿宋" w:hAnsi="仿宋" w:eastAsia="仿宋" w:cs="仿宋"/>
          <w:spacing w:val="-1"/>
          <w:sz w:val="24"/>
          <w:szCs w:val="24"/>
          <w:highlight w:val="none"/>
        </w:rPr>
        <w:t>在谈判须知前附表规定的公告媒体上公布。</w:t>
      </w:r>
    </w:p>
    <w:p w14:paraId="7AE8A588">
      <w:pPr>
        <w:spacing w:before="223" w:line="290" w:lineRule="auto"/>
        <w:ind w:left="5" w:right="3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33.2谈判文件随成交结果同时公告。但成交结果公告前谈判文件已公告的，不再重复公</w:t>
      </w:r>
      <w:r>
        <w:rPr>
          <w:rFonts w:hint="eastAsia" w:ascii="仿宋" w:hAnsi="仿宋" w:eastAsia="仿宋" w:cs="仿宋"/>
          <w:spacing w:val="-8"/>
          <w:sz w:val="24"/>
          <w:szCs w:val="24"/>
          <w:highlight w:val="none"/>
        </w:rPr>
        <w:t>告。</w:t>
      </w:r>
    </w:p>
    <w:p w14:paraId="128B4596">
      <w:pPr>
        <w:spacing w:before="224" w:line="290" w:lineRule="auto"/>
        <w:ind w:left="1" w:right="31" w:firstLine="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33.3采用书面推荐供应商参加采购活动的，在公告结果同时公告采购人和评审专家的推</w:t>
      </w:r>
      <w:r>
        <w:rPr>
          <w:rFonts w:hint="eastAsia" w:ascii="仿宋" w:hAnsi="仿宋" w:eastAsia="仿宋" w:cs="仿宋"/>
          <w:spacing w:val="-3"/>
          <w:sz w:val="24"/>
          <w:szCs w:val="24"/>
          <w:highlight w:val="none"/>
        </w:rPr>
        <w:t>荐意见。</w:t>
      </w:r>
    </w:p>
    <w:p w14:paraId="1D39FFC2">
      <w:pPr>
        <w:spacing w:before="222" w:line="221" w:lineRule="auto"/>
        <w:ind w:left="5"/>
        <w:rPr>
          <w:rFonts w:hint="eastAsia" w:ascii="仿宋" w:hAnsi="仿宋" w:eastAsia="仿宋" w:cs="仿宋"/>
          <w:highlight w:val="none"/>
        </w:rPr>
      </w:pPr>
      <w:r>
        <w:rPr>
          <w:rFonts w:hint="eastAsia" w:ascii="仿宋" w:hAnsi="仿宋" w:eastAsia="仿宋" w:cs="仿宋"/>
          <w:spacing w:val="-3"/>
          <w:sz w:val="24"/>
          <w:szCs w:val="24"/>
          <w:highlight w:val="none"/>
        </w:rPr>
        <w:t>34.成交通知</w:t>
      </w:r>
    </w:p>
    <w:p w14:paraId="0B41C016">
      <w:pPr>
        <w:spacing w:before="78" w:line="314" w:lineRule="auto"/>
        <w:ind w:left="2" w:right="90" w:firstLine="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34.1成交供应商确定后，采购人或采购代理机构应在发布成交公告的同时以书面形式向</w:t>
      </w:r>
      <w:r>
        <w:rPr>
          <w:rFonts w:hint="eastAsia" w:ascii="仿宋" w:hAnsi="仿宋" w:eastAsia="仿宋" w:cs="仿宋"/>
          <w:spacing w:val="-1"/>
          <w:sz w:val="24"/>
          <w:szCs w:val="24"/>
          <w:highlight w:val="none"/>
        </w:rPr>
        <w:t>成交供应商发出成交通知书。成交通知书对采购人和成交供应商具有同等法律效力。35.</w:t>
      </w:r>
      <w:r>
        <w:rPr>
          <w:rFonts w:hint="eastAsia" w:ascii="仿宋" w:hAnsi="仿宋" w:eastAsia="仿宋" w:cs="仿宋"/>
          <w:spacing w:val="-3"/>
          <w:sz w:val="24"/>
          <w:szCs w:val="24"/>
          <w:highlight w:val="none"/>
        </w:rPr>
        <w:t>履约保证金</w:t>
      </w:r>
    </w:p>
    <w:p w14:paraId="738AD5EE">
      <w:pPr>
        <w:spacing w:before="219" w:line="219" w:lineRule="auto"/>
        <w:ind w:left="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35.1本项目是否缴纳履约保证金见谈判须知前附表</w:t>
      </w:r>
    </w:p>
    <w:p w14:paraId="4881A539">
      <w:pPr>
        <w:spacing w:before="186" w:line="289" w:lineRule="auto"/>
        <w:ind w:right="90" w:firstLine="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35.2成交供应商按照谈判须知前附表的规定，在签订采购合同前，向采购人提交履约保</w:t>
      </w:r>
      <w:r>
        <w:rPr>
          <w:rFonts w:hint="eastAsia" w:ascii="仿宋" w:hAnsi="仿宋" w:eastAsia="仿宋" w:cs="仿宋"/>
          <w:sz w:val="24"/>
          <w:szCs w:val="24"/>
          <w:highlight w:val="none"/>
        </w:rPr>
        <w:t>证金。联合体成交的，履约保证金以联合体各方或联合</w:t>
      </w:r>
      <w:r>
        <w:rPr>
          <w:rFonts w:hint="eastAsia" w:ascii="仿宋" w:hAnsi="仿宋" w:eastAsia="仿宋" w:cs="仿宋"/>
          <w:spacing w:val="-1"/>
          <w:sz w:val="24"/>
          <w:szCs w:val="24"/>
          <w:highlight w:val="none"/>
        </w:rPr>
        <w:t>体中牵头人的名义提交。</w:t>
      </w:r>
    </w:p>
    <w:p w14:paraId="13B5A386">
      <w:pPr>
        <w:spacing w:before="227" w:line="290" w:lineRule="auto"/>
        <w:ind w:left="1" w:right="6" w:firstLine="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35.3成交供应商没有按照谈判须知前附表的规</w:t>
      </w:r>
      <w:r>
        <w:rPr>
          <w:rFonts w:hint="eastAsia" w:ascii="仿宋" w:hAnsi="仿宋" w:eastAsia="仿宋" w:cs="仿宋"/>
          <w:spacing w:val="-2"/>
          <w:sz w:val="24"/>
          <w:szCs w:val="24"/>
          <w:highlight w:val="none"/>
        </w:rPr>
        <w:t>定提交履约保证金的，视为放弃成交资格，</w:t>
      </w:r>
      <w:r>
        <w:rPr>
          <w:rFonts w:hint="eastAsia" w:ascii="仿宋" w:hAnsi="仿宋" w:eastAsia="仿宋" w:cs="仿宋"/>
          <w:spacing w:val="-1"/>
          <w:sz w:val="24"/>
          <w:szCs w:val="24"/>
          <w:highlight w:val="none"/>
        </w:rPr>
        <w:t>其谈判保证金不予退还。</w:t>
      </w:r>
    </w:p>
    <w:p w14:paraId="512E7257">
      <w:pPr>
        <w:spacing w:before="221" w:line="221" w:lineRule="auto"/>
        <w:ind w:left="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36.签订合同</w:t>
      </w:r>
    </w:p>
    <w:p w14:paraId="2D14EE9F">
      <w:pPr>
        <w:spacing w:before="182" w:line="219" w:lineRule="auto"/>
        <w:ind w:left="5"/>
        <w:rPr>
          <w:rFonts w:hint="eastAsia" w:ascii="仿宋" w:hAnsi="仿宋" w:eastAsia="仿宋" w:cs="仿宋"/>
          <w:sz w:val="24"/>
          <w:szCs w:val="24"/>
          <w:highlight w:val="none"/>
        </w:rPr>
      </w:pPr>
      <w:r>
        <w:rPr>
          <w:rFonts w:hint="eastAsia" w:ascii="仿宋" w:hAnsi="仿宋" w:eastAsia="仿宋" w:cs="仿宋"/>
          <w:sz w:val="24"/>
          <w:szCs w:val="24"/>
          <w:highlight w:val="none"/>
        </w:rPr>
        <w:t>36.1谈判文件、成交供应商的响应文件及补充文件等均</w:t>
      </w:r>
      <w:r>
        <w:rPr>
          <w:rFonts w:hint="eastAsia" w:ascii="仿宋" w:hAnsi="仿宋" w:eastAsia="仿宋" w:cs="仿宋"/>
          <w:spacing w:val="-1"/>
          <w:sz w:val="24"/>
          <w:szCs w:val="24"/>
          <w:highlight w:val="none"/>
        </w:rPr>
        <w:t>为签订政府采购合同的依据。</w:t>
      </w:r>
    </w:p>
    <w:p w14:paraId="0C8C535F">
      <w:pPr>
        <w:spacing w:before="186" w:line="219" w:lineRule="auto"/>
        <w:ind w:left="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36.2成交供应商应当在成交通知书发出之日起30日内，与采购人签订政府采购合同。</w:t>
      </w:r>
    </w:p>
    <w:p w14:paraId="05FEE801">
      <w:pPr>
        <w:spacing w:before="188" w:line="313" w:lineRule="auto"/>
        <w:ind w:firstLine="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36.3采购人不得向成交供应商提出超出谈判文件以外的任何要求作为签订合同的</w:t>
      </w:r>
      <w:r>
        <w:rPr>
          <w:rFonts w:hint="eastAsia" w:ascii="仿宋" w:hAnsi="仿宋" w:eastAsia="仿宋" w:cs="仿宋"/>
          <w:spacing w:val="2"/>
          <w:sz w:val="24"/>
          <w:szCs w:val="24"/>
          <w:highlight w:val="none"/>
        </w:rPr>
        <w:t>条件，</w:t>
      </w:r>
      <w:r>
        <w:rPr>
          <w:rFonts w:hint="eastAsia" w:ascii="仿宋" w:hAnsi="仿宋" w:eastAsia="仿宋" w:cs="仿宋"/>
          <w:spacing w:val="-1"/>
          <w:sz w:val="24"/>
          <w:szCs w:val="24"/>
          <w:highlight w:val="none"/>
        </w:rPr>
        <w:t>不得与成交供应商订立背离谈判文件确定的合同文本以及采购标的、</w:t>
      </w:r>
      <w:r>
        <w:rPr>
          <w:rFonts w:hint="eastAsia" w:ascii="仿宋" w:hAnsi="仿宋" w:eastAsia="仿宋" w:cs="仿宋"/>
          <w:spacing w:val="-2"/>
          <w:sz w:val="24"/>
          <w:szCs w:val="24"/>
          <w:highlight w:val="none"/>
        </w:rPr>
        <w:t>规格型号、采购金额、</w:t>
      </w:r>
      <w:r>
        <w:rPr>
          <w:rFonts w:hint="eastAsia" w:ascii="仿宋" w:hAnsi="仿宋" w:eastAsia="仿宋" w:cs="仿宋"/>
          <w:spacing w:val="-1"/>
          <w:sz w:val="24"/>
          <w:szCs w:val="24"/>
          <w:highlight w:val="none"/>
        </w:rPr>
        <w:t>采购数量、技术和服务要求等实质性内容的协议。</w:t>
      </w:r>
    </w:p>
    <w:p w14:paraId="6C73802C">
      <w:pPr>
        <w:spacing w:before="224" w:line="289" w:lineRule="auto"/>
        <w:ind w:right="89" w:firstLine="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36.4自政府采购合同签订之日起2个工作日内</w:t>
      </w:r>
      <w:r>
        <w:rPr>
          <w:rFonts w:hint="eastAsia" w:ascii="仿宋" w:hAnsi="仿宋" w:eastAsia="仿宋" w:cs="仿宋"/>
          <w:spacing w:val="1"/>
          <w:sz w:val="24"/>
          <w:szCs w:val="24"/>
          <w:highlight w:val="none"/>
        </w:rPr>
        <w:t>，本项目政府采购合同在财政部指定的媒</w:t>
      </w:r>
      <w:r>
        <w:rPr>
          <w:rFonts w:hint="eastAsia" w:ascii="仿宋" w:hAnsi="仿宋" w:eastAsia="仿宋" w:cs="仿宋"/>
          <w:sz w:val="24"/>
          <w:szCs w:val="24"/>
          <w:highlight w:val="none"/>
        </w:rPr>
        <w:t>体上公告，但政府采购合同中涉及国家秘密</w:t>
      </w:r>
      <w:r>
        <w:rPr>
          <w:rFonts w:hint="eastAsia" w:ascii="仿宋" w:hAnsi="仿宋" w:eastAsia="仿宋" w:cs="仿宋"/>
          <w:spacing w:val="-1"/>
          <w:sz w:val="24"/>
          <w:szCs w:val="24"/>
          <w:highlight w:val="none"/>
        </w:rPr>
        <w:t>、商业秘密的内容除外。</w:t>
      </w:r>
    </w:p>
    <w:p w14:paraId="0F6DF24C">
      <w:pPr>
        <w:spacing w:before="226" w:line="220" w:lineRule="auto"/>
        <w:ind w:left="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六、其他规定</w:t>
      </w:r>
    </w:p>
    <w:p w14:paraId="6252B1DE">
      <w:pPr>
        <w:spacing w:before="184" w:line="219" w:lineRule="auto"/>
        <w:ind w:left="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37.采购代理服务费</w:t>
      </w:r>
    </w:p>
    <w:p w14:paraId="5328BF9F">
      <w:pPr>
        <w:spacing w:before="186" w:line="291" w:lineRule="auto"/>
        <w:ind w:left="5" w:right="239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37.1采购代理机构应按谈判须知前附表规定收取采购代理服务费。38.询问、质疑、投诉</w:t>
      </w:r>
    </w:p>
    <w:p w14:paraId="205BAF31">
      <w:pPr>
        <w:spacing w:before="183" w:line="291" w:lineRule="auto"/>
        <w:ind w:left="20" w:right="90" w:hanging="1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38.1供应商对政府采购活动事项有疑问的，可以向采购人提出询问，采购人应当及时作</w:t>
      </w:r>
      <w:r>
        <w:rPr>
          <w:rFonts w:hint="eastAsia" w:ascii="仿宋" w:hAnsi="仿宋" w:eastAsia="仿宋" w:cs="仿宋"/>
          <w:spacing w:val="-2"/>
          <w:sz w:val="24"/>
          <w:szCs w:val="24"/>
          <w:highlight w:val="none"/>
        </w:rPr>
        <w:t>出答复，但答复的内容不得涉及商业秘密。</w:t>
      </w:r>
    </w:p>
    <w:p w14:paraId="7850390F">
      <w:pPr>
        <w:spacing w:before="222" w:line="290" w:lineRule="auto"/>
        <w:ind w:left="3" w:right="90" w:firstLine="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38.2供应商认为谈判文件、采购过程和成交结果使自己的权益受到损害的，可以在知道</w:t>
      </w:r>
      <w:r>
        <w:rPr>
          <w:rFonts w:hint="eastAsia" w:ascii="仿宋" w:hAnsi="仿宋" w:eastAsia="仿宋" w:cs="仿宋"/>
          <w:spacing w:val="-1"/>
          <w:sz w:val="24"/>
          <w:szCs w:val="24"/>
          <w:highlight w:val="none"/>
        </w:rPr>
        <w:t>或者应知其权益受到损害之日起7个工作日内，以书面形式向采购人提出</w:t>
      </w:r>
      <w:r>
        <w:rPr>
          <w:rFonts w:hint="eastAsia" w:ascii="仿宋" w:hAnsi="仿宋" w:eastAsia="仿宋" w:cs="仿宋"/>
          <w:spacing w:val="-2"/>
          <w:sz w:val="24"/>
          <w:szCs w:val="24"/>
          <w:highlight w:val="none"/>
        </w:rPr>
        <w:t>质疑。</w:t>
      </w:r>
    </w:p>
    <w:p w14:paraId="01526BD5">
      <w:pPr>
        <w:spacing w:before="188" w:line="314" w:lineRule="auto"/>
        <w:ind w:left="1" w:right="80" w:firstLine="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38.3供应商对采购人或采购代理机构的答复不满意，或采购人或采购代理机构未在规定</w:t>
      </w:r>
      <w:r>
        <w:rPr>
          <w:rFonts w:hint="eastAsia" w:ascii="仿宋" w:hAnsi="仿宋" w:eastAsia="仿宋" w:cs="仿宋"/>
          <w:spacing w:val="-1"/>
          <w:sz w:val="24"/>
          <w:szCs w:val="24"/>
          <w:highlight w:val="none"/>
        </w:rPr>
        <w:t>的期限作出答复的，可在答复期满后15个工作日内，按政府采购法律法</w:t>
      </w:r>
      <w:r>
        <w:rPr>
          <w:rFonts w:hint="eastAsia" w:ascii="仿宋" w:hAnsi="仿宋" w:eastAsia="仿宋" w:cs="仿宋"/>
          <w:spacing w:val="-2"/>
          <w:sz w:val="24"/>
          <w:szCs w:val="24"/>
          <w:highlight w:val="none"/>
        </w:rPr>
        <w:t>规规定及程序，向财政部提出投诉。</w:t>
      </w:r>
    </w:p>
    <w:p w14:paraId="14F82457">
      <w:pPr>
        <w:pStyle w:val="3"/>
        <w:spacing w:line="262" w:lineRule="auto"/>
        <w:rPr>
          <w:rFonts w:hint="eastAsia" w:ascii="仿宋" w:hAnsi="仿宋" w:eastAsia="仿宋" w:cs="仿宋"/>
          <w:highlight w:val="none"/>
        </w:rPr>
      </w:pPr>
    </w:p>
    <w:p w14:paraId="716DD6FE">
      <w:pPr>
        <w:spacing w:before="78" w:line="348" w:lineRule="auto"/>
        <w:ind w:right="116" w:firstLine="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39.成交供应商有下列情形之一的，将可能被</w:t>
      </w:r>
      <w:r>
        <w:rPr>
          <w:rFonts w:hint="eastAsia" w:ascii="仿宋" w:hAnsi="仿宋" w:eastAsia="仿宋" w:cs="仿宋"/>
          <w:sz w:val="24"/>
          <w:szCs w:val="24"/>
          <w:highlight w:val="none"/>
        </w:rPr>
        <w:t>列入不良行为记录名单，在1～3年内禁止参</w:t>
      </w:r>
      <w:r>
        <w:rPr>
          <w:rFonts w:hint="eastAsia" w:ascii="仿宋" w:hAnsi="仿宋" w:eastAsia="仿宋" w:cs="仿宋"/>
          <w:spacing w:val="-1"/>
          <w:sz w:val="24"/>
          <w:szCs w:val="24"/>
          <w:highlight w:val="none"/>
        </w:rPr>
        <w:t>加政府采购活动，并予以通报：</w:t>
      </w:r>
    </w:p>
    <w:p w14:paraId="4A964390">
      <w:pPr>
        <w:pStyle w:val="3"/>
        <w:spacing w:line="293" w:lineRule="auto"/>
        <w:rPr>
          <w:rFonts w:hint="eastAsia" w:ascii="仿宋" w:hAnsi="仿宋" w:eastAsia="仿宋" w:cs="仿宋"/>
          <w:highlight w:val="none"/>
        </w:rPr>
      </w:pPr>
      <w:r>
        <w:rPr>
          <w:rFonts w:hint="eastAsia" w:ascii="仿宋" w:hAnsi="仿宋" w:eastAsia="仿宋" w:cs="仿宋"/>
          <w:spacing w:val="-2"/>
          <w:sz w:val="24"/>
          <w:szCs w:val="24"/>
          <w:highlight w:val="none"/>
        </w:rPr>
        <w:t>(1)成交后无正当理由拒不与采购人签订政府采购合同；</w:t>
      </w:r>
    </w:p>
    <w:p w14:paraId="596941E7">
      <w:pPr>
        <w:spacing w:before="78" w:line="290" w:lineRule="auto"/>
        <w:ind w:left="6" w:firstLine="3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(2)成交后未按照谈判文件确定的事项签订政府采购合同，或者与采购人另行订立背离</w:t>
      </w:r>
      <w:r>
        <w:rPr>
          <w:rFonts w:hint="eastAsia" w:ascii="仿宋" w:hAnsi="仿宋" w:eastAsia="仿宋" w:cs="仿宋"/>
          <w:spacing w:val="-2"/>
          <w:sz w:val="24"/>
          <w:szCs w:val="24"/>
          <w:highlight w:val="none"/>
        </w:rPr>
        <w:t>合同实质性内容的协议的；</w:t>
      </w:r>
    </w:p>
    <w:p w14:paraId="1BA049FE">
      <w:pPr>
        <w:spacing w:before="224" w:line="219" w:lineRule="auto"/>
        <w:ind w:left="43"/>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(3)拒绝履行合同义务的行为；</w:t>
      </w:r>
    </w:p>
    <w:p w14:paraId="76EEE918">
      <w:pPr>
        <w:spacing w:before="78" w:line="348" w:lineRule="auto"/>
        <w:ind w:right="116" w:firstLine="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(4)《政府采购法》第七十七条和《政府采购法实施条例》第七十二条规定的其他情形；</w:t>
      </w:r>
    </w:p>
    <w:p w14:paraId="05939E58">
      <w:pPr>
        <w:spacing w:before="78" w:line="348" w:lineRule="auto"/>
        <w:ind w:right="116" w:firstLine="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(5)其他违反法律法规相关规定的情形。</w:t>
      </w:r>
    </w:p>
    <w:p w14:paraId="7905CC04">
      <w:pPr>
        <w:spacing w:before="78" w:line="348" w:lineRule="auto"/>
        <w:ind w:right="116" w:firstLine="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40.其他规定</w:t>
      </w:r>
    </w:p>
    <w:p w14:paraId="68B97169">
      <w:pPr>
        <w:spacing w:before="78" w:line="348" w:lineRule="auto"/>
        <w:ind w:right="116" w:firstLine="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40.1谈判文件的其他规定见谈判须知前附表。</w:t>
      </w:r>
    </w:p>
    <w:p w14:paraId="1B6B82CC">
      <w:pPr>
        <w:spacing w:before="78" w:line="348" w:lineRule="auto"/>
        <w:ind w:right="116" w:firstLine="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41.未尽事宜</w:t>
      </w:r>
    </w:p>
    <w:p w14:paraId="1A0C5C76">
      <w:pPr>
        <w:spacing w:before="78" w:line="348" w:lineRule="auto"/>
        <w:ind w:right="116" w:firstLine="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41.1其他未尽事宜按政府采购法律法规的规定执行。</w:t>
      </w:r>
    </w:p>
    <w:p w14:paraId="3C92851E">
      <w:pPr>
        <w:spacing w:before="78" w:line="348" w:lineRule="auto"/>
        <w:ind w:right="116" w:firstLine="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42.文件解释权</w:t>
      </w:r>
    </w:p>
    <w:p w14:paraId="09B1661F">
      <w:pPr>
        <w:spacing w:before="78" w:line="348" w:lineRule="auto"/>
        <w:ind w:right="116" w:firstLine="4"/>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42.1本谈判文件的解释权归采购人(或采购代理机构)所有。</w:t>
      </w:r>
    </w:p>
    <w:p w14:paraId="75664646">
      <w:pPr>
        <w:pStyle w:val="3"/>
        <w:spacing w:line="249" w:lineRule="auto"/>
        <w:rPr>
          <w:rFonts w:hint="eastAsia" w:ascii="仿宋" w:hAnsi="仿宋" w:eastAsia="仿宋" w:cs="仿宋"/>
          <w:highlight w:val="none"/>
        </w:rPr>
      </w:pPr>
    </w:p>
    <w:p w14:paraId="0BAA3042">
      <w:pPr>
        <w:pStyle w:val="3"/>
        <w:spacing w:line="249" w:lineRule="auto"/>
        <w:rPr>
          <w:rFonts w:hint="eastAsia" w:ascii="仿宋" w:hAnsi="仿宋" w:eastAsia="仿宋" w:cs="仿宋"/>
          <w:highlight w:val="none"/>
        </w:rPr>
      </w:pPr>
    </w:p>
    <w:p w14:paraId="670A0AA0">
      <w:pPr>
        <w:pStyle w:val="3"/>
        <w:spacing w:line="249" w:lineRule="auto"/>
        <w:rPr>
          <w:rFonts w:hint="eastAsia" w:ascii="仿宋" w:hAnsi="仿宋" w:eastAsia="仿宋" w:cs="仿宋"/>
          <w:highlight w:val="none"/>
        </w:rPr>
      </w:pPr>
    </w:p>
    <w:p w14:paraId="45C2D1C8">
      <w:pPr>
        <w:pStyle w:val="3"/>
        <w:spacing w:line="250" w:lineRule="auto"/>
        <w:rPr>
          <w:rFonts w:hint="eastAsia" w:ascii="仿宋" w:hAnsi="仿宋" w:eastAsia="仿宋" w:cs="仿宋"/>
          <w:highlight w:val="none"/>
        </w:rPr>
      </w:pPr>
    </w:p>
    <w:p w14:paraId="6D6FE771">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2D9E845A">
      <w:pPr>
        <w:pStyle w:val="2"/>
        <w:bidi w:val="0"/>
        <w:jc w:val="center"/>
        <w:rPr>
          <w:rFonts w:hint="eastAsia" w:ascii="宋体" w:hAnsi="宋体" w:eastAsia="宋体" w:cs="宋体"/>
          <w:b/>
          <w:sz w:val="28"/>
          <w:szCs w:val="15"/>
          <w:highlight w:val="none"/>
        </w:rPr>
      </w:pPr>
      <w:r>
        <w:rPr>
          <w:rFonts w:hint="eastAsia" w:ascii="宋体" w:hAnsi="宋体" w:eastAsia="宋体" w:cs="宋体"/>
          <w:b/>
          <w:sz w:val="28"/>
          <w:szCs w:val="15"/>
          <w:highlight w:val="none"/>
        </w:rPr>
        <w:t>第三章拟签订的合同文本</w:t>
      </w:r>
    </w:p>
    <w:p w14:paraId="47136BE1">
      <w:pPr>
        <w:spacing w:before="212" w:line="219" w:lineRule="auto"/>
        <w:ind w:left="1306"/>
        <w:rPr>
          <w:rFonts w:hint="eastAsia" w:ascii="仿宋" w:hAnsi="仿宋" w:eastAsia="仿宋" w:cs="仿宋"/>
          <w:sz w:val="24"/>
          <w:szCs w:val="24"/>
          <w:highlight w:val="none"/>
        </w:rPr>
      </w:pPr>
      <w:r>
        <w:rPr>
          <w:rFonts w:hint="eastAsia" w:ascii="仿宋" w:hAnsi="仿宋" w:eastAsia="仿宋" w:cs="仿宋"/>
          <w:sz w:val="24"/>
          <w:szCs w:val="24"/>
          <w:highlight w:val="none"/>
        </w:rPr>
        <w:t>（本合同仅供参考，具体合同条款甲乙双方自行约定）</w:t>
      </w:r>
    </w:p>
    <w:p w14:paraId="20BAFC70">
      <w:pPr>
        <w:pStyle w:val="3"/>
        <w:spacing w:line="279" w:lineRule="auto"/>
        <w:rPr>
          <w:rFonts w:hint="eastAsia" w:ascii="仿宋" w:hAnsi="仿宋" w:eastAsia="仿宋" w:cs="仿宋"/>
          <w:highlight w:val="none"/>
        </w:rPr>
      </w:pPr>
    </w:p>
    <w:p w14:paraId="3472A233">
      <w:pPr>
        <w:pStyle w:val="3"/>
        <w:spacing w:line="279" w:lineRule="auto"/>
        <w:rPr>
          <w:rFonts w:hint="eastAsia" w:ascii="仿宋" w:hAnsi="仿宋" w:eastAsia="仿宋" w:cs="仿宋"/>
          <w:highlight w:val="none"/>
        </w:rPr>
      </w:pPr>
    </w:p>
    <w:p w14:paraId="242BB6B4">
      <w:pPr>
        <w:pStyle w:val="3"/>
        <w:spacing w:line="279" w:lineRule="auto"/>
        <w:rPr>
          <w:rFonts w:hint="eastAsia" w:ascii="仿宋" w:hAnsi="仿宋" w:eastAsia="仿宋" w:cs="仿宋"/>
          <w:highlight w:val="none"/>
        </w:rPr>
      </w:pPr>
    </w:p>
    <w:p w14:paraId="0E234E68">
      <w:pPr>
        <w:spacing w:before="118" w:line="219" w:lineRule="auto"/>
        <w:ind w:right="20"/>
        <w:jc w:val="right"/>
        <w:rPr>
          <w:rFonts w:hint="eastAsia" w:ascii="仿宋" w:hAnsi="仿宋" w:eastAsia="仿宋" w:cs="仿宋"/>
          <w:sz w:val="24"/>
          <w:szCs w:val="24"/>
          <w:highlight w:val="none"/>
        </w:rPr>
      </w:pPr>
      <w:bookmarkStart w:id="9" w:name="bookmark6"/>
      <w:bookmarkEnd w:id="9"/>
    </w:p>
    <w:p w14:paraId="4DA1FDF7">
      <w:pPr>
        <w:spacing w:line="219" w:lineRule="auto"/>
        <w:rPr>
          <w:rFonts w:hint="eastAsia" w:ascii="仿宋" w:hAnsi="仿宋" w:eastAsia="仿宋" w:cs="仿宋"/>
          <w:sz w:val="24"/>
          <w:szCs w:val="24"/>
          <w:highlight w:val="none"/>
        </w:rPr>
        <w:sectPr>
          <w:footerReference r:id="rId10" w:type="default"/>
          <w:pgSz w:w="11906" w:h="16839"/>
          <w:pgMar w:top="400" w:right="1745" w:bottom="1157" w:left="1785" w:header="567" w:footer="567" w:gutter="0"/>
          <w:pgNumType w:fmt="decimal"/>
          <w:cols w:space="720" w:num="1"/>
        </w:sectPr>
      </w:pPr>
    </w:p>
    <w:p w14:paraId="1B59BEE7">
      <w:pPr>
        <w:pStyle w:val="3"/>
        <w:spacing w:line="265" w:lineRule="auto"/>
        <w:rPr>
          <w:rFonts w:hint="eastAsia" w:ascii="仿宋" w:hAnsi="仿宋" w:eastAsia="仿宋" w:cs="仿宋"/>
          <w:highlight w:val="none"/>
        </w:rPr>
      </w:pPr>
    </w:p>
    <w:p w14:paraId="137C23AB">
      <w:pPr>
        <w:pStyle w:val="3"/>
        <w:spacing w:line="266" w:lineRule="auto"/>
        <w:rPr>
          <w:rFonts w:hint="eastAsia" w:ascii="仿宋" w:hAnsi="仿宋" w:eastAsia="仿宋" w:cs="仿宋"/>
          <w:highlight w:val="none"/>
        </w:rPr>
      </w:pPr>
    </w:p>
    <w:p w14:paraId="0585AF36">
      <w:pPr>
        <w:pStyle w:val="3"/>
        <w:spacing w:line="266" w:lineRule="auto"/>
        <w:rPr>
          <w:rFonts w:hint="eastAsia" w:ascii="仿宋" w:hAnsi="仿宋" w:eastAsia="仿宋" w:cs="仿宋"/>
          <w:highlight w:val="none"/>
        </w:rPr>
      </w:pPr>
    </w:p>
    <w:p w14:paraId="7FC5324A">
      <w:pPr>
        <w:pStyle w:val="3"/>
        <w:spacing w:line="266" w:lineRule="auto"/>
        <w:rPr>
          <w:rFonts w:hint="eastAsia" w:ascii="仿宋" w:hAnsi="仿宋" w:eastAsia="仿宋" w:cs="仿宋"/>
          <w:highlight w:val="none"/>
        </w:rPr>
      </w:pPr>
    </w:p>
    <w:p w14:paraId="7936A204">
      <w:pPr>
        <w:pStyle w:val="3"/>
        <w:spacing w:line="242" w:lineRule="auto"/>
        <w:rPr>
          <w:rFonts w:hint="eastAsia" w:ascii="仿宋" w:hAnsi="仿宋" w:eastAsia="仿宋" w:cs="仿宋"/>
          <w:highlight w:val="none"/>
        </w:rPr>
      </w:pPr>
    </w:p>
    <w:p w14:paraId="176CD0F3">
      <w:pPr>
        <w:pStyle w:val="3"/>
        <w:spacing w:line="242" w:lineRule="auto"/>
        <w:rPr>
          <w:rFonts w:hint="eastAsia" w:ascii="仿宋" w:hAnsi="仿宋" w:eastAsia="仿宋" w:cs="仿宋"/>
          <w:highlight w:val="none"/>
        </w:rPr>
      </w:pPr>
    </w:p>
    <w:p w14:paraId="29DC4C9F">
      <w:pPr>
        <w:pStyle w:val="3"/>
        <w:spacing w:line="242" w:lineRule="auto"/>
        <w:rPr>
          <w:rFonts w:hint="eastAsia" w:ascii="仿宋" w:hAnsi="仿宋" w:eastAsia="仿宋" w:cs="仿宋"/>
          <w:highlight w:val="none"/>
        </w:rPr>
      </w:pPr>
    </w:p>
    <w:p w14:paraId="39E22D1C">
      <w:pPr>
        <w:pStyle w:val="3"/>
        <w:spacing w:line="242" w:lineRule="auto"/>
        <w:rPr>
          <w:rFonts w:hint="eastAsia" w:ascii="仿宋" w:hAnsi="仿宋" w:eastAsia="仿宋" w:cs="仿宋"/>
          <w:highlight w:val="none"/>
        </w:rPr>
      </w:pPr>
    </w:p>
    <w:p w14:paraId="1BAD2215">
      <w:pPr>
        <w:pStyle w:val="3"/>
        <w:spacing w:line="242" w:lineRule="auto"/>
        <w:rPr>
          <w:rFonts w:hint="eastAsia" w:ascii="仿宋" w:hAnsi="仿宋" w:eastAsia="仿宋" w:cs="仿宋"/>
          <w:highlight w:val="none"/>
        </w:rPr>
      </w:pPr>
    </w:p>
    <w:p w14:paraId="16FDB6C0">
      <w:pPr>
        <w:pStyle w:val="3"/>
        <w:spacing w:line="242" w:lineRule="auto"/>
        <w:rPr>
          <w:rFonts w:hint="eastAsia" w:ascii="仿宋" w:hAnsi="仿宋" w:eastAsia="仿宋" w:cs="仿宋"/>
          <w:highlight w:val="none"/>
        </w:rPr>
      </w:pPr>
    </w:p>
    <w:p w14:paraId="327A9885">
      <w:pPr>
        <w:spacing w:before="91" w:line="232" w:lineRule="auto"/>
        <w:jc w:val="center"/>
        <w:outlineLvl w:val="0"/>
        <w:rPr>
          <w:rFonts w:hint="eastAsia" w:ascii="仿宋" w:hAnsi="仿宋" w:eastAsia="仿宋" w:cs="仿宋"/>
          <w:sz w:val="28"/>
          <w:szCs w:val="28"/>
          <w:highlight w:val="none"/>
        </w:rPr>
      </w:pPr>
      <w:r>
        <w:rPr>
          <w:rFonts w:hint="eastAsia" w:ascii="宋体" w:hAnsi="宋体" w:eastAsia="宋体" w:cs="宋体"/>
          <w:b/>
          <w:snapToGrid w:val="0"/>
          <w:color w:val="000000"/>
          <w:kern w:val="44"/>
          <w:sz w:val="28"/>
          <w:szCs w:val="15"/>
          <w:highlight w:val="none"/>
          <w:lang w:val="en-US" w:eastAsia="en-US" w:bidi="ar-SA"/>
        </w:rPr>
        <w:t>第四章响应文件组成</w:t>
      </w:r>
      <w:r>
        <w:rPr>
          <w:rFonts w:hint="eastAsia" w:ascii="仿宋" w:hAnsi="仿宋" w:eastAsia="仿宋" w:cs="仿宋"/>
          <w:spacing w:val="-1"/>
          <w:position w:val="-7"/>
          <w:sz w:val="28"/>
          <w:szCs w:val="28"/>
          <w:highlight w:val="none"/>
        </w:rPr>
        <w:t>正本/副本</w:t>
      </w:r>
    </w:p>
    <w:p w14:paraId="223567F4">
      <w:pPr>
        <w:pStyle w:val="3"/>
        <w:rPr>
          <w:rFonts w:hint="eastAsia" w:ascii="仿宋" w:hAnsi="仿宋" w:eastAsia="仿宋" w:cs="仿宋"/>
          <w:highlight w:val="none"/>
        </w:rPr>
      </w:pPr>
    </w:p>
    <w:p w14:paraId="7872C65E">
      <w:pPr>
        <w:pStyle w:val="3"/>
        <w:rPr>
          <w:rFonts w:hint="eastAsia" w:ascii="仿宋" w:hAnsi="仿宋" w:eastAsia="仿宋" w:cs="仿宋"/>
          <w:highlight w:val="none"/>
        </w:rPr>
      </w:pPr>
    </w:p>
    <w:p w14:paraId="45BD65BF">
      <w:pPr>
        <w:pStyle w:val="3"/>
        <w:spacing w:line="241" w:lineRule="auto"/>
        <w:rPr>
          <w:rFonts w:hint="eastAsia" w:ascii="仿宋" w:hAnsi="仿宋" w:eastAsia="仿宋" w:cs="仿宋"/>
          <w:highlight w:val="none"/>
        </w:rPr>
      </w:pPr>
    </w:p>
    <w:p w14:paraId="70472096">
      <w:pPr>
        <w:pStyle w:val="3"/>
        <w:spacing w:line="241" w:lineRule="auto"/>
        <w:rPr>
          <w:rFonts w:hint="eastAsia" w:ascii="仿宋" w:hAnsi="仿宋" w:eastAsia="仿宋" w:cs="仿宋"/>
          <w:highlight w:val="none"/>
        </w:rPr>
      </w:pPr>
    </w:p>
    <w:p w14:paraId="43B3FD74">
      <w:pPr>
        <w:pStyle w:val="3"/>
        <w:spacing w:line="241" w:lineRule="auto"/>
        <w:rPr>
          <w:rFonts w:hint="eastAsia" w:ascii="仿宋" w:hAnsi="仿宋" w:eastAsia="仿宋" w:cs="仿宋"/>
          <w:highlight w:val="none"/>
        </w:rPr>
      </w:pPr>
    </w:p>
    <w:p w14:paraId="57EB3BD4">
      <w:pPr>
        <w:pStyle w:val="3"/>
        <w:spacing w:line="241" w:lineRule="auto"/>
        <w:rPr>
          <w:rFonts w:hint="eastAsia" w:ascii="仿宋" w:hAnsi="仿宋" w:eastAsia="仿宋" w:cs="仿宋"/>
          <w:highlight w:val="none"/>
        </w:rPr>
      </w:pPr>
    </w:p>
    <w:p w14:paraId="4151C4A4">
      <w:pPr>
        <w:pStyle w:val="3"/>
        <w:spacing w:line="241" w:lineRule="auto"/>
        <w:rPr>
          <w:rFonts w:hint="eastAsia" w:ascii="仿宋" w:hAnsi="仿宋" w:eastAsia="仿宋" w:cs="仿宋"/>
          <w:highlight w:val="none"/>
        </w:rPr>
      </w:pPr>
    </w:p>
    <w:p w14:paraId="51BF9BEA">
      <w:pPr>
        <w:pStyle w:val="3"/>
        <w:spacing w:line="241" w:lineRule="auto"/>
        <w:rPr>
          <w:rFonts w:hint="eastAsia" w:ascii="仿宋" w:hAnsi="仿宋" w:eastAsia="仿宋" w:cs="仿宋"/>
          <w:highlight w:val="none"/>
        </w:rPr>
      </w:pPr>
    </w:p>
    <w:p w14:paraId="4A057805">
      <w:pPr>
        <w:spacing w:before="169" w:line="220" w:lineRule="auto"/>
        <w:ind w:left="3181"/>
        <w:rPr>
          <w:rFonts w:hint="eastAsia" w:ascii="仿宋" w:hAnsi="仿宋" w:eastAsia="仿宋" w:cs="仿宋"/>
          <w:sz w:val="52"/>
          <w:szCs w:val="52"/>
          <w:highlight w:val="none"/>
        </w:rPr>
      </w:pPr>
      <w:bookmarkStart w:id="10" w:name="bookmark8"/>
      <w:bookmarkEnd w:id="10"/>
      <w:r>
        <w:rPr>
          <w:rFonts w:hint="eastAsia" w:ascii="仿宋" w:hAnsi="仿宋" w:eastAsia="仿宋" w:cs="仿宋"/>
          <w:spacing w:val="-11"/>
          <w:sz w:val="52"/>
          <w:szCs w:val="52"/>
          <w:highlight w:val="none"/>
        </w:rPr>
        <w:t>响应文件</w:t>
      </w:r>
    </w:p>
    <w:p w14:paraId="429657F2">
      <w:pPr>
        <w:pStyle w:val="3"/>
        <w:spacing w:line="262" w:lineRule="auto"/>
        <w:rPr>
          <w:rFonts w:hint="eastAsia" w:ascii="仿宋" w:hAnsi="仿宋" w:eastAsia="仿宋" w:cs="仿宋"/>
          <w:highlight w:val="none"/>
        </w:rPr>
      </w:pPr>
    </w:p>
    <w:p w14:paraId="6F2F5ABD">
      <w:pPr>
        <w:pStyle w:val="3"/>
        <w:spacing w:line="262" w:lineRule="auto"/>
        <w:rPr>
          <w:rFonts w:hint="eastAsia" w:ascii="仿宋" w:hAnsi="仿宋" w:eastAsia="仿宋" w:cs="仿宋"/>
          <w:highlight w:val="none"/>
        </w:rPr>
      </w:pPr>
    </w:p>
    <w:p w14:paraId="5A0CE0D1">
      <w:pPr>
        <w:pStyle w:val="3"/>
        <w:spacing w:line="262" w:lineRule="auto"/>
        <w:rPr>
          <w:rFonts w:hint="eastAsia" w:ascii="仿宋" w:hAnsi="仿宋" w:eastAsia="仿宋" w:cs="仿宋"/>
          <w:highlight w:val="none"/>
        </w:rPr>
      </w:pPr>
    </w:p>
    <w:p w14:paraId="2330518D">
      <w:pPr>
        <w:pStyle w:val="3"/>
        <w:spacing w:line="262" w:lineRule="auto"/>
        <w:rPr>
          <w:rFonts w:hint="eastAsia" w:ascii="仿宋" w:hAnsi="仿宋" w:eastAsia="仿宋" w:cs="仿宋"/>
          <w:highlight w:val="none"/>
        </w:rPr>
      </w:pPr>
    </w:p>
    <w:p w14:paraId="730CFC94">
      <w:pPr>
        <w:pStyle w:val="3"/>
        <w:spacing w:line="262" w:lineRule="auto"/>
        <w:rPr>
          <w:rFonts w:hint="eastAsia" w:ascii="仿宋" w:hAnsi="仿宋" w:eastAsia="仿宋" w:cs="仿宋"/>
          <w:highlight w:val="none"/>
        </w:rPr>
      </w:pPr>
    </w:p>
    <w:p w14:paraId="23A568B0">
      <w:pPr>
        <w:pStyle w:val="3"/>
        <w:spacing w:line="262" w:lineRule="auto"/>
        <w:rPr>
          <w:rFonts w:hint="eastAsia" w:ascii="仿宋" w:hAnsi="仿宋" w:eastAsia="仿宋" w:cs="仿宋"/>
          <w:highlight w:val="none"/>
        </w:rPr>
      </w:pPr>
    </w:p>
    <w:p w14:paraId="2C78AA3D">
      <w:pPr>
        <w:pStyle w:val="3"/>
        <w:spacing w:line="262" w:lineRule="auto"/>
        <w:rPr>
          <w:rFonts w:hint="eastAsia" w:ascii="仿宋" w:hAnsi="仿宋" w:eastAsia="仿宋" w:cs="仿宋"/>
          <w:highlight w:val="none"/>
        </w:rPr>
      </w:pPr>
    </w:p>
    <w:p w14:paraId="21BAA00D">
      <w:pPr>
        <w:pStyle w:val="3"/>
        <w:spacing w:line="262" w:lineRule="auto"/>
        <w:rPr>
          <w:rFonts w:hint="eastAsia" w:ascii="仿宋" w:hAnsi="仿宋" w:eastAsia="仿宋" w:cs="仿宋"/>
          <w:highlight w:val="none"/>
        </w:rPr>
      </w:pPr>
    </w:p>
    <w:p w14:paraId="3E2F466E">
      <w:pPr>
        <w:spacing w:before="91" w:line="413" w:lineRule="auto"/>
        <w:ind w:left="5" w:right="7586" w:hanging="5"/>
        <w:jc w:val="both"/>
        <w:rPr>
          <w:rFonts w:hint="eastAsia" w:ascii="仿宋" w:hAnsi="仿宋" w:eastAsia="仿宋" w:cs="仿宋"/>
          <w:sz w:val="28"/>
          <w:szCs w:val="28"/>
          <w:highlight w:val="none"/>
        </w:rPr>
      </w:pPr>
      <w:r>
        <w:rPr>
          <w:rFonts w:hint="eastAsia" w:ascii="仿宋" w:hAnsi="仿宋" w:eastAsia="仿宋" w:cs="仿宋"/>
          <w:spacing w:val="-15"/>
          <w:sz w:val="28"/>
          <w:szCs w:val="28"/>
          <w:highlight w:val="none"/>
        </w:rPr>
        <w:t>采购单位：</w:t>
      </w:r>
      <w:r>
        <w:rPr>
          <w:rFonts w:hint="eastAsia" w:ascii="仿宋" w:hAnsi="仿宋" w:eastAsia="仿宋" w:cs="仿宋"/>
          <w:spacing w:val="-16"/>
          <w:sz w:val="28"/>
          <w:szCs w:val="28"/>
          <w:highlight w:val="none"/>
        </w:rPr>
        <w:t>项目名称：</w:t>
      </w:r>
      <w:r>
        <w:rPr>
          <w:rFonts w:hint="eastAsia" w:ascii="仿宋" w:hAnsi="仿宋" w:eastAsia="仿宋" w:cs="仿宋"/>
          <w:spacing w:val="-17"/>
          <w:sz w:val="28"/>
          <w:szCs w:val="28"/>
          <w:highlight w:val="none"/>
        </w:rPr>
        <w:t>项目编号：</w:t>
      </w:r>
    </w:p>
    <w:p w14:paraId="700D3786">
      <w:pPr>
        <w:spacing w:before="42" w:line="219" w:lineRule="auto"/>
        <w:ind w:left="1"/>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供应商名称(公章)：</w:t>
      </w:r>
    </w:p>
    <w:p w14:paraId="07F20792">
      <w:pPr>
        <w:pStyle w:val="3"/>
        <w:spacing w:line="262" w:lineRule="auto"/>
        <w:rPr>
          <w:rFonts w:hint="eastAsia" w:ascii="仿宋" w:hAnsi="仿宋" w:eastAsia="仿宋" w:cs="仿宋"/>
          <w:highlight w:val="none"/>
        </w:rPr>
      </w:pPr>
    </w:p>
    <w:p w14:paraId="1CB538C0">
      <w:pPr>
        <w:spacing w:before="91" w:line="398" w:lineRule="auto"/>
        <w:ind w:left="1" w:right="5628" w:firstLine="1"/>
        <w:rPr>
          <w:rFonts w:hint="eastAsia" w:ascii="仿宋" w:hAnsi="仿宋" w:eastAsia="仿宋" w:cs="仿宋"/>
          <w:sz w:val="28"/>
          <w:szCs w:val="28"/>
          <w:highlight w:val="none"/>
        </w:rPr>
      </w:pPr>
      <w:r>
        <w:rPr>
          <w:rFonts w:hint="eastAsia" w:ascii="仿宋" w:hAnsi="仿宋" w:eastAsia="仿宋" w:cs="仿宋"/>
          <w:spacing w:val="-6"/>
          <w:sz w:val="28"/>
          <w:szCs w:val="28"/>
          <w:highlight w:val="none"/>
        </w:rPr>
        <w:t>法定代表人(签字或盖章)：</w:t>
      </w:r>
      <w:r>
        <w:rPr>
          <w:rFonts w:hint="eastAsia" w:ascii="仿宋" w:hAnsi="仿宋" w:eastAsia="仿宋" w:cs="仿宋"/>
          <w:spacing w:val="-2"/>
          <w:sz w:val="28"/>
          <w:szCs w:val="28"/>
          <w:highlight w:val="none"/>
        </w:rPr>
        <w:t>供应商地址：</w:t>
      </w:r>
    </w:p>
    <w:p w14:paraId="36F9D398">
      <w:pPr>
        <w:spacing w:before="92" w:line="221" w:lineRule="auto"/>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开标前不准启封</w:t>
      </w:r>
    </w:p>
    <w:p w14:paraId="74EC6E06">
      <w:pPr>
        <w:spacing w:line="221" w:lineRule="auto"/>
        <w:rPr>
          <w:rFonts w:hint="eastAsia" w:ascii="仿宋" w:hAnsi="仿宋" w:eastAsia="仿宋" w:cs="仿宋"/>
          <w:sz w:val="28"/>
          <w:szCs w:val="28"/>
          <w:highlight w:val="none"/>
        </w:rPr>
        <w:sectPr>
          <w:footerReference r:id="rId11" w:type="default"/>
          <w:pgSz w:w="11910" w:h="16840"/>
          <w:pgMar w:top="400" w:right="1316" w:bottom="885" w:left="1680" w:header="0" w:footer="720" w:gutter="0"/>
          <w:pgNumType w:fmt="decimal"/>
          <w:cols w:space="720" w:num="1"/>
        </w:sectPr>
      </w:pPr>
    </w:p>
    <w:p w14:paraId="14454D9F">
      <w:pPr>
        <w:tabs>
          <w:tab w:val="left" w:pos="3853"/>
        </w:tabs>
        <w:spacing w:before="78" w:line="219" w:lineRule="auto"/>
        <w:rPr>
          <w:rFonts w:hint="eastAsia"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ab/>
      </w:r>
    </w:p>
    <w:p w14:paraId="3076D360">
      <w:pPr>
        <w:spacing w:before="78" w:line="219"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第一部分商务部分</w:t>
      </w:r>
    </w:p>
    <w:p w14:paraId="502381AC">
      <w:pPr>
        <w:spacing w:before="183" w:line="219" w:lineRule="auto"/>
        <w:ind w:left="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一、谈判响应声明</w:t>
      </w:r>
    </w:p>
    <w:p w14:paraId="62FA9FAD">
      <w:pPr>
        <w:spacing w:before="222" w:line="378" w:lineRule="auto"/>
        <w:ind w:left="18" w:right="247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附件1－1：法定代表人身份证明复印件(法定代表人参加谈判)附件1－2：法定代表人授权委托书(授权代表</w:t>
      </w:r>
      <w:r>
        <w:rPr>
          <w:rFonts w:hint="eastAsia" w:ascii="仿宋" w:hAnsi="仿宋" w:eastAsia="仿宋" w:cs="仿宋"/>
          <w:spacing w:val="-3"/>
          <w:sz w:val="24"/>
          <w:szCs w:val="24"/>
          <w:highlight w:val="none"/>
        </w:rPr>
        <w:t>参加谈判)</w:t>
      </w:r>
    </w:p>
    <w:p w14:paraId="69FB1A40">
      <w:pPr>
        <w:spacing w:before="35" w:line="218" w:lineRule="auto"/>
        <w:ind w:left="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二、报价一览表</w:t>
      </w:r>
    </w:p>
    <w:p w14:paraId="4DA44DBD">
      <w:pPr>
        <w:spacing w:before="223" w:line="218" w:lineRule="auto"/>
        <w:ind w:left="1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附件2－1：报价一览表</w:t>
      </w:r>
    </w:p>
    <w:p w14:paraId="32693DB2">
      <w:pPr>
        <w:spacing w:before="224"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三、商务条款偏离表</w:t>
      </w:r>
    </w:p>
    <w:p w14:paraId="651943E2">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四、谈判保证金</w:t>
      </w:r>
    </w:p>
    <w:p w14:paraId="2FF27752">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五、供应商的资格证明材料</w:t>
      </w:r>
    </w:p>
    <w:p w14:paraId="1023A845">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六、供应商认为需提供的其他资料</w:t>
      </w:r>
    </w:p>
    <w:p w14:paraId="21A3F188">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第二部分技术部分</w:t>
      </w:r>
    </w:p>
    <w:p w14:paraId="61FF2D5D">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一、技术响应与偏离表</w:t>
      </w:r>
    </w:p>
    <w:p w14:paraId="4C4C1F21">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二、投标人拟配置项目人员情况表</w:t>
      </w:r>
    </w:p>
    <w:p w14:paraId="6C2C5E7B">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三、具体的服务、验收方案</w:t>
      </w:r>
    </w:p>
    <w:p w14:paraId="506EC1DA">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四、服务承诺及优惠条款</w:t>
      </w:r>
    </w:p>
    <w:p w14:paraId="3DF17A56">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五、其他承诺</w:t>
      </w:r>
    </w:p>
    <w:p w14:paraId="3FD4D811">
      <w:pPr>
        <w:spacing w:before="222" w:line="378" w:lineRule="auto"/>
        <w:ind w:left="18" w:right="2474"/>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六、供应商认为需要提供的其他材料</w:t>
      </w:r>
    </w:p>
    <w:p w14:paraId="60E8AC06">
      <w:pPr>
        <w:spacing w:line="219" w:lineRule="auto"/>
        <w:rPr>
          <w:rFonts w:hint="eastAsia" w:ascii="仿宋" w:hAnsi="仿宋" w:eastAsia="仿宋" w:cs="仿宋"/>
          <w:sz w:val="24"/>
          <w:szCs w:val="24"/>
          <w:highlight w:val="none"/>
        </w:rPr>
        <w:sectPr>
          <w:footerReference r:id="rId12" w:type="default"/>
          <w:pgSz w:w="11910" w:h="16840"/>
          <w:pgMar w:top="400" w:right="1786" w:bottom="400" w:left="1115" w:header="567" w:footer="567" w:gutter="0"/>
          <w:pgNumType w:fmt="decimal"/>
          <w:cols w:space="720" w:num="1"/>
        </w:sectPr>
      </w:pPr>
    </w:p>
    <w:p w14:paraId="0EF7632F">
      <w:pPr>
        <w:spacing w:before="78" w:line="286" w:lineRule="auto"/>
        <w:ind w:left="4247" w:right="3735" w:hanging="48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第一部分商务部分</w:t>
      </w:r>
      <w:r>
        <w:rPr>
          <w:rFonts w:hint="eastAsia" w:ascii="仿宋" w:hAnsi="仿宋" w:eastAsia="仿宋" w:cs="仿宋"/>
          <w:spacing w:val="-2"/>
          <w:sz w:val="24"/>
          <w:szCs w:val="24"/>
          <w:highlight w:val="none"/>
        </w:rPr>
        <w:t>谈判响应函</w:t>
      </w:r>
    </w:p>
    <w:p w14:paraId="4445172B">
      <w:pPr>
        <w:spacing w:before="61" w:line="292" w:lineRule="auto"/>
        <w:ind w:left="264" w:right="116" w:firstLine="15"/>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lang w:eastAsia="zh-CN"/>
        </w:rPr>
        <w:t>克拉玛依市独山子区城市管理局</w:t>
      </w:r>
      <w:r>
        <w:rPr>
          <w:rFonts w:hint="eastAsia" w:ascii="仿宋" w:hAnsi="仿宋" w:eastAsia="仿宋" w:cs="仿宋"/>
          <w:spacing w:val="-1"/>
          <w:sz w:val="24"/>
          <w:szCs w:val="24"/>
          <w:highlight w:val="none"/>
        </w:rPr>
        <w:t>：</w:t>
      </w:r>
    </w:p>
    <w:p w14:paraId="27327CE4">
      <w:pPr>
        <w:spacing w:before="187" w:line="352" w:lineRule="auto"/>
        <w:ind w:left="110" w:right="8" w:firstLine="48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我们收到你们</w:t>
      </w:r>
      <w:r>
        <w:rPr>
          <w:rFonts w:hint="eastAsia" w:ascii="仿宋" w:hAnsi="仿宋" w:eastAsia="仿宋" w:cs="仿宋"/>
          <w:spacing w:val="1"/>
          <w:sz w:val="24"/>
          <w:szCs w:val="24"/>
          <w:highlight w:val="none"/>
          <w:u w:val="single"/>
          <w:lang w:eastAsia="zh-CN"/>
        </w:rPr>
        <w:t>克拉玛依市独山子区城市管理局建筑垃圾无害化处理项目</w:t>
      </w:r>
      <w:r>
        <w:rPr>
          <w:rFonts w:hint="eastAsia" w:ascii="仿宋" w:hAnsi="仿宋" w:eastAsia="仿宋" w:cs="仿宋"/>
          <w:sz w:val="24"/>
          <w:szCs w:val="24"/>
          <w:highlight w:val="none"/>
        </w:rPr>
        <w:t>竞争性谈判文件，经仔细阅读和研究，我们决定参加谈判。</w:t>
      </w:r>
    </w:p>
    <w:p w14:paraId="5FE0FAB6">
      <w:pPr>
        <w:spacing w:before="61" w:line="292" w:lineRule="auto"/>
        <w:ind w:left="264" w:right="116" w:firstLine="15"/>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1、愿意按照谈判采购文件的一切要求，提供响应文件，同时负责与本项目相关的技术服务等，首次报价见《谈判响应报价表》。</w:t>
      </w:r>
    </w:p>
    <w:p w14:paraId="574B8AC9">
      <w:pPr>
        <w:spacing w:before="217" w:line="292" w:lineRule="auto"/>
        <w:ind w:left="265" w:right="18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2、如果我们的响应文件被接受，我们将严格履行谈判采购文件中规定的每一项要求，按</w:t>
      </w:r>
      <w:r>
        <w:rPr>
          <w:rFonts w:hint="eastAsia" w:ascii="仿宋" w:hAnsi="仿宋" w:eastAsia="仿宋" w:cs="仿宋"/>
          <w:spacing w:val="-1"/>
          <w:sz w:val="24"/>
          <w:szCs w:val="24"/>
          <w:highlight w:val="none"/>
        </w:rPr>
        <w:t>期、按质履行服务义务。</w:t>
      </w:r>
    </w:p>
    <w:p w14:paraId="32760816">
      <w:pPr>
        <w:spacing w:before="217" w:line="352" w:lineRule="auto"/>
        <w:ind w:left="262" w:right="99" w:firstLine="4"/>
        <w:rPr>
          <w:rFonts w:hint="eastAsia" w:ascii="仿宋" w:hAnsi="仿宋" w:eastAsia="仿宋" w:cs="仿宋"/>
          <w:sz w:val="24"/>
          <w:szCs w:val="24"/>
          <w:highlight w:val="none"/>
        </w:rPr>
      </w:pPr>
      <w:r>
        <w:rPr>
          <w:rFonts w:hint="eastAsia" w:ascii="仿宋" w:hAnsi="仿宋" w:eastAsia="仿宋" w:cs="仿宋"/>
          <w:sz w:val="24"/>
          <w:szCs w:val="24"/>
          <w:highlight w:val="none"/>
        </w:rPr>
        <w:t>3、供应商已详细阅读并理解了竞争性谈判文件的全部，包括修改文件（如</w:t>
      </w:r>
      <w:r>
        <w:rPr>
          <w:rFonts w:hint="eastAsia" w:ascii="仿宋" w:hAnsi="仿宋" w:eastAsia="仿宋" w:cs="仿宋"/>
          <w:spacing w:val="-1"/>
          <w:sz w:val="24"/>
          <w:szCs w:val="24"/>
          <w:highlight w:val="none"/>
        </w:rPr>
        <w:t>有的话）。我们完全理解并同意放弃对这方面有不明及误解的权利。</w:t>
      </w:r>
    </w:p>
    <w:p w14:paraId="0B6649FB">
      <w:pPr>
        <w:spacing w:before="58" w:line="294" w:lineRule="auto"/>
        <w:ind w:left="303" w:right="411" w:hanging="4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4、我们同意按竞争性谈判文件中的规定，本响应文件的有效期</w:t>
      </w:r>
      <w:r>
        <w:rPr>
          <w:rFonts w:hint="eastAsia" w:ascii="仿宋" w:hAnsi="仿宋" w:eastAsia="仿宋" w:cs="仿宋"/>
          <w:spacing w:val="-4"/>
          <w:sz w:val="24"/>
          <w:szCs w:val="24"/>
          <w:highlight w:val="none"/>
        </w:rPr>
        <w:t>限为谈判后</w:t>
      </w:r>
      <w:r>
        <w:rPr>
          <w:rFonts w:hint="eastAsia" w:ascii="仿宋" w:hAnsi="仿宋" w:eastAsia="仿宋" w:cs="仿宋"/>
          <w:spacing w:val="-4"/>
          <w:sz w:val="24"/>
          <w:szCs w:val="24"/>
          <w:highlight w:val="none"/>
          <w:u w:val="single" w:color="auto"/>
        </w:rPr>
        <w:t>90日(日历</w:t>
      </w:r>
      <w:r>
        <w:rPr>
          <w:rFonts w:hint="eastAsia" w:ascii="仿宋" w:hAnsi="仿宋" w:eastAsia="仿宋" w:cs="仿宋"/>
          <w:spacing w:val="-17"/>
          <w:sz w:val="24"/>
          <w:szCs w:val="24"/>
          <w:highlight w:val="none"/>
          <w:u w:val="single" w:color="auto"/>
        </w:rPr>
        <w:t>日)</w:t>
      </w:r>
      <w:r>
        <w:rPr>
          <w:rFonts w:hint="eastAsia" w:ascii="仿宋" w:hAnsi="仿宋" w:eastAsia="仿宋" w:cs="仿宋"/>
          <w:spacing w:val="-17"/>
          <w:sz w:val="24"/>
          <w:szCs w:val="24"/>
          <w:highlight w:val="none"/>
        </w:rPr>
        <w:t>。</w:t>
      </w:r>
    </w:p>
    <w:p w14:paraId="634128FE">
      <w:pPr>
        <w:spacing w:before="224" w:line="219" w:lineRule="auto"/>
        <w:ind w:left="1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5、我们愿意提供采购人在竞争性谈判文件中要求的所有资料。</w:t>
      </w:r>
    </w:p>
    <w:p w14:paraId="6B7DA2B4">
      <w:pPr>
        <w:spacing w:before="193" w:line="219" w:lineRule="auto"/>
        <w:ind w:left="108"/>
        <w:rPr>
          <w:rFonts w:hint="eastAsia" w:ascii="仿宋" w:hAnsi="仿宋" w:eastAsia="仿宋" w:cs="仿宋"/>
          <w:sz w:val="24"/>
          <w:szCs w:val="24"/>
          <w:highlight w:val="none"/>
        </w:rPr>
      </w:pPr>
      <w:r>
        <w:rPr>
          <w:rFonts w:hint="eastAsia" w:ascii="仿宋" w:hAnsi="仿宋" w:eastAsia="仿宋" w:cs="仿宋"/>
          <w:sz w:val="24"/>
          <w:szCs w:val="24"/>
          <w:highlight w:val="none"/>
        </w:rPr>
        <w:t>6、我们认为你们有权决定成交供应商，还认为你们有权接</w:t>
      </w:r>
      <w:r>
        <w:rPr>
          <w:rFonts w:hint="eastAsia" w:ascii="仿宋" w:hAnsi="仿宋" w:eastAsia="仿宋" w:cs="仿宋"/>
          <w:spacing w:val="-1"/>
          <w:sz w:val="24"/>
          <w:szCs w:val="24"/>
          <w:highlight w:val="none"/>
        </w:rPr>
        <w:t>受或拒绝所有的供应商成交。</w:t>
      </w:r>
    </w:p>
    <w:p w14:paraId="0DE4D08F">
      <w:pPr>
        <w:spacing w:before="192" w:line="292" w:lineRule="auto"/>
        <w:ind w:left="107" w:right="87" w:firstLine="4"/>
        <w:rPr>
          <w:rFonts w:hint="eastAsia" w:ascii="仿宋" w:hAnsi="仿宋" w:eastAsia="仿宋" w:cs="仿宋"/>
          <w:highlight w:val="none"/>
        </w:rPr>
      </w:pPr>
      <w:r>
        <w:rPr>
          <w:rFonts w:hint="eastAsia" w:ascii="仿宋" w:hAnsi="仿宋" w:eastAsia="仿宋" w:cs="仿宋"/>
          <w:sz w:val="24"/>
          <w:szCs w:val="24"/>
          <w:highlight w:val="none"/>
        </w:rPr>
        <w:t>7、我方愿意遵守谈判采购文件中所列的收费标准、</w:t>
      </w:r>
      <w:r>
        <w:rPr>
          <w:rFonts w:hint="eastAsia" w:ascii="仿宋" w:hAnsi="仿宋" w:eastAsia="仿宋" w:cs="仿宋"/>
          <w:spacing w:val="-1"/>
          <w:sz w:val="24"/>
          <w:szCs w:val="24"/>
          <w:highlight w:val="none"/>
        </w:rPr>
        <w:t>付款方式及此竞争性谈判文件中的全部</w:t>
      </w:r>
      <w:r>
        <w:rPr>
          <w:rFonts w:hint="eastAsia" w:ascii="仿宋" w:hAnsi="仿宋" w:eastAsia="仿宋" w:cs="仿宋"/>
          <w:spacing w:val="-3"/>
          <w:sz w:val="24"/>
          <w:szCs w:val="24"/>
          <w:highlight w:val="none"/>
        </w:rPr>
        <w:t>合同条款。</w:t>
      </w:r>
    </w:p>
    <w:p w14:paraId="5DCB8FAE">
      <w:pPr>
        <w:spacing w:before="78" w:line="219" w:lineRule="auto"/>
        <w:jc w:val="right"/>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8、在响应文件开启时间后，如果在谈判有效期内撤回谈判，同意谈判保证金将被贵方没收。</w:t>
      </w:r>
    </w:p>
    <w:p w14:paraId="390FB199">
      <w:pPr>
        <w:spacing w:before="228" w:line="292" w:lineRule="auto"/>
        <w:ind w:left="111" w:right="87" w:hanging="4"/>
        <w:rPr>
          <w:rFonts w:hint="eastAsia" w:ascii="仿宋" w:hAnsi="仿宋" w:eastAsia="仿宋" w:cs="仿宋"/>
          <w:sz w:val="24"/>
          <w:szCs w:val="24"/>
          <w:highlight w:val="none"/>
        </w:rPr>
      </w:pPr>
      <w:r>
        <w:rPr>
          <w:rFonts w:hint="eastAsia" w:ascii="仿宋" w:hAnsi="仿宋" w:eastAsia="仿宋" w:cs="仿宋"/>
          <w:sz w:val="24"/>
          <w:szCs w:val="24"/>
          <w:highlight w:val="none"/>
        </w:rPr>
        <w:t>9、我方同意提供按照贵方可能要求的与其谈判有关的一切数据</w:t>
      </w:r>
      <w:r>
        <w:rPr>
          <w:rFonts w:hint="eastAsia" w:ascii="仿宋" w:hAnsi="仿宋" w:eastAsia="仿宋" w:cs="仿宋"/>
          <w:spacing w:val="-1"/>
          <w:sz w:val="24"/>
          <w:szCs w:val="24"/>
          <w:highlight w:val="none"/>
        </w:rPr>
        <w:t>或资料，完全理解贵方不一定接受最低价的谈判或收到的任何谈判的约定。</w:t>
      </w:r>
    </w:p>
    <w:p w14:paraId="54727576">
      <w:pPr>
        <w:spacing w:before="231" w:line="219" w:lineRule="auto"/>
        <w:ind w:left="12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10、我方在谈判响应文件和谈判中所作的承诺在谈判后保持有效，不作任何更改和变动。</w:t>
      </w:r>
    </w:p>
    <w:p w14:paraId="738694C9">
      <w:pPr>
        <w:spacing w:before="228" w:line="219" w:lineRule="auto"/>
        <w:ind w:left="12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11、我们愿意按竞争性谈判文件的规定交纳</w:t>
      </w:r>
      <w:r>
        <w:rPr>
          <w:rFonts w:hint="eastAsia" w:ascii="仿宋" w:hAnsi="仿宋" w:eastAsia="仿宋" w:cs="仿宋"/>
          <w:spacing w:val="-2"/>
          <w:sz w:val="24"/>
          <w:szCs w:val="24"/>
          <w:highlight w:val="none"/>
          <w:u w:val="single" w:color="auto"/>
          <w:lang w:val="en-US" w:eastAsia="zh-CN"/>
        </w:rPr>
        <w:t xml:space="preserve"> / </w:t>
      </w:r>
      <w:r>
        <w:rPr>
          <w:rFonts w:hint="eastAsia" w:ascii="仿宋" w:hAnsi="仿宋" w:eastAsia="仿宋" w:cs="仿宋"/>
          <w:spacing w:val="-2"/>
          <w:sz w:val="24"/>
          <w:szCs w:val="24"/>
          <w:highlight w:val="none"/>
        </w:rPr>
        <w:t>元的谈判保证金。</w:t>
      </w:r>
    </w:p>
    <w:p w14:paraId="6716FEC6">
      <w:pPr>
        <w:spacing w:before="193" w:line="292" w:lineRule="auto"/>
        <w:ind w:left="107" w:right="27" w:firstLine="1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12、如我方成为成交供应商，我方愿意在签订合同前向采购代理机构支付成交服务费。所有有关标书的函电，请按下列地址联系：</w:t>
      </w:r>
    </w:p>
    <w:p w14:paraId="39CD110D">
      <w:pPr>
        <w:spacing w:before="157" w:line="263" w:lineRule="auto"/>
        <w:ind w:left="106" w:right="8185"/>
        <w:jc w:val="both"/>
        <w:rPr>
          <w:rFonts w:hint="eastAsia" w:ascii="仿宋" w:hAnsi="仿宋" w:eastAsia="仿宋" w:cs="仿宋"/>
          <w:spacing w:val="-27"/>
          <w:sz w:val="24"/>
          <w:szCs w:val="24"/>
          <w:highlight w:val="none"/>
        </w:rPr>
      </w:pPr>
      <w:r>
        <w:rPr>
          <w:rFonts w:hint="eastAsia" w:ascii="仿宋" w:hAnsi="仿宋" w:eastAsia="仿宋" w:cs="仿宋"/>
          <w:spacing w:val="-12"/>
          <w:sz w:val="24"/>
          <w:szCs w:val="24"/>
          <w:highlight w:val="none"/>
        </w:rPr>
        <w:t>供应商名称：</w:t>
      </w:r>
      <w:r>
        <w:rPr>
          <w:rFonts w:hint="eastAsia" w:ascii="仿宋" w:hAnsi="仿宋" w:eastAsia="仿宋" w:cs="仿宋"/>
          <w:spacing w:val="-27"/>
          <w:sz w:val="24"/>
          <w:szCs w:val="24"/>
          <w:highlight w:val="none"/>
        </w:rPr>
        <w:t>地址：</w:t>
      </w:r>
    </w:p>
    <w:p w14:paraId="2948025A">
      <w:pPr>
        <w:spacing w:before="157" w:line="263" w:lineRule="auto"/>
        <w:ind w:left="106" w:right="8185"/>
        <w:jc w:val="both"/>
        <w:rPr>
          <w:rFonts w:hint="eastAsia" w:ascii="仿宋" w:hAnsi="仿宋" w:eastAsia="仿宋" w:cs="仿宋"/>
          <w:spacing w:val="-28"/>
          <w:sz w:val="24"/>
          <w:szCs w:val="24"/>
          <w:highlight w:val="none"/>
        </w:rPr>
      </w:pPr>
      <w:r>
        <w:rPr>
          <w:rFonts w:hint="eastAsia" w:ascii="仿宋" w:hAnsi="仿宋" w:eastAsia="仿宋" w:cs="仿宋"/>
          <w:spacing w:val="-28"/>
          <w:sz w:val="24"/>
          <w:szCs w:val="24"/>
          <w:highlight w:val="none"/>
        </w:rPr>
        <w:t>联系</w:t>
      </w:r>
      <w:r>
        <w:rPr>
          <w:rFonts w:hint="eastAsia" w:ascii="仿宋" w:hAnsi="仿宋" w:eastAsia="仿宋" w:cs="仿宋"/>
          <w:spacing w:val="-28"/>
          <w:sz w:val="24"/>
          <w:szCs w:val="24"/>
          <w:highlight w:val="none"/>
          <w:lang w:eastAsia="zh-CN"/>
        </w:rPr>
        <w:t>人</w:t>
      </w:r>
      <w:r>
        <w:rPr>
          <w:rFonts w:hint="eastAsia" w:ascii="仿宋" w:hAnsi="仿宋" w:eastAsia="仿宋" w:cs="仿宋"/>
          <w:spacing w:val="-28"/>
          <w:sz w:val="24"/>
          <w:szCs w:val="24"/>
          <w:highlight w:val="none"/>
        </w:rPr>
        <w:t>：</w:t>
      </w:r>
    </w:p>
    <w:p w14:paraId="4D68D0FA">
      <w:pPr>
        <w:spacing w:before="157" w:line="263" w:lineRule="auto"/>
        <w:ind w:left="106" w:right="8185"/>
        <w:jc w:val="both"/>
        <w:rPr>
          <w:rFonts w:hint="eastAsia" w:ascii="仿宋" w:hAnsi="仿宋" w:eastAsia="仿宋" w:cs="仿宋"/>
          <w:sz w:val="24"/>
          <w:szCs w:val="24"/>
          <w:highlight w:val="none"/>
        </w:rPr>
      </w:pPr>
      <w:r>
        <w:rPr>
          <w:rFonts w:hint="eastAsia" w:ascii="仿宋" w:hAnsi="仿宋" w:eastAsia="仿宋" w:cs="仿宋"/>
          <w:spacing w:val="-27"/>
          <w:sz w:val="24"/>
          <w:szCs w:val="24"/>
          <w:highlight w:val="none"/>
        </w:rPr>
        <w:t>电话：</w:t>
      </w:r>
    </w:p>
    <w:p w14:paraId="2E60319E">
      <w:pPr>
        <w:spacing w:before="39" w:line="219" w:lineRule="auto"/>
        <w:ind w:left="631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供应商名称(公章)：</w:t>
      </w:r>
    </w:p>
    <w:p w14:paraId="511DBE9D">
      <w:pPr>
        <w:spacing w:before="71" w:line="271" w:lineRule="auto"/>
        <w:ind w:left="6920" w:right="543" w:hanging="60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法定代表人(签字或盖章)：</w:t>
      </w:r>
      <w:r>
        <w:rPr>
          <w:rFonts w:hint="eastAsia" w:ascii="仿宋" w:hAnsi="仿宋" w:eastAsia="仿宋" w:cs="仿宋"/>
          <w:spacing w:val="-9"/>
          <w:sz w:val="24"/>
          <w:szCs w:val="24"/>
          <w:highlight w:val="none"/>
        </w:rPr>
        <w:t>年月日</w:t>
      </w:r>
    </w:p>
    <w:p w14:paraId="2FF98FE2">
      <w:pPr>
        <w:tabs>
          <w:tab w:val="left" w:pos="5509"/>
        </w:tabs>
        <w:bidi w:val="0"/>
        <w:jc w:val="left"/>
        <w:rPr>
          <w:rFonts w:hint="eastAsia" w:ascii="Arial" w:hAnsi="Arial" w:eastAsia="宋体" w:cs="Arial"/>
          <w:snapToGrid w:val="0"/>
          <w:color w:val="000000"/>
          <w:kern w:val="0"/>
          <w:sz w:val="21"/>
          <w:szCs w:val="21"/>
          <w:highlight w:val="none"/>
          <w:lang w:val="en-US" w:eastAsia="zh-CN" w:bidi="ar-SA"/>
        </w:rPr>
        <w:sectPr>
          <w:pgSz w:w="11910" w:h="16840"/>
          <w:pgMar w:top="400" w:right="1236" w:bottom="400" w:left="1009" w:header="567" w:footer="567" w:gutter="0"/>
          <w:pgNumType w:fmt="decimal"/>
          <w:cols w:space="720" w:num="1"/>
        </w:sectPr>
      </w:pPr>
    </w:p>
    <w:p w14:paraId="1B63BD6A">
      <w:pPr>
        <w:pStyle w:val="3"/>
        <w:spacing w:line="281" w:lineRule="auto"/>
        <w:rPr>
          <w:rFonts w:hint="eastAsia" w:ascii="仿宋" w:hAnsi="仿宋" w:eastAsia="仿宋" w:cs="仿宋"/>
          <w:highlight w:val="none"/>
        </w:rPr>
      </w:pPr>
    </w:p>
    <w:p w14:paraId="5E142C77">
      <w:pPr>
        <w:pStyle w:val="3"/>
        <w:spacing w:line="281" w:lineRule="auto"/>
        <w:jc w:val="center"/>
        <w:rPr>
          <w:rFonts w:hint="eastAsia" w:ascii="仿宋" w:hAnsi="仿宋" w:eastAsia="仿宋" w:cs="仿宋"/>
          <w:highlight w:val="none"/>
        </w:rPr>
      </w:pPr>
    </w:p>
    <w:p w14:paraId="1E9A1758">
      <w:pPr>
        <w:pStyle w:val="3"/>
        <w:spacing w:line="282" w:lineRule="auto"/>
        <w:rPr>
          <w:rFonts w:hint="eastAsia" w:ascii="仿宋" w:hAnsi="仿宋" w:eastAsia="仿宋" w:cs="仿宋"/>
          <w:highlight w:val="none"/>
        </w:rPr>
      </w:pPr>
    </w:p>
    <w:p w14:paraId="1C88B5F4">
      <w:pPr>
        <w:spacing w:before="78"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附件1－1法定代表人身份证明复印件(法定代表人参加谈判)</w:t>
      </w:r>
    </w:p>
    <w:p w14:paraId="15310642">
      <w:pPr>
        <w:spacing w:before="12"/>
        <w:rPr>
          <w:rFonts w:hint="eastAsia" w:ascii="仿宋" w:hAnsi="仿宋" w:eastAsia="仿宋" w:cs="仿宋"/>
          <w:highlight w:val="none"/>
        </w:rPr>
      </w:pPr>
    </w:p>
    <w:p w14:paraId="46704DA9">
      <w:pPr>
        <w:spacing w:before="12"/>
        <w:rPr>
          <w:rFonts w:hint="eastAsia" w:ascii="仿宋" w:hAnsi="仿宋" w:eastAsia="仿宋" w:cs="仿宋"/>
          <w:highlight w:val="none"/>
        </w:rPr>
      </w:pPr>
    </w:p>
    <w:tbl>
      <w:tblPr>
        <w:tblStyle w:val="7"/>
        <w:tblW w:w="5341" w:type="dxa"/>
        <w:tblInd w:w="205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341"/>
      </w:tblGrid>
      <w:tr w14:paraId="28B947A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68" w:hRule="atLeast"/>
        </w:trPr>
        <w:tc>
          <w:tcPr>
            <w:tcW w:w="5341" w:type="dxa"/>
            <w:vAlign w:val="top"/>
          </w:tcPr>
          <w:p w14:paraId="728CC058">
            <w:pPr>
              <w:spacing w:line="440" w:lineRule="auto"/>
              <w:rPr>
                <w:rFonts w:hint="eastAsia" w:ascii="仿宋" w:hAnsi="仿宋" w:eastAsia="仿宋" w:cs="仿宋"/>
                <w:sz w:val="21"/>
                <w:highlight w:val="none"/>
              </w:rPr>
            </w:pPr>
          </w:p>
          <w:p w14:paraId="0FF79D4F">
            <w:pPr>
              <w:pStyle w:val="8"/>
              <w:spacing w:before="78" w:line="219" w:lineRule="auto"/>
              <w:ind w:left="1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法定代表人身份证明复印件（正反面）</w:t>
            </w:r>
          </w:p>
        </w:tc>
      </w:tr>
    </w:tbl>
    <w:p w14:paraId="068D0113">
      <w:pPr>
        <w:pStyle w:val="3"/>
        <w:rPr>
          <w:rFonts w:hint="eastAsia" w:ascii="仿宋" w:hAnsi="仿宋" w:eastAsia="仿宋" w:cs="仿宋"/>
          <w:highlight w:val="none"/>
        </w:rPr>
      </w:pPr>
    </w:p>
    <w:p w14:paraId="38D84851">
      <w:pPr>
        <w:rPr>
          <w:rFonts w:hint="eastAsia" w:ascii="仿宋" w:hAnsi="仿宋" w:eastAsia="仿宋" w:cs="仿宋"/>
          <w:highlight w:val="none"/>
        </w:rPr>
        <w:sectPr>
          <w:pgSz w:w="11910" w:h="16840"/>
          <w:pgMar w:top="400" w:right="1786" w:bottom="400" w:left="1134" w:header="567" w:footer="567" w:gutter="0"/>
          <w:pgNumType w:fmt="decimal"/>
          <w:cols w:space="720" w:num="1"/>
        </w:sectPr>
      </w:pPr>
    </w:p>
    <w:p w14:paraId="5DD68871">
      <w:pPr>
        <w:pStyle w:val="3"/>
        <w:spacing w:line="293" w:lineRule="auto"/>
        <w:rPr>
          <w:rFonts w:hint="eastAsia" w:ascii="仿宋" w:hAnsi="仿宋" w:eastAsia="仿宋" w:cs="仿宋"/>
          <w:highlight w:val="none"/>
        </w:rPr>
      </w:pPr>
    </w:p>
    <w:p w14:paraId="6DEA0AEA">
      <w:pPr>
        <w:pStyle w:val="3"/>
        <w:spacing w:line="293" w:lineRule="auto"/>
        <w:rPr>
          <w:rFonts w:hint="eastAsia" w:ascii="仿宋" w:hAnsi="仿宋" w:eastAsia="仿宋" w:cs="仿宋"/>
          <w:highlight w:val="none"/>
        </w:rPr>
      </w:pPr>
    </w:p>
    <w:p w14:paraId="78D58724">
      <w:pPr>
        <w:pStyle w:val="3"/>
        <w:spacing w:line="294" w:lineRule="auto"/>
        <w:rPr>
          <w:rFonts w:hint="eastAsia" w:ascii="仿宋" w:hAnsi="仿宋" w:eastAsia="仿宋" w:cs="仿宋"/>
          <w:highlight w:val="none"/>
        </w:rPr>
      </w:pPr>
    </w:p>
    <w:p w14:paraId="557EA0B6">
      <w:pPr>
        <w:spacing w:before="78" w:line="219" w:lineRule="auto"/>
        <w:ind w:left="28"/>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附件1－2</w:t>
      </w:r>
    </w:p>
    <w:p w14:paraId="67F0237B">
      <w:pPr>
        <w:spacing w:before="185" w:line="219" w:lineRule="auto"/>
        <w:ind w:left="1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法定代表人授权委托书(授权代表参加谈判)</w:t>
      </w:r>
    </w:p>
    <w:p w14:paraId="1801E3C1">
      <w:pPr>
        <w:tabs>
          <w:tab w:val="left" w:pos="961"/>
        </w:tabs>
        <w:spacing w:before="186" w:line="352" w:lineRule="auto"/>
        <w:ind w:left="8" w:hanging="8"/>
        <w:jc w:val="both"/>
        <w:rPr>
          <w:rFonts w:hint="eastAsia" w:ascii="仿宋" w:hAnsi="仿宋" w:eastAsia="仿宋" w:cs="仿宋"/>
          <w:sz w:val="24"/>
          <w:szCs w:val="24"/>
          <w:highlight w:val="none"/>
        </w:rPr>
      </w:pPr>
      <w:r>
        <w:rPr>
          <w:rFonts w:hint="eastAsia" w:ascii="仿宋" w:hAnsi="仿宋" w:eastAsia="仿宋" w:cs="仿宋"/>
          <w:sz w:val="24"/>
          <w:szCs w:val="24"/>
          <w:highlight w:val="none"/>
          <w:u w:val="single" w:color="auto"/>
        </w:rPr>
        <w:tab/>
      </w:r>
      <w:r>
        <w:rPr>
          <w:rFonts w:hint="eastAsia" w:ascii="仿宋" w:hAnsi="仿宋" w:eastAsia="仿宋" w:cs="仿宋"/>
          <w:sz w:val="24"/>
          <w:szCs w:val="24"/>
          <w:highlight w:val="none"/>
          <w:u w:val="single" w:color="auto"/>
        </w:rPr>
        <w:tab/>
      </w:r>
      <w:r>
        <w:rPr>
          <w:rFonts w:hint="eastAsia" w:ascii="仿宋" w:hAnsi="仿宋" w:eastAsia="仿宋" w:cs="仿宋"/>
          <w:spacing w:val="-5"/>
          <w:sz w:val="24"/>
          <w:szCs w:val="24"/>
          <w:highlight w:val="none"/>
        </w:rPr>
        <w:t>(供应商名称)的法定代表人(姓名、职务)授权</w:t>
      </w:r>
      <w:r>
        <w:rPr>
          <w:rFonts w:hint="eastAsia" w:ascii="仿宋" w:hAnsi="仿宋" w:eastAsia="仿宋" w:cs="仿宋"/>
          <w:spacing w:val="-6"/>
          <w:sz w:val="24"/>
          <w:szCs w:val="24"/>
          <w:highlight w:val="none"/>
        </w:rPr>
        <w:t>(谈判代</w:t>
      </w:r>
      <w:r>
        <w:rPr>
          <w:rFonts w:hint="eastAsia" w:ascii="仿宋" w:hAnsi="仿宋" w:eastAsia="仿宋" w:cs="仿宋"/>
          <w:sz w:val="24"/>
          <w:szCs w:val="24"/>
          <w:highlight w:val="none"/>
        </w:rPr>
        <w:t>表姓名、职务)为本公司的谈判代表，就</w:t>
      </w:r>
      <w:r>
        <w:rPr>
          <w:rFonts w:hint="eastAsia" w:ascii="仿宋" w:hAnsi="仿宋" w:eastAsia="仿宋" w:cs="仿宋"/>
          <w:spacing w:val="-1"/>
          <w:sz w:val="24"/>
          <w:szCs w:val="24"/>
          <w:highlight w:val="none"/>
        </w:rPr>
        <w:t>(项目名称)谈判及相关事务代表本公司处理与之有关的一切事务。</w:t>
      </w:r>
    </w:p>
    <w:p w14:paraId="63827264">
      <w:pPr>
        <w:pStyle w:val="3"/>
        <w:spacing w:line="462" w:lineRule="auto"/>
        <w:rPr>
          <w:rFonts w:hint="eastAsia" w:ascii="仿宋" w:hAnsi="仿宋" w:eastAsia="仿宋" w:cs="仿宋"/>
          <w:highlight w:val="none"/>
        </w:rPr>
      </w:pPr>
    </w:p>
    <w:p w14:paraId="110CA3EE">
      <w:pPr>
        <w:spacing w:before="78" w:line="347" w:lineRule="auto"/>
        <w:ind w:left="8" w:right="378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委托期限：</w:t>
      </w:r>
      <w:r>
        <w:rPr>
          <w:rFonts w:hint="eastAsia" w:ascii="仿宋" w:hAnsi="仿宋" w:eastAsia="仿宋" w:cs="仿宋"/>
          <w:spacing w:val="-4"/>
          <w:sz w:val="24"/>
          <w:szCs w:val="24"/>
          <w:highlight w:val="none"/>
        </w:rPr>
        <w:t>。</w:t>
      </w:r>
      <w:r>
        <w:rPr>
          <w:rFonts w:hint="eastAsia" w:ascii="仿宋" w:hAnsi="仿宋" w:eastAsia="仿宋" w:cs="仿宋"/>
          <w:spacing w:val="-1"/>
          <w:sz w:val="24"/>
          <w:szCs w:val="24"/>
          <w:highlight w:val="none"/>
        </w:rPr>
        <w:t>代理人无转委托权。</w:t>
      </w:r>
    </w:p>
    <w:p w14:paraId="79A19EAC">
      <w:pPr>
        <w:spacing w:before="75" w:line="219" w:lineRule="auto"/>
        <w:ind w:left="10"/>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本授权书于年月日签字</w:t>
      </w:r>
      <w:r>
        <w:rPr>
          <w:rFonts w:hint="eastAsia" w:ascii="仿宋" w:hAnsi="仿宋" w:eastAsia="仿宋" w:cs="仿宋"/>
          <w:spacing w:val="-3"/>
          <w:sz w:val="24"/>
          <w:szCs w:val="24"/>
          <w:highlight w:val="none"/>
        </w:rPr>
        <w:t>生效，特此声明。</w:t>
      </w:r>
    </w:p>
    <w:p w14:paraId="3A673408">
      <w:pPr>
        <w:spacing w:line="112" w:lineRule="exact"/>
        <w:rPr>
          <w:rFonts w:hint="eastAsia" w:ascii="仿宋" w:hAnsi="仿宋" w:eastAsia="仿宋" w:cs="仿宋"/>
          <w:highlight w:val="none"/>
        </w:rPr>
      </w:pPr>
    </w:p>
    <w:tbl>
      <w:tblPr>
        <w:tblStyle w:val="7"/>
        <w:tblW w:w="5521" w:type="dxa"/>
        <w:tblInd w:w="199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521"/>
      </w:tblGrid>
      <w:tr w14:paraId="06DC03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98" w:hRule="atLeast"/>
        </w:trPr>
        <w:tc>
          <w:tcPr>
            <w:tcW w:w="5521" w:type="dxa"/>
            <w:vAlign w:val="top"/>
          </w:tcPr>
          <w:p w14:paraId="009E4981">
            <w:pPr>
              <w:spacing w:line="326" w:lineRule="auto"/>
              <w:rPr>
                <w:rFonts w:hint="eastAsia" w:ascii="仿宋" w:hAnsi="仿宋" w:eastAsia="仿宋" w:cs="仿宋"/>
                <w:sz w:val="21"/>
                <w:highlight w:val="none"/>
              </w:rPr>
            </w:pPr>
          </w:p>
          <w:p w14:paraId="28366177">
            <w:pPr>
              <w:spacing w:line="326" w:lineRule="auto"/>
              <w:rPr>
                <w:rFonts w:hint="eastAsia" w:ascii="仿宋" w:hAnsi="仿宋" w:eastAsia="仿宋" w:cs="仿宋"/>
                <w:sz w:val="21"/>
                <w:highlight w:val="none"/>
              </w:rPr>
            </w:pPr>
          </w:p>
          <w:p w14:paraId="1116913D">
            <w:pPr>
              <w:pStyle w:val="8"/>
              <w:spacing w:before="78" w:line="219" w:lineRule="auto"/>
              <w:ind w:left="1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法定代表人身份证明复印件（正反面）</w:t>
            </w:r>
          </w:p>
        </w:tc>
      </w:tr>
    </w:tbl>
    <w:p w14:paraId="378409A5">
      <w:pPr>
        <w:rPr>
          <w:rFonts w:hint="eastAsia" w:ascii="仿宋" w:hAnsi="仿宋" w:eastAsia="仿宋" w:cs="仿宋"/>
          <w:highlight w:val="none"/>
        </w:rPr>
      </w:pPr>
    </w:p>
    <w:p w14:paraId="2E2F1C28">
      <w:pPr>
        <w:rPr>
          <w:rFonts w:hint="eastAsia" w:ascii="仿宋" w:hAnsi="仿宋" w:eastAsia="仿宋" w:cs="仿宋"/>
          <w:highlight w:val="none"/>
        </w:rPr>
      </w:pPr>
    </w:p>
    <w:tbl>
      <w:tblPr>
        <w:tblStyle w:val="7"/>
        <w:tblW w:w="5732" w:type="dxa"/>
        <w:tblInd w:w="188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732"/>
      </w:tblGrid>
      <w:tr w14:paraId="4ED805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62" w:hRule="atLeast"/>
        </w:trPr>
        <w:tc>
          <w:tcPr>
            <w:tcW w:w="5732" w:type="dxa"/>
            <w:vAlign w:val="top"/>
          </w:tcPr>
          <w:p w14:paraId="11CADBFD">
            <w:pPr>
              <w:spacing w:line="292" w:lineRule="auto"/>
              <w:rPr>
                <w:rFonts w:hint="eastAsia" w:ascii="仿宋" w:hAnsi="仿宋" w:eastAsia="仿宋" w:cs="仿宋"/>
                <w:sz w:val="21"/>
                <w:highlight w:val="none"/>
              </w:rPr>
            </w:pPr>
          </w:p>
          <w:p w14:paraId="44D91213">
            <w:pPr>
              <w:spacing w:line="293" w:lineRule="auto"/>
              <w:rPr>
                <w:rFonts w:hint="eastAsia" w:ascii="仿宋" w:hAnsi="仿宋" w:eastAsia="仿宋" w:cs="仿宋"/>
                <w:sz w:val="21"/>
                <w:highlight w:val="none"/>
              </w:rPr>
            </w:pPr>
          </w:p>
          <w:p w14:paraId="2EA6C018">
            <w:pPr>
              <w:pStyle w:val="8"/>
              <w:spacing w:before="78" w:line="219" w:lineRule="auto"/>
              <w:ind w:left="11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授权代表身份证明复印件（正反面）</w:t>
            </w:r>
          </w:p>
        </w:tc>
      </w:tr>
    </w:tbl>
    <w:p w14:paraId="274ED59E">
      <w:pPr>
        <w:pStyle w:val="3"/>
        <w:spacing w:line="314" w:lineRule="auto"/>
        <w:rPr>
          <w:rFonts w:hint="eastAsia" w:ascii="仿宋" w:hAnsi="仿宋" w:eastAsia="仿宋" w:cs="仿宋"/>
          <w:highlight w:val="none"/>
        </w:rPr>
      </w:pPr>
    </w:p>
    <w:p w14:paraId="580F7B9D">
      <w:pPr>
        <w:pStyle w:val="3"/>
        <w:spacing w:line="314" w:lineRule="auto"/>
        <w:rPr>
          <w:rFonts w:hint="eastAsia" w:ascii="仿宋" w:hAnsi="仿宋" w:eastAsia="仿宋" w:cs="仿宋"/>
          <w:highlight w:val="none"/>
        </w:rPr>
      </w:pPr>
    </w:p>
    <w:p w14:paraId="0FB60AB1">
      <w:pPr>
        <w:pStyle w:val="3"/>
        <w:spacing w:line="315" w:lineRule="auto"/>
        <w:rPr>
          <w:rFonts w:hint="eastAsia" w:ascii="仿宋" w:hAnsi="仿宋" w:eastAsia="仿宋" w:cs="仿宋"/>
          <w:highlight w:val="none"/>
        </w:rPr>
      </w:pPr>
    </w:p>
    <w:p w14:paraId="795482C8">
      <w:pPr>
        <w:spacing w:before="79" w:line="219" w:lineRule="auto"/>
        <w:ind w:left="9"/>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供应商名称(公章)：</w:t>
      </w:r>
    </w:p>
    <w:p w14:paraId="4536E41D">
      <w:pPr>
        <w:spacing w:before="211" w:line="346" w:lineRule="auto"/>
        <w:ind w:left="8" w:right="5263" w:firstLine="1"/>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法定代表人(签字或盖章)：</w:t>
      </w:r>
    </w:p>
    <w:p w14:paraId="2861F4A3">
      <w:pPr>
        <w:spacing w:before="211" w:line="346" w:lineRule="auto"/>
        <w:ind w:left="8" w:right="5263" w:firstLine="1"/>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授权代表(签字或签章)：</w:t>
      </w:r>
    </w:p>
    <w:p w14:paraId="3B34EB5F">
      <w:pPr>
        <w:pStyle w:val="3"/>
        <w:spacing w:line="468" w:lineRule="auto"/>
        <w:rPr>
          <w:rFonts w:hint="eastAsia" w:ascii="仿宋" w:hAnsi="仿宋" w:eastAsia="仿宋" w:cs="仿宋"/>
          <w:highlight w:val="none"/>
        </w:rPr>
      </w:pPr>
    </w:p>
    <w:p w14:paraId="7EB075DB">
      <w:pPr>
        <w:tabs>
          <w:tab w:val="left" w:pos="721"/>
        </w:tabs>
        <w:spacing w:before="78" w:line="219" w:lineRule="auto"/>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年月日</w:t>
      </w:r>
    </w:p>
    <w:p w14:paraId="2494D838">
      <w:pPr>
        <w:spacing w:line="219" w:lineRule="auto"/>
        <w:rPr>
          <w:rFonts w:hint="eastAsia" w:ascii="仿宋" w:hAnsi="仿宋" w:eastAsia="仿宋" w:cs="仿宋"/>
          <w:sz w:val="24"/>
          <w:szCs w:val="24"/>
          <w:highlight w:val="none"/>
        </w:rPr>
      </w:pPr>
    </w:p>
    <w:p w14:paraId="57168DEE">
      <w:pPr>
        <w:bidi w:val="0"/>
        <w:rPr>
          <w:rFonts w:hint="eastAsia" w:ascii="Arial" w:hAnsi="Arial" w:eastAsia="Arial" w:cs="Arial"/>
          <w:snapToGrid w:val="0"/>
          <w:color w:val="000000"/>
          <w:kern w:val="0"/>
          <w:sz w:val="21"/>
          <w:szCs w:val="21"/>
          <w:highlight w:val="none"/>
          <w:lang w:val="en-US" w:eastAsia="en-US" w:bidi="ar-SA"/>
        </w:rPr>
      </w:pPr>
    </w:p>
    <w:p w14:paraId="588B4471">
      <w:pPr>
        <w:bidi w:val="0"/>
        <w:rPr>
          <w:rFonts w:hint="eastAsia"/>
          <w:highlight w:val="none"/>
          <w:lang w:val="en-US" w:eastAsia="en-US"/>
        </w:rPr>
      </w:pPr>
    </w:p>
    <w:p w14:paraId="67E8FF82">
      <w:pPr>
        <w:bidi w:val="0"/>
        <w:rPr>
          <w:rFonts w:hint="eastAsia"/>
          <w:highlight w:val="none"/>
          <w:lang w:val="en-US" w:eastAsia="en-US"/>
        </w:rPr>
      </w:pPr>
    </w:p>
    <w:p w14:paraId="4DBECDEE">
      <w:pPr>
        <w:bidi w:val="0"/>
        <w:rPr>
          <w:rFonts w:hint="eastAsia"/>
          <w:highlight w:val="none"/>
          <w:lang w:val="en-US" w:eastAsia="en-US"/>
        </w:rPr>
      </w:pPr>
    </w:p>
    <w:p w14:paraId="10CAEFD1">
      <w:pPr>
        <w:bidi w:val="0"/>
        <w:rPr>
          <w:rFonts w:hint="eastAsia"/>
          <w:highlight w:val="none"/>
          <w:lang w:val="en-US" w:eastAsia="en-US"/>
        </w:rPr>
      </w:pPr>
    </w:p>
    <w:p w14:paraId="40DF629D">
      <w:pPr>
        <w:bidi w:val="0"/>
        <w:rPr>
          <w:rFonts w:hint="eastAsia"/>
          <w:highlight w:val="none"/>
          <w:lang w:val="en-US" w:eastAsia="en-US"/>
        </w:rPr>
      </w:pPr>
    </w:p>
    <w:p w14:paraId="7A426155">
      <w:pPr>
        <w:bidi w:val="0"/>
        <w:rPr>
          <w:rFonts w:hint="eastAsia"/>
          <w:highlight w:val="none"/>
          <w:lang w:val="en-US" w:eastAsia="en-US"/>
        </w:rPr>
      </w:pPr>
    </w:p>
    <w:p w14:paraId="2A3440DE">
      <w:pPr>
        <w:bidi w:val="0"/>
        <w:rPr>
          <w:rFonts w:hint="eastAsia"/>
          <w:highlight w:val="none"/>
          <w:lang w:val="en-US" w:eastAsia="en-US"/>
        </w:rPr>
      </w:pPr>
    </w:p>
    <w:p w14:paraId="442C27F5">
      <w:pPr>
        <w:tabs>
          <w:tab w:val="left" w:pos="3000"/>
        </w:tabs>
        <w:bidi w:val="0"/>
        <w:jc w:val="left"/>
        <w:rPr>
          <w:rFonts w:hint="eastAsia" w:eastAsia="宋体"/>
          <w:highlight w:val="none"/>
          <w:lang w:val="en-US" w:eastAsia="zh-CN"/>
        </w:rPr>
        <w:sectPr>
          <w:pgSz w:w="11910" w:h="16840"/>
          <w:pgMar w:top="400" w:right="1280" w:bottom="400" w:left="1105" w:header="567" w:footer="567" w:gutter="0"/>
          <w:pgNumType w:fmt="decimal"/>
          <w:cols w:space="720" w:num="1"/>
        </w:sectPr>
      </w:pPr>
    </w:p>
    <w:p w14:paraId="220899B7">
      <w:pPr>
        <w:pStyle w:val="3"/>
        <w:spacing w:line="293" w:lineRule="auto"/>
        <w:rPr>
          <w:rFonts w:hint="eastAsia" w:ascii="仿宋" w:hAnsi="仿宋" w:eastAsia="仿宋" w:cs="仿宋"/>
          <w:highlight w:val="none"/>
        </w:rPr>
      </w:pPr>
    </w:p>
    <w:p w14:paraId="2042A774">
      <w:pPr>
        <w:pStyle w:val="3"/>
        <w:spacing w:line="293" w:lineRule="auto"/>
        <w:rPr>
          <w:rFonts w:hint="eastAsia" w:ascii="仿宋" w:hAnsi="仿宋" w:eastAsia="仿宋" w:cs="仿宋"/>
          <w:highlight w:val="none"/>
        </w:rPr>
      </w:pPr>
    </w:p>
    <w:p w14:paraId="00A5EDE9">
      <w:pPr>
        <w:pStyle w:val="3"/>
        <w:spacing w:line="294" w:lineRule="auto"/>
        <w:rPr>
          <w:rFonts w:hint="eastAsia" w:ascii="仿宋" w:hAnsi="仿宋" w:eastAsia="仿宋" w:cs="仿宋"/>
          <w:highlight w:val="none"/>
        </w:rPr>
      </w:pPr>
    </w:p>
    <w:p w14:paraId="23D65424">
      <w:pPr>
        <w:spacing w:before="78" w:line="218" w:lineRule="auto"/>
        <w:ind w:left="1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二、报价一览表</w:t>
      </w:r>
    </w:p>
    <w:p w14:paraId="554674F3">
      <w:pPr>
        <w:pStyle w:val="3"/>
        <w:spacing w:line="286" w:lineRule="auto"/>
        <w:rPr>
          <w:rFonts w:hint="eastAsia" w:ascii="仿宋" w:hAnsi="仿宋" w:eastAsia="仿宋" w:cs="仿宋"/>
          <w:highlight w:val="none"/>
        </w:rPr>
      </w:pPr>
    </w:p>
    <w:p w14:paraId="69F39233">
      <w:pPr>
        <w:pStyle w:val="3"/>
        <w:spacing w:line="287" w:lineRule="auto"/>
        <w:rPr>
          <w:rFonts w:hint="eastAsia" w:ascii="仿宋" w:hAnsi="仿宋" w:eastAsia="仿宋" w:cs="仿宋"/>
          <w:highlight w:val="none"/>
        </w:rPr>
      </w:pPr>
    </w:p>
    <w:p w14:paraId="27983468">
      <w:pPr>
        <w:spacing w:before="78" w:line="218" w:lineRule="auto"/>
        <w:ind w:left="410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报价一览表</w:t>
      </w:r>
    </w:p>
    <w:p w14:paraId="19D90FC7">
      <w:pPr>
        <w:spacing w:line="109" w:lineRule="exact"/>
        <w:rPr>
          <w:rFonts w:hint="eastAsia" w:ascii="仿宋" w:hAnsi="仿宋" w:eastAsia="仿宋" w:cs="仿宋"/>
          <w:highlight w:val="none"/>
        </w:rPr>
      </w:pPr>
    </w:p>
    <w:tbl>
      <w:tblPr>
        <w:tblStyle w:val="7"/>
        <w:tblW w:w="8562" w:type="dxa"/>
        <w:tblInd w:w="4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1274"/>
        <w:gridCol w:w="3249"/>
        <w:gridCol w:w="1235"/>
        <w:gridCol w:w="1728"/>
      </w:tblGrid>
      <w:tr w14:paraId="15E8D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076" w:type="dxa"/>
            <w:vAlign w:val="top"/>
          </w:tcPr>
          <w:p w14:paraId="5BAF36C4">
            <w:pPr>
              <w:pStyle w:val="8"/>
              <w:spacing w:before="83" w:line="221" w:lineRule="auto"/>
              <w:ind w:left="115"/>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274" w:type="dxa"/>
            <w:vAlign w:val="top"/>
          </w:tcPr>
          <w:p w14:paraId="6E779CFE">
            <w:pPr>
              <w:pStyle w:val="8"/>
              <w:spacing w:before="84" w:line="220" w:lineRule="auto"/>
              <w:ind w:left="11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项目名称</w:t>
            </w:r>
          </w:p>
        </w:tc>
        <w:tc>
          <w:tcPr>
            <w:tcW w:w="3249" w:type="dxa"/>
            <w:vAlign w:val="top"/>
          </w:tcPr>
          <w:p w14:paraId="5459C95A">
            <w:pPr>
              <w:rPr>
                <w:rFonts w:hint="eastAsia" w:ascii="仿宋" w:hAnsi="仿宋" w:eastAsia="仿宋" w:cs="仿宋"/>
                <w:sz w:val="21"/>
                <w:highlight w:val="none"/>
              </w:rPr>
            </w:pPr>
          </w:p>
        </w:tc>
        <w:tc>
          <w:tcPr>
            <w:tcW w:w="1235" w:type="dxa"/>
            <w:vAlign w:val="top"/>
          </w:tcPr>
          <w:p w14:paraId="1D73037D">
            <w:pPr>
              <w:pStyle w:val="8"/>
              <w:spacing w:before="84" w:line="219" w:lineRule="auto"/>
              <w:ind w:left="12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项目编号</w:t>
            </w:r>
          </w:p>
        </w:tc>
        <w:tc>
          <w:tcPr>
            <w:tcW w:w="1728" w:type="dxa"/>
            <w:vAlign w:val="top"/>
          </w:tcPr>
          <w:p w14:paraId="1C072D2B">
            <w:pPr>
              <w:rPr>
                <w:rFonts w:hint="eastAsia" w:ascii="仿宋" w:hAnsi="仿宋" w:eastAsia="仿宋" w:cs="仿宋"/>
                <w:sz w:val="21"/>
                <w:highlight w:val="none"/>
              </w:rPr>
            </w:pPr>
          </w:p>
        </w:tc>
      </w:tr>
      <w:tr w14:paraId="3F49F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076" w:type="dxa"/>
            <w:vAlign w:val="top"/>
          </w:tcPr>
          <w:p w14:paraId="5F6F5421">
            <w:pPr>
              <w:spacing w:line="270" w:lineRule="auto"/>
              <w:rPr>
                <w:rFonts w:hint="eastAsia" w:ascii="仿宋" w:hAnsi="仿宋" w:eastAsia="仿宋" w:cs="仿宋"/>
                <w:sz w:val="21"/>
                <w:highlight w:val="none"/>
              </w:rPr>
            </w:pPr>
          </w:p>
          <w:p w14:paraId="6CB3C672">
            <w:pPr>
              <w:pStyle w:val="8"/>
              <w:spacing w:before="78" w:line="184" w:lineRule="auto"/>
              <w:ind w:left="134"/>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74" w:type="dxa"/>
            <w:vAlign w:val="top"/>
          </w:tcPr>
          <w:p w14:paraId="08B5A53A">
            <w:pPr>
              <w:pStyle w:val="8"/>
              <w:spacing w:before="313" w:line="218" w:lineRule="auto"/>
              <w:ind w:left="111"/>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报价</w:t>
            </w:r>
          </w:p>
        </w:tc>
        <w:tc>
          <w:tcPr>
            <w:tcW w:w="6212" w:type="dxa"/>
            <w:gridSpan w:val="3"/>
            <w:vAlign w:val="top"/>
          </w:tcPr>
          <w:p w14:paraId="022C4BB8">
            <w:pPr>
              <w:pStyle w:val="8"/>
              <w:spacing w:before="78" w:line="219" w:lineRule="auto"/>
              <w:ind w:left="11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大写：人民币元整</w:t>
            </w:r>
          </w:p>
          <w:p w14:paraId="4C6B657E">
            <w:pPr>
              <w:pStyle w:val="8"/>
              <w:spacing w:before="186" w:line="220" w:lineRule="auto"/>
              <w:ind w:left="120"/>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小写：￥元</w:t>
            </w:r>
          </w:p>
        </w:tc>
      </w:tr>
      <w:tr w14:paraId="4D155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076" w:type="dxa"/>
            <w:vAlign w:val="top"/>
          </w:tcPr>
          <w:p w14:paraId="01ECF5F8">
            <w:pPr>
              <w:pStyle w:val="8"/>
              <w:spacing w:before="118" w:line="183" w:lineRule="auto"/>
              <w:ind w:left="119"/>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274" w:type="dxa"/>
            <w:vAlign w:val="top"/>
          </w:tcPr>
          <w:p w14:paraId="5B3F19A0">
            <w:pPr>
              <w:pStyle w:val="8"/>
              <w:spacing w:before="80" w:line="229" w:lineRule="auto"/>
              <w:ind w:left="115" w:right="204" w:hanging="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合同履行</w:t>
            </w:r>
            <w:r>
              <w:rPr>
                <w:rFonts w:hint="eastAsia" w:ascii="仿宋" w:hAnsi="仿宋" w:eastAsia="仿宋" w:cs="仿宋"/>
                <w:spacing w:val="-7"/>
                <w:sz w:val="24"/>
                <w:szCs w:val="24"/>
                <w:highlight w:val="none"/>
              </w:rPr>
              <w:t>期限</w:t>
            </w:r>
          </w:p>
        </w:tc>
        <w:tc>
          <w:tcPr>
            <w:tcW w:w="6212" w:type="dxa"/>
            <w:gridSpan w:val="3"/>
            <w:vAlign w:val="top"/>
          </w:tcPr>
          <w:p w14:paraId="11DD5DA7">
            <w:pPr>
              <w:rPr>
                <w:rFonts w:hint="eastAsia" w:ascii="仿宋" w:hAnsi="仿宋" w:eastAsia="仿宋" w:cs="仿宋"/>
                <w:sz w:val="21"/>
                <w:highlight w:val="none"/>
              </w:rPr>
            </w:pPr>
          </w:p>
        </w:tc>
      </w:tr>
      <w:tr w14:paraId="0FCAC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76" w:type="dxa"/>
            <w:vAlign w:val="top"/>
          </w:tcPr>
          <w:p w14:paraId="742C30A3">
            <w:pPr>
              <w:pStyle w:val="8"/>
              <w:spacing w:before="119" w:line="183" w:lineRule="auto"/>
              <w:ind w:left="121"/>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274" w:type="dxa"/>
            <w:vAlign w:val="top"/>
          </w:tcPr>
          <w:p w14:paraId="523AA87D">
            <w:pPr>
              <w:pStyle w:val="8"/>
              <w:spacing w:before="81" w:line="220" w:lineRule="auto"/>
              <w:ind w:left="11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质量标准</w:t>
            </w:r>
          </w:p>
        </w:tc>
        <w:tc>
          <w:tcPr>
            <w:tcW w:w="6212" w:type="dxa"/>
            <w:gridSpan w:val="3"/>
            <w:vAlign w:val="top"/>
          </w:tcPr>
          <w:p w14:paraId="733EA570">
            <w:pPr>
              <w:rPr>
                <w:rFonts w:hint="eastAsia" w:ascii="仿宋" w:hAnsi="仿宋" w:eastAsia="仿宋" w:cs="仿宋"/>
                <w:sz w:val="21"/>
                <w:highlight w:val="none"/>
              </w:rPr>
            </w:pPr>
          </w:p>
        </w:tc>
      </w:tr>
      <w:tr w14:paraId="45FE0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076" w:type="dxa"/>
            <w:vAlign w:val="top"/>
          </w:tcPr>
          <w:p w14:paraId="2361849B">
            <w:pPr>
              <w:pStyle w:val="8"/>
              <w:spacing w:before="121" w:line="183" w:lineRule="auto"/>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274" w:type="dxa"/>
            <w:vAlign w:val="top"/>
          </w:tcPr>
          <w:p w14:paraId="329CD84C">
            <w:pPr>
              <w:pStyle w:val="8"/>
              <w:spacing w:before="83" w:line="221" w:lineRule="auto"/>
              <w:ind w:left="116"/>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备注</w:t>
            </w:r>
          </w:p>
        </w:tc>
        <w:tc>
          <w:tcPr>
            <w:tcW w:w="6212" w:type="dxa"/>
            <w:gridSpan w:val="3"/>
            <w:vAlign w:val="top"/>
          </w:tcPr>
          <w:p w14:paraId="1410B012">
            <w:pPr>
              <w:rPr>
                <w:rFonts w:hint="eastAsia" w:ascii="仿宋" w:hAnsi="仿宋" w:eastAsia="仿宋" w:cs="仿宋"/>
                <w:sz w:val="21"/>
                <w:highlight w:val="none"/>
              </w:rPr>
            </w:pPr>
          </w:p>
        </w:tc>
      </w:tr>
    </w:tbl>
    <w:p w14:paraId="7D4C9865">
      <w:pPr>
        <w:spacing w:before="77" w:line="220" w:lineRule="auto"/>
        <w:ind w:left="49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注：1.表中大小写不一致时，以大写为准。</w:t>
      </w:r>
    </w:p>
    <w:p w14:paraId="3508839C">
      <w:pPr>
        <w:spacing w:before="187" w:line="218" w:lineRule="auto"/>
        <w:ind w:left="49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2.投标报价包含材料、设备、机械、装卸、人工、运输等</w:t>
      </w:r>
      <w:r>
        <w:rPr>
          <w:rFonts w:hint="eastAsia" w:ascii="仿宋" w:hAnsi="仿宋" w:eastAsia="仿宋" w:cs="仿宋"/>
          <w:spacing w:val="-4"/>
          <w:sz w:val="24"/>
          <w:szCs w:val="24"/>
          <w:highlight w:val="none"/>
        </w:rPr>
        <w:t>服务时一切不可预估风险费</w:t>
      </w:r>
    </w:p>
    <w:p w14:paraId="5DDAF93E">
      <w:pPr>
        <w:spacing w:before="185" w:line="291" w:lineRule="auto"/>
        <w:ind w:left="18" w:firstLine="478"/>
        <w:rPr>
          <w:rFonts w:hint="eastAsia" w:ascii="仿宋" w:hAnsi="仿宋" w:eastAsia="仿宋" w:cs="仿宋"/>
          <w:sz w:val="24"/>
          <w:szCs w:val="24"/>
          <w:highlight w:val="none"/>
        </w:rPr>
      </w:pPr>
      <w:r>
        <w:rPr>
          <w:rFonts w:hint="eastAsia" w:ascii="仿宋" w:hAnsi="仿宋" w:eastAsia="仿宋" w:cs="仿宋"/>
          <w:sz w:val="24"/>
          <w:szCs w:val="24"/>
          <w:highlight w:val="none"/>
        </w:rPr>
        <w:t>3.报价一经涂改，应在涂改处加盖单位公章或者由法定代表</w:t>
      </w:r>
      <w:r>
        <w:rPr>
          <w:rFonts w:hint="eastAsia" w:ascii="仿宋" w:hAnsi="仿宋" w:eastAsia="仿宋" w:cs="仿宋"/>
          <w:spacing w:val="-1"/>
          <w:sz w:val="24"/>
          <w:szCs w:val="24"/>
          <w:highlight w:val="none"/>
        </w:rPr>
        <w:t>人或授权委托人签字或盖</w:t>
      </w:r>
      <w:r>
        <w:rPr>
          <w:rFonts w:hint="eastAsia" w:ascii="仿宋" w:hAnsi="仿宋" w:eastAsia="仿宋" w:cs="仿宋"/>
          <w:spacing w:val="-2"/>
          <w:sz w:val="24"/>
          <w:szCs w:val="24"/>
          <w:highlight w:val="none"/>
        </w:rPr>
        <w:t>章，否则其投标作无效标处理。</w:t>
      </w:r>
    </w:p>
    <w:p w14:paraId="321283FE">
      <w:pPr>
        <w:pStyle w:val="3"/>
        <w:spacing w:line="246" w:lineRule="auto"/>
        <w:rPr>
          <w:rFonts w:hint="eastAsia" w:ascii="仿宋" w:hAnsi="仿宋" w:eastAsia="仿宋" w:cs="仿宋"/>
          <w:highlight w:val="none"/>
        </w:rPr>
      </w:pPr>
    </w:p>
    <w:p w14:paraId="3639E3BF">
      <w:pPr>
        <w:pStyle w:val="3"/>
        <w:spacing w:line="247" w:lineRule="auto"/>
        <w:rPr>
          <w:rFonts w:hint="eastAsia" w:ascii="仿宋" w:hAnsi="仿宋" w:eastAsia="仿宋" w:cs="仿宋"/>
          <w:highlight w:val="none"/>
        </w:rPr>
      </w:pPr>
    </w:p>
    <w:p w14:paraId="6ADF62C0">
      <w:pPr>
        <w:spacing w:before="78" w:line="219" w:lineRule="auto"/>
        <w:ind w:left="9"/>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供应商名称(公章)：</w:t>
      </w:r>
    </w:p>
    <w:p w14:paraId="19176A3B">
      <w:pPr>
        <w:spacing w:before="211" w:line="348" w:lineRule="auto"/>
        <w:ind w:left="8" w:right="5227" w:firstLine="1"/>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法定代表人(签字或盖章)：</w:t>
      </w:r>
    </w:p>
    <w:p w14:paraId="4B50E0DC">
      <w:pPr>
        <w:spacing w:before="211" w:line="348" w:lineRule="auto"/>
        <w:ind w:left="8" w:right="5227" w:firstLine="1"/>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授权代表(签字或签章)：</w:t>
      </w:r>
    </w:p>
    <w:p w14:paraId="44BE1C2E">
      <w:pPr>
        <w:pStyle w:val="3"/>
        <w:spacing w:line="466" w:lineRule="auto"/>
        <w:rPr>
          <w:rFonts w:hint="eastAsia" w:ascii="仿宋" w:hAnsi="仿宋" w:eastAsia="仿宋" w:cs="仿宋"/>
          <w:highlight w:val="none"/>
        </w:rPr>
      </w:pPr>
    </w:p>
    <w:p w14:paraId="32C23580">
      <w:pPr>
        <w:tabs>
          <w:tab w:val="left" w:pos="721"/>
        </w:tabs>
        <w:spacing w:before="78" w:line="219" w:lineRule="auto"/>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年月日</w:t>
      </w:r>
    </w:p>
    <w:p w14:paraId="3DE2213F">
      <w:pPr>
        <w:spacing w:line="219" w:lineRule="auto"/>
        <w:rPr>
          <w:rFonts w:hint="eastAsia" w:ascii="仿宋" w:hAnsi="仿宋" w:eastAsia="仿宋" w:cs="仿宋"/>
          <w:sz w:val="24"/>
          <w:szCs w:val="24"/>
          <w:highlight w:val="none"/>
        </w:rPr>
      </w:pPr>
    </w:p>
    <w:p w14:paraId="5D3121A8">
      <w:pPr>
        <w:bidi w:val="0"/>
        <w:rPr>
          <w:rFonts w:hint="eastAsia" w:ascii="Arial" w:hAnsi="Arial" w:eastAsia="Arial" w:cs="Arial"/>
          <w:snapToGrid w:val="0"/>
          <w:color w:val="000000"/>
          <w:kern w:val="0"/>
          <w:sz w:val="21"/>
          <w:szCs w:val="21"/>
          <w:highlight w:val="none"/>
          <w:lang w:val="en-US" w:eastAsia="en-US" w:bidi="ar-SA"/>
        </w:rPr>
      </w:pPr>
    </w:p>
    <w:p w14:paraId="27AD773D">
      <w:pPr>
        <w:bidi w:val="0"/>
        <w:rPr>
          <w:rFonts w:hint="eastAsia"/>
          <w:highlight w:val="none"/>
          <w:lang w:val="en-US" w:eastAsia="en-US"/>
        </w:rPr>
      </w:pPr>
    </w:p>
    <w:p w14:paraId="44C95284">
      <w:pPr>
        <w:bidi w:val="0"/>
        <w:rPr>
          <w:rFonts w:hint="eastAsia"/>
          <w:highlight w:val="none"/>
          <w:lang w:val="en-US" w:eastAsia="en-US"/>
        </w:rPr>
      </w:pPr>
    </w:p>
    <w:p w14:paraId="662D9153">
      <w:pPr>
        <w:bidi w:val="0"/>
        <w:rPr>
          <w:rFonts w:hint="eastAsia"/>
          <w:highlight w:val="none"/>
          <w:lang w:val="en-US" w:eastAsia="en-US"/>
        </w:rPr>
      </w:pPr>
    </w:p>
    <w:p w14:paraId="17C5A257">
      <w:pPr>
        <w:bidi w:val="0"/>
        <w:rPr>
          <w:rFonts w:hint="eastAsia"/>
          <w:highlight w:val="none"/>
          <w:lang w:val="en-US" w:eastAsia="en-US"/>
        </w:rPr>
      </w:pPr>
    </w:p>
    <w:p w14:paraId="7F8D4DD2">
      <w:pPr>
        <w:bidi w:val="0"/>
        <w:rPr>
          <w:rFonts w:hint="eastAsia"/>
          <w:highlight w:val="none"/>
          <w:lang w:val="en-US" w:eastAsia="en-US"/>
        </w:rPr>
      </w:pPr>
    </w:p>
    <w:p w14:paraId="4FC061D4">
      <w:pPr>
        <w:bidi w:val="0"/>
        <w:rPr>
          <w:rFonts w:hint="eastAsia"/>
          <w:highlight w:val="none"/>
          <w:lang w:val="en-US" w:eastAsia="en-US"/>
        </w:rPr>
      </w:pPr>
    </w:p>
    <w:p w14:paraId="297FBE5E">
      <w:pPr>
        <w:bidi w:val="0"/>
        <w:rPr>
          <w:rFonts w:hint="eastAsia"/>
          <w:highlight w:val="none"/>
          <w:lang w:val="en-US" w:eastAsia="en-US"/>
        </w:rPr>
      </w:pPr>
    </w:p>
    <w:p w14:paraId="651BC608">
      <w:pPr>
        <w:bidi w:val="0"/>
        <w:rPr>
          <w:rFonts w:hint="eastAsia"/>
          <w:highlight w:val="none"/>
          <w:lang w:val="en-US" w:eastAsia="en-US"/>
        </w:rPr>
      </w:pPr>
    </w:p>
    <w:p w14:paraId="0A179FE3">
      <w:pPr>
        <w:bidi w:val="0"/>
        <w:rPr>
          <w:rFonts w:hint="eastAsia"/>
          <w:highlight w:val="none"/>
          <w:lang w:val="en-US" w:eastAsia="en-US"/>
        </w:rPr>
      </w:pPr>
    </w:p>
    <w:p w14:paraId="7A5C5435">
      <w:pPr>
        <w:bidi w:val="0"/>
        <w:rPr>
          <w:rFonts w:hint="eastAsia"/>
          <w:highlight w:val="none"/>
          <w:lang w:val="en-US" w:eastAsia="en-US"/>
        </w:rPr>
      </w:pPr>
    </w:p>
    <w:p w14:paraId="5F5A13F2">
      <w:pPr>
        <w:bidi w:val="0"/>
        <w:rPr>
          <w:rFonts w:hint="eastAsia"/>
          <w:highlight w:val="none"/>
          <w:lang w:val="en-US" w:eastAsia="en-US"/>
        </w:rPr>
      </w:pPr>
    </w:p>
    <w:p w14:paraId="5B576002">
      <w:pPr>
        <w:bidi w:val="0"/>
        <w:rPr>
          <w:rFonts w:hint="eastAsia"/>
          <w:highlight w:val="none"/>
          <w:lang w:val="en-US" w:eastAsia="en-US"/>
        </w:rPr>
      </w:pPr>
    </w:p>
    <w:p w14:paraId="4D0C1F50">
      <w:pPr>
        <w:bidi w:val="0"/>
        <w:rPr>
          <w:rFonts w:hint="eastAsia"/>
          <w:highlight w:val="none"/>
          <w:lang w:val="en-US" w:eastAsia="en-US"/>
        </w:rPr>
      </w:pPr>
    </w:p>
    <w:p w14:paraId="2383630C">
      <w:pPr>
        <w:bidi w:val="0"/>
        <w:rPr>
          <w:rFonts w:hint="eastAsia"/>
          <w:highlight w:val="none"/>
          <w:lang w:val="en-US" w:eastAsia="en-US"/>
        </w:rPr>
      </w:pPr>
    </w:p>
    <w:p w14:paraId="29F721EC">
      <w:pPr>
        <w:bidi w:val="0"/>
        <w:rPr>
          <w:rFonts w:hint="eastAsia"/>
          <w:highlight w:val="none"/>
          <w:lang w:val="en-US" w:eastAsia="en-US"/>
        </w:rPr>
      </w:pPr>
    </w:p>
    <w:p w14:paraId="5DC66C07">
      <w:pPr>
        <w:bidi w:val="0"/>
        <w:rPr>
          <w:rFonts w:hint="eastAsia"/>
          <w:highlight w:val="none"/>
          <w:lang w:val="en-US" w:eastAsia="en-US"/>
        </w:rPr>
      </w:pPr>
    </w:p>
    <w:p w14:paraId="5DC7BD3A">
      <w:pPr>
        <w:tabs>
          <w:tab w:val="left" w:pos="5300"/>
        </w:tabs>
        <w:bidi w:val="0"/>
        <w:jc w:val="left"/>
        <w:rPr>
          <w:rFonts w:hint="eastAsia" w:eastAsia="宋体"/>
          <w:highlight w:val="none"/>
          <w:lang w:val="en-US" w:eastAsia="zh-CN"/>
        </w:rPr>
        <w:sectPr>
          <w:pgSz w:w="11910" w:h="16840"/>
          <w:pgMar w:top="400" w:right="1316" w:bottom="400" w:left="1105" w:header="567" w:footer="567" w:gutter="0"/>
          <w:pgNumType w:fmt="decimal"/>
          <w:cols w:space="720" w:num="1"/>
        </w:sectPr>
      </w:pPr>
    </w:p>
    <w:p w14:paraId="12F54458">
      <w:pPr>
        <w:spacing w:before="78"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三、商务条款偏离表</w:t>
      </w:r>
    </w:p>
    <w:p w14:paraId="1FC78C5D">
      <w:pPr>
        <w:pStyle w:val="3"/>
        <w:spacing w:line="286" w:lineRule="auto"/>
        <w:rPr>
          <w:rFonts w:hint="eastAsia" w:ascii="仿宋" w:hAnsi="仿宋" w:eastAsia="仿宋" w:cs="仿宋"/>
          <w:highlight w:val="none"/>
        </w:rPr>
      </w:pPr>
    </w:p>
    <w:p w14:paraId="4D3FA433">
      <w:pPr>
        <w:pStyle w:val="3"/>
        <w:spacing w:line="286" w:lineRule="auto"/>
        <w:rPr>
          <w:rFonts w:hint="eastAsia" w:ascii="仿宋" w:hAnsi="仿宋" w:eastAsia="仿宋" w:cs="仿宋"/>
          <w:highlight w:val="none"/>
        </w:rPr>
      </w:pPr>
    </w:p>
    <w:p w14:paraId="46DE80EA">
      <w:pPr>
        <w:spacing w:before="78" w:line="219" w:lineRule="auto"/>
        <w:ind w:left="329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商务条款偏离表</w:t>
      </w:r>
    </w:p>
    <w:p w14:paraId="18CEE313">
      <w:pPr>
        <w:spacing w:before="188" w:line="219" w:lineRule="auto"/>
        <w:ind w:left="10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项目名称：项目编号：</w:t>
      </w:r>
    </w:p>
    <w:p w14:paraId="0C2C503B">
      <w:pPr>
        <w:spacing w:line="105" w:lineRule="exact"/>
        <w:rPr>
          <w:rFonts w:hint="eastAsia" w:ascii="仿宋" w:hAnsi="仿宋" w:eastAsia="仿宋" w:cs="仿宋"/>
          <w:highlight w:val="none"/>
        </w:rPr>
      </w:pPr>
    </w:p>
    <w:tbl>
      <w:tblPr>
        <w:tblStyle w:val="7"/>
        <w:tblW w:w="82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2099"/>
        <w:gridCol w:w="1749"/>
        <w:gridCol w:w="1876"/>
        <w:gridCol w:w="815"/>
        <w:gridCol w:w="820"/>
      </w:tblGrid>
      <w:tr w14:paraId="786C9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55" w:type="dxa"/>
            <w:vAlign w:val="top"/>
          </w:tcPr>
          <w:p w14:paraId="16CEC0EA">
            <w:pPr>
              <w:pStyle w:val="8"/>
              <w:spacing w:before="83" w:line="221" w:lineRule="auto"/>
              <w:ind w:left="116"/>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2099" w:type="dxa"/>
            <w:vAlign w:val="top"/>
          </w:tcPr>
          <w:p w14:paraId="7EBB4DC7">
            <w:pPr>
              <w:pStyle w:val="8"/>
              <w:spacing w:before="84" w:line="219" w:lineRule="auto"/>
              <w:ind w:left="11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谈判文件条目号</w:t>
            </w:r>
          </w:p>
        </w:tc>
        <w:tc>
          <w:tcPr>
            <w:tcW w:w="1749" w:type="dxa"/>
            <w:vAlign w:val="top"/>
          </w:tcPr>
          <w:p w14:paraId="2EFA5931">
            <w:pPr>
              <w:pStyle w:val="8"/>
              <w:spacing w:before="84" w:line="219" w:lineRule="auto"/>
              <w:ind w:left="1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谈判文件要求</w:t>
            </w:r>
          </w:p>
        </w:tc>
        <w:tc>
          <w:tcPr>
            <w:tcW w:w="1876" w:type="dxa"/>
            <w:vAlign w:val="top"/>
          </w:tcPr>
          <w:p w14:paraId="3AFF3CA8">
            <w:pPr>
              <w:pStyle w:val="8"/>
              <w:spacing w:before="84" w:line="219" w:lineRule="auto"/>
              <w:ind w:left="126"/>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响应文件应答</w:t>
            </w:r>
          </w:p>
        </w:tc>
        <w:tc>
          <w:tcPr>
            <w:tcW w:w="815" w:type="dxa"/>
            <w:vAlign w:val="top"/>
          </w:tcPr>
          <w:p w14:paraId="12DB541F">
            <w:pPr>
              <w:pStyle w:val="8"/>
              <w:spacing w:before="84" w:line="219" w:lineRule="auto"/>
              <w:ind w:left="117"/>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偏离</w:t>
            </w:r>
          </w:p>
        </w:tc>
        <w:tc>
          <w:tcPr>
            <w:tcW w:w="820" w:type="dxa"/>
            <w:vAlign w:val="top"/>
          </w:tcPr>
          <w:p w14:paraId="1F9018F0">
            <w:pPr>
              <w:pStyle w:val="8"/>
              <w:spacing w:before="84" w:line="219" w:lineRule="auto"/>
              <w:ind w:left="121"/>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说明</w:t>
            </w:r>
          </w:p>
        </w:tc>
      </w:tr>
      <w:tr w14:paraId="2EDCD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5" w:type="dxa"/>
            <w:vAlign w:val="top"/>
          </w:tcPr>
          <w:p w14:paraId="7A2DEE50">
            <w:pPr>
              <w:rPr>
                <w:rFonts w:hint="eastAsia" w:ascii="仿宋" w:hAnsi="仿宋" w:eastAsia="仿宋" w:cs="仿宋"/>
                <w:sz w:val="21"/>
                <w:highlight w:val="none"/>
              </w:rPr>
            </w:pPr>
          </w:p>
        </w:tc>
        <w:tc>
          <w:tcPr>
            <w:tcW w:w="2099" w:type="dxa"/>
            <w:vAlign w:val="top"/>
          </w:tcPr>
          <w:p w14:paraId="5FE35DBF">
            <w:pPr>
              <w:rPr>
                <w:rFonts w:hint="eastAsia" w:ascii="仿宋" w:hAnsi="仿宋" w:eastAsia="仿宋" w:cs="仿宋"/>
                <w:sz w:val="21"/>
                <w:highlight w:val="none"/>
              </w:rPr>
            </w:pPr>
          </w:p>
        </w:tc>
        <w:tc>
          <w:tcPr>
            <w:tcW w:w="1749" w:type="dxa"/>
            <w:vAlign w:val="top"/>
          </w:tcPr>
          <w:p w14:paraId="33C851ED">
            <w:pPr>
              <w:rPr>
                <w:rFonts w:hint="eastAsia" w:ascii="仿宋" w:hAnsi="仿宋" w:eastAsia="仿宋" w:cs="仿宋"/>
                <w:sz w:val="21"/>
                <w:highlight w:val="none"/>
              </w:rPr>
            </w:pPr>
          </w:p>
        </w:tc>
        <w:tc>
          <w:tcPr>
            <w:tcW w:w="1876" w:type="dxa"/>
            <w:vAlign w:val="top"/>
          </w:tcPr>
          <w:p w14:paraId="1939DB72">
            <w:pPr>
              <w:rPr>
                <w:rFonts w:hint="eastAsia" w:ascii="仿宋" w:hAnsi="仿宋" w:eastAsia="仿宋" w:cs="仿宋"/>
                <w:sz w:val="21"/>
                <w:highlight w:val="none"/>
              </w:rPr>
            </w:pPr>
          </w:p>
        </w:tc>
        <w:tc>
          <w:tcPr>
            <w:tcW w:w="815" w:type="dxa"/>
            <w:vAlign w:val="top"/>
          </w:tcPr>
          <w:p w14:paraId="19F0E700">
            <w:pPr>
              <w:rPr>
                <w:rFonts w:hint="eastAsia" w:ascii="仿宋" w:hAnsi="仿宋" w:eastAsia="仿宋" w:cs="仿宋"/>
                <w:sz w:val="21"/>
                <w:highlight w:val="none"/>
              </w:rPr>
            </w:pPr>
          </w:p>
        </w:tc>
        <w:tc>
          <w:tcPr>
            <w:tcW w:w="820" w:type="dxa"/>
            <w:vAlign w:val="top"/>
          </w:tcPr>
          <w:p w14:paraId="27BA89F1">
            <w:pPr>
              <w:rPr>
                <w:rFonts w:hint="eastAsia" w:ascii="仿宋" w:hAnsi="仿宋" w:eastAsia="仿宋" w:cs="仿宋"/>
                <w:sz w:val="21"/>
                <w:highlight w:val="none"/>
              </w:rPr>
            </w:pPr>
          </w:p>
        </w:tc>
      </w:tr>
      <w:tr w14:paraId="7F124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5" w:type="dxa"/>
            <w:vAlign w:val="top"/>
          </w:tcPr>
          <w:p w14:paraId="0CF4D86B">
            <w:pPr>
              <w:rPr>
                <w:rFonts w:hint="eastAsia" w:ascii="仿宋" w:hAnsi="仿宋" w:eastAsia="仿宋" w:cs="仿宋"/>
                <w:sz w:val="21"/>
                <w:highlight w:val="none"/>
              </w:rPr>
            </w:pPr>
          </w:p>
        </w:tc>
        <w:tc>
          <w:tcPr>
            <w:tcW w:w="2099" w:type="dxa"/>
            <w:vAlign w:val="top"/>
          </w:tcPr>
          <w:p w14:paraId="33E6AF10">
            <w:pPr>
              <w:rPr>
                <w:rFonts w:hint="eastAsia" w:ascii="仿宋" w:hAnsi="仿宋" w:eastAsia="仿宋" w:cs="仿宋"/>
                <w:sz w:val="21"/>
                <w:highlight w:val="none"/>
              </w:rPr>
            </w:pPr>
          </w:p>
        </w:tc>
        <w:tc>
          <w:tcPr>
            <w:tcW w:w="1749" w:type="dxa"/>
            <w:vAlign w:val="top"/>
          </w:tcPr>
          <w:p w14:paraId="7962FFDE">
            <w:pPr>
              <w:rPr>
                <w:rFonts w:hint="eastAsia" w:ascii="仿宋" w:hAnsi="仿宋" w:eastAsia="仿宋" w:cs="仿宋"/>
                <w:sz w:val="21"/>
                <w:highlight w:val="none"/>
              </w:rPr>
            </w:pPr>
          </w:p>
        </w:tc>
        <w:tc>
          <w:tcPr>
            <w:tcW w:w="1876" w:type="dxa"/>
            <w:vAlign w:val="top"/>
          </w:tcPr>
          <w:p w14:paraId="455470D1">
            <w:pPr>
              <w:rPr>
                <w:rFonts w:hint="eastAsia" w:ascii="仿宋" w:hAnsi="仿宋" w:eastAsia="仿宋" w:cs="仿宋"/>
                <w:sz w:val="21"/>
                <w:highlight w:val="none"/>
              </w:rPr>
            </w:pPr>
          </w:p>
        </w:tc>
        <w:tc>
          <w:tcPr>
            <w:tcW w:w="815" w:type="dxa"/>
            <w:vAlign w:val="top"/>
          </w:tcPr>
          <w:p w14:paraId="71006BA7">
            <w:pPr>
              <w:rPr>
                <w:rFonts w:hint="eastAsia" w:ascii="仿宋" w:hAnsi="仿宋" w:eastAsia="仿宋" w:cs="仿宋"/>
                <w:sz w:val="21"/>
                <w:highlight w:val="none"/>
              </w:rPr>
            </w:pPr>
          </w:p>
        </w:tc>
        <w:tc>
          <w:tcPr>
            <w:tcW w:w="820" w:type="dxa"/>
            <w:vAlign w:val="top"/>
          </w:tcPr>
          <w:p w14:paraId="763B789B">
            <w:pPr>
              <w:rPr>
                <w:rFonts w:hint="eastAsia" w:ascii="仿宋" w:hAnsi="仿宋" w:eastAsia="仿宋" w:cs="仿宋"/>
                <w:sz w:val="21"/>
                <w:highlight w:val="none"/>
              </w:rPr>
            </w:pPr>
          </w:p>
        </w:tc>
      </w:tr>
      <w:tr w14:paraId="17370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5" w:type="dxa"/>
            <w:vAlign w:val="top"/>
          </w:tcPr>
          <w:p w14:paraId="3A35ED5D">
            <w:pPr>
              <w:rPr>
                <w:rFonts w:hint="eastAsia" w:ascii="仿宋" w:hAnsi="仿宋" w:eastAsia="仿宋" w:cs="仿宋"/>
                <w:sz w:val="21"/>
                <w:highlight w:val="none"/>
              </w:rPr>
            </w:pPr>
          </w:p>
        </w:tc>
        <w:tc>
          <w:tcPr>
            <w:tcW w:w="2099" w:type="dxa"/>
            <w:vAlign w:val="top"/>
          </w:tcPr>
          <w:p w14:paraId="00FECCE5">
            <w:pPr>
              <w:rPr>
                <w:rFonts w:hint="eastAsia" w:ascii="仿宋" w:hAnsi="仿宋" w:eastAsia="仿宋" w:cs="仿宋"/>
                <w:sz w:val="21"/>
                <w:highlight w:val="none"/>
              </w:rPr>
            </w:pPr>
          </w:p>
        </w:tc>
        <w:tc>
          <w:tcPr>
            <w:tcW w:w="1749" w:type="dxa"/>
            <w:vAlign w:val="top"/>
          </w:tcPr>
          <w:p w14:paraId="1E67B371">
            <w:pPr>
              <w:rPr>
                <w:rFonts w:hint="eastAsia" w:ascii="仿宋" w:hAnsi="仿宋" w:eastAsia="仿宋" w:cs="仿宋"/>
                <w:sz w:val="21"/>
                <w:highlight w:val="none"/>
              </w:rPr>
            </w:pPr>
          </w:p>
        </w:tc>
        <w:tc>
          <w:tcPr>
            <w:tcW w:w="1876" w:type="dxa"/>
            <w:vAlign w:val="top"/>
          </w:tcPr>
          <w:p w14:paraId="41F8AC79">
            <w:pPr>
              <w:rPr>
                <w:rFonts w:hint="eastAsia" w:ascii="仿宋" w:hAnsi="仿宋" w:eastAsia="仿宋" w:cs="仿宋"/>
                <w:sz w:val="21"/>
                <w:highlight w:val="none"/>
              </w:rPr>
            </w:pPr>
          </w:p>
        </w:tc>
        <w:tc>
          <w:tcPr>
            <w:tcW w:w="815" w:type="dxa"/>
            <w:vAlign w:val="top"/>
          </w:tcPr>
          <w:p w14:paraId="2F55165F">
            <w:pPr>
              <w:rPr>
                <w:rFonts w:hint="eastAsia" w:ascii="仿宋" w:hAnsi="仿宋" w:eastAsia="仿宋" w:cs="仿宋"/>
                <w:sz w:val="21"/>
                <w:highlight w:val="none"/>
              </w:rPr>
            </w:pPr>
          </w:p>
        </w:tc>
        <w:tc>
          <w:tcPr>
            <w:tcW w:w="820" w:type="dxa"/>
            <w:vAlign w:val="top"/>
          </w:tcPr>
          <w:p w14:paraId="6C2C6E56">
            <w:pPr>
              <w:rPr>
                <w:rFonts w:hint="eastAsia" w:ascii="仿宋" w:hAnsi="仿宋" w:eastAsia="仿宋" w:cs="仿宋"/>
                <w:sz w:val="21"/>
                <w:highlight w:val="none"/>
              </w:rPr>
            </w:pPr>
          </w:p>
        </w:tc>
      </w:tr>
      <w:tr w14:paraId="53528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55" w:type="dxa"/>
            <w:vAlign w:val="top"/>
          </w:tcPr>
          <w:p w14:paraId="251F6266">
            <w:pPr>
              <w:rPr>
                <w:rFonts w:hint="eastAsia" w:ascii="仿宋" w:hAnsi="仿宋" w:eastAsia="仿宋" w:cs="仿宋"/>
                <w:sz w:val="21"/>
                <w:highlight w:val="none"/>
              </w:rPr>
            </w:pPr>
          </w:p>
        </w:tc>
        <w:tc>
          <w:tcPr>
            <w:tcW w:w="2099" w:type="dxa"/>
            <w:vAlign w:val="top"/>
          </w:tcPr>
          <w:p w14:paraId="74DB8755">
            <w:pPr>
              <w:rPr>
                <w:rFonts w:hint="eastAsia" w:ascii="仿宋" w:hAnsi="仿宋" w:eastAsia="仿宋" w:cs="仿宋"/>
                <w:sz w:val="21"/>
                <w:highlight w:val="none"/>
              </w:rPr>
            </w:pPr>
          </w:p>
        </w:tc>
        <w:tc>
          <w:tcPr>
            <w:tcW w:w="1749" w:type="dxa"/>
            <w:vAlign w:val="top"/>
          </w:tcPr>
          <w:p w14:paraId="78C3D692">
            <w:pPr>
              <w:rPr>
                <w:rFonts w:hint="eastAsia" w:ascii="仿宋" w:hAnsi="仿宋" w:eastAsia="仿宋" w:cs="仿宋"/>
                <w:sz w:val="21"/>
                <w:highlight w:val="none"/>
              </w:rPr>
            </w:pPr>
          </w:p>
        </w:tc>
        <w:tc>
          <w:tcPr>
            <w:tcW w:w="1876" w:type="dxa"/>
            <w:vAlign w:val="top"/>
          </w:tcPr>
          <w:p w14:paraId="7C56538A">
            <w:pPr>
              <w:rPr>
                <w:rFonts w:hint="eastAsia" w:ascii="仿宋" w:hAnsi="仿宋" w:eastAsia="仿宋" w:cs="仿宋"/>
                <w:sz w:val="21"/>
                <w:highlight w:val="none"/>
              </w:rPr>
            </w:pPr>
          </w:p>
        </w:tc>
        <w:tc>
          <w:tcPr>
            <w:tcW w:w="815" w:type="dxa"/>
            <w:vAlign w:val="top"/>
          </w:tcPr>
          <w:p w14:paraId="36CFA154">
            <w:pPr>
              <w:rPr>
                <w:rFonts w:hint="eastAsia" w:ascii="仿宋" w:hAnsi="仿宋" w:eastAsia="仿宋" w:cs="仿宋"/>
                <w:sz w:val="21"/>
                <w:highlight w:val="none"/>
              </w:rPr>
            </w:pPr>
          </w:p>
        </w:tc>
        <w:tc>
          <w:tcPr>
            <w:tcW w:w="820" w:type="dxa"/>
            <w:vAlign w:val="top"/>
          </w:tcPr>
          <w:p w14:paraId="78CC1C80">
            <w:pPr>
              <w:rPr>
                <w:rFonts w:hint="eastAsia" w:ascii="仿宋" w:hAnsi="仿宋" w:eastAsia="仿宋" w:cs="仿宋"/>
                <w:sz w:val="21"/>
                <w:highlight w:val="none"/>
              </w:rPr>
            </w:pPr>
          </w:p>
        </w:tc>
      </w:tr>
      <w:tr w14:paraId="35010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55" w:type="dxa"/>
            <w:vAlign w:val="top"/>
          </w:tcPr>
          <w:p w14:paraId="51B5FD47">
            <w:pPr>
              <w:rPr>
                <w:rFonts w:hint="eastAsia" w:ascii="仿宋" w:hAnsi="仿宋" w:eastAsia="仿宋" w:cs="仿宋"/>
                <w:sz w:val="21"/>
                <w:highlight w:val="none"/>
              </w:rPr>
            </w:pPr>
          </w:p>
        </w:tc>
        <w:tc>
          <w:tcPr>
            <w:tcW w:w="2099" w:type="dxa"/>
            <w:vAlign w:val="top"/>
          </w:tcPr>
          <w:p w14:paraId="49E134DE">
            <w:pPr>
              <w:rPr>
                <w:rFonts w:hint="eastAsia" w:ascii="仿宋" w:hAnsi="仿宋" w:eastAsia="仿宋" w:cs="仿宋"/>
                <w:sz w:val="21"/>
                <w:highlight w:val="none"/>
              </w:rPr>
            </w:pPr>
          </w:p>
        </w:tc>
        <w:tc>
          <w:tcPr>
            <w:tcW w:w="1749" w:type="dxa"/>
            <w:vAlign w:val="top"/>
          </w:tcPr>
          <w:p w14:paraId="35C82668">
            <w:pPr>
              <w:rPr>
                <w:rFonts w:hint="eastAsia" w:ascii="仿宋" w:hAnsi="仿宋" w:eastAsia="仿宋" w:cs="仿宋"/>
                <w:sz w:val="21"/>
                <w:highlight w:val="none"/>
              </w:rPr>
            </w:pPr>
          </w:p>
        </w:tc>
        <w:tc>
          <w:tcPr>
            <w:tcW w:w="1876" w:type="dxa"/>
            <w:vAlign w:val="top"/>
          </w:tcPr>
          <w:p w14:paraId="70F4C0A5">
            <w:pPr>
              <w:rPr>
                <w:rFonts w:hint="eastAsia" w:ascii="仿宋" w:hAnsi="仿宋" w:eastAsia="仿宋" w:cs="仿宋"/>
                <w:sz w:val="21"/>
                <w:highlight w:val="none"/>
              </w:rPr>
            </w:pPr>
          </w:p>
        </w:tc>
        <w:tc>
          <w:tcPr>
            <w:tcW w:w="815" w:type="dxa"/>
            <w:vAlign w:val="top"/>
          </w:tcPr>
          <w:p w14:paraId="0D77502C">
            <w:pPr>
              <w:rPr>
                <w:rFonts w:hint="eastAsia" w:ascii="仿宋" w:hAnsi="仿宋" w:eastAsia="仿宋" w:cs="仿宋"/>
                <w:sz w:val="21"/>
                <w:highlight w:val="none"/>
              </w:rPr>
            </w:pPr>
          </w:p>
        </w:tc>
        <w:tc>
          <w:tcPr>
            <w:tcW w:w="820" w:type="dxa"/>
            <w:vAlign w:val="top"/>
          </w:tcPr>
          <w:p w14:paraId="69830D8D">
            <w:pPr>
              <w:rPr>
                <w:rFonts w:hint="eastAsia" w:ascii="仿宋" w:hAnsi="仿宋" w:eastAsia="仿宋" w:cs="仿宋"/>
                <w:sz w:val="21"/>
                <w:highlight w:val="none"/>
              </w:rPr>
            </w:pPr>
          </w:p>
        </w:tc>
      </w:tr>
    </w:tbl>
    <w:p w14:paraId="14B3B31D">
      <w:pPr>
        <w:spacing w:before="79" w:line="219" w:lineRule="auto"/>
        <w:ind w:left="10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说明：如有偏离，则必须注明“偏离”；未注明偏离的，视为完全响应。</w:t>
      </w:r>
    </w:p>
    <w:p w14:paraId="3667D76B">
      <w:pPr>
        <w:pStyle w:val="3"/>
        <w:spacing w:line="286" w:lineRule="auto"/>
        <w:rPr>
          <w:rFonts w:hint="eastAsia" w:ascii="仿宋" w:hAnsi="仿宋" w:eastAsia="仿宋" w:cs="仿宋"/>
          <w:highlight w:val="none"/>
        </w:rPr>
      </w:pPr>
    </w:p>
    <w:p w14:paraId="3D9EF136">
      <w:pPr>
        <w:pStyle w:val="3"/>
        <w:spacing w:line="287" w:lineRule="auto"/>
        <w:rPr>
          <w:rFonts w:hint="eastAsia" w:ascii="仿宋" w:hAnsi="仿宋" w:eastAsia="仿宋" w:cs="仿宋"/>
          <w:highlight w:val="none"/>
        </w:rPr>
      </w:pPr>
    </w:p>
    <w:p w14:paraId="09B88A85">
      <w:pPr>
        <w:tabs>
          <w:tab w:val="left" w:pos="935"/>
        </w:tabs>
        <w:spacing w:before="78" w:line="347" w:lineRule="auto"/>
        <w:ind w:left="333" w:right="4390" w:firstLine="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供应商名称(公章)：</w:t>
      </w:r>
      <w:r>
        <w:rPr>
          <w:rFonts w:hint="eastAsia" w:ascii="仿宋" w:hAnsi="仿宋" w:eastAsia="仿宋" w:cs="仿宋"/>
          <w:sz w:val="24"/>
          <w:szCs w:val="24"/>
          <w:highlight w:val="none"/>
          <w:u w:val="single" w:color="auto"/>
        </w:rPr>
        <w:tab/>
      </w:r>
      <w:r>
        <w:rPr>
          <w:rFonts w:hint="eastAsia" w:ascii="仿宋" w:hAnsi="仿宋" w:eastAsia="仿宋" w:cs="仿宋"/>
          <w:spacing w:val="-9"/>
          <w:sz w:val="24"/>
          <w:szCs w:val="24"/>
          <w:highlight w:val="none"/>
        </w:rPr>
        <w:t>年月日</w:t>
      </w:r>
    </w:p>
    <w:p w14:paraId="5EE64C07">
      <w:pPr>
        <w:spacing w:line="347" w:lineRule="auto"/>
        <w:rPr>
          <w:rFonts w:hint="eastAsia" w:ascii="仿宋" w:hAnsi="仿宋" w:eastAsia="仿宋" w:cs="仿宋"/>
          <w:sz w:val="24"/>
          <w:szCs w:val="24"/>
          <w:highlight w:val="none"/>
        </w:rPr>
      </w:pPr>
    </w:p>
    <w:p w14:paraId="44536B72">
      <w:pPr>
        <w:bidi w:val="0"/>
        <w:rPr>
          <w:rFonts w:hint="eastAsia" w:ascii="Arial" w:hAnsi="Arial" w:eastAsia="Arial" w:cs="Arial"/>
          <w:snapToGrid w:val="0"/>
          <w:color w:val="000000"/>
          <w:kern w:val="0"/>
          <w:sz w:val="21"/>
          <w:szCs w:val="21"/>
          <w:highlight w:val="none"/>
          <w:lang w:val="en-US" w:eastAsia="en-US" w:bidi="ar-SA"/>
        </w:rPr>
      </w:pPr>
    </w:p>
    <w:p w14:paraId="5031D832">
      <w:pPr>
        <w:bidi w:val="0"/>
        <w:rPr>
          <w:rFonts w:hint="eastAsia"/>
          <w:highlight w:val="none"/>
          <w:lang w:val="en-US" w:eastAsia="en-US"/>
        </w:rPr>
      </w:pPr>
    </w:p>
    <w:p w14:paraId="46DDFC8C">
      <w:pPr>
        <w:bidi w:val="0"/>
        <w:rPr>
          <w:rFonts w:hint="eastAsia"/>
          <w:highlight w:val="none"/>
          <w:lang w:val="en-US" w:eastAsia="en-US"/>
        </w:rPr>
      </w:pPr>
    </w:p>
    <w:p w14:paraId="388C6E20">
      <w:pPr>
        <w:bidi w:val="0"/>
        <w:rPr>
          <w:rFonts w:hint="eastAsia"/>
          <w:highlight w:val="none"/>
          <w:lang w:val="en-US" w:eastAsia="en-US"/>
        </w:rPr>
      </w:pPr>
    </w:p>
    <w:p w14:paraId="6FD3363E">
      <w:pPr>
        <w:bidi w:val="0"/>
        <w:rPr>
          <w:rFonts w:hint="eastAsia"/>
          <w:highlight w:val="none"/>
          <w:lang w:val="en-US" w:eastAsia="en-US"/>
        </w:rPr>
      </w:pPr>
    </w:p>
    <w:p w14:paraId="028A2AE7">
      <w:pPr>
        <w:bidi w:val="0"/>
        <w:rPr>
          <w:rFonts w:hint="eastAsia"/>
          <w:highlight w:val="none"/>
          <w:lang w:val="en-US" w:eastAsia="en-US"/>
        </w:rPr>
      </w:pPr>
    </w:p>
    <w:p w14:paraId="1DEE0C0F">
      <w:pPr>
        <w:bidi w:val="0"/>
        <w:rPr>
          <w:rFonts w:hint="eastAsia"/>
          <w:highlight w:val="none"/>
          <w:lang w:val="en-US" w:eastAsia="en-US"/>
        </w:rPr>
      </w:pPr>
    </w:p>
    <w:p w14:paraId="17DC0543">
      <w:pPr>
        <w:bidi w:val="0"/>
        <w:rPr>
          <w:rFonts w:hint="eastAsia"/>
          <w:highlight w:val="none"/>
          <w:lang w:val="en-US" w:eastAsia="en-US"/>
        </w:rPr>
      </w:pPr>
    </w:p>
    <w:p w14:paraId="63FEAF68">
      <w:pPr>
        <w:bidi w:val="0"/>
        <w:rPr>
          <w:rFonts w:hint="eastAsia"/>
          <w:highlight w:val="none"/>
          <w:lang w:val="en-US" w:eastAsia="en-US"/>
        </w:rPr>
      </w:pPr>
    </w:p>
    <w:p w14:paraId="3EA066F8">
      <w:pPr>
        <w:bidi w:val="0"/>
        <w:rPr>
          <w:rFonts w:hint="eastAsia"/>
          <w:highlight w:val="none"/>
          <w:lang w:val="en-US" w:eastAsia="en-US"/>
        </w:rPr>
      </w:pPr>
    </w:p>
    <w:p w14:paraId="7F7A3CF0">
      <w:pPr>
        <w:bidi w:val="0"/>
        <w:rPr>
          <w:rFonts w:hint="eastAsia"/>
          <w:highlight w:val="none"/>
          <w:lang w:val="en-US" w:eastAsia="en-US"/>
        </w:rPr>
      </w:pPr>
    </w:p>
    <w:p w14:paraId="2FFA04AF">
      <w:pPr>
        <w:bidi w:val="0"/>
        <w:rPr>
          <w:rFonts w:hint="eastAsia"/>
          <w:highlight w:val="none"/>
          <w:lang w:val="en-US" w:eastAsia="en-US"/>
        </w:rPr>
      </w:pPr>
    </w:p>
    <w:p w14:paraId="7C27097E">
      <w:pPr>
        <w:bidi w:val="0"/>
        <w:rPr>
          <w:rFonts w:hint="eastAsia"/>
          <w:highlight w:val="none"/>
          <w:lang w:val="en-US" w:eastAsia="en-US"/>
        </w:rPr>
      </w:pPr>
    </w:p>
    <w:p w14:paraId="24D9546C">
      <w:pPr>
        <w:bidi w:val="0"/>
        <w:rPr>
          <w:rFonts w:hint="eastAsia"/>
          <w:highlight w:val="none"/>
          <w:lang w:val="en-US" w:eastAsia="en-US"/>
        </w:rPr>
      </w:pPr>
    </w:p>
    <w:p w14:paraId="082F41B8">
      <w:pPr>
        <w:bidi w:val="0"/>
        <w:rPr>
          <w:rFonts w:hint="eastAsia"/>
          <w:highlight w:val="none"/>
          <w:lang w:val="en-US" w:eastAsia="en-US"/>
        </w:rPr>
      </w:pPr>
    </w:p>
    <w:p w14:paraId="224F65E8">
      <w:pPr>
        <w:bidi w:val="0"/>
        <w:rPr>
          <w:rFonts w:hint="eastAsia"/>
          <w:highlight w:val="none"/>
          <w:lang w:val="en-US" w:eastAsia="en-US"/>
        </w:rPr>
      </w:pPr>
    </w:p>
    <w:p w14:paraId="079A3120">
      <w:pPr>
        <w:bidi w:val="0"/>
        <w:rPr>
          <w:rFonts w:hint="eastAsia"/>
          <w:highlight w:val="none"/>
          <w:lang w:val="en-US" w:eastAsia="en-US"/>
        </w:rPr>
      </w:pPr>
    </w:p>
    <w:p w14:paraId="03B815D6">
      <w:pPr>
        <w:bidi w:val="0"/>
        <w:rPr>
          <w:rFonts w:hint="eastAsia"/>
          <w:highlight w:val="none"/>
          <w:lang w:val="en-US" w:eastAsia="en-US"/>
        </w:rPr>
      </w:pPr>
    </w:p>
    <w:p w14:paraId="183F4EF1">
      <w:pPr>
        <w:bidi w:val="0"/>
        <w:rPr>
          <w:rFonts w:hint="eastAsia"/>
          <w:highlight w:val="none"/>
          <w:lang w:val="en-US" w:eastAsia="en-US"/>
        </w:rPr>
      </w:pPr>
    </w:p>
    <w:p w14:paraId="24A24E3F">
      <w:pPr>
        <w:bidi w:val="0"/>
        <w:rPr>
          <w:rFonts w:hint="eastAsia"/>
          <w:highlight w:val="none"/>
          <w:lang w:val="en-US" w:eastAsia="en-US"/>
        </w:rPr>
      </w:pPr>
    </w:p>
    <w:p w14:paraId="348BF15A">
      <w:pPr>
        <w:bidi w:val="0"/>
        <w:rPr>
          <w:rFonts w:hint="eastAsia"/>
          <w:highlight w:val="none"/>
          <w:lang w:val="en-US" w:eastAsia="en-US"/>
        </w:rPr>
      </w:pPr>
    </w:p>
    <w:p w14:paraId="01BCCA55">
      <w:pPr>
        <w:bidi w:val="0"/>
        <w:rPr>
          <w:rFonts w:hint="eastAsia"/>
          <w:highlight w:val="none"/>
          <w:lang w:val="en-US" w:eastAsia="en-US"/>
        </w:rPr>
      </w:pPr>
    </w:p>
    <w:p w14:paraId="44CCD9D5">
      <w:pPr>
        <w:tabs>
          <w:tab w:val="center" w:pos="4192"/>
        </w:tabs>
        <w:bidi w:val="0"/>
        <w:jc w:val="left"/>
        <w:rPr>
          <w:rFonts w:hint="eastAsia" w:eastAsia="宋体"/>
          <w:highlight w:val="none"/>
          <w:lang w:val="en-US" w:eastAsia="zh-CN"/>
        </w:rPr>
        <w:sectPr>
          <w:pgSz w:w="11910" w:h="16840"/>
          <w:pgMar w:top="400" w:right="1786" w:bottom="400" w:left="1739" w:header="567" w:footer="567" w:gutter="0"/>
          <w:pgNumType w:fmt="decimal"/>
          <w:cols w:space="720" w:num="1"/>
        </w:sectPr>
      </w:pPr>
      <w:r>
        <w:rPr>
          <w:rFonts w:hint="eastAsia" w:eastAsia="宋体"/>
          <w:highlight w:val="none"/>
          <w:lang w:val="en-US" w:eastAsia="zh-CN"/>
        </w:rPr>
        <w:tab/>
      </w:r>
    </w:p>
    <w:p w14:paraId="51014735">
      <w:pPr>
        <w:pStyle w:val="3"/>
        <w:spacing w:line="293" w:lineRule="auto"/>
        <w:rPr>
          <w:rFonts w:hint="eastAsia" w:ascii="仿宋" w:hAnsi="仿宋" w:eastAsia="仿宋" w:cs="仿宋"/>
          <w:highlight w:val="none"/>
        </w:rPr>
      </w:pPr>
    </w:p>
    <w:p w14:paraId="68C6E40E">
      <w:pPr>
        <w:pStyle w:val="3"/>
        <w:spacing w:line="294" w:lineRule="auto"/>
        <w:rPr>
          <w:rFonts w:hint="eastAsia" w:ascii="仿宋" w:hAnsi="仿宋" w:eastAsia="仿宋" w:cs="仿宋"/>
          <w:highlight w:val="none"/>
        </w:rPr>
      </w:pPr>
    </w:p>
    <w:p w14:paraId="166DDE4E">
      <w:pPr>
        <w:pStyle w:val="3"/>
        <w:spacing w:line="294" w:lineRule="auto"/>
        <w:rPr>
          <w:rFonts w:hint="eastAsia" w:ascii="仿宋" w:hAnsi="仿宋" w:eastAsia="仿宋" w:cs="仿宋"/>
          <w:highlight w:val="none"/>
        </w:rPr>
      </w:pPr>
    </w:p>
    <w:p w14:paraId="6604C896">
      <w:pPr>
        <w:spacing w:before="78" w:line="220" w:lineRule="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四、谈判保证金</w:t>
      </w:r>
    </w:p>
    <w:p w14:paraId="55E71385">
      <w:pPr>
        <w:spacing w:before="20"/>
        <w:rPr>
          <w:rFonts w:hint="eastAsia" w:ascii="仿宋" w:hAnsi="仿宋" w:eastAsia="仿宋" w:cs="仿宋"/>
          <w:highlight w:val="none"/>
        </w:rPr>
      </w:pPr>
    </w:p>
    <w:p w14:paraId="783A96FE">
      <w:pPr>
        <w:spacing w:before="20"/>
        <w:rPr>
          <w:rFonts w:hint="eastAsia" w:ascii="仿宋" w:hAnsi="仿宋" w:eastAsia="仿宋" w:cs="仿宋"/>
          <w:highlight w:val="none"/>
        </w:rPr>
      </w:pPr>
    </w:p>
    <w:p w14:paraId="22F3A0A3">
      <w:pPr>
        <w:spacing w:before="20"/>
        <w:rPr>
          <w:rFonts w:hint="eastAsia" w:ascii="仿宋" w:hAnsi="仿宋" w:eastAsia="仿宋" w:cs="仿宋"/>
          <w:highlight w:val="none"/>
        </w:rPr>
      </w:pPr>
    </w:p>
    <w:p w14:paraId="5DE33ABF">
      <w:pPr>
        <w:spacing w:before="19"/>
        <w:rPr>
          <w:rFonts w:hint="eastAsia" w:ascii="仿宋" w:hAnsi="仿宋" w:eastAsia="仿宋" w:cs="仿宋"/>
          <w:highlight w:val="none"/>
        </w:rPr>
      </w:pPr>
    </w:p>
    <w:tbl>
      <w:tblPr>
        <w:tblStyle w:val="7"/>
        <w:tblW w:w="6066" w:type="dxa"/>
        <w:tblInd w:w="16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6"/>
      </w:tblGrid>
      <w:tr w14:paraId="1546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6066" w:type="dxa"/>
            <w:vAlign w:val="top"/>
          </w:tcPr>
          <w:p w14:paraId="5DFF6344">
            <w:pPr>
              <w:spacing w:line="356" w:lineRule="auto"/>
              <w:rPr>
                <w:rFonts w:hint="eastAsia" w:ascii="仿宋" w:hAnsi="仿宋" w:eastAsia="仿宋" w:cs="仿宋"/>
                <w:sz w:val="21"/>
                <w:highlight w:val="none"/>
              </w:rPr>
            </w:pPr>
          </w:p>
          <w:p w14:paraId="514D89D5">
            <w:pPr>
              <w:spacing w:line="356" w:lineRule="auto"/>
              <w:rPr>
                <w:rFonts w:hint="eastAsia" w:ascii="仿宋" w:hAnsi="仿宋" w:eastAsia="仿宋" w:cs="仿宋"/>
                <w:sz w:val="21"/>
                <w:highlight w:val="none"/>
              </w:rPr>
            </w:pPr>
          </w:p>
          <w:p w14:paraId="1ACDB257">
            <w:pPr>
              <w:pStyle w:val="8"/>
              <w:spacing w:before="78" w:line="219" w:lineRule="auto"/>
              <w:ind w:left="1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汇款单或转账凭证复印件</w:t>
            </w:r>
          </w:p>
        </w:tc>
      </w:tr>
      <w:tr w14:paraId="3165F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6066" w:type="dxa"/>
            <w:vAlign w:val="top"/>
          </w:tcPr>
          <w:p w14:paraId="3797AEE1">
            <w:pPr>
              <w:spacing w:line="354" w:lineRule="auto"/>
              <w:rPr>
                <w:rFonts w:hint="eastAsia" w:ascii="仿宋" w:hAnsi="仿宋" w:eastAsia="仿宋" w:cs="仿宋"/>
                <w:sz w:val="21"/>
                <w:highlight w:val="none"/>
              </w:rPr>
            </w:pPr>
          </w:p>
          <w:p w14:paraId="4B9DF021">
            <w:pPr>
              <w:spacing w:line="355" w:lineRule="auto"/>
              <w:rPr>
                <w:rFonts w:hint="eastAsia" w:ascii="仿宋" w:hAnsi="仿宋" w:eastAsia="仿宋" w:cs="仿宋"/>
                <w:sz w:val="21"/>
                <w:highlight w:val="none"/>
              </w:rPr>
            </w:pPr>
          </w:p>
          <w:p w14:paraId="679BC39D">
            <w:pPr>
              <w:pStyle w:val="8"/>
              <w:spacing w:before="78" w:line="219" w:lineRule="auto"/>
              <w:ind w:left="115"/>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开户行许可证复印件</w:t>
            </w:r>
          </w:p>
        </w:tc>
      </w:tr>
    </w:tbl>
    <w:p w14:paraId="71694865">
      <w:pPr>
        <w:pStyle w:val="3"/>
        <w:rPr>
          <w:rFonts w:hint="eastAsia" w:ascii="仿宋" w:hAnsi="仿宋" w:eastAsia="仿宋" w:cs="仿宋"/>
          <w:highlight w:val="none"/>
        </w:rPr>
      </w:pPr>
    </w:p>
    <w:p w14:paraId="2346700E">
      <w:pPr>
        <w:rPr>
          <w:rFonts w:hint="eastAsia" w:ascii="仿宋" w:hAnsi="仿宋" w:eastAsia="仿宋" w:cs="仿宋"/>
          <w:highlight w:val="none"/>
        </w:rPr>
      </w:pPr>
    </w:p>
    <w:p w14:paraId="3F671A15">
      <w:pPr>
        <w:bidi w:val="0"/>
        <w:rPr>
          <w:rFonts w:hint="eastAsia" w:ascii="Arial" w:hAnsi="Arial" w:eastAsia="Arial" w:cs="Arial"/>
          <w:snapToGrid w:val="0"/>
          <w:color w:val="000000"/>
          <w:kern w:val="0"/>
          <w:sz w:val="21"/>
          <w:szCs w:val="21"/>
          <w:highlight w:val="none"/>
          <w:lang w:val="en-US" w:eastAsia="en-US" w:bidi="ar-SA"/>
        </w:rPr>
      </w:pPr>
    </w:p>
    <w:p w14:paraId="259C459E">
      <w:pPr>
        <w:bidi w:val="0"/>
        <w:rPr>
          <w:rFonts w:hint="eastAsia"/>
          <w:highlight w:val="none"/>
          <w:lang w:val="en-US" w:eastAsia="en-US"/>
        </w:rPr>
      </w:pPr>
    </w:p>
    <w:p w14:paraId="494E75FA">
      <w:pPr>
        <w:bidi w:val="0"/>
        <w:rPr>
          <w:rFonts w:hint="eastAsia"/>
          <w:highlight w:val="none"/>
          <w:lang w:val="en-US" w:eastAsia="en-US"/>
        </w:rPr>
      </w:pPr>
    </w:p>
    <w:p w14:paraId="38AF6EB0">
      <w:pPr>
        <w:bidi w:val="0"/>
        <w:rPr>
          <w:rFonts w:hint="eastAsia"/>
          <w:highlight w:val="none"/>
          <w:lang w:val="en-US" w:eastAsia="en-US"/>
        </w:rPr>
      </w:pPr>
    </w:p>
    <w:p w14:paraId="67B7BC85">
      <w:pPr>
        <w:bidi w:val="0"/>
        <w:rPr>
          <w:rFonts w:hint="eastAsia"/>
          <w:highlight w:val="none"/>
          <w:lang w:val="en-US" w:eastAsia="en-US"/>
        </w:rPr>
      </w:pPr>
    </w:p>
    <w:p w14:paraId="53043C53">
      <w:pPr>
        <w:bidi w:val="0"/>
        <w:rPr>
          <w:rFonts w:hint="eastAsia"/>
          <w:highlight w:val="none"/>
          <w:lang w:val="en-US" w:eastAsia="en-US"/>
        </w:rPr>
      </w:pPr>
    </w:p>
    <w:p w14:paraId="717C4A6B">
      <w:pPr>
        <w:bidi w:val="0"/>
        <w:rPr>
          <w:rFonts w:hint="eastAsia"/>
          <w:highlight w:val="none"/>
          <w:lang w:val="en-US" w:eastAsia="en-US"/>
        </w:rPr>
      </w:pPr>
    </w:p>
    <w:p w14:paraId="1120C66D">
      <w:pPr>
        <w:bidi w:val="0"/>
        <w:rPr>
          <w:rFonts w:hint="eastAsia"/>
          <w:highlight w:val="none"/>
          <w:lang w:val="en-US" w:eastAsia="en-US"/>
        </w:rPr>
      </w:pPr>
    </w:p>
    <w:p w14:paraId="62AEE40C">
      <w:pPr>
        <w:bidi w:val="0"/>
        <w:rPr>
          <w:rFonts w:hint="eastAsia"/>
          <w:highlight w:val="none"/>
          <w:lang w:val="en-US" w:eastAsia="en-US"/>
        </w:rPr>
      </w:pPr>
    </w:p>
    <w:p w14:paraId="31B80364">
      <w:pPr>
        <w:bidi w:val="0"/>
        <w:rPr>
          <w:rFonts w:hint="eastAsia"/>
          <w:highlight w:val="none"/>
          <w:lang w:val="en-US" w:eastAsia="en-US"/>
        </w:rPr>
      </w:pPr>
    </w:p>
    <w:p w14:paraId="4079CF6F">
      <w:pPr>
        <w:bidi w:val="0"/>
        <w:rPr>
          <w:rFonts w:hint="eastAsia"/>
          <w:highlight w:val="none"/>
          <w:lang w:val="en-US" w:eastAsia="en-US"/>
        </w:rPr>
      </w:pPr>
    </w:p>
    <w:p w14:paraId="11DF9FDF">
      <w:pPr>
        <w:bidi w:val="0"/>
        <w:rPr>
          <w:rFonts w:hint="eastAsia"/>
          <w:highlight w:val="none"/>
          <w:lang w:val="en-US" w:eastAsia="en-US"/>
        </w:rPr>
      </w:pPr>
    </w:p>
    <w:p w14:paraId="730F2C57">
      <w:pPr>
        <w:bidi w:val="0"/>
        <w:rPr>
          <w:rFonts w:hint="eastAsia"/>
          <w:highlight w:val="none"/>
          <w:lang w:val="en-US" w:eastAsia="en-US"/>
        </w:rPr>
      </w:pPr>
    </w:p>
    <w:p w14:paraId="3FB643C7">
      <w:pPr>
        <w:bidi w:val="0"/>
        <w:rPr>
          <w:rFonts w:hint="eastAsia"/>
          <w:highlight w:val="none"/>
          <w:lang w:val="en-US" w:eastAsia="en-US"/>
        </w:rPr>
      </w:pPr>
    </w:p>
    <w:p w14:paraId="1F4B2F27">
      <w:pPr>
        <w:bidi w:val="0"/>
        <w:rPr>
          <w:rFonts w:hint="eastAsia"/>
          <w:highlight w:val="none"/>
          <w:lang w:val="en-US" w:eastAsia="en-US"/>
        </w:rPr>
      </w:pPr>
    </w:p>
    <w:p w14:paraId="7AE7D7CE">
      <w:pPr>
        <w:bidi w:val="0"/>
        <w:rPr>
          <w:rFonts w:hint="eastAsia"/>
          <w:highlight w:val="none"/>
          <w:lang w:val="en-US" w:eastAsia="en-US"/>
        </w:rPr>
      </w:pPr>
    </w:p>
    <w:p w14:paraId="473CA758">
      <w:pPr>
        <w:bidi w:val="0"/>
        <w:rPr>
          <w:rFonts w:hint="eastAsia"/>
          <w:highlight w:val="none"/>
          <w:lang w:val="en-US" w:eastAsia="en-US"/>
        </w:rPr>
      </w:pPr>
    </w:p>
    <w:p w14:paraId="362B623C">
      <w:pPr>
        <w:bidi w:val="0"/>
        <w:rPr>
          <w:rFonts w:hint="eastAsia"/>
          <w:highlight w:val="none"/>
          <w:lang w:val="en-US" w:eastAsia="en-US"/>
        </w:rPr>
      </w:pPr>
    </w:p>
    <w:p w14:paraId="5646CC48">
      <w:pPr>
        <w:bidi w:val="0"/>
        <w:rPr>
          <w:rFonts w:hint="eastAsia"/>
          <w:highlight w:val="none"/>
          <w:lang w:val="en-US" w:eastAsia="en-US"/>
        </w:rPr>
      </w:pPr>
    </w:p>
    <w:p w14:paraId="2A3FF59A">
      <w:pPr>
        <w:bidi w:val="0"/>
        <w:rPr>
          <w:rFonts w:hint="eastAsia"/>
          <w:highlight w:val="none"/>
          <w:lang w:val="en-US" w:eastAsia="en-US"/>
        </w:rPr>
      </w:pPr>
    </w:p>
    <w:p w14:paraId="2A9C50A4">
      <w:pPr>
        <w:bidi w:val="0"/>
        <w:rPr>
          <w:rFonts w:hint="eastAsia"/>
          <w:highlight w:val="none"/>
          <w:lang w:val="en-US" w:eastAsia="en-US"/>
        </w:rPr>
      </w:pPr>
    </w:p>
    <w:p w14:paraId="27539577">
      <w:pPr>
        <w:bidi w:val="0"/>
        <w:rPr>
          <w:rFonts w:hint="eastAsia"/>
          <w:highlight w:val="none"/>
          <w:lang w:val="en-US" w:eastAsia="en-US"/>
        </w:rPr>
      </w:pPr>
    </w:p>
    <w:p w14:paraId="0792DDFF">
      <w:pPr>
        <w:bidi w:val="0"/>
        <w:rPr>
          <w:rFonts w:hint="eastAsia"/>
          <w:highlight w:val="none"/>
          <w:lang w:val="en-US" w:eastAsia="en-US"/>
        </w:rPr>
      </w:pPr>
    </w:p>
    <w:p w14:paraId="09C1C1DF">
      <w:pPr>
        <w:bidi w:val="0"/>
        <w:rPr>
          <w:rFonts w:hint="eastAsia"/>
          <w:highlight w:val="none"/>
          <w:lang w:val="en-US" w:eastAsia="en-US"/>
        </w:rPr>
      </w:pPr>
    </w:p>
    <w:p w14:paraId="423E49E8">
      <w:pPr>
        <w:bidi w:val="0"/>
        <w:rPr>
          <w:rFonts w:hint="eastAsia"/>
          <w:highlight w:val="none"/>
          <w:lang w:val="en-US" w:eastAsia="en-US"/>
        </w:rPr>
      </w:pPr>
    </w:p>
    <w:p w14:paraId="53E24FD9">
      <w:pPr>
        <w:bidi w:val="0"/>
        <w:rPr>
          <w:rFonts w:hint="eastAsia"/>
          <w:highlight w:val="none"/>
          <w:lang w:val="en-US" w:eastAsia="en-US"/>
        </w:rPr>
      </w:pPr>
    </w:p>
    <w:p w14:paraId="7ED0570A">
      <w:pPr>
        <w:bidi w:val="0"/>
        <w:rPr>
          <w:rFonts w:hint="eastAsia"/>
          <w:highlight w:val="none"/>
          <w:lang w:val="en-US" w:eastAsia="en-US"/>
        </w:rPr>
      </w:pPr>
    </w:p>
    <w:p w14:paraId="76BB105A">
      <w:pPr>
        <w:bidi w:val="0"/>
        <w:rPr>
          <w:rFonts w:hint="eastAsia"/>
          <w:highlight w:val="none"/>
          <w:lang w:val="en-US" w:eastAsia="en-US"/>
        </w:rPr>
      </w:pPr>
    </w:p>
    <w:p w14:paraId="023807A1">
      <w:pPr>
        <w:bidi w:val="0"/>
        <w:rPr>
          <w:rFonts w:hint="eastAsia"/>
          <w:highlight w:val="none"/>
          <w:lang w:val="en-US" w:eastAsia="en-US"/>
        </w:rPr>
      </w:pPr>
    </w:p>
    <w:p w14:paraId="6B930E4E">
      <w:pPr>
        <w:bidi w:val="0"/>
        <w:rPr>
          <w:rFonts w:hint="eastAsia"/>
          <w:highlight w:val="none"/>
          <w:lang w:val="en-US" w:eastAsia="en-US"/>
        </w:rPr>
      </w:pPr>
    </w:p>
    <w:p w14:paraId="0A820188">
      <w:pPr>
        <w:bidi w:val="0"/>
        <w:rPr>
          <w:rFonts w:hint="eastAsia"/>
          <w:highlight w:val="none"/>
          <w:lang w:val="en-US" w:eastAsia="en-US"/>
        </w:rPr>
      </w:pPr>
    </w:p>
    <w:p w14:paraId="5ACD0696">
      <w:pPr>
        <w:bidi w:val="0"/>
        <w:rPr>
          <w:rFonts w:hint="eastAsia"/>
          <w:highlight w:val="none"/>
          <w:lang w:val="en-US" w:eastAsia="en-US"/>
        </w:rPr>
      </w:pPr>
    </w:p>
    <w:p w14:paraId="38CCD9D2">
      <w:pPr>
        <w:bidi w:val="0"/>
        <w:rPr>
          <w:rFonts w:hint="eastAsia"/>
          <w:highlight w:val="none"/>
          <w:lang w:val="en-US" w:eastAsia="en-US"/>
        </w:rPr>
      </w:pPr>
    </w:p>
    <w:p w14:paraId="36BC9CC1">
      <w:pPr>
        <w:bidi w:val="0"/>
        <w:rPr>
          <w:rFonts w:hint="eastAsia"/>
          <w:highlight w:val="none"/>
          <w:lang w:val="en-US" w:eastAsia="en-US"/>
        </w:rPr>
      </w:pPr>
    </w:p>
    <w:p w14:paraId="32868F1C">
      <w:pPr>
        <w:tabs>
          <w:tab w:val="left" w:pos="5429"/>
        </w:tabs>
        <w:bidi w:val="0"/>
        <w:jc w:val="left"/>
        <w:rPr>
          <w:rFonts w:hint="eastAsia" w:eastAsia="宋体"/>
          <w:highlight w:val="none"/>
          <w:lang w:val="en-US" w:eastAsia="zh-CN"/>
        </w:rPr>
        <w:sectPr>
          <w:pgSz w:w="11910" w:h="16840"/>
          <w:pgMar w:top="400" w:right="1786" w:bottom="400" w:left="1138" w:header="567" w:footer="567" w:gutter="0"/>
          <w:pgNumType w:fmt="decimal"/>
          <w:cols w:space="720" w:num="1"/>
        </w:sectPr>
      </w:pPr>
    </w:p>
    <w:p w14:paraId="04100A86">
      <w:pPr>
        <w:spacing w:before="78" w:line="346" w:lineRule="auto"/>
        <w:ind w:right="640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五、供应商的资格证明材料</w:t>
      </w:r>
      <w:r>
        <w:rPr>
          <w:rFonts w:hint="eastAsia" w:ascii="仿宋" w:hAnsi="仿宋" w:eastAsia="仿宋" w:cs="仿宋"/>
          <w:spacing w:val="-9"/>
          <w:sz w:val="24"/>
          <w:szCs w:val="24"/>
          <w:highlight w:val="none"/>
        </w:rPr>
        <w:t>附件5－1</w:t>
      </w:r>
    </w:p>
    <w:p w14:paraId="4F88D966">
      <w:pPr>
        <w:spacing w:before="37" w:line="219" w:lineRule="auto"/>
        <w:ind w:left="3909"/>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供应商基本情况表</w:t>
      </w:r>
    </w:p>
    <w:p w14:paraId="09353A88">
      <w:pPr>
        <w:spacing w:line="107" w:lineRule="exact"/>
        <w:rPr>
          <w:rFonts w:hint="eastAsia" w:ascii="仿宋" w:hAnsi="仿宋" w:eastAsia="仿宋" w:cs="仿宋"/>
          <w:highlight w:val="none"/>
        </w:rPr>
      </w:pPr>
    </w:p>
    <w:tbl>
      <w:tblPr>
        <w:tblStyle w:val="7"/>
        <w:tblW w:w="9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379"/>
        <w:gridCol w:w="1548"/>
        <w:gridCol w:w="1699"/>
        <w:gridCol w:w="1431"/>
        <w:gridCol w:w="1611"/>
      </w:tblGrid>
      <w:tr w14:paraId="05A7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732" w:type="dxa"/>
            <w:vAlign w:val="top"/>
          </w:tcPr>
          <w:p w14:paraId="5D8BA7B2">
            <w:pPr>
              <w:pStyle w:val="8"/>
              <w:spacing w:before="82" w:line="219" w:lineRule="auto"/>
              <w:ind w:left="11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w:t>
            </w:r>
          </w:p>
        </w:tc>
        <w:tc>
          <w:tcPr>
            <w:tcW w:w="7668" w:type="dxa"/>
            <w:gridSpan w:val="5"/>
            <w:vAlign w:val="top"/>
          </w:tcPr>
          <w:p w14:paraId="7FC09707">
            <w:pPr>
              <w:rPr>
                <w:rFonts w:hint="eastAsia" w:ascii="仿宋" w:hAnsi="仿宋" w:eastAsia="仿宋" w:cs="仿宋"/>
                <w:sz w:val="21"/>
                <w:highlight w:val="none"/>
              </w:rPr>
            </w:pPr>
          </w:p>
        </w:tc>
      </w:tr>
      <w:tr w14:paraId="0859F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32" w:type="dxa"/>
            <w:vAlign w:val="top"/>
          </w:tcPr>
          <w:p w14:paraId="0BB3CC79">
            <w:pPr>
              <w:pStyle w:val="8"/>
              <w:spacing w:before="76" w:line="229" w:lineRule="auto"/>
              <w:ind w:left="360"/>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地址</w:t>
            </w:r>
          </w:p>
        </w:tc>
        <w:tc>
          <w:tcPr>
            <w:tcW w:w="7668" w:type="dxa"/>
            <w:gridSpan w:val="5"/>
            <w:vAlign w:val="top"/>
          </w:tcPr>
          <w:p w14:paraId="36837346">
            <w:pPr>
              <w:rPr>
                <w:rFonts w:hint="eastAsia" w:ascii="仿宋" w:hAnsi="仿宋" w:eastAsia="仿宋" w:cs="仿宋"/>
                <w:sz w:val="21"/>
                <w:highlight w:val="none"/>
              </w:rPr>
            </w:pPr>
          </w:p>
        </w:tc>
      </w:tr>
      <w:tr w14:paraId="309E3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32" w:type="dxa"/>
            <w:vAlign w:val="top"/>
          </w:tcPr>
          <w:p w14:paraId="18498054">
            <w:pPr>
              <w:pStyle w:val="8"/>
              <w:spacing w:before="83" w:line="219" w:lineRule="auto"/>
              <w:ind w:left="11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主管部门</w:t>
            </w:r>
          </w:p>
        </w:tc>
        <w:tc>
          <w:tcPr>
            <w:tcW w:w="1379" w:type="dxa"/>
            <w:vAlign w:val="top"/>
          </w:tcPr>
          <w:p w14:paraId="1F6B83D4">
            <w:pPr>
              <w:rPr>
                <w:rFonts w:hint="eastAsia" w:ascii="仿宋" w:hAnsi="仿宋" w:eastAsia="仿宋" w:cs="仿宋"/>
                <w:sz w:val="21"/>
                <w:highlight w:val="none"/>
              </w:rPr>
            </w:pPr>
          </w:p>
        </w:tc>
        <w:tc>
          <w:tcPr>
            <w:tcW w:w="1548" w:type="dxa"/>
            <w:vAlign w:val="top"/>
          </w:tcPr>
          <w:p w14:paraId="378FDE9C">
            <w:pPr>
              <w:pStyle w:val="8"/>
              <w:spacing w:before="83" w:line="219" w:lineRule="auto"/>
              <w:ind w:left="17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法定代表人</w:t>
            </w:r>
          </w:p>
        </w:tc>
        <w:tc>
          <w:tcPr>
            <w:tcW w:w="1699" w:type="dxa"/>
            <w:vAlign w:val="top"/>
          </w:tcPr>
          <w:p w14:paraId="23B937C7">
            <w:pPr>
              <w:rPr>
                <w:rFonts w:hint="eastAsia" w:ascii="仿宋" w:hAnsi="仿宋" w:eastAsia="仿宋" w:cs="仿宋"/>
                <w:sz w:val="21"/>
                <w:highlight w:val="none"/>
              </w:rPr>
            </w:pPr>
          </w:p>
        </w:tc>
        <w:tc>
          <w:tcPr>
            <w:tcW w:w="1431" w:type="dxa"/>
            <w:vAlign w:val="top"/>
          </w:tcPr>
          <w:p w14:paraId="471F285A">
            <w:pPr>
              <w:pStyle w:val="8"/>
              <w:spacing w:before="83" w:line="219" w:lineRule="auto"/>
              <w:ind w:left="364"/>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经济类型</w:t>
            </w:r>
          </w:p>
        </w:tc>
        <w:tc>
          <w:tcPr>
            <w:tcW w:w="1611" w:type="dxa"/>
            <w:vAlign w:val="top"/>
          </w:tcPr>
          <w:p w14:paraId="641C0A4B">
            <w:pPr>
              <w:rPr>
                <w:rFonts w:hint="eastAsia" w:ascii="仿宋" w:hAnsi="仿宋" w:eastAsia="仿宋" w:cs="仿宋"/>
                <w:sz w:val="21"/>
                <w:highlight w:val="none"/>
              </w:rPr>
            </w:pPr>
          </w:p>
        </w:tc>
      </w:tr>
      <w:tr w14:paraId="417EE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32" w:type="dxa"/>
            <w:vAlign w:val="top"/>
          </w:tcPr>
          <w:p w14:paraId="7F8456A6">
            <w:pPr>
              <w:pStyle w:val="8"/>
              <w:spacing w:before="78" w:line="221" w:lineRule="auto"/>
              <w:ind w:left="117"/>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注册时间</w:t>
            </w:r>
          </w:p>
        </w:tc>
        <w:tc>
          <w:tcPr>
            <w:tcW w:w="2927" w:type="dxa"/>
            <w:gridSpan w:val="2"/>
            <w:vAlign w:val="top"/>
          </w:tcPr>
          <w:p w14:paraId="417FABD6">
            <w:pPr>
              <w:rPr>
                <w:rFonts w:hint="eastAsia" w:ascii="仿宋" w:hAnsi="仿宋" w:eastAsia="仿宋" w:cs="仿宋"/>
                <w:sz w:val="21"/>
                <w:highlight w:val="none"/>
              </w:rPr>
            </w:pPr>
          </w:p>
        </w:tc>
        <w:tc>
          <w:tcPr>
            <w:tcW w:w="1699" w:type="dxa"/>
            <w:vAlign w:val="top"/>
          </w:tcPr>
          <w:p w14:paraId="65A37BF7">
            <w:pPr>
              <w:pStyle w:val="8"/>
              <w:spacing w:before="79" w:line="221" w:lineRule="auto"/>
              <w:ind w:left="13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联系人及电话</w:t>
            </w:r>
          </w:p>
        </w:tc>
        <w:tc>
          <w:tcPr>
            <w:tcW w:w="3042" w:type="dxa"/>
            <w:gridSpan w:val="2"/>
            <w:vAlign w:val="top"/>
          </w:tcPr>
          <w:p w14:paraId="4460B457">
            <w:pPr>
              <w:rPr>
                <w:rFonts w:hint="eastAsia" w:ascii="仿宋" w:hAnsi="仿宋" w:eastAsia="仿宋" w:cs="仿宋"/>
                <w:sz w:val="21"/>
                <w:highlight w:val="none"/>
              </w:rPr>
            </w:pPr>
          </w:p>
        </w:tc>
      </w:tr>
      <w:tr w14:paraId="5EF61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59" w:type="dxa"/>
            <w:gridSpan w:val="3"/>
            <w:vAlign w:val="top"/>
          </w:tcPr>
          <w:p w14:paraId="2A15DF5A">
            <w:pPr>
              <w:pStyle w:val="8"/>
              <w:spacing w:before="96" w:line="219" w:lineRule="auto"/>
              <w:ind w:left="125"/>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营业执照号</w:t>
            </w:r>
          </w:p>
        </w:tc>
        <w:tc>
          <w:tcPr>
            <w:tcW w:w="4741" w:type="dxa"/>
            <w:gridSpan w:val="3"/>
            <w:vAlign w:val="top"/>
          </w:tcPr>
          <w:p w14:paraId="500A53AF">
            <w:pPr>
              <w:rPr>
                <w:rFonts w:hint="eastAsia" w:ascii="仿宋" w:hAnsi="仿宋" w:eastAsia="仿宋" w:cs="仿宋"/>
                <w:sz w:val="21"/>
                <w:highlight w:val="none"/>
              </w:rPr>
            </w:pPr>
          </w:p>
        </w:tc>
      </w:tr>
      <w:tr w14:paraId="6D6B7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732" w:type="dxa"/>
            <w:vAlign w:val="top"/>
          </w:tcPr>
          <w:p w14:paraId="56E07E8B">
            <w:pPr>
              <w:pStyle w:val="8"/>
              <w:spacing w:before="95" w:line="338" w:lineRule="auto"/>
              <w:ind w:left="630" w:right="145" w:hanging="47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是否依法缴纳</w:t>
            </w:r>
            <w:r>
              <w:rPr>
                <w:rFonts w:hint="eastAsia" w:ascii="仿宋" w:hAnsi="仿宋" w:eastAsia="仿宋" w:cs="仿宋"/>
                <w:spacing w:val="-5"/>
                <w:sz w:val="24"/>
                <w:szCs w:val="24"/>
                <w:highlight w:val="none"/>
              </w:rPr>
              <w:t>税收</w:t>
            </w:r>
          </w:p>
        </w:tc>
        <w:tc>
          <w:tcPr>
            <w:tcW w:w="2927" w:type="dxa"/>
            <w:gridSpan w:val="2"/>
            <w:vAlign w:val="top"/>
          </w:tcPr>
          <w:p w14:paraId="04FC02C6">
            <w:pPr>
              <w:rPr>
                <w:rFonts w:hint="eastAsia" w:ascii="仿宋" w:hAnsi="仿宋" w:eastAsia="仿宋" w:cs="仿宋"/>
                <w:sz w:val="21"/>
                <w:highlight w:val="none"/>
              </w:rPr>
            </w:pPr>
          </w:p>
        </w:tc>
        <w:tc>
          <w:tcPr>
            <w:tcW w:w="1699" w:type="dxa"/>
            <w:vAlign w:val="top"/>
          </w:tcPr>
          <w:p w14:paraId="422D056D">
            <w:pPr>
              <w:pStyle w:val="8"/>
              <w:spacing w:before="77" w:line="345" w:lineRule="auto"/>
              <w:ind w:left="135" w:right="129" w:firstLine="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是否依法缴纳</w:t>
            </w:r>
            <w:r>
              <w:rPr>
                <w:rFonts w:hint="eastAsia" w:ascii="仿宋" w:hAnsi="仿宋" w:eastAsia="仿宋" w:cs="仿宋"/>
                <w:spacing w:val="-2"/>
                <w:sz w:val="24"/>
                <w:szCs w:val="24"/>
                <w:highlight w:val="none"/>
              </w:rPr>
              <w:t>社会保障资金</w:t>
            </w:r>
          </w:p>
        </w:tc>
        <w:tc>
          <w:tcPr>
            <w:tcW w:w="3042" w:type="dxa"/>
            <w:gridSpan w:val="2"/>
            <w:vAlign w:val="top"/>
          </w:tcPr>
          <w:p w14:paraId="07765BC6">
            <w:pPr>
              <w:rPr>
                <w:rFonts w:hint="eastAsia" w:ascii="仿宋" w:hAnsi="仿宋" w:eastAsia="仿宋" w:cs="仿宋"/>
                <w:sz w:val="21"/>
                <w:highlight w:val="none"/>
              </w:rPr>
            </w:pPr>
          </w:p>
        </w:tc>
      </w:tr>
      <w:tr w14:paraId="1910F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32" w:type="dxa"/>
            <w:vMerge w:val="restart"/>
            <w:tcBorders>
              <w:bottom w:val="nil"/>
            </w:tcBorders>
            <w:textDirection w:val="tbRlV"/>
            <w:vAlign w:val="top"/>
          </w:tcPr>
          <w:p w14:paraId="188ADB2D">
            <w:pPr>
              <w:spacing w:line="322" w:lineRule="auto"/>
              <w:rPr>
                <w:rFonts w:hint="eastAsia" w:ascii="仿宋" w:hAnsi="仿宋" w:eastAsia="仿宋" w:cs="仿宋"/>
                <w:sz w:val="21"/>
                <w:highlight w:val="none"/>
              </w:rPr>
            </w:pPr>
          </w:p>
          <w:p w14:paraId="505BAF4D">
            <w:pPr>
              <w:spacing w:line="322" w:lineRule="auto"/>
              <w:rPr>
                <w:rFonts w:hint="eastAsia" w:ascii="仿宋" w:hAnsi="仿宋" w:eastAsia="仿宋" w:cs="仿宋"/>
                <w:sz w:val="21"/>
                <w:highlight w:val="none"/>
              </w:rPr>
            </w:pPr>
          </w:p>
          <w:p w14:paraId="7C37DD96">
            <w:pPr>
              <w:pStyle w:val="8"/>
              <w:spacing w:before="80" w:line="208" w:lineRule="auto"/>
              <w:ind w:left="7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单位概况</w:t>
            </w:r>
          </w:p>
        </w:tc>
        <w:tc>
          <w:tcPr>
            <w:tcW w:w="1379" w:type="dxa"/>
            <w:vAlign w:val="top"/>
          </w:tcPr>
          <w:p w14:paraId="106EECBF">
            <w:pPr>
              <w:pStyle w:val="8"/>
              <w:spacing w:before="122" w:line="219" w:lineRule="auto"/>
              <w:ind w:left="21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注册资本</w:t>
            </w:r>
          </w:p>
        </w:tc>
        <w:tc>
          <w:tcPr>
            <w:tcW w:w="1548" w:type="dxa"/>
            <w:vAlign w:val="top"/>
          </w:tcPr>
          <w:p w14:paraId="0DA30CC6">
            <w:pPr>
              <w:pStyle w:val="8"/>
              <w:spacing w:before="77" w:line="220" w:lineRule="auto"/>
              <w:ind w:left="722"/>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万元</w:t>
            </w:r>
          </w:p>
        </w:tc>
        <w:tc>
          <w:tcPr>
            <w:tcW w:w="1699" w:type="dxa"/>
            <w:vAlign w:val="top"/>
          </w:tcPr>
          <w:p w14:paraId="15E1200C">
            <w:pPr>
              <w:pStyle w:val="8"/>
              <w:spacing w:before="77" w:line="220" w:lineRule="auto"/>
              <w:ind w:left="415"/>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占地面积</w:t>
            </w:r>
          </w:p>
        </w:tc>
        <w:tc>
          <w:tcPr>
            <w:tcW w:w="3042" w:type="dxa"/>
            <w:gridSpan w:val="2"/>
            <w:vAlign w:val="top"/>
          </w:tcPr>
          <w:p w14:paraId="37FE7676">
            <w:pPr>
              <w:pStyle w:val="8"/>
              <w:spacing w:before="78" w:line="219" w:lineRule="auto"/>
              <w:ind w:left="1921"/>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平方米</w:t>
            </w:r>
          </w:p>
        </w:tc>
      </w:tr>
      <w:tr w14:paraId="69773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732" w:type="dxa"/>
            <w:vMerge w:val="continue"/>
            <w:tcBorders>
              <w:top w:val="nil"/>
              <w:bottom w:val="nil"/>
            </w:tcBorders>
            <w:textDirection w:val="tbRlV"/>
            <w:vAlign w:val="top"/>
          </w:tcPr>
          <w:p w14:paraId="6CB403C6">
            <w:pPr>
              <w:rPr>
                <w:rFonts w:hint="eastAsia" w:ascii="仿宋" w:hAnsi="仿宋" w:eastAsia="仿宋" w:cs="仿宋"/>
                <w:sz w:val="21"/>
                <w:highlight w:val="none"/>
              </w:rPr>
            </w:pPr>
          </w:p>
        </w:tc>
        <w:tc>
          <w:tcPr>
            <w:tcW w:w="1379" w:type="dxa"/>
            <w:vAlign w:val="top"/>
          </w:tcPr>
          <w:p w14:paraId="2A9CB115">
            <w:pPr>
              <w:pStyle w:val="8"/>
              <w:spacing w:before="86" w:line="219" w:lineRule="auto"/>
              <w:ind w:left="21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职工总数</w:t>
            </w:r>
          </w:p>
        </w:tc>
        <w:tc>
          <w:tcPr>
            <w:tcW w:w="1548" w:type="dxa"/>
            <w:vAlign w:val="top"/>
          </w:tcPr>
          <w:p w14:paraId="1AFA3FF9">
            <w:pPr>
              <w:pStyle w:val="8"/>
              <w:spacing w:before="78" w:line="222" w:lineRule="auto"/>
              <w:ind w:left="839"/>
              <w:rPr>
                <w:rFonts w:hint="eastAsia" w:ascii="仿宋" w:hAnsi="仿宋" w:eastAsia="仿宋" w:cs="仿宋"/>
                <w:sz w:val="24"/>
                <w:szCs w:val="24"/>
                <w:highlight w:val="none"/>
              </w:rPr>
            </w:pPr>
            <w:r>
              <w:rPr>
                <w:rFonts w:hint="eastAsia" w:ascii="仿宋" w:hAnsi="仿宋" w:eastAsia="仿宋" w:cs="仿宋"/>
                <w:sz w:val="24"/>
                <w:szCs w:val="24"/>
                <w:highlight w:val="none"/>
              </w:rPr>
              <w:t>人</w:t>
            </w:r>
          </w:p>
        </w:tc>
        <w:tc>
          <w:tcPr>
            <w:tcW w:w="1699" w:type="dxa"/>
            <w:vAlign w:val="top"/>
          </w:tcPr>
          <w:p w14:paraId="1C2EC75C">
            <w:pPr>
              <w:pStyle w:val="8"/>
              <w:spacing w:before="78" w:line="220" w:lineRule="auto"/>
              <w:ind w:left="379"/>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建筑面积</w:t>
            </w:r>
          </w:p>
        </w:tc>
        <w:tc>
          <w:tcPr>
            <w:tcW w:w="3042" w:type="dxa"/>
            <w:gridSpan w:val="2"/>
            <w:vAlign w:val="top"/>
          </w:tcPr>
          <w:p w14:paraId="0E8E2F6E">
            <w:pPr>
              <w:pStyle w:val="8"/>
              <w:spacing w:before="78" w:line="219" w:lineRule="auto"/>
              <w:ind w:left="193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平方米</w:t>
            </w:r>
          </w:p>
        </w:tc>
      </w:tr>
      <w:tr w14:paraId="17BAC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Merge w:val="continue"/>
            <w:tcBorders>
              <w:top w:val="nil"/>
              <w:bottom w:val="nil"/>
            </w:tcBorders>
            <w:textDirection w:val="tbRlV"/>
            <w:vAlign w:val="top"/>
          </w:tcPr>
          <w:p w14:paraId="52540CFA">
            <w:pPr>
              <w:rPr>
                <w:rFonts w:hint="eastAsia" w:ascii="仿宋" w:hAnsi="仿宋" w:eastAsia="仿宋" w:cs="仿宋"/>
                <w:sz w:val="21"/>
                <w:highlight w:val="none"/>
              </w:rPr>
            </w:pPr>
          </w:p>
        </w:tc>
        <w:tc>
          <w:tcPr>
            <w:tcW w:w="1379" w:type="dxa"/>
            <w:vMerge w:val="restart"/>
            <w:tcBorders>
              <w:bottom w:val="nil"/>
            </w:tcBorders>
            <w:vAlign w:val="top"/>
          </w:tcPr>
          <w:p w14:paraId="7E085CA6">
            <w:pPr>
              <w:spacing w:line="341" w:lineRule="auto"/>
              <w:rPr>
                <w:rFonts w:hint="eastAsia" w:ascii="仿宋" w:hAnsi="仿宋" w:eastAsia="仿宋" w:cs="仿宋"/>
                <w:sz w:val="21"/>
                <w:highlight w:val="none"/>
              </w:rPr>
            </w:pPr>
          </w:p>
          <w:p w14:paraId="69A3ED27">
            <w:pPr>
              <w:pStyle w:val="8"/>
              <w:spacing w:before="78" w:line="347" w:lineRule="auto"/>
              <w:ind w:left="597" w:right="307" w:firstLine="9"/>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资产</w:t>
            </w:r>
            <w:r>
              <w:rPr>
                <w:rFonts w:hint="eastAsia" w:ascii="仿宋" w:hAnsi="仿宋" w:eastAsia="仿宋" w:cs="仿宋"/>
                <w:spacing w:val="-6"/>
                <w:sz w:val="24"/>
                <w:szCs w:val="24"/>
                <w:highlight w:val="none"/>
              </w:rPr>
              <w:t>情况</w:t>
            </w:r>
          </w:p>
        </w:tc>
        <w:tc>
          <w:tcPr>
            <w:tcW w:w="3247" w:type="dxa"/>
            <w:gridSpan w:val="2"/>
            <w:vAlign w:val="top"/>
          </w:tcPr>
          <w:p w14:paraId="3CEAE78E">
            <w:pPr>
              <w:pStyle w:val="8"/>
              <w:spacing w:before="124" w:line="219" w:lineRule="auto"/>
              <w:ind w:left="117"/>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净资产：万元</w:t>
            </w:r>
          </w:p>
        </w:tc>
        <w:tc>
          <w:tcPr>
            <w:tcW w:w="3042" w:type="dxa"/>
            <w:gridSpan w:val="2"/>
            <w:vMerge w:val="restart"/>
            <w:tcBorders>
              <w:bottom w:val="nil"/>
            </w:tcBorders>
            <w:vAlign w:val="top"/>
          </w:tcPr>
          <w:p w14:paraId="0072B9ED">
            <w:pPr>
              <w:pStyle w:val="8"/>
              <w:spacing w:before="78" w:line="219" w:lineRule="auto"/>
              <w:ind w:left="13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固定资产原值：万元</w:t>
            </w:r>
          </w:p>
          <w:p w14:paraId="487B7CDF">
            <w:pPr>
              <w:pStyle w:val="8"/>
              <w:spacing w:before="188" w:line="219" w:lineRule="auto"/>
              <w:ind w:left="137"/>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固定资产净值：万元</w:t>
            </w:r>
          </w:p>
        </w:tc>
      </w:tr>
      <w:tr w14:paraId="084F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1732" w:type="dxa"/>
            <w:vMerge w:val="continue"/>
            <w:tcBorders>
              <w:top w:val="nil"/>
            </w:tcBorders>
            <w:textDirection w:val="tbRlV"/>
            <w:vAlign w:val="top"/>
          </w:tcPr>
          <w:p w14:paraId="21D4A96A">
            <w:pPr>
              <w:rPr>
                <w:rFonts w:hint="eastAsia" w:ascii="仿宋" w:hAnsi="仿宋" w:eastAsia="仿宋" w:cs="仿宋"/>
                <w:sz w:val="21"/>
                <w:highlight w:val="none"/>
              </w:rPr>
            </w:pPr>
          </w:p>
        </w:tc>
        <w:tc>
          <w:tcPr>
            <w:tcW w:w="1379" w:type="dxa"/>
            <w:vMerge w:val="continue"/>
            <w:tcBorders>
              <w:top w:val="nil"/>
            </w:tcBorders>
            <w:vAlign w:val="top"/>
          </w:tcPr>
          <w:p w14:paraId="7A9B3EEA">
            <w:pPr>
              <w:rPr>
                <w:rFonts w:hint="eastAsia" w:ascii="仿宋" w:hAnsi="仿宋" w:eastAsia="仿宋" w:cs="仿宋"/>
                <w:sz w:val="21"/>
                <w:highlight w:val="none"/>
              </w:rPr>
            </w:pPr>
          </w:p>
        </w:tc>
        <w:tc>
          <w:tcPr>
            <w:tcW w:w="3247" w:type="dxa"/>
            <w:gridSpan w:val="2"/>
            <w:vAlign w:val="top"/>
          </w:tcPr>
          <w:p w14:paraId="433F6B88">
            <w:pPr>
              <w:spacing w:line="289" w:lineRule="auto"/>
              <w:rPr>
                <w:rFonts w:hint="eastAsia" w:ascii="仿宋" w:hAnsi="仿宋" w:eastAsia="仿宋" w:cs="仿宋"/>
                <w:sz w:val="21"/>
                <w:highlight w:val="none"/>
              </w:rPr>
            </w:pPr>
          </w:p>
          <w:p w14:paraId="0EC6C933">
            <w:pPr>
              <w:pStyle w:val="8"/>
              <w:spacing w:before="78" w:line="219" w:lineRule="auto"/>
              <w:ind w:left="124"/>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负债：万元</w:t>
            </w:r>
          </w:p>
        </w:tc>
        <w:tc>
          <w:tcPr>
            <w:tcW w:w="3042" w:type="dxa"/>
            <w:gridSpan w:val="2"/>
            <w:vMerge w:val="continue"/>
            <w:tcBorders>
              <w:top w:val="nil"/>
            </w:tcBorders>
            <w:vAlign w:val="top"/>
          </w:tcPr>
          <w:p w14:paraId="1425D5B5">
            <w:pPr>
              <w:rPr>
                <w:rFonts w:hint="eastAsia" w:ascii="仿宋" w:hAnsi="仿宋" w:eastAsia="仿宋" w:cs="仿宋"/>
                <w:sz w:val="21"/>
                <w:highlight w:val="none"/>
              </w:rPr>
            </w:pPr>
          </w:p>
        </w:tc>
      </w:tr>
      <w:tr w14:paraId="6FCEF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732" w:type="dxa"/>
            <w:vMerge w:val="restart"/>
            <w:tcBorders>
              <w:bottom w:val="nil"/>
            </w:tcBorders>
            <w:vAlign w:val="top"/>
          </w:tcPr>
          <w:p w14:paraId="5E05E68B">
            <w:pPr>
              <w:spacing w:line="258" w:lineRule="auto"/>
              <w:rPr>
                <w:rFonts w:hint="eastAsia" w:ascii="仿宋" w:hAnsi="仿宋" w:eastAsia="仿宋" w:cs="仿宋"/>
                <w:sz w:val="21"/>
                <w:highlight w:val="none"/>
              </w:rPr>
            </w:pPr>
          </w:p>
          <w:p w14:paraId="1CF84339">
            <w:pPr>
              <w:spacing w:line="259" w:lineRule="auto"/>
              <w:rPr>
                <w:rFonts w:hint="eastAsia" w:ascii="仿宋" w:hAnsi="仿宋" w:eastAsia="仿宋" w:cs="仿宋"/>
                <w:sz w:val="21"/>
                <w:highlight w:val="none"/>
              </w:rPr>
            </w:pPr>
          </w:p>
          <w:p w14:paraId="62ECF3D1">
            <w:pPr>
              <w:spacing w:line="259" w:lineRule="auto"/>
              <w:rPr>
                <w:rFonts w:hint="eastAsia" w:ascii="仿宋" w:hAnsi="仿宋" w:eastAsia="仿宋" w:cs="仿宋"/>
                <w:sz w:val="21"/>
                <w:highlight w:val="none"/>
              </w:rPr>
            </w:pPr>
          </w:p>
          <w:p w14:paraId="540771E6">
            <w:pPr>
              <w:pStyle w:val="8"/>
              <w:spacing w:before="78" w:line="353" w:lineRule="auto"/>
              <w:ind w:left="123" w:right="134" w:firstLine="329"/>
              <w:jc w:val="right"/>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财务状况</w:t>
            </w:r>
            <w:r>
              <w:rPr>
                <w:rFonts w:hint="eastAsia" w:ascii="仿宋" w:hAnsi="仿宋" w:eastAsia="仿宋" w:cs="仿宋"/>
                <w:spacing w:val="28"/>
                <w:sz w:val="24"/>
                <w:szCs w:val="24"/>
                <w:highlight w:val="none"/>
              </w:rPr>
              <w:t>（最近三年</w:t>
            </w:r>
            <w:r>
              <w:rPr>
                <w:rFonts w:hint="eastAsia" w:ascii="仿宋" w:hAnsi="仿宋" w:eastAsia="仿宋" w:cs="仿宋"/>
                <w:spacing w:val="-6"/>
                <w:sz w:val="24"/>
                <w:szCs w:val="24"/>
                <w:highlight w:val="none"/>
              </w:rPr>
              <w:t>2021年至今）</w:t>
            </w:r>
          </w:p>
        </w:tc>
        <w:tc>
          <w:tcPr>
            <w:tcW w:w="1379" w:type="dxa"/>
            <w:vAlign w:val="top"/>
          </w:tcPr>
          <w:p w14:paraId="4D94344D">
            <w:pPr>
              <w:pStyle w:val="8"/>
              <w:spacing w:before="80" w:line="219" w:lineRule="auto"/>
              <w:ind w:left="455"/>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年份</w:t>
            </w:r>
          </w:p>
        </w:tc>
        <w:tc>
          <w:tcPr>
            <w:tcW w:w="1548" w:type="dxa"/>
            <w:vAlign w:val="top"/>
          </w:tcPr>
          <w:p w14:paraId="40356E1B">
            <w:pPr>
              <w:pStyle w:val="8"/>
              <w:spacing w:before="113" w:line="345" w:lineRule="auto"/>
              <w:ind w:left="308" w:right="295" w:hanging="9"/>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主营收入</w:t>
            </w:r>
            <w:r>
              <w:rPr>
                <w:rFonts w:hint="eastAsia" w:ascii="仿宋" w:hAnsi="仿宋" w:eastAsia="仿宋" w:cs="仿宋"/>
                <w:spacing w:val="-6"/>
                <w:sz w:val="24"/>
                <w:szCs w:val="24"/>
                <w:highlight w:val="none"/>
              </w:rPr>
              <w:t>（万元）</w:t>
            </w:r>
          </w:p>
        </w:tc>
        <w:tc>
          <w:tcPr>
            <w:tcW w:w="1699" w:type="dxa"/>
            <w:vAlign w:val="top"/>
          </w:tcPr>
          <w:p w14:paraId="4078A72B">
            <w:pPr>
              <w:pStyle w:val="8"/>
              <w:spacing w:before="113" w:line="345" w:lineRule="auto"/>
              <w:ind w:left="387" w:right="367" w:hanging="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收入总额</w:t>
            </w:r>
            <w:r>
              <w:rPr>
                <w:rFonts w:hint="eastAsia" w:ascii="仿宋" w:hAnsi="仿宋" w:eastAsia="仿宋" w:cs="仿宋"/>
                <w:spacing w:val="-6"/>
                <w:sz w:val="24"/>
                <w:szCs w:val="24"/>
                <w:highlight w:val="none"/>
              </w:rPr>
              <w:t>（万元）</w:t>
            </w:r>
          </w:p>
        </w:tc>
        <w:tc>
          <w:tcPr>
            <w:tcW w:w="1431" w:type="dxa"/>
            <w:vAlign w:val="top"/>
          </w:tcPr>
          <w:p w14:paraId="42C11D6B">
            <w:pPr>
              <w:pStyle w:val="8"/>
              <w:spacing w:before="113" w:line="345" w:lineRule="auto"/>
              <w:ind w:left="253" w:right="233" w:hanging="10"/>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利润总额</w:t>
            </w:r>
            <w:r>
              <w:rPr>
                <w:rFonts w:hint="eastAsia" w:ascii="仿宋" w:hAnsi="仿宋" w:eastAsia="仿宋" w:cs="仿宋"/>
                <w:spacing w:val="-6"/>
                <w:sz w:val="24"/>
                <w:szCs w:val="24"/>
                <w:highlight w:val="none"/>
              </w:rPr>
              <w:t>（万元）</w:t>
            </w:r>
          </w:p>
        </w:tc>
        <w:tc>
          <w:tcPr>
            <w:tcW w:w="1611" w:type="dxa"/>
            <w:vAlign w:val="top"/>
          </w:tcPr>
          <w:p w14:paraId="3EB32AD8">
            <w:pPr>
              <w:pStyle w:val="8"/>
              <w:spacing w:before="113" w:line="345" w:lineRule="auto"/>
              <w:ind w:left="461" w:right="225" w:firstLine="113"/>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净利润</w:t>
            </w:r>
            <w:r>
              <w:rPr>
                <w:rFonts w:hint="eastAsia" w:ascii="仿宋" w:hAnsi="仿宋" w:eastAsia="仿宋" w:cs="仿宋"/>
                <w:spacing w:val="-11"/>
                <w:sz w:val="24"/>
                <w:szCs w:val="24"/>
                <w:highlight w:val="none"/>
              </w:rPr>
              <w:t>（万元）</w:t>
            </w:r>
          </w:p>
        </w:tc>
      </w:tr>
      <w:tr w14:paraId="441D0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32" w:type="dxa"/>
            <w:vMerge w:val="continue"/>
            <w:tcBorders>
              <w:top w:val="nil"/>
              <w:bottom w:val="nil"/>
            </w:tcBorders>
            <w:vAlign w:val="top"/>
          </w:tcPr>
          <w:p w14:paraId="551FD0E5">
            <w:pPr>
              <w:rPr>
                <w:rFonts w:hint="eastAsia" w:ascii="仿宋" w:hAnsi="仿宋" w:eastAsia="仿宋" w:cs="仿宋"/>
                <w:sz w:val="21"/>
                <w:highlight w:val="none"/>
              </w:rPr>
            </w:pPr>
          </w:p>
        </w:tc>
        <w:tc>
          <w:tcPr>
            <w:tcW w:w="1379" w:type="dxa"/>
            <w:vAlign w:val="top"/>
          </w:tcPr>
          <w:p w14:paraId="71B70D60">
            <w:pPr>
              <w:rPr>
                <w:rFonts w:hint="eastAsia" w:ascii="仿宋" w:hAnsi="仿宋" w:eastAsia="仿宋" w:cs="仿宋"/>
                <w:sz w:val="21"/>
                <w:highlight w:val="none"/>
              </w:rPr>
            </w:pPr>
          </w:p>
        </w:tc>
        <w:tc>
          <w:tcPr>
            <w:tcW w:w="1548" w:type="dxa"/>
            <w:vAlign w:val="top"/>
          </w:tcPr>
          <w:p w14:paraId="29C061FD">
            <w:pPr>
              <w:rPr>
                <w:rFonts w:hint="eastAsia" w:ascii="仿宋" w:hAnsi="仿宋" w:eastAsia="仿宋" w:cs="仿宋"/>
                <w:sz w:val="21"/>
                <w:highlight w:val="none"/>
              </w:rPr>
            </w:pPr>
          </w:p>
        </w:tc>
        <w:tc>
          <w:tcPr>
            <w:tcW w:w="1699" w:type="dxa"/>
            <w:vAlign w:val="top"/>
          </w:tcPr>
          <w:p w14:paraId="13FBDB8A">
            <w:pPr>
              <w:rPr>
                <w:rFonts w:hint="eastAsia" w:ascii="仿宋" w:hAnsi="仿宋" w:eastAsia="仿宋" w:cs="仿宋"/>
                <w:sz w:val="21"/>
                <w:highlight w:val="none"/>
              </w:rPr>
            </w:pPr>
          </w:p>
        </w:tc>
        <w:tc>
          <w:tcPr>
            <w:tcW w:w="1431" w:type="dxa"/>
            <w:vAlign w:val="top"/>
          </w:tcPr>
          <w:p w14:paraId="064CEA1D">
            <w:pPr>
              <w:rPr>
                <w:rFonts w:hint="eastAsia" w:ascii="仿宋" w:hAnsi="仿宋" w:eastAsia="仿宋" w:cs="仿宋"/>
                <w:sz w:val="21"/>
                <w:highlight w:val="none"/>
              </w:rPr>
            </w:pPr>
          </w:p>
        </w:tc>
        <w:tc>
          <w:tcPr>
            <w:tcW w:w="1611" w:type="dxa"/>
            <w:vAlign w:val="top"/>
          </w:tcPr>
          <w:p w14:paraId="6B1597D4">
            <w:pPr>
              <w:rPr>
                <w:rFonts w:hint="eastAsia" w:ascii="仿宋" w:hAnsi="仿宋" w:eastAsia="仿宋" w:cs="仿宋"/>
                <w:sz w:val="21"/>
                <w:highlight w:val="none"/>
              </w:rPr>
            </w:pPr>
          </w:p>
        </w:tc>
      </w:tr>
      <w:tr w14:paraId="0178F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Merge w:val="continue"/>
            <w:tcBorders>
              <w:top w:val="nil"/>
              <w:bottom w:val="nil"/>
            </w:tcBorders>
            <w:vAlign w:val="top"/>
          </w:tcPr>
          <w:p w14:paraId="2B7D2F99">
            <w:pPr>
              <w:rPr>
                <w:rFonts w:hint="eastAsia" w:ascii="仿宋" w:hAnsi="仿宋" w:eastAsia="仿宋" w:cs="仿宋"/>
                <w:sz w:val="21"/>
                <w:highlight w:val="none"/>
              </w:rPr>
            </w:pPr>
          </w:p>
        </w:tc>
        <w:tc>
          <w:tcPr>
            <w:tcW w:w="1379" w:type="dxa"/>
            <w:vAlign w:val="top"/>
          </w:tcPr>
          <w:p w14:paraId="3D7D1625">
            <w:pPr>
              <w:rPr>
                <w:rFonts w:hint="eastAsia" w:ascii="仿宋" w:hAnsi="仿宋" w:eastAsia="仿宋" w:cs="仿宋"/>
                <w:sz w:val="21"/>
                <w:highlight w:val="none"/>
              </w:rPr>
            </w:pPr>
          </w:p>
        </w:tc>
        <w:tc>
          <w:tcPr>
            <w:tcW w:w="1548" w:type="dxa"/>
            <w:vAlign w:val="top"/>
          </w:tcPr>
          <w:p w14:paraId="19272B21">
            <w:pPr>
              <w:rPr>
                <w:rFonts w:hint="eastAsia" w:ascii="仿宋" w:hAnsi="仿宋" w:eastAsia="仿宋" w:cs="仿宋"/>
                <w:sz w:val="21"/>
                <w:highlight w:val="none"/>
              </w:rPr>
            </w:pPr>
          </w:p>
        </w:tc>
        <w:tc>
          <w:tcPr>
            <w:tcW w:w="1699" w:type="dxa"/>
            <w:vAlign w:val="top"/>
          </w:tcPr>
          <w:p w14:paraId="46CA6F7D">
            <w:pPr>
              <w:rPr>
                <w:rFonts w:hint="eastAsia" w:ascii="仿宋" w:hAnsi="仿宋" w:eastAsia="仿宋" w:cs="仿宋"/>
                <w:sz w:val="21"/>
                <w:highlight w:val="none"/>
              </w:rPr>
            </w:pPr>
          </w:p>
        </w:tc>
        <w:tc>
          <w:tcPr>
            <w:tcW w:w="1431" w:type="dxa"/>
            <w:vAlign w:val="top"/>
          </w:tcPr>
          <w:p w14:paraId="18677D64">
            <w:pPr>
              <w:rPr>
                <w:rFonts w:hint="eastAsia" w:ascii="仿宋" w:hAnsi="仿宋" w:eastAsia="仿宋" w:cs="仿宋"/>
                <w:sz w:val="21"/>
                <w:highlight w:val="none"/>
              </w:rPr>
            </w:pPr>
          </w:p>
        </w:tc>
        <w:tc>
          <w:tcPr>
            <w:tcW w:w="1611" w:type="dxa"/>
            <w:vAlign w:val="top"/>
          </w:tcPr>
          <w:p w14:paraId="1E62E56C">
            <w:pPr>
              <w:rPr>
                <w:rFonts w:hint="eastAsia" w:ascii="仿宋" w:hAnsi="仿宋" w:eastAsia="仿宋" w:cs="仿宋"/>
                <w:sz w:val="21"/>
                <w:highlight w:val="none"/>
              </w:rPr>
            </w:pPr>
          </w:p>
        </w:tc>
      </w:tr>
      <w:tr w14:paraId="5DFCD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Merge w:val="continue"/>
            <w:tcBorders>
              <w:top w:val="nil"/>
            </w:tcBorders>
            <w:vAlign w:val="top"/>
          </w:tcPr>
          <w:p w14:paraId="1EFE59DB">
            <w:pPr>
              <w:rPr>
                <w:rFonts w:hint="eastAsia" w:ascii="仿宋" w:hAnsi="仿宋" w:eastAsia="仿宋" w:cs="仿宋"/>
                <w:sz w:val="21"/>
                <w:highlight w:val="none"/>
              </w:rPr>
            </w:pPr>
          </w:p>
        </w:tc>
        <w:tc>
          <w:tcPr>
            <w:tcW w:w="1379" w:type="dxa"/>
            <w:vAlign w:val="top"/>
          </w:tcPr>
          <w:p w14:paraId="66FCD1B4">
            <w:pPr>
              <w:rPr>
                <w:rFonts w:hint="eastAsia" w:ascii="仿宋" w:hAnsi="仿宋" w:eastAsia="仿宋" w:cs="仿宋"/>
                <w:sz w:val="21"/>
                <w:highlight w:val="none"/>
              </w:rPr>
            </w:pPr>
          </w:p>
        </w:tc>
        <w:tc>
          <w:tcPr>
            <w:tcW w:w="1548" w:type="dxa"/>
            <w:vAlign w:val="top"/>
          </w:tcPr>
          <w:p w14:paraId="4996E0F2">
            <w:pPr>
              <w:rPr>
                <w:rFonts w:hint="eastAsia" w:ascii="仿宋" w:hAnsi="仿宋" w:eastAsia="仿宋" w:cs="仿宋"/>
                <w:sz w:val="21"/>
                <w:highlight w:val="none"/>
              </w:rPr>
            </w:pPr>
          </w:p>
        </w:tc>
        <w:tc>
          <w:tcPr>
            <w:tcW w:w="1699" w:type="dxa"/>
            <w:vAlign w:val="top"/>
          </w:tcPr>
          <w:p w14:paraId="2426DD6D">
            <w:pPr>
              <w:rPr>
                <w:rFonts w:hint="eastAsia" w:ascii="仿宋" w:hAnsi="仿宋" w:eastAsia="仿宋" w:cs="仿宋"/>
                <w:sz w:val="21"/>
                <w:highlight w:val="none"/>
              </w:rPr>
            </w:pPr>
          </w:p>
        </w:tc>
        <w:tc>
          <w:tcPr>
            <w:tcW w:w="1431" w:type="dxa"/>
            <w:vAlign w:val="top"/>
          </w:tcPr>
          <w:p w14:paraId="1A27BE19">
            <w:pPr>
              <w:rPr>
                <w:rFonts w:hint="eastAsia" w:ascii="仿宋" w:hAnsi="仿宋" w:eastAsia="仿宋" w:cs="仿宋"/>
                <w:sz w:val="21"/>
                <w:highlight w:val="none"/>
              </w:rPr>
            </w:pPr>
          </w:p>
        </w:tc>
        <w:tc>
          <w:tcPr>
            <w:tcW w:w="1611" w:type="dxa"/>
            <w:vAlign w:val="top"/>
          </w:tcPr>
          <w:p w14:paraId="7C7A1927">
            <w:pPr>
              <w:rPr>
                <w:rFonts w:hint="eastAsia" w:ascii="仿宋" w:hAnsi="仿宋" w:eastAsia="仿宋" w:cs="仿宋"/>
                <w:sz w:val="21"/>
                <w:highlight w:val="none"/>
              </w:rPr>
            </w:pPr>
          </w:p>
        </w:tc>
      </w:tr>
      <w:tr w14:paraId="2CA61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64BB2AC9">
            <w:pPr>
              <w:pStyle w:val="8"/>
              <w:spacing w:before="81" w:line="220" w:lineRule="auto"/>
              <w:ind w:left="39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经营范围</w:t>
            </w:r>
          </w:p>
        </w:tc>
        <w:tc>
          <w:tcPr>
            <w:tcW w:w="7668" w:type="dxa"/>
            <w:gridSpan w:val="5"/>
            <w:vAlign w:val="top"/>
          </w:tcPr>
          <w:p w14:paraId="2213E99E">
            <w:pPr>
              <w:rPr>
                <w:rFonts w:hint="eastAsia" w:ascii="仿宋" w:hAnsi="仿宋" w:eastAsia="仿宋" w:cs="仿宋"/>
                <w:sz w:val="21"/>
                <w:highlight w:val="none"/>
              </w:rPr>
            </w:pPr>
          </w:p>
        </w:tc>
      </w:tr>
      <w:tr w14:paraId="3C3BC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732" w:type="dxa"/>
            <w:vAlign w:val="top"/>
          </w:tcPr>
          <w:p w14:paraId="16685E6F">
            <w:pPr>
              <w:pStyle w:val="8"/>
              <w:spacing w:before="80" w:line="221" w:lineRule="auto"/>
              <w:ind w:left="634"/>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备注</w:t>
            </w:r>
          </w:p>
        </w:tc>
        <w:tc>
          <w:tcPr>
            <w:tcW w:w="7668" w:type="dxa"/>
            <w:gridSpan w:val="5"/>
            <w:vAlign w:val="top"/>
          </w:tcPr>
          <w:p w14:paraId="37F2A700">
            <w:pPr>
              <w:rPr>
                <w:rFonts w:hint="eastAsia" w:ascii="仿宋" w:hAnsi="仿宋" w:eastAsia="仿宋" w:cs="仿宋"/>
                <w:sz w:val="21"/>
                <w:highlight w:val="none"/>
              </w:rPr>
            </w:pPr>
          </w:p>
        </w:tc>
      </w:tr>
    </w:tbl>
    <w:p w14:paraId="176E7DFB">
      <w:pPr>
        <w:pStyle w:val="3"/>
        <w:spacing w:line="283" w:lineRule="auto"/>
        <w:rPr>
          <w:rFonts w:hint="eastAsia" w:ascii="仿宋" w:hAnsi="仿宋" w:eastAsia="仿宋" w:cs="仿宋"/>
          <w:highlight w:val="none"/>
        </w:rPr>
      </w:pPr>
    </w:p>
    <w:p w14:paraId="0EF3EFD0">
      <w:pPr>
        <w:pStyle w:val="3"/>
        <w:spacing w:line="284" w:lineRule="auto"/>
        <w:rPr>
          <w:rFonts w:hint="eastAsia" w:ascii="仿宋" w:hAnsi="仿宋" w:eastAsia="仿宋" w:cs="仿宋"/>
          <w:highlight w:val="none"/>
        </w:rPr>
      </w:pPr>
    </w:p>
    <w:p w14:paraId="5032CC11">
      <w:pPr>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br w:type="page"/>
      </w:r>
    </w:p>
    <w:p w14:paraId="274DB121">
      <w:pPr>
        <w:spacing w:before="78" w:line="219" w:lineRule="auto"/>
        <w:ind w:left="146"/>
        <w:rPr>
          <w:rFonts w:hint="eastAsia" w:ascii="仿宋" w:hAnsi="仿宋" w:eastAsia="仿宋" w:cs="仿宋"/>
          <w:spacing w:val="-1"/>
          <w:sz w:val="24"/>
          <w:szCs w:val="24"/>
          <w:highlight w:val="none"/>
        </w:rPr>
      </w:pPr>
    </w:p>
    <w:p w14:paraId="71C4B21F">
      <w:pPr>
        <w:spacing w:before="78" w:line="219" w:lineRule="auto"/>
        <w:ind w:left="146"/>
        <w:rPr>
          <w:rFonts w:hint="eastAsia" w:ascii="仿宋" w:hAnsi="仿宋" w:eastAsia="仿宋" w:cs="仿宋"/>
          <w:spacing w:val="-1"/>
          <w:sz w:val="24"/>
          <w:szCs w:val="24"/>
          <w:highlight w:val="none"/>
        </w:rPr>
      </w:pPr>
    </w:p>
    <w:p w14:paraId="738B1111">
      <w:pPr>
        <w:spacing w:before="78" w:line="219" w:lineRule="auto"/>
        <w:ind w:left="14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附件5－1－1法人或者其他组织的营业执照副本复印件或自然人的身份证明复印件；</w:t>
      </w:r>
    </w:p>
    <w:p w14:paraId="0E1EA9E2">
      <w:pPr>
        <w:spacing w:line="219" w:lineRule="auto"/>
        <w:rPr>
          <w:rFonts w:hint="eastAsia" w:ascii="仿宋" w:hAnsi="仿宋" w:eastAsia="仿宋" w:cs="仿宋"/>
          <w:sz w:val="24"/>
          <w:szCs w:val="24"/>
          <w:highlight w:val="none"/>
        </w:rPr>
        <w:sectPr>
          <w:pgSz w:w="11910" w:h="16840"/>
          <w:pgMar w:top="400" w:right="1516" w:bottom="400" w:left="988" w:header="567" w:footer="567" w:gutter="0"/>
          <w:pgNumType w:fmt="decimal"/>
          <w:cols w:space="720" w:num="1"/>
        </w:sectPr>
      </w:pPr>
    </w:p>
    <w:p w14:paraId="46F60179">
      <w:pPr>
        <w:pStyle w:val="3"/>
        <w:spacing w:line="318" w:lineRule="auto"/>
        <w:rPr>
          <w:rFonts w:hint="eastAsia" w:ascii="仿宋" w:hAnsi="仿宋" w:eastAsia="仿宋" w:cs="仿宋"/>
          <w:highlight w:val="none"/>
        </w:rPr>
      </w:pPr>
    </w:p>
    <w:p w14:paraId="6C5C5E7C">
      <w:pPr>
        <w:pStyle w:val="3"/>
        <w:spacing w:line="319" w:lineRule="auto"/>
        <w:rPr>
          <w:rFonts w:hint="eastAsia" w:ascii="仿宋" w:hAnsi="仿宋" w:eastAsia="仿宋" w:cs="仿宋"/>
          <w:highlight w:val="none"/>
        </w:rPr>
      </w:pPr>
    </w:p>
    <w:p w14:paraId="0E2316E1">
      <w:pPr>
        <w:pStyle w:val="3"/>
        <w:spacing w:line="319" w:lineRule="auto"/>
        <w:rPr>
          <w:rFonts w:hint="eastAsia" w:ascii="仿宋" w:hAnsi="仿宋" w:eastAsia="仿宋" w:cs="仿宋"/>
          <w:highlight w:val="none"/>
        </w:rPr>
      </w:pPr>
    </w:p>
    <w:p w14:paraId="09AB758A">
      <w:pPr>
        <w:spacing w:before="78" w:line="367" w:lineRule="auto"/>
        <w:ind w:left="110" w:right="461" w:firstLine="50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附件5－1－2具有履行合同所必需的设备和专业技术能力(声明函格式自拟)即</w:t>
      </w:r>
      <w:r>
        <w:rPr>
          <w:rFonts w:hint="eastAsia" w:ascii="仿宋" w:hAnsi="仿宋" w:eastAsia="仿宋" w:cs="仿宋"/>
          <w:spacing w:val="1"/>
          <w:sz w:val="24"/>
          <w:szCs w:val="24"/>
          <w:highlight w:val="none"/>
        </w:rPr>
        <w:t>具有</w:t>
      </w:r>
      <w:r>
        <w:rPr>
          <w:rFonts w:hint="eastAsia" w:ascii="仿宋" w:hAnsi="仿宋" w:eastAsia="仿宋" w:cs="仿宋"/>
          <w:spacing w:val="-1"/>
          <w:sz w:val="24"/>
          <w:szCs w:val="24"/>
          <w:highlight w:val="none"/>
        </w:rPr>
        <w:t>完成本项目采购能力；</w:t>
      </w:r>
    </w:p>
    <w:p w14:paraId="069E8D87">
      <w:pPr>
        <w:spacing w:before="80" w:line="221" w:lineRule="auto"/>
        <w:ind w:left="589"/>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示例：</w:t>
      </w:r>
    </w:p>
    <w:p w14:paraId="02E29B5A">
      <w:pPr>
        <w:spacing w:before="210" w:line="219" w:lineRule="auto"/>
        <w:ind w:left="449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声明函</w:t>
      </w:r>
    </w:p>
    <w:p w14:paraId="2A547158">
      <w:pPr>
        <w:pStyle w:val="3"/>
        <w:spacing w:line="329" w:lineRule="auto"/>
        <w:rPr>
          <w:rFonts w:hint="eastAsia" w:ascii="仿宋" w:hAnsi="仿宋" w:eastAsia="仿宋" w:cs="仿宋"/>
          <w:highlight w:val="none"/>
        </w:rPr>
      </w:pPr>
    </w:p>
    <w:p w14:paraId="673B0DBD">
      <w:pPr>
        <w:spacing w:before="78" w:line="380" w:lineRule="auto"/>
        <w:ind w:left="110" w:right="233" w:firstLine="478"/>
        <w:rPr>
          <w:rFonts w:hint="eastAsia" w:ascii="仿宋" w:hAnsi="仿宋" w:eastAsia="仿宋" w:cs="仿宋"/>
          <w:sz w:val="24"/>
          <w:szCs w:val="24"/>
          <w:highlight w:val="none"/>
        </w:rPr>
      </w:pPr>
      <w:r>
        <w:rPr>
          <w:rFonts w:hint="eastAsia" w:ascii="仿宋" w:hAnsi="仿宋" w:eastAsia="仿宋" w:cs="仿宋"/>
          <w:sz w:val="24"/>
          <w:szCs w:val="24"/>
          <w:highlight w:val="none"/>
        </w:rPr>
        <w:t>我单位郑重声明：我单位具备履行本项目服务合同所必需</w:t>
      </w:r>
      <w:r>
        <w:rPr>
          <w:rFonts w:hint="eastAsia" w:ascii="仿宋" w:hAnsi="仿宋" w:eastAsia="仿宋" w:cs="仿宋"/>
          <w:spacing w:val="-1"/>
          <w:sz w:val="24"/>
          <w:szCs w:val="24"/>
          <w:highlight w:val="none"/>
        </w:rPr>
        <w:t>的设备和专业技术能力，为履行本项目服务合同，我公司具备如下主要设备和主要专业技术能力：</w:t>
      </w:r>
    </w:p>
    <w:p w14:paraId="43A9AAA3">
      <w:pPr>
        <w:spacing w:before="221" w:line="398" w:lineRule="auto"/>
        <w:ind w:left="482" w:right="5206"/>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主要设备有：</w:t>
      </w:r>
      <w:r>
        <w:rPr>
          <w:rFonts w:hint="eastAsia" w:ascii="仿宋" w:hAnsi="仿宋" w:eastAsia="仿宋" w:cs="仿宋"/>
          <w:spacing w:val="-2"/>
          <w:sz w:val="24"/>
          <w:szCs w:val="24"/>
          <w:highlight w:val="none"/>
        </w:rPr>
        <w:t>主要专业技术能力有：</w:t>
      </w:r>
    </w:p>
    <w:p w14:paraId="3AED4F8D">
      <w:pPr>
        <w:pStyle w:val="3"/>
        <w:spacing w:line="282" w:lineRule="auto"/>
        <w:rPr>
          <w:rFonts w:hint="eastAsia" w:ascii="仿宋" w:hAnsi="仿宋" w:eastAsia="仿宋" w:cs="仿宋"/>
          <w:highlight w:val="none"/>
        </w:rPr>
      </w:pPr>
    </w:p>
    <w:p w14:paraId="6EA42465">
      <w:pPr>
        <w:pStyle w:val="3"/>
        <w:spacing w:line="282" w:lineRule="auto"/>
        <w:rPr>
          <w:rFonts w:hint="eastAsia" w:ascii="仿宋" w:hAnsi="仿宋" w:eastAsia="仿宋" w:cs="仿宋"/>
          <w:highlight w:val="none"/>
        </w:rPr>
      </w:pPr>
    </w:p>
    <w:p w14:paraId="6E46A26D">
      <w:pPr>
        <w:pStyle w:val="3"/>
        <w:spacing w:line="282" w:lineRule="auto"/>
        <w:rPr>
          <w:rFonts w:hint="eastAsia" w:ascii="仿宋" w:hAnsi="仿宋" w:eastAsia="仿宋" w:cs="仿宋"/>
          <w:highlight w:val="none"/>
        </w:rPr>
      </w:pPr>
    </w:p>
    <w:p w14:paraId="32D35175">
      <w:pPr>
        <w:pStyle w:val="3"/>
        <w:spacing w:line="283" w:lineRule="auto"/>
        <w:rPr>
          <w:rFonts w:hint="eastAsia" w:ascii="仿宋" w:hAnsi="仿宋" w:eastAsia="仿宋" w:cs="仿宋"/>
          <w:highlight w:val="none"/>
        </w:rPr>
      </w:pPr>
    </w:p>
    <w:p w14:paraId="23E5D4DE">
      <w:pPr>
        <w:pStyle w:val="3"/>
        <w:spacing w:line="259" w:lineRule="auto"/>
        <w:rPr>
          <w:rFonts w:hint="eastAsia" w:ascii="仿宋" w:hAnsi="仿宋" w:eastAsia="仿宋" w:cs="仿宋"/>
          <w:highlight w:val="none"/>
        </w:rPr>
      </w:pPr>
    </w:p>
    <w:p w14:paraId="6EB77C8F">
      <w:pPr>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br w:type="page"/>
      </w:r>
    </w:p>
    <w:p w14:paraId="34836E2C">
      <w:pPr>
        <w:bidi w:val="0"/>
        <w:jc w:val="left"/>
        <w:rPr>
          <w:rFonts w:hint="eastAsia" w:ascii="Arial" w:hAnsi="Arial" w:eastAsia="Arial" w:cs="Arial"/>
          <w:snapToGrid w:val="0"/>
          <w:color w:val="000000"/>
          <w:kern w:val="0"/>
          <w:sz w:val="21"/>
          <w:szCs w:val="21"/>
          <w:highlight w:val="none"/>
          <w:lang w:val="en-US" w:eastAsia="en-US" w:bidi="ar-SA"/>
        </w:rPr>
      </w:pPr>
    </w:p>
    <w:p w14:paraId="16E4DE95">
      <w:pPr>
        <w:spacing w:before="78" w:line="221" w:lineRule="auto"/>
        <w:ind w:left="587"/>
        <w:rPr>
          <w:rFonts w:hint="eastAsia" w:ascii="仿宋" w:hAnsi="仿宋" w:eastAsia="仿宋" w:cs="仿宋"/>
          <w:spacing w:val="-4"/>
          <w:sz w:val="24"/>
          <w:szCs w:val="24"/>
          <w:highlight w:val="none"/>
        </w:rPr>
      </w:pPr>
    </w:p>
    <w:p w14:paraId="48017D75">
      <w:pPr>
        <w:spacing w:before="78" w:line="221" w:lineRule="auto"/>
        <w:ind w:left="587"/>
        <w:rPr>
          <w:rFonts w:hint="eastAsia" w:ascii="仿宋" w:hAnsi="仿宋" w:eastAsia="仿宋" w:cs="仿宋"/>
          <w:spacing w:val="-4"/>
          <w:sz w:val="24"/>
          <w:szCs w:val="24"/>
          <w:highlight w:val="none"/>
        </w:rPr>
      </w:pPr>
    </w:p>
    <w:p w14:paraId="03B1241B">
      <w:pPr>
        <w:spacing w:before="78" w:line="221" w:lineRule="auto"/>
        <w:ind w:left="587"/>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示例：</w:t>
      </w:r>
    </w:p>
    <w:p w14:paraId="7CDCC416">
      <w:pPr>
        <w:spacing w:before="211" w:line="219" w:lineRule="auto"/>
        <w:ind w:left="4496"/>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声明函</w:t>
      </w:r>
    </w:p>
    <w:p w14:paraId="7FA8E810">
      <w:pPr>
        <w:spacing w:before="211" w:line="219" w:lineRule="auto"/>
        <w:ind w:left="59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我公司郑重承诺：我单位具有依法缴纳税收和社会保障资金的良好记录。特此承</w:t>
      </w:r>
    </w:p>
    <w:p w14:paraId="6C75905A">
      <w:pPr>
        <w:spacing w:before="104" w:line="223" w:lineRule="auto"/>
        <w:ind w:left="108"/>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诺。</w:t>
      </w:r>
    </w:p>
    <w:p w14:paraId="2EF7E434">
      <w:pPr>
        <w:pStyle w:val="3"/>
        <w:spacing w:line="316" w:lineRule="auto"/>
        <w:rPr>
          <w:rFonts w:hint="eastAsia" w:ascii="仿宋" w:hAnsi="仿宋" w:eastAsia="仿宋" w:cs="仿宋"/>
          <w:highlight w:val="none"/>
        </w:rPr>
      </w:pPr>
    </w:p>
    <w:p w14:paraId="02443645">
      <w:pPr>
        <w:pStyle w:val="3"/>
        <w:spacing w:line="316" w:lineRule="auto"/>
        <w:rPr>
          <w:rFonts w:hint="eastAsia" w:ascii="仿宋" w:hAnsi="仿宋" w:eastAsia="仿宋" w:cs="仿宋"/>
          <w:highlight w:val="none"/>
        </w:rPr>
      </w:pPr>
    </w:p>
    <w:p w14:paraId="5895E34F">
      <w:pPr>
        <w:pStyle w:val="3"/>
        <w:spacing w:line="316" w:lineRule="auto"/>
        <w:rPr>
          <w:rFonts w:hint="eastAsia" w:ascii="仿宋" w:hAnsi="仿宋" w:eastAsia="仿宋" w:cs="仿宋"/>
          <w:highlight w:val="none"/>
        </w:rPr>
      </w:pPr>
    </w:p>
    <w:p w14:paraId="465E1BA2">
      <w:pPr>
        <w:spacing w:before="79" w:line="219" w:lineRule="auto"/>
        <w:ind w:left="586"/>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供应商名称(公章)：</w:t>
      </w:r>
    </w:p>
    <w:p w14:paraId="3D70D2D0">
      <w:pPr>
        <w:pStyle w:val="3"/>
        <w:spacing w:line="293" w:lineRule="auto"/>
        <w:rPr>
          <w:rFonts w:hint="eastAsia" w:ascii="仿宋" w:hAnsi="仿宋" w:eastAsia="仿宋" w:cs="仿宋"/>
          <w:highlight w:val="none"/>
        </w:rPr>
      </w:pPr>
    </w:p>
    <w:p w14:paraId="19B5DE2D">
      <w:pPr>
        <w:spacing w:before="78" w:line="487" w:lineRule="auto"/>
        <w:ind w:left="627" w:right="4006" w:hanging="4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法定代表人或其授权代表(签字或盖章)：</w:t>
      </w:r>
      <w:r>
        <w:rPr>
          <w:rFonts w:hint="eastAsia" w:ascii="仿宋" w:hAnsi="仿宋" w:eastAsia="仿宋" w:cs="仿宋"/>
          <w:spacing w:val="-13"/>
          <w:sz w:val="24"/>
          <w:szCs w:val="24"/>
          <w:highlight w:val="none"/>
        </w:rPr>
        <w:t>日期：年月日</w:t>
      </w:r>
    </w:p>
    <w:p w14:paraId="0CE61A0C">
      <w:pPr>
        <w:spacing w:line="487" w:lineRule="auto"/>
        <w:rPr>
          <w:rFonts w:hint="eastAsia" w:ascii="仿宋" w:hAnsi="仿宋" w:eastAsia="仿宋" w:cs="仿宋"/>
          <w:sz w:val="24"/>
          <w:szCs w:val="24"/>
          <w:highlight w:val="none"/>
        </w:rPr>
        <w:sectPr>
          <w:pgSz w:w="11910" w:h="16840"/>
          <w:pgMar w:top="400" w:right="970" w:bottom="400" w:left="1009" w:header="567" w:footer="567" w:gutter="0"/>
          <w:pgNumType w:fmt="decimal"/>
          <w:cols w:space="720" w:num="1"/>
        </w:sectPr>
      </w:pPr>
    </w:p>
    <w:p w14:paraId="2B28B0C3">
      <w:pPr>
        <w:pStyle w:val="3"/>
        <w:spacing w:line="317" w:lineRule="auto"/>
        <w:rPr>
          <w:rFonts w:hint="eastAsia" w:ascii="仿宋" w:hAnsi="仿宋" w:eastAsia="仿宋" w:cs="仿宋"/>
          <w:highlight w:val="none"/>
        </w:rPr>
      </w:pPr>
    </w:p>
    <w:p w14:paraId="05C0F42C">
      <w:pPr>
        <w:pStyle w:val="3"/>
        <w:spacing w:line="317" w:lineRule="auto"/>
        <w:rPr>
          <w:rFonts w:hint="eastAsia" w:ascii="仿宋" w:hAnsi="仿宋" w:eastAsia="仿宋" w:cs="仿宋"/>
          <w:highlight w:val="none"/>
        </w:rPr>
      </w:pPr>
    </w:p>
    <w:p w14:paraId="20B908B8">
      <w:pPr>
        <w:pStyle w:val="3"/>
        <w:spacing w:line="318" w:lineRule="auto"/>
        <w:rPr>
          <w:rFonts w:hint="eastAsia" w:ascii="仿宋" w:hAnsi="仿宋" w:eastAsia="仿宋" w:cs="仿宋"/>
          <w:highlight w:val="none"/>
        </w:rPr>
      </w:pPr>
    </w:p>
    <w:p w14:paraId="78283736">
      <w:pPr>
        <w:spacing w:before="75" w:line="221" w:lineRule="auto"/>
        <w:ind w:left="584"/>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示例：</w:t>
      </w:r>
    </w:p>
    <w:p w14:paraId="5D773A81">
      <w:pPr>
        <w:spacing w:before="227" w:line="219" w:lineRule="auto"/>
        <w:ind w:left="4497"/>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声明函</w:t>
      </w:r>
    </w:p>
    <w:p w14:paraId="2EEF9555">
      <w:pPr>
        <w:spacing w:before="234" w:line="219" w:lineRule="auto"/>
        <w:ind w:left="58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我单位参加了项目投标，若我方成交，我单位在此承诺：</w:t>
      </w:r>
    </w:p>
    <w:p w14:paraId="33F604DD">
      <w:pPr>
        <w:pStyle w:val="3"/>
        <w:spacing w:line="355" w:lineRule="auto"/>
        <w:rPr>
          <w:rFonts w:hint="eastAsia" w:ascii="仿宋" w:hAnsi="仿宋" w:eastAsia="仿宋" w:cs="仿宋"/>
          <w:highlight w:val="none"/>
        </w:rPr>
      </w:pPr>
    </w:p>
    <w:p w14:paraId="18399978">
      <w:pPr>
        <w:spacing w:before="79" w:line="385" w:lineRule="auto"/>
        <w:ind w:right="105" w:firstLine="477"/>
        <w:rPr>
          <w:rFonts w:hint="eastAsia" w:ascii="仿宋" w:hAnsi="仿宋" w:eastAsia="仿宋" w:cs="仿宋"/>
          <w:sz w:val="24"/>
          <w:szCs w:val="24"/>
          <w:highlight w:val="none"/>
        </w:rPr>
      </w:pPr>
      <w:r>
        <w:rPr>
          <w:rFonts w:hint="eastAsia" w:ascii="仿宋" w:hAnsi="仿宋" w:eastAsia="仿宋" w:cs="仿宋"/>
          <w:sz w:val="24"/>
          <w:szCs w:val="24"/>
          <w:highlight w:val="none"/>
        </w:rPr>
        <w:t>单位负责人为同一人或者存在直接控股、管理关系的不同</w:t>
      </w:r>
      <w:r>
        <w:rPr>
          <w:rFonts w:hint="eastAsia" w:ascii="仿宋" w:hAnsi="仿宋" w:eastAsia="仿宋" w:cs="仿宋"/>
          <w:spacing w:val="-1"/>
          <w:sz w:val="24"/>
          <w:szCs w:val="24"/>
          <w:highlight w:val="none"/>
        </w:rPr>
        <w:t>供应商，未参加同一合同项下</w:t>
      </w:r>
      <w:r>
        <w:rPr>
          <w:rFonts w:hint="eastAsia" w:ascii="仿宋" w:hAnsi="仿宋" w:eastAsia="仿宋" w:cs="仿宋"/>
          <w:sz w:val="24"/>
          <w:szCs w:val="24"/>
          <w:highlight w:val="none"/>
        </w:rPr>
        <w:t>的政府采购活动。如我公司的上述声明有任何虚假内</w:t>
      </w:r>
      <w:r>
        <w:rPr>
          <w:rFonts w:hint="eastAsia" w:ascii="仿宋" w:hAnsi="仿宋" w:eastAsia="仿宋" w:cs="仿宋"/>
          <w:spacing w:val="-1"/>
          <w:sz w:val="24"/>
          <w:szCs w:val="24"/>
          <w:highlight w:val="none"/>
        </w:rPr>
        <w:t>容，则采购机构有权取消我公司的参与、成交或成交资格，且我公司自愿承担由此引起的法律责任。</w:t>
      </w:r>
    </w:p>
    <w:p w14:paraId="2C913441">
      <w:pPr>
        <w:pStyle w:val="3"/>
        <w:spacing w:line="259" w:lineRule="auto"/>
        <w:rPr>
          <w:rFonts w:hint="eastAsia" w:ascii="仿宋" w:hAnsi="仿宋" w:eastAsia="仿宋" w:cs="仿宋"/>
          <w:highlight w:val="none"/>
        </w:rPr>
      </w:pPr>
    </w:p>
    <w:p w14:paraId="69855D18">
      <w:pPr>
        <w:pStyle w:val="3"/>
        <w:spacing w:line="259" w:lineRule="auto"/>
        <w:rPr>
          <w:rFonts w:hint="eastAsia" w:ascii="仿宋" w:hAnsi="仿宋" w:eastAsia="仿宋" w:cs="仿宋"/>
          <w:highlight w:val="none"/>
        </w:rPr>
      </w:pPr>
    </w:p>
    <w:p w14:paraId="7F03C83F">
      <w:pPr>
        <w:pStyle w:val="3"/>
        <w:spacing w:line="260" w:lineRule="auto"/>
        <w:rPr>
          <w:rFonts w:hint="eastAsia" w:ascii="仿宋" w:hAnsi="仿宋" w:eastAsia="仿宋" w:cs="仿宋"/>
          <w:highlight w:val="none"/>
        </w:rPr>
      </w:pPr>
    </w:p>
    <w:p w14:paraId="2907CEEB">
      <w:pPr>
        <w:spacing w:before="78" w:line="219" w:lineRule="auto"/>
        <w:ind w:left="580"/>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供应商名称(公章)：</w:t>
      </w:r>
    </w:p>
    <w:p w14:paraId="2450E9EC">
      <w:pPr>
        <w:pStyle w:val="3"/>
        <w:spacing w:line="296" w:lineRule="auto"/>
        <w:rPr>
          <w:rFonts w:hint="eastAsia" w:ascii="仿宋" w:hAnsi="仿宋" w:eastAsia="仿宋" w:cs="仿宋"/>
          <w:highlight w:val="none"/>
        </w:rPr>
      </w:pPr>
    </w:p>
    <w:p w14:paraId="69C59962">
      <w:pPr>
        <w:spacing w:before="78" w:line="485" w:lineRule="auto"/>
        <w:ind w:left="621" w:right="3773" w:hanging="40"/>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法定代表人或其授权代表(签字或盖章)：</w:t>
      </w:r>
    </w:p>
    <w:p w14:paraId="6C6E671D">
      <w:pPr>
        <w:spacing w:before="78" w:line="485" w:lineRule="auto"/>
        <w:ind w:left="621" w:right="3773" w:hanging="40"/>
        <w:rPr>
          <w:rFonts w:hint="eastAsia" w:ascii="仿宋" w:hAnsi="仿宋" w:eastAsia="仿宋" w:cs="仿宋"/>
          <w:sz w:val="24"/>
          <w:szCs w:val="24"/>
          <w:highlight w:val="none"/>
        </w:rPr>
      </w:pPr>
      <w:r>
        <w:rPr>
          <w:rFonts w:hint="eastAsia" w:ascii="仿宋" w:hAnsi="仿宋" w:eastAsia="仿宋" w:cs="仿宋"/>
          <w:spacing w:val="-13"/>
          <w:sz w:val="24"/>
          <w:szCs w:val="24"/>
          <w:highlight w:val="none"/>
        </w:rPr>
        <w:t>日期：年月日</w:t>
      </w:r>
    </w:p>
    <w:p w14:paraId="284D9194">
      <w:pPr>
        <w:spacing w:line="485" w:lineRule="auto"/>
        <w:rPr>
          <w:rFonts w:hint="eastAsia" w:ascii="仿宋" w:hAnsi="仿宋" w:eastAsia="仿宋" w:cs="仿宋"/>
          <w:sz w:val="24"/>
          <w:szCs w:val="24"/>
          <w:highlight w:val="none"/>
        </w:rPr>
      </w:pPr>
    </w:p>
    <w:p w14:paraId="03949128">
      <w:pPr>
        <w:bidi w:val="0"/>
        <w:rPr>
          <w:rFonts w:hint="eastAsia" w:ascii="Arial" w:hAnsi="Arial" w:eastAsia="Arial" w:cs="Arial"/>
          <w:snapToGrid w:val="0"/>
          <w:color w:val="000000"/>
          <w:kern w:val="0"/>
          <w:sz w:val="21"/>
          <w:szCs w:val="21"/>
          <w:highlight w:val="none"/>
          <w:lang w:val="en-US" w:eastAsia="en-US" w:bidi="ar-SA"/>
        </w:rPr>
      </w:pPr>
    </w:p>
    <w:p w14:paraId="44F0E151">
      <w:pPr>
        <w:bidi w:val="0"/>
        <w:rPr>
          <w:rFonts w:hint="eastAsia"/>
          <w:highlight w:val="none"/>
          <w:lang w:val="en-US" w:eastAsia="en-US"/>
        </w:rPr>
      </w:pPr>
    </w:p>
    <w:p w14:paraId="1C15F52A">
      <w:pPr>
        <w:bidi w:val="0"/>
        <w:rPr>
          <w:rFonts w:hint="eastAsia"/>
          <w:highlight w:val="none"/>
          <w:lang w:val="en-US" w:eastAsia="en-US"/>
        </w:rPr>
      </w:pPr>
    </w:p>
    <w:p w14:paraId="00E767A1">
      <w:pPr>
        <w:bidi w:val="0"/>
        <w:rPr>
          <w:rFonts w:hint="eastAsia"/>
          <w:highlight w:val="none"/>
          <w:lang w:val="en-US" w:eastAsia="en-US"/>
        </w:rPr>
      </w:pPr>
    </w:p>
    <w:p w14:paraId="0F95207E">
      <w:pPr>
        <w:bidi w:val="0"/>
        <w:rPr>
          <w:rFonts w:hint="eastAsia"/>
          <w:highlight w:val="none"/>
          <w:lang w:val="en-US" w:eastAsia="en-US"/>
        </w:rPr>
      </w:pPr>
    </w:p>
    <w:p w14:paraId="40FD21AC">
      <w:pPr>
        <w:bidi w:val="0"/>
        <w:rPr>
          <w:rFonts w:hint="eastAsia"/>
          <w:highlight w:val="none"/>
          <w:lang w:val="en-US" w:eastAsia="en-US"/>
        </w:rPr>
      </w:pPr>
    </w:p>
    <w:p w14:paraId="6F1B015C">
      <w:pPr>
        <w:bidi w:val="0"/>
        <w:rPr>
          <w:rFonts w:hint="eastAsia"/>
          <w:highlight w:val="none"/>
          <w:lang w:val="en-US" w:eastAsia="en-US"/>
        </w:rPr>
      </w:pPr>
    </w:p>
    <w:p w14:paraId="78E25EBD">
      <w:pPr>
        <w:bidi w:val="0"/>
        <w:rPr>
          <w:rFonts w:hint="eastAsia"/>
          <w:highlight w:val="none"/>
          <w:lang w:val="en-US" w:eastAsia="en-US"/>
        </w:rPr>
      </w:pPr>
    </w:p>
    <w:p w14:paraId="68B9B6FA">
      <w:pPr>
        <w:bidi w:val="0"/>
        <w:rPr>
          <w:rFonts w:hint="eastAsia"/>
          <w:highlight w:val="none"/>
          <w:lang w:val="en-US" w:eastAsia="en-US"/>
        </w:rPr>
      </w:pPr>
    </w:p>
    <w:p w14:paraId="3E19EC83">
      <w:pPr>
        <w:bidi w:val="0"/>
        <w:rPr>
          <w:rFonts w:hint="eastAsia"/>
          <w:highlight w:val="none"/>
          <w:lang w:val="en-US" w:eastAsia="en-US"/>
        </w:rPr>
      </w:pPr>
    </w:p>
    <w:p w14:paraId="47D69B00">
      <w:pPr>
        <w:bidi w:val="0"/>
        <w:rPr>
          <w:rFonts w:hint="eastAsia"/>
          <w:highlight w:val="none"/>
          <w:lang w:val="en-US" w:eastAsia="en-US"/>
        </w:rPr>
      </w:pPr>
    </w:p>
    <w:p w14:paraId="51A9E0E2">
      <w:pPr>
        <w:bidi w:val="0"/>
        <w:rPr>
          <w:rFonts w:hint="eastAsia"/>
          <w:highlight w:val="none"/>
          <w:lang w:val="en-US" w:eastAsia="en-US"/>
        </w:rPr>
      </w:pPr>
    </w:p>
    <w:p w14:paraId="440A9F22">
      <w:pPr>
        <w:bidi w:val="0"/>
        <w:rPr>
          <w:rFonts w:hint="eastAsia"/>
          <w:highlight w:val="none"/>
          <w:lang w:val="en-US" w:eastAsia="en-US"/>
        </w:rPr>
      </w:pPr>
    </w:p>
    <w:p w14:paraId="24CFAEE4">
      <w:pPr>
        <w:bidi w:val="0"/>
        <w:rPr>
          <w:rFonts w:hint="eastAsia"/>
          <w:highlight w:val="none"/>
          <w:lang w:val="en-US" w:eastAsia="en-US"/>
        </w:rPr>
      </w:pPr>
    </w:p>
    <w:p w14:paraId="437660B5">
      <w:pPr>
        <w:bidi w:val="0"/>
        <w:rPr>
          <w:rFonts w:hint="eastAsia"/>
          <w:highlight w:val="none"/>
          <w:lang w:val="en-US" w:eastAsia="en-US"/>
        </w:rPr>
      </w:pPr>
    </w:p>
    <w:p w14:paraId="54971817">
      <w:pPr>
        <w:bidi w:val="0"/>
        <w:rPr>
          <w:rFonts w:hint="eastAsia"/>
          <w:highlight w:val="none"/>
          <w:lang w:val="en-US" w:eastAsia="en-US"/>
        </w:rPr>
      </w:pPr>
    </w:p>
    <w:p w14:paraId="4BEF2EAF">
      <w:pPr>
        <w:bidi w:val="0"/>
        <w:rPr>
          <w:rFonts w:hint="eastAsia"/>
          <w:highlight w:val="none"/>
          <w:lang w:val="en-US" w:eastAsia="en-US"/>
        </w:rPr>
      </w:pPr>
    </w:p>
    <w:p w14:paraId="196D9414">
      <w:pPr>
        <w:bidi w:val="0"/>
        <w:rPr>
          <w:rFonts w:hint="eastAsia"/>
          <w:highlight w:val="none"/>
          <w:lang w:val="en-US" w:eastAsia="en-US"/>
        </w:rPr>
      </w:pPr>
    </w:p>
    <w:p w14:paraId="5787A53C">
      <w:pPr>
        <w:bidi w:val="0"/>
        <w:rPr>
          <w:rFonts w:hint="eastAsia"/>
          <w:highlight w:val="none"/>
          <w:lang w:val="en-US" w:eastAsia="en-US"/>
        </w:rPr>
      </w:pPr>
    </w:p>
    <w:p w14:paraId="1F81FB3E">
      <w:pPr>
        <w:bidi w:val="0"/>
        <w:rPr>
          <w:rFonts w:hint="eastAsia"/>
          <w:highlight w:val="none"/>
          <w:lang w:val="en-US" w:eastAsia="en-US"/>
        </w:rPr>
      </w:pPr>
    </w:p>
    <w:p w14:paraId="62CE0397">
      <w:pPr>
        <w:bidi w:val="0"/>
        <w:rPr>
          <w:rFonts w:hint="eastAsia"/>
          <w:highlight w:val="none"/>
          <w:lang w:val="en-US" w:eastAsia="en-US"/>
        </w:rPr>
      </w:pPr>
    </w:p>
    <w:p w14:paraId="0A3E136A">
      <w:pPr>
        <w:bidi w:val="0"/>
        <w:rPr>
          <w:rFonts w:hint="eastAsia"/>
          <w:highlight w:val="none"/>
          <w:lang w:val="en-US" w:eastAsia="en-US"/>
        </w:rPr>
      </w:pPr>
    </w:p>
    <w:p w14:paraId="0A15A6DF">
      <w:pPr>
        <w:bidi w:val="0"/>
        <w:rPr>
          <w:rFonts w:hint="eastAsia"/>
          <w:highlight w:val="none"/>
          <w:lang w:val="en-US" w:eastAsia="en-US"/>
        </w:rPr>
      </w:pPr>
    </w:p>
    <w:p w14:paraId="1AB18C0A">
      <w:pPr>
        <w:bidi w:val="0"/>
        <w:rPr>
          <w:rFonts w:hint="eastAsia"/>
          <w:highlight w:val="none"/>
          <w:lang w:val="en-US" w:eastAsia="en-US"/>
        </w:rPr>
      </w:pPr>
    </w:p>
    <w:p w14:paraId="119770C1">
      <w:pPr>
        <w:bidi w:val="0"/>
        <w:rPr>
          <w:rFonts w:hint="eastAsia"/>
          <w:highlight w:val="none"/>
          <w:lang w:val="en-US" w:eastAsia="en-US"/>
        </w:rPr>
      </w:pPr>
    </w:p>
    <w:p w14:paraId="45A8DDB5">
      <w:pPr>
        <w:bidi w:val="0"/>
        <w:rPr>
          <w:rFonts w:hint="eastAsia"/>
          <w:highlight w:val="none"/>
          <w:lang w:val="en-US" w:eastAsia="en-US"/>
        </w:rPr>
      </w:pPr>
    </w:p>
    <w:p w14:paraId="7A237F90">
      <w:pPr>
        <w:bidi w:val="0"/>
        <w:rPr>
          <w:rFonts w:hint="eastAsia"/>
          <w:highlight w:val="none"/>
          <w:lang w:val="en-US" w:eastAsia="en-US"/>
        </w:rPr>
      </w:pPr>
    </w:p>
    <w:p w14:paraId="09B57EE3">
      <w:pPr>
        <w:bidi w:val="0"/>
        <w:rPr>
          <w:rFonts w:hint="eastAsia"/>
          <w:highlight w:val="none"/>
          <w:lang w:val="en-US" w:eastAsia="en-US"/>
        </w:rPr>
      </w:pPr>
    </w:p>
    <w:p w14:paraId="73AC8EE9">
      <w:pPr>
        <w:spacing w:before="78" w:line="368" w:lineRule="auto"/>
        <w:ind w:left="491" w:right="5117" w:firstLine="18"/>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附件5－1－</w:t>
      </w:r>
      <w:r>
        <w:rPr>
          <w:rFonts w:hint="eastAsia" w:ascii="仿宋" w:hAnsi="仿宋" w:eastAsia="仿宋" w:cs="仿宋"/>
          <w:spacing w:val="-3"/>
          <w:sz w:val="24"/>
          <w:szCs w:val="24"/>
          <w:highlight w:val="none"/>
          <w:lang w:val="en-US" w:eastAsia="zh-CN"/>
        </w:rPr>
        <w:t>3</w:t>
      </w:r>
      <w:r>
        <w:rPr>
          <w:rFonts w:hint="eastAsia" w:ascii="仿宋" w:hAnsi="仿宋" w:eastAsia="仿宋" w:cs="仿宋"/>
          <w:spacing w:val="-3"/>
          <w:sz w:val="24"/>
          <w:szCs w:val="24"/>
          <w:highlight w:val="none"/>
        </w:rPr>
        <w:t>无不良信用记录承诺函</w:t>
      </w:r>
      <w:r>
        <w:rPr>
          <w:rFonts w:hint="eastAsia" w:ascii="仿宋" w:hAnsi="仿宋" w:eastAsia="仿宋" w:cs="仿宋"/>
          <w:spacing w:val="-9"/>
          <w:sz w:val="24"/>
          <w:szCs w:val="24"/>
          <w:highlight w:val="none"/>
        </w:rPr>
        <w:t>致(采购人或采购代理机构)：</w:t>
      </w:r>
    </w:p>
    <w:p w14:paraId="6CC18556">
      <w:pPr>
        <w:spacing w:before="217" w:line="369" w:lineRule="auto"/>
        <w:ind w:left="14" w:right="4101" w:firstLine="478"/>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本单位郑重承诺，我单位无以下不良信用记录情</w:t>
      </w:r>
      <w:r>
        <w:rPr>
          <w:rFonts w:hint="eastAsia" w:ascii="仿宋" w:hAnsi="仿宋" w:eastAsia="仿宋" w:cs="仿宋"/>
          <w:spacing w:val="-3"/>
          <w:sz w:val="24"/>
          <w:szCs w:val="24"/>
          <w:highlight w:val="none"/>
        </w:rPr>
        <w:t>形：1.被人民法院列入失信被执行人；</w:t>
      </w:r>
    </w:p>
    <w:p w14:paraId="51C404D9">
      <w:pPr>
        <w:spacing w:before="75" w:line="219" w:lineRule="auto"/>
        <w:ind w:left="49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2.被税务部门列入重大税收违法失信主体名单；</w:t>
      </w:r>
    </w:p>
    <w:p w14:paraId="2E49BAD2">
      <w:pPr>
        <w:spacing w:before="211" w:line="219" w:lineRule="auto"/>
        <w:ind w:left="496"/>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3.被政府采购监管部门列入政府采购严重违法失信行为记录名单；</w:t>
      </w:r>
    </w:p>
    <w:p w14:paraId="75265A34">
      <w:pPr>
        <w:spacing w:before="210" w:line="374" w:lineRule="auto"/>
        <w:ind w:left="11" w:right="235" w:firstLine="479"/>
        <w:rPr>
          <w:rFonts w:hint="eastAsia" w:ascii="仿宋" w:hAnsi="仿宋" w:eastAsia="仿宋" w:cs="仿宋"/>
          <w:sz w:val="24"/>
          <w:szCs w:val="24"/>
          <w:highlight w:val="none"/>
        </w:rPr>
      </w:pPr>
      <w:r>
        <w:rPr>
          <w:rFonts w:hint="eastAsia" w:ascii="仿宋" w:hAnsi="仿宋" w:eastAsia="仿宋" w:cs="仿宋"/>
          <w:sz w:val="24"/>
          <w:szCs w:val="24"/>
          <w:highlight w:val="none"/>
        </w:rPr>
        <w:t>4.不符合《政府采购法》第二十二条规定的条件。我单位已就上述不良信用行为按</w:t>
      </w:r>
      <w:r>
        <w:rPr>
          <w:rFonts w:hint="eastAsia" w:ascii="仿宋" w:hAnsi="仿宋" w:eastAsia="仿宋" w:cs="仿宋"/>
          <w:spacing w:val="1"/>
          <w:sz w:val="24"/>
          <w:szCs w:val="24"/>
          <w:highlight w:val="none"/>
        </w:rPr>
        <w:t>照招标文件中供应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14:paraId="5CC0857E">
      <w:pPr>
        <w:pStyle w:val="3"/>
        <w:spacing w:line="290" w:lineRule="auto"/>
        <w:rPr>
          <w:rFonts w:hint="eastAsia" w:ascii="仿宋" w:hAnsi="仿宋" w:eastAsia="仿宋" w:cs="仿宋"/>
          <w:highlight w:val="none"/>
        </w:rPr>
      </w:pPr>
    </w:p>
    <w:p w14:paraId="74E2FF5A">
      <w:pPr>
        <w:pStyle w:val="3"/>
        <w:spacing w:line="291" w:lineRule="auto"/>
        <w:rPr>
          <w:rFonts w:hint="eastAsia" w:ascii="仿宋" w:hAnsi="仿宋" w:eastAsia="仿宋" w:cs="仿宋"/>
          <w:highlight w:val="none"/>
        </w:rPr>
      </w:pPr>
    </w:p>
    <w:p w14:paraId="2989F8E6">
      <w:pPr>
        <w:spacing w:before="79" w:line="219" w:lineRule="auto"/>
        <w:ind w:left="491"/>
        <w:rPr>
          <w:rFonts w:hint="eastAsia" w:ascii="仿宋" w:hAnsi="仿宋" w:eastAsia="仿宋" w:cs="仿宋"/>
          <w:sz w:val="24"/>
          <w:szCs w:val="24"/>
          <w:highlight w:val="none"/>
          <w:lang w:eastAsia="zh-CN"/>
        </w:rPr>
      </w:pPr>
      <w:r>
        <w:rPr>
          <w:rFonts w:hint="eastAsia" w:ascii="仿宋" w:hAnsi="仿宋" w:eastAsia="仿宋" w:cs="仿宋"/>
          <w:spacing w:val="-1"/>
          <w:sz w:val="24"/>
          <w:szCs w:val="24"/>
          <w:highlight w:val="none"/>
        </w:rPr>
        <w:t>供应商名称(公章)：</w:t>
      </w:r>
    </w:p>
    <w:p w14:paraId="6BC85B6D">
      <w:pPr>
        <w:pStyle w:val="3"/>
        <w:spacing w:line="296" w:lineRule="auto"/>
        <w:rPr>
          <w:rFonts w:hint="eastAsia" w:ascii="仿宋" w:hAnsi="仿宋" w:eastAsia="仿宋" w:cs="仿宋"/>
          <w:highlight w:val="none"/>
        </w:rPr>
      </w:pPr>
    </w:p>
    <w:p w14:paraId="2211DB13">
      <w:pPr>
        <w:spacing w:before="78" w:line="485" w:lineRule="auto"/>
        <w:ind w:left="532" w:right="3795" w:hanging="4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法定代表人或其授权代表(签字或盖章)：</w:t>
      </w:r>
      <w:r>
        <w:rPr>
          <w:rFonts w:hint="eastAsia" w:ascii="仿宋" w:hAnsi="仿宋" w:eastAsia="仿宋" w:cs="仿宋"/>
          <w:spacing w:val="-13"/>
          <w:sz w:val="24"/>
          <w:szCs w:val="24"/>
          <w:highlight w:val="none"/>
        </w:rPr>
        <w:t>日期：年月日</w:t>
      </w:r>
    </w:p>
    <w:p w14:paraId="22D0F02D">
      <w:pPr>
        <w:pStyle w:val="3"/>
        <w:spacing w:line="256" w:lineRule="auto"/>
        <w:rPr>
          <w:rFonts w:hint="eastAsia" w:ascii="仿宋" w:hAnsi="仿宋" w:eastAsia="仿宋" w:cs="仿宋"/>
          <w:highlight w:val="none"/>
        </w:rPr>
      </w:pPr>
    </w:p>
    <w:p w14:paraId="401DF003">
      <w:pPr>
        <w:pStyle w:val="3"/>
        <w:spacing w:line="256" w:lineRule="auto"/>
        <w:rPr>
          <w:rFonts w:hint="eastAsia" w:ascii="仿宋" w:hAnsi="仿宋" w:eastAsia="仿宋" w:cs="仿宋"/>
          <w:highlight w:val="none"/>
        </w:rPr>
      </w:pPr>
    </w:p>
    <w:p w14:paraId="2DBDCF69">
      <w:pPr>
        <w:pStyle w:val="3"/>
        <w:spacing w:line="256" w:lineRule="auto"/>
        <w:rPr>
          <w:rFonts w:hint="eastAsia" w:ascii="仿宋" w:hAnsi="仿宋" w:eastAsia="仿宋" w:cs="仿宋"/>
          <w:highlight w:val="none"/>
        </w:rPr>
      </w:pPr>
    </w:p>
    <w:p w14:paraId="18D18DB3">
      <w:pPr>
        <w:pStyle w:val="3"/>
        <w:spacing w:line="256" w:lineRule="auto"/>
        <w:rPr>
          <w:rFonts w:hint="eastAsia" w:ascii="仿宋" w:hAnsi="仿宋" w:eastAsia="仿宋" w:cs="仿宋"/>
          <w:highlight w:val="none"/>
        </w:rPr>
      </w:pPr>
    </w:p>
    <w:p w14:paraId="20A7D0CF">
      <w:pPr>
        <w:pStyle w:val="3"/>
        <w:spacing w:line="257" w:lineRule="auto"/>
        <w:rPr>
          <w:rFonts w:hint="eastAsia" w:ascii="仿宋" w:hAnsi="仿宋" w:eastAsia="仿宋" w:cs="仿宋"/>
          <w:highlight w:val="none"/>
        </w:rPr>
      </w:pPr>
    </w:p>
    <w:p w14:paraId="52DF7E88">
      <w:pPr>
        <w:pStyle w:val="3"/>
        <w:spacing w:line="257" w:lineRule="auto"/>
        <w:rPr>
          <w:rFonts w:hint="eastAsia" w:ascii="仿宋" w:hAnsi="仿宋" w:eastAsia="仿宋" w:cs="仿宋"/>
          <w:highlight w:val="none"/>
        </w:rPr>
      </w:pPr>
    </w:p>
    <w:p w14:paraId="66340E45">
      <w:pPr>
        <w:pStyle w:val="3"/>
        <w:spacing w:line="257" w:lineRule="auto"/>
        <w:rPr>
          <w:rFonts w:hint="eastAsia" w:ascii="仿宋" w:hAnsi="仿宋" w:eastAsia="仿宋" w:cs="仿宋"/>
          <w:highlight w:val="none"/>
        </w:rPr>
      </w:pPr>
    </w:p>
    <w:p w14:paraId="555BA9D8">
      <w:pPr>
        <w:spacing w:before="38" w:line="346" w:lineRule="auto"/>
        <w:ind w:left="12" w:right="101" w:firstLine="2"/>
        <w:rPr>
          <w:rFonts w:hint="default" w:ascii="仿宋" w:hAnsi="仿宋" w:eastAsia="仿宋" w:cs="仿宋"/>
          <w:sz w:val="24"/>
          <w:szCs w:val="24"/>
          <w:highlight w:val="none"/>
          <w:lang w:val="en-US" w:eastAsia="zh-CN"/>
        </w:rPr>
      </w:pPr>
      <w:r>
        <w:rPr>
          <w:rFonts w:hint="eastAsia" w:ascii="仿宋" w:hAnsi="仿宋" w:eastAsia="仿宋" w:cs="仿宋"/>
          <w:spacing w:val="-2"/>
          <w:sz w:val="24"/>
          <w:szCs w:val="24"/>
          <w:highlight w:val="none"/>
        </w:rPr>
        <w:t>附件5－1－</w:t>
      </w:r>
      <w:r>
        <w:rPr>
          <w:rFonts w:hint="eastAsia" w:ascii="仿宋" w:hAnsi="仿宋" w:eastAsia="仿宋" w:cs="仿宋"/>
          <w:spacing w:val="-2"/>
          <w:sz w:val="24"/>
          <w:szCs w:val="24"/>
          <w:highlight w:val="none"/>
          <w:lang w:val="en-US" w:eastAsia="zh-CN"/>
        </w:rPr>
        <w:t>4供应商自行提供无示例的资格审查以及符合性审查的资料</w:t>
      </w:r>
    </w:p>
    <w:p w14:paraId="41BE8C38">
      <w:pPr>
        <w:spacing w:line="346" w:lineRule="auto"/>
        <w:rPr>
          <w:rFonts w:hint="eastAsia" w:ascii="仿宋" w:hAnsi="仿宋" w:eastAsia="仿宋" w:cs="仿宋"/>
          <w:sz w:val="24"/>
          <w:szCs w:val="24"/>
          <w:highlight w:val="none"/>
        </w:rPr>
        <w:sectPr>
          <w:pgSz w:w="11910" w:h="16840"/>
          <w:pgMar w:top="400" w:right="1181" w:bottom="400" w:left="1103" w:header="567" w:footer="567" w:gutter="0"/>
          <w:pgNumType w:fmt="decimal"/>
          <w:cols w:space="720" w:num="1"/>
        </w:sectPr>
      </w:pPr>
    </w:p>
    <w:p w14:paraId="0BAB7CCC">
      <w:pPr>
        <w:pStyle w:val="3"/>
        <w:spacing w:line="293" w:lineRule="auto"/>
        <w:rPr>
          <w:rFonts w:hint="eastAsia" w:ascii="仿宋" w:hAnsi="仿宋" w:eastAsia="仿宋" w:cs="仿宋"/>
          <w:highlight w:val="none"/>
        </w:rPr>
      </w:pPr>
    </w:p>
    <w:p w14:paraId="5F8532A5">
      <w:pPr>
        <w:pStyle w:val="3"/>
        <w:spacing w:line="293" w:lineRule="auto"/>
        <w:rPr>
          <w:rFonts w:hint="eastAsia" w:ascii="仿宋" w:hAnsi="仿宋" w:eastAsia="仿宋" w:cs="仿宋"/>
          <w:highlight w:val="none"/>
        </w:rPr>
      </w:pPr>
    </w:p>
    <w:p w14:paraId="17E7300C">
      <w:pPr>
        <w:pStyle w:val="3"/>
        <w:spacing w:line="294" w:lineRule="auto"/>
        <w:rPr>
          <w:rFonts w:hint="eastAsia" w:ascii="仿宋" w:hAnsi="仿宋" w:eastAsia="仿宋" w:cs="仿宋"/>
          <w:highlight w:val="none"/>
        </w:rPr>
      </w:pPr>
    </w:p>
    <w:p w14:paraId="4C5627A2">
      <w:pPr>
        <w:spacing w:before="78" w:line="219" w:lineRule="auto"/>
        <w:ind w:left="19"/>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声明函</w:t>
      </w:r>
    </w:p>
    <w:p w14:paraId="6091E387">
      <w:pPr>
        <w:spacing w:before="183" w:line="219" w:lineRule="auto"/>
        <w:ind w:left="3505"/>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中小企业声明函（服务、货物）</w:t>
      </w:r>
    </w:p>
    <w:p w14:paraId="4222464E">
      <w:pPr>
        <w:pStyle w:val="3"/>
        <w:spacing w:line="299" w:lineRule="auto"/>
        <w:rPr>
          <w:rFonts w:hint="eastAsia" w:ascii="仿宋" w:hAnsi="仿宋" w:eastAsia="仿宋" w:cs="仿宋"/>
          <w:highlight w:val="none"/>
        </w:rPr>
      </w:pPr>
    </w:p>
    <w:p w14:paraId="334EF31B">
      <w:pPr>
        <w:pStyle w:val="3"/>
        <w:spacing w:line="299" w:lineRule="auto"/>
        <w:rPr>
          <w:rFonts w:hint="eastAsia" w:ascii="仿宋" w:hAnsi="仿宋" w:eastAsia="仿宋" w:cs="仿宋"/>
          <w:highlight w:val="none"/>
        </w:rPr>
      </w:pPr>
    </w:p>
    <w:p w14:paraId="474B287C">
      <w:pPr>
        <w:spacing w:before="78" w:line="294" w:lineRule="auto"/>
        <w:ind w:right="177" w:firstLine="484"/>
        <w:jc w:val="both"/>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本公司（联合体）郑重声明，根据《政府采购促进中小企业发展管理办法》（财库﹝202</w:t>
      </w:r>
      <w:r>
        <w:rPr>
          <w:rFonts w:hint="eastAsia" w:ascii="仿宋" w:hAnsi="仿宋" w:eastAsia="仿宋" w:cs="仿宋"/>
          <w:spacing w:val="-15"/>
          <w:sz w:val="24"/>
          <w:szCs w:val="24"/>
          <w:highlight w:val="none"/>
        </w:rPr>
        <w:t>0﹞</w:t>
      </w:r>
      <w:r>
        <w:rPr>
          <w:rFonts w:hint="eastAsia" w:ascii="仿宋" w:hAnsi="仿宋" w:eastAsia="仿宋" w:cs="仿宋"/>
          <w:sz w:val="24"/>
          <w:szCs w:val="24"/>
          <w:highlight w:val="none"/>
        </w:rPr>
        <w:t>46号）的规定，本公司（联合体）参加（</w:t>
      </w:r>
      <w:r>
        <w:rPr>
          <w:rFonts w:hint="eastAsia" w:ascii="仿宋" w:hAnsi="仿宋" w:eastAsia="仿宋" w:cs="仿宋"/>
          <w:sz w:val="24"/>
          <w:szCs w:val="24"/>
          <w:highlight w:val="none"/>
          <w:u w:val="single" w:color="auto"/>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color="auto"/>
        </w:rPr>
        <w:t>项目名称</w:t>
      </w:r>
      <w:r>
        <w:rPr>
          <w:rFonts w:hint="eastAsia" w:ascii="仿宋" w:hAnsi="仿宋" w:eastAsia="仿宋" w:cs="仿宋"/>
          <w:sz w:val="24"/>
          <w:szCs w:val="24"/>
          <w:highlight w:val="none"/>
        </w:rPr>
        <w:t>）采购活动，提供的服</w:t>
      </w:r>
      <w:r>
        <w:rPr>
          <w:rFonts w:hint="eastAsia" w:ascii="仿宋" w:hAnsi="仿宋" w:eastAsia="仿宋" w:cs="仿宋"/>
          <w:spacing w:val="3"/>
          <w:sz w:val="24"/>
          <w:szCs w:val="24"/>
          <w:highlight w:val="none"/>
        </w:rPr>
        <w:t>务、货物全部由符合政策要求的中小企业制造。相关企业（含联合体中的中小企业、签订</w:t>
      </w:r>
      <w:r>
        <w:rPr>
          <w:rFonts w:hint="eastAsia" w:ascii="仿宋" w:hAnsi="仿宋" w:eastAsia="仿宋" w:cs="仿宋"/>
          <w:spacing w:val="-2"/>
          <w:sz w:val="24"/>
          <w:szCs w:val="24"/>
          <w:highlight w:val="none"/>
        </w:rPr>
        <w:t>分包意向协议的中小企业）的具体情况如下：</w:t>
      </w:r>
    </w:p>
    <w:p w14:paraId="134CAEE1">
      <w:pPr>
        <w:spacing w:before="208" w:line="288" w:lineRule="auto"/>
        <w:ind w:left="51" w:right="106" w:firstLine="456"/>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w:t>
      </w:r>
      <w:r>
        <w:rPr>
          <w:rFonts w:hint="eastAsia" w:ascii="仿宋" w:hAnsi="仿宋" w:eastAsia="仿宋" w:cs="仿宋"/>
          <w:spacing w:val="-3"/>
          <w:sz w:val="24"/>
          <w:szCs w:val="24"/>
          <w:highlight w:val="none"/>
          <w:u w:val="single" w:color="auto"/>
        </w:rPr>
        <w:t>标的名称</w:t>
      </w:r>
      <w:r>
        <w:rPr>
          <w:rFonts w:hint="eastAsia" w:ascii="仿宋" w:hAnsi="仿宋" w:eastAsia="仿宋" w:cs="仿宋"/>
          <w:spacing w:val="2"/>
          <w:sz w:val="24"/>
          <w:szCs w:val="24"/>
          <w:highlight w:val="none"/>
        </w:rPr>
        <w:t>），</w:t>
      </w:r>
      <w:r>
        <w:rPr>
          <w:rFonts w:hint="eastAsia" w:ascii="仿宋" w:hAnsi="仿宋" w:eastAsia="仿宋" w:cs="仿宋"/>
          <w:spacing w:val="-3"/>
          <w:sz w:val="24"/>
          <w:szCs w:val="24"/>
          <w:highlight w:val="none"/>
        </w:rPr>
        <w:t>属于（</w:t>
      </w:r>
      <w:r>
        <w:rPr>
          <w:rFonts w:hint="eastAsia" w:ascii="仿宋" w:hAnsi="仿宋" w:eastAsia="仿宋" w:cs="仿宋"/>
          <w:spacing w:val="-3"/>
          <w:sz w:val="24"/>
          <w:szCs w:val="24"/>
          <w:highlight w:val="none"/>
          <w:u w:val="single" w:color="auto"/>
          <w:lang w:val="en-US" w:eastAsia="zh-CN"/>
        </w:rPr>
        <w:t>其他未列明</w:t>
      </w:r>
      <w:r>
        <w:rPr>
          <w:rFonts w:hint="eastAsia" w:ascii="仿宋" w:hAnsi="仿宋" w:eastAsia="仿宋" w:cs="仿宋"/>
          <w:spacing w:val="-3"/>
          <w:sz w:val="24"/>
          <w:szCs w:val="24"/>
          <w:highlight w:val="none"/>
        </w:rPr>
        <w:t>）行业；制造商为（</w:t>
      </w:r>
      <w:r>
        <w:rPr>
          <w:rFonts w:hint="eastAsia" w:ascii="仿宋" w:hAnsi="仿宋" w:eastAsia="仿宋" w:cs="仿宋"/>
          <w:spacing w:val="-3"/>
          <w:sz w:val="24"/>
          <w:szCs w:val="24"/>
          <w:highlight w:val="none"/>
          <w:u w:val="single" w:color="auto"/>
        </w:rPr>
        <w:t>企业名称</w:t>
      </w:r>
      <w:r>
        <w:rPr>
          <w:rFonts w:hint="eastAsia" w:ascii="仿宋" w:hAnsi="仿宋" w:eastAsia="仿宋" w:cs="仿宋"/>
          <w:spacing w:val="2"/>
          <w:sz w:val="24"/>
          <w:szCs w:val="24"/>
          <w:highlight w:val="none"/>
        </w:rPr>
        <w:t>），</w:t>
      </w:r>
      <w:r>
        <w:rPr>
          <w:rFonts w:hint="eastAsia" w:ascii="仿宋" w:hAnsi="仿宋" w:eastAsia="仿宋" w:cs="仿宋"/>
          <w:spacing w:val="-3"/>
          <w:sz w:val="24"/>
          <w:szCs w:val="24"/>
          <w:highlight w:val="none"/>
        </w:rPr>
        <w:t>从业人员人，营业收入为万元，资产总额为万元，属于（</w:t>
      </w:r>
      <w:r>
        <w:rPr>
          <w:rFonts w:hint="eastAsia" w:ascii="仿宋" w:hAnsi="仿宋" w:eastAsia="仿宋" w:cs="仿宋"/>
          <w:spacing w:val="-3"/>
          <w:sz w:val="24"/>
          <w:szCs w:val="24"/>
          <w:highlight w:val="none"/>
          <w:u w:val="single" w:color="auto"/>
        </w:rPr>
        <w:t>中型企业、小型企业、微型企业</w:t>
      </w:r>
      <w:r>
        <w:rPr>
          <w:rFonts w:hint="eastAsia" w:ascii="仿宋" w:hAnsi="仿宋" w:eastAsia="仿宋" w:cs="仿宋"/>
          <w:spacing w:val="-25"/>
          <w:sz w:val="24"/>
          <w:szCs w:val="24"/>
          <w:highlight w:val="none"/>
        </w:rPr>
        <w:t>）；</w:t>
      </w:r>
    </w:p>
    <w:p w14:paraId="0F63BC36">
      <w:pPr>
        <w:spacing w:before="208" w:line="288" w:lineRule="auto"/>
        <w:ind w:left="51" w:right="106" w:firstLine="44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2.（</w:t>
      </w:r>
      <w:r>
        <w:rPr>
          <w:rFonts w:hint="eastAsia" w:ascii="仿宋" w:hAnsi="仿宋" w:eastAsia="仿宋" w:cs="仿宋"/>
          <w:spacing w:val="-2"/>
          <w:sz w:val="24"/>
          <w:szCs w:val="24"/>
          <w:highlight w:val="none"/>
          <w:u w:val="single" w:color="auto"/>
        </w:rPr>
        <w:t>标的名称</w:t>
      </w:r>
      <w:r>
        <w:rPr>
          <w:rFonts w:hint="eastAsia" w:ascii="仿宋" w:hAnsi="仿宋" w:eastAsia="仿宋" w:cs="仿宋"/>
          <w:spacing w:val="-2"/>
          <w:sz w:val="24"/>
          <w:szCs w:val="24"/>
          <w:highlight w:val="none"/>
        </w:rPr>
        <w:t>），属于（</w:t>
      </w:r>
      <w:r>
        <w:rPr>
          <w:rFonts w:hint="eastAsia" w:ascii="仿宋" w:hAnsi="仿宋" w:eastAsia="仿宋" w:cs="仿宋"/>
          <w:spacing w:val="-3"/>
          <w:sz w:val="24"/>
          <w:szCs w:val="24"/>
          <w:highlight w:val="none"/>
          <w:u w:val="single" w:color="auto"/>
          <w:lang w:val="en-US" w:eastAsia="zh-CN"/>
        </w:rPr>
        <w:t>其他未列明</w:t>
      </w:r>
      <w:r>
        <w:rPr>
          <w:rFonts w:hint="eastAsia" w:ascii="仿宋" w:hAnsi="仿宋" w:eastAsia="仿宋" w:cs="仿宋"/>
          <w:spacing w:val="-2"/>
          <w:sz w:val="24"/>
          <w:szCs w:val="24"/>
          <w:highlight w:val="none"/>
        </w:rPr>
        <w:t>）行业；制造商为（</w:t>
      </w:r>
      <w:r>
        <w:rPr>
          <w:rFonts w:hint="eastAsia" w:ascii="仿宋" w:hAnsi="仿宋" w:eastAsia="仿宋" w:cs="仿宋"/>
          <w:spacing w:val="-2"/>
          <w:sz w:val="24"/>
          <w:szCs w:val="24"/>
          <w:highlight w:val="none"/>
          <w:u w:val="single" w:color="auto"/>
        </w:rPr>
        <w:t>企业名称</w:t>
      </w:r>
      <w:r>
        <w:rPr>
          <w:rFonts w:hint="eastAsia" w:ascii="仿宋" w:hAnsi="仿宋" w:eastAsia="仿宋" w:cs="仿宋"/>
          <w:spacing w:val="-2"/>
          <w:sz w:val="24"/>
          <w:szCs w:val="24"/>
          <w:highlight w:val="none"/>
        </w:rPr>
        <w:t>），从业人员</w:t>
      </w:r>
      <w:r>
        <w:rPr>
          <w:rFonts w:hint="eastAsia" w:ascii="仿宋" w:hAnsi="仿宋" w:eastAsia="仿宋" w:cs="仿宋"/>
          <w:spacing w:val="-3"/>
          <w:sz w:val="24"/>
          <w:szCs w:val="24"/>
          <w:highlight w:val="none"/>
        </w:rPr>
        <w:t>人，营业收入为万元，资产总额为万元，属于（</w:t>
      </w:r>
      <w:r>
        <w:rPr>
          <w:rFonts w:hint="eastAsia" w:ascii="仿宋" w:hAnsi="仿宋" w:eastAsia="仿宋" w:cs="仿宋"/>
          <w:spacing w:val="-3"/>
          <w:sz w:val="24"/>
          <w:szCs w:val="24"/>
          <w:highlight w:val="none"/>
          <w:u w:val="single" w:color="auto"/>
        </w:rPr>
        <w:t>中型企业、小型企业、微型企业</w:t>
      </w:r>
      <w:r>
        <w:rPr>
          <w:rFonts w:hint="eastAsia" w:ascii="仿宋" w:hAnsi="仿宋" w:eastAsia="仿宋" w:cs="仿宋"/>
          <w:spacing w:val="-25"/>
          <w:sz w:val="24"/>
          <w:szCs w:val="24"/>
          <w:highlight w:val="none"/>
        </w:rPr>
        <w:t>）；</w:t>
      </w:r>
    </w:p>
    <w:p w14:paraId="046D0C18">
      <w:pPr>
        <w:spacing w:before="250" w:line="219" w:lineRule="auto"/>
        <w:ind w:left="498"/>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w:t>
      </w:r>
    </w:p>
    <w:p w14:paraId="703A66F8">
      <w:pPr>
        <w:spacing w:before="268" w:line="221" w:lineRule="auto"/>
        <w:ind w:left="482"/>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在与</w:t>
      </w:r>
    </w:p>
    <w:p w14:paraId="131F7934">
      <w:pPr>
        <w:spacing w:before="68" w:line="407" w:lineRule="auto"/>
        <w:ind w:left="483" w:right="1622" w:hanging="48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大企业的负责人为同一人的情形。本企业对上述声明内容的真实性负责。如有虚假，将依法承担相应责任。</w:t>
      </w:r>
    </w:p>
    <w:p w14:paraId="307B740F">
      <w:pPr>
        <w:pStyle w:val="3"/>
        <w:spacing w:line="298" w:lineRule="auto"/>
        <w:rPr>
          <w:rFonts w:hint="eastAsia" w:ascii="仿宋" w:hAnsi="仿宋" w:eastAsia="仿宋" w:cs="仿宋"/>
          <w:highlight w:val="none"/>
        </w:rPr>
      </w:pPr>
    </w:p>
    <w:p w14:paraId="683255AD">
      <w:pPr>
        <w:pStyle w:val="3"/>
        <w:spacing w:line="298" w:lineRule="auto"/>
        <w:rPr>
          <w:rFonts w:hint="eastAsia" w:ascii="仿宋" w:hAnsi="仿宋" w:eastAsia="仿宋" w:cs="仿宋"/>
          <w:highlight w:val="none"/>
        </w:rPr>
      </w:pPr>
    </w:p>
    <w:p w14:paraId="61BB6F3E">
      <w:pPr>
        <w:pStyle w:val="3"/>
        <w:spacing w:line="298" w:lineRule="auto"/>
        <w:rPr>
          <w:rFonts w:hint="eastAsia" w:ascii="仿宋" w:hAnsi="仿宋" w:eastAsia="仿宋" w:cs="仿宋"/>
          <w:highlight w:val="none"/>
        </w:rPr>
      </w:pPr>
    </w:p>
    <w:p w14:paraId="224CD5E8">
      <w:pPr>
        <w:pStyle w:val="3"/>
        <w:spacing w:line="299" w:lineRule="auto"/>
        <w:rPr>
          <w:rFonts w:hint="eastAsia" w:ascii="仿宋" w:hAnsi="仿宋" w:eastAsia="仿宋" w:cs="仿宋"/>
          <w:highlight w:val="none"/>
        </w:rPr>
      </w:pPr>
    </w:p>
    <w:p w14:paraId="54FD6CB5">
      <w:pPr>
        <w:spacing w:before="79" w:line="467" w:lineRule="auto"/>
        <w:ind w:left="7639" w:hanging="5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企业名称（盖章</w:t>
      </w:r>
      <w:r>
        <w:rPr>
          <w:rFonts w:hint="eastAsia" w:ascii="仿宋" w:hAnsi="仿宋" w:eastAsia="仿宋" w:cs="仿宋"/>
          <w:spacing w:val="-31"/>
          <w:sz w:val="24"/>
          <w:szCs w:val="24"/>
          <w:highlight w:val="none"/>
        </w:rPr>
        <w:t>）：</w:t>
      </w:r>
      <w:r>
        <w:rPr>
          <w:rFonts w:hint="eastAsia" w:ascii="仿宋" w:hAnsi="仿宋" w:eastAsia="仿宋" w:cs="仿宋"/>
          <w:spacing w:val="-17"/>
          <w:sz w:val="24"/>
          <w:szCs w:val="24"/>
          <w:highlight w:val="none"/>
        </w:rPr>
        <w:t>日期：</w:t>
      </w:r>
    </w:p>
    <w:p w14:paraId="76122D7C">
      <w:pPr>
        <w:pStyle w:val="3"/>
        <w:spacing w:line="269" w:lineRule="auto"/>
        <w:rPr>
          <w:rFonts w:hint="eastAsia" w:ascii="仿宋" w:hAnsi="仿宋" w:eastAsia="仿宋" w:cs="仿宋"/>
          <w:highlight w:val="none"/>
        </w:rPr>
      </w:pPr>
    </w:p>
    <w:p w14:paraId="20B3C011">
      <w:pPr>
        <w:spacing w:before="78" w:line="291" w:lineRule="auto"/>
        <w:ind w:right="203" w:firstLine="3"/>
        <w:rPr>
          <w:rFonts w:hint="eastAsia" w:ascii="仿宋" w:hAnsi="仿宋" w:eastAsia="仿宋" w:cs="仿宋"/>
          <w:sz w:val="24"/>
          <w:szCs w:val="24"/>
          <w:highlight w:val="none"/>
        </w:rPr>
      </w:pPr>
      <w:r>
        <w:rPr>
          <w:rFonts w:hint="eastAsia" w:ascii="仿宋" w:hAnsi="仿宋" w:eastAsia="仿宋" w:cs="仿宋"/>
          <w:sz w:val="24"/>
          <w:szCs w:val="24"/>
          <w:highlight w:val="none"/>
        </w:rPr>
        <w:t>备注：1、从业人员、营业收入、资产总额填报上一年度数</w:t>
      </w:r>
      <w:r>
        <w:rPr>
          <w:rFonts w:hint="eastAsia" w:ascii="仿宋" w:hAnsi="仿宋" w:eastAsia="仿宋" w:cs="仿宋"/>
          <w:spacing w:val="-1"/>
          <w:sz w:val="24"/>
          <w:szCs w:val="24"/>
          <w:highlight w:val="none"/>
        </w:rPr>
        <w:t>据，无上一年度数据的新成立企</w:t>
      </w:r>
      <w:r>
        <w:rPr>
          <w:rFonts w:hint="eastAsia" w:ascii="仿宋" w:hAnsi="仿宋" w:eastAsia="仿宋" w:cs="仿宋"/>
          <w:spacing w:val="-2"/>
          <w:sz w:val="24"/>
          <w:szCs w:val="24"/>
          <w:highlight w:val="none"/>
        </w:rPr>
        <w:t>业可不填报。</w:t>
      </w:r>
    </w:p>
    <w:p w14:paraId="4524C3C1">
      <w:pPr>
        <w:spacing w:before="56" w:line="289" w:lineRule="auto"/>
        <w:ind w:right="201" w:firstLine="725"/>
        <w:rPr>
          <w:rFonts w:hint="eastAsia" w:ascii="仿宋" w:hAnsi="仿宋" w:eastAsia="仿宋" w:cs="仿宋"/>
          <w:sz w:val="24"/>
          <w:szCs w:val="24"/>
          <w:highlight w:val="none"/>
        </w:rPr>
      </w:pPr>
      <w:r>
        <w:rPr>
          <w:rFonts w:hint="eastAsia" w:ascii="仿宋" w:hAnsi="仿宋" w:eastAsia="仿宋" w:cs="仿宋"/>
          <w:sz w:val="24"/>
          <w:szCs w:val="24"/>
          <w:highlight w:val="none"/>
        </w:rPr>
        <w:t>2、供应商为中小企业时需提供本声明函，并完整填</w:t>
      </w:r>
      <w:r>
        <w:rPr>
          <w:rFonts w:hint="eastAsia" w:ascii="仿宋" w:hAnsi="仿宋" w:eastAsia="仿宋" w:cs="仿宋"/>
          <w:spacing w:val="-1"/>
          <w:sz w:val="24"/>
          <w:szCs w:val="24"/>
          <w:highlight w:val="none"/>
        </w:rPr>
        <w:t>写从业人员、营业收入、资产总额等内容，否则评审时不能享受相应的价格扣除。</w:t>
      </w:r>
    </w:p>
    <w:p w14:paraId="0DE83383">
      <w:pPr>
        <w:spacing w:line="289" w:lineRule="auto"/>
        <w:rPr>
          <w:rFonts w:hint="eastAsia" w:ascii="仿宋" w:hAnsi="仿宋" w:eastAsia="仿宋" w:cs="仿宋"/>
          <w:sz w:val="24"/>
          <w:szCs w:val="24"/>
          <w:highlight w:val="none"/>
        </w:rPr>
      </w:pPr>
    </w:p>
    <w:p w14:paraId="5FE0B5F8">
      <w:pPr>
        <w:bidi w:val="0"/>
        <w:rPr>
          <w:rFonts w:hint="eastAsia" w:ascii="Arial" w:hAnsi="Arial" w:eastAsia="Arial" w:cs="Arial"/>
          <w:snapToGrid w:val="0"/>
          <w:color w:val="000000"/>
          <w:kern w:val="0"/>
          <w:sz w:val="21"/>
          <w:szCs w:val="21"/>
          <w:highlight w:val="none"/>
          <w:lang w:val="en-US" w:eastAsia="en-US" w:bidi="ar-SA"/>
        </w:rPr>
      </w:pPr>
    </w:p>
    <w:p w14:paraId="0ADFCB40">
      <w:pPr>
        <w:bidi w:val="0"/>
        <w:rPr>
          <w:rFonts w:hint="eastAsia"/>
          <w:highlight w:val="none"/>
          <w:lang w:val="en-US" w:eastAsia="en-US"/>
        </w:rPr>
      </w:pPr>
    </w:p>
    <w:p w14:paraId="3EFBB213">
      <w:pPr>
        <w:bidi w:val="0"/>
        <w:rPr>
          <w:rFonts w:hint="eastAsia"/>
          <w:highlight w:val="none"/>
          <w:lang w:val="en-US" w:eastAsia="en-US"/>
        </w:rPr>
      </w:pPr>
    </w:p>
    <w:p w14:paraId="14E12BA2">
      <w:pPr>
        <w:bidi w:val="0"/>
        <w:rPr>
          <w:rFonts w:hint="eastAsia"/>
          <w:highlight w:val="none"/>
          <w:lang w:val="en-US" w:eastAsia="en-US"/>
        </w:rPr>
      </w:pPr>
    </w:p>
    <w:p w14:paraId="79C19853">
      <w:pPr>
        <w:tabs>
          <w:tab w:val="center" w:pos="4838"/>
        </w:tabs>
        <w:bidi w:val="0"/>
        <w:jc w:val="left"/>
        <w:rPr>
          <w:rFonts w:hint="eastAsia" w:eastAsia="宋体"/>
          <w:highlight w:val="none"/>
          <w:lang w:val="en-US" w:eastAsia="zh-CN"/>
        </w:rPr>
        <w:sectPr>
          <w:pgSz w:w="11910" w:h="16840"/>
          <w:pgMar w:top="400" w:right="1119" w:bottom="400" w:left="1114" w:header="567" w:footer="567" w:gutter="0"/>
          <w:pgNumType w:fmt="decimal"/>
          <w:cols w:space="720" w:num="1"/>
        </w:sectPr>
      </w:pPr>
    </w:p>
    <w:p w14:paraId="69735710">
      <w:pPr>
        <w:spacing w:before="78" w:line="219" w:lineRule="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六、供应商认为需提供的其他资料</w:t>
      </w:r>
    </w:p>
    <w:p w14:paraId="0760B1D4">
      <w:pPr>
        <w:spacing w:line="219" w:lineRule="auto"/>
        <w:rPr>
          <w:rFonts w:hint="eastAsia" w:ascii="仿宋" w:hAnsi="仿宋" w:eastAsia="仿宋" w:cs="仿宋"/>
          <w:sz w:val="24"/>
          <w:szCs w:val="24"/>
          <w:highlight w:val="none"/>
        </w:rPr>
      </w:pPr>
    </w:p>
    <w:p w14:paraId="1414F4CD">
      <w:pPr>
        <w:bidi w:val="0"/>
        <w:rPr>
          <w:rFonts w:hint="eastAsia" w:ascii="Arial" w:hAnsi="Arial" w:eastAsia="Arial" w:cs="Arial"/>
          <w:snapToGrid w:val="0"/>
          <w:color w:val="000000"/>
          <w:kern w:val="0"/>
          <w:sz w:val="21"/>
          <w:szCs w:val="21"/>
          <w:highlight w:val="none"/>
          <w:lang w:val="en-US" w:eastAsia="en-US" w:bidi="ar-SA"/>
        </w:rPr>
      </w:pPr>
    </w:p>
    <w:p w14:paraId="67C4700F">
      <w:pPr>
        <w:bidi w:val="0"/>
        <w:rPr>
          <w:rFonts w:hint="eastAsia"/>
          <w:highlight w:val="none"/>
          <w:lang w:val="en-US" w:eastAsia="en-US"/>
        </w:rPr>
      </w:pPr>
    </w:p>
    <w:p w14:paraId="51F015B0">
      <w:pPr>
        <w:bidi w:val="0"/>
        <w:rPr>
          <w:rFonts w:hint="eastAsia"/>
          <w:highlight w:val="none"/>
          <w:lang w:val="en-US" w:eastAsia="en-US"/>
        </w:rPr>
      </w:pPr>
    </w:p>
    <w:p w14:paraId="7B141D10">
      <w:pPr>
        <w:bidi w:val="0"/>
        <w:rPr>
          <w:rFonts w:hint="eastAsia"/>
          <w:highlight w:val="none"/>
          <w:lang w:val="en-US" w:eastAsia="en-US"/>
        </w:rPr>
      </w:pPr>
    </w:p>
    <w:p w14:paraId="4D875F97">
      <w:pPr>
        <w:bidi w:val="0"/>
        <w:rPr>
          <w:rFonts w:hint="eastAsia"/>
          <w:highlight w:val="none"/>
          <w:lang w:val="en-US" w:eastAsia="en-US"/>
        </w:rPr>
      </w:pPr>
    </w:p>
    <w:p w14:paraId="4150B092">
      <w:pPr>
        <w:bidi w:val="0"/>
        <w:rPr>
          <w:rFonts w:hint="eastAsia"/>
          <w:highlight w:val="none"/>
          <w:lang w:val="en-US" w:eastAsia="en-US"/>
        </w:rPr>
      </w:pPr>
    </w:p>
    <w:p w14:paraId="659C53C7">
      <w:pPr>
        <w:bidi w:val="0"/>
        <w:rPr>
          <w:rFonts w:hint="eastAsia"/>
          <w:highlight w:val="none"/>
          <w:lang w:val="en-US" w:eastAsia="en-US"/>
        </w:rPr>
      </w:pPr>
    </w:p>
    <w:p w14:paraId="0FD878BA">
      <w:pPr>
        <w:bidi w:val="0"/>
        <w:rPr>
          <w:rFonts w:hint="eastAsia"/>
          <w:highlight w:val="none"/>
          <w:lang w:val="en-US" w:eastAsia="en-US"/>
        </w:rPr>
      </w:pPr>
    </w:p>
    <w:p w14:paraId="4612FE5B">
      <w:pPr>
        <w:bidi w:val="0"/>
        <w:rPr>
          <w:rFonts w:hint="eastAsia"/>
          <w:highlight w:val="none"/>
          <w:lang w:val="en-US" w:eastAsia="en-US"/>
        </w:rPr>
      </w:pPr>
    </w:p>
    <w:p w14:paraId="72976478">
      <w:pPr>
        <w:bidi w:val="0"/>
        <w:rPr>
          <w:rFonts w:hint="eastAsia"/>
          <w:highlight w:val="none"/>
          <w:lang w:val="en-US" w:eastAsia="en-US"/>
        </w:rPr>
      </w:pPr>
    </w:p>
    <w:p w14:paraId="7451F38E">
      <w:pPr>
        <w:bidi w:val="0"/>
        <w:rPr>
          <w:rFonts w:hint="eastAsia"/>
          <w:highlight w:val="none"/>
          <w:lang w:val="en-US" w:eastAsia="en-US"/>
        </w:rPr>
      </w:pPr>
    </w:p>
    <w:p w14:paraId="2F99686C">
      <w:pPr>
        <w:bidi w:val="0"/>
        <w:rPr>
          <w:rFonts w:hint="eastAsia"/>
          <w:highlight w:val="none"/>
          <w:lang w:val="en-US" w:eastAsia="en-US"/>
        </w:rPr>
      </w:pPr>
    </w:p>
    <w:p w14:paraId="5B883ADC">
      <w:pPr>
        <w:bidi w:val="0"/>
        <w:rPr>
          <w:rFonts w:hint="eastAsia"/>
          <w:highlight w:val="none"/>
          <w:lang w:val="en-US" w:eastAsia="en-US"/>
        </w:rPr>
      </w:pPr>
    </w:p>
    <w:p w14:paraId="02AA0752">
      <w:pPr>
        <w:bidi w:val="0"/>
        <w:rPr>
          <w:rFonts w:hint="eastAsia"/>
          <w:highlight w:val="none"/>
          <w:lang w:val="en-US" w:eastAsia="en-US"/>
        </w:rPr>
      </w:pPr>
    </w:p>
    <w:p w14:paraId="6D0E8642">
      <w:pPr>
        <w:bidi w:val="0"/>
        <w:rPr>
          <w:rFonts w:hint="eastAsia"/>
          <w:highlight w:val="none"/>
          <w:lang w:val="en-US" w:eastAsia="en-US"/>
        </w:rPr>
      </w:pPr>
    </w:p>
    <w:p w14:paraId="385CCBF7">
      <w:pPr>
        <w:bidi w:val="0"/>
        <w:rPr>
          <w:rFonts w:hint="eastAsia"/>
          <w:highlight w:val="none"/>
          <w:lang w:val="en-US" w:eastAsia="en-US"/>
        </w:rPr>
      </w:pPr>
    </w:p>
    <w:p w14:paraId="455A7A6B">
      <w:pPr>
        <w:bidi w:val="0"/>
        <w:rPr>
          <w:rFonts w:hint="eastAsia"/>
          <w:highlight w:val="none"/>
          <w:lang w:val="en-US" w:eastAsia="en-US"/>
        </w:rPr>
      </w:pPr>
    </w:p>
    <w:p w14:paraId="1EFF9D61">
      <w:pPr>
        <w:bidi w:val="0"/>
        <w:rPr>
          <w:rFonts w:hint="eastAsia"/>
          <w:highlight w:val="none"/>
          <w:lang w:val="en-US" w:eastAsia="en-US"/>
        </w:rPr>
      </w:pPr>
    </w:p>
    <w:p w14:paraId="1E193231">
      <w:pPr>
        <w:bidi w:val="0"/>
        <w:rPr>
          <w:rFonts w:hint="eastAsia"/>
          <w:highlight w:val="none"/>
          <w:lang w:val="en-US" w:eastAsia="en-US"/>
        </w:rPr>
      </w:pPr>
    </w:p>
    <w:p w14:paraId="275D61AC">
      <w:pPr>
        <w:bidi w:val="0"/>
        <w:rPr>
          <w:rFonts w:hint="eastAsia"/>
          <w:highlight w:val="none"/>
          <w:lang w:val="en-US" w:eastAsia="en-US"/>
        </w:rPr>
      </w:pPr>
    </w:p>
    <w:p w14:paraId="5494739D">
      <w:pPr>
        <w:tabs>
          <w:tab w:val="left" w:pos="5075"/>
        </w:tabs>
        <w:bidi w:val="0"/>
        <w:jc w:val="left"/>
        <w:rPr>
          <w:rFonts w:hint="eastAsia" w:eastAsia="宋体"/>
          <w:highlight w:val="none"/>
          <w:lang w:val="en-US" w:eastAsia="zh-CN"/>
        </w:rPr>
        <w:sectPr>
          <w:pgSz w:w="11910" w:h="16840"/>
          <w:pgMar w:top="400" w:right="1786" w:bottom="400" w:left="1117" w:header="567" w:footer="567" w:gutter="0"/>
          <w:pgNumType w:fmt="decimal"/>
          <w:cols w:space="720" w:num="1"/>
        </w:sectPr>
      </w:pPr>
      <w:r>
        <w:rPr>
          <w:rFonts w:hint="eastAsia" w:eastAsia="宋体"/>
          <w:highlight w:val="none"/>
          <w:lang w:val="en-US" w:eastAsia="zh-CN"/>
        </w:rPr>
        <w:tab/>
      </w:r>
    </w:p>
    <w:p w14:paraId="3512C0EF">
      <w:pPr>
        <w:pStyle w:val="3"/>
        <w:spacing w:line="267" w:lineRule="auto"/>
        <w:rPr>
          <w:rFonts w:hint="eastAsia" w:ascii="仿宋" w:hAnsi="仿宋" w:eastAsia="仿宋" w:cs="仿宋"/>
          <w:highlight w:val="none"/>
        </w:rPr>
      </w:pPr>
    </w:p>
    <w:p w14:paraId="4FE78B22">
      <w:pPr>
        <w:pStyle w:val="3"/>
        <w:spacing w:line="267" w:lineRule="auto"/>
        <w:rPr>
          <w:rFonts w:hint="eastAsia" w:ascii="仿宋" w:hAnsi="仿宋" w:eastAsia="仿宋" w:cs="仿宋"/>
          <w:highlight w:val="none"/>
        </w:rPr>
      </w:pPr>
    </w:p>
    <w:p w14:paraId="1A9E78DB">
      <w:pPr>
        <w:pStyle w:val="3"/>
        <w:spacing w:line="268" w:lineRule="auto"/>
        <w:rPr>
          <w:rFonts w:hint="eastAsia" w:ascii="仿宋" w:hAnsi="仿宋" w:eastAsia="仿宋" w:cs="仿宋"/>
          <w:highlight w:val="none"/>
        </w:rPr>
      </w:pPr>
    </w:p>
    <w:p w14:paraId="16498288">
      <w:pPr>
        <w:spacing w:before="78" w:line="219" w:lineRule="auto"/>
        <w:ind w:left="3914"/>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第二部分技术部分</w:t>
      </w:r>
    </w:p>
    <w:p w14:paraId="6CFEAB02">
      <w:pPr>
        <w:spacing w:before="29" w:line="219" w:lineRule="auto"/>
        <w:ind w:left="49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一、技术响应与偏离表</w:t>
      </w:r>
    </w:p>
    <w:p w14:paraId="6DD36588">
      <w:pPr>
        <w:pStyle w:val="3"/>
        <w:spacing w:line="246" w:lineRule="auto"/>
        <w:rPr>
          <w:rFonts w:hint="eastAsia" w:ascii="仿宋" w:hAnsi="仿宋" w:eastAsia="仿宋" w:cs="仿宋"/>
          <w:highlight w:val="none"/>
        </w:rPr>
      </w:pPr>
    </w:p>
    <w:p w14:paraId="023B4ED1">
      <w:pPr>
        <w:pStyle w:val="3"/>
        <w:spacing w:line="247" w:lineRule="auto"/>
        <w:rPr>
          <w:rFonts w:hint="eastAsia" w:ascii="仿宋" w:hAnsi="仿宋" w:eastAsia="仿宋" w:cs="仿宋"/>
          <w:highlight w:val="none"/>
        </w:rPr>
      </w:pPr>
    </w:p>
    <w:p w14:paraId="34D232BB">
      <w:pPr>
        <w:spacing w:before="78" w:line="219" w:lineRule="auto"/>
        <w:ind w:left="3797"/>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技术响应与偏离表</w:t>
      </w:r>
    </w:p>
    <w:p w14:paraId="3C962F3C">
      <w:pPr>
        <w:spacing w:before="185" w:line="219" w:lineRule="auto"/>
        <w:ind w:left="25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项目名称：项目编号：</w:t>
      </w:r>
    </w:p>
    <w:p w14:paraId="2417DAD8">
      <w:pPr>
        <w:spacing w:line="108" w:lineRule="exact"/>
        <w:rPr>
          <w:rFonts w:hint="eastAsia" w:ascii="仿宋" w:hAnsi="仿宋" w:eastAsia="仿宋" w:cs="仿宋"/>
          <w:highlight w:val="none"/>
        </w:rPr>
      </w:pPr>
    </w:p>
    <w:tbl>
      <w:tblPr>
        <w:tblStyle w:val="7"/>
        <w:tblW w:w="8214" w:type="dxa"/>
        <w:tblInd w:w="6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2286"/>
        <w:gridCol w:w="1767"/>
        <w:gridCol w:w="1792"/>
        <w:gridCol w:w="815"/>
        <w:gridCol w:w="820"/>
      </w:tblGrid>
      <w:tr w14:paraId="20140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34" w:type="dxa"/>
            <w:vAlign w:val="top"/>
          </w:tcPr>
          <w:p w14:paraId="2D2B1F45">
            <w:pPr>
              <w:pStyle w:val="8"/>
              <w:spacing w:before="81" w:line="221" w:lineRule="auto"/>
              <w:ind w:left="116"/>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2286" w:type="dxa"/>
            <w:vAlign w:val="top"/>
          </w:tcPr>
          <w:p w14:paraId="122674EB">
            <w:pPr>
              <w:pStyle w:val="8"/>
              <w:spacing w:before="82" w:line="219" w:lineRule="auto"/>
              <w:ind w:left="112"/>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谈判文件条目号</w:t>
            </w:r>
          </w:p>
        </w:tc>
        <w:tc>
          <w:tcPr>
            <w:tcW w:w="1767" w:type="dxa"/>
            <w:vAlign w:val="top"/>
          </w:tcPr>
          <w:p w14:paraId="5623AC57">
            <w:pPr>
              <w:pStyle w:val="8"/>
              <w:spacing w:before="82" w:line="219" w:lineRule="auto"/>
              <w:ind w:left="113"/>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谈判文件要求</w:t>
            </w:r>
          </w:p>
        </w:tc>
        <w:tc>
          <w:tcPr>
            <w:tcW w:w="1792" w:type="dxa"/>
            <w:vAlign w:val="top"/>
          </w:tcPr>
          <w:p w14:paraId="6E972F3A">
            <w:pPr>
              <w:pStyle w:val="8"/>
              <w:spacing w:before="82" w:line="219" w:lineRule="auto"/>
              <w:ind w:left="126"/>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响应文件应答</w:t>
            </w:r>
          </w:p>
        </w:tc>
        <w:tc>
          <w:tcPr>
            <w:tcW w:w="815" w:type="dxa"/>
            <w:vAlign w:val="top"/>
          </w:tcPr>
          <w:p w14:paraId="2028A921">
            <w:pPr>
              <w:pStyle w:val="8"/>
              <w:spacing w:before="82" w:line="219" w:lineRule="auto"/>
              <w:ind w:left="117"/>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偏离</w:t>
            </w:r>
          </w:p>
        </w:tc>
        <w:tc>
          <w:tcPr>
            <w:tcW w:w="820" w:type="dxa"/>
            <w:vAlign w:val="top"/>
          </w:tcPr>
          <w:p w14:paraId="038F677B">
            <w:pPr>
              <w:pStyle w:val="8"/>
              <w:spacing w:before="82" w:line="219" w:lineRule="auto"/>
              <w:ind w:left="121"/>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说明</w:t>
            </w:r>
          </w:p>
        </w:tc>
      </w:tr>
      <w:tr w14:paraId="2E958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34" w:type="dxa"/>
            <w:vAlign w:val="top"/>
          </w:tcPr>
          <w:p w14:paraId="4710D538">
            <w:pPr>
              <w:rPr>
                <w:rFonts w:hint="eastAsia" w:ascii="仿宋" w:hAnsi="仿宋" w:eastAsia="仿宋" w:cs="仿宋"/>
                <w:sz w:val="21"/>
                <w:highlight w:val="none"/>
              </w:rPr>
            </w:pPr>
          </w:p>
        </w:tc>
        <w:tc>
          <w:tcPr>
            <w:tcW w:w="2286" w:type="dxa"/>
            <w:vAlign w:val="top"/>
          </w:tcPr>
          <w:p w14:paraId="5811A80D">
            <w:pPr>
              <w:rPr>
                <w:rFonts w:hint="eastAsia" w:ascii="仿宋" w:hAnsi="仿宋" w:eastAsia="仿宋" w:cs="仿宋"/>
                <w:sz w:val="21"/>
                <w:highlight w:val="none"/>
              </w:rPr>
            </w:pPr>
          </w:p>
        </w:tc>
        <w:tc>
          <w:tcPr>
            <w:tcW w:w="1767" w:type="dxa"/>
            <w:vAlign w:val="top"/>
          </w:tcPr>
          <w:p w14:paraId="3381009A">
            <w:pPr>
              <w:rPr>
                <w:rFonts w:hint="eastAsia" w:ascii="仿宋" w:hAnsi="仿宋" w:eastAsia="仿宋" w:cs="仿宋"/>
                <w:sz w:val="21"/>
                <w:highlight w:val="none"/>
              </w:rPr>
            </w:pPr>
          </w:p>
        </w:tc>
        <w:tc>
          <w:tcPr>
            <w:tcW w:w="1792" w:type="dxa"/>
            <w:vAlign w:val="top"/>
          </w:tcPr>
          <w:p w14:paraId="51E35360">
            <w:pPr>
              <w:rPr>
                <w:rFonts w:hint="eastAsia" w:ascii="仿宋" w:hAnsi="仿宋" w:eastAsia="仿宋" w:cs="仿宋"/>
                <w:sz w:val="21"/>
                <w:highlight w:val="none"/>
              </w:rPr>
            </w:pPr>
          </w:p>
        </w:tc>
        <w:tc>
          <w:tcPr>
            <w:tcW w:w="815" w:type="dxa"/>
            <w:vAlign w:val="top"/>
          </w:tcPr>
          <w:p w14:paraId="3CBDE279">
            <w:pPr>
              <w:rPr>
                <w:rFonts w:hint="eastAsia" w:ascii="仿宋" w:hAnsi="仿宋" w:eastAsia="仿宋" w:cs="仿宋"/>
                <w:sz w:val="21"/>
                <w:highlight w:val="none"/>
              </w:rPr>
            </w:pPr>
          </w:p>
        </w:tc>
        <w:tc>
          <w:tcPr>
            <w:tcW w:w="820" w:type="dxa"/>
            <w:vAlign w:val="top"/>
          </w:tcPr>
          <w:p w14:paraId="108015D9">
            <w:pPr>
              <w:rPr>
                <w:rFonts w:hint="eastAsia" w:ascii="仿宋" w:hAnsi="仿宋" w:eastAsia="仿宋" w:cs="仿宋"/>
                <w:sz w:val="21"/>
                <w:highlight w:val="none"/>
              </w:rPr>
            </w:pPr>
          </w:p>
        </w:tc>
      </w:tr>
      <w:tr w14:paraId="6CB78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34" w:type="dxa"/>
            <w:vAlign w:val="top"/>
          </w:tcPr>
          <w:p w14:paraId="0A6D54D5">
            <w:pPr>
              <w:rPr>
                <w:rFonts w:hint="eastAsia" w:ascii="仿宋" w:hAnsi="仿宋" w:eastAsia="仿宋" w:cs="仿宋"/>
                <w:sz w:val="21"/>
                <w:highlight w:val="none"/>
              </w:rPr>
            </w:pPr>
          </w:p>
        </w:tc>
        <w:tc>
          <w:tcPr>
            <w:tcW w:w="2286" w:type="dxa"/>
            <w:vAlign w:val="top"/>
          </w:tcPr>
          <w:p w14:paraId="3B058109">
            <w:pPr>
              <w:rPr>
                <w:rFonts w:hint="eastAsia" w:ascii="仿宋" w:hAnsi="仿宋" w:eastAsia="仿宋" w:cs="仿宋"/>
                <w:sz w:val="21"/>
                <w:highlight w:val="none"/>
              </w:rPr>
            </w:pPr>
          </w:p>
        </w:tc>
        <w:tc>
          <w:tcPr>
            <w:tcW w:w="1767" w:type="dxa"/>
            <w:vAlign w:val="top"/>
          </w:tcPr>
          <w:p w14:paraId="00D901B9">
            <w:pPr>
              <w:rPr>
                <w:rFonts w:hint="eastAsia" w:ascii="仿宋" w:hAnsi="仿宋" w:eastAsia="仿宋" w:cs="仿宋"/>
                <w:sz w:val="21"/>
                <w:highlight w:val="none"/>
              </w:rPr>
            </w:pPr>
          </w:p>
        </w:tc>
        <w:tc>
          <w:tcPr>
            <w:tcW w:w="1792" w:type="dxa"/>
            <w:vAlign w:val="top"/>
          </w:tcPr>
          <w:p w14:paraId="4A6FDF45">
            <w:pPr>
              <w:rPr>
                <w:rFonts w:hint="eastAsia" w:ascii="仿宋" w:hAnsi="仿宋" w:eastAsia="仿宋" w:cs="仿宋"/>
                <w:sz w:val="21"/>
                <w:highlight w:val="none"/>
              </w:rPr>
            </w:pPr>
          </w:p>
        </w:tc>
        <w:tc>
          <w:tcPr>
            <w:tcW w:w="815" w:type="dxa"/>
            <w:vAlign w:val="top"/>
          </w:tcPr>
          <w:p w14:paraId="468FFA73">
            <w:pPr>
              <w:rPr>
                <w:rFonts w:hint="eastAsia" w:ascii="仿宋" w:hAnsi="仿宋" w:eastAsia="仿宋" w:cs="仿宋"/>
                <w:sz w:val="21"/>
                <w:highlight w:val="none"/>
              </w:rPr>
            </w:pPr>
          </w:p>
        </w:tc>
        <w:tc>
          <w:tcPr>
            <w:tcW w:w="820" w:type="dxa"/>
            <w:vAlign w:val="top"/>
          </w:tcPr>
          <w:p w14:paraId="6252F2C2">
            <w:pPr>
              <w:rPr>
                <w:rFonts w:hint="eastAsia" w:ascii="仿宋" w:hAnsi="仿宋" w:eastAsia="仿宋" w:cs="仿宋"/>
                <w:sz w:val="21"/>
                <w:highlight w:val="none"/>
              </w:rPr>
            </w:pPr>
          </w:p>
        </w:tc>
      </w:tr>
      <w:tr w14:paraId="5FA2F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34" w:type="dxa"/>
            <w:vAlign w:val="top"/>
          </w:tcPr>
          <w:p w14:paraId="2A972526">
            <w:pPr>
              <w:rPr>
                <w:rFonts w:hint="eastAsia" w:ascii="仿宋" w:hAnsi="仿宋" w:eastAsia="仿宋" w:cs="仿宋"/>
                <w:sz w:val="21"/>
                <w:highlight w:val="none"/>
              </w:rPr>
            </w:pPr>
          </w:p>
        </w:tc>
        <w:tc>
          <w:tcPr>
            <w:tcW w:w="2286" w:type="dxa"/>
            <w:vAlign w:val="top"/>
          </w:tcPr>
          <w:p w14:paraId="4E2ADC64">
            <w:pPr>
              <w:rPr>
                <w:rFonts w:hint="eastAsia" w:ascii="仿宋" w:hAnsi="仿宋" w:eastAsia="仿宋" w:cs="仿宋"/>
                <w:sz w:val="21"/>
                <w:highlight w:val="none"/>
              </w:rPr>
            </w:pPr>
          </w:p>
        </w:tc>
        <w:tc>
          <w:tcPr>
            <w:tcW w:w="1767" w:type="dxa"/>
            <w:vAlign w:val="top"/>
          </w:tcPr>
          <w:p w14:paraId="1B04FE28">
            <w:pPr>
              <w:rPr>
                <w:rFonts w:hint="eastAsia" w:ascii="仿宋" w:hAnsi="仿宋" w:eastAsia="仿宋" w:cs="仿宋"/>
                <w:sz w:val="21"/>
                <w:highlight w:val="none"/>
              </w:rPr>
            </w:pPr>
          </w:p>
        </w:tc>
        <w:tc>
          <w:tcPr>
            <w:tcW w:w="1792" w:type="dxa"/>
            <w:vAlign w:val="top"/>
          </w:tcPr>
          <w:p w14:paraId="316AE152">
            <w:pPr>
              <w:rPr>
                <w:rFonts w:hint="eastAsia" w:ascii="仿宋" w:hAnsi="仿宋" w:eastAsia="仿宋" w:cs="仿宋"/>
                <w:sz w:val="21"/>
                <w:highlight w:val="none"/>
              </w:rPr>
            </w:pPr>
          </w:p>
        </w:tc>
        <w:tc>
          <w:tcPr>
            <w:tcW w:w="815" w:type="dxa"/>
            <w:vAlign w:val="top"/>
          </w:tcPr>
          <w:p w14:paraId="74150C0A">
            <w:pPr>
              <w:rPr>
                <w:rFonts w:hint="eastAsia" w:ascii="仿宋" w:hAnsi="仿宋" w:eastAsia="仿宋" w:cs="仿宋"/>
                <w:sz w:val="21"/>
                <w:highlight w:val="none"/>
              </w:rPr>
            </w:pPr>
          </w:p>
        </w:tc>
        <w:tc>
          <w:tcPr>
            <w:tcW w:w="820" w:type="dxa"/>
            <w:vAlign w:val="top"/>
          </w:tcPr>
          <w:p w14:paraId="3AC5F006">
            <w:pPr>
              <w:rPr>
                <w:rFonts w:hint="eastAsia" w:ascii="仿宋" w:hAnsi="仿宋" w:eastAsia="仿宋" w:cs="仿宋"/>
                <w:sz w:val="21"/>
                <w:highlight w:val="none"/>
              </w:rPr>
            </w:pPr>
          </w:p>
        </w:tc>
      </w:tr>
      <w:tr w14:paraId="343EB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34" w:type="dxa"/>
            <w:vAlign w:val="top"/>
          </w:tcPr>
          <w:p w14:paraId="2AEAA2AD">
            <w:pPr>
              <w:rPr>
                <w:rFonts w:hint="eastAsia" w:ascii="仿宋" w:hAnsi="仿宋" w:eastAsia="仿宋" w:cs="仿宋"/>
                <w:sz w:val="21"/>
                <w:highlight w:val="none"/>
              </w:rPr>
            </w:pPr>
          </w:p>
        </w:tc>
        <w:tc>
          <w:tcPr>
            <w:tcW w:w="2286" w:type="dxa"/>
            <w:vAlign w:val="top"/>
          </w:tcPr>
          <w:p w14:paraId="60D7B80F">
            <w:pPr>
              <w:rPr>
                <w:rFonts w:hint="eastAsia" w:ascii="仿宋" w:hAnsi="仿宋" w:eastAsia="仿宋" w:cs="仿宋"/>
                <w:sz w:val="21"/>
                <w:highlight w:val="none"/>
              </w:rPr>
            </w:pPr>
          </w:p>
        </w:tc>
        <w:tc>
          <w:tcPr>
            <w:tcW w:w="1767" w:type="dxa"/>
            <w:vAlign w:val="top"/>
          </w:tcPr>
          <w:p w14:paraId="7D9BE861">
            <w:pPr>
              <w:rPr>
                <w:rFonts w:hint="eastAsia" w:ascii="仿宋" w:hAnsi="仿宋" w:eastAsia="仿宋" w:cs="仿宋"/>
                <w:sz w:val="21"/>
                <w:highlight w:val="none"/>
              </w:rPr>
            </w:pPr>
          </w:p>
        </w:tc>
        <w:tc>
          <w:tcPr>
            <w:tcW w:w="1792" w:type="dxa"/>
            <w:vAlign w:val="top"/>
          </w:tcPr>
          <w:p w14:paraId="5E704916">
            <w:pPr>
              <w:rPr>
                <w:rFonts w:hint="eastAsia" w:ascii="仿宋" w:hAnsi="仿宋" w:eastAsia="仿宋" w:cs="仿宋"/>
                <w:sz w:val="21"/>
                <w:highlight w:val="none"/>
              </w:rPr>
            </w:pPr>
          </w:p>
        </w:tc>
        <w:tc>
          <w:tcPr>
            <w:tcW w:w="815" w:type="dxa"/>
            <w:vAlign w:val="top"/>
          </w:tcPr>
          <w:p w14:paraId="34083F93">
            <w:pPr>
              <w:rPr>
                <w:rFonts w:hint="eastAsia" w:ascii="仿宋" w:hAnsi="仿宋" w:eastAsia="仿宋" w:cs="仿宋"/>
                <w:sz w:val="21"/>
                <w:highlight w:val="none"/>
              </w:rPr>
            </w:pPr>
          </w:p>
        </w:tc>
        <w:tc>
          <w:tcPr>
            <w:tcW w:w="820" w:type="dxa"/>
            <w:vAlign w:val="top"/>
          </w:tcPr>
          <w:p w14:paraId="28C8B818">
            <w:pPr>
              <w:rPr>
                <w:rFonts w:hint="eastAsia" w:ascii="仿宋" w:hAnsi="仿宋" w:eastAsia="仿宋" w:cs="仿宋"/>
                <w:sz w:val="21"/>
                <w:highlight w:val="none"/>
              </w:rPr>
            </w:pPr>
          </w:p>
        </w:tc>
      </w:tr>
      <w:tr w14:paraId="40114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34" w:type="dxa"/>
            <w:vAlign w:val="top"/>
          </w:tcPr>
          <w:p w14:paraId="616119A1">
            <w:pPr>
              <w:rPr>
                <w:rFonts w:hint="eastAsia" w:ascii="仿宋" w:hAnsi="仿宋" w:eastAsia="仿宋" w:cs="仿宋"/>
                <w:sz w:val="21"/>
                <w:highlight w:val="none"/>
              </w:rPr>
            </w:pPr>
          </w:p>
        </w:tc>
        <w:tc>
          <w:tcPr>
            <w:tcW w:w="2286" w:type="dxa"/>
            <w:vAlign w:val="top"/>
          </w:tcPr>
          <w:p w14:paraId="72B6141B">
            <w:pPr>
              <w:rPr>
                <w:rFonts w:hint="eastAsia" w:ascii="仿宋" w:hAnsi="仿宋" w:eastAsia="仿宋" w:cs="仿宋"/>
                <w:sz w:val="21"/>
                <w:highlight w:val="none"/>
              </w:rPr>
            </w:pPr>
          </w:p>
        </w:tc>
        <w:tc>
          <w:tcPr>
            <w:tcW w:w="1767" w:type="dxa"/>
            <w:vAlign w:val="top"/>
          </w:tcPr>
          <w:p w14:paraId="2C036F6E">
            <w:pPr>
              <w:rPr>
                <w:rFonts w:hint="eastAsia" w:ascii="仿宋" w:hAnsi="仿宋" w:eastAsia="仿宋" w:cs="仿宋"/>
                <w:sz w:val="21"/>
                <w:highlight w:val="none"/>
              </w:rPr>
            </w:pPr>
          </w:p>
        </w:tc>
        <w:tc>
          <w:tcPr>
            <w:tcW w:w="1792" w:type="dxa"/>
            <w:vAlign w:val="top"/>
          </w:tcPr>
          <w:p w14:paraId="24ED62D5">
            <w:pPr>
              <w:rPr>
                <w:rFonts w:hint="eastAsia" w:ascii="仿宋" w:hAnsi="仿宋" w:eastAsia="仿宋" w:cs="仿宋"/>
                <w:sz w:val="21"/>
                <w:highlight w:val="none"/>
              </w:rPr>
            </w:pPr>
          </w:p>
        </w:tc>
        <w:tc>
          <w:tcPr>
            <w:tcW w:w="815" w:type="dxa"/>
            <w:vAlign w:val="top"/>
          </w:tcPr>
          <w:p w14:paraId="2BAB1BB6">
            <w:pPr>
              <w:rPr>
                <w:rFonts w:hint="eastAsia" w:ascii="仿宋" w:hAnsi="仿宋" w:eastAsia="仿宋" w:cs="仿宋"/>
                <w:sz w:val="21"/>
                <w:highlight w:val="none"/>
              </w:rPr>
            </w:pPr>
          </w:p>
        </w:tc>
        <w:tc>
          <w:tcPr>
            <w:tcW w:w="820" w:type="dxa"/>
            <w:vAlign w:val="top"/>
          </w:tcPr>
          <w:p w14:paraId="67C3CEBE">
            <w:pPr>
              <w:rPr>
                <w:rFonts w:hint="eastAsia" w:ascii="仿宋" w:hAnsi="仿宋" w:eastAsia="仿宋" w:cs="仿宋"/>
                <w:sz w:val="21"/>
                <w:highlight w:val="none"/>
              </w:rPr>
            </w:pPr>
          </w:p>
        </w:tc>
      </w:tr>
      <w:tr w14:paraId="5D806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34" w:type="dxa"/>
            <w:vAlign w:val="top"/>
          </w:tcPr>
          <w:p w14:paraId="67390C90">
            <w:pPr>
              <w:rPr>
                <w:rFonts w:hint="eastAsia" w:ascii="仿宋" w:hAnsi="仿宋" w:eastAsia="仿宋" w:cs="仿宋"/>
                <w:sz w:val="21"/>
                <w:highlight w:val="none"/>
              </w:rPr>
            </w:pPr>
          </w:p>
        </w:tc>
        <w:tc>
          <w:tcPr>
            <w:tcW w:w="2286" w:type="dxa"/>
            <w:vAlign w:val="top"/>
          </w:tcPr>
          <w:p w14:paraId="61C8CA09">
            <w:pPr>
              <w:rPr>
                <w:rFonts w:hint="eastAsia" w:ascii="仿宋" w:hAnsi="仿宋" w:eastAsia="仿宋" w:cs="仿宋"/>
                <w:sz w:val="21"/>
                <w:highlight w:val="none"/>
              </w:rPr>
            </w:pPr>
          </w:p>
        </w:tc>
        <w:tc>
          <w:tcPr>
            <w:tcW w:w="1767" w:type="dxa"/>
            <w:vAlign w:val="top"/>
          </w:tcPr>
          <w:p w14:paraId="59FE884E">
            <w:pPr>
              <w:rPr>
                <w:rFonts w:hint="eastAsia" w:ascii="仿宋" w:hAnsi="仿宋" w:eastAsia="仿宋" w:cs="仿宋"/>
                <w:sz w:val="21"/>
                <w:highlight w:val="none"/>
              </w:rPr>
            </w:pPr>
          </w:p>
        </w:tc>
        <w:tc>
          <w:tcPr>
            <w:tcW w:w="1792" w:type="dxa"/>
            <w:vAlign w:val="top"/>
          </w:tcPr>
          <w:p w14:paraId="151FBCA2">
            <w:pPr>
              <w:rPr>
                <w:rFonts w:hint="eastAsia" w:ascii="仿宋" w:hAnsi="仿宋" w:eastAsia="仿宋" w:cs="仿宋"/>
                <w:sz w:val="21"/>
                <w:highlight w:val="none"/>
              </w:rPr>
            </w:pPr>
          </w:p>
        </w:tc>
        <w:tc>
          <w:tcPr>
            <w:tcW w:w="815" w:type="dxa"/>
            <w:vAlign w:val="top"/>
          </w:tcPr>
          <w:p w14:paraId="15228380">
            <w:pPr>
              <w:rPr>
                <w:rFonts w:hint="eastAsia" w:ascii="仿宋" w:hAnsi="仿宋" w:eastAsia="仿宋" w:cs="仿宋"/>
                <w:sz w:val="21"/>
                <w:highlight w:val="none"/>
              </w:rPr>
            </w:pPr>
          </w:p>
        </w:tc>
        <w:tc>
          <w:tcPr>
            <w:tcW w:w="820" w:type="dxa"/>
            <w:vAlign w:val="top"/>
          </w:tcPr>
          <w:p w14:paraId="3F6E29D1">
            <w:pPr>
              <w:rPr>
                <w:rFonts w:hint="eastAsia" w:ascii="仿宋" w:hAnsi="仿宋" w:eastAsia="仿宋" w:cs="仿宋"/>
                <w:sz w:val="21"/>
                <w:highlight w:val="none"/>
              </w:rPr>
            </w:pPr>
          </w:p>
        </w:tc>
      </w:tr>
    </w:tbl>
    <w:p w14:paraId="1740D140">
      <w:pPr>
        <w:spacing w:before="79" w:line="219" w:lineRule="auto"/>
        <w:ind w:left="12"/>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说明：在偏离项必须注明正偏离、负偏离或无偏离。</w:t>
      </w:r>
    </w:p>
    <w:p w14:paraId="18C70C07">
      <w:pPr>
        <w:pStyle w:val="3"/>
        <w:spacing w:line="286" w:lineRule="auto"/>
        <w:rPr>
          <w:rFonts w:hint="eastAsia" w:ascii="仿宋" w:hAnsi="仿宋" w:eastAsia="仿宋" w:cs="仿宋"/>
          <w:highlight w:val="none"/>
        </w:rPr>
      </w:pPr>
    </w:p>
    <w:p w14:paraId="07279563">
      <w:pPr>
        <w:pStyle w:val="3"/>
        <w:spacing w:line="287" w:lineRule="auto"/>
        <w:rPr>
          <w:rFonts w:hint="eastAsia" w:ascii="仿宋" w:hAnsi="仿宋" w:eastAsia="仿宋" w:cs="仿宋"/>
          <w:highlight w:val="none"/>
        </w:rPr>
      </w:pPr>
    </w:p>
    <w:p w14:paraId="1B982F75">
      <w:pPr>
        <w:tabs>
          <w:tab w:val="left" w:pos="721"/>
        </w:tabs>
        <w:spacing w:before="78" w:line="347" w:lineRule="auto"/>
        <w:ind w:right="5359" w:firstLine="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供应商名称(公章)：</w:t>
      </w:r>
      <w:r>
        <w:rPr>
          <w:rFonts w:hint="eastAsia" w:ascii="仿宋" w:hAnsi="仿宋" w:eastAsia="仿宋" w:cs="仿宋"/>
          <w:sz w:val="24"/>
          <w:szCs w:val="24"/>
          <w:highlight w:val="none"/>
          <w:u w:val="single" w:color="auto"/>
        </w:rPr>
        <w:tab/>
      </w:r>
      <w:r>
        <w:rPr>
          <w:rFonts w:hint="eastAsia" w:ascii="仿宋" w:hAnsi="仿宋" w:eastAsia="仿宋" w:cs="仿宋"/>
          <w:spacing w:val="-13"/>
          <w:sz w:val="24"/>
          <w:szCs w:val="24"/>
          <w:highlight w:val="none"/>
        </w:rPr>
        <w:t>年月日</w:t>
      </w:r>
    </w:p>
    <w:p w14:paraId="31B6DDBE">
      <w:pPr>
        <w:spacing w:line="347" w:lineRule="auto"/>
        <w:rPr>
          <w:rFonts w:hint="eastAsia" w:ascii="仿宋" w:hAnsi="仿宋" w:eastAsia="仿宋" w:cs="仿宋"/>
          <w:sz w:val="24"/>
          <w:szCs w:val="24"/>
          <w:highlight w:val="none"/>
        </w:rPr>
      </w:pPr>
    </w:p>
    <w:p w14:paraId="30667D24">
      <w:pPr>
        <w:bidi w:val="0"/>
        <w:rPr>
          <w:rFonts w:hint="eastAsia" w:ascii="Arial" w:hAnsi="Arial" w:eastAsia="Arial" w:cs="Arial"/>
          <w:snapToGrid w:val="0"/>
          <w:color w:val="000000"/>
          <w:kern w:val="0"/>
          <w:sz w:val="21"/>
          <w:szCs w:val="21"/>
          <w:highlight w:val="none"/>
          <w:lang w:val="en-US" w:eastAsia="en-US" w:bidi="ar-SA"/>
        </w:rPr>
      </w:pPr>
    </w:p>
    <w:p w14:paraId="651E2D31">
      <w:pPr>
        <w:bidi w:val="0"/>
        <w:rPr>
          <w:rFonts w:hint="eastAsia"/>
          <w:highlight w:val="none"/>
          <w:lang w:val="en-US" w:eastAsia="en-US"/>
        </w:rPr>
      </w:pPr>
    </w:p>
    <w:p w14:paraId="65D219D8">
      <w:pPr>
        <w:bidi w:val="0"/>
        <w:rPr>
          <w:rFonts w:hint="eastAsia"/>
          <w:highlight w:val="none"/>
          <w:lang w:val="en-US" w:eastAsia="en-US"/>
        </w:rPr>
      </w:pPr>
    </w:p>
    <w:p w14:paraId="4349F8FC">
      <w:pPr>
        <w:bidi w:val="0"/>
        <w:rPr>
          <w:rFonts w:hint="eastAsia"/>
          <w:highlight w:val="none"/>
          <w:lang w:val="en-US" w:eastAsia="en-US"/>
        </w:rPr>
      </w:pPr>
    </w:p>
    <w:p w14:paraId="1CAEEC53">
      <w:pPr>
        <w:bidi w:val="0"/>
        <w:rPr>
          <w:rFonts w:hint="eastAsia"/>
          <w:highlight w:val="none"/>
          <w:lang w:val="en-US" w:eastAsia="en-US"/>
        </w:rPr>
      </w:pPr>
    </w:p>
    <w:p w14:paraId="4EC5C77D">
      <w:pPr>
        <w:bidi w:val="0"/>
        <w:rPr>
          <w:rFonts w:hint="eastAsia"/>
          <w:highlight w:val="none"/>
          <w:lang w:val="en-US" w:eastAsia="en-US"/>
        </w:rPr>
      </w:pPr>
    </w:p>
    <w:p w14:paraId="7A77BC9A">
      <w:pPr>
        <w:bidi w:val="0"/>
        <w:rPr>
          <w:rFonts w:hint="eastAsia"/>
          <w:highlight w:val="none"/>
          <w:lang w:val="en-US" w:eastAsia="en-US"/>
        </w:rPr>
      </w:pPr>
    </w:p>
    <w:p w14:paraId="54D50740">
      <w:pPr>
        <w:bidi w:val="0"/>
        <w:rPr>
          <w:rFonts w:hint="eastAsia"/>
          <w:highlight w:val="none"/>
          <w:lang w:val="en-US" w:eastAsia="en-US"/>
        </w:rPr>
      </w:pPr>
    </w:p>
    <w:p w14:paraId="47FB7262">
      <w:pPr>
        <w:bidi w:val="0"/>
        <w:rPr>
          <w:rFonts w:hint="eastAsia"/>
          <w:highlight w:val="none"/>
          <w:lang w:val="en-US" w:eastAsia="en-US"/>
        </w:rPr>
      </w:pPr>
    </w:p>
    <w:p w14:paraId="242402D2">
      <w:pPr>
        <w:bidi w:val="0"/>
        <w:rPr>
          <w:rFonts w:hint="eastAsia"/>
          <w:highlight w:val="none"/>
          <w:lang w:val="en-US" w:eastAsia="en-US"/>
        </w:rPr>
      </w:pPr>
    </w:p>
    <w:p w14:paraId="5057BECB">
      <w:pPr>
        <w:bidi w:val="0"/>
        <w:rPr>
          <w:rFonts w:hint="eastAsia"/>
          <w:highlight w:val="none"/>
          <w:lang w:val="en-US" w:eastAsia="en-US"/>
        </w:rPr>
      </w:pPr>
    </w:p>
    <w:p w14:paraId="27D7F337">
      <w:pPr>
        <w:bidi w:val="0"/>
        <w:rPr>
          <w:rFonts w:hint="eastAsia"/>
          <w:highlight w:val="none"/>
          <w:lang w:val="en-US" w:eastAsia="en-US"/>
        </w:rPr>
      </w:pPr>
    </w:p>
    <w:p w14:paraId="58512BCD">
      <w:pPr>
        <w:bidi w:val="0"/>
        <w:rPr>
          <w:rFonts w:hint="eastAsia"/>
          <w:highlight w:val="none"/>
          <w:lang w:val="en-US" w:eastAsia="en-US"/>
        </w:rPr>
      </w:pPr>
    </w:p>
    <w:p w14:paraId="3EF11946">
      <w:pPr>
        <w:bidi w:val="0"/>
        <w:rPr>
          <w:rFonts w:hint="eastAsia"/>
          <w:highlight w:val="none"/>
          <w:lang w:val="en-US" w:eastAsia="en-US"/>
        </w:rPr>
      </w:pPr>
    </w:p>
    <w:p w14:paraId="170BB65C">
      <w:pPr>
        <w:bidi w:val="0"/>
        <w:rPr>
          <w:rFonts w:hint="eastAsia"/>
          <w:highlight w:val="none"/>
          <w:lang w:val="en-US" w:eastAsia="en-US"/>
        </w:rPr>
      </w:pPr>
    </w:p>
    <w:p w14:paraId="70EBE8F0">
      <w:pPr>
        <w:bidi w:val="0"/>
        <w:rPr>
          <w:rFonts w:hint="eastAsia"/>
          <w:highlight w:val="none"/>
          <w:lang w:val="en-US" w:eastAsia="en-US"/>
        </w:rPr>
      </w:pPr>
    </w:p>
    <w:p w14:paraId="166DB007">
      <w:pPr>
        <w:bidi w:val="0"/>
        <w:rPr>
          <w:rFonts w:hint="eastAsia"/>
          <w:highlight w:val="none"/>
          <w:lang w:val="en-US" w:eastAsia="en-US"/>
        </w:rPr>
      </w:pPr>
    </w:p>
    <w:p w14:paraId="4BBB0F7B">
      <w:pPr>
        <w:bidi w:val="0"/>
        <w:rPr>
          <w:rFonts w:hint="eastAsia"/>
          <w:highlight w:val="none"/>
          <w:lang w:val="en-US" w:eastAsia="en-US"/>
        </w:rPr>
      </w:pPr>
    </w:p>
    <w:p w14:paraId="1001F00A">
      <w:pPr>
        <w:bidi w:val="0"/>
        <w:rPr>
          <w:rFonts w:hint="eastAsia"/>
          <w:highlight w:val="none"/>
          <w:lang w:val="en-US" w:eastAsia="en-US"/>
        </w:rPr>
      </w:pPr>
    </w:p>
    <w:p w14:paraId="327BD396">
      <w:pPr>
        <w:bidi w:val="0"/>
        <w:rPr>
          <w:rFonts w:hint="eastAsia"/>
          <w:highlight w:val="none"/>
          <w:lang w:val="en-US" w:eastAsia="en-US"/>
        </w:rPr>
      </w:pPr>
    </w:p>
    <w:p w14:paraId="20F4F370">
      <w:pPr>
        <w:bidi w:val="0"/>
        <w:rPr>
          <w:rFonts w:hint="eastAsia"/>
          <w:highlight w:val="none"/>
          <w:lang w:val="en-US" w:eastAsia="en-US"/>
        </w:rPr>
      </w:pPr>
    </w:p>
    <w:p w14:paraId="5F0D5E6C">
      <w:pPr>
        <w:bidi w:val="0"/>
        <w:rPr>
          <w:rFonts w:hint="eastAsia"/>
          <w:highlight w:val="none"/>
          <w:lang w:val="en-US" w:eastAsia="en-US"/>
        </w:rPr>
      </w:pPr>
    </w:p>
    <w:p w14:paraId="52A05971">
      <w:pPr>
        <w:bidi w:val="0"/>
        <w:rPr>
          <w:rFonts w:hint="eastAsia"/>
          <w:highlight w:val="none"/>
          <w:lang w:val="en-US" w:eastAsia="en-US"/>
        </w:rPr>
      </w:pPr>
    </w:p>
    <w:p w14:paraId="1A63E01B">
      <w:pPr>
        <w:bidi w:val="0"/>
        <w:rPr>
          <w:rFonts w:hint="eastAsia"/>
          <w:highlight w:val="none"/>
          <w:lang w:val="en-US" w:eastAsia="en-US"/>
        </w:rPr>
      </w:pPr>
    </w:p>
    <w:p w14:paraId="63D284C8">
      <w:pPr>
        <w:bidi w:val="0"/>
        <w:rPr>
          <w:rFonts w:hint="eastAsia"/>
          <w:highlight w:val="none"/>
          <w:lang w:val="en-US" w:eastAsia="en-US"/>
        </w:rPr>
      </w:pPr>
    </w:p>
    <w:p w14:paraId="2F7F6F3C">
      <w:pPr>
        <w:bidi w:val="0"/>
        <w:rPr>
          <w:rFonts w:hint="eastAsia"/>
          <w:highlight w:val="none"/>
          <w:lang w:val="en-US" w:eastAsia="en-US"/>
        </w:rPr>
      </w:pPr>
    </w:p>
    <w:p w14:paraId="0B804D28">
      <w:pPr>
        <w:bidi w:val="0"/>
        <w:rPr>
          <w:rFonts w:hint="eastAsia"/>
          <w:highlight w:val="none"/>
          <w:lang w:val="en-US" w:eastAsia="en-US"/>
        </w:rPr>
      </w:pPr>
    </w:p>
    <w:p w14:paraId="7992B4EE">
      <w:pPr>
        <w:tabs>
          <w:tab w:val="center" w:pos="4509"/>
        </w:tabs>
        <w:bidi w:val="0"/>
        <w:jc w:val="left"/>
        <w:rPr>
          <w:rFonts w:hint="eastAsia" w:eastAsia="宋体"/>
          <w:highlight w:val="none"/>
          <w:lang w:val="en-US" w:eastAsia="zh-CN"/>
        </w:rPr>
        <w:sectPr>
          <w:pgSz w:w="11910" w:h="16840"/>
          <w:pgMar w:top="400" w:right="1786" w:bottom="400" w:left="1105" w:header="567" w:footer="567" w:gutter="0"/>
          <w:pgNumType w:fmt="decimal"/>
          <w:cols w:space="720" w:num="1"/>
        </w:sectPr>
      </w:pPr>
    </w:p>
    <w:p w14:paraId="544B744C">
      <w:pPr>
        <w:pStyle w:val="3"/>
        <w:spacing w:line="294" w:lineRule="auto"/>
        <w:rPr>
          <w:rFonts w:hint="eastAsia" w:ascii="仿宋" w:hAnsi="仿宋" w:eastAsia="仿宋" w:cs="仿宋"/>
          <w:highlight w:val="none"/>
        </w:rPr>
      </w:pPr>
    </w:p>
    <w:p w14:paraId="605FD245">
      <w:pPr>
        <w:spacing w:before="78" w:line="219" w:lineRule="auto"/>
        <w:ind w:left="1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二、投标人拟配置项目人员情况表</w:t>
      </w:r>
    </w:p>
    <w:p w14:paraId="19965B36">
      <w:pPr>
        <w:spacing w:before="47"/>
        <w:rPr>
          <w:rFonts w:hint="eastAsia" w:ascii="仿宋" w:hAnsi="仿宋" w:eastAsia="仿宋" w:cs="仿宋"/>
          <w:highlight w:val="none"/>
        </w:rPr>
      </w:pPr>
    </w:p>
    <w:p w14:paraId="3B26B77F">
      <w:pPr>
        <w:spacing w:before="47"/>
        <w:rPr>
          <w:rFonts w:hint="eastAsia" w:ascii="仿宋" w:hAnsi="仿宋" w:eastAsia="仿宋" w:cs="仿宋"/>
          <w:highlight w:val="none"/>
        </w:rPr>
      </w:pPr>
    </w:p>
    <w:tbl>
      <w:tblPr>
        <w:tblStyle w:val="7"/>
        <w:tblW w:w="8731" w:type="dxa"/>
        <w:tblInd w:w="3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3"/>
        <w:gridCol w:w="1556"/>
        <w:gridCol w:w="740"/>
        <w:gridCol w:w="1423"/>
        <w:gridCol w:w="1033"/>
        <w:gridCol w:w="1917"/>
        <w:gridCol w:w="1219"/>
      </w:tblGrid>
      <w:tr w14:paraId="45DBA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843" w:type="dxa"/>
            <w:vAlign w:val="top"/>
          </w:tcPr>
          <w:p w14:paraId="2053FFEA">
            <w:pPr>
              <w:spacing w:line="472" w:lineRule="auto"/>
              <w:rPr>
                <w:rFonts w:hint="eastAsia" w:ascii="仿宋" w:hAnsi="仿宋" w:eastAsia="仿宋" w:cs="仿宋"/>
                <w:sz w:val="21"/>
                <w:highlight w:val="none"/>
              </w:rPr>
            </w:pPr>
          </w:p>
          <w:p w14:paraId="2F73465A">
            <w:pPr>
              <w:pStyle w:val="8"/>
              <w:spacing w:before="78" w:line="221" w:lineRule="auto"/>
              <w:ind w:left="111"/>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序号</w:t>
            </w:r>
          </w:p>
        </w:tc>
        <w:tc>
          <w:tcPr>
            <w:tcW w:w="1556" w:type="dxa"/>
            <w:vAlign w:val="top"/>
          </w:tcPr>
          <w:p w14:paraId="363677E8">
            <w:pPr>
              <w:pStyle w:val="8"/>
              <w:spacing w:before="319" w:line="219" w:lineRule="auto"/>
              <w:ind w:left="104"/>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姓名</w:t>
            </w:r>
          </w:p>
        </w:tc>
        <w:tc>
          <w:tcPr>
            <w:tcW w:w="740" w:type="dxa"/>
            <w:vAlign w:val="top"/>
          </w:tcPr>
          <w:p w14:paraId="3D316918">
            <w:pPr>
              <w:pStyle w:val="8"/>
              <w:spacing w:before="318" w:line="220" w:lineRule="auto"/>
              <w:ind w:left="109"/>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性别</w:t>
            </w:r>
          </w:p>
        </w:tc>
        <w:tc>
          <w:tcPr>
            <w:tcW w:w="1423" w:type="dxa"/>
            <w:vAlign w:val="top"/>
          </w:tcPr>
          <w:p w14:paraId="0FE06CF9">
            <w:pPr>
              <w:pStyle w:val="8"/>
              <w:spacing w:before="319" w:line="219" w:lineRule="auto"/>
              <w:ind w:left="128"/>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出生年月</w:t>
            </w:r>
          </w:p>
        </w:tc>
        <w:tc>
          <w:tcPr>
            <w:tcW w:w="1033" w:type="dxa"/>
            <w:vAlign w:val="top"/>
          </w:tcPr>
          <w:p w14:paraId="4D0D0493">
            <w:pPr>
              <w:pStyle w:val="8"/>
              <w:spacing w:before="318" w:line="221" w:lineRule="auto"/>
              <w:ind w:left="115"/>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学历</w:t>
            </w:r>
          </w:p>
        </w:tc>
        <w:tc>
          <w:tcPr>
            <w:tcW w:w="1917" w:type="dxa"/>
            <w:vAlign w:val="top"/>
          </w:tcPr>
          <w:p w14:paraId="503173BB">
            <w:pPr>
              <w:pStyle w:val="8"/>
              <w:spacing w:before="83" w:line="333" w:lineRule="auto"/>
              <w:ind w:left="114" w:right="107" w:hanging="1"/>
              <w:rPr>
                <w:rFonts w:hint="eastAsia" w:ascii="仿宋" w:hAnsi="仿宋" w:eastAsia="仿宋" w:cs="仿宋"/>
                <w:sz w:val="24"/>
                <w:szCs w:val="24"/>
                <w:highlight w:val="none"/>
              </w:rPr>
            </w:pPr>
            <w:r>
              <w:rPr>
                <w:rFonts w:hint="eastAsia" w:ascii="仿宋" w:hAnsi="仿宋" w:eastAsia="仿宋" w:cs="仿宋"/>
                <w:sz w:val="24"/>
                <w:szCs w:val="24"/>
                <w:highlight w:val="none"/>
              </w:rPr>
              <w:t>本项目中担任的</w:t>
            </w:r>
            <w:r>
              <w:rPr>
                <w:rFonts w:hint="eastAsia" w:ascii="仿宋" w:hAnsi="仿宋" w:eastAsia="仿宋" w:cs="仿宋"/>
                <w:spacing w:val="-7"/>
                <w:sz w:val="24"/>
                <w:szCs w:val="24"/>
                <w:highlight w:val="none"/>
              </w:rPr>
              <w:t>工作</w:t>
            </w:r>
          </w:p>
        </w:tc>
        <w:tc>
          <w:tcPr>
            <w:tcW w:w="1219" w:type="dxa"/>
            <w:vAlign w:val="top"/>
          </w:tcPr>
          <w:p w14:paraId="62F22722">
            <w:pPr>
              <w:pStyle w:val="8"/>
              <w:spacing w:before="319" w:line="219" w:lineRule="auto"/>
              <w:ind w:left="118"/>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工作年限</w:t>
            </w:r>
          </w:p>
        </w:tc>
      </w:tr>
      <w:tr w14:paraId="61F67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43" w:type="dxa"/>
            <w:vAlign w:val="top"/>
          </w:tcPr>
          <w:p w14:paraId="3C459D37">
            <w:pPr>
              <w:pStyle w:val="8"/>
              <w:spacing w:before="132" w:line="184" w:lineRule="auto"/>
              <w:ind w:left="13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56" w:type="dxa"/>
            <w:vAlign w:val="top"/>
          </w:tcPr>
          <w:p w14:paraId="37AEE081">
            <w:pPr>
              <w:rPr>
                <w:rFonts w:hint="eastAsia" w:ascii="仿宋" w:hAnsi="仿宋" w:eastAsia="仿宋" w:cs="仿宋"/>
                <w:sz w:val="21"/>
                <w:highlight w:val="none"/>
              </w:rPr>
            </w:pPr>
          </w:p>
        </w:tc>
        <w:tc>
          <w:tcPr>
            <w:tcW w:w="740" w:type="dxa"/>
            <w:vAlign w:val="top"/>
          </w:tcPr>
          <w:p w14:paraId="766BAF90">
            <w:pPr>
              <w:rPr>
                <w:rFonts w:hint="eastAsia" w:ascii="仿宋" w:hAnsi="仿宋" w:eastAsia="仿宋" w:cs="仿宋"/>
                <w:sz w:val="21"/>
                <w:highlight w:val="none"/>
              </w:rPr>
            </w:pPr>
          </w:p>
        </w:tc>
        <w:tc>
          <w:tcPr>
            <w:tcW w:w="1423" w:type="dxa"/>
            <w:vAlign w:val="top"/>
          </w:tcPr>
          <w:p w14:paraId="2BC41A31">
            <w:pPr>
              <w:rPr>
                <w:rFonts w:hint="eastAsia" w:ascii="仿宋" w:hAnsi="仿宋" w:eastAsia="仿宋" w:cs="仿宋"/>
                <w:sz w:val="21"/>
                <w:highlight w:val="none"/>
              </w:rPr>
            </w:pPr>
          </w:p>
        </w:tc>
        <w:tc>
          <w:tcPr>
            <w:tcW w:w="1033" w:type="dxa"/>
            <w:vAlign w:val="top"/>
          </w:tcPr>
          <w:p w14:paraId="69319F1B">
            <w:pPr>
              <w:rPr>
                <w:rFonts w:hint="eastAsia" w:ascii="仿宋" w:hAnsi="仿宋" w:eastAsia="仿宋" w:cs="仿宋"/>
                <w:sz w:val="21"/>
                <w:highlight w:val="none"/>
              </w:rPr>
            </w:pPr>
          </w:p>
        </w:tc>
        <w:tc>
          <w:tcPr>
            <w:tcW w:w="1917" w:type="dxa"/>
            <w:vAlign w:val="top"/>
          </w:tcPr>
          <w:p w14:paraId="11C635EF">
            <w:pPr>
              <w:rPr>
                <w:rFonts w:hint="eastAsia" w:ascii="仿宋" w:hAnsi="仿宋" w:eastAsia="仿宋" w:cs="仿宋"/>
                <w:sz w:val="21"/>
                <w:highlight w:val="none"/>
              </w:rPr>
            </w:pPr>
          </w:p>
        </w:tc>
        <w:tc>
          <w:tcPr>
            <w:tcW w:w="1219" w:type="dxa"/>
            <w:vAlign w:val="top"/>
          </w:tcPr>
          <w:p w14:paraId="2783F63C">
            <w:pPr>
              <w:rPr>
                <w:rFonts w:hint="eastAsia" w:ascii="仿宋" w:hAnsi="仿宋" w:eastAsia="仿宋" w:cs="仿宋"/>
                <w:sz w:val="21"/>
                <w:highlight w:val="none"/>
              </w:rPr>
            </w:pPr>
          </w:p>
        </w:tc>
      </w:tr>
      <w:tr w14:paraId="453C0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43" w:type="dxa"/>
            <w:vAlign w:val="top"/>
          </w:tcPr>
          <w:p w14:paraId="115D57AA">
            <w:pPr>
              <w:pStyle w:val="8"/>
              <w:spacing w:before="134" w:line="183" w:lineRule="auto"/>
              <w:ind w:left="115"/>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56" w:type="dxa"/>
            <w:vAlign w:val="top"/>
          </w:tcPr>
          <w:p w14:paraId="024B62A8">
            <w:pPr>
              <w:rPr>
                <w:rFonts w:hint="eastAsia" w:ascii="仿宋" w:hAnsi="仿宋" w:eastAsia="仿宋" w:cs="仿宋"/>
                <w:sz w:val="21"/>
                <w:highlight w:val="none"/>
              </w:rPr>
            </w:pPr>
          </w:p>
        </w:tc>
        <w:tc>
          <w:tcPr>
            <w:tcW w:w="740" w:type="dxa"/>
            <w:vAlign w:val="top"/>
          </w:tcPr>
          <w:p w14:paraId="6B0B304B">
            <w:pPr>
              <w:rPr>
                <w:rFonts w:hint="eastAsia" w:ascii="仿宋" w:hAnsi="仿宋" w:eastAsia="仿宋" w:cs="仿宋"/>
                <w:sz w:val="21"/>
                <w:highlight w:val="none"/>
              </w:rPr>
            </w:pPr>
          </w:p>
        </w:tc>
        <w:tc>
          <w:tcPr>
            <w:tcW w:w="1423" w:type="dxa"/>
            <w:vAlign w:val="top"/>
          </w:tcPr>
          <w:p w14:paraId="2EFA8020">
            <w:pPr>
              <w:rPr>
                <w:rFonts w:hint="eastAsia" w:ascii="仿宋" w:hAnsi="仿宋" w:eastAsia="仿宋" w:cs="仿宋"/>
                <w:sz w:val="21"/>
                <w:highlight w:val="none"/>
              </w:rPr>
            </w:pPr>
          </w:p>
        </w:tc>
        <w:tc>
          <w:tcPr>
            <w:tcW w:w="1033" w:type="dxa"/>
            <w:vAlign w:val="top"/>
          </w:tcPr>
          <w:p w14:paraId="1424C3D5">
            <w:pPr>
              <w:rPr>
                <w:rFonts w:hint="eastAsia" w:ascii="仿宋" w:hAnsi="仿宋" w:eastAsia="仿宋" w:cs="仿宋"/>
                <w:sz w:val="21"/>
                <w:highlight w:val="none"/>
              </w:rPr>
            </w:pPr>
          </w:p>
        </w:tc>
        <w:tc>
          <w:tcPr>
            <w:tcW w:w="1917" w:type="dxa"/>
            <w:vAlign w:val="top"/>
          </w:tcPr>
          <w:p w14:paraId="6B2B3A90">
            <w:pPr>
              <w:rPr>
                <w:rFonts w:hint="eastAsia" w:ascii="仿宋" w:hAnsi="仿宋" w:eastAsia="仿宋" w:cs="仿宋"/>
                <w:sz w:val="21"/>
                <w:highlight w:val="none"/>
              </w:rPr>
            </w:pPr>
          </w:p>
        </w:tc>
        <w:tc>
          <w:tcPr>
            <w:tcW w:w="1219" w:type="dxa"/>
            <w:vAlign w:val="top"/>
          </w:tcPr>
          <w:p w14:paraId="28BAE70A">
            <w:pPr>
              <w:rPr>
                <w:rFonts w:hint="eastAsia" w:ascii="仿宋" w:hAnsi="仿宋" w:eastAsia="仿宋" w:cs="仿宋"/>
                <w:sz w:val="21"/>
                <w:highlight w:val="none"/>
              </w:rPr>
            </w:pPr>
          </w:p>
        </w:tc>
      </w:tr>
      <w:tr w14:paraId="10A5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43" w:type="dxa"/>
            <w:vAlign w:val="top"/>
          </w:tcPr>
          <w:p w14:paraId="13502DDB">
            <w:pPr>
              <w:pStyle w:val="8"/>
              <w:spacing w:before="137" w:line="183" w:lineRule="auto"/>
              <w:ind w:left="117"/>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56" w:type="dxa"/>
            <w:vAlign w:val="top"/>
          </w:tcPr>
          <w:p w14:paraId="2B80123D">
            <w:pPr>
              <w:rPr>
                <w:rFonts w:hint="eastAsia" w:ascii="仿宋" w:hAnsi="仿宋" w:eastAsia="仿宋" w:cs="仿宋"/>
                <w:sz w:val="21"/>
                <w:highlight w:val="none"/>
              </w:rPr>
            </w:pPr>
          </w:p>
        </w:tc>
        <w:tc>
          <w:tcPr>
            <w:tcW w:w="740" w:type="dxa"/>
            <w:vAlign w:val="top"/>
          </w:tcPr>
          <w:p w14:paraId="67A77DAE">
            <w:pPr>
              <w:rPr>
                <w:rFonts w:hint="eastAsia" w:ascii="仿宋" w:hAnsi="仿宋" w:eastAsia="仿宋" w:cs="仿宋"/>
                <w:sz w:val="21"/>
                <w:highlight w:val="none"/>
              </w:rPr>
            </w:pPr>
          </w:p>
        </w:tc>
        <w:tc>
          <w:tcPr>
            <w:tcW w:w="1423" w:type="dxa"/>
            <w:vAlign w:val="top"/>
          </w:tcPr>
          <w:p w14:paraId="70A79B03">
            <w:pPr>
              <w:rPr>
                <w:rFonts w:hint="eastAsia" w:ascii="仿宋" w:hAnsi="仿宋" w:eastAsia="仿宋" w:cs="仿宋"/>
                <w:sz w:val="21"/>
                <w:highlight w:val="none"/>
              </w:rPr>
            </w:pPr>
          </w:p>
        </w:tc>
        <w:tc>
          <w:tcPr>
            <w:tcW w:w="1033" w:type="dxa"/>
            <w:vAlign w:val="top"/>
          </w:tcPr>
          <w:p w14:paraId="69477790">
            <w:pPr>
              <w:rPr>
                <w:rFonts w:hint="eastAsia" w:ascii="仿宋" w:hAnsi="仿宋" w:eastAsia="仿宋" w:cs="仿宋"/>
                <w:sz w:val="21"/>
                <w:highlight w:val="none"/>
              </w:rPr>
            </w:pPr>
          </w:p>
        </w:tc>
        <w:tc>
          <w:tcPr>
            <w:tcW w:w="1917" w:type="dxa"/>
            <w:vAlign w:val="top"/>
          </w:tcPr>
          <w:p w14:paraId="58ED81D7">
            <w:pPr>
              <w:rPr>
                <w:rFonts w:hint="eastAsia" w:ascii="仿宋" w:hAnsi="仿宋" w:eastAsia="仿宋" w:cs="仿宋"/>
                <w:sz w:val="21"/>
                <w:highlight w:val="none"/>
              </w:rPr>
            </w:pPr>
          </w:p>
        </w:tc>
        <w:tc>
          <w:tcPr>
            <w:tcW w:w="1219" w:type="dxa"/>
            <w:vAlign w:val="top"/>
          </w:tcPr>
          <w:p w14:paraId="03EDE31F">
            <w:pPr>
              <w:rPr>
                <w:rFonts w:hint="eastAsia" w:ascii="仿宋" w:hAnsi="仿宋" w:eastAsia="仿宋" w:cs="仿宋"/>
                <w:sz w:val="21"/>
                <w:highlight w:val="none"/>
              </w:rPr>
            </w:pPr>
          </w:p>
        </w:tc>
      </w:tr>
      <w:tr w14:paraId="52993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43" w:type="dxa"/>
            <w:vAlign w:val="top"/>
          </w:tcPr>
          <w:p w14:paraId="6A2A16FE">
            <w:pPr>
              <w:pStyle w:val="8"/>
              <w:spacing w:before="138" w:line="183" w:lineRule="auto"/>
              <w:ind w:left="111"/>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56" w:type="dxa"/>
            <w:vAlign w:val="top"/>
          </w:tcPr>
          <w:p w14:paraId="5F4068DF">
            <w:pPr>
              <w:rPr>
                <w:rFonts w:hint="eastAsia" w:ascii="仿宋" w:hAnsi="仿宋" w:eastAsia="仿宋" w:cs="仿宋"/>
                <w:sz w:val="21"/>
                <w:highlight w:val="none"/>
              </w:rPr>
            </w:pPr>
          </w:p>
        </w:tc>
        <w:tc>
          <w:tcPr>
            <w:tcW w:w="740" w:type="dxa"/>
            <w:vAlign w:val="top"/>
          </w:tcPr>
          <w:p w14:paraId="36DB1FC3">
            <w:pPr>
              <w:rPr>
                <w:rFonts w:hint="eastAsia" w:ascii="仿宋" w:hAnsi="仿宋" w:eastAsia="仿宋" w:cs="仿宋"/>
                <w:sz w:val="21"/>
                <w:highlight w:val="none"/>
              </w:rPr>
            </w:pPr>
          </w:p>
        </w:tc>
        <w:tc>
          <w:tcPr>
            <w:tcW w:w="1423" w:type="dxa"/>
            <w:vAlign w:val="top"/>
          </w:tcPr>
          <w:p w14:paraId="6B33E5B7">
            <w:pPr>
              <w:rPr>
                <w:rFonts w:hint="eastAsia" w:ascii="仿宋" w:hAnsi="仿宋" w:eastAsia="仿宋" w:cs="仿宋"/>
                <w:sz w:val="21"/>
                <w:highlight w:val="none"/>
              </w:rPr>
            </w:pPr>
          </w:p>
        </w:tc>
        <w:tc>
          <w:tcPr>
            <w:tcW w:w="1033" w:type="dxa"/>
            <w:vAlign w:val="top"/>
          </w:tcPr>
          <w:p w14:paraId="7CDF5B31">
            <w:pPr>
              <w:rPr>
                <w:rFonts w:hint="eastAsia" w:ascii="仿宋" w:hAnsi="仿宋" w:eastAsia="仿宋" w:cs="仿宋"/>
                <w:sz w:val="21"/>
                <w:highlight w:val="none"/>
              </w:rPr>
            </w:pPr>
          </w:p>
        </w:tc>
        <w:tc>
          <w:tcPr>
            <w:tcW w:w="1917" w:type="dxa"/>
            <w:vAlign w:val="top"/>
          </w:tcPr>
          <w:p w14:paraId="0C24A867">
            <w:pPr>
              <w:rPr>
                <w:rFonts w:hint="eastAsia" w:ascii="仿宋" w:hAnsi="仿宋" w:eastAsia="仿宋" w:cs="仿宋"/>
                <w:sz w:val="21"/>
                <w:highlight w:val="none"/>
              </w:rPr>
            </w:pPr>
          </w:p>
        </w:tc>
        <w:tc>
          <w:tcPr>
            <w:tcW w:w="1219" w:type="dxa"/>
            <w:vAlign w:val="top"/>
          </w:tcPr>
          <w:p w14:paraId="2AD75B50">
            <w:pPr>
              <w:rPr>
                <w:rFonts w:hint="eastAsia" w:ascii="仿宋" w:hAnsi="仿宋" w:eastAsia="仿宋" w:cs="仿宋"/>
                <w:sz w:val="21"/>
                <w:highlight w:val="none"/>
              </w:rPr>
            </w:pPr>
          </w:p>
        </w:tc>
      </w:tr>
      <w:tr w14:paraId="2AC46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843" w:type="dxa"/>
            <w:vAlign w:val="top"/>
          </w:tcPr>
          <w:p w14:paraId="4C1070A2">
            <w:pPr>
              <w:pStyle w:val="8"/>
              <w:spacing w:before="143" w:line="182" w:lineRule="auto"/>
              <w:ind w:left="117"/>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556" w:type="dxa"/>
            <w:vAlign w:val="top"/>
          </w:tcPr>
          <w:p w14:paraId="571E6AAA">
            <w:pPr>
              <w:rPr>
                <w:rFonts w:hint="eastAsia" w:ascii="仿宋" w:hAnsi="仿宋" w:eastAsia="仿宋" w:cs="仿宋"/>
                <w:sz w:val="21"/>
                <w:highlight w:val="none"/>
              </w:rPr>
            </w:pPr>
          </w:p>
        </w:tc>
        <w:tc>
          <w:tcPr>
            <w:tcW w:w="740" w:type="dxa"/>
            <w:vAlign w:val="top"/>
          </w:tcPr>
          <w:p w14:paraId="1F6B1B37">
            <w:pPr>
              <w:rPr>
                <w:rFonts w:hint="eastAsia" w:ascii="仿宋" w:hAnsi="仿宋" w:eastAsia="仿宋" w:cs="仿宋"/>
                <w:sz w:val="21"/>
                <w:highlight w:val="none"/>
              </w:rPr>
            </w:pPr>
          </w:p>
        </w:tc>
        <w:tc>
          <w:tcPr>
            <w:tcW w:w="1423" w:type="dxa"/>
            <w:vAlign w:val="top"/>
          </w:tcPr>
          <w:p w14:paraId="2D18204D">
            <w:pPr>
              <w:rPr>
                <w:rFonts w:hint="eastAsia" w:ascii="仿宋" w:hAnsi="仿宋" w:eastAsia="仿宋" w:cs="仿宋"/>
                <w:sz w:val="21"/>
                <w:highlight w:val="none"/>
              </w:rPr>
            </w:pPr>
          </w:p>
        </w:tc>
        <w:tc>
          <w:tcPr>
            <w:tcW w:w="1033" w:type="dxa"/>
            <w:vAlign w:val="top"/>
          </w:tcPr>
          <w:p w14:paraId="108F4503">
            <w:pPr>
              <w:rPr>
                <w:rFonts w:hint="eastAsia" w:ascii="仿宋" w:hAnsi="仿宋" w:eastAsia="仿宋" w:cs="仿宋"/>
                <w:sz w:val="21"/>
                <w:highlight w:val="none"/>
              </w:rPr>
            </w:pPr>
          </w:p>
        </w:tc>
        <w:tc>
          <w:tcPr>
            <w:tcW w:w="1917" w:type="dxa"/>
            <w:vAlign w:val="top"/>
          </w:tcPr>
          <w:p w14:paraId="1E647C40">
            <w:pPr>
              <w:rPr>
                <w:rFonts w:hint="eastAsia" w:ascii="仿宋" w:hAnsi="仿宋" w:eastAsia="仿宋" w:cs="仿宋"/>
                <w:sz w:val="21"/>
                <w:highlight w:val="none"/>
              </w:rPr>
            </w:pPr>
          </w:p>
        </w:tc>
        <w:tc>
          <w:tcPr>
            <w:tcW w:w="1219" w:type="dxa"/>
            <w:vAlign w:val="top"/>
          </w:tcPr>
          <w:p w14:paraId="05799C84">
            <w:pPr>
              <w:rPr>
                <w:rFonts w:hint="eastAsia" w:ascii="仿宋" w:hAnsi="仿宋" w:eastAsia="仿宋" w:cs="仿宋"/>
                <w:sz w:val="21"/>
                <w:highlight w:val="none"/>
              </w:rPr>
            </w:pPr>
          </w:p>
        </w:tc>
      </w:tr>
      <w:tr w14:paraId="45224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43" w:type="dxa"/>
            <w:vAlign w:val="top"/>
          </w:tcPr>
          <w:p w14:paraId="0C3A7501">
            <w:pPr>
              <w:pStyle w:val="8"/>
              <w:spacing w:before="104" w:line="378" w:lineRule="exact"/>
              <w:ind w:left="127"/>
              <w:rPr>
                <w:rFonts w:hint="eastAsia" w:ascii="仿宋" w:hAnsi="仿宋" w:eastAsia="仿宋" w:cs="仿宋"/>
                <w:sz w:val="24"/>
                <w:szCs w:val="24"/>
                <w:highlight w:val="none"/>
              </w:rPr>
            </w:pPr>
            <w:r>
              <w:rPr>
                <w:rFonts w:hint="eastAsia" w:ascii="仿宋" w:hAnsi="仿宋" w:eastAsia="仿宋" w:cs="仿宋"/>
                <w:position w:val="3"/>
                <w:sz w:val="24"/>
                <w:szCs w:val="24"/>
                <w:highlight w:val="none"/>
              </w:rPr>
              <w:t>…</w:t>
            </w:r>
          </w:p>
        </w:tc>
        <w:tc>
          <w:tcPr>
            <w:tcW w:w="1556" w:type="dxa"/>
            <w:vAlign w:val="top"/>
          </w:tcPr>
          <w:p w14:paraId="7BBD9F73">
            <w:pPr>
              <w:rPr>
                <w:rFonts w:hint="eastAsia" w:ascii="仿宋" w:hAnsi="仿宋" w:eastAsia="仿宋" w:cs="仿宋"/>
                <w:sz w:val="21"/>
                <w:highlight w:val="none"/>
              </w:rPr>
            </w:pPr>
          </w:p>
        </w:tc>
        <w:tc>
          <w:tcPr>
            <w:tcW w:w="740" w:type="dxa"/>
            <w:vAlign w:val="top"/>
          </w:tcPr>
          <w:p w14:paraId="4CAD0FEB">
            <w:pPr>
              <w:rPr>
                <w:rFonts w:hint="eastAsia" w:ascii="仿宋" w:hAnsi="仿宋" w:eastAsia="仿宋" w:cs="仿宋"/>
                <w:sz w:val="21"/>
                <w:highlight w:val="none"/>
              </w:rPr>
            </w:pPr>
          </w:p>
        </w:tc>
        <w:tc>
          <w:tcPr>
            <w:tcW w:w="1423" w:type="dxa"/>
            <w:vAlign w:val="top"/>
          </w:tcPr>
          <w:p w14:paraId="21377643">
            <w:pPr>
              <w:rPr>
                <w:rFonts w:hint="eastAsia" w:ascii="仿宋" w:hAnsi="仿宋" w:eastAsia="仿宋" w:cs="仿宋"/>
                <w:sz w:val="21"/>
                <w:highlight w:val="none"/>
              </w:rPr>
            </w:pPr>
          </w:p>
        </w:tc>
        <w:tc>
          <w:tcPr>
            <w:tcW w:w="1033" w:type="dxa"/>
            <w:vAlign w:val="top"/>
          </w:tcPr>
          <w:p w14:paraId="39E772AD">
            <w:pPr>
              <w:rPr>
                <w:rFonts w:hint="eastAsia" w:ascii="仿宋" w:hAnsi="仿宋" w:eastAsia="仿宋" w:cs="仿宋"/>
                <w:sz w:val="21"/>
                <w:highlight w:val="none"/>
              </w:rPr>
            </w:pPr>
          </w:p>
        </w:tc>
        <w:tc>
          <w:tcPr>
            <w:tcW w:w="1917" w:type="dxa"/>
            <w:vAlign w:val="top"/>
          </w:tcPr>
          <w:p w14:paraId="7069F0DE">
            <w:pPr>
              <w:rPr>
                <w:rFonts w:hint="eastAsia" w:ascii="仿宋" w:hAnsi="仿宋" w:eastAsia="仿宋" w:cs="仿宋"/>
                <w:sz w:val="21"/>
                <w:highlight w:val="none"/>
              </w:rPr>
            </w:pPr>
          </w:p>
        </w:tc>
        <w:tc>
          <w:tcPr>
            <w:tcW w:w="1219" w:type="dxa"/>
            <w:vAlign w:val="top"/>
          </w:tcPr>
          <w:p w14:paraId="0B8C8C32">
            <w:pPr>
              <w:rPr>
                <w:rFonts w:hint="eastAsia" w:ascii="仿宋" w:hAnsi="仿宋" w:eastAsia="仿宋" w:cs="仿宋"/>
                <w:sz w:val="21"/>
                <w:highlight w:val="none"/>
              </w:rPr>
            </w:pPr>
          </w:p>
        </w:tc>
      </w:tr>
    </w:tbl>
    <w:p w14:paraId="76F1860A">
      <w:pPr>
        <w:spacing w:before="78" w:line="348" w:lineRule="auto"/>
        <w:ind w:left="15" w:hanging="6"/>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注：项目组成员须配置合理满足该项目服务需要，须附每位成</w:t>
      </w:r>
      <w:r>
        <w:rPr>
          <w:rFonts w:hint="eastAsia" w:ascii="仿宋" w:hAnsi="仿宋" w:eastAsia="仿宋" w:cs="仿宋"/>
          <w:spacing w:val="1"/>
          <w:sz w:val="24"/>
          <w:szCs w:val="24"/>
          <w:highlight w:val="none"/>
        </w:rPr>
        <w:t>员的相关证件（以上材料附</w:t>
      </w:r>
      <w:r>
        <w:rPr>
          <w:rFonts w:hint="eastAsia" w:ascii="仿宋" w:hAnsi="仿宋" w:eastAsia="仿宋" w:cs="仿宋"/>
          <w:spacing w:val="-2"/>
          <w:sz w:val="24"/>
          <w:szCs w:val="24"/>
          <w:highlight w:val="none"/>
        </w:rPr>
        <w:t>复印件加盖公章）。</w:t>
      </w:r>
    </w:p>
    <w:p w14:paraId="1D59AD2E">
      <w:pPr>
        <w:pStyle w:val="3"/>
        <w:spacing w:line="462" w:lineRule="auto"/>
        <w:rPr>
          <w:rFonts w:hint="eastAsia" w:ascii="仿宋" w:hAnsi="仿宋" w:eastAsia="仿宋" w:cs="仿宋"/>
          <w:highlight w:val="none"/>
        </w:rPr>
      </w:pPr>
    </w:p>
    <w:p w14:paraId="2392E640">
      <w:pPr>
        <w:tabs>
          <w:tab w:val="left" w:pos="721"/>
        </w:tabs>
        <w:spacing w:before="78" w:line="350" w:lineRule="auto"/>
        <w:ind w:right="5778" w:firstLine="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供应商名称(公章)：</w:t>
      </w:r>
      <w:r>
        <w:rPr>
          <w:rFonts w:hint="eastAsia" w:ascii="仿宋" w:hAnsi="仿宋" w:eastAsia="仿宋" w:cs="仿宋"/>
          <w:sz w:val="24"/>
          <w:szCs w:val="24"/>
          <w:highlight w:val="none"/>
          <w:u w:val="single" w:color="auto"/>
        </w:rPr>
        <w:tab/>
      </w:r>
      <w:r>
        <w:rPr>
          <w:rFonts w:hint="eastAsia" w:ascii="仿宋" w:hAnsi="仿宋" w:eastAsia="仿宋" w:cs="仿宋"/>
          <w:spacing w:val="-13"/>
          <w:sz w:val="24"/>
          <w:szCs w:val="24"/>
          <w:highlight w:val="none"/>
        </w:rPr>
        <w:t>年月日</w:t>
      </w:r>
    </w:p>
    <w:p w14:paraId="7364BB3A">
      <w:pPr>
        <w:pStyle w:val="3"/>
        <w:spacing w:line="251" w:lineRule="auto"/>
        <w:rPr>
          <w:rFonts w:hint="eastAsia" w:ascii="仿宋" w:hAnsi="仿宋" w:eastAsia="仿宋" w:cs="仿宋"/>
          <w:highlight w:val="none"/>
        </w:rPr>
      </w:pPr>
    </w:p>
    <w:p w14:paraId="28780D11">
      <w:pPr>
        <w:pStyle w:val="3"/>
        <w:spacing w:line="251" w:lineRule="auto"/>
        <w:rPr>
          <w:rFonts w:hint="eastAsia" w:ascii="仿宋" w:hAnsi="仿宋" w:eastAsia="仿宋" w:cs="仿宋"/>
          <w:highlight w:val="none"/>
        </w:rPr>
      </w:pPr>
    </w:p>
    <w:p w14:paraId="44F61173">
      <w:pPr>
        <w:pStyle w:val="3"/>
        <w:spacing w:line="251" w:lineRule="auto"/>
        <w:rPr>
          <w:rFonts w:hint="eastAsia" w:ascii="仿宋" w:hAnsi="仿宋" w:eastAsia="仿宋" w:cs="仿宋"/>
          <w:highlight w:val="none"/>
        </w:rPr>
      </w:pPr>
    </w:p>
    <w:p w14:paraId="7CF4AD9D">
      <w:pPr>
        <w:pStyle w:val="3"/>
        <w:spacing w:line="251" w:lineRule="auto"/>
        <w:rPr>
          <w:rFonts w:hint="eastAsia" w:ascii="仿宋" w:hAnsi="仿宋" w:eastAsia="仿宋" w:cs="仿宋"/>
          <w:highlight w:val="none"/>
        </w:rPr>
      </w:pPr>
    </w:p>
    <w:p w14:paraId="7D7508DE">
      <w:pPr>
        <w:pStyle w:val="3"/>
        <w:spacing w:line="251" w:lineRule="auto"/>
        <w:rPr>
          <w:rFonts w:hint="eastAsia" w:ascii="仿宋" w:hAnsi="仿宋" w:eastAsia="仿宋" w:cs="仿宋"/>
          <w:highlight w:val="none"/>
        </w:rPr>
      </w:pPr>
    </w:p>
    <w:p w14:paraId="4FD74A6C">
      <w:pPr>
        <w:pStyle w:val="3"/>
        <w:spacing w:line="252" w:lineRule="auto"/>
        <w:rPr>
          <w:rFonts w:hint="eastAsia" w:ascii="仿宋" w:hAnsi="仿宋" w:eastAsia="仿宋" w:cs="仿宋"/>
          <w:highlight w:val="none"/>
        </w:rPr>
      </w:pPr>
    </w:p>
    <w:p w14:paraId="1A5C341C">
      <w:pPr>
        <w:spacing w:before="78" w:line="219" w:lineRule="auto"/>
        <w:ind w:left="9"/>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三、具体的服务、验收方案</w:t>
      </w:r>
    </w:p>
    <w:p w14:paraId="6033FE41">
      <w:pPr>
        <w:spacing w:before="208" w:line="369" w:lineRule="auto"/>
        <w:ind w:left="18" w:right="76" w:firstLine="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（根据“采购内容及要求”的相关内容，针对本项目的</w:t>
      </w:r>
      <w:r>
        <w:rPr>
          <w:rFonts w:hint="eastAsia" w:ascii="仿宋" w:hAnsi="仿宋" w:eastAsia="仿宋" w:cs="仿宋"/>
          <w:spacing w:val="-2"/>
          <w:sz w:val="24"/>
          <w:szCs w:val="24"/>
          <w:highlight w:val="none"/>
        </w:rPr>
        <w:t>服务进行详细描述，格式自拟并盖</w:t>
      </w:r>
      <w:r>
        <w:rPr>
          <w:rFonts w:hint="eastAsia" w:ascii="仿宋" w:hAnsi="仿宋" w:eastAsia="仿宋" w:cs="仿宋"/>
          <w:spacing w:val="-9"/>
          <w:sz w:val="24"/>
          <w:szCs w:val="24"/>
          <w:highlight w:val="none"/>
        </w:rPr>
        <w:t>章）</w:t>
      </w:r>
    </w:p>
    <w:p w14:paraId="23A5CFDA">
      <w:pPr>
        <w:pStyle w:val="3"/>
        <w:spacing w:line="246" w:lineRule="auto"/>
        <w:rPr>
          <w:rFonts w:hint="eastAsia" w:ascii="仿宋" w:hAnsi="仿宋" w:eastAsia="仿宋" w:cs="仿宋"/>
          <w:highlight w:val="none"/>
        </w:rPr>
      </w:pPr>
    </w:p>
    <w:p w14:paraId="65EBC91C">
      <w:pPr>
        <w:pStyle w:val="3"/>
        <w:spacing w:line="246" w:lineRule="auto"/>
        <w:rPr>
          <w:rFonts w:hint="eastAsia" w:ascii="仿宋" w:hAnsi="仿宋" w:eastAsia="仿宋" w:cs="仿宋"/>
          <w:highlight w:val="none"/>
        </w:rPr>
      </w:pPr>
    </w:p>
    <w:p w14:paraId="392438EA">
      <w:pPr>
        <w:pStyle w:val="3"/>
        <w:spacing w:line="246" w:lineRule="auto"/>
        <w:rPr>
          <w:rFonts w:hint="eastAsia" w:ascii="仿宋" w:hAnsi="仿宋" w:eastAsia="仿宋" w:cs="仿宋"/>
          <w:highlight w:val="none"/>
        </w:rPr>
      </w:pPr>
    </w:p>
    <w:p w14:paraId="31367A04">
      <w:pPr>
        <w:pStyle w:val="3"/>
        <w:spacing w:line="246" w:lineRule="auto"/>
        <w:rPr>
          <w:rFonts w:hint="eastAsia" w:ascii="仿宋" w:hAnsi="仿宋" w:eastAsia="仿宋" w:cs="仿宋"/>
          <w:highlight w:val="none"/>
        </w:rPr>
      </w:pPr>
    </w:p>
    <w:p w14:paraId="17CF4FCA">
      <w:pPr>
        <w:pStyle w:val="3"/>
        <w:spacing w:line="246" w:lineRule="auto"/>
        <w:rPr>
          <w:rFonts w:hint="eastAsia" w:ascii="仿宋" w:hAnsi="仿宋" w:eastAsia="仿宋" w:cs="仿宋"/>
          <w:highlight w:val="none"/>
        </w:rPr>
      </w:pPr>
    </w:p>
    <w:p w14:paraId="62096A7F">
      <w:pPr>
        <w:pStyle w:val="3"/>
        <w:spacing w:line="247" w:lineRule="auto"/>
        <w:rPr>
          <w:rFonts w:hint="eastAsia" w:ascii="仿宋" w:hAnsi="仿宋" w:eastAsia="仿宋" w:cs="仿宋"/>
          <w:highlight w:val="none"/>
        </w:rPr>
      </w:pPr>
    </w:p>
    <w:p w14:paraId="784126EA">
      <w:pPr>
        <w:spacing w:before="79" w:line="219" w:lineRule="auto"/>
        <w:ind w:left="32"/>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四、服务承诺及优惠条款</w:t>
      </w:r>
    </w:p>
    <w:p w14:paraId="245974B9">
      <w:pPr>
        <w:spacing w:before="212" w:line="219" w:lineRule="auto"/>
        <w:ind w:left="21"/>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（关于质量保证措施、服务承诺、优惠条款）</w:t>
      </w:r>
    </w:p>
    <w:p w14:paraId="1327AA98">
      <w:pPr>
        <w:spacing w:line="219" w:lineRule="auto"/>
        <w:rPr>
          <w:rFonts w:hint="eastAsia" w:ascii="仿宋" w:hAnsi="仿宋" w:eastAsia="仿宋" w:cs="仿宋"/>
          <w:sz w:val="24"/>
          <w:szCs w:val="24"/>
          <w:highlight w:val="none"/>
        </w:rPr>
      </w:pPr>
    </w:p>
    <w:p w14:paraId="69708223">
      <w:pPr>
        <w:bidi w:val="0"/>
        <w:rPr>
          <w:rFonts w:hint="eastAsia" w:ascii="Arial" w:hAnsi="Arial" w:eastAsia="Arial" w:cs="Arial"/>
          <w:snapToGrid w:val="0"/>
          <w:color w:val="000000"/>
          <w:kern w:val="0"/>
          <w:sz w:val="21"/>
          <w:szCs w:val="21"/>
          <w:highlight w:val="none"/>
          <w:lang w:val="en-US" w:eastAsia="en-US" w:bidi="ar-SA"/>
        </w:rPr>
      </w:pPr>
    </w:p>
    <w:p w14:paraId="189D644D">
      <w:pPr>
        <w:bidi w:val="0"/>
        <w:rPr>
          <w:rFonts w:hint="eastAsia"/>
          <w:highlight w:val="none"/>
          <w:lang w:val="en-US" w:eastAsia="en-US"/>
        </w:rPr>
      </w:pPr>
    </w:p>
    <w:p w14:paraId="40AD6380">
      <w:pPr>
        <w:bidi w:val="0"/>
        <w:rPr>
          <w:rFonts w:hint="eastAsia"/>
          <w:highlight w:val="none"/>
          <w:lang w:val="en-US" w:eastAsia="en-US"/>
        </w:rPr>
      </w:pPr>
    </w:p>
    <w:p w14:paraId="21E087B1">
      <w:pPr>
        <w:bidi w:val="0"/>
        <w:rPr>
          <w:rFonts w:hint="eastAsia"/>
          <w:highlight w:val="none"/>
          <w:lang w:val="en-US" w:eastAsia="en-US"/>
        </w:rPr>
      </w:pPr>
    </w:p>
    <w:p w14:paraId="11F53834">
      <w:pPr>
        <w:tabs>
          <w:tab w:val="left" w:pos="5825"/>
        </w:tabs>
        <w:bidi w:val="0"/>
        <w:jc w:val="left"/>
        <w:rPr>
          <w:rFonts w:hint="eastAsia" w:eastAsia="宋体"/>
          <w:highlight w:val="none"/>
          <w:lang w:val="en-US" w:eastAsia="zh-CN"/>
        </w:rPr>
        <w:sectPr>
          <w:pgSz w:w="11910" w:h="16840"/>
          <w:pgMar w:top="400" w:right="1367" w:bottom="400" w:left="1105" w:header="567" w:footer="567" w:gutter="0"/>
          <w:pgNumType w:fmt="decimal"/>
          <w:cols w:space="720" w:num="1"/>
        </w:sectPr>
      </w:pPr>
    </w:p>
    <w:p w14:paraId="205606F0">
      <w:pPr>
        <w:spacing w:before="78" w:line="219" w:lineRule="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五、其他承诺</w:t>
      </w:r>
    </w:p>
    <w:p w14:paraId="6646327E">
      <w:pPr>
        <w:spacing w:before="185" w:line="219" w:lineRule="auto"/>
        <w:ind w:left="4253"/>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真实性承诺</w:t>
      </w:r>
    </w:p>
    <w:p w14:paraId="1EA58138">
      <w:pPr>
        <w:spacing w:before="208" w:line="219" w:lineRule="auto"/>
        <w:ind w:left="588"/>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致</w:t>
      </w:r>
      <w:r>
        <w:rPr>
          <w:rFonts w:hint="eastAsia" w:ascii="仿宋" w:hAnsi="仿宋" w:eastAsia="仿宋" w:cs="仿宋"/>
          <w:spacing w:val="-33"/>
          <w:sz w:val="24"/>
          <w:szCs w:val="24"/>
          <w:highlight w:val="none"/>
        </w:rPr>
        <w:t>：</w:t>
      </w:r>
      <w:r>
        <w:rPr>
          <w:rFonts w:hint="eastAsia" w:ascii="仿宋" w:hAnsi="仿宋" w:eastAsia="仿宋" w:cs="仿宋"/>
          <w:spacing w:val="-33"/>
          <w:sz w:val="24"/>
          <w:szCs w:val="24"/>
          <w:highlight w:val="none"/>
          <w:u w:val="single" w:color="auto"/>
        </w:rPr>
        <w:t>（</w:t>
      </w:r>
      <w:r>
        <w:rPr>
          <w:rFonts w:hint="eastAsia" w:ascii="仿宋" w:hAnsi="仿宋" w:eastAsia="仿宋" w:cs="仿宋"/>
          <w:spacing w:val="11"/>
          <w:sz w:val="24"/>
          <w:szCs w:val="24"/>
          <w:highlight w:val="none"/>
          <w:u w:val="single" w:color="auto"/>
        </w:rPr>
        <w:t>采购人）</w:t>
      </w:r>
    </w:p>
    <w:p w14:paraId="14E5A2D3">
      <w:pPr>
        <w:spacing w:before="209" w:line="374" w:lineRule="auto"/>
        <w:ind w:left="108" w:firstLine="481"/>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我公司自愿参加</w:t>
      </w:r>
      <w:r>
        <w:rPr>
          <w:rFonts w:hint="eastAsia" w:ascii="仿宋" w:hAnsi="仿宋" w:eastAsia="仿宋" w:cs="仿宋"/>
          <w:spacing w:val="1"/>
          <w:sz w:val="24"/>
          <w:szCs w:val="24"/>
          <w:highlight w:val="none"/>
          <w:u w:val="single" w:color="auto"/>
        </w:rPr>
        <w:t>（项目名称）</w:t>
      </w:r>
      <w:r>
        <w:rPr>
          <w:rFonts w:hint="eastAsia" w:ascii="仿宋" w:hAnsi="仿宋" w:eastAsia="仿宋" w:cs="仿宋"/>
          <w:spacing w:val="1"/>
          <w:sz w:val="24"/>
          <w:szCs w:val="24"/>
          <w:highlight w:val="none"/>
        </w:rPr>
        <w:t>招标，我公</w:t>
      </w:r>
      <w:r>
        <w:rPr>
          <w:rFonts w:hint="eastAsia" w:ascii="仿宋" w:hAnsi="仿宋" w:eastAsia="仿宋" w:cs="仿宋"/>
          <w:sz w:val="24"/>
          <w:szCs w:val="24"/>
          <w:highlight w:val="none"/>
        </w:rPr>
        <w:t>司承诺所提供的所有资料均为</w:t>
      </w:r>
      <w:r>
        <w:rPr>
          <w:rFonts w:hint="eastAsia" w:ascii="仿宋" w:hAnsi="仿宋" w:eastAsia="仿宋" w:cs="仿宋"/>
          <w:spacing w:val="2"/>
          <w:sz w:val="24"/>
          <w:szCs w:val="24"/>
          <w:highlight w:val="none"/>
        </w:rPr>
        <w:t>真实有效，不存在弄虚作假的情况，若提供的资料中有虚假的情况愿接受一切</w:t>
      </w:r>
      <w:r>
        <w:rPr>
          <w:rFonts w:hint="eastAsia" w:ascii="仿宋" w:hAnsi="仿宋" w:eastAsia="仿宋" w:cs="仿宋"/>
          <w:spacing w:val="1"/>
          <w:sz w:val="24"/>
          <w:szCs w:val="24"/>
          <w:highlight w:val="none"/>
        </w:rPr>
        <w:t>责任和处</w:t>
      </w:r>
      <w:r>
        <w:rPr>
          <w:rFonts w:hint="eastAsia" w:ascii="仿宋" w:hAnsi="仿宋" w:eastAsia="仿宋" w:cs="仿宋"/>
          <w:spacing w:val="-7"/>
          <w:sz w:val="24"/>
          <w:szCs w:val="24"/>
          <w:highlight w:val="none"/>
        </w:rPr>
        <w:t>罚。</w:t>
      </w:r>
    </w:p>
    <w:p w14:paraId="136F9E90">
      <w:pPr>
        <w:spacing w:before="72" w:line="219" w:lineRule="auto"/>
        <w:ind w:left="588"/>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特此承诺！</w:t>
      </w:r>
    </w:p>
    <w:p w14:paraId="34254F86">
      <w:pPr>
        <w:pStyle w:val="3"/>
        <w:spacing w:line="304" w:lineRule="auto"/>
        <w:rPr>
          <w:rFonts w:hint="eastAsia" w:ascii="仿宋" w:hAnsi="仿宋" w:eastAsia="仿宋" w:cs="仿宋"/>
          <w:highlight w:val="none"/>
        </w:rPr>
      </w:pPr>
    </w:p>
    <w:p w14:paraId="1D7F4E4B">
      <w:pPr>
        <w:pStyle w:val="3"/>
        <w:spacing w:line="304" w:lineRule="auto"/>
        <w:rPr>
          <w:rFonts w:hint="eastAsia" w:ascii="仿宋" w:hAnsi="仿宋" w:eastAsia="仿宋" w:cs="仿宋"/>
          <w:highlight w:val="none"/>
        </w:rPr>
      </w:pPr>
    </w:p>
    <w:p w14:paraId="3CFE46D7">
      <w:pPr>
        <w:pStyle w:val="3"/>
        <w:spacing w:line="304" w:lineRule="auto"/>
        <w:rPr>
          <w:rFonts w:hint="eastAsia" w:ascii="仿宋" w:hAnsi="仿宋" w:eastAsia="仿宋" w:cs="仿宋"/>
          <w:highlight w:val="none"/>
        </w:rPr>
      </w:pPr>
    </w:p>
    <w:p w14:paraId="2A77ED13">
      <w:pPr>
        <w:spacing w:before="78" w:line="219" w:lineRule="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供应商名称（盖章</w:t>
      </w:r>
      <w:r>
        <w:rPr>
          <w:rFonts w:hint="eastAsia" w:ascii="仿宋" w:hAnsi="仿宋" w:eastAsia="仿宋" w:cs="仿宋"/>
          <w:spacing w:val="2"/>
          <w:sz w:val="24"/>
          <w:szCs w:val="24"/>
          <w:highlight w:val="none"/>
        </w:rPr>
        <w:t>）：</w:t>
      </w:r>
    </w:p>
    <w:p w14:paraId="1F083097">
      <w:pPr>
        <w:spacing w:before="28" w:line="222" w:lineRule="auto"/>
        <w:ind w:left="40" w:right="5251" w:hanging="40"/>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法定代表人或授权代表（签字或盖章</w:t>
      </w:r>
      <w:r>
        <w:rPr>
          <w:rFonts w:hint="eastAsia" w:ascii="仿宋" w:hAnsi="仿宋" w:eastAsia="仿宋" w:cs="仿宋"/>
          <w:spacing w:val="-28"/>
          <w:sz w:val="24"/>
          <w:szCs w:val="24"/>
          <w:highlight w:val="none"/>
        </w:rPr>
        <w:t>）：</w:t>
      </w:r>
      <w:r>
        <w:rPr>
          <w:rFonts w:hint="eastAsia" w:ascii="仿宋" w:hAnsi="仿宋" w:eastAsia="仿宋" w:cs="仿宋"/>
          <w:spacing w:val="-9"/>
          <w:sz w:val="24"/>
          <w:szCs w:val="24"/>
          <w:highlight w:val="none"/>
        </w:rPr>
        <w:t>日期：年月日</w:t>
      </w:r>
    </w:p>
    <w:p w14:paraId="0EA724F0">
      <w:pPr>
        <w:pStyle w:val="3"/>
        <w:spacing w:line="244" w:lineRule="auto"/>
        <w:rPr>
          <w:rFonts w:hint="eastAsia" w:ascii="仿宋" w:hAnsi="仿宋" w:eastAsia="仿宋" w:cs="仿宋"/>
          <w:highlight w:val="none"/>
        </w:rPr>
      </w:pPr>
    </w:p>
    <w:p w14:paraId="241B3E04">
      <w:pPr>
        <w:pStyle w:val="3"/>
        <w:spacing w:line="244" w:lineRule="auto"/>
        <w:rPr>
          <w:rFonts w:hint="eastAsia" w:ascii="仿宋" w:hAnsi="仿宋" w:eastAsia="仿宋" w:cs="仿宋"/>
          <w:highlight w:val="none"/>
        </w:rPr>
      </w:pPr>
    </w:p>
    <w:p w14:paraId="72B5E335">
      <w:pPr>
        <w:pStyle w:val="3"/>
        <w:spacing w:line="245" w:lineRule="auto"/>
        <w:rPr>
          <w:rFonts w:hint="eastAsia" w:ascii="仿宋" w:hAnsi="仿宋" w:eastAsia="仿宋" w:cs="仿宋"/>
          <w:highlight w:val="none"/>
        </w:rPr>
      </w:pPr>
    </w:p>
    <w:p w14:paraId="4B80354A">
      <w:pPr>
        <w:pStyle w:val="3"/>
        <w:spacing w:line="245" w:lineRule="auto"/>
        <w:rPr>
          <w:rFonts w:hint="eastAsia" w:ascii="仿宋" w:hAnsi="仿宋" w:eastAsia="仿宋" w:cs="仿宋"/>
          <w:highlight w:val="none"/>
        </w:rPr>
      </w:pPr>
    </w:p>
    <w:p w14:paraId="4DEE1848">
      <w:pPr>
        <w:pStyle w:val="3"/>
        <w:spacing w:line="245" w:lineRule="auto"/>
        <w:rPr>
          <w:rFonts w:hint="eastAsia" w:ascii="仿宋" w:hAnsi="仿宋" w:eastAsia="仿宋" w:cs="仿宋"/>
          <w:highlight w:val="none"/>
        </w:rPr>
      </w:pPr>
    </w:p>
    <w:p w14:paraId="5565AB1D">
      <w:pPr>
        <w:pStyle w:val="3"/>
        <w:spacing w:line="245" w:lineRule="auto"/>
        <w:rPr>
          <w:rFonts w:hint="eastAsia" w:ascii="仿宋" w:hAnsi="仿宋" w:eastAsia="仿宋" w:cs="仿宋"/>
          <w:highlight w:val="none"/>
        </w:rPr>
      </w:pPr>
    </w:p>
    <w:p w14:paraId="4994D587">
      <w:pPr>
        <w:pStyle w:val="3"/>
        <w:spacing w:line="245" w:lineRule="auto"/>
        <w:rPr>
          <w:rFonts w:hint="eastAsia" w:ascii="仿宋" w:hAnsi="仿宋" w:eastAsia="仿宋" w:cs="仿宋"/>
          <w:highlight w:val="none"/>
        </w:rPr>
      </w:pPr>
    </w:p>
    <w:p w14:paraId="601B0F3E">
      <w:pPr>
        <w:pStyle w:val="3"/>
        <w:spacing w:line="245" w:lineRule="auto"/>
        <w:rPr>
          <w:rFonts w:hint="eastAsia" w:ascii="仿宋" w:hAnsi="仿宋" w:eastAsia="仿宋" w:cs="仿宋"/>
          <w:highlight w:val="none"/>
        </w:rPr>
      </w:pPr>
    </w:p>
    <w:p w14:paraId="28510F29">
      <w:pPr>
        <w:pStyle w:val="3"/>
        <w:spacing w:line="245" w:lineRule="auto"/>
        <w:rPr>
          <w:rFonts w:hint="eastAsia" w:ascii="仿宋" w:hAnsi="仿宋" w:eastAsia="仿宋" w:cs="仿宋"/>
          <w:highlight w:val="none"/>
        </w:rPr>
      </w:pPr>
    </w:p>
    <w:p w14:paraId="2E526DF6">
      <w:pPr>
        <w:pStyle w:val="3"/>
        <w:spacing w:line="245" w:lineRule="auto"/>
        <w:rPr>
          <w:rFonts w:hint="eastAsia" w:ascii="仿宋" w:hAnsi="仿宋" w:eastAsia="仿宋" w:cs="仿宋"/>
          <w:highlight w:val="none"/>
        </w:rPr>
      </w:pPr>
    </w:p>
    <w:p w14:paraId="720443D0">
      <w:pPr>
        <w:pStyle w:val="3"/>
        <w:spacing w:line="245" w:lineRule="auto"/>
        <w:rPr>
          <w:rFonts w:hint="eastAsia" w:ascii="仿宋" w:hAnsi="仿宋" w:eastAsia="仿宋" w:cs="仿宋"/>
          <w:highlight w:val="none"/>
        </w:rPr>
      </w:pPr>
    </w:p>
    <w:p w14:paraId="4C2259DF">
      <w:pPr>
        <w:pStyle w:val="3"/>
        <w:spacing w:line="245" w:lineRule="auto"/>
        <w:rPr>
          <w:rFonts w:hint="eastAsia" w:ascii="仿宋" w:hAnsi="仿宋" w:eastAsia="仿宋" w:cs="仿宋"/>
          <w:highlight w:val="none"/>
        </w:rPr>
      </w:pPr>
    </w:p>
    <w:p w14:paraId="0405F21F">
      <w:pPr>
        <w:pStyle w:val="3"/>
        <w:spacing w:line="245" w:lineRule="auto"/>
        <w:rPr>
          <w:rFonts w:hint="eastAsia" w:ascii="仿宋" w:hAnsi="仿宋" w:eastAsia="仿宋" w:cs="仿宋"/>
          <w:highlight w:val="none"/>
        </w:rPr>
      </w:pPr>
    </w:p>
    <w:p w14:paraId="0749CD2B">
      <w:pPr>
        <w:pStyle w:val="3"/>
        <w:spacing w:line="245" w:lineRule="auto"/>
        <w:rPr>
          <w:rFonts w:hint="eastAsia" w:ascii="仿宋" w:hAnsi="仿宋" w:eastAsia="仿宋" w:cs="仿宋"/>
          <w:highlight w:val="none"/>
        </w:rPr>
      </w:pPr>
    </w:p>
    <w:p w14:paraId="45F2C79E">
      <w:pPr>
        <w:spacing w:before="79" w:line="219" w:lineRule="auto"/>
        <w:ind w:left="10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六、供应商认为需要提供的其他材料</w:t>
      </w:r>
    </w:p>
    <w:p w14:paraId="5C6B6C89">
      <w:pPr>
        <w:spacing w:line="219" w:lineRule="auto"/>
        <w:rPr>
          <w:rFonts w:hint="eastAsia" w:ascii="仿宋" w:hAnsi="仿宋" w:eastAsia="仿宋" w:cs="仿宋"/>
          <w:sz w:val="24"/>
          <w:szCs w:val="24"/>
          <w:highlight w:val="none"/>
        </w:rPr>
      </w:pPr>
    </w:p>
    <w:p w14:paraId="13903E14">
      <w:pPr>
        <w:bidi w:val="0"/>
        <w:rPr>
          <w:rFonts w:hint="eastAsia" w:ascii="Arial" w:hAnsi="Arial" w:eastAsia="Arial" w:cs="Arial"/>
          <w:snapToGrid w:val="0"/>
          <w:color w:val="000000"/>
          <w:kern w:val="0"/>
          <w:sz w:val="21"/>
          <w:szCs w:val="21"/>
          <w:highlight w:val="none"/>
          <w:lang w:val="en-US" w:eastAsia="en-US" w:bidi="ar-SA"/>
        </w:rPr>
      </w:pPr>
    </w:p>
    <w:p w14:paraId="1224983F">
      <w:pPr>
        <w:bidi w:val="0"/>
        <w:rPr>
          <w:rFonts w:hint="eastAsia"/>
          <w:highlight w:val="none"/>
          <w:lang w:val="en-US" w:eastAsia="en-US"/>
        </w:rPr>
      </w:pPr>
    </w:p>
    <w:p w14:paraId="4EDB1E5D">
      <w:pPr>
        <w:bidi w:val="0"/>
        <w:rPr>
          <w:rFonts w:hint="eastAsia"/>
          <w:highlight w:val="none"/>
          <w:lang w:val="en-US" w:eastAsia="en-US"/>
        </w:rPr>
      </w:pPr>
    </w:p>
    <w:p w14:paraId="15A245DB">
      <w:pPr>
        <w:bidi w:val="0"/>
        <w:rPr>
          <w:rFonts w:hint="eastAsia"/>
          <w:highlight w:val="none"/>
          <w:lang w:val="en-US" w:eastAsia="en-US"/>
        </w:rPr>
      </w:pPr>
    </w:p>
    <w:p w14:paraId="370634A0">
      <w:pPr>
        <w:bidi w:val="0"/>
        <w:rPr>
          <w:rFonts w:hint="eastAsia"/>
          <w:highlight w:val="none"/>
          <w:lang w:val="en-US" w:eastAsia="en-US"/>
        </w:rPr>
      </w:pPr>
    </w:p>
    <w:p w14:paraId="3D0A2D09">
      <w:pPr>
        <w:bidi w:val="0"/>
        <w:rPr>
          <w:rFonts w:hint="eastAsia"/>
          <w:highlight w:val="none"/>
          <w:lang w:val="en-US" w:eastAsia="en-US"/>
        </w:rPr>
      </w:pPr>
    </w:p>
    <w:p w14:paraId="05AF29DA">
      <w:pPr>
        <w:bidi w:val="0"/>
        <w:rPr>
          <w:rFonts w:hint="eastAsia"/>
          <w:highlight w:val="none"/>
          <w:lang w:val="en-US" w:eastAsia="en-US"/>
        </w:rPr>
      </w:pPr>
    </w:p>
    <w:p w14:paraId="3DF41EE0">
      <w:pPr>
        <w:bidi w:val="0"/>
        <w:rPr>
          <w:rFonts w:hint="eastAsia"/>
          <w:highlight w:val="none"/>
          <w:lang w:val="en-US" w:eastAsia="en-US"/>
        </w:rPr>
      </w:pPr>
    </w:p>
    <w:p w14:paraId="71541904">
      <w:pPr>
        <w:bidi w:val="0"/>
        <w:rPr>
          <w:rFonts w:hint="eastAsia"/>
          <w:highlight w:val="none"/>
          <w:lang w:val="en-US" w:eastAsia="en-US"/>
        </w:rPr>
      </w:pPr>
    </w:p>
    <w:p w14:paraId="7969ED62">
      <w:pPr>
        <w:bidi w:val="0"/>
        <w:rPr>
          <w:rFonts w:hint="eastAsia"/>
          <w:highlight w:val="none"/>
          <w:lang w:val="en-US" w:eastAsia="en-US"/>
        </w:rPr>
      </w:pPr>
    </w:p>
    <w:p w14:paraId="77CDE5DE">
      <w:pPr>
        <w:bidi w:val="0"/>
        <w:rPr>
          <w:rFonts w:hint="eastAsia"/>
          <w:highlight w:val="none"/>
          <w:lang w:val="en-US" w:eastAsia="en-US"/>
        </w:rPr>
      </w:pPr>
    </w:p>
    <w:p w14:paraId="16E7314A">
      <w:pPr>
        <w:bidi w:val="0"/>
        <w:rPr>
          <w:rFonts w:hint="eastAsia"/>
          <w:highlight w:val="none"/>
          <w:lang w:val="en-US" w:eastAsia="en-US"/>
        </w:rPr>
      </w:pPr>
    </w:p>
    <w:p w14:paraId="47272B69">
      <w:pPr>
        <w:bidi w:val="0"/>
        <w:rPr>
          <w:rFonts w:hint="eastAsia"/>
          <w:highlight w:val="none"/>
          <w:lang w:val="en-US" w:eastAsia="en-US"/>
        </w:rPr>
      </w:pPr>
    </w:p>
    <w:p w14:paraId="1398084A">
      <w:pPr>
        <w:bidi w:val="0"/>
        <w:rPr>
          <w:rFonts w:hint="eastAsia"/>
          <w:highlight w:val="none"/>
          <w:lang w:val="en-US" w:eastAsia="en-US"/>
        </w:rPr>
      </w:pPr>
    </w:p>
    <w:p w14:paraId="01CD368B">
      <w:pPr>
        <w:bidi w:val="0"/>
        <w:rPr>
          <w:rFonts w:hint="eastAsia"/>
          <w:highlight w:val="none"/>
          <w:lang w:val="en-US" w:eastAsia="en-US"/>
        </w:rPr>
      </w:pPr>
    </w:p>
    <w:p w14:paraId="05C9FBA5">
      <w:pPr>
        <w:bidi w:val="0"/>
        <w:rPr>
          <w:rFonts w:hint="eastAsia"/>
          <w:highlight w:val="none"/>
          <w:lang w:val="en-US" w:eastAsia="en-US"/>
        </w:rPr>
      </w:pPr>
    </w:p>
    <w:p w14:paraId="4A3B43D3">
      <w:pPr>
        <w:bidi w:val="0"/>
        <w:rPr>
          <w:rFonts w:hint="eastAsia"/>
          <w:highlight w:val="none"/>
          <w:lang w:val="en-US" w:eastAsia="en-US"/>
        </w:rPr>
      </w:pPr>
    </w:p>
    <w:p w14:paraId="213FE51F">
      <w:pPr>
        <w:bidi w:val="0"/>
        <w:rPr>
          <w:rFonts w:hint="eastAsia"/>
          <w:highlight w:val="none"/>
          <w:lang w:val="en-US" w:eastAsia="en-US"/>
        </w:rPr>
      </w:pPr>
    </w:p>
    <w:p w14:paraId="316050CF">
      <w:pPr>
        <w:bidi w:val="0"/>
        <w:rPr>
          <w:rFonts w:hint="eastAsia"/>
          <w:highlight w:val="none"/>
          <w:lang w:val="en-US" w:eastAsia="en-US"/>
        </w:rPr>
      </w:pPr>
    </w:p>
    <w:p w14:paraId="1FD36C7B">
      <w:pPr>
        <w:bidi w:val="0"/>
        <w:rPr>
          <w:rFonts w:hint="eastAsia"/>
          <w:highlight w:val="none"/>
          <w:lang w:val="en-US" w:eastAsia="en-US"/>
        </w:rPr>
      </w:pPr>
    </w:p>
    <w:p w14:paraId="22886AD8">
      <w:pPr>
        <w:bidi w:val="0"/>
        <w:rPr>
          <w:rFonts w:hint="eastAsia"/>
          <w:highlight w:val="none"/>
          <w:lang w:val="en-US" w:eastAsia="en-US"/>
        </w:rPr>
      </w:pPr>
    </w:p>
    <w:p w14:paraId="3A5627E3">
      <w:pPr>
        <w:tabs>
          <w:tab w:val="left" w:pos="5257"/>
        </w:tabs>
        <w:bidi w:val="0"/>
        <w:jc w:val="left"/>
        <w:rPr>
          <w:rFonts w:hint="eastAsia" w:eastAsia="宋体"/>
          <w:highlight w:val="none"/>
          <w:lang w:val="en-US" w:eastAsia="zh-CN"/>
        </w:rPr>
        <w:sectPr>
          <w:pgSz w:w="11910" w:h="16840"/>
          <w:pgMar w:top="400" w:right="1398" w:bottom="400" w:left="1010" w:header="567" w:footer="567" w:gutter="0"/>
          <w:pgNumType w:fmt="decimal"/>
          <w:cols w:space="720" w:num="1"/>
        </w:sectPr>
      </w:pPr>
      <w:r>
        <w:rPr>
          <w:rFonts w:hint="eastAsia" w:eastAsia="宋体"/>
          <w:highlight w:val="none"/>
          <w:lang w:val="en-US" w:eastAsia="zh-CN"/>
        </w:rPr>
        <w:tab/>
      </w:r>
    </w:p>
    <w:p w14:paraId="5847B672">
      <w:pPr>
        <w:pStyle w:val="2"/>
        <w:bidi w:val="0"/>
        <w:jc w:val="center"/>
        <w:rPr>
          <w:rFonts w:hint="eastAsia" w:ascii="宋体" w:hAnsi="宋体" w:eastAsia="宋体" w:cs="宋体"/>
          <w:b/>
          <w:sz w:val="28"/>
          <w:szCs w:val="15"/>
          <w:highlight w:val="none"/>
        </w:rPr>
      </w:pPr>
      <w:r>
        <w:rPr>
          <w:rFonts w:hint="eastAsia" w:ascii="宋体" w:hAnsi="宋体" w:eastAsia="宋体" w:cs="宋体"/>
          <w:b/>
          <w:sz w:val="28"/>
          <w:szCs w:val="15"/>
          <w:highlight w:val="none"/>
        </w:rPr>
        <w:t>第五章采购项目需求</w:t>
      </w:r>
    </w:p>
    <w:p w14:paraId="6FC239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一、服务技术要求</w:t>
      </w:r>
    </w:p>
    <w:p w14:paraId="6A585B7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4"/>
          <w:szCs w:val="24"/>
          <w:highlight w:val="none"/>
          <w:lang w:val="en-US" w:eastAsia="zh-CN"/>
        </w:rPr>
        <w:t>严格遵守《中华人民共和国固体废物污染环境防治法》《建筑垃圾处理技术标准》中污染防治和建筑垃圾处理的要求。按照填埋、堆填或资源化处理的工艺要求，负责处理独山子辖区内产生的全部建筑垃圾，</w:t>
      </w:r>
      <w:r>
        <w:rPr>
          <w:rFonts w:hint="eastAsia" w:ascii="仿宋_GB2312" w:hAnsi="仿宋_GB2312" w:eastAsia="仿宋_GB2312" w:cs="仿宋_GB2312"/>
          <w:b/>
          <w:bCs/>
          <w:sz w:val="24"/>
          <w:szCs w:val="24"/>
          <w:highlight w:val="none"/>
          <w:lang w:val="en-US" w:eastAsia="zh-CN"/>
        </w:rPr>
        <w:t>投标单位提供的建筑垃圾处置场所须在独山子附近10公里范围内。</w:t>
      </w:r>
    </w:p>
    <w:p w14:paraId="6C3B42E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内容包括对建筑垃圾清运车进行进场检验和计量，严禁生活垃圾、工业固废、有害垃圾等建筑垃圾以外的废物进入场区。对进场的建筑垃圾进行分拣、拆分、破碎、处理，包括建筑垃圾处理相关全过程数据的采集、统计、报送；场区扬尘治理、道路洒水、场区维护、环境保护及监测等全部相关工作。</w:t>
      </w:r>
    </w:p>
    <w:p w14:paraId="44D91FB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单位应按照《建筑垃圾处理技术标准》（CJJT134-2019）中设施设备配置及要求的规定，配置与建筑垃圾产量相适应的机械设备，保证进场建筑垃圾当日完成处理。始终保障建筑垃圾处理及降尘等各项工作所需机械充足，机械到期自行更新。</w:t>
      </w:r>
    </w:p>
    <w:p w14:paraId="7502C71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投标单位应制定详细的工艺运行管理手册，配置稳定的管理运行团队，制定各岗位操作规程，严格按照岗位操作规程完成作业任务；重大工艺、岗位人员进行调整需申报甲方单位，经批准后实施。</w:t>
      </w:r>
    </w:p>
    <w:p w14:paraId="7404DEF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具有完备的建设资料、用地手续、环评手续、工艺文件及日常管理制度，包括用地权属证明、环评批复、分区处理计划等。</w:t>
      </w:r>
    </w:p>
    <w:p w14:paraId="6BBC0F3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确保垃圾填埋场磅房计量系统运行正常，建立进场计量及建筑垃圾处理台账统计资料，包含进场时间、车辆信息、称重信息、垃圾种类等，并按照甲方要求及时上报。</w:t>
      </w:r>
    </w:p>
    <w:p w14:paraId="1269EBF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投标单位应制定防火、防爆、防突发事件、防安全生产事故等措施及应急预案以备特殊情况下的建筑垃圾处理。</w:t>
      </w:r>
    </w:p>
    <w:p w14:paraId="377E5FA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服务态度好，做到礼貌接待报单电话及办事人员。</w:t>
      </w:r>
    </w:p>
    <w:p w14:paraId="563BC89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二、其它要求</w:t>
      </w:r>
    </w:p>
    <w:p w14:paraId="38F6C3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中标单位在3月31日前提供符合建筑垃圾无害化处理的用地、环评批复等手续、文件，保证建筑垃圾规范化处理。</w:t>
      </w:r>
    </w:p>
    <w:p w14:paraId="05436B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4"/>
          <w:szCs w:val="24"/>
          <w:highlight w:val="none"/>
          <w:lang w:val="en-US" w:eastAsia="zh-CN"/>
        </w:rPr>
        <w:t>如中标单位无法按期提供的，将顺延至竞争性谈判中符合资质等要求报价次低的单位中标，手续办理时间为接到通知后的10个工作日。如该单位仍未完成，则继续顺延，手续办理时间为10个工作日。</w:t>
      </w:r>
    </w:p>
    <w:p w14:paraId="0B4F4C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p>
    <w:p w14:paraId="3D71C552">
      <w:pPr>
        <w:spacing w:before="37" w:line="341" w:lineRule="auto"/>
        <w:ind w:left="4" w:firstLine="955"/>
        <w:rPr>
          <w:rFonts w:hint="eastAsia" w:ascii="仿宋" w:hAnsi="仿宋" w:eastAsia="仿宋" w:cs="仿宋"/>
          <w:sz w:val="24"/>
          <w:szCs w:val="24"/>
          <w:highlight w:val="none"/>
        </w:rPr>
      </w:pPr>
    </w:p>
    <w:sectPr>
      <w:pgSz w:w="11910" w:h="16840"/>
      <w:pgMar w:top="400" w:right="1330" w:bottom="400" w:left="987" w:header="567"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BCF5">
    <w:pPr>
      <w:pStyle w:val="4"/>
      <w:tabs>
        <w:tab w:val="left" w:pos="732"/>
        <w:tab w:val="clear" w:pos="4153"/>
      </w:tabs>
      <w:rPr>
        <w:rFonts w:hint="eastAsia" w:eastAsia="宋体"/>
        <w:lang w:eastAsia="zh-CN"/>
      </w:rPr>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7B00">
    <w:pPr>
      <w:pStyle w:val="4"/>
      <w:tabs>
        <w:tab w:val="left" w:pos="732"/>
        <w:tab w:val="clear" w:pos="4153"/>
      </w:tabs>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C501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52C5014">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49736">
    <w:pPr>
      <w:pStyle w:val="4"/>
      <w:tabs>
        <w:tab w:val="left" w:pos="732"/>
        <w:tab w:val="clear" w:pos="4153"/>
      </w:tabs>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1350F">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411350F">
                    <w:pPr>
                      <w:pStyle w:val="4"/>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E3020">
    <w:pPr>
      <w:spacing w:line="169"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B39D8">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A7B39D8">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808FE">
    <w:pPr>
      <w:spacing w:line="169" w:lineRule="auto"/>
      <w:ind w:left="437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B6DD9">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DFB6DD9">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AF66A">
    <w:pPr>
      <w:pStyle w:val="3"/>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72FF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E172FF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0875">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B6CE8">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256EC"/>
    <w:multiLevelType w:val="singleLevel"/>
    <w:tmpl w:val="8EE256EC"/>
    <w:lvl w:ilvl="0" w:tentative="0">
      <w:start w:val="1"/>
      <w:numFmt w:val="decimal"/>
      <w:lvlText w:val="%1."/>
      <w:lvlJc w:val="left"/>
      <w:pPr>
        <w:tabs>
          <w:tab w:val="left" w:pos="312"/>
        </w:tabs>
      </w:pPr>
    </w:lvl>
  </w:abstractNum>
  <w:abstractNum w:abstractNumId="1">
    <w:nsid w:val="436AB5A2"/>
    <w:multiLevelType w:val="singleLevel"/>
    <w:tmpl w:val="436AB5A2"/>
    <w:lvl w:ilvl="0" w:tentative="0">
      <w:start w:val="4"/>
      <w:numFmt w:val="chineseCounting"/>
      <w:suff w:val="nothing"/>
      <w:lvlText w:val="%1、"/>
      <w:lvlJc w:val="left"/>
      <w:rPr>
        <w:rFonts w:hint="eastAsia"/>
      </w:rPr>
    </w:lvl>
  </w:abstractNum>
  <w:abstractNum w:abstractNumId="2">
    <w:nsid w:val="6487EF30"/>
    <w:multiLevelType w:val="singleLevel"/>
    <w:tmpl w:val="6487EF30"/>
    <w:lvl w:ilvl="0" w:tentative="0">
      <w:start w:val="1"/>
      <w:numFmt w:val="decimal"/>
      <w:lvlText w:val="%1."/>
      <w:lvlJc w:val="left"/>
      <w:pPr>
        <w:ind w:left="425" w:hanging="425"/>
      </w:pPr>
      <w:rPr>
        <w:rFonts w:hint="default"/>
      </w:rPr>
    </w:lvl>
  </w:abstractNum>
  <w:abstractNum w:abstractNumId="3">
    <w:nsid w:val="7F5E8DE9"/>
    <w:multiLevelType w:val="singleLevel"/>
    <w:tmpl w:val="7F5E8DE9"/>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4A5629"/>
    <w:rsid w:val="14027543"/>
    <w:rsid w:val="19824DE7"/>
    <w:rsid w:val="23B02B18"/>
    <w:rsid w:val="27D05C2F"/>
    <w:rsid w:val="2B626DED"/>
    <w:rsid w:val="2D9639FF"/>
    <w:rsid w:val="2F0074A1"/>
    <w:rsid w:val="31E47968"/>
    <w:rsid w:val="335E60EC"/>
    <w:rsid w:val="39333B77"/>
    <w:rsid w:val="3CC72F54"/>
    <w:rsid w:val="3EBB97B3"/>
    <w:rsid w:val="3FE3018A"/>
    <w:rsid w:val="4BC52D55"/>
    <w:rsid w:val="4F5A1355"/>
    <w:rsid w:val="4FEB1D3B"/>
    <w:rsid w:val="51DE8342"/>
    <w:rsid w:val="549C74E6"/>
    <w:rsid w:val="55F04FBE"/>
    <w:rsid w:val="5DFF71D4"/>
    <w:rsid w:val="5E57EBD2"/>
    <w:rsid w:val="6B903E85"/>
    <w:rsid w:val="6C276CBC"/>
    <w:rsid w:val="6C7F08A6"/>
    <w:rsid w:val="6FDF2255"/>
    <w:rsid w:val="75B570E6"/>
    <w:rsid w:val="77FAFB64"/>
    <w:rsid w:val="79DECC73"/>
    <w:rsid w:val="7AF95CC7"/>
    <w:rsid w:val="7D59A23E"/>
    <w:rsid w:val="7EBA44C5"/>
    <w:rsid w:val="7EFC7F82"/>
    <w:rsid w:val="7FEE8B3C"/>
    <w:rsid w:val="8FAF7E73"/>
    <w:rsid w:val="BE6FBBEA"/>
    <w:rsid w:val="BFFB317C"/>
    <w:rsid w:val="D0FFF1BD"/>
    <w:rsid w:val="E7FD6950"/>
    <w:rsid w:val="EF7FC9FC"/>
    <w:rsid w:val="F3F32665"/>
    <w:rsid w:val="F6DF8B81"/>
    <w:rsid w:val="FDFF75FE"/>
    <w:rsid w:val="FEDCB00E"/>
    <w:rsid w:val="FF261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character" w:customStyle="1" w:styleId="9">
    <w:name w:val="标题 1 Char"/>
    <w:link w:val="2"/>
    <w:qFormat/>
    <w:uiPriority w:val="0"/>
    <w:rPr>
      <w:b/>
      <w:kern w:val="44"/>
      <w:sz w:val="44"/>
    </w:rPr>
  </w:style>
  <w:style w:type="paragraph" w:customStyle="1" w:styleId="10">
    <w:name w:val="正文_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2999</Words>
  <Characters>3464</Characters>
  <TotalTime>49</TotalTime>
  <ScaleCrop>false</ScaleCrop>
  <LinksUpToDate>false</LinksUpToDate>
  <CharactersWithSpaces>3479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2024-12-13T18:44:00Z</dcterms:created>
  <dc:creator>Administrator</dc:creator>
  <cp:lastModifiedBy>an</cp:lastModifiedBy>
  <dcterms:modified xsi:type="dcterms:W3CDTF">2025-03-13T07:44:25Z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2025-03-06T17:18:09Z</vt:filetime>
  </property>
  <property fmtid="{D5CDD505-2E9C-101B-9397-08002B2CF9AE}" pid="4" name="KSOTemplateDocerSaveRecord">
    <vt:lpwstr>eyJoZGlkIjoiNjcyNTY0ZjYzMjJkN2JiZGQwMDVkNjFlOWQwODc2OTciLCJ1c2VySWQiOiI2MTI4OTEzMTcifQ==</vt:lpwstr>
  </property>
  <property fmtid="{D5CDD505-2E9C-101B-9397-08002B2CF9AE}" pid="5" name="KSOProductBuildVer">
    <vt:lpwstr>2052-12.1.0.19770</vt:lpwstr>
  </property>
  <property fmtid="{D5CDD505-2E9C-101B-9397-08002B2CF9AE}" pid="6" name="ICV">
    <vt:lpwstr>CBEAA02E3AF1459DB14461D6DA4CCE65_13</vt:lpwstr>
  </property>
</Properties>
</file>