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E7B1485">
      <w:pPr>
        <w:adjustRightInd w:val="0"/>
        <w:snapToGrid w:val="0"/>
        <w:jc w:val="left"/>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0" distR="0">
            <wp:extent cx="985520" cy="795655"/>
            <wp:effectExtent l="0" t="0" r="5080" b="444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a:xfrm>
                      <a:off x="0" y="0"/>
                      <a:ext cx="985520" cy="795655"/>
                    </a:xfrm>
                    <a:prstGeom prst="rect">
                      <a:avLst/>
                    </a:prstGeom>
                    <a:noFill/>
                    <a:ln>
                      <a:noFill/>
                    </a:ln>
                  </pic:spPr>
                </pic:pic>
              </a:graphicData>
            </a:graphic>
          </wp:inline>
        </w:drawing>
      </w:r>
    </w:p>
    <w:p w14:paraId="281E85E1">
      <w:pPr>
        <w:adjustRightInd w:val="0"/>
        <w:snapToGrid w:val="0"/>
        <w:spacing w:line="480" w:lineRule="exact"/>
        <w:jc w:val="center"/>
        <w:rPr>
          <w:rFonts w:hint="eastAsia" w:ascii="仿宋" w:hAnsi="仿宋" w:eastAsia="仿宋" w:cs="仿宋"/>
          <w:bCs/>
          <w:color w:val="auto"/>
          <w:sz w:val="48"/>
          <w:szCs w:val="48"/>
          <w:highlight w:val="none"/>
        </w:rPr>
      </w:pPr>
    </w:p>
    <w:p w14:paraId="43486172">
      <w:pPr>
        <w:adjustRightInd w:val="0"/>
        <w:snapToGrid w:val="0"/>
        <w:spacing w:line="480" w:lineRule="exact"/>
        <w:jc w:val="center"/>
        <w:rPr>
          <w:rFonts w:hint="eastAsia" w:ascii="仿宋" w:hAnsi="仿宋" w:eastAsia="仿宋" w:cs="仿宋"/>
          <w:b/>
          <w:bCs/>
          <w:color w:val="auto"/>
          <w:highlight w:val="none"/>
        </w:rPr>
      </w:pPr>
      <w:r>
        <w:rPr>
          <w:rFonts w:hint="eastAsia" w:ascii="仿宋" w:hAnsi="仿宋" w:eastAsia="仿宋" w:cs="仿宋"/>
          <w:bCs/>
          <w:color w:val="auto"/>
          <w:sz w:val="48"/>
          <w:szCs w:val="48"/>
          <w:highlight w:val="none"/>
        </w:rPr>
        <w:t>招 标 文 件</w:t>
      </w:r>
    </w:p>
    <w:p w14:paraId="01253B25">
      <w:pPr>
        <w:ind w:left="1574" w:right="-191" w:rightChars="-91" w:hanging="1574" w:hangingChars="492"/>
        <w:rPr>
          <w:rFonts w:hint="eastAsia" w:ascii="仿宋" w:hAnsi="仿宋" w:eastAsia="仿宋" w:cs="仿宋"/>
          <w:bCs/>
          <w:color w:val="auto"/>
          <w:kern w:val="0"/>
          <w:sz w:val="32"/>
          <w:szCs w:val="32"/>
          <w:highlight w:val="none"/>
        </w:rPr>
      </w:pPr>
    </w:p>
    <w:p w14:paraId="02BC04DF">
      <w:pPr>
        <w:ind w:left="1574" w:right="-191" w:rightChars="-91" w:hanging="1574" w:hangingChars="492"/>
        <w:rPr>
          <w:rFonts w:hint="eastAsia" w:ascii="仿宋" w:hAnsi="仿宋" w:eastAsia="仿宋" w:cs="仿宋"/>
          <w:bCs/>
          <w:color w:val="auto"/>
          <w:sz w:val="32"/>
          <w:highlight w:val="none"/>
          <w:lang w:eastAsia="zh-CN"/>
        </w:rPr>
      </w:pPr>
      <w:r>
        <w:rPr>
          <w:rFonts w:hint="eastAsia" w:ascii="仿宋" w:hAnsi="仿宋" w:eastAsia="仿宋" w:cs="仿宋"/>
          <w:bCs/>
          <w:color w:val="auto"/>
          <w:kern w:val="0"/>
          <w:sz w:val="32"/>
          <w:szCs w:val="32"/>
          <w:highlight w:val="none"/>
        </w:rPr>
        <w:t>项目名称：</w:t>
      </w:r>
      <w:r>
        <w:rPr>
          <w:rFonts w:hint="eastAsia" w:ascii="仿宋" w:hAnsi="仿宋" w:eastAsia="仿宋" w:cs="仿宋"/>
          <w:bCs/>
          <w:color w:val="auto"/>
          <w:sz w:val="32"/>
          <w:highlight w:val="none"/>
          <w:lang w:eastAsia="zh-CN"/>
        </w:rPr>
        <w:t>新疆维吾尔自治区药品检验研究院采购检验及科研用仪器设备项目</w:t>
      </w:r>
    </w:p>
    <w:p w14:paraId="2A026E38">
      <w:pPr>
        <w:adjustRightInd w:val="0"/>
        <w:snapToGrid w:val="0"/>
        <w:spacing w:line="480" w:lineRule="exact"/>
        <w:rPr>
          <w:rFonts w:hint="eastAsia" w:ascii="仿宋" w:hAnsi="仿宋" w:eastAsia="仿宋" w:cs="仿宋"/>
          <w:bCs/>
          <w:color w:val="auto"/>
          <w:kern w:val="0"/>
          <w:sz w:val="32"/>
          <w:szCs w:val="32"/>
          <w:highlight w:val="none"/>
        </w:rPr>
      </w:pPr>
    </w:p>
    <w:p w14:paraId="1BABD549">
      <w:pPr>
        <w:adjustRightInd w:val="0"/>
        <w:snapToGrid w:val="0"/>
        <w:spacing w:line="480" w:lineRule="exact"/>
        <w:rPr>
          <w:rFonts w:hint="eastAsia" w:ascii="仿宋" w:hAnsi="仿宋" w:eastAsia="仿宋" w:cs="仿宋"/>
          <w:bCs/>
          <w:color w:val="auto"/>
          <w:kern w:val="0"/>
          <w:sz w:val="32"/>
          <w:szCs w:val="32"/>
          <w:highlight w:val="none"/>
          <w:lang w:eastAsia="zh-CN"/>
        </w:rPr>
      </w:pPr>
      <w:r>
        <w:rPr>
          <w:rFonts w:hint="eastAsia" w:ascii="仿宋" w:hAnsi="仿宋" w:eastAsia="仿宋" w:cs="仿宋"/>
          <w:bCs/>
          <w:color w:val="auto"/>
          <w:kern w:val="0"/>
          <w:sz w:val="32"/>
          <w:szCs w:val="32"/>
          <w:highlight w:val="none"/>
        </w:rPr>
        <w:t>采购人(盖章)：</w:t>
      </w:r>
      <w:r>
        <w:rPr>
          <w:rFonts w:hint="eastAsia" w:ascii="仿宋" w:hAnsi="仿宋" w:eastAsia="仿宋" w:cs="仿宋"/>
          <w:bCs/>
          <w:color w:val="auto"/>
          <w:sz w:val="32"/>
          <w:highlight w:val="none"/>
          <w:lang w:eastAsia="zh-CN"/>
        </w:rPr>
        <w:t>新疆维吾尔自治区药品检验研究院</w:t>
      </w:r>
    </w:p>
    <w:p w14:paraId="003989C3">
      <w:pPr>
        <w:adjustRightInd w:val="0"/>
        <w:snapToGrid w:val="0"/>
        <w:spacing w:line="480" w:lineRule="exact"/>
        <w:rPr>
          <w:rFonts w:hint="eastAsia" w:ascii="仿宋" w:hAnsi="仿宋" w:eastAsia="仿宋" w:cs="仿宋"/>
          <w:bCs/>
          <w:color w:val="auto"/>
          <w:sz w:val="32"/>
          <w:szCs w:val="32"/>
          <w:highlight w:val="none"/>
        </w:rPr>
      </w:pPr>
    </w:p>
    <w:p w14:paraId="22322F92">
      <w:pPr>
        <w:adjustRightInd w:val="0"/>
        <w:snapToGrid w:val="0"/>
        <w:spacing w:line="276" w:lineRule="auto"/>
        <w:rPr>
          <w:rFonts w:hint="eastAsia" w:ascii="仿宋" w:hAnsi="仿宋" w:eastAsia="仿宋" w:cs="仿宋"/>
          <w:bCs/>
          <w:color w:val="auto"/>
          <w:sz w:val="32"/>
          <w:szCs w:val="24"/>
          <w:highlight w:val="none"/>
        </w:rPr>
      </w:pPr>
      <w:r>
        <w:rPr>
          <w:rFonts w:hint="eastAsia" w:ascii="仿宋" w:hAnsi="仿宋" w:eastAsia="仿宋" w:cs="仿宋"/>
          <w:bCs/>
          <w:color w:val="auto"/>
          <w:sz w:val="32"/>
          <w:szCs w:val="24"/>
          <w:highlight w:val="none"/>
        </w:rPr>
        <w:t>联系人：周洋</w:t>
      </w:r>
      <w:bookmarkStart w:id="267" w:name="_GoBack"/>
      <w:bookmarkEnd w:id="267"/>
    </w:p>
    <w:p w14:paraId="289A1323">
      <w:pPr>
        <w:adjustRightInd w:val="0"/>
        <w:snapToGrid w:val="0"/>
        <w:spacing w:line="276" w:lineRule="auto"/>
        <w:jc w:val="both"/>
        <w:rPr>
          <w:rFonts w:hint="eastAsia" w:ascii="仿宋" w:hAnsi="仿宋" w:eastAsia="仿宋" w:cs="仿宋"/>
          <w:bCs/>
          <w:color w:val="auto"/>
          <w:sz w:val="32"/>
          <w:szCs w:val="24"/>
          <w:highlight w:val="none"/>
        </w:rPr>
      </w:pPr>
    </w:p>
    <w:p w14:paraId="7525AFFB">
      <w:pPr>
        <w:adjustRightInd w:val="0"/>
        <w:snapToGrid w:val="0"/>
        <w:spacing w:line="276" w:lineRule="auto"/>
        <w:jc w:val="left"/>
        <w:rPr>
          <w:rFonts w:hint="eastAsia" w:ascii="仿宋" w:hAnsi="仿宋" w:eastAsia="仿宋" w:cs="仿宋"/>
          <w:bCs/>
          <w:color w:val="auto"/>
          <w:sz w:val="32"/>
          <w:szCs w:val="24"/>
          <w:highlight w:val="none"/>
        </w:rPr>
      </w:pPr>
      <w:r>
        <w:rPr>
          <w:rFonts w:hint="eastAsia" w:ascii="仿宋" w:hAnsi="仿宋" w:eastAsia="仿宋" w:cs="仿宋"/>
          <w:bCs/>
          <w:color w:val="auto"/>
          <w:sz w:val="32"/>
          <w:szCs w:val="24"/>
          <w:highlight w:val="none"/>
        </w:rPr>
        <w:t>电话：</w:t>
      </w:r>
      <w:r>
        <w:rPr>
          <w:rFonts w:hint="eastAsia" w:ascii="仿宋" w:hAnsi="仿宋" w:eastAsia="仿宋" w:cs="仿宋"/>
          <w:bCs/>
          <w:color w:val="auto"/>
          <w:sz w:val="32"/>
          <w:szCs w:val="24"/>
          <w:highlight w:val="none"/>
          <w:lang w:val="en-US" w:eastAsia="zh-CN"/>
        </w:rPr>
        <w:t>0991-4335087</w:t>
      </w:r>
    </w:p>
    <w:p w14:paraId="3231C6B9">
      <w:pPr>
        <w:rPr>
          <w:rFonts w:hint="eastAsia" w:ascii="仿宋" w:hAnsi="仿宋" w:eastAsia="仿宋" w:cs="仿宋"/>
          <w:color w:val="auto"/>
          <w:highlight w:val="none"/>
        </w:rPr>
      </w:pPr>
    </w:p>
    <w:p w14:paraId="5A2A4FFC">
      <w:pPr>
        <w:adjustRightInd w:val="0"/>
        <w:snapToGrid w:val="0"/>
        <w:spacing w:line="480" w:lineRule="exact"/>
        <w:jc w:val="left"/>
        <w:rPr>
          <w:rFonts w:hint="eastAsia" w:ascii="仿宋" w:hAnsi="仿宋" w:eastAsia="仿宋" w:cs="仿宋"/>
          <w:bCs/>
          <w:color w:val="auto"/>
          <w:kern w:val="0"/>
          <w:sz w:val="32"/>
          <w:szCs w:val="32"/>
          <w:highlight w:val="none"/>
        </w:rPr>
      </w:pPr>
      <w:r>
        <w:rPr>
          <w:rFonts w:hint="eastAsia" w:ascii="仿宋" w:hAnsi="仿宋" w:eastAsia="仿宋" w:cs="仿宋"/>
          <w:bCs/>
          <w:color w:val="auto"/>
          <w:kern w:val="0"/>
          <w:sz w:val="32"/>
          <w:szCs w:val="32"/>
          <w:highlight w:val="none"/>
        </w:rPr>
        <w:t>—————————————————————————————</w:t>
      </w:r>
    </w:p>
    <w:p w14:paraId="35A8C444">
      <w:pPr>
        <w:adjustRightInd w:val="0"/>
        <w:snapToGrid w:val="0"/>
        <w:spacing w:line="480" w:lineRule="exact"/>
        <w:jc w:val="center"/>
        <w:rPr>
          <w:rFonts w:hint="eastAsia" w:ascii="仿宋" w:hAnsi="仿宋" w:eastAsia="仿宋" w:cs="仿宋"/>
          <w:bCs/>
          <w:color w:val="auto"/>
          <w:sz w:val="32"/>
          <w:szCs w:val="32"/>
          <w:highlight w:val="none"/>
        </w:rPr>
      </w:pPr>
    </w:p>
    <w:p w14:paraId="1CDEE17F">
      <w:pPr>
        <w:adjustRightInd w:val="0"/>
        <w:snapToGrid w:val="0"/>
        <w:spacing w:line="480" w:lineRule="exact"/>
        <w:rPr>
          <w:rFonts w:hint="eastAsia" w:ascii="仿宋" w:hAnsi="仿宋" w:eastAsia="仿宋" w:cs="仿宋"/>
          <w:bCs/>
          <w:color w:val="auto"/>
          <w:sz w:val="32"/>
          <w:szCs w:val="32"/>
          <w:highlight w:val="none"/>
        </w:rPr>
      </w:pPr>
    </w:p>
    <w:p w14:paraId="48E9508C">
      <w:pPr>
        <w:adjustRightInd w:val="0"/>
        <w:snapToGrid w:val="0"/>
        <w:spacing w:line="480" w:lineRule="exact"/>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t>采购代理机构</w:t>
      </w:r>
      <w:r>
        <w:rPr>
          <w:rFonts w:hint="eastAsia" w:ascii="仿宋" w:hAnsi="仿宋" w:eastAsia="仿宋" w:cs="仿宋"/>
          <w:color w:val="auto"/>
          <w:sz w:val="32"/>
          <w:szCs w:val="32"/>
          <w:highlight w:val="none"/>
        </w:rPr>
        <w:t>(盖章)</w:t>
      </w:r>
      <w:r>
        <w:rPr>
          <w:rFonts w:hint="eastAsia" w:ascii="仿宋" w:hAnsi="仿宋" w:eastAsia="仿宋" w:cs="仿宋"/>
          <w:bCs/>
          <w:color w:val="auto"/>
          <w:sz w:val="32"/>
          <w:szCs w:val="32"/>
          <w:highlight w:val="none"/>
        </w:rPr>
        <w:t>：新疆新世纪招标有限公司</w:t>
      </w:r>
    </w:p>
    <w:p w14:paraId="16244D1B">
      <w:pPr>
        <w:adjustRightInd w:val="0"/>
        <w:snapToGrid w:val="0"/>
        <w:spacing w:line="480" w:lineRule="exact"/>
        <w:rPr>
          <w:rFonts w:hint="eastAsia" w:ascii="仿宋" w:hAnsi="仿宋" w:eastAsia="仿宋" w:cs="仿宋"/>
          <w:bCs/>
          <w:color w:val="auto"/>
          <w:sz w:val="32"/>
          <w:szCs w:val="32"/>
          <w:highlight w:val="none"/>
        </w:rPr>
      </w:pPr>
    </w:p>
    <w:p w14:paraId="6FFE116B">
      <w:pPr>
        <w:adjustRightInd w:val="0"/>
        <w:snapToGrid w:val="0"/>
        <w:spacing w:line="480" w:lineRule="exact"/>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t>联系人：</w:t>
      </w:r>
      <w:r>
        <w:rPr>
          <w:rFonts w:hint="eastAsia" w:ascii="仿宋" w:hAnsi="仿宋" w:eastAsia="仿宋" w:cs="仿宋"/>
          <w:bCs/>
          <w:color w:val="auto"/>
          <w:sz w:val="32"/>
          <w:szCs w:val="32"/>
          <w:highlight w:val="none"/>
          <w:lang w:eastAsia="zh-CN"/>
        </w:rPr>
        <w:t>周帅廷、</w:t>
      </w:r>
      <w:r>
        <w:rPr>
          <w:rFonts w:hint="eastAsia" w:ascii="仿宋" w:hAnsi="仿宋" w:eastAsia="仿宋" w:cs="仿宋"/>
          <w:bCs/>
          <w:color w:val="auto"/>
          <w:sz w:val="32"/>
          <w:szCs w:val="32"/>
          <w:highlight w:val="none"/>
          <w:lang w:val="en-US" w:eastAsia="zh-CN"/>
        </w:rPr>
        <w:t>马丹阳</w:t>
      </w:r>
      <w:r>
        <w:rPr>
          <w:rFonts w:hint="eastAsia" w:ascii="仿宋" w:hAnsi="仿宋" w:eastAsia="仿宋" w:cs="仿宋"/>
          <w:bCs/>
          <w:color w:val="auto"/>
          <w:sz w:val="32"/>
          <w:szCs w:val="32"/>
          <w:highlight w:val="none"/>
        </w:rPr>
        <w:t xml:space="preserve"> </w:t>
      </w:r>
    </w:p>
    <w:p w14:paraId="1F97C145">
      <w:pPr>
        <w:adjustRightInd w:val="0"/>
        <w:snapToGrid w:val="0"/>
        <w:spacing w:line="480" w:lineRule="exact"/>
        <w:jc w:val="center"/>
        <w:rPr>
          <w:rFonts w:hint="eastAsia" w:ascii="仿宋" w:hAnsi="仿宋" w:eastAsia="仿宋" w:cs="仿宋"/>
          <w:bCs/>
          <w:color w:val="auto"/>
          <w:sz w:val="32"/>
          <w:szCs w:val="32"/>
          <w:highlight w:val="none"/>
        </w:rPr>
      </w:pPr>
    </w:p>
    <w:p w14:paraId="3DDC8E12">
      <w:pPr>
        <w:adjustRightInd w:val="0"/>
        <w:snapToGrid w:val="0"/>
        <w:spacing w:line="480" w:lineRule="exact"/>
        <w:rPr>
          <w:rFonts w:hint="eastAsia" w:ascii="仿宋" w:hAnsi="仿宋" w:eastAsia="仿宋" w:cs="仿宋"/>
          <w:bCs/>
          <w:color w:val="auto"/>
          <w:sz w:val="32"/>
          <w:szCs w:val="32"/>
          <w:highlight w:val="none"/>
          <w:lang w:val="en-US" w:eastAsia="zh-CN"/>
        </w:rPr>
      </w:pPr>
      <w:r>
        <w:rPr>
          <w:rFonts w:hint="eastAsia" w:ascii="仿宋" w:hAnsi="仿宋" w:eastAsia="仿宋" w:cs="仿宋"/>
          <w:bCs/>
          <w:color w:val="auto"/>
          <w:kern w:val="0"/>
          <w:sz w:val="32"/>
          <w:szCs w:val="32"/>
          <w:highlight w:val="none"/>
        </w:rPr>
        <w:t>电话</w:t>
      </w:r>
      <w:r>
        <w:rPr>
          <w:rFonts w:hint="eastAsia" w:ascii="仿宋" w:hAnsi="仿宋" w:eastAsia="仿宋" w:cs="仿宋"/>
          <w:bCs/>
          <w:color w:val="auto"/>
          <w:sz w:val="32"/>
          <w:szCs w:val="32"/>
          <w:highlight w:val="none"/>
        </w:rPr>
        <w:t>：0991-4661782</w:t>
      </w:r>
      <w:r>
        <w:rPr>
          <w:rFonts w:hint="eastAsia" w:ascii="仿宋" w:hAnsi="仿宋" w:eastAsia="仿宋" w:cs="仿宋"/>
          <w:bCs/>
          <w:color w:val="auto"/>
          <w:sz w:val="32"/>
          <w:szCs w:val="32"/>
          <w:highlight w:val="none"/>
          <w:lang w:eastAsia="zh-CN"/>
        </w:rPr>
        <w:t>、</w:t>
      </w:r>
      <w:r>
        <w:rPr>
          <w:rFonts w:hint="eastAsia" w:ascii="仿宋" w:hAnsi="仿宋" w:eastAsia="仿宋" w:cs="仿宋"/>
          <w:bCs/>
          <w:color w:val="auto"/>
          <w:sz w:val="32"/>
          <w:szCs w:val="32"/>
          <w:highlight w:val="none"/>
          <w:lang w:val="en-US" w:eastAsia="zh-CN"/>
        </w:rPr>
        <w:t>17390944794</w:t>
      </w:r>
    </w:p>
    <w:p w14:paraId="481DCC4D">
      <w:pPr>
        <w:adjustRightInd w:val="0"/>
        <w:snapToGrid w:val="0"/>
        <w:spacing w:line="480" w:lineRule="exact"/>
        <w:rPr>
          <w:rFonts w:hint="eastAsia" w:ascii="仿宋" w:hAnsi="仿宋" w:eastAsia="仿宋" w:cs="仿宋"/>
          <w:bCs/>
          <w:color w:val="auto"/>
          <w:sz w:val="32"/>
          <w:szCs w:val="32"/>
          <w:highlight w:val="none"/>
        </w:rPr>
      </w:pPr>
    </w:p>
    <w:p w14:paraId="26F4AA3D">
      <w:pPr>
        <w:adjustRightInd w:val="0"/>
        <w:snapToGrid w:val="0"/>
        <w:spacing w:line="480" w:lineRule="exact"/>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t>地址：乌鲁木齐市新兴街20号凤凰大厦五楼</w:t>
      </w:r>
    </w:p>
    <w:p w14:paraId="0201236A">
      <w:pPr>
        <w:adjustRightInd w:val="0"/>
        <w:snapToGrid w:val="0"/>
        <w:spacing w:line="480" w:lineRule="exact"/>
        <w:rPr>
          <w:rFonts w:hint="eastAsia" w:ascii="仿宋" w:hAnsi="仿宋" w:eastAsia="仿宋" w:cs="仿宋"/>
          <w:bCs/>
          <w:color w:val="auto"/>
          <w:sz w:val="32"/>
          <w:szCs w:val="32"/>
          <w:highlight w:val="none"/>
        </w:rPr>
      </w:pPr>
    </w:p>
    <w:p w14:paraId="3038F1FE">
      <w:pPr>
        <w:widowControl/>
        <w:jc w:val="left"/>
        <w:rPr>
          <w:rFonts w:hint="eastAsia" w:ascii="仿宋" w:hAnsi="仿宋" w:eastAsia="仿宋" w:cs="仿宋"/>
          <w:b/>
          <w:bCs/>
          <w:color w:val="auto"/>
          <w:highlight w:val="none"/>
        </w:rPr>
      </w:pPr>
      <w:r>
        <w:rPr>
          <w:rFonts w:hint="eastAsia" w:ascii="仿宋" w:hAnsi="仿宋" w:eastAsia="仿宋" w:cs="仿宋"/>
          <w:b/>
          <w:bCs/>
          <w:color w:val="auto"/>
          <w:highlight w:val="none"/>
        </w:rPr>
        <w:br w:type="page"/>
      </w:r>
    </w:p>
    <w:p w14:paraId="4BF7D7DE">
      <w:pPr>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目录</w:t>
      </w:r>
    </w:p>
    <w:p w14:paraId="7BD37F28">
      <w:pPr>
        <w:pStyle w:val="24"/>
        <w:tabs>
          <w:tab w:val="right" w:leader="dot" w:pos="9354"/>
        </w:tabs>
        <w:rPr>
          <w:color w:val="auto"/>
          <w:highlight w:val="none"/>
        </w:rPr>
      </w:pP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TOC \o "1-3" \h \u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_Toc13563 </w:instrText>
      </w:r>
      <w:r>
        <w:rPr>
          <w:rFonts w:hint="eastAsia" w:ascii="仿宋" w:hAnsi="仿宋" w:eastAsia="仿宋" w:cs="仿宋"/>
          <w:color w:val="auto"/>
          <w:highlight w:val="none"/>
        </w:rPr>
        <w:fldChar w:fldCharType="separate"/>
      </w:r>
      <w:r>
        <w:rPr>
          <w:rFonts w:hint="eastAsia" w:ascii="仿宋" w:hAnsi="仿宋" w:eastAsia="仿宋" w:cs="仿宋"/>
          <w:bCs/>
          <w:color w:val="auto"/>
          <w:szCs w:val="32"/>
          <w:highlight w:val="none"/>
        </w:rPr>
        <w:t>招标公告</w:t>
      </w:r>
      <w:r>
        <w:rPr>
          <w:color w:val="auto"/>
          <w:highlight w:val="none"/>
        </w:rPr>
        <w:tab/>
      </w:r>
      <w:r>
        <w:rPr>
          <w:color w:val="auto"/>
          <w:highlight w:val="none"/>
        </w:rPr>
        <w:fldChar w:fldCharType="begin"/>
      </w:r>
      <w:r>
        <w:rPr>
          <w:color w:val="auto"/>
          <w:highlight w:val="none"/>
        </w:rPr>
        <w:instrText xml:space="preserve"> PAGEREF _Toc13563 \h </w:instrText>
      </w:r>
      <w:r>
        <w:rPr>
          <w:color w:val="auto"/>
          <w:highlight w:val="none"/>
        </w:rPr>
        <w:fldChar w:fldCharType="separate"/>
      </w:r>
      <w:r>
        <w:rPr>
          <w:color w:val="auto"/>
          <w:highlight w:val="none"/>
        </w:rPr>
        <w:t>1</w:t>
      </w:r>
      <w:r>
        <w:rPr>
          <w:color w:val="auto"/>
          <w:highlight w:val="none"/>
        </w:rPr>
        <w:fldChar w:fldCharType="end"/>
      </w:r>
      <w:r>
        <w:rPr>
          <w:rFonts w:hint="eastAsia" w:ascii="仿宋" w:hAnsi="仿宋" w:eastAsia="仿宋" w:cs="仿宋"/>
          <w:color w:val="auto"/>
          <w:highlight w:val="none"/>
        </w:rPr>
        <w:fldChar w:fldCharType="end"/>
      </w:r>
    </w:p>
    <w:p w14:paraId="59B7E540">
      <w:pPr>
        <w:pStyle w:val="24"/>
        <w:tabs>
          <w:tab w:val="right" w:leader="dot" w:pos="9354"/>
        </w:tabs>
        <w:rPr>
          <w:color w:val="auto"/>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_Toc11411 </w:instrText>
      </w:r>
      <w:r>
        <w:rPr>
          <w:rFonts w:hint="eastAsia" w:ascii="仿宋" w:hAnsi="仿宋" w:eastAsia="仿宋" w:cs="仿宋"/>
          <w:color w:val="auto"/>
          <w:highlight w:val="none"/>
        </w:rPr>
        <w:fldChar w:fldCharType="separate"/>
      </w:r>
      <w:r>
        <w:rPr>
          <w:rFonts w:hint="eastAsia" w:ascii="仿宋" w:hAnsi="仿宋" w:eastAsia="仿宋" w:cs="仿宋"/>
          <w:color w:val="auto"/>
          <w:szCs w:val="24"/>
          <w:highlight w:val="none"/>
        </w:rPr>
        <w:t>投标人须知前附表</w:t>
      </w:r>
      <w:r>
        <w:rPr>
          <w:color w:val="auto"/>
          <w:highlight w:val="none"/>
        </w:rPr>
        <w:tab/>
      </w:r>
      <w:r>
        <w:rPr>
          <w:color w:val="auto"/>
          <w:highlight w:val="none"/>
        </w:rPr>
        <w:fldChar w:fldCharType="begin"/>
      </w:r>
      <w:r>
        <w:rPr>
          <w:color w:val="auto"/>
          <w:highlight w:val="none"/>
        </w:rPr>
        <w:instrText xml:space="preserve"> PAGEREF _Toc11411 \h </w:instrText>
      </w:r>
      <w:r>
        <w:rPr>
          <w:color w:val="auto"/>
          <w:highlight w:val="none"/>
        </w:rPr>
        <w:fldChar w:fldCharType="separate"/>
      </w:r>
      <w:r>
        <w:rPr>
          <w:color w:val="auto"/>
          <w:highlight w:val="none"/>
        </w:rPr>
        <w:t>4</w:t>
      </w:r>
      <w:r>
        <w:rPr>
          <w:color w:val="auto"/>
          <w:highlight w:val="none"/>
        </w:rPr>
        <w:fldChar w:fldCharType="end"/>
      </w:r>
      <w:r>
        <w:rPr>
          <w:rFonts w:hint="eastAsia" w:ascii="仿宋" w:hAnsi="仿宋" w:eastAsia="仿宋" w:cs="仿宋"/>
          <w:color w:val="auto"/>
          <w:highlight w:val="none"/>
        </w:rPr>
        <w:fldChar w:fldCharType="end"/>
      </w:r>
    </w:p>
    <w:p w14:paraId="597E9549">
      <w:pPr>
        <w:pStyle w:val="24"/>
        <w:tabs>
          <w:tab w:val="right" w:leader="dot" w:pos="9354"/>
        </w:tabs>
        <w:rPr>
          <w:color w:val="auto"/>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_Toc24035 </w:instrText>
      </w:r>
      <w:r>
        <w:rPr>
          <w:rFonts w:hint="eastAsia" w:ascii="仿宋" w:hAnsi="仿宋" w:eastAsia="仿宋" w:cs="仿宋"/>
          <w:color w:val="auto"/>
          <w:highlight w:val="none"/>
        </w:rPr>
        <w:fldChar w:fldCharType="separate"/>
      </w:r>
      <w:r>
        <w:rPr>
          <w:rFonts w:hint="eastAsia" w:ascii="仿宋" w:hAnsi="仿宋" w:eastAsia="仿宋" w:cs="仿宋"/>
          <w:color w:val="auto"/>
          <w:szCs w:val="24"/>
          <w:highlight w:val="none"/>
        </w:rPr>
        <w:t>第一章 投标人须知</w:t>
      </w:r>
      <w:r>
        <w:rPr>
          <w:color w:val="auto"/>
          <w:highlight w:val="none"/>
        </w:rPr>
        <w:tab/>
      </w:r>
      <w:r>
        <w:rPr>
          <w:color w:val="auto"/>
          <w:highlight w:val="none"/>
        </w:rPr>
        <w:fldChar w:fldCharType="begin"/>
      </w:r>
      <w:r>
        <w:rPr>
          <w:color w:val="auto"/>
          <w:highlight w:val="none"/>
        </w:rPr>
        <w:instrText xml:space="preserve"> PAGEREF _Toc24035 \h </w:instrText>
      </w:r>
      <w:r>
        <w:rPr>
          <w:color w:val="auto"/>
          <w:highlight w:val="none"/>
        </w:rPr>
        <w:fldChar w:fldCharType="separate"/>
      </w:r>
      <w:r>
        <w:rPr>
          <w:color w:val="auto"/>
          <w:highlight w:val="none"/>
        </w:rPr>
        <w:t>8</w:t>
      </w:r>
      <w:r>
        <w:rPr>
          <w:color w:val="auto"/>
          <w:highlight w:val="none"/>
        </w:rPr>
        <w:fldChar w:fldCharType="end"/>
      </w:r>
      <w:r>
        <w:rPr>
          <w:rFonts w:hint="eastAsia" w:ascii="仿宋" w:hAnsi="仿宋" w:eastAsia="仿宋" w:cs="仿宋"/>
          <w:color w:val="auto"/>
          <w:highlight w:val="none"/>
        </w:rPr>
        <w:fldChar w:fldCharType="end"/>
      </w:r>
    </w:p>
    <w:p w14:paraId="2D18921C">
      <w:pPr>
        <w:pStyle w:val="30"/>
        <w:tabs>
          <w:tab w:val="right" w:leader="dot" w:pos="9354"/>
        </w:tabs>
        <w:rPr>
          <w:color w:val="auto"/>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_Toc20316 </w:instrText>
      </w:r>
      <w:r>
        <w:rPr>
          <w:rFonts w:hint="eastAsia" w:ascii="仿宋" w:hAnsi="仿宋" w:eastAsia="仿宋" w:cs="仿宋"/>
          <w:color w:val="auto"/>
          <w:highlight w:val="none"/>
        </w:rPr>
        <w:fldChar w:fldCharType="separate"/>
      </w:r>
      <w:r>
        <w:rPr>
          <w:rFonts w:hint="eastAsia" w:ascii="仿宋" w:hAnsi="仿宋" w:eastAsia="仿宋" w:cs="仿宋"/>
          <w:color w:val="auto"/>
          <w:szCs w:val="24"/>
          <w:highlight w:val="none"/>
          <w:lang w:val="en-US" w:eastAsia="zh-CN"/>
        </w:rPr>
        <w:t>一</w:t>
      </w:r>
      <w:r>
        <w:rPr>
          <w:rFonts w:hint="eastAsia" w:ascii="仿宋" w:hAnsi="仿宋" w:eastAsia="仿宋" w:cs="仿宋"/>
          <w:color w:val="auto"/>
          <w:szCs w:val="24"/>
          <w:highlight w:val="none"/>
          <w:lang w:eastAsia="zh-CN"/>
        </w:rPr>
        <w:t>、</w:t>
      </w:r>
      <w:r>
        <w:rPr>
          <w:rFonts w:hint="eastAsia" w:ascii="仿宋" w:hAnsi="仿宋" w:eastAsia="仿宋" w:cs="仿宋"/>
          <w:color w:val="auto"/>
          <w:szCs w:val="24"/>
          <w:highlight w:val="none"/>
        </w:rPr>
        <w:t>总则</w:t>
      </w:r>
      <w:r>
        <w:rPr>
          <w:color w:val="auto"/>
          <w:highlight w:val="none"/>
        </w:rPr>
        <w:tab/>
      </w:r>
      <w:r>
        <w:rPr>
          <w:color w:val="auto"/>
          <w:highlight w:val="none"/>
        </w:rPr>
        <w:fldChar w:fldCharType="begin"/>
      </w:r>
      <w:r>
        <w:rPr>
          <w:color w:val="auto"/>
          <w:highlight w:val="none"/>
        </w:rPr>
        <w:instrText xml:space="preserve"> PAGEREF _Toc20316 \h </w:instrText>
      </w:r>
      <w:r>
        <w:rPr>
          <w:color w:val="auto"/>
          <w:highlight w:val="none"/>
        </w:rPr>
        <w:fldChar w:fldCharType="separate"/>
      </w:r>
      <w:r>
        <w:rPr>
          <w:color w:val="auto"/>
          <w:highlight w:val="none"/>
        </w:rPr>
        <w:t>8</w:t>
      </w:r>
      <w:r>
        <w:rPr>
          <w:color w:val="auto"/>
          <w:highlight w:val="none"/>
        </w:rPr>
        <w:fldChar w:fldCharType="end"/>
      </w:r>
      <w:r>
        <w:rPr>
          <w:rFonts w:hint="eastAsia" w:ascii="仿宋" w:hAnsi="仿宋" w:eastAsia="仿宋" w:cs="仿宋"/>
          <w:color w:val="auto"/>
          <w:highlight w:val="none"/>
        </w:rPr>
        <w:fldChar w:fldCharType="end"/>
      </w:r>
    </w:p>
    <w:p w14:paraId="6EEF78A7">
      <w:pPr>
        <w:pStyle w:val="30"/>
        <w:tabs>
          <w:tab w:val="right" w:leader="dot" w:pos="9354"/>
        </w:tabs>
        <w:rPr>
          <w:color w:val="auto"/>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_Toc16805 </w:instrText>
      </w:r>
      <w:r>
        <w:rPr>
          <w:rFonts w:hint="eastAsia" w:ascii="仿宋" w:hAnsi="仿宋" w:eastAsia="仿宋" w:cs="仿宋"/>
          <w:color w:val="auto"/>
          <w:highlight w:val="none"/>
        </w:rPr>
        <w:fldChar w:fldCharType="separate"/>
      </w:r>
      <w:r>
        <w:rPr>
          <w:rFonts w:hint="eastAsia" w:ascii="仿宋" w:hAnsi="仿宋" w:eastAsia="仿宋" w:cs="仿宋"/>
          <w:color w:val="auto"/>
          <w:szCs w:val="24"/>
          <w:highlight w:val="none"/>
          <w:lang w:val="en-US" w:eastAsia="zh-CN"/>
        </w:rPr>
        <w:t>二、</w:t>
      </w:r>
      <w:r>
        <w:rPr>
          <w:rFonts w:hint="eastAsia" w:ascii="仿宋" w:hAnsi="仿宋" w:eastAsia="仿宋" w:cs="仿宋"/>
          <w:color w:val="auto"/>
          <w:szCs w:val="24"/>
          <w:highlight w:val="none"/>
        </w:rPr>
        <w:t>招标文件</w:t>
      </w:r>
      <w:r>
        <w:rPr>
          <w:color w:val="auto"/>
          <w:highlight w:val="none"/>
        </w:rPr>
        <w:tab/>
      </w:r>
      <w:r>
        <w:rPr>
          <w:color w:val="auto"/>
          <w:highlight w:val="none"/>
        </w:rPr>
        <w:fldChar w:fldCharType="begin"/>
      </w:r>
      <w:r>
        <w:rPr>
          <w:color w:val="auto"/>
          <w:highlight w:val="none"/>
        </w:rPr>
        <w:instrText xml:space="preserve"> PAGEREF _Toc16805 \h </w:instrText>
      </w:r>
      <w:r>
        <w:rPr>
          <w:color w:val="auto"/>
          <w:highlight w:val="none"/>
        </w:rPr>
        <w:fldChar w:fldCharType="separate"/>
      </w:r>
      <w:r>
        <w:rPr>
          <w:color w:val="auto"/>
          <w:highlight w:val="none"/>
        </w:rPr>
        <w:t>9</w:t>
      </w:r>
      <w:r>
        <w:rPr>
          <w:color w:val="auto"/>
          <w:highlight w:val="none"/>
        </w:rPr>
        <w:fldChar w:fldCharType="end"/>
      </w:r>
      <w:r>
        <w:rPr>
          <w:rFonts w:hint="eastAsia" w:ascii="仿宋" w:hAnsi="仿宋" w:eastAsia="仿宋" w:cs="仿宋"/>
          <w:color w:val="auto"/>
          <w:highlight w:val="none"/>
        </w:rPr>
        <w:fldChar w:fldCharType="end"/>
      </w:r>
    </w:p>
    <w:p w14:paraId="0423CEDE">
      <w:pPr>
        <w:pStyle w:val="30"/>
        <w:tabs>
          <w:tab w:val="right" w:leader="dot" w:pos="9354"/>
        </w:tabs>
        <w:rPr>
          <w:color w:val="auto"/>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_Toc20954 </w:instrText>
      </w:r>
      <w:r>
        <w:rPr>
          <w:rFonts w:hint="eastAsia" w:ascii="仿宋" w:hAnsi="仿宋" w:eastAsia="仿宋" w:cs="仿宋"/>
          <w:color w:val="auto"/>
          <w:highlight w:val="none"/>
        </w:rPr>
        <w:fldChar w:fldCharType="separate"/>
      </w:r>
      <w:r>
        <w:rPr>
          <w:rFonts w:hint="eastAsia" w:ascii="仿宋" w:hAnsi="仿宋" w:eastAsia="仿宋" w:cs="仿宋"/>
          <w:color w:val="auto"/>
          <w:szCs w:val="24"/>
          <w:highlight w:val="none"/>
          <w:lang w:val="en-US" w:eastAsia="zh-CN"/>
        </w:rPr>
        <w:t>三、</w:t>
      </w:r>
      <w:r>
        <w:rPr>
          <w:rFonts w:hint="eastAsia" w:ascii="仿宋" w:hAnsi="仿宋" w:eastAsia="仿宋" w:cs="仿宋"/>
          <w:color w:val="auto"/>
          <w:szCs w:val="24"/>
          <w:highlight w:val="none"/>
        </w:rPr>
        <w:t>投标文件</w:t>
      </w:r>
      <w:r>
        <w:rPr>
          <w:color w:val="auto"/>
          <w:highlight w:val="none"/>
        </w:rPr>
        <w:tab/>
      </w:r>
      <w:r>
        <w:rPr>
          <w:color w:val="auto"/>
          <w:highlight w:val="none"/>
        </w:rPr>
        <w:fldChar w:fldCharType="begin"/>
      </w:r>
      <w:r>
        <w:rPr>
          <w:color w:val="auto"/>
          <w:highlight w:val="none"/>
        </w:rPr>
        <w:instrText xml:space="preserve"> PAGEREF _Toc20954 \h </w:instrText>
      </w:r>
      <w:r>
        <w:rPr>
          <w:color w:val="auto"/>
          <w:highlight w:val="none"/>
        </w:rPr>
        <w:fldChar w:fldCharType="separate"/>
      </w:r>
      <w:r>
        <w:rPr>
          <w:color w:val="auto"/>
          <w:highlight w:val="none"/>
        </w:rPr>
        <w:t>11</w:t>
      </w:r>
      <w:r>
        <w:rPr>
          <w:color w:val="auto"/>
          <w:highlight w:val="none"/>
        </w:rPr>
        <w:fldChar w:fldCharType="end"/>
      </w:r>
      <w:r>
        <w:rPr>
          <w:rFonts w:hint="eastAsia" w:ascii="仿宋" w:hAnsi="仿宋" w:eastAsia="仿宋" w:cs="仿宋"/>
          <w:color w:val="auto"/>
          <w:highlight w:val="none"/>
        </w:rPr>
        <w:fldChar w:fldCharType="end"/>
      </w:r>
    </w:p>
    <w:p w14:paraId="1F403037">
      <w:pPr>
        <w:pStyle w:val="30"/>
        <w:tabs>
          <w:tab w:val="right" w:leader="dot" w:pos="9354"/>
        </w:tabs>
        <w:rPr>
          <w:color w:val="auto"/>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_Toc31354 </w:instrText>
      </w:r>
      <w:r>
        <w:rPr>
          <w:rFonts w:hint="eastAsia" w:ascii="仿宋" w:hAnsi="仿宋" w:eastAsia="仿宋" w:cs="仿宋"/>
          <w:color w:val="auto"/>
          <w:highlight w:val="none"/>
        </w:rPr>
        <w:fldChar w:fldCharType="separate"/>
      </w:r>
      <w:r>
        <w:rPr>
          <w:rFonts w:hint="eastAsia" w:ascii="仿宋" w:hAnsi="仿宋" w:eastAsia="仿宋" w:cs="仿宋"/>
          <w:color w:val="auto"/>
          <w:szCs w:val="24"/>
          <w:highlight w:val="none"/>
          <w:lang w:val="en-US" w:eastAsia="zh-CN"/>
        </w:rPr>
        <w:t>四、</w:t>
      </w:r>
      <w:r>
        <w:rPr>
          <w:rFonts w:hint="eastAsia" w:ascii="仿宋" w:hAnsi="仿宋" w:eastAsia="仿宋" w:cs="仿宋"/>
          <w:color w:val="auto"/>
          <w:szCs w:val="24"/>
          <w:highlight w:val="none"/>
        </w:rPr>
        <w:t>投标</w:t>
      </w:r>
      <w:r>
        <w:rPr>
          <w:color w:val="auto"/>
          <w:highlight w:val="none"/>
        </w:rPr>
        <w:tab/>
      </w:r>
      <w:r>
        <w:rPr>
          <w:color w:val="auto"/>
          <w:highlight w:val="none"/>
        </w:rPr>
        <w:fldChar w:fldCharType="begin"/>
      </w:r>
      <w:r>
        <w:rPr>
          <w:color w:val="auto"/>
          <w:highlight w:val="none"/>
        </w:rPr>
        <w:instrText xml:space="preserve"> PAGEREF _Toc31354 \h </w:instrText>
      </w:r>
      <w:r>
        <w:rPr>
          <w:color w:val="auto"/>
          <w:highlight w:val="none"/>
        </w:rPr>
        <w:fldChar w:fldCharType="separate"/>
      </w:r>
      <w:r>
        <w:rPr>
          <w:color w:val="auto"/>
          <w:highlight w:val="none"/>
        </w:rPr>
        <w:t>12</w:t>
      </w:r>
      <w:r>
        <w:rPr>
          <w:color w:val="auto"/>
          <w:highlight w:val="none"/>
        </w:rPr>
        <w:fldChar w:fldCharType="end"/>
      </w:r>
      <w:r>
        <w:rPr>
          <w:rFonts w:hint="eastAsia" w:ascii="仿宋" w:hAnsi="仿宋" w:eastAsia="仿宋" w:cs="仿宋"/>
          <w:color w:val="auto"/>
          <w:highlight w:val="none"/>
        </w:rPr>
        <w:fldChar w:fldCharType="end"/>
      </w:r>
    </w:p>
    <w:p w14:paraId="1561303B">
      <w:pPr>
        <w:pStyle w:val="30"/>
        <w:tabs>
          <w:tab w:val="right" w:leader="dot" w:pos="9354"/>
        </w:tabs>
        <w:rPr>
          <w:color w:val="auto"/>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_Toc2450 </w:instrText>
      </w:r>
      <w:r>
        <w:rPr>
          <w:rFonts w:hint="eastAsia" w:ascii="仿宋" w:hAnsi="仿宋" w:eastAsia="仿宋" w:cs="仿宋"/>
          <w:color w:val="auto"/>
          <w:highlight w:val="none"/>
        </w:rPr>
        <w:fldChar w:fldCharType="separate"/>
      </w:r>
      <w:r>
        <w:rPr>
          <w:rFonts w:hint="eastAsia" w:ascii="仿宋" w:hAnsi="仿宋" w:eastAsia="仿宋" w:cs="仿宋"/>
          <w:color w:val="auto"/>
          <w:szCs w:val="24"/>
          <w:highlight w:val="none"/>
          <w:lang w:val="en-US" w:eastAsia="zh-CN"/>
        </w:rPr>
        <w:t>五、</w:t>
      </w:r>
      <w:r>
        <w:rPr>
          <w:rFonts w:hint="eastAsia" w:ascii="仿宋" w:hAnsi="仿宋" w:eastAsia="仿宋" w:cs="仿宋"/>
          <w:color w:val="auto"/>
          <w:szCs w:val="24"/>
          <w:highlight w:val="none"/>
        </w:rPr>
        <w:t>开标</w:t>
      </w:r>
      <w:r>
        <w:rPr>
          <w:color w:val="auto"/>
          <w:highlight w:val="none"/>
        </w:rPr>
        <w:tab/>
      </w:r>
      <w:r>
        <w:rPr>
          <w:color w:val="auto"/>
          <w:highlight w:val="none"/>
        </w:rPr>
        <w:fldChar w:fldCharType="begin"/>
      </w:r>
      <w:r>
        <w:rPr>
          <w:color w:val="auto"/>
          <w:highlight w:val="none"/>
        </w:rPr>
        <w:instrText xml:space="preserve"> PAGEREF _Toc2450 \h </w:instrText>
      </w:r>
      <w:r>
        <w:rPr>
          <w:color w:val="auto"/>
          <w:highlight w:val="none"/>
        </w:rPr>
        <w:fldChar w:fldCharType="separate"/>
      </w:r>
      <w:r>
        <w:rPr>
          <w:color w:val="auto"/>
          <w:highlight w:val="none"/>
        </w:rPr>
        <w:t>13</w:t>
      </w:r>
      <w:r>
        <w:rPr>
          <w:color w:val="auto"/>
          <w:highlight w:val="none"/>
        </w:rPr>
        <w:fldChar w:fldCharType="end"/>
      </w:r>
      <w:r>
        <w:rPr>
          <w:rFonts w:hint="eastAsia" w:ascii="仿宋" w:hAnsi="仿宋" w:eastAsia="仿宋" w:cs="仿宋"/>
          <w:color w:val="auto"/>
          <w:highlight w:val="none"/>
        </w:rPr>
        <w:fldChar w:fldCharType="end"/>
      </w:r>
    </w:p>
    <w:p w14:paraId="45C98724">
      <w:pPr>
        <w:pStyle w:val="30"/>
        <w:tabs>
          <w:tab w:val="right" w:leader="dot" w:pos="9354"/>
        </w:tabs>
        <w:rPr>
          <w:color w:val="auto"/>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_Toc17235 </w:instrText>
      </w:r>
      <w:r>
        <w:rPr>
          <w:rFonts w:hint="eastAsia" w:ascii="仿宋" w:hAnsi="仿宋" w:eastAsia="仿宋" w:cs="仿宋"/>
          <w:color w:val="auto"/>
          <w:highlight w:val="none"/>
        </w:rPr>
        <w:fldChar w:fldCharType="separate"/>
      </w:r>
      <w:r>
        <w:rPr>
          <w:rFonts w:hint="eastAsia" w:ascii="仿宋" w:hAnsi="仿宋" w:eastAsia="仿宋" w:cs="仿宋"/>
          <w:color w:val="auto"/>
          <w:szCs w:val="24"/>
          <w:highlight w:val="none"/>
          <w:lang w:val="en-US" w:eastAsia="zh-CN"/>
        </w:rPr>
        <w:t>六、</w:t>
      </w:r>
      <w:r>
        <w:rPr>
          <w:rFonts w:hint="eastAsia" w:ascii="仿宋" w:hAnsi="仿宋" w:eastAsia="仿宋" w:cs="仿宋"/>
          <w:color w:val="auto"/>
          <w:szCs w:val="24"/>
          <w:highlight w:val="none"/>
        </w:rPr>
        <w:t>评标</w:t>
      </w:r>
      <w:r>
        <w:rPr>
          <w:color w:val="auto"/>
          <w:highlight w:val="none"/>
        </w:rPr>
        <w:tab/>
      </w:r>
      <w:r>
        <w:rPr>
          <w:color w:val="auto"/>
          <w:highlight w:val="none"/>
        </w:rPr>
        <w:fldChar w:fldCharType="begin"/>
      </w:r>
      <w:r>
        <w:rPr>
          <w:color w:val="auto"/>
          <w:highlight w:val="none"/>
        </w:rPr>
        <w:instrText xml:space="preserve"> PAGEREF _Toc17235 \h </w:instrText>
      </w:r>
      <w:r>
        <w:rPr>
          <w:color w:val="auto"/>
          <w:highlight w:val="none"/>
        </w:rPr>
        <w:fldChar w:fldCharType="separate"/>
      </w:r>
      <w:r>
        <w:rPr>
          <w:color w:val="auto"/>
          <w:highlight w:val="none"/>
        </w:rPr>
        <w:t>14</w:t>
      </w:r>
      <w:r>
        <w:rPr>
          <w:color w:val="auto"/>
          <w:highlight w:val="none"/>
        </w:rPr>
        <w:fldChar w:fldCharType="end"/>
      </w:r>
      <w:r>
        <w:rPr>
          <w:rFonts w:hint="eastAsia" w:ascii="仿宋" w:hAnsi="仿宋" w:eastAsia="仿宋" w:cs="仿宋"/>
          <w:color w:val="auto"/>
          <w:highlight w:val="none"/>
        </w:rPr>
        <w:fldChar w:fldCharType="end"/>
      </w:r>
    </w:p>
    <w:p w14:paraId="61F73B88">
      <w:pPr>
        <w:pStyle w:val="30"/>
        <w:tabs>
          <w:tab w:val="right" w:leader="dot" w:pos="9354"/>
        </w:tabs>
        <w:rPr>
          <w:color w:val="auto"/>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_Toc6948 </w:instrText>
      </w:r>
      <w:r>
        <w:rPr>
          <w:rFonts w:hint="eastAsia" w:ascii="仿宋" w:hAnsi="仿宋" w:eastAsia="仿宋" w:cs="仿宋"/>
          <w:color w:val="auto"/>
          <w:highlight w:val="none"/>
        </w:rPr>
        <w:fldChar w:fldCharType="separate"/>
      </w:r>
      <w:r>
        <w:rPr>
          <w:rFonts w:hint="eastAsia" w:ascii="仿宋" w:hAnsi="仿宋" w:eastAsia="仿宋" w:cs="仿宋"/>
          <w:color w:val="auto"/>
          <w:szCs w:val="24"/>
          <w:highlight w:val="none"/>
          <w:lang w:val="en-US" w:eastAsia="zh-CN"/>
        </w:rPr>
        <w:t>七、</w:t>
      </w:r>
      <w:r>
        <w:rPr>
          <w:rFonts w:hint="eastAsia" w:ascii="仿宋" w:hAnsi="仿宋" w:eastAsia="仿宋" w:cs="仿宋"/>
          <w:color w:val="auto"/>
          <w:szCs w:val="24"/>
          <w:highlight w:val="none"/>
        </w:rPr>
        <w:t>定标及合同授予</w:t>
      </w:r>
      <w:r>
        <w:rPr>
          <w:color w:val="auto"/>
          <w:highlight w:val="none"/>
        </w:rPr>
        <w:tab/>
      </w:r>
      <w:r>
        <w:rPr>
          <w:color w:val="auto"/>
          <w:highlight w:val="none"/>
        </w:rPr>
        <w:fldChar w:fldCharType="begin"/>
      </w:r>
      <w:r>
        <w:rPr>
          <w:color w:val="auto"/>
          <w:highlight w:val="none"/>
        </w:rPr>
        <w:instrText xml:space="preserve"> PAGEREF _Toc6948 \h </w:instrText>
      </w:r>
      <w:r>
        <w:rPr>
          <w:color w:val="auto"/>
          <w:highlight w:val="none"/>
        </w:rPr>
        <w:fldChar w:fldCharType="separate"/>
      </w:r>
      <w:r>
        <w:rPr>
          <w:color w:val="auto"/>
          <w:highlight w:val="none"/>
        </w:rPr>
        <w:t>14</w:t>
      </w:r>
      <w:r>
        <w:rPr>
          <w:color w:val="auto"/>
          <w:highlight w:val="none"/>
        </w:rPr>
        <w:fldChar w:fldCharType="end"/>
      </w:r>
      <w:r>
        <w:rPr>
          <w:rFonts w:hint="eastAsia" w:ascii="仿宋" w:hAnsi="仿宋" w:eastAsia="仿宋" w:cs="仿宋"/>
          <w:color w:val="auto"/>
          <w:highlight w:val="none"/>
        </w:rPr>
        <w:fldChar w:fldCharType="end"/>
      </w:r>
    </w:p>
    <w:p w14:paraId="1584A5C7">
      <w:pPr>
        <w:pStyle w:val="30"/>
        <w:tabs>
          <w:tab w:val="right" w:leader="dot" w:pos="9354"/>
        </w:tabs>
        <w:rPr>
          <w:color w:val="auto"/>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_Toc5601 </w:instrText>
      </w:r>
      <w:r>
        <w:rPr>
          <w:rFonts w:hint="eastAsia" w:ascii="仿宋" w:hAnsi="仿宋" w:eastAsia="仿宋" w:cs="仿宋"/>
          <w:color w:val="auto"/>
          <w:highlight w:val="none"/>
        </w:rPr>
        <w:fldChar w:fldCharType="separate"/>
      </w:r>
      <w:r>
        <w:rPr>
          <w:rFonts w:hint="eastAsia" w:ascii="仿宋" w:hAnsi="仿宋" w:eastAsia="仿宋" w:cs="仿宋"/>
          <w:color w:val="auto"/>
          <w:szCs w:val="24"/>
          <w:highlight w:val="none"/>
          <w:lang w:val="en-US" w:eastAsia="zh-CN"/>
        </w:rPr>
        <w:t>八、</w:t>
      </w:r>
      <w:r>
        <w:rPr>
          <w:rFonts w:hint="eastAsia" w:ascii="仿宋" w:hAnsi="仿宋" w:eastAsia="仿宋" w:cs="仿宋"/>
          <w:color w:val="auto"/>
          <w:szCs w:val="24"/>
          <w:highlight w:val="none"/>
        </w:rPr>
        <w:t>纪律和监督</w:t>
      </w:r>
      <w:r>
        <w:rPr>
          <w:color w:val="auto"/>
          <w:highlight w:val="none"/>
        </w:rPr>
        <w:tab/>
      </w:r>
      <w:r>
        <w:rPr>
          <w:color w:val="auto"/>
          <w:highlight w:val="none"/>
        </w:rPr>
        <w:fldChar w:fldCharType="begin"/>
      </w:r>
      <w:r>
        <w:rPr>
          <w:color w:val="auto"/>
          <w:highlight w:val="none"/>
        </w:rPr>
        <w:instrText xml:space="preserve"> PAGEREF _Toc5601 \h </w:instrText>
      </w:r>
      <w:r>
        <w:rPr>
          <w:color w:val="auto"/>
          <w:highlight w:val="none"/>
        </w:rPr>
        <w:fldChar w:fldCharType="separate"/>
      </w:r>
      <w:r>
        <w:rPr>
          <w:color w:val="auto"/>
          <w:highlight w:val="none"/>
        </w:rPr>
        <w:t>15</w:t>
      </w:r>
      <w:r>
        <w:rPr>
          <w:color w:val="auto"/>
          <w:highlight w:val="none"/>
        </w:rPr>
        <w:fldChar w:fldCharType="end"/>
      </w:r>
      <w:r>
        <w:rPr>
          <w:rFonts w:hint="eastAsia" w:ascii="仿宋" w:hAnsi="仿宋" w:eastAsia="仿宋" w:cs="仿宋"/>
          <w:color w:val="auto"/>
          <w:highlight w:val="none"/>
        </w:rPr>
        <w:fldChar w:fldCharType="end"/>
      </w:r>
    </w:p>
    <w:p w14:paraId="7F4FF8CF">
      <w:pPr>
        <w:pStyle w:val="24"/>
        <w:tabs>
          <w:tab w:val="right" w:leader="dot" w:pos="9354"/>
        </w:tabs>
        <w:rPr>
          <w:color w:val="auto"/>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_Toc10955 </w:instrText>
      </w:r>
      <w:r>
        <w:rPr>
          <w:rFonts w:hint="eastAsia" w:ascii="仿宋" w:hAnsi="仿宋" w:eastAsia="仿宋" w:cs="仿宋"/>
          <w:color w:val="auto"/>
          <w:highlight w:val="none"/>
        </w:rPr>
        <w:fldChar w:fldCharType="separate"/>
      </w:r>
      <w:r>
        <w:rPr>
          <w:rFonts w:hint="eastAsia" w:ascii="仿宋" w:hAnsi="仿宋" w:eastAsia="仿宋" w:cs="仿宋"/>
          <w:color w:val="auto"/>
          <w:szCs w:val="24"/>
          <w:highlight w:val="none"/>
        </w:rPr>
        <w:t>第二章 评标办法</w:t>
      </w:r>
      <w:r>
        <w:rPr>
          <w:color w:val="auto"/>
          <w:highlight w:val="none"/>
        </w:rPr>
        <w:tab/>
      </w:r>
      <w:r>
        <w:rPr>
          <w:color w:val="auto"/>
          <w:highlight w:val="none"/>
        </w:rPr>
        <w:fldChar w:fldCharType="begin"/>
      </w:r>
      <w:r>
        <w:rPr>
          <w:color w:val="auto"/>
          <w:highlight w:val="none"/>
        </w:rPr>
        <w:instrText xml:space="preserve"> PAGEREF _Toc10955 \h </w:instrText>
      </w:r>
      <w:r>
        <w:rPr>
          <w:color w:val="auto"/>
          <w:highlight w:val="none"/>
        </w:rPr>
        <w:fldChar w:fldCharType="separate"/>
      </w:r>
      <w:r>
        <w:rPr>
          <w:color w:val="auto"/>
          <w:highlight w:val="none"/>
        </w:rPr>
        <w:t>17</w:t>
      </w:r>
      <w:r>
        <w:rPr>
          <w:color w:val="auto"/>
          <w:highlight w:val="none"/>
        </w:rPr>
        <w:fldChar w:fldCharType="end"/>
      </w:r>
      <w:r>
        <w:rPr>
          <w:rFonts w:hint="eastAsia" w:ascii="仿宋" w:hAnsi="仿宋" w:eastAsia="仿宋" w:cs="仿宋"/>
          <w:color w:val="auto"/>
          <w:highlight w:val="none"/>
        </w:rPr>
        <w:fldChar w:fldCharType="end"/>
      </w:r>
    </w:p>
    <w:p w14:paraId="4B2F8843">
      <w:pPr>
        <w:pStyle w:val="30"/>
        <w:tabs>
          <w:tab w:val="right" w:leader="dot" w:pos="9354"/>
        </w:tabs>
        <w:rPr>
          <w:color w:val="auto"/>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_Toc31126 </w:instrText>
      </w:r>
      <w:r>
        <w:rPr>
          <w:rFonts w:hint="eastAsia" w:ascii="仿宋" w:hAnsi="仿宋" w:eastAsia="仿宋" w:cs="仿宋"/>
          <w:color w:val="auto"/>
          <w:highlight w:val="none"/>
        </w:rPr>
        <w:fldChar w:fldCharType="separate"/>
      </w:r>
      <w:r>
        <w:rPr>
          <w:rFonts w:hint="eastAsia" w:ascii="仿宋" w:hAnsi="仿宋" w:eastAsia="仿宋" w:cs="仿宋"/>
          <w:color w:val="auto"/>
          <w:szCs w:val="24"/>
          <w:highlight w:val="none"/>
        </w:rPr>
        <w:t>评审办法前附表</w:t>
      </w:r>
      <w:r>
        <w:rPr>
          <w:color w:val="auto"/>
          <w:highlight w:val="none"/>
        </w:rPr>
        <w:tab/>
      </w:r>
      <w:r>
        <w:rPr>
          <w:color w:val="auto"/>
          <w:highlight w:val="none"/>
        </w:rPr>
        <w:fldChar w:fldCharType="begin"/>
      </w:r>
      <w:r>
        <w:rPr>
          <w:color w:val="auto"/>
          <w:highlight w:val="none"/>
        </w:rPr>
        <w:instrText xml:space="preserve"> PAGEREF _Toc31126 \h </w:instrText>
      </w:r>
      <w:r>
        <w:rPr>
          <w:color w:val="auto"/>
          <w:highlight w:val="none"/>
        </w:rPr>
        <w:fldChar w:fldCharType="separate"/>
      </w:r>
      <w:r>
        <w:rPr>
          <w:color w:val="auto"/>
          <w:highlight w:val="none"/>
        </w:rPr>
        <w:t>17</w:t>
      </w:r>
      <w:r>
        <w:rPr>
          <w:color w:val="auto"/>
          <w:highlight w:val="none"/>
        </w:rPr>
        <w:fldChar w:fldCharType="end"/>
      </w:r>
      <w:r>
        <w:rPr>
          <w:rFonts w:hint="eastAsia" w:ascii="仿宋" w:hAnsi="仿宋" w:eastAsia="仿宋" w:cs="仿宋"/>
          <w:color w:val="auto"/>
          <w:highlight w:val="none"/>
        </w:rPr>
        <w:fldChar w:fldCharType="end"/>
      </w:r>
    </w:p>
    <w:p w14:paraId="3382F4CF">
      <w:pPr>
        <w:pStyle w:val="30"/>
        <w:tabs>
          <w:tab w:val="right" w:leader="dot" w:pos="9354"/>
        </w:tabs>
        <w:rPr>
          <w:color w:val="auto"/>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_Toc19915 </w:instrText>
      </w:r>
      <w:r>
        <w:rPr>
          <w:rFonts w:hint="eastAsia" w:ascii="仿宋" w:hAnsi="仿宋" w:eastAsia="仿宋" w:cs="仿宋"/>
          <w:color w:val="auto"/>
          <w:highlight w:val="none"/>
        </w:rPr>
        <w:fldChar w:fldCharType="separate"/>
      </w:r>
      <w:r>
        <w:rPr>
          <w:rFonts w:hint="eastAsia" w:ascii="仿宋" w:hAnsi="仿宋" w:eastAsia="仿宋" w:cs="仿宋"/>
          <w:color w:val="auto"/>
          <w:szCs w:val="24"/>
          <w:highlight w:val="none"/>
          <w:lang w:val="en-US" w:eastAsia="zh-CN"/>
        </w:rPr>
        <w:t>一、</w:t>
      </w:r>
      <w:r>
        <w:rPr>
          <w:rFonts w:hint="eastAsia" w:ascii="仿宋" w:hAnsi="仿宋" w:eastAsia="仿宋" w:cs="仿宋"/>
          <w:color w:val="auto"/>
          <w:szCs w:val="24"/>
          <w:highlight w:val="none"/>
        </w:rPr>
        <w:t>评标方法</w:t>
      </w:r>
      <w:r>
        <w:rPr>
          <w:color w:val="auto"/>
          <w:highlight w:val="none"/>
        </w:rPr>
        <w:tab/>
      </w:r>
      <w:r>
        <w:rPr>
          <w:color w:val="auto"/>
          <w:highlight w:val="none"/>
        </w:rPr>
        <w:fldChar w:fldCharType="begin"/>
      </w:r>
      <w:r>
        <w:rPr>
          <w:color w:val="auto"/>
          <w:highlight w:val="none"/>
        </w:rPr>
        <w:instrText xml:space="preserve"> PAGEREF _Toc19915 \h </w:instrText>
      </w:r>
      <w:r>
        <w:rPr>
          <w:color w:val="auto"/>
          <w:highlight w:val="none"/>
        </w:rPr>
        <w:fldChar w:fldCharType="separate"/>
      </w:r>
      <w:r>
        <w:rPr>
          <w:color w:val="auto"/>
          <w:highlight w:val="none"/>
        </w:rPr>
        <w:t>20</w:t>
      </w:r>
      <w:r>
        <w:rPr>
          <w:color w:val="auto"/>
          <w:highlight w:val="none"/>
        </w:rPr>
        <w:fldChar w:fldCharType="end"/>
      </w:r>
      <w:r>
        <w:rPr>
          <w:rFonts w:hint="eastAsia" w:ascii="仿宋" w:hAnsi="仿宋" w:eastAsia="仿宋" w:cs="仿宋"/>
          <w:color w:val="auto"/>
          <w:highlight w:val="none"/>
        </w:rPr>
        <w:fldChar w:fldCharType="end"/>
      </w:r>
    </w:p>
    <w:p w14:paraId="5A145A26">
      <w:pPr>
        <w:pStyle w:val="30"/>
        <w:tabs>
          <w:tab w:val="right" w:leader="dot" w:pos="9354"/>
        </w:tabs>
        <w:rPr>
          <w:color w:val="auto"/>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_Toc5081 </w:instrText>
      </w:r>
      <w:r>
        <w:rPr>
          <w:rFonts w:hint="eastAsia" w:ascii="仿宋" w:hAnsi="仿宋" w:eastAsia="仿宋" w:cs="仿宋"/>
          <w:color w:val="auto"/>
          <w:highlight w:val="none"/>
        </w:rPr>
        <w:fldChar w:fldCharType="separate"/>
      </w:r>
      <w:r>
        <w:rPr>
          <w:rFonts w:hint="eastAsia" w:ascii="仿宋" w:hAnsi="仿宋" w:eastAsia="仿宋" w:cs="仿宋"/>
          <w:color w:val="auto"/>
          <w:szCs w:val="24"/>
          <w:highlight w:val="none"/>
          <w:lang w:val="en-US" w:eastAsia="zh-CN"/>
        </w:rPr>
        <w:t>二、</w:t>
      </w:r>
      <w:r>
        <w:rPr>
          <w:rFonts w:hint="eastAsia" w:ascii="仿宋" w:hAnsi="仿宋" w:eastAsia="仿宋" w:cs="仿宋"/>
          <w:color w:val="auto"/>
          <w:szCs w:val="24"/>
          <w:highlight w:val="none"/>
        </w:rPr>
        <w:t>评审标准</w:t>
      </w:r>
      <w:r>
        <w:rPr>
          <w:color w:val="auto"/>
          <w:highlight w:val="none"/>
        </w:rPr>
        <w:tab/>
      </w:r>
      <w:r>
        <w:rPr>
          <w:color w:val="auto"/>
          <w:highlight w:val="none"/>
        </w:rPr>
        <w:fldChar w:fldCharType="begin"/>
      </w:r>
      <w:r>
        <w:rPr>
          <w:color w:val="auto"/>
          <w:highlight w:val="none"/>
        </w:rPr>
        <w:instrText xml:space="preserve"> PAGEREF _Toc5081 \h </w:instrText>
      </w:r>
      <w:r>
        <w:rPr>
          <w:color w:val="auto"/>
          <w:highlight w:val="none"/>
        </w:rPr>
        <w:fldChar w:fldCharType="separate"/>
      </w:r>
      <w:r>
        <w:rPr>
          <w:color w:val="auto"/>
          <w:highlight w:val="none"/>
        </w:rPr>
        <w:t>20</w:t>
      </w:r>
      <w:r>
        <w:rPr>
          <w:color w:val="auto"/>
          <w:highlight w:val="none"/>
        </w:rPr>
        <w:fldChar w:fldCharType="end"/>
      </w:r>
      <w:r>
        <w:rPr>
          <w:rFonts w:hint="eastAsia" w:ascii="仿宋" w:hAnsi="仿宋" w:eastAsia="仿宋" w:cs="仿宋"/>
          <w:color w:val="auto"/>
          <w:highlight w:val="none"/>
        </w:rPr>
        <w:fldChar w:fldCharType="end"/>
      </w:r>
    </w:p>
    <w:p w14:paraId="045E346E">
      <w:pPr>
        <w:pStyle w:val="30"/>
        <w:tabs>
          <w:tab w:val="right" w:leader="dot" w:pos="9354"/>
        </w:tabs>
        <w:rPr>
          <w:color w:val="auto"/>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_Toc11353 </w:instrText>
      </w:r>
      <w:r>
        <w:rPr>
          <w:rFonts w:hint="eastAsia" w:ascii="仿宋" w:hAnsi="仿宋" w:eastAsia="仿宋" w:cs="仿宋"/>
          <w:color w:val="auto"/>
          <w:highlight w:val="none"/>
        </w:rPr>
        <w:fldChar w:fldCharType="separate"/>
      </w:r>
      <w:r>
        <w:rPr>
          <w:rFonts w:hint="eastAsia" w:ascii="仿宋" w:hAnsi="仿宋" w:eastAsia="仿宋" w:cs="仿宋"/>
          <w:color w:val="auto"/>
          <w:szCs w:val="24"/>
          <w:highlight w:val="none"/>
          <w:lang w:val="en-US" w:eastAsia="zh-CN"/>
        </w:rPr>
        <w:t>三、</w:t>
      </w:r>
      <w:r>
        <w:rPr>
          <w:rFonts w:hint="eastAsia" w:ascii="仿宋" w:hAnsi="仿宋" w:eastAsia="仿宋" w:cs="仿宋"/>
          <w:color w:val="auto"/>
          <w:szCs w:val="24"/>
          <w:highlight w:val="none"/>
        </w:rPr>
        <w:t>评标程序</w:t>
      </w:r>
      <w:r>
        <w:rPr>
          <w:color w:val="auto"/>
          <w:highlight w:val="none"/>
        </w:rPr>
        <w:tab/>
      </w:r>
      <w:r>
        <w:rPr>
          <w:color w:val="auto"/>
          <w:highlight w:val="none"/>
        </w:rPr>
        <w:fldChar w:fldCharType="begin"/>
      </w:r>
      <w:r>
        <w:rPr>
          <w:color w:val="auto"/>
          <w:highlight w:val="none"/>
        </w:rPr>
        <w:instrText xml:space="preserve"> PAGEREF _Toc11353 \h </w:instrText>
      </w:r>
      <w:r>
        <w:rPr>
          <w:color w:val="auto"/>
          <w:highlight w:val="none"/>
        </w:rPr>
        <w:fldChar w:fldCharType="separate"/>
      </w:r>
      <w:r>
        <w:rPr>
          <w:color w:val="auto"/>
          <w:highlight w:val="none"/>
        </w:rPr>
        <w:t>20</w:t>
      </w:r>
      <w:r>
        <w:rPr>
          <w:color w:val="auto"/>
          <w:highlight w:val="none"/>
        </w:rPr>
        <w:fldChar w:fldCharType="end"/>
      </w:r>
      <w:r>
        <w:rPr>
          <w:rFonts w:hint="eastAsia" w:ascii="仿宋" w:hAnsi="仿宋" w:eastAsia="仿宋" w:cs="仿宋"/>
          <w:color w:val="auto"/>
          <w:highlight w:val="none"/>
        </w:rPr>
        <w:fldChar w:fldCharType="end"/>
      </w:r>
    </w:p>
    <w:p w14:paraId="241A4AF8">
      <w:pPr>
        <w:pStyle w:val="24"/>
        <w:tabs>
          <w:tab w:val="right" w:leader="dot" w:pos="9354"/>
        </w:tabs>
        <w:rPr>
          <w:color w:val="auto"/>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_Toc19150 </w:instrText>
      </w:r>
      <w:r>
        <w:rPr>
          <w:rFonts w:hint="eastAsia" w:ascii="仿宋" w:hAnsi="仿宋" w:eastAsia="仿宋" w:cs="仿宋"/>
          <w:color w:val="auto"/>
          <w:highlight w:val="none"/>
        </w:rPr>
        <w:fldChar w:fldCharType="separate"/>
      </w:r>
      <w:r>
        <w:rPr>
          <w:rFonts w:hint="eastAsia" w:ascii="仿宋" w:hAnsi="仿宋" w:eastAsia="仿宋" w:cs="仿宋"/>
          <w:color w:val="auto"/>
          <w:szCs w:val="24"/>
          <w:highlight w:val="none"/>
        </w:rPr>
        <w:t>第三章 合同</w:t>
      </w:r>
      <w:r>
        <w:rPr>
          <w:rFonts w:hint="eastAsia" w:ascii="仿宋" w:hAnsi="仿宋" w:eastAsia="仿宋" w:cs="仿宋"/>
          <w:color w:val="auto"/>
          <w:szCs w:val="24"/>
          <w:highlight w:val="none"/>
          <w:lang w:val="en-US" w:eastAsia="zh-CN"/>
        </w:rPr>
        <w:t>文本</w:t>
      </w:r>
      <w:r>
        <w:rPr>
          <w:color w:val="auto"/>
          <w:highlight w:val="none"/>
        </w:rPr>
        <w:tab/>
      </w:r>
      <w:r>
        <w:rPr>
          <w:color w:val="auto"/>
          <w:highlight w:val="none"/>
        </w:rPr>
        <w:fldChar w:fldCharType="begin"/>
      </w:r>
      <w:r>
        <w:rPr>
          <w:color w:val="auto"/>
          <w:highlight w:val="none"/>
        </w:rPr>
        <w:instrText xml:space="preserve"> PAGEREF _Toc19150 \h </w:instrText>
      </w:r>
      <w:r>
        <w:rPr>
          <w:color w:val="auto"/>
          <w:highlight w:val="none"/>
        </w:rPr>
        <w:fldChar w:fldCharType="separate"/>
      </w:r>
      <w:r>
        <w:rPr>
          <w:color w:val="auto"/>
          <w:highlight w:val="none"/>
        </w:rPr>
        <w:t>25</w:t>
      </w:r>
      <w:r>
        <w:rPr>
          <w:color w:val="auto"/>
          <w:highlight w:val="none"/>
        </w:rPr>
        <w:fldChar w:fldCharType="end"/>
      </w:r>
      <w:r>
        <w:rPr>
          <w:rFonts w:hint="eastAsia" w:ascii="仿宋" w:hAnsi="仿宋" w:eastAsia="仿宋" w:cs="仿宋"/>
          <w:color w:val="auto"/>
          <w:highlight w:val="none"/>
        </w:rPr>
        <w:fldChar w:fldCharType="end"/>
      </w:r>
    </w:p>
    <w:p w14:paraId="2F32684B">
      <w:pPr>
        <w:pStyle w:val="30"/>
        <w:tabs>
          <w:tab w:val="right" w:leader="dot" w:pos="9354"/>
        </w:tabs>
        <w:rPr>
          <w:color w:val="auto"/>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_Toc32708 </w:instrText>
      </w:r>
      <w:r>
        <w:rPr>
          <w:rFonts w:hint="eastAsia" w:ascii="仿宋" w:hAnsi="仿宋" w:eastAsia="仿宋" w:cs="仿宋"/>
          <w:color w:val="auto"/>
          <w:highlight w:val="none"/>
        </w:rPr>
        <w:fldChar w:fldCharType="separate"/>
      </w:r>
      <w:r>
        <w:rPr>
          <w:rFonts w:hint="eastAsia" w:ascii="仿宋" w:hAnsi="仿宋" w:eastAsia="仿宋" w:cs="仿宋"/>
          <w:bCs w:val="0"/>
          <w:color w:val="auto"/>
          <w:szCs w:val="24"/>
          <w:highlight w:val="none"/>
        </w:rPr>
        <w:t>第一节 政府采购合同协议书</w:t>
      </w:r>
      <w:r>
        <w:rPr>
          <w:color w:val="auto"/>
          <w:highlight w:val="none"/>
        </w:rPr>
        <w:tab/>
      </w:r>
      <w:r>
        <w:rPr>
          <w:color w:val="auto"/>
          <w:highlight w:val="none"/>
        </w:rPr>
        <w:fldChar w:fldCharType="begin"/>
      </w:r>
      <w:r>
        <w:rPr>
          <w:color w:val="auto"/>
          <w:highlight w:val="none"/>
        </w:rPr>
        <w:instrText xml:space="preserve"> PAGEREF _Toc32708 \h </w:instrText>
      </w:r>
      <w:r>
        <w:rPr>
          <w:color w:val="auto"/>
          <w:highlight w:val="none"/>
        </w:rPr>
        <w:fldChar w:fldCharType="separate"/>
      </w:r>
      <w:r>
        <w:rPr>
          <w:color w:val="auto"/>
          <w:highlight w:val="none"/>
        </w:rPr>
        <w:t>27</w:t>
      </w:r>
      <w:r>
        <w:rPr>
          <w:color w:val="auto"/>
          <w:highlight w:val="none"/>
        </w:rPr>
        <w:fldChar w:fldCharType="end"/>
      </w:r>
      <w:r>
        <w:rPr>
          <w:rFonts w:hint="eastAsia" w:ascii="仿宋" w:hAnsi="仿宋" w:eastAsia="仿宋" w:cs="仿宋"/>
          <w:color w:val="auto"/>
          <w:highlight w:val="none"/>
        </w:rPr>
        <w:fldChar w:fldCharType="end"/>
      </w:r>
    </w:p>
    <w:p w14:paraId="4695A38C">
      <w:pPr>
        <w:pStyle w:val="30"/>
        <w:tabs>
          <w:tab w:val="right" w:leader="dot" w:pos="9354"/>
        </w:tabs>
        <w:rPr>
          <w:color w:val="auto"/>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_Toc5976 </w:instrText>
      </w:r>
      <w:r>
        <w:rPr>
          <w:rFonts w:hint="eastAsia" w:ascii="仿宋" w:hAnsi="仿宋" w:eastAsia="仿宋" w:cs="仿宋"/>
          <w:color w:val="auto"/>
          <w:highlight w:val="none"/>
        </w:rPr>
        <w:fldChar w:fldCharType="separate"/>
      </w:r>
      <w:r>
        <w:rPr>
          <w:rFonts w:hint="eastAsia" w:ascii="仿宋" w:hAnsi="仿宋" w:eastAsia="仿宋" w:cs="仿宋"/>
          <w:bCs/>
          <w:color w:val="auto"/>
          <w:szCs w:val="24"/>
          <w:highlight w:val="none"/>
        </w:rPr>
        <w:t>第二节 政府采购合同通用条款</w:t>
      </w:r>
      <w:r>
        <w:rPr>
          <w:color w:val="auto"/>
          <w:highlight w:val="none"/>
        </w:rPr>
        <w:tab/>
      </w:r>
      <w:r>
        <w:rPr>
          <w:color w:val="auto"/>
          <w:highlight w:val="none"/>
        </w:rPr>
        <w:fldChar w:fldCharType="begin"/>
      </w:r>
      <w:r>
        <w:rPr>
          <w:color w:val="auto"/>
          <w:highlight w:val="none"/>
        </w:rPr>
        <w:instrText xml:space="preserve"> PAGEREF _Toc5976 \h </w:instrText>
      </w:r>
      <w:r>
        <w:rPr>
          <w:color w:val="auto"/>
          <w:highlight w:val="none"/>
        </w:rPr>
        <w:fldChar w:fldCharType="separate"/>
      </w:r>
      <w:r>
        <w:rPr>
          <w:color w:val="auto"/>
          <w:highlight w:val="none"/>
        </w:rPr>
        <w:t>32</w:t>
      </w:r>
      <w:r>
        <w:rPr>
          <w:color w:val="auto"/>
          <w:highlight w:val="none"/>
        </w:rPr>
        <w:fldChar w:fldCharType="end"/>
      </w:r>
      <w:r>
        <w:rPr>
          <w:rFonts w:hint="eastAsia" w:ascii="仿宋" w:hAnsi="仿宋" w:eastAsia="仿宋" w:cs="仿宋"/>
          <w:color w:val="auto"/>
          <w:highlight w:val="none"/>
        </w:rPr>
        <w:fldChar w:fldCharType="end"/>
      </w:r>
    </w:p>
    <w:p w14:paraId="5B8DE69C">
      <w:pPr>
        <w:pStyle w:val="30"/>
        <w:tabs>
          <w:tab w:val="right" w:leader="dot" w:pos="9354"/>
        </w:tabs>
        <w:rPr>
          <w:color w:val="auto"/>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_Toc14054 </w:instrText>
      </w:r>
      <w:r>
        <w:rPr>
          <w:rFonts w:hint="eastAsia" w:ascii="仿宋" w:hAnsi="仿宋" w:eastAsia="仿宋" w:cs="仿宋"/>
          <w:color w:val="auto"/>
          <w:highlight w:val="none"/>
        </w:rPr>
        <w:fldChar w:fldCharType="separate"/>
      </w:r>
      <w:r>
        <w:rPr>
          <w:rFonts w:hint="eastAsia" w:ascii="仿宋" w:hAnsi="仿宋" w:eastAsia="仿宋" w:cs="仿宋"/>
          <w:bCs/>
          <w:color w:val="auto"/>
          <w:szCs w:val="24"/>
          <w:highlight w:val="none"/>
        </w:rPr>
        <w:t>第三节 政府采购合同专用条款</w:t>
      </w:r>
      <w:r>
        <w:rPr>
          <w:color w:val="auto"/>
          <w:highlight w:val="none"/>
        </w:rPr>
        <w:tab/>
      </w:r>
      <w:r>
        <w:rPr>
          <w:color w:val="auto"/>
          <w:highlight w:val="none"/>
        </w:rPr>
        <w:fldChar w:fldCharType="begin"/>
      </w:r>
      <w:r>
        <w:rPr>
          <w:color w:val="auto"/>
          <w:highlight w:val="none"/>
        </w:rPr>
        <w:instrText xml:space="preserve"> PAGEREF _Toc14054 \h </w:instrText>
      </w:r>
      <w:r>
        <w:rPr>
          <w:color w:val="auto"/>
          <w:highlight w:val="none"/>
        </w:rPr>
        <w:fldChar w:fldCharType="separate"/>
      </w:r>
      <w:r>
        <w:rPr>
          <w:color w:val="auto"/>
          <w:highlight w:val="none"/>
        </w:rPr>
        <w:t>40</w:t>
      </w:r>
      <w:r>
        <w:rPr>
          <w:color w:val="auto"/>
          <w:highlight w:val="none"/>
        </w:rPr>
        <w:fldChar w:fldCharType="end"/>
      </w:r>
      <w:r>
        <w:rPr>
          <w:rFonts w:hint="eastAsia" w:ascii="仿宋" w:hAnsi="仿宋" w:eastAsia="仿宋" w:cs="仿宋"/>
          <w:color w:val="auto"/>
          <w:highlight w:val="none"/>
        </w:rPr>
        <w:fldChar w:fldCharType="end"/>
      </w:r>
    </w:p>
    <w:p w14:paraId="71D21151">
      <w:pPr>
        <w:pStyle w:val="24"/>
        <w:tabs>
          <w:tab w:val="right" w:leader="dot" w:pos="9354"/>
        </w:tabs>
        <w:rPr>
          <w:color w:val="auto"/>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_Toc18505 </w:instrText>
      </w:r>
      <w:r>
        <w:rPr>
          <w:rFonts w:hint="eastAsia" w:ascii="仿宋" w:hAnsi="仿宋" w:eastAsia="仿宋" w:cs="仿宋"/>
          <w:color w:val="auto"/>
          <w:highlight w:val="none"/>
        </w:rPr>
        <w:fldChar w:fldCharType="separate"/>
      </w:r>
      <w:r>
        <w:rPr>
          <w:rFonts w:hint="eastAsia" w:ascii="仿宋" w:hAnsi="仿宋" w:eastAsia="仿宋" w:cs="仿宋"/>
          <w:color w:val="auto"/>
          <w:szCs w:val="24"/>
          <w:highlight w:val="none"/>
        </w:rPr>
        <w:t>第四章 技术标准和要求</w:t>
      </w:r>
      <w:r>
        <w:rPr>
          <w:color w:val="auto"/>
          <w:highlight w:val="none"/>
        </w:rPr>
        <w:tab/>
      </w:r>
      <w:r>
        <w:rPr>
          <w:color w:val="auto"/>
          <w:highlight w:val="none"/>
        </w:rPr>
        <w:fldChar w:fldCharType="begin"/>
      </w:r>
      <w:r>
        <w:rPr>
          <w:color w:val="auto"/>
          <w:highlight w:val="none"/>
        </w:rPr>
        <w:instrText xml:space="preserve"> PAGEREF _Toc18505 \h </w:instrText>
      </w:r>
      <w:r>
        <w:rPr>
          <w:color w:val="auto"/>
          <w:highlight w:val="none"/>
        </w:rPr>
        <w:fldChar w:fldCharType="separate"/>
      </w:r>
      <w:r>
        <w:rPr>
          <w:color w:val="auto"/>
          <w:highlight w:val="none"/>
        </w:rPr>
        <w:t>42</w:t>
      </w:r>
      <w:r>
        <w:rPr>
          <w:color w:val="auto"/>
          <w:highlight w:val="none"/>
        </w:rPr>
        <w:fldChar w:fldCharType="end"/>
      </w:r>
      <w:r>
        <w:rPr>
          <w:rFonts w:hint="eastAsia" w:ascii="仿宋" w:hAnsi="仿宋" w:eastAsia="仿宋" w:cs="仿宋"/>
          <w:color w:val="auto"/>
          <w:highlight w:val="none"/>
        </w:rPr>
        <w:fldChar w:fldCharType="end"/>
      </w:r>
    </w:p>
    <w:p w14:paraId="44512BAC">
      <w:pPr>
        <w:pStyle w:val="30"/>
        <w:tabs>
          <w:tab w:val="right" w:leader="dot" w:pos="9354"/>
        </w:tabs>
        <w:rPr>
          <w:color w:val="auto"/>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_Toc6955 </w:instrText>
      </w:r>
      <w:r>
        <w:rPr>
          <w:rFonts w:hint="eastAsia" w:ascii="仿宋" w:hAnsi="仿宋" w:eastAsia="仿宋" w:cs="仿宋"/>
          <w:color w:val="auto"/>
          <w:highlight w:val="none"/>
        </w:rPr>
        <w:fldChar w:fldCharType="separate"/>
      </w:r>
      <w:r>
        <w:rPr>
          <w:rFonts w:hint="eastAsia" w:ascii="仿宋" w:hAnsi="仿宋" w:eastAsia="仿宋" w:cs="仿宋"/>
          <w:bCs/>
          <w:color w:val="auto"/>
          <w:szCs w:val="24"/>
          <w:highlight w:val="none"/>
          <w:lang w:val="en-US" w:eastAsia="zh-CN"/>
        </w:rPr>
        <w:t>标项一、技术标准和要求</w:t>
      </w:r>
      <w:r>
        <w:rPr>
          <w:color w:val="auto"/>
          <w:highlight w:val="none"/>
        </w:rPr>
        <w:tab/>
      </w:r>
      <w:r>
        <w:rPr>
          <w:color w:val="auto"/>
          <w:highlight w:val="none"/>
        </w:rPr>
        <w:fldChar w:fldCharType="begin"/>
      </w:r>
      <w:r>
        <w:rPr>
          <w:color w:val="auto"/>
          <w:highlight w:val="none"/>
        </w:rPr>
        <w:instrText xml:space="preserve"> PAGEREF _Toc6955 \h </w:instrText>
      </w:r>
      <w:r>
        <w:rPr>
          <w:color w:val="auto"/>
          <w:highlight w:val="none"/>
        </w:rPr>
        <w:fldChar w:fldCharType="separate"/>
      </w:r>
      <w:r>
        <w:rPr>
          <w:color w:val="auto"/>
          <w:highlight w:val="none"/>
        </w:rPr>
        <w:t>42</w:t>
      </w:r>
      <w:r>
        <w:rPr>
          <w:color w:val="auto"/>
          <w:highlight w:val="none"/>
        </w:rPr>
        <w:fldChar w:fldCharType="end"/>
      </w:r>
      <w:r>
        <w:rPr>
          <w:rFonts w:hint="eastAsia" w:ascii="仿宋" w:hAnsi="仿宋" w:eastAsia="仿宋" w:cs="仿宋"/>
          <w:color w:val="auto"/>
          <w:highlight w:val="none"/>
        </w:rPr>
        <w:fldChar w:fldCharType="end"/>
      </w:r>
    </w:p>
    <w:p w14:paraId="20D3A3A7">
      <w:pPr>
        <w:pStyle w:val="30"/>
        <w:tabs>
          <w:tab w:val="right" w:leader="dot" w:pos="9354"/>
        </w:tabs>
        <w:rPr>
          <w:color w:val="auto"/>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_Toc18385 </w:instrText>
      </w:r>
      <w:r>
        <w:rPr>
          <w:rFonts w:hint="eastAsia" w:ascii="仿宋" w:hAnsi="仿宋" w:eastAsia="仿宋" w:cs="仿宋"/>
          <w:color w:val="auto"/>
          <w:highlight w:val="none"/>
        </w:rPr>
        <w:fldChar w:fldCharType="separate"/>
      </w:r>
      <w:r>
        <w:rPr>
          <w:rFonts w:hint="eastAsia" w:ascii="仿宋" w:hAnsi="仿宋" w:eastAsia="仿宋" w:cs="仿宋"/>
          <w:bCs/>
          <w:color w:val="auto"/>
          <w:szCs w:val="24"/>
          <w:highlight w:val="none"/>
          <w:lang w:val="en-US" w:eastAsia="zh-CN"/>
        </w:rPr>
        <w:t>标项二、技术标准和要求</w:t>
      </w:r>
      <w:r>
        <w:rPr>
          <w:color w:val="auto"/>
          <w:highlight w:val="none"/>
        </w:rPr>
        <w:tab/>
      </w:r>
      <w:r>
        <w:rPr>
          <w:color w:val="auto"/>
          <w:highlight w:val="none"/>
        </w:rPr>
        <w:fldChar w:fldCharType="begin"/>
      </w:r>
      <w:r>
        <w:rPr>
          <w:color w:val="auto"/>
          <w:highlight w:val="none"/>
        </w:rPr>
        <w:instrText xml:space="preserve"> PAGEREF _Toc18385 \h </w:instrText>
      </w:r>
      <w:r>
        <w:rPr>
          <w:color w:val="auto"/>
          <w:highlight w:val="none"/>
        </w:rPr>
        <w:fldChar w:fldCharType="separate"/>
      </w:r>
      <w:r>
        <w:rPr>
          <w:color w:val="auto"/>
          <w:highlight w:val="none"/>
        </w:rPr>
        <w:t>44</w:t>
      </w:r>
      <w:r>
        <w:rPr>
          <w:color w:val="auto"/>
          <w:highlight w:val="none"/>
        </w:rPr>
        <w:fldChar w:fldCharType="end"/>
      </w:r>
      <w:r>
        <w:rPr>
          <w:rFonts w:hint="eastAsia" w:ascii="仿宋" w:hAnsi="仿宋" w:eastAsia="仿宋" w:cs="仿宋"/>
          <w:color w:val="auto"/>
          <w:highlight w:val="none"/>
        </w:rPr>
        <w:fldChar w:fldCharType="end"/>
      </w:r>
    </w:p>
    <w:p w14:paraId="5CDB5C72">
      <w:pPr>
        <w:pStyle w:val="30"/>
        <w:tabs>
          <w:tab w:val="right" w:leader="dot" w:pos="9354"/>
        </w:tabs>
        <w:rPr>
          <w:color w:val="auto"/>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_Toc25258 </w:instrText>
      </w:r>
      <w:r>
        <w:rPr>
          <w:rFonts w:hint="eastAsia" w:ascii="仿宋" w:hAnsi="仿宋" w:eastAsia="仿宋" w:cs="仿宋"/>
          <w:color w:val="auto"/>
          <w:highlight w:val="none"/>
        </w:rPr>
        <w:fldChar w:fldCharType="separate"/>
      </w:r>
      <w:r>
        <w:rPr>
          <w:rFonts w:hint="eastAsia" w:ascii="仿宋" w:hAnsi="仿宋" w:eastAsia="仿宋" w:cs="仿宋"/>
          <w:bCs/>
          <w:color w:val="auto"/>
          <w:szCs w:val="24"/>
          <w:highlight w:val="none"/>
          <w:lang w:val="en-US" w:eastAsia="zh-CN"/>
        </w:rPr>
        <w:t>标项三、技术标准和要求</w:t>
      </w:r>
      <w:r>
        <w:rPr>
          <w:color w:val="auto"/>
          <w:highlight w:val="none"/>
        </w:rPr>
        <w:tab/>
      </w:r>
      <w:r>
        <w:rPr>
          <w:color w:val="auto"/>
          <w:highlight w:val="none"/>
        </w:rPr>
        <w:fldChar w:fldCharType="begin"/>
      </w:r>
      <w:r>
        <w:rPr>
          <w:color w:val="auto"/>
          <w:highlight w:val="none"/>
        </w:rPr>
        <w:instrText xml:space="preserve"> PAGEREF _Toc25258 \h </w:instrText>
      </w:r>
      <w:r>
        <w:rPr>
          <w:color w:val="auto"/>
          <w:highlight w:val="none"/>
        </w:rPr>
        <w:fldChar w:fldCharType="separate"/>
      </w:r>
      <w:r>
        <w:rPr>
          <w:color w:val="auto"/>
          <w:highlight w:val="none"/>
        </w:rPr>
        <w:t>46</w:t>
      </w:r>
      <w:r>
        <w:rPr>
          <w:color w:val="auto"/>
          <w:highlight w:val="none"/>
        </w:rPr>
        <w:fldChar w:fldCharType="end"/>
      </w:r>
      <w:r>
        <w:rPr>
          <w:rFonts w:hint="eastAsia" w:ascii="仿宋" w:hAnsi="仿宋" w:eastAsia="仿宋" w:cs="仿宋"/>
          <w:color w:val="auto"/>
          <w:highlight w:val="none"/>
        </w:rPr>
        <w:fldChar w:fldCharType="end"/>
      </w:r>
    </w:p>
    <w:p w14:paraId="0E482D1A">
      <w:pPr>
        <w:pStyle w:val="30"/>
        <w:tabs>
          <w:tab w:val="right" w:leader="dot" w:pos="9354"/>
        </w:tabs>
        <w:rPr>
          <w:color w:val="auto"/>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_Toc15791 </w:instrText>
      </w:r>
      <w:r>
        <w:rPr>
          <w:rFonts w:hint="eastAsia" w:ascii="仿宋" w:hAnsi="仿宋" w:eastAsia="仿宋" w:cs="仿宋"/>
          <w:color w:val="auto"/>
          <w:highlight w:val="none"/>
        </w:rPr>
        <w:fldChar w:fldCharType="separate"/>
      </w:r>
      <w:r>
        <w:rPr>
          <w:rFonts w:hint="eastAsia" w:ascii="仿宋" w:hAnsi="仿宋" w:eastAsia="仿宋" w:cs="仿宋"/>
          <w:bCs/>
          <w:color w:val="auto"/>
          <w:szCs w:val="24"/>
          <w:highlight w:val="none"/>
          <w:lang w:val="en-US" w:eastAsia="zh-CN"/>
        </w:rPr>
        <w:t>标项四、技术标准和要求</w:t>
      </w:r>
      <w:r>
        <w:rPr>
          <w:color w:val="auto"/>
          <w:highlight w:val="none"/>
        </w:rPr>
        <w:tab/>
      </w:r>
      <w:r>
        <w:rPr>
          <w:color w:val="auto"/>
          <w:highlight w:val="none"/>
        </w:rPr>
        <w:fldChar w:fldCharType="begin"/>
      </w:r>
      <w:r>
        <w:rPr>
          <w:color w:val="auto"/>
          <w:highlight w:val="none"/>
        </w:rPr>
        <w:instrText xml:space="preserve"> PAGEREF _Toc15791 \h </w:instrText>
      </w:r>
      <w:r>
        <w:rPr>
          <w:color w:val="auto"/>
          <w:highlight w:val="none"/>
        </w:rPr>
        <w:fldChar w:fldCharType="separate"/>
      </w:r>
      <w:r>
        <w:rPr>
          <w:color w:val="auto"/>
          <w:highlight w:val="none"/>
        </w:rPr>
        <w:t>55</w:t>
      </w:r>
      <w:r>
        <w:rPr>
          <w:color w:val="auto"/>
          <w:highlight w:val="none"/>
        </w:rPr>
        <w:fldChar w:fldCharType="end"/>
      </w:r>
      <w:r>
        <w:rPr>
          <w:rFonts w:hint="eastAsia" w:ascii="仿宋" w:hAnsi="仿宋" w:eastAsia="仿宋" w:cs="仿宋"/>
          <w:color w:val="auto"/>
          <w:highlight w:val="none"/>
        </w:rPr>
        <w:fldChar w:fldCharType="end"/>
      </w:r>
    </w:p>
    <w:p w14:paraId="70893E5F">
      <w:pPr>
        <w:pStyle w:val="24"/>
        <w:tabs>
          <w:tab w:val="right" w:leader="dot" w:pos="9354"/>
        </w:tabs>
        <w:rPr>
          <w:color w:val="auto"/>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_Toc16418 </w:instrText>
      </w:r>
      <w:r>
        <w:rPr>
          <w:rFonts w:hint="eastAsia" w:ascii="仿宋" w:hAnsi="仿宋" w:eastAsia="仿宋" w:cs="仿宋"/>
          <w:color w:val="auto"/>
          <w:highlight w:val="none"/>
        </w:rPr>
        <w:fldChar w:fldCharType="separate"/>
      </w:r>
      <w:r>
        <w:rPr>
          <w:rFonts w:hint="eastAsia" w:ascii="仿宋" w:hAnsi="仿宋" w:eastAsia="仿宋" w:cs="仿宋"/>
          <w:color w:val="auto"/>
          <w:szCs w:val="24"/>
          <w:highlight w:val="none"/>
        </w:rPr>
        <w:t>第五章 投标文件格式</w:t>
      </w:r>
      <w:r>
        <w:rPr>
          <w:color w:val="auto"/>
          <w:highlight w:val="none"/>
        </w:rPr>
        <w:tab/>
      </w:r>
      <w:r>
        <w:rPr>
          <w:color w:val="auto"/>
          <w:highlight w:val="none"/>
        </w:rPr>
        <w:fldChar w:fldCharType="begin"/>
      </w:r>
      <w:r>
        <w:rPr>
          <w:color w:val="auto"/>
          <w:highlight w:val="none"/>
        </w:rPr>
        <w:instrText xml:space="preserve"> PAGEREF _Toc16418 \h </w:instrText>
      </w:r>
      <w:r>
        <w:rPr>
          <w:color w:val="auto"/>
          <w:highlight w:val="none"/>
        </w:rPr>
        <w:fldChar w:fldCharType="separate"/>
      </w:r>
      <w:r>
        <w:rPr>
          <w:color w:val="auto"/>
          <w:highlight w:val="none"/>
        </w:rPr>
        <w:t>62</w:t>
      </w:r>
      <w:r>
        <w:rPr>
          <w:color w:val="auto"/>
          <w:highlight w:val="none"/>
        </w:rPr>
        <w:fldChar w:fldCharType="end"/>
      </w:r>
      <w:r>
        <w:rPr>
          <w:rFonts w:hint="eastAsia" w:ascii="仿宋" w:hAnsi="仿宋" w:eastAsia="仿宋" w:cs="仿宋"/>
          <w:color w:val="auto"/>
          <w:highlight w:val="none"/>
        </w:rPr>
        <w:fldChar w:fldCharType="end"/>
      </w:r>
    </w:p>
    <w:p w14:paraId="52B26394">
      <w:pPr>
        <w:pStyle w:val="30"/>
        <w:tabs>
          <w:tab w:val="right" w:leader="dot" w:pos="9354"/>
        </w:tabs>
        <w:rPr>
          <w:color w:val="auto"/>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_Toc31669 </w:instrText>
      </w:r>
      <w:r>
        <w:rPr>
          <w:rFonts w:hint="eastAsia" w:ascii="仿宋" w:hAnsi="仿宋" w:eastAsia="仿宋" w:cs="仿宋"/>
          <w:color w:val="auto"/>
          <w:highlight w:val="none"/>
        </w:rPr>
        <w:fldChar w:fldCharType="separate"/>
      </w:r>
      <w:r>
        <w:rPr>
          <w:rFonts w:hint="eastAsia" w:ascii="仿宋" w:hAnsi="仿宋" w:eastAsia="仿宋" w:cs="仿宋"/>
          <w:color w:val="auto"/>
          <w:szCs w:val="24"/>
          <w:highlight w:val="none"/>
          <w:lang w:val="en-US" w:eastAsia="zh-CN"/>
        </w:rPr>
        <w:t>一、</w:t>
      </w:r>
      <w:r>
        <w:rPr>
          <w:rFonts w:hint="eastAsia" w:ascii="仿宋" w:hAnsi="仿宋" w:eastAsia="仿宋" w:cs="仿宋"/>
          <w:color w:val="auto"/>
          <w:szCs w:val="24"/>
          <w:highlight w:val="none"/>
        </w:rPr>
        <w:t>开标一览表</w:t>
      </w:r>
      <w:r>
        <w:rPr>
          <w:color w:val="auto"/>
          <w:highlight w:val="none"/>
        </w:rPr>
        <w:tab/>
      </w:r>
      <w:r>
        <w:rPr>
          <w:color w:val="auto"/>
          <w:highlight w:val="none"/>
        </w:rPr>
        <w:fldChar w:fldCharType="begin"/>
      </w:r>
      <w:r>
        <w:rPr>
          <w:color w:val="auto"/>
          <w:highlight w:val="none"/>
        </w:rPr>
        <w:instrText xml:space="preserve"> PAGEREF _Toc31669 \h </w:instrText>
      </w:r>
      <w:r>
        <w:rPr>
          <w:color w:val="auto"/>
          <w:highlight w:val="none"/>
        </w:rPr>
        <w:fldChar w:fldCharType="separate"/>
      </w:r>
      <w:r>
        <w:rPr>
          <w:color w:val="auto"/>
          <w:highlight w:val="none"/>
        </w:rPr>
        <w:t>64</w:t>
      </w:r>
      <w:r>
        <w:rPr>
          <w:color w:val="auto"/>
          <w:highlight w:val="none"/>
        </w:rPr>
        <w:fldChar w:fldCharType="end"/>
      </w:r>
      <w:r>
        <w:rPr>
          <w:rFonts w:hint="eastAsia" w:ascii="仿宋" w:hAnsi="仿宋" w:eastAsia="仿宋" w:cs="仿宋"/>
          <w:color w:val="auto"/>
          <w:highlight w:val="none"/>
        </w:rPr>
        <w:fldChar w:fldCharType="end"/>
      </w:r>
    </w:p>
    <w:p w14:paraId="6FFE2895">
      <w:pPr>
        <w:pStyle w:val="30"/>
        <w:tabs>
          <w:tab w:val="right" w:leader="dot" w:pos="9354"/>
        </w:tabs>
        <w:rPr>
          <w:color w:val="auto"/>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_Toc18402 </w:instrText>
      </w:r>
      <w:r>
        <w:rPr>
          <w:rFonts w:hint="eastAsia" w:ascii="仿宋" w:hAnsi="仿宋" w:eastAsia="仿宋" w:cs="仿宋"/>
          <w:color w:val="auto"/>
          <w:highlight w:val="none"/>
        </w:rPr>
        <w:fldChar w:fldCharType="separate"/>
      </w:r>
      <w:r>
        <w:rPr>
          <w:rFonts w:hint="eastAsia" w:ascii="仿宋" w:hAnsi="仿宋" w:eastAsia="仿宋" w:cs="仿宋"/>
          <w:color w:val="auto"/>
          <w:szCs w:val="24"/>
          <w:highlight w:val="none"/>
        </w:rPr>
        <w:t>二、投标函</w:t>
      </w:r>
      <w:r>
        <w:rPr>
          <w:color w:val="auto"/>
          <w:highlight w:val="none"/>
        </w:rPr>
        <w:tab/>
      </w:r>
      <w:r>
        <w:rPr>
          <w:color w:val="auto"/>
          <w:highlight w:val="none"/>
        </w:rPr>
        <w:fldChar w:fldCharType="begin"/>
      </w:r>
      <w:r>
        <w:rPr>
          <w:color w:val="auto"/>
          <w:highlight w:val="none"/>
        </w:rPr>
        <w:instrText xml:space="preserve"> PAGEREF _Toc18402 \h </w:instrText>
      </w:r>
      <w:r>
        <w:rPr>
          <w:color w:val="auto"/>
          <w:highlight w:val="none"/>
        </w:rPr>
        <w:fldChar w:fldCharType="separate"/>
      </w:r>
      <w:r>
        <w:rPr>
          <w:color w:val="auto"/>
          <w:highlight w:val="none"/>
        </w:rPr>
        <w:t>65</w:t>
      </w:r>
      <w:r>
        <w:rPr>
          <w:color w:val="auto"/>
          <w:highlight w:val="none"/>
        </w:rPr>
        <w:fldChar w:fldCharType="end"/>
      </w:r>
      <w:r>
        <w:rPr>
          <w:rFonts w:hint="eastAsia" w:ascii="仿宋" w:hAnsi="仿宋" w:eastAsia="仿宋" w:cs="仿宋"/>
          <w:color w:val="auto"/>
          <w:highlight w:val="none"/>
        </w:rPr>
        <w:fldChar w:fldCharType="end"/>
      </w:r>
    </w:p>
    <w:p w14:paraId="21EE9016">
      <w:pPr>
        <w:pStyle w:val="30"/>
        <w:tabs>
          <w:tab w:val="right" w:leader="dot" w:pos="9354"/>
        </w:tabs>
        <w:rPr>
          <w:color w:val="auto"/>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_Toc20381 </w:instrText>
      </w:r>
      <w:r>
        <w:rPr>
          <w:rFonts w:hint="eastAsia" w:ascii="仿宋" w:hAnsi="仿宋" w:eastAsia="仿宋" w:cs="仿宋"/>
          <w:color w:val="auto"/>
          <w:highlight w:val="none"/>
        </w:rPr>
        <w:fldChar w:fldCharType="separate"/>
      </w:r>
      <w:r>
        <w:rPr>
          <w:rFonts w:hint="eastAsia" w:ascii="仿宋" w:hAnsi="仿宋" w:eastAsia="仿宋" w:cs="仿宋"/>
          <w:color w:val="auto"/>
          <w:szCs w:val="24"/>
          <w:highlight w:val="none"/>
          <w:lang w:val="en-US" w:eastAsia="zh-CN"/>
        </w:rPr>
        <w:t>三</w:t>
      </w:r>
      <w:r>
        <w:rPr>
          <w:rFonts w:hint="eastAsia" w:ascii="仿宋" w:hAnsi="仿宋" w:eastAsia="仿宋" w:cs="仿宋"/>
          <w:color w:val="auto"/>
          <w:szCs w:val="24"/>
          <w:highlight w:val="none"/>
        </w:rPr>
        <w:t>、投标价格明细表</w:t>
      </w:r>
      <w:r>
        <w:rPr>
          <w:color w:val="auto"/>
          <w:highlight w:val="none"/>
        </w:rPr>
        <w:tab/>
      </w:r>
      <w:r>
        <w:rPr>
          <w:color w:val="auto"/>
          <w:highlight w:val="none"/>
        </w:rPr>
        <w:fldChar w:fldCharType="begin"/>
      </w:r>
      <w:r>
        <w:rPr>
          <w:color w:val="auto"/>
          <w:highlight w:val="none"/>
        </w:rPr>
        <w:instrText xml:space="preserve"> PAGEREF _Toc20381 \h </w:instrText>
      </w:r>
      <w:r>
        <w:rPr>
          <w:color w:val="auto"/>
          <w:highlight w:val="none"/>
        </w:rPr>
        <w:fldChar w:fldCharType="separate"/>
      </w:r>
      <w:r>
        <w:rPr>
          <w:color w:val="auto"/>
          <w:highlight w:val="none"/>
        </w:rPr>
        <w:t>66</w:t>
      </w:r>
      <w:r>
        <w:rPr>
          <w:color w:val="auto"/>
          <w:highlight w:val="none"/>
        </w:rPr>
        <w:fldChar w:fldCharType="end"/>
      </w:r>
      <w:r>
        <w:rPr>
          <w:rFonts w:hint="eastAsia" w:ascii="仿宋" w:hAnsi="仿宋" w:eastAsia="仿宋" w:cs="仿宋"/>
          <w:color w:val="auto"/>
          <w:highlight w:val="none"/>
        </w:rPr>
        <w:fldChar w:fldCharType="end"/>
      </w:r>
    </w:p>
    <w:p w14:paraId="0EFEF94F">
      <w:pPr>
        <w:pStyle w:val="30"/>
        <w:tabs>
          <w:tab w:val="right" w:leader="dot" w:pos="9354"/>
        </w:tabs>
        <w:rPr>
          <w:color w:val="auto"/>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_Toc30940 </w:instrText>
      </w:r>
      <w:r>
        <w:rPr>
          <w:rFonts w:hint="eastAsia" w:ascii="仿宋" w:hAnsi="仿宋" w:eastAsia="仿宋" w:cs="仿宋"/>
          <w:color w:val="auto"/>
          <w:highlight w:val="none"/>
        </w:rPr>
        <w:fldChar w:fldCharType="separate"/>
      </w:r>
      <w:r>
        <w:rPr>
          <w:rFonts w:hint="eastAsia" w:ascii="仿宋" w:hAnsi="仿宋" w:eastAsia="仿宋" w:cs="仿宋"/>
          <w:color w:val="auto"/>
          <w:szCs w:val="24"/>
          <w:highlight w:val="none"/>
          <w:lang w:val="en-US" w:eastAsia="zh-CN"/>
        </w:rPr>
        <w:t>四</w:t>
      </w:r>
      <w:r>
        <w:rPr>
          <w:rFonts w:hint="eastAsia" w:ascii="仿宋" w:hAnsi="仿宋" w:eastAsia="仿宋" w:cs="仿宋"/>
          <w:color w:val="auto"/>
          <w:szCs w:val="24"/>
          <w:highlight w:val="none"/>
        </w:rPr>
        <w:t>、商务条款偏离表</w:t>
      </w:r>
      <w:r>
        <w:rPr>
          <w:color w:val="auto"/>
          <w:highlight w:val="none"/>
        </w:rPr>
        <w:tab/>
      </w:r>
      <w:r>
        <w:rPr>
          <w:color w:val="auto"/>
          <w:highlight w:val="none"/>
        </w:rPr>
        <w:fldChar w:fldCharType="begin"/>
      </w:r>
      <w:r>
        <w:rPr>
          <w:color w:val="auto"/>
          <w:highlight w:val="none"/>
        </w:rPr>
        <w:instrText xml:space="preserve"> PAGEREF _Toc30940 \h </w:instrText>
      </w:r>
      <w:r>
        <w:rPr>
          <w:color w:val="auto"/>
          <w:highlight w:val="none"/>
        </w:rPr>
        <w:fldChar w:fldCharType="separate"/>
      </w:r>
      <w:r>
        <w:rPr>
          <w:color w:val="auto"/>
          <w:highlight w:val="none"/>
        </w:rPr>
        <w:t>67</w:t>
      </w:r>
      <w:r>
        <w:rPr>
          <w:color w:val="auto"/>
          <w:highlight w:val="none"/>
        </w:rPr>
        <w:fldChar w:fldCharType="end"/>
      </w:r>
      <w:r>
        <w:rPr>
          <w:rFonts w:hint="eastAsia" w:ascii="仿宋" w:hAnsi="仿宋" w:eastAsia="仿宋" w:cs="仿宋"/>
          <w:color w:val="auto"/>
          <w:highlight w:val="none"/>
        </w:rPr>
        <w:fldChar w:fldCharType="end"/>
      </w:r>
    </w:p>
    <w:p w14:paraId="07F408D2">
      <w:pPr>
        <w:pStyle w:val="30"/>
        <w:tabs>
          <w:tab w:val="right" w:leader="dot" w:pos="9354"/>
        </w:tabs>
        <w:rPr>
          <w:color w:val="auto"/>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_Toc27706 </w:instrText>
      </w:r>
      <w:r>
        <w:rPr>
          <w:rFonts w:hint="eastAsia" w:ascii="仿宋" w:hAnsi="仿宋" w:eastAsia="仿宋" w:cs="仿宋"/>
          <w:color w:val="auto"/>
          <w:highlight w:val="none"/>
        </w:rPr>
        <w:fldChar w:fldCharType="separate"/>
      </w:r>
      <w:r>
        <w:rPr>
          <w:rFonts w:hint="eastAsia" w:ascii="仿宋" w:hAnsi="仿宋" w:eastAsia="仿宋" w:cs="仿宋"/>
          <w:color w:val="auto"/>
          <w:szCs w:val="24"/>
          <w:highlight w:val="none"/>
          <w:lang w:val="en-US" w:eastAsia="zh-CN"/>
        </w:rPr>
        <w:t>五</w:t>
      </w:r>
      <w:r>
        <w:rPr>
          <w:rFonts w:hint="eastAsia" w:ascii="仿宋" w:hAnsi="仿宋" w:eastAsia="仿宋" w:cs="仿宋"/>
          <w:color w:val="auto"/>
          <w:szCs w:val="24"/>
          <w:highlight w:val="none"/>
        </w:rPr>
        <w:t>、技术条款偏离表</w:t>
      </w:r>
      <w:r>
        <w:rPr>
          <w:color w:val="auto"/>
          <w:highlight w:val="none"/>
        </w:rPr>
        <w:tab/>
      </w:r>
      <w:r>
        <w:rPr>
          <w:color w:val="auto"/>
          <w:highlight w:val="none"/>
        </w:rPr>
        <w:fldChar w:fldCharType="begin"/>
      </w:r>
      <w:r>
        <w:rPr>
          <w:color w:val="auto"/>
          <w:highlight w:val="none"/>
        </w:rPr>
        <w:instrText xml:space="preserve"> PAGEREF _Toc27706 \h </w:instrText>
      </w:r>
      <w:r>
        <w:rPr>
          <w:color w:val="auto"/>
          <w:highlight w:val="none"/>
        </w:rPr>
        <w:fldChar w:fldCharType="separate"/>
      </w:r>
      <w:r>
        <w:rPr>
          <w:color w:val="auto"/>
          <w:highlight w:val="none"/>
        </w:rPr>
        <w:t>68</w:t>
      </w:r>
      <w:r>
        <w:rPr>
          <w:color w:val="auto"/>
          <w:highlight w:val="none"/>
        </w:rPr>
        <w:fldChar w:fldCharType="end"/>
      </w:r>
      <w:r>
        <w:rPr>
          <w:rFonts w:hint="eastAsia" w:ascii="仿宋" w:hAnsi="仿宋" w:eastAsia="仿宋" w:cs="仿宋"/>
          <w:color w:val="auto"/>
          <w:highlight w:val="none"/>
        </w:rPr>
        <w:fldChar w:fldCharType="end"/>
      </w:r>
    </w:p>
    <w:p w14:paraId="2AD63753">
      <w:pPr>
        <w:pStyle w:val="30"/>
        <w:tabs>
          <w:tab w:val="right" w:leader="dot" w:pos="9354"/>
        </w:tabs>
        <w:rPr>
          <w:color w:val="auto"/>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_Toc29565 </w:instrText>
      </w:r>
      <w:r>
        <w:rPr>
          <w:rFonts w:hint="eastAsia" w:ascii="仿宋" w:hAnsi="仿宋" w:eastAsia="仿宋" w:cs="仿宋"/>
          <w:color w:val="auto"/>
          <w:highlight w:val="none"/>
        </w:rPr>
        <w:fldChar w:fldCharType="separate"/>
      </w:r>
      <w:r>
        <w:rPr>
          <w:rFonts w:hint="eastAsia" w:ascii="仿宋" w:hAnsi="仿宋" w:eastAsia="仿宋" w:cs="仿宋"/>
          <w:color w:val="auto"/>
          <w:szCs w:val="24"/>
          <w:highlight w:val="none"/>
          <w:lang w:val="en-US" w:eastAsia="zh-CN"/>
        </w:rPr>
        <w:t>六</w:t>
      </w:r>
      <w:r>
        <w:rPr>
          <w:rFonts w:hint="eastAsia" w:ascii="仿宋" w:hAnsi="仿宋" w:eastAsia="仿宋" w:cs="仿宋"/>
          <w:color w:val="auto"/>
          <w:szCs w:val="24"/>
          <w:highlight w:val="none"/>
        </w:rPr>
        <w:t>、法定代表人身份证明书</w:t>
      </w:r>
      <w:r>
        <w:rPr>
          <w:color w:val="auto"/>
          <w:highlight w:val="none"/>
        </w:rPr>
        <w:tab/>
      </w:r>
      <w:r>
        <w:rPr>
          <w:color w:val="auto"/>
          <w:highlight w:val="none"/>
        </w:rPr>
        <w:fldChar w:fldCharType="begin"/>
      </w:r>
      <w:r>
        <w:rPr>
          <w:color w:val="auto"/>
          <w:highlight w:val="none"/>
        </w:rPr>
        <w:instrText xml:space="preserve"> PAGEREF _Toc29565 \h </w:instrText>
      </w:r>
      <w:r>
        <w:rPr>
          <w:color w:val="auto"/>
          <w:highlight w:val="none"/>
        </w:rPr>
        <w:fldChar w:fldCharType="separate"/>
      </w:r>
      <w:r>
        <w:rPr>
          <w:color w:val="auto"/>
          <w:highlight w:val="none"/>
        </w:rPr>
        <w:t>69</w:t>
      </w:r>
      <w:r>
        <w:rPr>
          <w:color w:val="auto"/>
          <w:highlight w:val="none"/>
        </w:rPr>
        <w:fldChar w:fldCharType="end"/>
      </w:r>
      <w:r>
        <w:rPr>
          <w:rFonts w:hint="eastAsia" w:ascii="仿宋" w:hAnsi="仿宋" w:eastAsia="仿宋" w:cs="仿宋"/>
          <w:color w:val="auto"/>
          <w:highlight w:val="none"/>
        </w:rPr>
        <w:fldChar w:fldCharType="end"/>
      </w:r>
    </w:p>
    <w:p w14:paraId="36D4883C">
      <w:pPr>
        <w:pStyle w:val="30"/>
        <w:tabs>
          <w:tab w:val="right" w:leader="dot" w:pos="9354"/>
        </w:tabs>
        <w:rPr>
          <w:color w:val="auto"/>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_Toc28048 </w:instrText>
      </w:r>
      <w:r>
        <w:rPr>
          <w:rFonts w:hint="eastAsia" w:ascii="仿宋" w:hAnsi="仿宋" w:eastAsia="仿宋" w:cs="仿宋"/>
          <w:color w:val="auto"/>
          <w:highlight w:val="none"/>
        </w:rPr>
        <w:fldChar w:fldCharType="separate"/>
      </w:r>
      <w:r>
        <w:rPr>
          <w:rFonts w:hint="eastAsia" w:ascii="仿宋" w:hAnsi="仿宋" w:eastAsia="仿宋" w:cs="仿宋"/>
          <w:color w:val="auto"/>
          <w:szCs w:val="24"/>
          <w:highlight w:val="none"/>
          <w:lang w:val="en-US" w:eastAsia="zh-CN"/>
        </w:rPr>
        <w:t>七</w:t>
      </w:r>
      <w:r>
        <w:rPr>
          <w:rFonts w:hint="eastAsia" w:ascii="仿宋" w:hAnsi="仿宋" w:eastAsia="仿宋" w:cs="仿宋"/>
          <w:color w:val="auto"/>
          <w:szCs w:val="24"/>
          <w:highlight w:val="none"/>
        </w:rPr>
        <w:t>、法定代表人授权委托书</w:t>
      </w:r>
      <w:r>
        <w:rPr>
          <w:color w:val="auto"/>
          <w:highlight w:val="none"/>
        </w:rPr>
        <w:tab/>
      </w:r>
      <w:r>
        <w:rPr>
          <w:color w:val="auto"/>
          <w:highlight w:val="none"/>
        </w:rPr>
        <w:fldChar w:fldCharType="begin"/>
      </w:r>
      <w:r>
        <w:rPr>
          <w:color w:val="auto"/>
          <w:highlight w:val="none"/>
        </w:rPr>
        <w:instrText xml:space="preserve"> PAGEREF _Toc28048 \h </w:instrText>
      </w:r>
      <w:r>
        <w:rPr>
          <w:color w:val="auto"/>
          <w:highlight w:val="none"/>
        </w:rPr>
        <w:fldChar w:fldCharType="separate"/>
      </w:r>
      <w:r>
        <w:rPr>
          <w:color w:val="auto"/>
          <w:highlight w:val="none"/>
        </w:rPr>
        <w:t>70</w:t>
      </w:r>
      <w:r>
        <w:rPr>
          <w:color w:val="auto"/>
          <w:highlight w:val="none"/>
        </w:rPr>
        <w:fldChar w:fldCharType="end"/>
      </w:r>
      <w:r>
        <w:rPr>
          <w:rFonts w:hint="eastAsia" w:ascii="仿宋" w:hAnsi="仿宋" w:eastAsia="仿宋" w:cs="仿宋"/>
          <w:color w:val="auto"/>
          <w:highlight w:val="none"/>
        </w:rPr>
        <w:fldChar w:fldCharType="end"/>
      </w:r>
    </w:p>
    <w:p w14:paraId="78ABE0A0">
      <w:pPr>
        <w:pStyle w:val="30"/>
        <w:tabs>
          <w:tab w:val="right" w:leader="dot" w:pos="9354"/>
        </w:tabs>
        <w:rPr>
          <w:color w:val="auto"/>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_Toc29685 </w:instrText>
      </w:r>
      <w:r>
        <w:rPr>
          <w:rFonts w:hint="eastAsia" w:ascii="仿宋" w:hAnsi="仿宋" w:eastAsia="仿宋" w:cs="仿宋"/>
          <w:color w:val="auto"/>
          <w:highlight w:val="none"/>
        </w:rPr>
        <w:fldChar w:fldCharType="separate"/>
      </w:r>
      <w:r>
        <w:rPr>
          <w:rFonts w:hint="eastAsia" w:ascii="仿宋" w:hAnsi="仿宋" w:eastAsia="仿宋" w:cs="仿宋"/>
          <w:color w:val="auto"/>
          <w:szCs w:val="24"/>
          <w:highlight w:val="none"/>
          <w:lang w:val="en-US" w:eastAsia="zh-CN"/>
        </w:rPr>
        <w:t>八</w:t>
      </w:r>
      <w:r>
        <w:rPr>
          <w:rFonts w:hint="eastAsia" w:ascii="仿宋" w:hAnsi="仿宋" w:eastAsia="仿宋" w:cs="仿宋"/>
          <w:color w:val="auto"/>
          <w:szCs w:val="24"/>
          <w:highlight w:val="none"/>
        </w:rPr>
        <w:t>、</w:t>
      </w:r>
      <w:r>
        <w:rPr>
          <w:rFonts w:hint="eastAsia" w:ascii="仿宋" w:hAnsi="仿宋" w:eastAsia="仿宋" w:cs="仿宋"/>
          <w:bCs/>
          <w:color w:val="auto"/>
          <w:szCs w:val="24"/>
          <w:highlight w:val="none"/>
        </w:rPr>
        <w:t>投标人资格条件证明材料</w:t>
      </w:r>
      <w:r>
        <w:rPr>
          <w:color w:val="auto"/>
          <w:highlight w:val="none"/>
        </w:rPr>
        <w:tab/>
      </w:r>
      <w:r>
        <w:rPr>
          <w:color w:val="auto"/>
          <w:highlight w:val="none"/>
        </w:rPr>
        <w:fldChar w:fldCharType="begin"/>
      </w:r>
      <w:r>
        <w:rPr>
          <w:color w:val="auto"/>
          <w:highlight w:val="none"/>
        </w:rPr>
        <w:instrText xml:space="preserve"> PAGEREF _Toc29685 \h </w:instrText>
      </w:r>
      <w:r>
        <w:rPr>
          <w:color w:val="auto"/>
          <w:highlight w:val="none"/>
        </w:rPr>
        <w:fldChar w:fldCharType="separate"/>
      </w:r>
      <w:r>
        <w:rPr>
          <w:color w:val="auto"/>
          <w:highlight w:val="none"/>
        </w:rPr>
        <w:t>71</w:t>
      </w:r>
      <w:r>
        <w:rPr>
          <w:color w:val="auto"/>
          <w:highlight w:val="none"/>
        </w:rPr>
        <w:fldChar w:fldCharType="end"/>
      </w:r>
      <w:r>
        <w:rPr>
          <w:rFonts w:hint="eastAsia" w:ascii="仿宋" w:hAnsi="仿宋" w:eastAsia="仿宋" w:cs="仿宋"/>
          <w:color w:val="auto"/>
          <w:highlight w:val="none"/>
        </w:rPr>
        <w:fldChar w:fldCharType="end"/>
      </w:r>
    </w:p>
    <w:p w14:paraId="05AFBFE1">
      <w:pPr>
        <w:pStyle w:val="30"/>
        <w:tabs>
          <w:tab w:val="right" w:leader="dot" w:pos="9354"/>
        </w:tabs>
        <w:rPr>
          <w:color w:val="auto"/>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_Toc29484 </w:instrText>
      </w:r>
      <w:r>
        <w:rPr>
          <w:rFonts w:hint="eastAsia" w:ascii="仿宋" w:hAnsi="仿宋" w:eastAsia="仿宋" w:cs="仿宋"/>
          <w:color w:val="auto"/>
          <w:highlight w:val="none"/>
        </w:rPr>
        <w:fldChar w:fldCharType="separate"/>
      </w:r>
      <w:r>
        <w:rPr>
          <w:rFonts w:hint="eastAsia" w:ascii="仿宋" w:hAnsi="仿宋" w:eastAsia="仿宋" w:cs="仿宋"/>
          <w:color w:val="auto"/>
          <w:szCs w:val="24"/>
          <w:highlight w:val="none"/>
          <w:lang w:val="en-US" w:eastAsia="zh-CN"/>
        </w:rPr>
        <w:t>九</w:t>
      </w:r>
      <w:r>
        <w:rPr>
          <w:rFonts w:hint="eastAsia" w:ascii="仿宋" w:hAnsi="仿宋" w:eastAsia="仿宋" w:cs="仿宋"/>
          <w:color w:val="auto"/>
          <w:szCs w:val="24"/>
          <w:highlight w:val="none"/>
        </w:rPr>
        <w:t>、投标人近年类似项目情况表</w:t>
      </w:r>
      <w:r>
        <w:rPr>
          <w:color w:val="auto"/>
          <w:highlight w:val="none"/>
        </w:rPr>
        <w:tab/>
      </w:r>
      <w:r>
        <w:rPr>
          <w:color w:val="auto"/>
          <w:highlight w:val="none"/>
        </w:rPr>
        <w:fldChar w:fldCharType="begin"/>
      </w:r>
      <w:r>
        <w:rPr>
          <w:color w:val="auto"/>
          <w:highlight w:val="none"/>
        </w:rPr>
        <w:instrText xml:space="preserve"> PAGEREF _Toc29484 \h </w:instrText>
      </w:r>
      <w:r>
        <w:rPr>
          <w:color w:val="auto"/>
          <w:highlight w:val="none"/>
        </w:rPr>
        <w:fldChar w:fldCharType="separate"/>
      </w:r>
      <w:r>
        <w:rPr>
          <w:color w:val="auto"/>
          <w:highlight w:val="none"/>
        </w:rPr>
        <w:t>79</w:t>
      </w:r>
      <w:r>
        <w:rPr>
          <w:color w:val="auto"/>
          <w:highlight w:val="none"/>
        </w:rPr>
        <w:fldChar w:fldCharType="end"/>
      </w:r>
      <w:r>
        <w:rPr>
          <w:rFonts w:hint="eastAsia" w:ascii="仿宋" w:hAnsi="仿宋" w:eastAsia="仿宋" w:cs="仿宋"/>
          <w:color w:val="auto"/>
          <w:highlight w:val="none"/>
        </w:rPr>
        <w:fldChar w:fldCharType="end"/>
      </w:r>
    </w:p>
    <w:p w14:paraId="639886D3">
      <w:pPr>
        <w:pStyle w:val="30"/>
        <w:tabs>
          <w:tab w:val="right" w:leader="dot" w:pos="9354"/>
        </w:tabs>
        <w:rPr>
          <w:color w:val="auto"/>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_Toc21470 </w:instrText>
      </w:r>
      <w:r>
        <w:rPr>
          <w:rFonts w:hint="eastAsia" w:ascii="仿宋" w:hAnsi="仿宋" w:eastAsia="仿宋" w:cs="仿宋"/>
          <w:color w:val="auto"/>
          <w:highlight w:val="none"/>
        </w:rPr>
        <w:fldChar w:fldCharType="separate"/>
      </w:r>
      <w:r>
        <w:rPr>
          <w:rFonts w:hint="eastAsia" w:ascii="仿宋" w:hAnsi="仿宋" w:eastAsia="仿宋" w:cs="仿宋"/>
          <w:color w:val="auto"/>
          <w:szCs w:val="24"/>
          <w:highlight w:val="none"/>
          <w:shd w:val="clear" w:color="auto" w:fill="FFFFFF" w:themeFill="background1"/>
          <w:lang w:val="en-US" w:eastAsia="zh-CN"/>
        </w:rPr>
        <w:t>十</w:t>
      </w:r>
      <w:r>
        <w:rPr>
          <w:rFonts w:hint="eastAsia" w:ascii="仿宋" w:hAnsi="仿宋" w:eastAsia="仿宋" w:cs="仿宋"/>
          <w:color w:val="auto"/>
          <w:szCs w:val="24"/>
          <w:highlight w:val="none"/>
          <w:shd w:val="clear" w:color="auto" w:fill="FFFFFF" w:themeFill="background1"/>
        </w:rPr>
        <w:t>、售后服务承诺书</w:t>
      </w:r>
      <w:r>
        <w:rPr>
          <w:color w:val="auto"/>
          <w:highlight w:val="none"/>
        </w:rPr>
        <w:tab/>
      </w:r>
      <w:r>
        <w:rPr>
          <w:color w:val="auto"/>
          <w:highlight w:val="none"/>
        </w:rPr>
        <w:fldChar w:fldCharType="begin"/>
      </w:r>
      <w:r>
        <w:rPr>
          <w:color w:val="auto"/>
          <w:highlight w:val="none"/>
        </w:rPr>
        <w:instrText xml:space="preserve"> PAGEREF _Toc21470 \h </w:instrText>
      </w:r>
      <w:r>
        <w:rPr>
          <w:color w:val="auto"/>
          <w:highlight w:val="none"/>
        </w:rPr>
        <w:fldChar w:fldCharType="separate"/>
      </w:r>
      <w:r>
        <w:rPr>
          <w:color w:val="auto"/>
          <w:highlight w:val="none"/>
        </w:rPr>
        <w:t>80</w:t>
      </w:r>
      <w:r>
        <w:rPr>
          <w:color w:val="auto"/>
          <w:highlight w:val="none"/>
        </w:rPr>
        <w:fldChar w:fldCharType="end"/>
      </w:r>
      <w:r>
        <w:rPr>
          <w:rFonts w:hint="eastAsia" w:ascii="仿宋" w:hAnsi="仿宋" w:eastAsia="仿宋" w:cs="仿宋"/>
          <w:color w:val="auto"/>
          <w:highlight w:val="none"/>
        </w:rPr>
        <w:fldChar w:fldCharType="end"/>
      </w:r>
    </w:p>
    <w:p w14:paraId="757FF790">
      <w:pPr>
        <w:pStyle w:val="30"/>
        <w:tabs>
          <w:tab w:val="right" w:leader="dot" w:pos="9354"/>
        </w:tabs>
        <w:rPr>
          <w:color w:val="auto"/>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_Toc2932 </w:instrText>
      </w:r>
      <w:r>
        <w:rPr>
          <w:rFonts w:hint="eastAsia" w:ascii="仿宋" w:hAnsi="仿宋" w:eastAsia="仿宋" w:cs="仿宋"/>
          <w:color w:val="auto"/>
          <w:highlight w:val="none"/>
        </w:rPr>
        <w:fldChar w:fldCharType="separate"/>
      </w:r>
      <w:r>
        <w:rPr>
          <w:rFonts w:hint="eastAsia" w:ascii="仿宋" w:hAnsi="仿宋" w:eastAsia="仿宋" w:cs="仿宋"/>
          <w:color w:val="auto"/>
          <w:szCs w:val="24"/>
          <w:highlight w:val="none"/>
          <w:shd w:val="clear" w:color="auto" w:fill="FFFFFF" w:themeFill="background1"/>
        </w:rPr>
        <w:t>十</w:t>
      </w:r>
      <w:r>
        <w:rPr>
          <w:rFonts w:hint="eastAsia" w:ascii="仿宋" w:hAnsi="仿宋" w:eastAsia="仿宋" w:cs="仿宋"/>
          <w:color w:val="auto"/>
          <w:szCs w:val="24"/>
          <w:highlight w:val="none"/>
          <w:shd w:val="clear" w:color="auto" w:fill="FFFFFF" w:themeFill="background1"/>
          <w:lang w:val="en-US" w:eastAsia="zh-CN"/>
        </w:rPr>
        <w:t>一</w:t>
      </w:r>
      <w:r>
        <w:rPr>
          <w:rFonts w:hint="eastAsia" w:ascii="仿宋" w:hAnsi="仿宋" w:eastAsia="仿宋" w:cs="仿宋"/>
          <w:color w:val="auto"/>
          <w:szCs w:val="24"/>
          <w:highlight w:val="none"/>
          <w:shd w:val="clear" w:color="auto" w:fill="FFFFFF" w:themeFill="background1"/>
        </w:rPr>
        <w:t>、技术方案</w:t>
      </w:r>
      <w:r>
        <w:rPr>
          <w:color w:val="auto"/>
          <w:highlight w:val="none"/>
        </w:rPr>
        <w:tab/>
      </w:r>
      <w:r>
        <w:rPr>
          <w:color w:val="auto"/>
          <w:highlight w:val="none"/>
        </w:rPr>
        <w:fldChar w:fldCharType="begin"/>
      </w:r>
      <w:r>
        <w:rPr>
          <w:color w:val="auto"/>
          <w:highlight w:val="none"/>
        </w:rPr>
        <w:instrText xml:space="preserve"> PAGEREF _Toc2932 \h </w:instrText>
      </w:r>
      <w:r>
        <w:rPr>
          <w:color w:val="auto"/>
          <w:highlight w:val="none"/>
        </w:rPr>
        <w:fldChar w:fldCharType="separate"/>
      </w:r>
      <w:r>
        <w:rPr>
          <w:color w:val="auto"/>
          <w:highlight w:val="none"/>
        </w:rPr>
        <w:t>81</w:t>
      </w:r>
      <w:r>
        <w:rPr>
          <w:color w:val="auto"/>
          <w:highlight w:val="none"/>
        </w:rPr>
        <w:fldChar w:fldCharType="end"/>
      </w:r>
      <w:r>
        <w:rPr>
          <w:rFonts w:hint="eastAsia" w:ascii="仿宋" w:hAnsi="仿宋" w:eastAsia="仿宋" w:cs="仿宋"/>
          <w:color w:val="auto"/>
          <w:highlight w:val="none"/>
        </w:rPr>
        <w:fldChar w:fldCharType="end"/>
      </w:r>
    </w:p>
    <w:p w14:paraId="5A9E51C7">
      <w:pPr>
        <w:pStyle w:val="30"/>
        <w:tabs>
          <w:tab w:val="right" w:leader="dot" w:pos="9354"/>
        </w:tabs>
        <w:rPr>
          <w:color w:val="auto"/>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_Toc16671 </w:instrText>
      </w:r>
      <w:r>
        <w:rPr>
          <w:rFonts w:hint="eastAsia" w:ascii="仿宋" w:hAnsi="仿宋" w:eastAsia="仿宋" w:cs="仿宋"/>
          <w:color w:val="auto"/>
          <w:highlight w:val="none"/>
        </w:rPr>
        <w:fldChar w:fldCharType="separate"/>
      </w:r>
      <w:r>
        <w:rPr>
          <w:rFonts w:hint="eastAsia" w:ascii="仿宋" w:hAnsi="仿宋" w:eastAsia="仿宋" w:cs="仿宋"/>
          <w:color w:val="auto"/>
          <w:szCs w:val="24"/>
          <w:highlight w:val="none"/>
        </w:rPr>
        <w:t>十二、其它需要提交的资料</w:t>
      </w:r>
      <w:r>
        <w:rPr>
          <w:color w:val="auto"/>
          <w:highlight w:val="none"/>
        </w:rPr>
        <w:tab/>
      </w:r>
      <w:r>
        <w:rPr>
          <w:color w:val="auto"/>
          <w:highlight w:val="none"/>
        </w:rPr>
        <w:fldChar w:fldCharType="begin"/>
      </w:r>
      <w:r>
        <w:rPr>
          <w:color w:val="auto"/>
          <w:highlight w:val="none"/>
        </w:rPr>
        <w:instrText xml:space="preserve"> PAGEREF _Toc16671 \h </w:instrText>
      </w:r>
      <w:r>
        <w:rPr>
          <w:color w:val="auto"/>
          <w:highlight w:val="none"/>
        </w:rPr>
        <w:fldChar w:fldCharType="separate"/>
      </w:r>
      <w:r>
        <w:rPr>
          <w:color w:val="auto"/>
          <w:highlight w:val="none"/>
        </w:rPr>
        <w:t>81</w:t>
      </w:r>
      <w:r>
        <w:rPr>
          <w:color w:val="auto"/>
          <w:highlight w:val="none"/>
        </w:rPr>
        <w:fldChar w:fldCharType="end"/>
      </w:r>
      <w:r>
        <w:rPr>
          <w:rFonts w:hint="eastAsia" w:ascii="仿宋" w:hAnsi="仿宋" w:eastAsia="仿宋" w:cs="仿宋"/>
          <w:color w:val="auto"/>
          <w:highlight w:val="none"/>
        </w:rPr>
        <w:fldChar w:fldCharType="end"/>
      </w:r>
    </w:p>
    <w:p w14:paraId="7C9DEAFF">
      <w:pPr>
        <w:pStyle w:val="24"/>
        <w:tabs>
          <w:tab w:val="right" w:leader="dot" w:pos="9354"/>
        </w:tabs>
        <w:rPr>
          <w:color w:val="auto"/>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_Toc3718 </w:instrText>
      </w:r>
      <w:r>
        <w:rPr>
          <w:rFonts w:hint="eastAsia" w:ascii="仿宋" w:hAnsi="仿宋" w:eastAsia="仿宋" w:cs="仿宋"/>
          <w:color w:val="auto"/>
          <w:highlight w:val="none"/>
        </w:rPr>
        <w:fldChar w:fldCharType="separate"/>
      </w:r>
      <w:r>
        <w:rPr>
          <w:rFonts w:hint="eastAsia" w:ascii="仿宋" w:hAnsi="仿宋" w:eastAsia="仿宋" w:cs="仿宋"/>
          <w:color w:val="auto"/>
          <w:szCs w:val="24"/>
          <w:highlight w:val="none"/>
        </w:rPr>
        <w:t>第六章 补充条款</w:t>
      </w:r>
      <w:r>
        <w:rPr>
          <w:color w:val="auto"/>
          <w:highlight w:val="none"/>
        </w:rPr>
        <w:tab/>
      </w:r>
      <w:r>
        <w:rPr>
          <w:color w:val="auto"/>
          <w:highlight w:val="none"/>
        </w:rPr>
        <w:fldChar w:fldCharType="begin"/>
      </w:r>
      <w:r>
        <w:rPr>
          <w:color w:val="auto"/>
          <w:highlight w:val="none"/>
        </w:rPr>
        <w:instrText xml:space="preserve"> PAGEREF _Toc3718 \h </w:instrText>
      </w:r>
      <w:r>
        <w:rPr>
          <w:color w:val="auto"/>
          <w:highlight w:val="none"/>
        </w:rPr>
        <w:fldChar w:fldCharType="separate"/>
      </w:r>
      <w:r>
        <w:rPr>
          <w:color w:val="auto"/>
          <w:highlight w:val="none"/>
        </w:rPr>
        <w:t>82</w:t>
      </w:r>
      <w:r>
        <w:rPr>
          <w:color w:val="auto"/>
          <w:highlight w:val="none"/>
        </w:rPr>
        <w:fldChar w:fldCharType="end"/>
      </w:r>
      <w:r>
        <w:rPr>
          <w:rFonts w:hint="eastAsia" w:ascii="仿宋" w:hAnsi="仿宋" w:eastAsia="仿宋" w:cs="仿宋"/>
          <w:color w:val="auto"/>
          <w:highlight w:val="none"/>
        </w:rPr>
        <w:fldChar w:fldCharType="end"/>
      </w:r>
    </w:p>
    <w:p w14:paraId="76B88218">
      <w:pPr>
        <w:rPr>
          <w:rFonts w:hint="eastAsia" w:ascii="仿宋" w:hAnsi="仿宋" w:eastAsia="仿宋" w:cs="仿宋"/>
          <w:color w:val="auto"/>
          <w:sz w:val="24"/>
          <w:highlight w:val="none"/>
        </w:rPr>
      </w:pPr>
      <w:r>
        <w:rPr>
          <w:rFonts w:hint="eastAsia" w:ascii="仿宋" w:hAnsi="仿宋" w:eastAsia="仿宋" w:cs="仿宋"/>
          <w:color w:val="auto"/>
          <w:highlight w:val="none"/>
        </w:rPr>
        <w:fldChar w:fldCharType="end"/>
      </w:r>
    </w:p>
    <w:p w14:paraId="07DFEE24">
      <w:pPr>
        <w:spacing w:line="360" w:lineRule="auto"/>
        <w:jc w:val="center"/>
        <w:outlineLvl w:val="0"/>
        <w:rPr>
          <w:rFonts w:hint="eastAsia" w:ascii="仿宋" w:hAnsi="仿宋" w:eastAsia="仿宋" w:cs="仿宋"/>
          <w:b/>
          <w:bCs/>
          <w:color w:val="auto"/>
          <w:sz w:val="32"/>
          <w:szCs w:val="32"/>
          <w:highlight w:val="none"/>
        </w:rPr>
        <w:sectPr>
          <w:headerReference r:id="rId3" w:type="default"/>
          <w:footerReference r:id="rId4" w:type="default"/>
          <w:footerReference r:id="rId5" w:type="even"/>
          <w:pgSz w:w="11906" w:h="16838"/>
          <w:pgMar w:top="1361" w:right="1134" w:bottom="1361" w:left="1418" w:header="851" w:footer="992" w:gutter="0"/>
          <w:pgNumType w:start="1"/>
          <w:cols w:space="720" w:num="1"/>
          <w:docGrid w:type="lines" w:linePitch="312" w:charSpace="0"/>
        </w:sectPr>
      </w:pPr>
    </w:p>
    <w:p w14:paraId="33B9E51C">
      <w:pPr>
        <w:spacing w:line="360" w:lineRule="auto"/>
        <w:jc w:val="center"/>
        <w:outlineLvl w:val="0"/>
        <w:rPr>
          <w:rFonts w:hint="eastAsia" w:ascii="仿宋" w:hAnsi="仿宋" w:eastAsia="仿宋" w:cs="仿宋"/>
          <w:b/>
          <w:bCs/>
          <w:color w:val="auto"/>
          <w:sz w:val="24"/>
          <w:szCs w:val="24"/>
          <w:highlight w:val="none"/>
        </w:rPr>
      </w:pPr>
      <w:bookmarkStart w:id="0" w:name="_Toc13563"/>
      <w:r>
        <w:rPr>
          <w:rFonts w:hint="eastAsia" w:ascii="仿宋" w:hAnsi="仿宋" w:eastAsia="仿宋" w:cs="仿宋"/>
          <w:b/>
          <w:bCs/>
          <w:color w:val="auto"/>
          <w:sz w:val="32"/>
          <w:szCs w:val="32"/>
          <w:highlight w:val="none"/>
        </w:rPr>
        <w:t>招标公告</w:t>
      </w:r>
      <w:bookmarkEnd w:id="0"/>
    </w:p>
    <w:p w14:paraId="67D4A981">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项目概况</w:t>
      </w:r>
    </w:p>
    <w:p w14:paraId="5A20A311">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新疆维吾尔自治区药品检验研究院采购检验及科研用仪器设备项目</w:t>
      </w:r>
      <w:r>
        <w:rPr>
          <w:rFonts w:hint="eastAsia" w:ascii="仿宋" w:hAnsi="仿宋" w:eastAsia="仿宋" w:cs="仿宋"/>
          <w:color w:val="auto"/>
          <w:sz w:val="24"/>
          <w:szCs w:val="24"/>
          <w:highlight w:val="none"/>
        </w:rPr>
        <w:t>招标项目的潜在投标人应在政采云平台线上获取招标文件，并于2025年</w:t>
      </w:r>
      <w:r>
        <w:rPr>
          <w:rFonts w:hint="eastAsia" w:ascii="仿宋" w:hAnsi="仿宋" w:eastAsia="仿宋" w:cs="仿宋"/>
          <w:color w:val="auto"/>
          <w:sz w:val="24"/>
          <w:szCs w:val="24"/>
          <w:highlight w:val="none"/>
          <w:lang w:val="en-US" w:eastAsia="zh-CN"/>
        </w:rPr>
        <w:t>05月15日 11:00</w:t>
      </w:r>
      <w:r>
        <w:rPr>
          <w:rFonts w:hint="eastAsia" w:ascii="仿宋" w:hAnsi="仿宋" w:eastAsia="仿宋" w:cs="仿宋"/>
          <w:color w:val="auto"/>
          <w:sz w:val="24"/>
          <w:szCs w:val="24"/>
          <w:highlight w:val="none"/>
        </w:rPr>
        <w:t>（北京时间）前递交投标文件。</w:t>
      </w:r>
    </w:p>
    <w:p w14:paraId="60F3AA54">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一、项目基本情况</w:t>
      </w:r>
    </w:p>
    <w:p w14:paraId="0D9FC31E">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lang w:eastAsia="zh-CN"/>
        </w:rPr>
        <w:t>XSJ20250422</w:t>
      </w:r>
    </w:p>
    <w:p w14:paraId="1971BF0F">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项目名称：</w:t>
      </w:r>
      <w:r>
        <w:rPr>
          <w:rFonts w:hint="eastAsia" w:ascii="仿宋" w:hAnsi="仿宋" w:eastAsia="仿宋" w:cs="仿宋"/>
          <w:color w:val="auto"/>
          <w:sz w:val="24"/>
          <w:szCs w:val="24"/>
          <w:highlight w:val="none"/>
          <w:lang w:eastAsia="zh-CN"/>
        </w:rPr>
        <w:t>新疆维吾尔自治区药品检验研究院采购检验及科研用仪器设备项目</w:t>
      </w:r>
    </w:p>
    <w:p w14:paraId="54211E09">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采购方式：公开招标</w:t>
      </w:r>
    </w:p>
    <w:p w14:paraId="2594055D">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预算金额（元）：3416987</w:t>
      </w:r>
      <w:r>
        <w:rPr>
          <w:rFonts w:hint="eastAsia" w:ascii="仿宋" w:hAnsi="仿宋" w:eastAsia="仿宋" w:cs="仿宋"/>
          <w:color w:val="auto"/>
          <w:sz w:val="24"/>
          <w:szCs w:val="24"/>
          <w:highlight w:val="none"/>
          <w:lang w:val="en-US" w:eastAsia="zh-CN"/>
        </w:rPr>
        <w:t>.00</w:t>
      </w:r>
    </w:p>
    <w:p w14:paraId="24249EC3">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最高限价（元）：标项一1149400</w:t>
      </w:r>
      <w:r>
        <w:rPr>
          <w:rFonts w:hint="eastAsia" w:ascii="仿宋" w:hAnsi="仿宋" w:eastAsia="仿宋" w:cs="仿宋"/>
          <w:color w:val="auto"/>
          <w:sz w:val="24"/>
          <w:szCs w:val="24"/>
          <w:highlight w:val="none"/>
          <w:lang w:val="en-US" w:eastAsia="zh-CN"/>
        </w:rPr>
        <w:t>.00</w:t>
      </w:r>
      <w:r>
        <w:rPr>
          <w:rFonts w:hint="eastAsia" w:ascii="仿宋" w:hAnsi="仿宋" w:eastAsia="仿宋" w:cs="仿宋"/>
          <w:color w:val="auto"/>
          <w:sz w:val="24"/>
          <w:szCs w:val="24"/>
          <w:highlight w:val="none"/>
        </w:rPr>
        <w:t>,标项</w:t>
      </w:r>
      <w:r>
        <w:rPr>
          <w:rFonts w:hint="eastAsia" w:ascii="仿宋" w:hAnsi="仿宋" w:eastAsia="仿宋" w:cs="仿宋"/>
          <w:color w:val="auto"/>
          <w:sz w:val="24"/>
          <w:szCs w:val="24"/>
          <w:highlight w:val="none"/>
          <w:lang w:val="en-US" w:eastAsia="zh-CN"/>
        </w:rPr>
        <w:t>二950000.00</w:t>
      </w:r>
      <w:r>
        <w:rPr>
          <w:rFonts w:hint="eastAsia" w:ascii="仿宋" w:hAnsi="仿宋" w:eastAsia="仿宋" w:cs="仿宋"/>
          <w:color w:val="auto"/>
          <w:sz w:val="24"/>
          <w:szCs w:val="24"/>
          <w:highlight w:val="none"/>
        </w:rPr>
        <w:t>,标项</w:t>
      </w:r>
      <w:r>
        <w:rPr>
          <w:rFonts w:hint="eastAsia" w:ascii="仿宋" w:hAnsi="仿宋" w:eastAsia="仿宋" w:cs="仿宋"/>
          <w:color w:val="auto"/>
          <w:sz w:val="24"/>
          <w:szCs w:val="24"/>
          <w:highlight w:val="none"/>
          <w:lang w:val="en-US" w:eastAsia="zh-CN"/>
        </w:rPr>
        <w:t>三</w:t>
      </w:r>
      <w:r>
        <w:rPr>
          <w:rFonts w:hint="eastAsia" w:ascii="仿宋" w:hAnsi="仿宋" w:eastAsia="仿宋" w:cs="仿宋"/>
          <w:color w:val="auto"/>
          <w:sz w:val="24"/>
          <w:szCs w:val="24"/>
          <w:highlight w:val="none"/>
        </w:rPr>
        <w:t>890400</w:t>
      </w:r>
      <w:r>
        <w:rPr>
          <w:rFonts w:hint="eastAsia" w:ascii="仿宋" w:hAnsi="仿宋" w:eastAsia="仿宋" w:cs="仿宋"/>
          <w:color w:val="auto"/>
          <w:sz w:val="24"/>
          <w:szCs w:val="24"/>
          <w:highlight w:val="none"/>
          <w:lang w:val="en-US" w:eastAsia="zh-CN"/>
        </w:rPr>
        <w:t>.00</w:t>
      </w:r>
      <w:r>
        <w:rPr>
          <w:rFonts w:hint="eastAsia" w:ascii="仿宋" w:hAnsi="仿宋" w:eastAsia="仿宋" w:cs="仿宋"/>
          <w:color w:val="auto"/>
          <w:sz w:val="24"/>
          <w:szCs w:val="24"/>
          <w:highlight w:val="none"/>
        </w:rPr>
        <w:t>,标项</w:t>
      </w:r>
      <w:r>
        <w:rPr>
          <w:rFonts w:hint="eastAsia" w:ascii="仿宋" w:hAnsi="仿宋" w:eastAsia="仿宋" w:cs="仿宋"/>
          <w:color w:val="auto"/>
          <w:sz w:val="24"/>
          <w:szCs w:val="24"/>
          <w:highlight w:val="none"/>
          <w:lang w:val="en-US" w:eastAsia="zh-CN"/>
        </w:rPr>
        <w:t>四</w:t>
      </w:r>
      <w:r>
        <w:rPr>
          <w:rFonts w:hint="eastAsia" w:ascii="仿宋" w:hAnsi="仿宋" w:eastAsia="仿宋" w:cs="仿宋"/>
          <w:color w:val="auto"/>
          <w:sz w:val="24"/>
          <w:szCs w:val="24"/>
          <w:highlight w:val="none"/>
        </w:rPr>
        <w:t>427187</w:t>
      </w:r>
      <w:r>
        <w:rPr>
          <w:rFonts w:hint="eastAsia" w:ascii="仿宋" w:hAnsi="仿宋" w:eastAsia="仿宋" w:cs="仿宋"/>
          <w:color w:val="auto"/>
          <w:sz w:val="24"/>
          <w:szCs w:val="24"/>
          <w:highlight w:val="none"/>
          <w:lang w:val="en-US" w:eastAsia="zh-CN"/>
        </w:rPr>
        <w:t>.00</w:t>
      </w:r>
    </w:p>
    <w:p w14:paraId="589EDB25">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采购需求：</w:t>
      </w:r>
    </w:p>
    <w:p w14:paraId="35114FEB">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标项一</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   标项名称:</w:t>
      </w:r>
      <w:r>
        <w:rPr>
          <w:rFonts w:hint="eastAsia" w:ascii="仿宋" w:hAnsi="仿宋" w:eastAsia="仿宋" w:cs="仿宋"/>
          <w:color w:val="auto"/>
          <w:sz w:val="24"/>
          <w:szCs w:val="24"/>
          <w:highlight w:val="none"/>
          <w:lang w:eastAsia="zh-CN"/>
        </w:rPr>
        <w:t>新疆维吾尔自治区药品检验研究院采购检验及科研用仪器设备项目</w:t>
      </w:r>
      <w:r>
        <w:rPr>
          <w:rFonts w:hint="eastAsia" w:ascii="仿宋" w:hAnsi="仿宋" w:eastAsia="仿宋" w:cs="仿宋"/>
          <w:color w:val="auto"/>
          <w:sz w:val="24"/>
          <w:szCs w:val="24"/>
          <w:highlight w:val="none"/>
        </w:rPr>
        <w:t>标项一</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   数量:</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   预算金额（元）:1149400</w:t>
      </w:r>
      <w:r>
        <w:rPr>
          <w:rFonts w:hint="eastAsia" w:ascii="仿宋" w:hAnsi="仿宋" w:eastAsia="仿宋" w:cs="仿宋"/>
          <w:color w:val="auto"/>
          <w:sz w:val="24"/>
          <w:szCs w:val="24"/>
          <w:highlight w:val="none"/>
          <w:lang w:val="en-US" w:eastAsia="zh-CN"/>
        </w:rPr>
        <w:t>.00</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   单位：台 </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   简要规格描述或项目基本概况介绍、用途：全自动生化分析仪</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具体采购要求详见招标文件</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   备注：</w:t>
      </w:r>
    </w:p>
    <w:p w14:paraId="766E3209">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标项二</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   标项名称:</w:t>
      </w:r>
      <w:r>
        <w:rPr>
          <w:rFonts w:hint="eastAsia" w:ascii="仿宋" w:hAnsi="仿宋" w:eastAsia="仿宋" w:cs="仿宋"/>
          <w:color w:val="auto"/>
          <w:sz w:val="24"/>
          <w:szCs w:val="24"/>
          <w:highlight w:val="none"/>
          <w:lang w:eastAsia="zh-CN"/>
        </w:rPr>
        <w:t>新疆维吾尔自治区药品检验研究院采购检验及科研用仪器设备项目</w:t>
      </w:r>
      <w:r>
        <w:rPr>
          <w:rFonts w:hint="eastAsia" w:ascii="仿宋" w:hAnsi="仿宋" w:eastAsia="仿宋" w:cs="仿宋"/>
          <w:color w:val="auto"/>
          <w:sz w:val="24"/>
          <w:szCs w:val="24"/>
          <w:highlight w:val="none"/>
        </w:rPr>
        <w:t>标项二</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   数量:</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   预算金额（元）:950000</w:t>
      </w:r>
      <w:r>
        <w:rPr>
          <w:rFonts w:hint="eastAsia" w:ascii="仿宋" w:hAnsi="仿宋" w:eastAsia="仿宋" w:cs="仿宋"/>
          <w:color w:val="auto"/>
          <w:sz w:val="24"/>
          <w:szCs w:val="24"/>
          <w:highlight w:val="none"/>
          <w:lang w:val="en-US" w:eastAsia="zh-CN"/>
        </w:rPr>
        <w:t>.00</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   单位： 台 </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   简要规格描述或项目基本概况介绍、用途：超级微波消解仪</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具体采购要求详见招标文件</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   备注：</w:t>
      </w:r>
    </w:p>
    <w:p w14:paraId="71AD22D5">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标项三</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   标项名称:</w:t>
      </w:r>
      <w:r>
        <w:rPr>
          <w:rFonts w:hint="eastAsia" w:ascii="仿宋" w:hAnsi="仿宋" w:eastAsia="仿宋" w:cs="仿宋"/>
          <w:color w:val="auto"/>
          <w:sz w:val="24"/>
          <w:szCs w:val="24"/>
          <w:highlight w:val="none"/>
          <w:lang w:eastAsia="zh-CN"/>
        </w:rPr>
        <w:t>新疆维吾尔自治区药品检验研究院采购检验及科研用仪器设备项目</w:t>
      </w:r>
      <w:r>
        <w:rPr>
          <w:rFonts w:hint="eastAsia" w:ascii="仿宋" w:hAnsi="仿宋" w:eastAsia="仿宋" w:cs="仿宋"/>
          <w:color w:val="auto"/>
          <w:sz w:val="24"/>
          <w:szCs w:val="24"/>
          <w:highlight w:val="none"/>
        </w:rPr>
        <w:t>标项三</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   数量:</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   预算金额（元）890400</w:t>
      </w:r>
      <w:r>
        <w:rPr>
          <w:rFonts w:hint="eastAsia" w:ascii="仿宋" w:hAnsi="仿宋" w:eastAsia="仿宋" w:cs="仿宋"/>
          <w:color w:val="auto"/>
          <w:sz w:val="24"/>
          <w:szCs w:val="24"/>
          <w:highlight w:val="none"/>
          <w:lang w:val="en-US" w:eastAsia="zh-CN"/>
        </w:rPr>
        <w:t>.00</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   单位： 批 </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   简要规格描述或项目基本概况介绍、用途：防护服耐磨损试验仪</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防护服耐屈挠破坏测试仪</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防护服阻燃性能测试仪</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防护口罩呼吸阻力测试仪</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防护口罩死腔测试仪</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总泄漏率测试仪</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血气生化分析仪</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静脉可视小鼠尾注固定器</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噬菌体穿透抗渗透测试仪（血液穿透测试仪）</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具体采购要求详见招标文件</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   备注：</w:t>
      </w:r>
    </w:p>
    <w:p w14:paraId="085DCBE9">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标项四</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   标项名称:</w:t>
      </w:r>
      <w:r>
        <w:rPr>
          <w:rFonts w:hint="eastAsia" w:ascii="仿宋" w:hAnsi="仿宋" w:eastAsia="仿宋" w:cs="仿宋"/>
          <w:color w:val="auto"/>
          <w:sz w:val="24"/>
          <w:szCs w:val="24"/>
          <w:highlight w:val="none"/>
          <w:lang w:eastAsia="zh-CN"/>
        </w:rPr>
        <w:t>新疆维吾尔自治区药品检验研究院采购检验及科研用仪器设备项目</w:t>
      </w:r>
      <w:r>
        <w:rPr>
          <w:rFonts w:hint="eastAsia" w:ascii="仿宋" w:hAnsi="仿宋" w:eastAsia="仿宋" w:cs="仿宋"/>
          <w:color w:val="auto"/>
          <w:sz w:val="24"/>
          <w:szCs w:val="24"/>
          <w:highlight w:val="none"/>
        </w:rPr>
        <w:t>标项四</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   数量:</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   预算金额（元）:427187</w:t>
      </w:r>
      <w:r>
        <w:rPr>
          <w:rFonts w:hint="eastAsia" w:ascii="仿宋" w:hAnsi="仿宋" w:eastAsia="仿宋" w:cs="仿宋"/>
          <w:color w:val="auto"/>
          <w:sz w:val="24"/>
          <w:szCs w:val="24"/>
          <w:highlight w:val="none"/>
          <w:lang w:val="en-US" w:eastAsia="zh-CN"/>
        </w:rPr>
        <w:t>.00</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   单位： 批 </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   简要规格描述或项目基本概况介绍、用途：十万分之一电子天平</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pH计</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冰箱（-20℃）</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冰箱（2-8℃）</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溶出仪</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消解仪</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振动球磨仪</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具体采购要求详见招标文件</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   备注：</w:t>
      </w:r>
    </w:p>
    <w:p w14:paraId="38C42184">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合同履约期限：标项 1、2、3、4，</w:t>
      </w:r>
      <w:r>
        <w:rPr>
          <w:rFonts w:hint="eastAsia" w:ascii="仿宋" w:hAnsi="仿宋" w:eastAsia="仿宋" w:cs="仿宋"/>
          <w:color w:val="auto"/>
          <w:sz w:val="24"/>
          <w:szCs w:val="24"/>
          <w:highlight w:val="none"/>
          <w:lang w:eastAsia="zh-CN"/>
        </w:rPr>
        <w:t>自合同签订之日起60日历日内送达采购人指定地点并安装调试完毕</w:t>
      </w:r>
      <w:r>
        <w:rPr>
          <w:rFonts w:hint="eastAsia" w:ascii="仿宋" w:hAnsi="仿宋" w:eastAsia="仿宋" w:cs="仿宋"/>
          <w:color w:val="auto"/>
          <w:sz w:val="24"/>
          <w:szCs w:val="24"/>
          <w:highlight w:val="none"/>
        </w:rPr>
        <w:t>。</w:t>
      </w:r>
    </w:p>
    <w:p w14:paraId="28A2D503">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本项目（否）接受联合体投标。</w:t>
      </w:r>
    </w:p>
    <w:p w14:paraId="10C9980C">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w:t>
      </w:r>
      <w:r>
        <w:rPr>
          <w:rFonts w:hint="eastAsia" w:ascii="仿宋" w:hAnsi="仿宋" w:eastAsia="仿宋" w:cs="仿宋"/>
          <w:color w:val="auto"/>
          <w:sz w:val="24"/>
          <w:szCs w:val="24"/>
          <w:highlight w:val="none"/>
          <w:lang w:val="en-US" w:eastAsia="zh-CN"/>
        </w:rPr>
        <w:t>投标人</w:t>
      </w:r>
      <w:r>
        <w:rPr>
          <w:rFonts w:hint="eastAsia" w:ascii="仿宋" w:hAnsi="仿宋" w:eastAsia="仿宋" w:cs="仿宋"/>
          <w:color w:val="auto"/>
          <w:sz w:val="24"/>
          <w:szCs w:val="24"/>
          <w:highlight w:val="none"/>
        </w:rPr>
        <w:t>的资格要求：【标项1、2、3、4】</w:t>
      </w:r>
    </w:p>
    <w:p w14:paraId="1ABCBFD7">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满足《中华人民共和国政府采购法》第二十二条规定。</w:t>
      </w:r>
    </w:p>
    <w:p w14:paraId="25733C8E">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本项目专门面向小微企业采购，投标人所投货物制造商须均为小微企业。</w:t>
      </w:r>
    </w:p>
    <w:p w14:paraId="074D8260">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投标人如在“信用中国”网站（www.creditchina.gov.cn）、中国政府采购网（www.ccgp.gov.cn）等渠道被列入失信被执行人、重大税收违法失信主体、政府采购严重违法失信行为记录名单，尚在处罚期内的将被拒绝参加本次采购活动。</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三、获取招标文件</w:t>
      </w:r>
    </w:p>
    <w:p w14:paraId="183858EC">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时间：2025年</w:t>
      </w:r>
      <w:r>
        <w:rPr>
          <w:rFonts w:hint="eastAsia" w:ascii="仿宋" w:hAnsi="仿宋" w:eastAsia="仿宋" w:cs="仿宋"/>
          <w:color w:val="auto"/>
          <w:sz w:val="24"/>
          <w:szCs w:val="24"/>
          <w:highlight w:val="none"/>
          <w:lang w:val="en-US" w:eastAsia="zh-CN"/>
        </w:rPr>
        <w:t>04</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lang w:val="en-US" w:eastAsia="zh-CN"/>
        </w:rPr>
        <w:t>22</w:t>
      </w:r>
      <w:r>
        <w:rPr>
          <w:rFonts w:hint="eastAsia" w:ascii="仿宋" w:hAnsi="仿宋" w:eastAsia="仿宋" w:cs="仿宋"/>
          <w:color w:val="auto"/>
          <w:sz w:val="24"/>
          <w:szCs w:val="24"/>
          <w:highlight w:val="none"/>
        </w:rPr>
        <w:t>日至2025年</w:t>
      </w:r>
      <w:r>
        <w:rPr>
          <w:rFonts w:hint="eastAsia" w:ascii="仿宋" w:hAnsi="仿宋" w:eastAsia="仿宋" w:cs="仿宋"/>
          <w:color w:val="auto"/>
          <w:sz w:val="24"/>
          <w:szCs w:val="24"/>
          <w:highlight w:val="none"/>
          <w:lang w:val="en-US" w:eastAsia="zh-CN"/>
        </w:rPr>
        <w:t>04</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lang w:val="en-US" w:eastAsia="zh-CN"/>
        </w:rPr>
        <w:t>29</w:t>
      </w:r>
      <w:r>
        <w:rPr>
          <w:rFonts w:hint="eastAsia" w:ascii="仿宋" w:hAnsi="仿宋" w:eastAsia="仿宋" w:cs="仿宋"/>
          <w:color w:val="auto"/>
          <w:sz w:val="24"/>
          <w:szCs w:val="24"/>
          <w:highlight w:val="none"/>
        </w:rPr>
        <w:t>日，每天上午00:00至1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:00，下午1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:00至23:59（北京时间，法定节假日除外）</w:t>
      </w:r>
    </w:p>
    <w:p w14:paraId="409E1272">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地点：政采云平台线上</w:t>
      </w:r>
    </w:p>
    <w:p w14:paraId="58B5E7C6">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方式：</w:t>
      </w:r>
      <w:r>
        <w:rPr>
          <w:rFonts w:hint="eastAsia" w:ascii="仿宋" w:hAnsi="仿宋" w:eastAsia="仿宋" w:cs="仿宋"/>
          <w:color w:val="auto"/>
          <w:sz w:val="24"/>
          <w:szCs w:val="24"/>
          <w:highlight w:val="none"/>
          <w:lang w:eastAsia="zh-CN"/>
        </w:rPr>
        <w:t>投标人</w:t>
      </w:r>
      <w:r>
        <w:rPr>
          <w:rFonts w:hint="eastAsia" w:ascii="仿宋" w:hAnsi="仿宋" w:eastAsia="仿宋" w:cs="仿宋"/>
          <w:color w:val="auto"/>
          <w:sz w:val="24"/>
          <w:szCs w:val="24"/>
          <w:highlight w:val="none"/>
        </w:rPr>
        <w:t>登录政采云平台https://www.zcygov.cn/在线申请获取采购文件（进入“项目采购”应用，在获取采购文件菜单中选择项目，申请获取采购文件），或者点击采购公告底部潜在</w:t>
      </w:r>
      <w:r>
        <w:rPr>
          <w:rFonts w:hint="eastAsia" w:ascii="仿宋" w:hAnsi="仿宋" w:eastAsia="仿宋" w:cs="仿宋"/>
          <w:color w:val="auto"/>
          <w:sz w:val="24"/>
          <w:szCs w:val="24"/>
          <w:highlight w:val="none"/>
          <w:lang w:eastAsia="zh-CN"/>
        </w:rPr>
        <w:t>投标人</w:t>
      </w:r>
      <w:r>
        <w:rPr>
          <w:rFonts w:hint="eastAsia" w:ascii="仿宋" w:hAnsi="仿宋" w:eastAsia="仿宋" w:cs="仿宋"/>
          <w:color w:val="auto"/>
          <w:sz w:val="24"/>
          <w:szCs w:val="24"/>
          <w:highlight w:val="none"/>
        </w:rPr>
        <w:t>“获取采购文件”，页面跳转后登陆，直接获取采购文件。</w:t>
      </w:r>
    </w:p>
    <w:p w14:paraId="49D0339F">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售价（元）：0</w:t>
      </w:r>
    </w:p>
    <w:p w14:paraId="47C2F745">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四、提交投标文件截止时间、开标时间和地点</w:t>
      </w:r>
    </w:p>
    <w:p w14:paraId="0ED75AEB">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提交投标文件截止时间：2025年</w:t>
      </w:r>
      <w:r>
        <w:rPr>
          <w:rFonts w:hint="eastAsia" w:ascii="仿宋" w:hAnsi="仿宋" w:eastAsia="仿宋" w:cs="仿宋"/>
          <w:color w:val="auto"/>
          <w:sz w:val="24"/>
          <w:szCs w:val="24"/>
          <w:highlight w:val="none"/>
          <w:lang w:val="en-US" w:eastAsia="zh-CN"/>
        </w:rPr>
        <w:t>05月15日 11:00</w:t>
      </w:r>
      <w:r>
        <w:rPr>
          <w:rFonts w:hint="eastAsia" w:ascii="仿宋" w:hAnsi="仿宋" w:eastAsia="仿宋" w:cs="仿宋"/>
          <w:color w:val="auto"/>
          <w:sz w:val="24"/>
          <w:szCs w:val="24"/>
          <w:highlight w:val="none"/>
        </w:rPr>
        <w:t>（北京时间）</w:t>
      </w:r>
    </w:p>
    <w:p w14:paraId="116BF287">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投标地点：请登录政采云投标客户端投标</w:t>
      </w:r>
    </w:p>
    <w:p w14:paraId="4CB28AE4">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开标时间：2025年</w:t>
      </w:r>
      <w:r>
        <w:rPr>
          <w:rFonts w:hint="eastAsia" w:ascii="仿宋" w:hAnsi="仿宋" w:eastAsia="仿宋" w:cs="仿宋"/>
          <w:color w:val="auto"/>
          <w:sz w:val="24"/>
          <w:szCs w:val="24"/>
          <w:highlight w:val="none"/>
          <w:lang w:val="en-US" w:eastAsia="zh-CN"/>
        </w:rPr>
        <w:t>05月15日 11:00</w:t>
      </w:r>
      <w:r>
        <w:rPr>
          <w:rFonts w:hint="eastAsia" w:ascii="仿宋" w:hAnsi="仿宋" w:eastAsia="仿宋" w:cs="仿宋"/>
          <w:color w:val="auto"/>
          <w:sz w:val="24"/>
          <w:szCs w:val="24"/>
          <w:highlight w:val="none"/>
        </w:rPr>
        <w:t>（北京时间）</w:t>
      </w:r>
    </w:p>
    <w:p w14:paraId="1A112FF5">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开标地点：投标人登录政采云平台https://www.zcygov.cn/，进入“项目采购-开标评标-右边选择对应项目点击“进入项目”进入开标大厅。</w:t>
      </w:r>
    </w:p>
    <w:p w14:paraId="267BB845">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五、公告期限</w:t>
      </w:r>
    </w:p>
    <w:p w14:paraId="2345FBAE">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自本公告发布之日起5个工作日。</w:t>
      </w:r>
    </w:p>
    <w:p w14:paraId="4E0AF9E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六、对本次采购提出询问，请按以下方式联系</w:t>
      </w:r>
    </w:p>
    <w:p w14:paraId="410FEDC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1.采购人信息</w:t>
      </w:r>
    </w:p>
    <w:p w14:paraId="0B0E69D5">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名 称：</w:t>
      </w:r>
      <w:r>
        <w:rPr>
          <w:rFonts w:hint="eastAsia" w:ascii="仿宋" w:hAnsi="仿宋" w:eastAsia="仿宋" w:cs="仿宋"/>
          <w:color w:val="auto"/>
          <w:sz w:val="24"/>
          <w:szCs w:val="24"/>
          <w:highlight w:val="none"/>
          <w:lang w:eastAsia="zh-CN"/>
        </w:rPr>
        <w:t>新疆维吾尔自治区药品检验研究院</w:t>
      </w:r>
    </w:p>
    <w:p w14:paraId="0DED1C4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 址：乌鲁木齐市新市区银川路街道西八家户路528号</w:t>
      </w:r>
    </w:p>
    <w:p w14:paraId="620C4392">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联系方式：</w:t>
      </w:r>
      <w:r>
        <w:rPr>
          <w:rFonts w:hint="eastAsia" w:ascii="仿宋" w:hAnsi="仿宋" w:eastAsia="仿宋" w:cs="仿宋"/>
          <w:color w:val="auto"/>
          <w:sz w:val="24"/>
          <w:szCs w:val="24"/>
          <w:highlight w:val="none"/>
          <w:lang w:val="en-US" w:eastAsia="zh-CN"/>
        </w:rPr>
        <w:t>0991-4335087</w:t>
      </w:r>
    </w:p>
    <w:p w14:paraId="23D963B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2.采购代理机构信息</w:t>
      </w:r>
    </w:p>
    <w:p w14:paraId="3AE25F7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名 称：新疆新世纪招标有限公司</w:t>
      </w:r>
    </w:p>
    <w:p w14:paraId="53578F7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 址：乌鲁木齐市新兴街20号凤凰大厦五楼</w:t>
      </w:r>
    </w:p>
    <w:p w14:paraId="60A7EFE0">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联系方式：</w:t>
      </w:r>
      <w:r>
        <w:rPr>
          <w:rFonts w:hint="eastAsia" w:ascii="仿宋" w:hAnsi="仿宋" w:eastAsia="仿宋" w:cs="仿宋"/>
          <w:color w:val="auto"/>
          <w:sz w:val="24"/>
          <w:szCs w:val="24"/>
          <w:highlight w:val="none"/>
          <w:lang w:val="en-US" w:eastAsia="zh-CN"/>
        </w:rPr>
        <w:t>17390944794</w:t>
      </w:r>
    </w:p>
    <w:p w14:paraId="6BE5744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3.项目联系方式</w:t>
      </w:r>
    </w:p>
    <w:p w14:paraId="766E7DE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项目联系人：</w:t>
      </w:r>
      <w:r>
        <w:rPr>
          <w:rFonts w:hint="eastAsia" w:ascii="仿宋" w:hAnsi="仿宋" w:eastAsia="仿宋" w:cs="仿宋"/>
          <w:color w:val="auto"/>
          <w:sz w:val="24"/>
          <w:szCs w:val="24"/>
          <w:highlight w:val="none"/>
          <w:lang w:eastAsia="zh-CN"/>
        </w:rPr>
        <w:t>周帅廷</w:t>
      </w:r>
    </w:p>
    <w:p w14:paraId="0560E09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 话：0991-4661782</w:t>
      </w:r>
    </w:p>
    <w:p w14:paraId="4CEA1E82">
      <w:pPr>
        <w:pStyle w:val="2"/>
        <w:rPr>
          <w:rFonts w:hint="eastAsia" w:ascii="仿宋" w:hAnsi="仿宋" w:eastAsia="仿宋" w:cs="仿宋"/>
          <w:color w:val="auto"/>
          <w:highlight w:val="none"/>
        </w:rPr>
      </w:pPr>
    </w:p>
    <w:p w14:paraId="20CCF4FC">
      <w:pPr>
        <w:rPr>
          <w:rFonts w:hint="eastAsia" w:ascii="仿宋" w:hAnsi="仿宋" w:eastAsia="仿宋" w:cs="仿宋"/>
          <w:color w:val="auto"/>
          <w:sz w:val="24"/>
          <w:highlight w:val="none"/>
        </w:rPr>
      </w:pPr>
      <w:r>
        <w:rPr>
          <w:rFonts w:hint="eastAsia" w:ascii="仿宋" w:hAnsi="仿宋" w:eastAsia="仿宋" w:cs="仿宋"/>
          <w:color w:val="auto"/>
          <w:sz w:val="24"/>
          <w:highlight w:val="none"/>
        </w:rPr>
        <w:br w:type="page"/>
      </w:r>
    </w:p>
    <w:p w14:paraId="06BA5047">
      <w:pPr>
        <w:rPr>
          <w:rFonts w:hint="eastAsia" w:ascii="仿宋" w:hAnsi="仿宋" w:eastAsia="仿宋" w:cs="仿宋"/>
          <w:color w:val="auto"/>
          <w:sz w:val="24"/>
          <w:highlight w:val="none"/>
        </w:rPr>
        <w:sectPr>
          <w:footerReference r:id="rId6" w:type="default"/>
          <w:pgSz w:w="11906" w:h="16838"/>
          <w:pgMar w:top="1361" w:right="1134" w:bottom="1361" w:left="1418" w:header="851" w:footer="992" w:gutter="0"/>
          <w:pgNumType w:start="1"/>
          <w:cols w:space="720" w:num="1"/>
          <w:docGrid w:type="lines" w:linePitch="312" w:charSpace="0"/>
        </w:sectPr>
      </w:pPr>
    </w:p>
    <w:p w14:paraId="73F38540">
      <w:pPr>
        <w:spacing w:line="440" w:lineRule="exact"/>
        <w:jc w:val="center"/>
        <w:outlineLvl w:val="0"/>
        <w:rPr>
          <w:rFonts w:hint="eastAsia" w:ascii="仿宋" w:hAnsi="仿宋" w:eastAsia="仿宋" w:cs="仿宋"/>
          <w:b/>
          <w:color w:val="auto"/>
          <w:sz w:val="24"/>
          <w:szCs w:val="24"/>
          <w:highlight w:val="none"/>
        </w:rPr>
      </w:pPr>
      <w:bookmarkStart w:id="1" w:name="_Toc11411"/>
      <w:r>
        <w:rPr>
          <w:rFonts w:hint="eastAsia" w:ascii="仿宋" w:hAnsi="仿宋" w:eastAsia="仿宋" w:cs="仿宋"/>
          <w:b/>
          <w:color w:val="auto"/>
          <w:sz w:val="24"/>
          <w:szCs w:val="24"/>
          <w:highlight w:val="none"/>
        </w:rPr>
        <w:t>投标人须知前附表</w:t>
      </w:r>
      <w:bookmarkEnd w:id="1"/>
    </w:p>
    <w:tbl>
      <w:tblPr>
        <w:tblStyle w:val="39"/>
        <w:tblW w:w="908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57" w:type="dxa"/>
          <w:left w:w="57" w:type="dxa"/>
          <w:bottom w:w="57" w:type="dxa"/>
          <w:right w:w="57" w:type="dxa"/>
        </w:tblCellMar>
      </w:tblPr>
      <w:tblGrid>
        <w:gridCol w:w="597"/>
        <w:gridCol w:w="1410"/>
        <w:gridCol w:w="7073"/>
      </w:tblGrid>
      <w:tr w14:paraId="528739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87" w:hRule="atLeast"/>
          <w:jc w:val="center"/>
        </w:trPr>
        <w:tc>
          <w:tcPr>
            <w:tcW w:w="597" w:type="dxa"/>
            <w:vAlign w:val="center"/>
          </w:tcPr>
          <w:p w14:paraId="07317197">
            <w:pPr>
              <w:jc w:val="center"/>
              <w:rPr>
                <w:rFonts w:hint="eastAsia" w:ascii="仿宋" w:hAnsi="仿宋" w:eastAsia="仿宋" w:cs="仿宋"/>
                <w:b/>
                <w:color w:val="auto"/>
                <w:kern w:val="0"/>
                <w:szCs w:val="21"/>
                <w:highlight w:val="none"/>
              </w:rPr>
            </w:pPr>
            <w:r>
              <w:rPr>
                <w:rFonts w:hint="eastAsia" w:ascii="仿宋" w:hAnsi="仿宋" w:eastAsia="仿宋" w:cs="仿宋"/>
                <w:b/>
                <w:color w:val="auto"/>
                <w:kern w:val="0"/>
                <w:szCs w:val="21"/>
                <w:highlight w:val="none"/>
              </w:rPr>
              <w:t>项号</w:t>
            </w:r>
          </w:p>
        </w:tc>
        <w:tc>
          <w:tcPr>
            <w:tcW w:w="8483" w:type="dxa"/>
            <w:gridSpan w:val="2"/>
            <w:vAlign w:val="center"/>
          </w:tcPr>
          <w:p w14:paraId="660C8486">
            <w:pPr>
              <w:jc w:val="center"/>
              <w:rPr>
                <w:rFonts w:hint="eastAsia" w:ascii="仿宋" w:hAnsi="仿宋" w:eastAsia="仿宋" w:cs="仿宋"/>
                <w:b/>
                <w:color w:val="auto"/>
                <w:kern w:val="0"/>
                <w:szCs w:val="21"/>
                <w:highlight w:val="none"/>
              </w:rPr>
            </w:pPr>
            <w:r>
              <w:rPr>
                <w:rFonts w:hint="eastAsia" w:ascii="仿宋" w:hAnsi="仿宋" w:eastAsia="仿宋" w:cs="仿宋"/>
                <w:b/>
                <w:color w:val="auto"/>
                <w:kern w:val="0"/>
                <w:szCs w:val="21"/>
                <w:highlight w:val="none"/>
              </w:rPr>
              <w:t>编列内容</w:t>
            </w:r>
          </w:p>
        </w:tc>
      </w:tr>
      <w:tr w14:paraId="48B2AD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restart"/>
            <w:vAlign w:val="center"/>
          </w:tcPr>
          <w:p w14:paraId="631F3A7B">
            <w:pPr>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w:t>
            </w:r>
          </w:p>
        </w:tc>
        <w:tc>
          <w:tcPr>
            <w:tcW w:w="1410" w:type="dxa"/>
            <w:vAlign w:val="center"/>
          </w:tcPr>
          <w:p w14:paraId="06DA83F6">
            <w:pPr>
              <w:keepNext/>
              <w:widowControl/>
              <w:jc w:val="distribut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项目名称</w:t>
            </w:r>
          </w:p>
        </w:tc>
        <w:tc>
          <w:tcPr>
            <w:tcW w:w="7073" w:type="dxa"/>
            <w:vAlign w:val="center"/>
          </w:tcPr>
          <w:p w14:paraId="46FED05E">
            <w:pPr>
              <w:keepNext/>
              <w:widowControl/>
              <w:jc w:val="left"/>
              <w:rPr>
                <w:rFonts w:hint="eastAsia" w:ascii="仿宋" w:hAnsi="仿宋" w:eastAsia="仿宋" w:cs="仿宋"/>
                <w:color w:val="auto"/>
                <w:kern w:val="0"/>
                <w:szCs w:val="21"/>
                <w:highlight w:val="none"/>
                <w:lang w:eastAsia="zh-CN"/>
              </w:rPr>
            </w:pPr>
            <w:r>
              <w:rPr>
                <w:rFonts w:hint="eastAsia" w:ascii="仿宋" w:hAnsi="仿宋" w:eastAsia="仿宋" w:cs="仿宋"/>
                <w:color w:val="auto"/>
                <w:kern w:val="0"/>
                <w:szCs w:val="21"/>
                <w:highlight w:val="none"/>
                <w:lang w:eastAsia="zh-CN"/>
              </w:rPr>
              <w:t>新疆维吾尔自治区药品检验研究院采购检验及科研用仪器设备项目</w:t>
            </w:r>
          </w:p>
        </w:tc>
      </w:tr>
      <w:tr w14:paraId="2C4312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4952193D">
            <w:pPr>
              <w:jc w:val="center"/>
              <w:rPr>
                <w:rFonts w:hint="eastAsia" w:ascii="仿宋" w:hAnsi="仿宋" w:eastAsia="仿宋" w:cs="仿宋"/>
                <w:color w:val="auto"/>
                <w:kern w:val="0"/>
                <w:szCs w:val="21"/>
                <w:highlight w:val="none"/>
              </w:rPr>
            </w:pPr>
          </w:p>
        </w:tc>
        <w:tc>
          <w:tcPr>
            <w:tcW w:w="1410" w:type="dxa"/>
            <w:vAlign w:val="center"/>
          </w:tcPr>
          <w:p w14:paraId="262F74D4">
            <w:pPr>
              <w:keepNext/>
              <w:widowControl/>
              <w:jc w:val="distribut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标项名称</w:t>
            </w:r>
          </w:p>
        </w:tc>
        <w:tc>
          <w:tcPr>
            <w:tcW w:w="7073" w:type="dxa"/>
            <w:vAlign w:val="center"/>
          </w:tcPr>
          <w:p w14:paraId="3D12FF35">
            <w:pPr>
              <w:keepNext/>
              <w:widowControl/>
              <w:ind w:firstLine="210" w:firstLineChars="100"/>
              <w:jc w:val="left"/>
              <w:rPr>
                <w:rFonts w:hint="eastAsia"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rPr>
              <w:t>标项一标项名称：</w:t>
            </w:r>
            <w:r>
              <w:rPr>
                <w:rFonts w:hint="eastAsia" w:ascii="仿宋" w:hAnsi="仿宋" w:eastAsia="仿宋" w:cs="仿宋"/>
                <w:color w:val="auto"/>
                <w:kern w:val="0"/>
                <w:szCs w:val="21"/>
                <w:highlight w:val="none"/>
                <w:lang w:eastAsia="zh-CN"/>
              </w:rPr>
              <w:t>新疆维吾尔自治区药品检验研究院采购检验及科研用仪器设备项目</w:t>
            </w:r>
            <w:r>
              <w:rPr>
                <w:rFonts w:hint="eastAsia" w:ascii="仿宋" w:hAnsi="仿宋" w:eastAsia="仿宋" w:cs="仿宋"/>
                <w:color w:val="auto"/>
                <w:kern w:val="0"/>
                <w:szCs w:val="21"/>
                <w:highlight w:val="none"/>
              </w:rPr>
              <w:t>标项</w:t>
            </w:r>
            <w:r>
              <w:rPr>
                <w:rFonts w:hint="eastAsia" w:ascii="仿宋" w:hAnsi="仿宋" w:eastAsia="仿宋" w:cs="仿宋"/>
                <w:color w:val="auto"/>
                <w:kern w:val="0"/>
                <w:szCs w:val="21"/>
                <w:highlight w:val="none"/>
                <w:lang w:val="en-US" w:eastAsia="zh-CN"/>
              </w:rPr>
              <w:t>一</w:t>
            </w:r>
          </w:p>
          <w:p w14:paraId="7E104590">
            <w:pPr>
              <w:keepNext/>
              <w:widowControl/>
              <w:ind w:firstLine="210" w:firstLineChars="100"/>
              <w:jc w:val="left"/>
              <w:rPr>
                <w:rFonts w:hint="eastAsia"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rPr>
              <w:t>标项二标项名称：</w:t>
            </w:r>
            <w:r>
              <w:rPr>
                <w:rFonts w:hint="eastAsia" w:ascii="仿宋" w:hAnsi="仿宋" w:eastAsia="仿宋" w:cs="仿宋"/>
                <w:color w:val="auto"/>
                <w:kern w:val="0"/>
                <w:szCs w:val="21"/>
                <w:highlight w:val="none"/>
                <w:lang w:eastAsia="zh-CN"/>
              </w:rPr>
              <w:t>新疆维吾尔自治区药品检验研究院采购检验及科研用仪器设备项目</w:t>
            </w:r>
            <w:r>
              <w:rPr>
                <w:rFonts w:hint="eastAsia" w:ascii="仿宋" w:hAnsi="仿宋" w:eastAsia="仿宋" w:cs="仿宋"/>
                <w:color w:val="auto"/>
                <w:kern w:val="0"/>
                <w:szCs w:val="21"/>
                <w:highlight w:val="none"/>
              </w:rPr>
              <w:t>标项</w:t>
            </w:r>
            <w:r>
              <w:rPr>
                <w:rFonts w:hint="eastAsia" w:ascii="仿宋" w:hAnsi="仿宋" w:eastAsia="仿宋" w:cs="仿宋"/>
                <w:color w:val="auto"/>
                <w:kern w:val="0"/>
                <w:szCs w:val="21"/>
                <w:highlight w:val="none"/>
                <w:lang w:val="en-US" w:eastAsia="zh-CN"/>
              </w:rPr>
              <w:t>二</w:t>
            </w:r>
          </w:p>
          <w:p w14:paraId="0A22D969">
            <w:pPr>
              <w:keepNext/>
              <w:widowControl/>
              <w:ind w:firstLine="210" w:firstLineChars="100"/>
              <w:jc w:val="left"/>
              <w:rPr>
                <w:rFonts w:hint="eastAsia"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rPr>
              <w:t>标项三标项名称：</w:t>
            </w:r>
            <w:r>
              <w:rPr>
                <w:rFonts w:hint="eastAsia" w:ascii="仿宋" w:hAnsi="仿宋" w:eastAsia="仿宋" w:cs="仿宋"/>
                <w:color w:val="auto"/>
                <w:kern w:val="0"/>
                <w:szCs w:val="21"/>
                <w:highlight w:val="none"/>
                <w:lang w:eastAsia="zh-CN"/>
              </w:rPr>
              <w:t>新疆维吾尔自治区药品检验研究院采购检验及科研用仪器设备项目</w:t>
            </w:r>
            <w:r>
              <w:rPr>
                <w:rFonts w:hint="eastAsia" w:ascii="仿宋" w:hAnsi="仿宋" w:eastAsia="仿宋" w:cs="仿宋"/>
                <w:color w:val="auto"/>
                <w:kern w:val="0"/>
                <w:szCs w:val="21"/>
                <w:highlight w:val="none"/>
              </w:rPr>
              <w:t>标项</w:t>
            </w:r>
            <w:r>
              <w:rPr>
                <w:rFonts w:hint="eastAsia" w:ascii="仿宋" w:hAnsi="仿宋" w:eastAsia="仿宋" w:cs="仿宋"/>
                <w:color w:val="auto"/>
                <w:kern w:val="0"/>
                <w:szCs w:val="21"/>
                <w:highlight w:val="none"/>
                <w:lang w:val="en-US" w:eastAsia="zh-CN"/>
              </w:rPr>
              <w:t>三</w:t>
            </w:r>
          </w:p>
          <w:p w14:paraId="2C6E663A">
            <w:pPr>
              <w:keepNext/>
              <w:widowControl/>
              <w:ind w:firstLine="210" w:firstLineChars="100"/>
              <w:jc w:val="left"/>
              <w:rPr>
                <w:rFonts w:hint="eastAsia"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rPr>
              <w:t>标项四标项名称：</w:t>
            </w:r>
            <w:r>
              <w:rPr>
                <w:rFonts w:hint="eastAsia" w:ascii="仿宋" w:hAnsi="仿宋" w:eastAsia="仿宋" w:cs="仿宋"/>
                <w:color w:val="auto"/>
                <w:kern w:val="0"/>
                <w:szCs w:val="21"/>
                <w:highlight w:val="none"/>
                <w:lang w:eastAsia="zh-CN"/>
              </w:rPr>
              <w:t>新疆维吾尔自治区药品检验研究院采购检验及科研用仪器设备项目</w:t>
            </w:r>
            <w:r>
              <w:rPr>
                <w:rFonts w:hint="eastAsia" w:ascii="仿宋" w:hAnsi="仿宋" w:eastAsia="仿宋" w:cs="仿宋"/>
                <w:color w:val="auto"/>
                <w:kern w:val="0"/>
                <w:szCs w:val="21"/>
                <w:highlight w:val="none"/>
              </w:rPr>
              <w:t>标项四</w:t>
            </w:r>
          </w:p>
        </w:tc>
      </w:tr>
      <w:tr w14:paraId="64419B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5C39C16B">
            <w:pPr>
              <w:jc w:val="center"/>
              <w:rPr>
                <w:rFonts w:hint="eastAsia" w:ascii="仿宋" w:hAnsi="仿宋" w:eastAsia="仿宋" w:cs="仿宋"/>
                <w:color w:val="auto"/>
                <w:kern w:val="0"/>
                <w:szCs w:val="21"/>
                <w:highlight w:val="none"/>
              </w:rPr>
            </w:pPr>
          </w:p>
        </w:tc>
        <w:tc>
          <w:tcPr>
            <w:tcW w:w="1410" w:type="dxa"/>
            <w:vAlign w:val="center"/>
          </w:tcPr>
          <w:p w14:paraId="365A0AE7">
            <w:pPr>
              <w:keepNext/>
              <w:widowControl/>
              <w:jc w:val="distribut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项目编号</w:t>
            </w:r>
          </w:p>
        </w:tc>
        <w:tc>
          <w:tcPr>
            <w:tcW w:w="7073" w:type="dxa"/>
            <w:vAlign w:val="center"/>
          </w:tcPr>
          <w:p w14:paraId="53AD51D0">
            <w:pPr>
              <w:keepNext/>
              <w:widowControl/>
              <w:jc w:val="left"/>
              <w:rPr>
                <w:rFonts w:hint="eastAsia" w:ascii="仿宋" w:hAnsi="仿宋" w:eastAsia="仿宋" w:cs="仿宋"/>
                <w:color w:val="auto"/>
                <w:kern w:val="0"/>
                <w:szCs w:val="21"/>
                <w:highlight w:val="none"/>
                <w:lang w:eastAsia="zh-CN"/>
              </w:rPr>
            </w:pPr>
            <w:r>
              <w:rPr>
                <w:rFonts w:hint="eastAsia" w:ascii="仿宋" w:hAnsi="仿宋" w:eastAsia="仿宋" w:cs="仿宋"/>
                <w:color w:val="auto"/>
                <w:kern w:val="0"/>
                <w:szCs w:val="21"/>
                <w:highlight w:val="none"/>
                <w:lang w:eastAsia="zh-CN"/>
              </w:rPr>
              <w:t>XSJ20250422</w:t>
            </w:r>
          </w:p>
        </w:tc>
      </w:tr>
      <w:tr w14:paraId="5028AC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31B2B285">
            <w:pPr>
              <w:jc w:val="center"/>
              <w:rPr>
                <w:rFonts w:hint="eastAsia" w:ascii="仿宋" w:hAnsi="仿宋" w:eastAsia="仿宋" w:cs="仿宋"/>
                <w:color w:val="auto"/>
                <w:kern w:val="0"/>
                <w:szCs w:val="21"/>
                <w:highlight w:val="none"/>
              </w:rPr>
            </w:pPr>
          </w:p>
        </w:tc>
        <w:tc>
          <w:tcPr>
            <w:tcW w:w="1410" w:type="dxa"/>
            <w:vAlign w:val="center"/>
          </w:tcPr>
          <w:p w14:paraId="5B68FFC3">
            <w:pPr>
              <w:keepNext/>
              <w:widowControl/>
              <w:jc w:val="distribut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标项编号</w:t>
            </w:r>
          </w:p>
        </w:tc>
        <w:tc>
          <w:tcPr>
            <w:tcW w:w="7073" w:type="dxa"/>
            <w:vAlign w:val="center"/>
          </w:tcPr>
          <w:p w14:paraId="588D0528">
            <w:pPr>
              <w:keepNext/>
              <w:widowControl/>
              <w:ind w:firstLine="210" w:firstLineChars="100"/>
              <w:jc w:val="left"/>
              <w:rPr>
                <w:rFonts w:hint="eastAsia" w:ascii="仿宋" w:hAnsi="仿宋" w:eastAsia="仿宋" w:cs="仿宋"/>
                <w:color w:val="auto"/>
                <w:highlight w:val="none"/>
              </w:rPr>
            </w:pPr>
            <w:r>
              <w:rPr>
                <w:rFonts w:hint="eastAsia" w:ascii="仿宋" w:hAnsi="仿宋" w:eastAsia="仿宋" w:cs="仿宋"/>
                <w:color w:val="auto"/>
                <w:kern w:val="0"/>
                <w:szCs w:val="21"/>
                <w:highlight w:val="none"/>
              </w:rPr>
              <w:t>标项一标项编号：</w:t>
            </w:r>
            <w:r>
              <w:rPr>
                <w:rFonts w:hint="eastAsia" w:ascii="仿宋" w:hAnsi="仿宋" w:eastAsia="仿宋" w:cs="仿宋"/>
                <w:color w:val="auto"/>
                <w:kern w:val="0"/>
                <w:szCs w:val="21"/>
                <w:highlight w:val="none"/>
                <w:lang w:eastAsia="zh-CN"/>
              </w:rPr>
              <w:t>XSJ20250422</w:t>
            </w:r>
            <w:r>
              <w:rPr>
                <w:rFonts w:hint="eastAsia" w:ascii="仿宋" w:hAnsi="仿宋" w:eastAsia="仿宋" w:cs="仿宋"/>
                <w:color w:val="auto"/>
                <w:kern w:val="0"/>
                <w:szCs w:val="21"/>
                <w:highlight w:val="none"/>
              </w:rPr>
              <w:t>-01</w:t>
            </w:r>
          </w:p>
          <w:p w14:paraId="664C39A7">
            <w:pPr>
              <w:keepNext/>
              <w:widowControl/>
              <w:ind w:firstLine="210" w:firstLineChars="1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标项二标项编号：</w:t>
            </w:r>
            <w:r>
              <w:rPr>
                <w:rFonts w:hint="eastAsia" w:ascii="仿宋" w:hAnsi="仿宋" w:eastAsia="仿宋" w:cs="仿宋"/>
                <w:color w:val="auto"/>
                <w:kern w:val="0"/>
                <w:szCs w:val="21"/>
                <w:highlight w:val="none"/>
                <w:lang w:eastAsia="zh-CN"/>
              </w:rPr>
              <w:t>XSJ20250422</w:t>
            </w:r>
            <w:r>
              <w:rPr>
                <w:rFonts w:hint="eastAsia" w:ascii="仿宋" w:hAnsi="仿宋" w:eastAsia="仿宋" w:cs="仿宋"/>
                <w:color w:val="auto"/>
                <w:kern w:val="0"/>
                <w:szCs w:val="21"/>
                <w:highlight w:val="none"/>
              </w:rPr>
              <w:t>-02</w:t>
            </w:r>
          </w:p>
          <w:p w14:paraId="7A01C502">
            <w:pPr>
              <w:keepNext/>
              <w:widowControl/>
              <w:ind w:firstLine="210" w:firstLineChars="1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标项三标项编号：</w:t>
            </w:r>
            <w:r>
              <w:rPr>
                <w:rFonts w:hint="eastAsia" w:ascii="仿宋" w:hAnsi="仿宋" w:eastAsia="仿宋" w:cs="仿宋"/>
                <w:color w:val="auto"/>
                <w:kern w:val="0"/>
                <w:szCs w:val="21"/>
                <w:highlight w:val="none"/>
                <w:lang w:eastAsia="zh-CN"/>
              </w:rPr>
              <w:t>XSJ20250422</w:t>
            </w:r>
            <w:r>
              <w:rPr>
                <w:rFonts w:hint="eastAsia" w:ascii="仿宋" w:hAnsi="仿宋" w:eastAsia="仿宋" w:cs="仿宋"/>
                <w:color w:val="auto"/>
                <w:kern w:val="0"/>
                <w:szCs w:val="21"/>
                <w:highlight w:val="none"/>
              </w:rPr>
              <w:t>-03</w:t>
            </w:r>
          </w:p>
          <w:p w14:paraId="6DF8868C">
            <w:pPr>
              <w:keepNext/>
              <w:widowControl/>
              <w:ind w:firstLine="210" w:firstLineChars="100"/>
              <w:jc w:val="left"/>
              <w:rPr>
                <w:rFonts w:hint="eastAsia" w:ascii="仿宋" w:hAnsi="仿宋" w:eastAsia="仿宋" w:cs="仿宋"/>
                <w:color w:val="auto"/>
                <w:kern w:val="0"/>
                <w:szCs w:val="21"/>
                <w:highlight w:val="none"/>
                <w:lang w:eastAsia="zh-CN"/>
              </w:rPr>
            </w:pPr>
            <w:r>
              <w:rPr>
                <w:rFonts w:hint="eastAsia" w:ascii="仿宋" w:hAnsi="仿宋" w:eastAsia="仿宋" w:cs="仿宋"/>
                <w:color w:val="auto"/>
                <w:kern w:val="0"/>
                <w:szCs w:val="21"/>
                <w:highlight w:val="none"/>
              </w:rPr>
              <w:t>标项四标项编号：</w:t>
            </w:r>
            <w:r>
              <w:rPr>
                <w:rFonts w:hint="eastAsia" w:ascii="仿宋" w:hAnsi="仿宋" w:eastAsia="仿宋" w:cs="仿宋"/>
                <w:color w:val="auto"/>
                <w:kern w:val="0"/>
                <w:szCs w:val="21"/>
                <w:highlight w:val="none"/>
                <w:lang w:eastAsia="zh-CN"/>
              </w:rPr>
              <w:t>XSJ20250422</w:t>
            </w:r>
            <w:r>
              <w:rPr>
                <w:rFonts w:hint="eastAsia" w:ascii="仿宋" w:hAnsi="仿宋" w:eastAsia="仿宋" w:cs="仿宋"/>
                <w:color w:val="auto"/>
                <w:kern w:val="0"/>
                <w:szCs w:val="21"/>
                <w:highlight w:val="none"/>
                <w:lang w:val="en-US" w:eastAsia="zh-CN"/>
              </w:rPr>
              <w:t>-</w:t>
            </w:r>
            <w:r>
              <w:rPr>
                <w:rFonts w:hint="eastAsia" w:ascii="仿宋" w:hAnsi="仿宋" w:eastAsia="仿宋" w:cs="仿宋"/>
                <w:color w:val="auto"/>
                <w:kern w:val="0"/>
                <w:szCs w:val="21"/>
                <w:highlight w:val="none"/>
              </w:rPr>
              <w:t>04</w:t>
            </w:r>
          </w:p>
        </w:tc>
      </w:tr>
      <w:tr w14:paraId="787A15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6BD19D84">
            <w:pPr>
              <w:jc w:val="center"/>
              <w:rPr>
                <w:rFonts w:hint="eastAsia" w:ascii="仿宋" w:hAnsi="仿宋" w:eastAsia="仿宋" w:cs="仿宋"/>
                <w:color w:val="auto"/>
                <w:kern w:val="0"/>
                <w:szCs w:val="21"/>
                <w:highlight w:val="none"/>
              </w:rPr>
            </w:pPr>
          </w:p>
        </w:tc>
        <w:tc>
          <w:tcPr>
            <w:tcW w:w="1410" w:type="dxa"/>
            <w:vAlign w:val="center"/>
          </w:tcPr>
          <w:p w14:paraId="06F51068">
            <w:pPr>
              <w:keepNext/>
              <w:widowControl/>
              <w:jc w:val="distribut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采购人</w:t>
            </w:r>
          </w:p>
        </w:tc>
        <w:tc>
          <w:tcPr>
            <w:tcW w:w="7073" w:type="dxa"/>
            <w:vAlign w:val="center"/>
          </w:tcPr>
          <w:p w14:paraId="320003BE">
            <w:pPr>
              <w:keepNext/>
              <w:widowControl/>
              <w:jc w:val="left"/>
              <w:rPr>
                <w:rFonts w:hint="eastAsia" w:ascii="仿宋" w:hAnsi="仿宋" w:eastAsia="仿宋" w:cs="仿宋"/>
                <w:color w:val="auto"/>
                <w:kern w:val="0"/>
                <w:szCs w:val="21"/>
                <w:highlight w:val="none"/>
                <w:lang w:eastAsia="zh-CN"/>
              </w:rPr>
            </w:pPr>
            <w:r>
              <w:rPr>
                <w:rFonts w:hint="eastAsia" w:ascii="仿宋" w:hAnsi="仿宋" w:eastAsia="仿宋" w:cs="仿宋"/>
                <w:color w:val="auto"/>
                <w:kern w:val="0"/>
                <w:szCs w:val="21"/>
                <w:highlight w:val="none"/>
                <w:lang w:eastAsia="zh-CN"/>
              </w:rPr>
              <w:t>新疆维吾尔自治区药品检验研究院</w:t>
            </w:r>
          </w:p>
        </w:tc>
      </w:tr>
      <w:tr w14:paraId="3A55C0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585" w:hRule="atLeast"/>
          <w:jc w:val="center"/>
        </w:trPr>
        <w:tc>
          <w:tcPr>
            <w:tcW w:w="597" w:type="dxa"/>
            <w:vMerge w:val="continue"/>
            <w:vAlign w:val="center"/>
          </w:tcPr>
          <w:p w14:paraId="4A5394D2">
            <w:pPr>
              <w:jc w:val="center"/>
              <w:rPr>
                <w:rFonts w:hint="eastAsia" w:ascii="仿宋" w:hAnsi="仿宋" w:eastAsia="仿宋" w:cs="仿宋"/>
                <w:color w:val="auto"/>
                <w:kern w:val="0"/>
                <w:szCs w:val="21"/>
                <w:highlight w:val="none"/>
              </w:rPr>
            </w:pPr>
          </w:p>
        </w:tc>
        <w:tc>
          <w:tcPr>
            <w:tcW w:w="1410" w:type="dxa"/>
            <w:vAlign w:val="center"/>
          </w:tcPr>
          <w:p w14:paraId="645B288D">
            <w:pPr>
              <w:keepNext/>
              <w:widowControl/>
              <w:jc w:val="distribut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采购代理机构</w:t>
            </w:r>
          </w:p>
        </w:tc>
        <w:tc>
          <w:tcPr>
            <w:tcW w:w="7073" w:type="dxa"/>
            <w:vAlign w:val="center"/>
          </w:tcPr>
          <w:p w14:paraId="2CE93CC6">
            <w:pPr>
              <w:keepNext/>
              <w:widowControl/>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新疆新世纪招标有限公司</w:t>
            </w:r>
          </w:p>
        </w:tc>
      </w:tr>
      <w:tr w14:paraId="663C56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4DE7153C">
            <w:pPr>
              <w:jc w:val="center"/>
              <w:rPr>
                <w:rFonts w:hint="eastAsia" w:ascii="仿宋" w:hAnsi="仿宋" w:eastAsia="仿宋" w:cs="仿宋"/>
                <w:color w:val="auto"/>
                <w:kern w:val="0"/>
                <w:szCs w:val="21"/>
                <w:highlight w:val="none"/>
              </w:rPr>
            </w:pPr>
          </w:p>
        </w:tc>
        <w:tc>
          <w:tcPr>
            <w:tcW w:w="1410" w:type="dxa"/>
            <w:vAlign w:val="center"/>
          </w:tcPr>
          <w:p w14:paraId="27B06FA7">
            <w:pPr>
              <w:keepNext/>
              <w:widowControl/>
              <w:jc w:val="distribut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项目地点</w:t>
            </w:r>
          </w:p>
        </w:tc>
        <w:tc>
          <w:tcPr>
            <w:tcW w:w="7073" w:type="dxa"/>
            <w:vAlign w:val="center"/>
          </w:tcPr>
          <w:p w14:paraId="4D10BE5B">
            <w:pPr>
              <w:keepNext/>
              <w:widowControl/>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乌鲁木齐市</w:t>
            </w:r>
          </w:p>
        </w:tc>
      </w:tr>
      <w:tr w14:paraId="36342A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5FD0260A">
            <w:pPr>
              <w:jc w:val="center"/>
              <w:rPr>
                <w:rFonts w:hint="eastAsia" w:ascii="仿宋" w:hAnsi="仿宋" w:eastAsia="仿宋" w:cs="仿宋"/>
                <w:color w:val="auto"/>
                <w:kern w:val="0"/>
                <w:szCs w:val="21"/>
                <w:highlight w:val="none"/>
              </w:rPr>
            </w:pPr>
          </w:p>
        </w:tc>
        <w:tc>
          <w:tcPr>
            <w:tcW w:w="1410" w:type="dxa"/>
            <w:vAlign w:val="center"/>
          </w:tcPr>
          <w:p w14:paraId="2C055750">
            <w:pPr>
              <w:keepNext/>
              <w:widowControl/>
              <w:jc w:val="distribut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资金来源</w:t>
            </w:r>
          </w:p>
        </w:tc>
        <w:tc>
          <w:tcPr>
            <w:tcW w:w="7073" w:type="dxa"/>
            <w:vAlign w:val="center"/>
          </w:tcPr>
          <w:p w14:paraId="4099B549">
            <w:pPr>
              <w:keepNext/>
              <w:widowControl/>
              <w:jc w:val="left"/>
              <w:rPr>
                <w:rFonts w:hint="eastAsia"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lang w:val="en-US" w:eastAsia="zh-CN"/>
              </w:rPr>
              <w:t>财政资金</w:t>
            </w:r>
          </w:p>
        </w:tc>
      </w:tr>
      <w:tr w14:paraId="14918B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37DDA7C6">
            <w:pPr>
              <w:jc w:val="center"/>
              <w:rPr>
                <w:rFonts w:hint="eastAsia" w:ascii="仿宋" w:hAnsi="仿宋" w:eastAsia="仿宋" w:cs="仿宋"/>
                <w:color w:val="auto"/>
                <w:kern w:val="0"/>
                <w:szCs w:val="21"/>
                <w:highlight w:val="none"/>
              </w:rPr>
            </w:pPr>
          </w:p>
        </w:tc>
        <w:tc>
          <w:tcPr>
            <w:tcW w:w="1410" w:type="dxa"/>
            <w:vAlign w:val="center"/>
          </w:tcPr>
          <w:p w14:paraId="3E641FD3">
            <w:pPr>
              <w:keepNext/>
              <w:widowControl/>
              <w:jc w:val="distribut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采购预算金额</w:t>
            </w:r>
          </w:p>
        </w:tc>
        <w:tc>
          <w:tcPr>
            <w:tcW w:w="7073" w:type="dxa"/>
            <w:vAlign w:val="center"/>
          </w:tcPr>
          <w:p w14:paraId="079033E1">
            <w:pPr>
              <w:keepNext/>
              <w:widowControl/>
              <w:jc w:val="left"/>
              <w:rPr>
                <w:rFonts w:hint="eastAsia"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lang w:val="en-US" w:eastAsia="zh-CN"/>
              </w:rPr>
              <w:t>总预算：3416987.00元</w:t>
            </w:r>
          </w:p>
          <w:p w14:paraId="7D08CBDF">
            <w:pPr>
              <w:keepNext/>
              <w:widowControl/>
              <w:jc w:val="left"/>
              <w:rPr>
                <w:rFonts w:hint="default"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lang w:val="en-US" w:eastAsia="zh-CN"/>
              </w:rPr>
              <w:t>标项一采购预算：1149400.00元；最高限价：同采购预算</w:t>
            </w:r>
          </w:p>
          <w:p w14:paraId="551B613B">
            <w:pPr>
              <w:keepNext/>
              <w:widowControl/>
              <w:jc w:val="left"/>
              <w:rPr>
                <w:rFonts w:hint="eastAsia"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lang w:val="en-US" w:eastAsia="zh-CN"/>
              </w:rPr>
              <w:t>标项二采购预算：950000.00元；最高限价：同采购预算</w:t>
            </w:r>
          </w:p>
          <w:p w14:paraId="79571149">
            <w:pPr>
              <w:keepNext/>
              <w:widowControl/>
              <w:jc w:val="left"/>
              <w:rPr>
                <w:rFonts w:hint="eastAsia"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lang w:val="en-US" w:eastAsia="zh-CN"/>
              </w:rPr>
              <w:t>标项三采购预算：890400.00元；最高限价：同采购预算</w:t>
            </w:r>
          </w:p>
          <w:p w14:paraId="7410C6DD">
            <w:pPr>
              <w:keepNext/>
              <w:widowControl/>
              <w:jc w:val="left"/>
              <w:rPr>
                <w:rFonts w:hint="eastAsia"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lang w:val="en-US" w:eastAsia="zh-CN"/>
              </w:rPr>
              <w:t>标项四采购预算：427187.00元；最高限价：同采购预算</w:t>
            </w:r>
          </w:p>
          <w:p w14:paraId="0B73B803">
            <w:pPr>
              <w:keepNext/>
              <w:widowControl/>
              <w:jc w:val="left"/>
              <w:rPr>
                <w:rFonts w:hint="default"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lang w:val="en-US" w:eastAsia="zh-CN"/>
              </w:rPr>
              <w:t>注：各标项标的的单价限价详见招标文件第四章“技术标准和要求”。</w:t>
            </w:r>
          </w:p>
        </w:tc>
      </w:tr>
      <w:tr w14:paraId="599200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6005E31A">
            <w:pPr>
              <w:jc w:val="center"/>
              <w:rPr>
                <w:rFonts w:hint="eastAsia" w:ascii="仿宋" w:hAnsi="仿宋" w:eastAsia="仿宋" w:cs="仿宋"/>
                <w:color w:val="auto"/>
                <w:kern w:val="0"/>
                <w:szCs w:val="21"/>
                <w:highlight w:val="none"/>
              </w:rPr>
            </w:pPr>
          </w:p>
        </w:tc>
        <w:tc>
          <w:tcPr>
            <w:tcW w:w="1410" w:type="dxa"/>
            <w:vAlign w:val="center"/>
          </w:tcPr>
          <w:p w14:paraId="20E73394">
            <w:pPr>
              <w:keepNext/>
              <w:widowControl/>
              <w:jc w:val="distribut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是否单一产品</w:t>
            </w:r>
          </w:p>
        </w:tc>
        <w:tc>
          <w:tcPr>
            <w:tcW w:w="7073" w:type="dxa"/>
            <w:vAlign w:val="center"/>
          </w:tcPr>
          <w:p w14:paraId="05B99422">
            <w:pPr>
              <w:keepNext/>
              <w:widowControl/>
              <w:jc w:val="left"/>
              <w:rPr>
                <w:rFonts w:hint="default" w:ascii="仿宋" w:hAnsi="仿宋" w:eastAsia="仿宋" w:cs="仿宋"/>
                <w:color w:val="auto"/>
                <w:kern w:val="0"/>
                <w:szCs w:val="21"/>
                <w:highlight w:val="none"/>
                <w:lang w:val="en-US" w:eastAsia="zh-CN"/>
              </w:rPr>
            </w:pPr>
            <w:r>
              <w:rPr>
                <w:rFonts w:hint="eastAsia" w:ascii="仿宋" w:hAnsi="仿宋" w:eastAsia="仿宋" w:cs="仿宋"/>
                <w:b w:val="0"/>
                <w:bCs w:val="0"/>
                <w:color w:val="auto"/>
                <w:kern w:val="0"/>
                <w:szCs w:val="21"/>
                <w:highlight w:val="none"/>
                <w:lang w:eastAsia="zh-CN"/>
              </w:rPr>
              <w:t>【</w:t>
            </w:r>
            <w:r>
              <w:rPr>
                <w:rFonts w:hint="eastAsia" w:ascii="仿宋" w:hAnsi="仿宋" w:eastAsia="仿宋" w:cs="仿宋"/>
                <w:b w:val="0"/>
                <w:bCs w:val="0"/>
                <w:color w:val="auto"/>
                <w:kern w:val="0"/>
                <w:szCs w:val="21"/>
                <w:highlight w:val="none"/>
                <w:lang w:val="en-US" w:eastAsia="zh-CN"/>
              </w:rPr>
              <w:t>标项1、2】</w:t>
            </w:r>
            <w:r>
              <w:rPr>
                <w:rFonts w:hint="eastAsia" w:ascii="仿宋" w:hAnsi="仿宋" w:eastAsia="仿宋" w:cs="仿宋"/>
                <w:color w:val="auto"/>
                <w:kern w:val="0"/>
                <w:szCs w:val="21"/>
                <w:highlight w:val="none"/>
                <w:lang w:val="en-US" w:eastAsia="zh-CN"/>
              </w:rPr>
              <w:t>是单一产品</w:t>
            </w:r>
          </w:p>
          <w:p w14:paraId="43D203F2">
            <w:pPr>
              <w:keepNext/>
              <w:widowControl/>
              <w:jc w:val="left"/>
              <w:rPr>
                <w:rFonts w:hint="eastAsia" w:ascii="仿宋" w:hAnsi="仿宋" w:eastAsia="仿宋" w:cs="仿宋"/>
                <w:color w:val="auto"/>
                <w:kern w:val="0"/>
                <w:szCs w:val="21"/>
                <w:highlight w:val="none"/>
              </w:rPr>
            </w:pPr>
            <w:r>
              <w:rPr>
                <w:rFonts w:hint="eastAsia" w:ascii="仿宋" w:hAnsi="仿宋" w:eastAsia="仿宋" w:cs="仿宋"/>
                <w:b w:val="0"/>
                <w:bCs w:val="0"/>
                <w:color w:val="auto"/>
                <w:kern w:val="0"/>
                <w:szCs w:val="21"/>
                <w:highlight w:val="none"/>
                <w:lang w:eastAsia="zh-CN"/>
              </w:rPr>
              <w:t>【</w:t>
            </w:r>
            <w:r>
              <w:rPr>
                <w:rFonts w:hint="eastAsia" w:ascii="仿宋" w:hAnsi="仿宋" w:eastAsia="仿宋" w:cs="仿宋"/>
                <w:b w:val="0"/>
                <w:bCs w:val="0"/>
                <w:color w:val="auto"/>
                <w:kern w:val="0"/>
                <w:szCs w:val="21"/>
                <w:highlight w:val="none"/>
                <w:lang w:val="en-US" w:eastAsia="zh-CN"/>
              </w:rPr>
              <w:t>标项3、4】</w:t>
            </w:r>
            <w:r>
              <w:rPr>
                <w:rFonts w:hint="eastAsia" w:ascii="仿宋" w:hAnsi="仿宋" w:eastAsia="仿宋" w:cs="仿宋"/>
                <w:color w:val="auto"/>
                <w:kern w:val="0"/>
                <w:szCs w:val="21"/>
                <w:highlight w:val="none"/>
              </w:rPr>
              <w:t>否，核心产品为：</w:t>
            </w:r>
          </w:p>
          <w:p w14:paraId="3B0042AA">
            <w:pPr>
              <w:keepNext/>
              <w:widowControl/>
              <w:ind w:firstLine="1260" w:firstLineChars="600"/>
              <w:jc w:val="left"/>
              <w:rPr>
                <w:rFonts w:hint="eastAsia"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lang w:val="en-US" w:eastAsia="zh-CN"/>
              </w:rPr>
              <w:t>标项三：总泄漏率测试仪</w:t>
            </w:r>
          </w:p>
          <w:p w14:paraId="36EA2684">
            <w:pPr>
              <w:keepNext/>
              <w:widowControl/>
              <w:ind w:firstLine="1260" w:firstLineChars="600"/>
              <w:jc w:val="left"/>
              <w:rPr>
                <w:rFonts w:hint="eastAsia" w:ascii="仿宋" w:hAnsi="仿宋" w:eastAsia="仿宋" w:cs="仿宋"/>
                <w:color w:val="auto"/>
                <w:highlight w:val="none"/>
                <w:lang w:val="en-US" w:eastAsia="zh-CN"/>
              </w:rPr>
            </w:pPr>
            <w:r>
              <w:rPr>
                <w:rFonts w:hint="eastAsia" w:ascii="仿宋" w:hAnsi="仿宋" w:eastAsia="仿宋" w:cs="仿宋"/>
                <w:color w:val="auto"/>
                <w:kern w:val="0"/>
                <w:szCs w:val="21"/>
                <w:highlight w:val="none"/>
                <w:lang w:val="en-US" w:eastAsia="zh-CN"/>
              </w:rPr>
              <w:t>标项四：溶出仪</w:t>
            </w:r>
          </w:p>
        </w:tc>
      </w:tr>
      <w:tr w14:paraId="532171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595" w:hRule="atLeast"/>
          <w:jc w:val="center"/>
        </w:trPr>
        <w:tc>
          <w:tcPr>
            <w:tcW w:w="597" w:type="dxa"/>
            <w:vMerge w:val="continue"/>
            <w:vAlign w:val="center"/>
          </w:tcPr>
          <w:p w14:paraId="03639FF5">
            <w:pPr>
              <w:jc w:val="center"/>
              <w:rPr>
                <w:rFonts w:hint="eastAsia" w:ascii="仿宋" w:hAnsi="仿宋" w:eastAsia="仿宋" w:cs="仿宋"/>
                <w:color w:val="auto"/>
                <w:kern w:val="0"/>
                <w:szCs w:val="21"/>
                <w:highlight w:val="none"/>
              </w:rPr>
            </w:pPr>
          </w:p>
        </w:tc>
        <w:tc>
          <w:tcPr>
            <w:tcW w:w="1410" w:type="dxa"/>
            <w:vAlign w:val="center"/>
          </w:tcPr>
          <w:p w14:paraId="4849C73C">
            <w:pPr>
              <w:keepNext/>
              <w:widowControl/>
              <w:jc w:val="distribute"/>
              <w:rPr>
                <w:rFonts w:hint="eastAsia" w:ascii="仿宋" w:hAnsi="仿宋" w:eastAsia="仿宋" w:cs="仿宋"/>
                <w:color w:val="auto"/>
                <w:szCs w:val="21"/>
                <w:highlight w:val="none"/>
                <w:lang w:eastAsia="zh-CN"/>
              </w:rPr>
            </w:pPr>
            <w:r>
              <w:rPr>
                <w:rFonts w:hint="eastAsia" w:ascii="仿宋" w:hAnsi="仿宋" w:eastAsia="仿宋" w:cs="仿宋"/>
                <w:color w:val="auto"/>
                <w:kern w:val="0"/>
                <w:szCs w:val="21"/>
                <w:highlight w:val="none"/>
                <w:lang w:eastAsia="zh-CN"/>
              </w:rPr>
              <w:t>合同履约期限</w:t>
            </w:r>
          </w:p>
        </w:tc>
        <w:tc>
          <w:tcPr>
            <w:tcW w:w="7073" w:type="dxa"/>
            <w:vAlign w:val="center"/>
          </w:tcPr>
          <w:p w14:paraId="17364C19">
            <w:pPr>
              <w:keepNext/>
              <w:widowControl/>
              <w:jc w:val="left"/>
              <w:rPr>
                <w:rFonts w:hint="eastAsia" w:ascii="仿宋" w:hAnsi="仿宋" w:eastAsia="仿宋" w:cs="仿宋"/>
                <w:color w:val="auto"/>
                <w:kern w:val="0"/>
                <w:szCs w:val="21"/>
                <w:highlight w:val="none"/>
                <w:lang w:eastAsia="zh-CN"/>
              </w:rPr>
            </w:pPr>
            <w:r>
              <w:rPr>
                <w:rFonts w:hint="eastAsia" w:ascii="仿宋" w:hAnsi="仿宋" w:eastAsia="仿宋" w:cs="仿宋"/>
                <w:color w:val="auto"/>
                <w:kern w:val="0"/>
                <w:szCs w:val="21"/>
                <w:highlight w:val="none"/>
                <w:lang w:eastAsia="zh-CN"/>
              </w:rPr>
              <w:t>自合同签订之日起60日历日内送达采购人指定地点并安装调试完毕</w:t>
            </w:r>
          </w:p>
        </w:tc>
      </w:tr>
      <w:tr w14:paraId="13D039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29EA0B01">
            <w:pPr>
              <w:jc w:val="center"/>
              <w:rPr>
                <w:rFonts w:hint="eastAsia" w:ascii="仿宋" w:hAnsi="仿宋" w:eastAsia="仿宋" w:cs="仿宋"/>
                <w:color w:val="auto"/>
                <w:kern w:val="0"/>
                <w:szCs w:val="21"/>
                <w:highlight w:val="none"/>
              </w:rPr>
            </w:pPr>
          </w:p>
        </w:tc>
        <w:tc>
          <w:tcPr>
            <w:tcW w:w="1410" w:type="dxa"/>
            <w:vAlign w:val="center"/>
          </w:tcPr>
          <w:p w14:paraId="74435F94">
            <w:pPr>
              <w:keepNext/>
              <w:widowControl/>
              <w:jc w:val="distribut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供货地点</w:t>
            </w:r>
          </w:p>
        </w:tc>
        <w:tc>
          <w:tcPr>
            <w:tcW w:w="7073" w:type="dxa"/>
            <w:vAlign w:val="center"/>
          </w:tcPr>
          <w:p w14:paraId="06B0B630">
            <w:pPr>
              <w:keepNext/>
              <w:widowControl/>
              <w:jc w:val="left"/>
              <w:rPr>
                <w:rFonts w:hint="eastAsia" w:ascii="仿宋" w:hAnsi="仿宋" w:eastAsia="仿宋" w:cs="仿宋"/>
                <w:color w:val="auto"/>
                <w:kern w:val="0"/>
                <w:szCs w:val="21"/>
                <w:highlight w:val="none"/>
                <w:lang w:eastAsia="zh-CN"/>
              </w:rPr>
            </w:pPr>
            <w:r>
              <w:rPr>
                <w:rFonts w:hint="eastAsia" w:ascii="仿宋" w:hAnsi="仿宋" w:eastAsia="仿宋" w:cs="仿宋"/>
                <w:color w:val="auto"/>
                <w:kern w:val="0"/>
                <w:szCs w:val="21"/>
                <w:highlight w:val="none"/>
              </w:rPr>
              <w:t>采购人指定地点</w:t>
            </w:r>
            <w:r>
              <w:rPr>
                <w:rFonts w:hint="eastAsia" w:ascii="仿宋" w:hAnsi="仿宋" w:eastAsia="仿宋" w:cs="仿宋"/>
                <w:color w:val="auto"/>
                <w:kern w:val="0"/>
                <w:szCs w:val="21"/>
                <w:highlight w:val="none"/>
                <w:lang w:eastAsia="zh-CN"/>
              </w:rPr>
              <w:t>（新疆维吾尔自治区药品检验研究院）</w:t>
            </w:r>
          </w:p>
        </w:tc>
      </w:tr>
      <w:tr w14:paraId="5FA157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38FD010F">
            <w:pPr>
              <w:jc w:val="center"/>
              <w:rPr>
                <w:rFonts w:hint="eastAsia" w:ascii="仿宋" w:hAnsi="仿宋" w:eastAsia="仿宋" w:cs="仿宋"/>
                <w:color w:val="auto"/>
                <w:kern w:val="0"/>
                <w:szCs w:val="21"/>
                <w:highlight w:val="none"/>
              </w:rPr>
            </w:pPr>
          </w:p>
        </w:tc>
        <w:tc>
          <w:tcPr>
            <w:tcW w:w="1410" w:type="dxa"/>
            <w:vAlign w:val="center"/>
          </w:tcPr>
          <w:p w14:paraId="44C0F9FF">
            <w:pPr>
              <w:keepNext/>
              <w:widowControl/>
              <w:jc w:val="distribut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质保期</w:t>
            </w:r>
          </w:p>
        </w:tc>
        <w:tc>
          <w:tcPr>
            <w:tcW w:w="7073" w:type="dxa"/>
            <w:vAlign w:val="center"/>
          </w:tcPr>
          <w:p w14:paraId="2B04832F">
            <w:pPr>
              <w:keepNext/>
              <w:widowControl/>
              <w:jc w:val="left"/>
              <w:rPr>
                <w:rFonts w:hint="default"/>
                <w:color w:val="auto"/>
                <w:highlight w:val="none"/>
                <w:lang w:val="en-US"/>
              </w:rPr>
            </w:pPr>
            <w:r>
              <w:rPr>
                <w:rFonts w:hint="default" w:ascii="仿宋" w:hAnsi="仿宋" w:eastAsia="仿宋" w:cs="仿宋"/>
                <w:color w:val="auto"/>
                <w:kern w:val="0"/>
                <w:szCs w:val="21"/>
                <w:highlight w:val="none"/>
                <w:lang w:val="en-US" w:eastAsia="zh-CN"/>
              </w:rPr>
              <w:t>1年（如招标文件第四章“技术标准和要求”中有更长质保要求，以较长质保期为标准执行）</w:t>
            </w:r>
          </w:p>
        </w:tc>
      </w:tr>
      <w:tr w14:paraId="42B042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27B8AD77">
            <w:pPr>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2</w:t>
            </w:r>
          </w:p>
        </w:tc>
        <w:tc>
          <w:tcPr>
            <w:tcW w:w="1410" w:type="dxa"/>
            <w:vAlign w:val="center"/>
          </w:tcPr>
          <w:p w14:paraId="76CB735F">
            <w:pPr>
              <w:keepNext/>
              <w:widowControl/>
              <w:jc w:val="distribut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采购范围</w:t>
            </w:r>
          </w:p>
        </w:tc>
        <w:tc>
          <w:tcPr>
            <w:tcW w:w="7073" w:type="dxa"/>
            <w:vAlign w:val="center"/>
          </w:tcPr>
          <w:p w14:paraId="3F6A9EE8">
            <w:pPr>
              <w:keepNext/>
              <w:widowControl/>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lang w:eastAsia="zh-CN"/>
              </w:rPr>
              <w:t>新疆维吾尔自治区药品检验研究院采购检验及科研用仪器设备项目</w:t>
            </w:r>
            <w:r>
              <w:rPr>
                <w:rFonts w:hint="eastAsia" w:ascii="仿宋" w:hAnsi="仿宋" w:eastAsia="仿宋" w:cs="仿宋"/>
                <w:color w:val="auto"/>
                <w:kern w:val="0"/>
                <w:szCs w:val="21"/>
                <w:highlight w:val="none"/>
                <w:lang w:val="en-US" w:eastAsia="zh-CN"/>
              </w:rPr>
              <w:t>各标项</w:t>
            </w:r>
            <w:r>
              <w:rPr>
                <w:rFonts w:hint="eastAsia" w:ascii="仿宋" w:hAnsi="仿宋" w:eastAsia="仿宋" w:cs="仿宋"/>
                <w:color w:val="auto"/>
                <w:kern w:val="0"/>
                <w:szCs w:val="21"/>
                <w:highlight w:val="none"/>
              </w:rPr>
              <w:t>范围内</w:t>
            </w:r>
            <w:r>
              <w:rPr>
                <w:rFonts w:hint="eastAsia" w:ascii="仿宋" w:hAnsi="仿宋" w:eastAsia="仿宋" w:cs="仿宋"/>
                <w:color w:val="auto"/>
                <w:kern w:val="0"/>
                <w:szCs w:val="21"/>
                <w:highlight w:val="none"/>
                <w:lang w:val="en-US" w:eastAsia="zh-CN"/>
              </w:rPr>
              <w:t>对应</w:t>
            </w:r>
            <w:r>
              <w:rPr>
                <w:rFonts w:hint="eastAsia" w:ascii="仿宋" w:hAnsi="仿宋" w:eastAsia="仿宋" w:cs="仿宋"/>
                <w:color w:val="auto"/>
                <w:kern w:val="0"/>
                <w:szCs w:val="21"/>
                <w:highlight w:val="none"/>
              </w:rPr>
              <w:t>的所有工作内容，关于采购范围的详细说明见招标文件第四章“技术标准和要求”。</w:t>
            </w:r>
          </w:p>
        </w:tc>
      </w:tr>
      <w:tr w14:paraId="43E88C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restart"/>
            <w:vAlign w:val="center"/>
          </w:tcPr>
          <w:p w14:paraId="462AB5B9">
            <w:pPr>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3</w:t>
            </w:r>
          </w:p>
        </w:tc>
        <w:tc>
          <w:tcPr>
            <w:tcW w:w="1410" w:type="dxa"/>
            <w:vAlign w:val="center"/>
          </w:tcPr>
          <w:p w14:paraId="69CF713E">
            <w:pPr>
              <w:keepNext/>
              <w:widowControl/>
              <w:jc w:val="distribut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采购方式</w:t>
            </w:r>
          </w:p>
        </w:tc>
        <w:tc>
          <w:tcPr>
            <w:tcW w:w="7073" w:type="dxa"/>
            <w:vAlign w:val="center"/>
          </w:tcPr>
          <w:p w14:paraId="274C3DD0">
            <w:pPr>
              <w:keepNext/>
              <w:widowControl/>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公开招标</w:t>
            </w:r>
          </w:p>
        </w:tc>
      </w:tr>
      <w:tr w14:paraId="708577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735C06DD">
            <w:pPr>
              <w:jc w:val="center"/>
              <w:rPr>
                <w:rFonts w:hint="eastAsia" w:ascii="仿宋" w:hAnsi="仿宋" w:eastAsia="仿宋" w:cs="仿宋"/>
                <w:color w:val="auto"/>
                <w:kern w:val="0"/>
                <w:szCs w:val="21"/>
                <w:highlight w:val="none"/>
              </w:rPr>
            </w:pPr>
          </w:p>
        </w:tc>
        <w:tc>
          <w:tcPr>
            <w:tcW w:w="1410" w:type="dxa"/>
            <w:vAlign w:val="center"/>
          </w:tcPr>
          <w:p w14:paraId="0FCA990B">
            <w:pPr>
              <w:keepNext/>
              <w:widowControl/>
              <w:jc w:val="distribut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资格审查方式</w:t>
            </w:r>
          </w:p>
        </w:tc>
        <w:tc>
          <w:tcPr>
            <w:tcW w:w="7073" w:type="dxa"/>
            <w:vAlign w:val="center"/>
          </w:tcPr>
          <w:p w14:paraId="4E77333E">
            <w:pPr>
              <w:keepNext/>
              <w:widowControl/>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资格后审</w:t>
            </w:r>
          </w:p>
        </w:tc>
      </w:tr>
      <w:tr w14:paraId="1EF316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restart"/>
            <w:vAlign w:val="center"/>
          </w:tcPr>
          <w:p w14:paraId="4C525654">
            <w:pPr>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4</w:t>
            </w:r>
          </w:p>
        </w:tc>
        <w:tc>
          <w:tcPr>
            <w:tcW w:w="1410" w:type="dxa"/>
            <w:vAlign w:val="center"/>
          </w:tcPr>
          <w:p w14:paraId="394971FD">
            <w:pPr>
              <w:keepNext/>
              <w:widowControl/>
              <w:jc w:val="distribut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评审办法</w:t>
            </w:r>
          </w:p>
        </w:tc>
        <w:tc>
          <w:tcPr>
            <w:tcW w:w="7073" w:type="dxa"/>
            <w:vAlign w:val="center"/>
          </w:tcPr>
          <w:p w14:paraId="008D5E6E">
            <w:pPr>
              <w:keepNext/>
              <w:widowControl/>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综合评分法</w:t>
            </w:r>
          </w:p>
        </w:tc>
      </w:tr>
      <w:tr w14:paraId="4724C8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77D755CC">
            <w:pPr>
              <w:jc w:val="center"/>
              <w:rPr>
                <w:rFonts w:hint="eastAsia" w:ascii="仿宋" w:hAnsi="仿宋" w:eastAsia="仿宋" w:cs="仿宋"/>
                <w:color w:val="auto"/>
                <w:kern w:val="0"/>
                <w:szCs w:val="21"/>
                <w:highlight w:val="none"/>
              </w:rPr>
            </w:pPr>
          </w:p>
        </w:tc>
        <w:tc>
          <w:tcPr>
            <w:tcW w:w="1410" w:type="dxa"/>
            <w:vAlign w:val="center"/>
          </w:tcPr>
          <w:p w14:paraId="6BBD8F52">
            <w:pPr>
              <w:keepNext/>
              <w:widowControl/>
              <w:jc w:val="distribut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定标方法</w:t>
            </w:r>
          </w:p>
        </w:tc>
        <w:tc>
          <w:tcPr>
            <w:tcW w:w="7073" w:type="dxa"/>
            <w:vAlign w:val="center"/>
          </w:tcPr>
          <w:p w14:paraId="38ABAB9D">
            <w:pPr>
              <w:keepNext/>
              <w:widowControl/>
              <w:jc w:val="left"/>
              <w:rPr>
                <w:rFonts w:hint="eastAsia" w:ascii="仿宋" w:hAnsi="仿宋" w:eastAsia="仿宋" w:cs="仿宋"/>
                <w:color w:val="auto"/>
                <w:kern w:val="0"/>
                <w:szCs w:val="21"/>
                <w:highlight w:val="none"/>
                <w:lang w:eastAsia="zh-CN"/>
              </w:rPr>
            </w:pPr>
            <w:r>
              <w:rPr>
                <w:rFonts w:hint="eastAsia" w:ascii="仿宋" w:hAnsi="仿宋" w:eastAsia="仿宋" w:cs="仿宋"/>
                <w:color w:val="auto"/>
                <w:kern w:val="0"/>
                <w:szCs w:val="21"/>
                <w:highlight w:val="none"/>
              </w:rPr>
              <w:t>评标委员会</w:t>
            </w:r>
            <w:r>
              <w:rPr>
                <w:rFonts w:hint="eastAsia" w:ascii="仿宋" w:hAnsi="仿宋" w:eastAsia="仿宋" w:cs="仿宋"/>
                <w:color w:val="auto"/>
                <w:kern w:val="0"/>
                <w:szCs w:val="21"/>
                <w:highlight w:val="none"/>
                <w:lang w:val="en-US" w:eastAsia="zh-CN"/>
              </w:rPr>
              <w:t>每个标项均</w:t>
            </w:r>
            <w:r>
              <w:rPr>
                <w:rFonts w:hint="eastAsia" w:ascii="仿宋" w:hAnsi="仿宋" w:eastAsia="仿宋" w:cs="仿宋"/>
                <w:color w:val="auto"/>
                <w:kern w:val="0"/>
                <w:szCs w:val="21"/>
                <w:highlight w:val="none"/>
              </w:rPr>
              <w:t>推荐三名中标候选人</w:t>
            </w:r>
          </w:p>
        </w:tc>
      </w:tr>
      <w:tr w14:paraId="265A5E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53A6E0A4">
            <w:pPr>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5</w:t>
            </w:r>
          </w:p>
        </w:tc>
        <w:tc>
          <w:tcPr>
            <w:tcW w:w="1410" w:type="dxa"/>
            <w:vAlign w:val="center"/>
          </w:tcPr>
          <w:p w14:paraId="473462FE">
            <w:pPr>
              <w:keepNext/>
              <w:widowControl/>
              <w:jc w:val="distribute"/>
              <w:rPr>
                <w:rFonts w:hint="eastAsia" w:ascii="仿宋" w:hAnsi="仿宋" w:eastAsia="仿宋" w:cs="仿宋"/>
                <w:color w:val="auto"/>
                <w:kern w:val="0"/>
                <w:szCs w:val="21"/>
                <w:highlight w:val="none"/>
                <w:lang w:eastAsia="zh-CN"/>
              </w:rPr>
            </w:pPr>
            <w:r>
              <w:rPr>
                <w:rFonts w:hint="eastAsia" w:ascii="仿宋" w:hAnsi="仿宋" w:eastAsia="仿宋" w:cs="仿宋"/>
                <w:color w:val="auto"/>
                <w:kern w:val="0"/>
                <w:szCs w:val="21"/>
                <w:highlight w:val="none"/>
                <w:lang w:eastAsia="zh-CN"/>
              </w:rPr>
              <w:t>投标人的资格要求</w:t>
            </w:r>
          </w:p>
        </w:tc>
        <w:tc>
          <w:tcPr>
            <w:tcW w:w="7073" w:type="dxa"/>
            <w:vAlign w:val="center"/>
          </w:tcPr>
          <w:p w14:paraId="797113EC">
            <w:pPr>
              <w:keepNext/>
              <w:widowControl/>
              <w:ind w:firstLine="42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1</w:t>
            </w:r>
            <w:r>
              <w:rPr>
                <w:rFonts w:hint="eastAsia" w:ascii="仿宋" w:hAnsi="仿宋" w:eastAsia="仿宋" w:cs="仿宋"/>
                <w:color w:val="auto"/>
                <w:highlight w:val="none"/>
                <w:lang w:eastAsia="zh-CN"/>
              </w:rPr>
              <w:t>、</w:t>
            </w:r>
            <w:r>
              <w:rPr>
                <w:rFonts w:hint="eastAsia" w:ascii="仿宋" w:hAnsi="仿宋" w:eastAsia="仿宋" w:cs="仿宋"/>
                <w:color w:val="auto"/>
                <w:highlight w:val="none"/>
              </w:rPr>
              <w:t>满足《中华人民共和国政府采购法》第二十二条规定。</w:t>
            </w:r>
          </w:p>
          <w:p w14:paraId="10904565">
            <w:pPr>
              <w:keepNext/>
              <w:widowControl/>
              <w:ind w:firstLine="420" w:firstLineChars="200"/>
              <w:jc w:val="left"/>
              <w:rPr>
                <w:rFonts w:hint="eastAsia" w:ascii="仿宋" w:hAnsi="仿宋" w:eastAsia="仿宋" w:cs="仿宋"/>
                <w:color w:val="auto"/>
                <w:highlight w:val="none"/>
                <w:lang w:val="en-US" w:eastAsia="zh-CN"/>
              </w:rPr>
            </w:pPr>
            <w:r>
              <w:rPr>
                <w:rFonts w:hint="eastAsia" w:ascii="仿宋" w:hAnsi="仿宋" w:eastAsia="仿宋" w:cs="仿宋"/>
                <w:color w:val="auto"/>
                <w:highlight w:val="none"/>
              </w:rPr>
              <w:t>2</w:t>
            </w: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本项目专门面向小微企业采购，投标人所投货物制造商须均为小微企业。</w:t>
            </w:r>
          </w:p>
          <w:p w14:paraId="2C72D718">
            <w:pPr>
              <w:keepNext/>
              <w:widowControl/>
              <w:ind w:firstLine="420" w:firstLineChars="200"/>
              <w:jc w:val="left"/>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投标人如在“信用中国”网站（www.creditchina.gov.cn）、中国政府采购网（www.ccgp.gov.cn）等渠道被列入失信被执行人、重大税收违法失信主体、政府采购严重违法失信行为记录名单，尚在处罚期内的将被拒绝参加本次采购活动。</w:t>
            </w:r>
          </w:p>
        </w:tc>
      </w:tr>
      <w:tr w14:paraId="2DD769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47C718DD">
            <w:pPr>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6</w:t>
            </w:r>
          </w:p>
        </w:tc>
        <w:tc>
          <w:tcPr>
            <w:tcW w:w="1410" w:type="dxa"/>
            <w:vAlign w:val="center"/>
          </w:tcPr>
          <w:p w14:paraId="2AD6D253">
            <w:pPr>
              <w:keepNext/>
              <w:widowControl/>
              <w:jc w:val="distribut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投标人不得存在的情形</w:t>
            </w:r>
          </w:p>
        </w:tc>
        <w:tc>
          <w:tcPr>
            <w:tcW w:w="7073" w:type="dxa"/>
            <w:vAlign w:val="center"/>
          </w:tcPr>
          <w:p w14:paraId="22CCD4F2">
            <w:pPr>
              <w:widowControl/>
              <w:spacing w:line="288" w:lineRule="auto"/>
              <w:ind w:firstLine="420" w:firstLineChars="200"/>
              <w:jc w:val="left"/>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1、本项目不接受联合体。</w:t>
            </w:r>
          </w:p>
          <w:p w14:paraId="7B3F09D7">
            <w:pPr>
              <w:widowControl/>
              <w:spacing w:line="288" w:lineRule="auto"/>
              <w:ind w:firstLine="420" w:firstLineChars="200"/>
              <w:jc w:val="left"/>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2、单位负责人为同一人或者存在直接控股、管理关系的不同投标人，不得参加同一合同项下的政府采购活动。</w:t>
            </w:r>
          </w:p>
          <w:p w14:paraId="3B575EF0">
            <w:pPr>
              <w:widowControl/>
              <w:spacing w:line="288" w:lineRule="auto"/>
              <w:ind w:firstLine="420" w:firstLineChars="200"/>
              <w:jc w:val="left"/>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3、除单一来源采购项目外，为采购项目提供整体设计、规范编制或者项目管理、监理、检测等服务的投标人，不得再参加该采购项目的其他采购活动。</w:t>
            </w:r>
          </w:p>
          <w:p w14:paraId="2EFD5C1B">
            <w:pPr>
              <w:keepNext/>
              <w:widowControl/>
              <w:ind w:firstLine="420" w:firstLineChars="200"/>
              <w:jc w:val="left"/>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4、投标人处于被责令停业、财产被接管、冻结和破产状态，以及投标资格被取消或者被暂停且在暂停期内。</w:t>
            </w:r>
          </w:p>
          <w:p w14:paraId="37889D5B">
            <w:pPr>
              <w:keepNext/>
              <w:widowControl/>
              <w:ind w:firstLine="420" w:firstLineChars="200"/>
              <w:jc w:val="left"/>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5、法律规定的其它情形。</w:t>
            </w:r>
          </w:p>
        </w:tc>
      </w:tr>
      <w:tr w14:paraId="7E8BAF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0A0E6205">
            <w:pPr>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7</w:t>
            </w:r>
          </w:p>
        </w:tc>
        <w:tc>
          <w:tcPr>
            <w:tcW w:w="1410" w:type="dxa"/>
            <w:vAlign w:val="center"/>
          </w:tcPr>
          <w:p w14:paraId="7F9A63FD">
            <w:pPr>
              <w:keepNext/>
              <w:widowControl/>
              <w:jc w:val="distribut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招标文件费</w:t>
            </w:r>
          </w:p>
        </w:tc>
        <w:tc>
          <w:tcPr>
            <w:tcW w:w="7073" w:type="dxa"/>
            <w:vAlign w:val="center"/>
          </w:tcPr>
          <w:p w14:paraId="4F827EA7">
            <w:pPr>
              <w:keepNext/>
              <w:widowControl/>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0元</w:t>
            </w:r>
          </w:p>
        </w:tc>
      </w:tr>
      <w:tr w14:paraId="32CB48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2632841D">
            <w:pPr>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8</w:t>
            </w:r>
          </w:p>
        </w:tc>
        <w:tc>
          <w:tcPr>
            <w:tcW w:w="1410" w:type="dxa"/>
            <w:vAlign w:val="center"/>
          </w:tcPr>
          <w:p w14:paraId="31CBCF65">
            <w:pPr>
              <w:keepNext/>
              <w:widowControl/>
              <w:jc w:val="distribut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投标保证金</w:t>
            </w:r>
          </w:p>
        </w:tc>
        <w:tc>
          <w:tcPr>
            <w:tcW w:w="7073" w:type="dxa"/>
            <w:vAlign w:val="center"/>
          </w:tcPr>
          <w:p w14:paraId="367815D5">
            <w:pPr>
              <w:widowControl/>
              <w:spacing w:line="288" w:lineRule="auto"/>
              <w:ind w:firstLine="420" w:firstLineChars="200"/>
              <w:jc w:val="left"/>
              <w:rPr>
                <w:rFonts w:hint="eastAsia" w:ascii="仿宋" w:hAnsi="仿宋" w:eastAsia="仿宋" w:cs="仿宋"/>
                <w:color w:val="auto"/>
                <w:kern w:val="0"/>
                <w:szCs w:val="21"/>
                <w:highlight w:val="none"/>
                <w:shd w:val="clear" w:color="auto" w:fill="FFFFFF" w:themeFill="background1"/>
                <w:lang w:val="en-US" w:eastAsia="zh-CN"/>
              </w:rPr>
            </w:pPr>
            <w:r>
              <w:rPr>
                <w:rFonts w:hint="eastAsia" w:ascii="仿宋" w:hAnsi="仿宋" w:eastAsia="仿宋" w:cs="仿宋"/>
                <w:color w:val="auto"/>
                <w:kern w:val="0"/>
                <w:szCs w:val="21"/>
                <w:highlight w:val="none"/>
                <w:shd w:val="clear" w:color="auto" w:fill="FFFFFF" w:themeFill="background1"/>
                <w:lang w:val="en-US" w:eastAsia="zh-CN"/>
              </w:rPr>
              <w:t>1、</w:t>
            </w:r>
            <w:r>
              <w:rPr>
                <w:rFonts w:hint="eastAsia" w:ascii="仿宋" w:hAnsi="仿宋" w:eastAsia="仿宋" w:cs="仿宋"/>
                <w:color w:val="auto"/>
                <w:kern w:val="0"/>
                <w:szCs w:val="21"/>
                <w:highlight w:val="none"/>
                <w:shd w:val="clear" w:color="auto" w:fill="FFFFFF" w:themeFill="background1"/>
              </w:rPr>
              <w:t>投标保证金</w:t>
            </w:r>
            <w:r>
              <w:rPr>
                <w:rFonts w:hint="eastAsia" w:ascii="仿宋" w:hAnsi="仿宋" w:eastAsia="仿宋" w:cs="仿宋"/>
                <w:color w:val="auto"/>
                <w:kern w:val="0"/>
                <w:szCs w:val="21"/>
                <w:highlight w:val="none"/>
                <w:shd w:val="clear" w:color="auto" w:fill="FFFFFF" w:themeFill="background1"/>
                <w:lang w:val="en-US" w:eastAsia="zh-CN"/>
              </w:rPr>
              <w:t>金额：</w:t>
            </w:r>
          </w:p>
          <w:p w14:paraId="16EEA756">
            <w:pPr>
              <w:widowControl/>
              <w:spacing w:line="288" w:lineRule="auto"/>
              <w:ind w:firstLine="420" w:firstLineChars="200"/>
              <w:jc w:val="left"/>
              <w:rPr>
                <w:rFonts w:hint="eastAsia" w:ascii="仿宋" w:hAnsi="仿宋" w:eastAsia="仿宋" w:cs="仿宋"/>
                <w:color w:val="auto"/>
                <w:kern w:val="0"/>
                <w:szCs w:val="21"/>
                <w:highlight w:val="none"/>
                <w:shd w:val="clear" w:color="auto" w:fill="FFFFFF" w:themeFill="background1"/>
                <w:lang w:val="en-US" w:eastAsia="zh-CN"/>
              </w:rPr>
            </w:pPr>
            <w:r>
              <w:rPr>
                <w:rFonts w:hint="eastAsia" w:ascii="仿宋" w:hAnsi="仿宋" w:eastAsia="仿宋" w:cs="仿宋"/>
                <w:color w:val="auto"/>
                <w:kern w:val="0"/>
                <w:szCs w:val="21"/>
                <w:highlight w:val="none"/>
                <w:shd w:val="clear" w:color="auto" w:fill="FFFFFF" w:themeFill="background1"/>
                <w:lang w:val="en-US" w:eastAsia="zh-CN"/>
              </w:rPr>
              <w:t>标项一：贰万贰仟捌佰元整</w:t>
            </w:r>
          </w:p>
          <w:p w14:paraId="43F580BB">
            <w:pPr>
              <w:widowControl/>
              <w:spacing w:line="288" w:lineRule="auto"/>
              <w:ind w:firstLine="420" w:firstLineChars="200"/>
              <w:jc w:val="left"/>
              <w:rPr>
                <w:rFonts w:hint="eastAsia" w:ascii="仿宋" w:hAnsi="仿宋" w:eastAsia="仿宋" w:cs="仿宋"/>
                <w:color w:val="auto"/>
                <w:kern w:val="0"/>
                <w:szCs w:val="21"/>
                <w:highlight w:val="none"/>
                <w:shd w:val="clear" w:color="auto" w:fill="FFFFFF" w:themeFill="background1"/>
                <w:lang w:val="en-US" w:eastAsia="zh-CN"/>
              </w:rPr>
            </w:pPr>
            <w:r>
              <w:rPr>
                <w:rFonts w:hint="eastAsia" w:ascii="仿宋" w:hAnsi="仿宋" w:eastAsia="仿宋" w:cs="仿宋"/>
                <w:color w:val="auto"/>
                <w:kern w:val="0"/>
                <w:szCs w:val="21"/>
                <w:highlight w:val="none"/>
                <w:shd w:val="clear" w:color="auto" w:fill="FFFFFF" w:themeFill="background1"/>
                <w:lang w:val="en-US" w:eastAsia="zh-CN"/>
              </w:rPr>
              <w:t>标项二：壹万玖仟元整</w:t>
            </w:r>
          </w:p>
          <w:p w14:paraId="4BFC511D">
            <w:pPr>
              <w:widowControl/>
              <w:spacing w:line="288" w:lineRule="auto"/>
              <w:ind w:firstLine="420" w:firstLineChars="200"/>
              <w:jc w:val="left"/>
              <w:rPr>
                <w:rFonts w:hint="eastAsia" w:ascii="仿宋" w:hAnsi="仿宋" w:eastAsia="仿宋" w:cs="仿宋"/>
                <w:color w:val="auto"/>
                <w:kern w:val="0"/>
                <w:szCs w:val="21"/>
                <w:highlight w:val="none"/>
                <w:shd w:val="clear" w:color="auto" w:fill="FFFFFF" w:themeFill="background1"/>
                <w:lang w:val="en-US" w:eastAsia="zh-CN"/>
              </w:rPr>
            </w:pPr>
            <w:r>
              <w:rPr>
                <w:rFonts w:hint="eastAsia" w:ascii="仿宋" w:hAnsi="仿宋" w:eastAsia="仿宋" w:cs="仿宋"/>
                <w:color w:val="auto"/>
                <w:kern w:val="0"/>
                <w:szCs w:val="21"/>
                <w:highlight w:val="none"/>
                <w:shd w:val="clear" w:color="auto" w:fill="FFFFFF" w:themeFill="background1"/>
                <w:lang w:val="en-US" w:eastAsia="zh-CN"/>
              </w:rPr>
              <w:t>标项三：壹万柒仟元整</w:t>
            </w:r>
          </w:p>
          <w:p w14:paraId="55F6FB37">
            <w:pPr>
              <w:widowControl/>
              <w:spacing w:line="288" w:lineRule="auto"/>
              <w:ind w:firstLine="420" w:firstLineChars="200"/>
              <w:jc w:val="left"/>
              <w:rPr>
                <w:rFonts w:hint="eastAsia" w:ascii="仿宋" w:hAnsi="仿宋" w:eastAsia="仿宋" w:cs="仿宋"/>
                <w:color w:val="auto"/>
                <w:kern w:val="0"/>
                <w:szCs w:val="21"/>
                <w:highlight w:val="none"/>
                <w:shd w:val="clear" w:color="auto" w:fill="FFFFFF" w:themeFill="background1"/>
                <w:lang w:val="en-US" w:eastAsia="zh-CN"/>
              </w:rPr>
            </w:pPr>
            <w:r>
              <w:rPr>
                <w:rFonts w:hint="eastAsia" w:ascii="仿宋" w:hAnsi="仿宋" w:eastAsia="仿宋" w:cs="仿宋"/>
                <w:color w:val="auto"/>
                <w:kern w:val="0"/>
                <w:szCs w:val="21"/>
                <w:highlight w:val="none"/>
                <w:shd w:val="clear" w:color="auto" w:fill="FFFFFF" w:themeFill="background1"/>
                <w:lang w:val="en-US" w:eastAsia="zh-CN"/>
              </w:rPr>
              <w:t>标项四：捌仟肆佰元整</w:t>
            </w:r>
          </w:p>
          <w:p w14:paraId="342595B4">
            <w:pPr>
              <w:widowControl/>
              <w:spacing w:line="288" w:lineRule="auto"/>
              <w:ind w:firstLine="420" w:firstLineChars="200"/>
              <w:jc w:val="left"/>
              <w:rPr>
                <w:rFonts w:hint="eastAsia" w:ascii="仿宋" w:hAnsi="仿宋" w:eastAsia="仿宋" w:cs="仿宋"/>
                <w:color w:val="auto"/>
                <w:kern w:val="0"/>
                <w:szCs w:val="21"/>
                <w:highlight w:val="none"/>
                <w:shd w:val="clear" w:color="auto" w:fill="FFFFFF" w:themeFill="background1"/>
                <w:lang w:val="en-US" w:eastAsia="zh-CN"/>
              </w:rPr>
            </w:pPr>
            <w:r>
              <w:rPr>
                <w:rFonts w:hint="eastAsia" w:ascii="仿宋" w:hAnsi="仿宋" w:eastAsia="仿宋" w:cs="仿宋"/>
                <w:color w:val="auto"/>
                <w:kern w:val="0"/>
                <w:szCs w:val="21"/>
                <w:highlight w:val="none"/>
                <w:shd w:val="clear" w:color="auto" w:fill="FFFFFF" w:themeFill="background1"/>
                <w:lang w:val="en-US" w:eastAsia="zh-CN"/>
              </w:rPr>
              <w:t>2、提交截止时间：同投标文件递交截止时间</w:t>
            </w:r>
          </w:p>
          <w:p w14:paraId="6A41B922">
            <w:pPr>
              <w:widowControl/>
              <w:spacing w:line="288" w:lineRule="auto"/>
              <w:ind w:firstLine="420" w:firstLineChars="200"/>
              <w:jc w:val="left"/>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lang w:val="en-US" w:eastAsia="zh-CN"/>
              </w:rPr>
              <w:t>3、提交形式：</w:t>
            </w:r>
            <w:r>
              <w:rPr>
                <w:rFonts w:hint="eastAsia" w:ascii="仿宋" w:hAnsi="仿宋" w:eastAsia="仿宋" w:cs="仿宋"/>
                <w:color w:val="auto"/>
                <w:kern w:val="0"/>
                <w:szCs w:val="21"/>
                <w:highlight w:val="none"/>
                <w:shd w:val="clear" w:color="auto" w:fill="FFFFFF" w:themeFill="background1"/>
              </w:rPr>
              <w:t>投标保证金以支票、汇票、本票或者金融机构、担保机构出具的保函等非现金形式提交至采购代理机构。</w:t>
            </w:r>
          </w:p>
          <w:p w14:paraId="421A5C2C">
            <w:pPr>
              <w:widowControl/>
              <w:spacing w:line="288" w:lineRule="auto"/>
              <w:ind w:firstLine="420" w:firstLineChars="200"/>
              <w:jc w:val="left"/>
              <w:rPr>
                <w:rFonts w:hint="eastAsia" w:ascii="仿宋" w:hAnsi="仿宋" w:eastAsia="仿宋" w:cs="仿宋"/>
                <w:color w:val="auto"/>
                <w:kern w:val="0"/>
                <w:szCs w:val="21"/>
                <w:highlight w:val="none"/>
                <w:shd w:val="clear" w:color="auto" w:fill="FFFFFF" w:themeFill="background1"/>
                <w:lang w:val="en-US" w:eastAsia="zh-CN"/>
              </w:rPr>
            </w:pPr>
            <w:r>
              <w:rPr>
                <w:rFonts w:hint="eastAsia" w:ascii="仿宋" w:hAnsi="仿宋" w:eastAsia="仿宋" w:cs="仿宋"/>
                <w:color w:val="auto"/>
                <w:kern w:val="0"/>
                <w:szCs w:val="21"/>
                <w:highlight w:val="none"/>
                <w:shd w:val="clear" w:color="auto" w:fill="FFFFFF" w:themeFill="background1"/>
                <w:lang w:val="en-US" w:eastAsia="zh-CN"/>
              </w:rPr>
              <w:t>4、银行账户信息</w:t>
            </w:r>
          </w:p>
          <w:p w14:paraId="194AD7E2">
            <w:pPr>
              <w:widowControl/>
              <w:spacing w:line="288" w:lineRule="auto"/>
              <w:ind w:firstLine="420" w:firstLineChars="200"/>
              <w:jc w:val="left"/>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采购代理机构名称：新疆新世纪招标有限公司</w:t>
            </w:r>
          </w:p>
          <w:p w14:paraId="24389E02">
            <w:pPr>
              <w:widowControl/>
              <w:spacing w:line="288" w:lineRule="auto"/>
              <w:ind w:firstLine="420" w:firstLineChars="200"/>
              <w:jc w:val="left"/>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纳税人识别号：91650100726988855F</w:t>
            </w:r>
          </w:p>
          <w:p w14:paraId="6C4A07F5">
            <w:pPr>
              <w:widowControl/>
              <w:spacing w:line="288" w:lineRule="auto"/>
              <w:ind w:firstLine="420" w:firstLineChars="200"/>
              <w:jc w:val="left"/>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开户行：中国农业银行乌鲁木齐新民西街支行</w:t>
            </w:r>
          </w:p>
          <w:p w14:paraId="2723FF8D">
            <w:pPr>
              <w:widowControl/>
              <w:spacing w:line="288" w:lineRule="auto"/>
              <w:ind w:firstLine="420" w:firstLineChars="200"/>
              <w:jc w:val="left"/>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账号：30014701040000595</w:t>
            </w:r>
          </w:p>
          <w:p w14:paraId="113B83E8">
            <w:pPr>
              <w:widowControl/>
              <w:spacing w:line="288" w:lineRule="auto"/>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shd w:val="clear" w:color="auto" w:fill="FFFFFF" w:themeFill="background1"/>
                <w:lang w:val="en-US" w:eastAsia="zh-CN"/>
              </w:rPr>
              <w:t>5、投标人在提交投标保证金时需备注标项名称简称。</w:t>
            </w:r>
          </w:p>
        </w:tc>
      </w:tr>
      <w:tr w14:paraId="1128F3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7CA7B9C5">
            <w:pPr>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9</w:t>
            </w:r>
          </w:p>
        </w:tc>
        <w:tc>
          <w:tcPr>
            <w:tcW w:w="1410" w:type="dxa"/>
            <w:vAlign w:val="center"/>
          </w:tcPr>
          <w:p w14:paraId="6ED89D30">
            <w:pPr>
              <w:keepNext/>
              <w:widowControl/>
              <w:jc w:val="distribut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现场踏勘</w:t>
            </w:r>
          </w:p>
        </w:tc>
        <w:tc>
          <w:tcPr>
            <w:tcW w:w="7073" w:type="dxa"/>
            <w:vAlign w:val="center"/>
          </w:tcPr>
          <w:p w14:paraId="3F09CCBD">
            <w:pPr>
              <w:jc w:val="left"/>
              <w:rPr>
                <w:rFonts w:hint="eastAsia" w:ascii="仿宋" w:hAnsi="仿宋" w:eastAsia="仿宋" w:cs="仿宋"/>
                <w:color w:val="auto"/>
                <w:kern w:val="0"/>
                <w:szCs w:val="21"/>
                <w:highlight w:val="none"/>
              </w:rPr>
            </w:pPr>
            <w:r>
              <w:rPr>
                <w:rFonts w:hint="eastAsia" w:ascii="仿宋" w:hAnsi="仿宋" w:eastAsia="仿宋" w:cs="仿宋"/>
                <w:color w:val="auto"/>
                <w:szCs w:val="21"/>
                <w:highlight w:val="none"/>
              </w:rPr>
              <w:t>不组织</w:t>
            </w:r>
          </w:p>
        </w:tc>
      </w:tr>
      <w:tr w14:paraId="6583A0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7F500F63">
            <w:pPr>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10</w:t>
            </w:r>
          </w:p>
        </w:tc>
        <w:tc>
          <w:tcPr>
            <w:tcW w:w="1410" w:type="dxa"/>
            <w:vAlign w:val="center"/>
          </w:tcPr>
          <w:p w14:paraId="3B1E135B">
            <w:pPr>
              <w:keepNext/>
              <w:widowControl/>
              <w:jc w:val="distribut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招标答疑</w:t>
            </w:r>
          </w:p>
        </w:tc>
        <w:tc>
          <w:tcPr>
            <w:tcW w:w="7073" w:type="dxa"/>
            <w:vAlign w:val="center"/>
          </w:tcPr>
          <w:p w14:paraId="50CA851B">
            <w:pPr>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提出询问的，应当在投标文件递交截止时间15日前以书面形式（加盖公章）递交至新疆新世纪招标有限公司，否则采购人不作任何解释。</w:t>
            </w:r>
          </w:p>
          <w:p w14:paraId="1A013D4E">
            <w:pPr>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对招标文件提出质疑的，应当在获取招标文件或者招标文件公告期限届满之日起7个工作日内一次性以书面形式（按照财政部制定的质疑函范本编写）提出并递交至采购代理机构。</w:t>
            </w:r>
          </w:p>
          <w:p w14:paraId="7AAC3DF3">
            <w:pPr>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质疑接收人：</w:t>
            </w:r>
            <w:r>
              <w:rPr>
                <w:rFonts w:hint="eastAsia" w:ascii="仿宋" w:hAnsi="仿宋" w:eastAsia="仿宋" w:cs="仿宋"/>
                <w:color w:val="auto"/>
                <w:szCs w:val="21"/>
                <w:highlight w:val="none"/>
                <w:lang w:eastAsia="zh-CN"/>
              </w:rPr>
              <w:t>周帅廷</w:t>
            </w:r>
            <w:r>
              <w:rPr>
                <w:rFonts w:hint="eastAsia" w:ascii="仿宋" w:hAnsi="仿宋" w:eastAsia="仿宋" w:cs="仿宋"/>
                <w:color w:val="auto"/>
                <w:szCs w:val="21"/>
                <w:highlight w:val="none"/>
              </w:rPr>
              <w:t>；联系方式：0991-4661782。</w:t>
            </w:r>
          </w:p>
          <w:p w14:paraId="35AF6960">
            <w:pPr>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kern w:val="0"/>
                <w:szCs w:val="21"/>
                <w:highlight w:val="none"/>
              </w:rPr>
              <w:t>注：1、投标人必须在法定质疑期内一次性提出针对同一采购程序环节的质疑；</w:t>
            </w:r>
            <w:r>
              <w:rPr>
                <w:rFonts w:hint="eastAsia" w:ascii="仿宋" w:hAnsi="仿宋" w:eastAsia="仿宋" w:cs="仿宋"/>
                <w:color w:val="auto"/>
                <w:szCs w:val="21"/>
                <w:highlight w:val="none"/>
              </w:rPr>
              <w:t>投标人投诉的事项不得超出已质疑事项的范围。2、</w:t>
            </w:r>
            <w:r>
              <w:rPr>
                <w:rFonts w:hint="eastAsia" w:ascii="仿宋" w:hAnsi="仿宋" w:eastAsia="仿宋" w:cs="仿宋"/>
                <w:color w:val="auto"/>
                <w:kern w:val="0"/>
                <w:szCs w:val="21"/>
                <w:highlight w:val="none"/>
              </w:rPr>
              <w:t>投标人</w:t>
            </w:r>
            <w:r>
              <w:rPr>
                <w:rFonts w:hint="eastAsia" w:ascii="仿宋" w:hAnsi="仿宋" w:eastAsia="仿宋" w:cs="仿宋"/>
                <w:color w:val="auto"/>
                <w:szCs w:val="21"/>
                <w:highlight w:val="none"/>
              </w:rPr>
              <w:t>在国家法律规定的时间内未提出书面疑问，视为对招标文件的技术参数、资格条件、评审方法、合同文本等所有内容无异议。</w:t>
            </w:r>
          </w:p>
        </w:tc>
      </w:tr>
      <w:tr w14:paraId="370A3D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185D35A5">
            <w:pPr>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11</w:t>
            </w:r>
          </w:p>
        </w:tc>
        <w:tc>
          <w:tcPr>
            <w:tcW w:w="1410" w:type="dxa"/>
            <w:vAlign w:val="center"/>
          </w:tcPr>
          <w:p w14:paraId="56E5B007">
            <w:pPr>
              <w:keepNext/>
              <w:widowControl/>
              <w:jc w:val="distribut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投标文件</w:t>
            </w:r>
          </w:p>
        </w:tc>
        <w:tc>
          <w:tcPr>
            <w:tcW w:w="7073" w:type="dxa"/>
            <w:shd w:val="clear" w:color="auto" w:fill="auto"/>
            <w:vAlign w:val="center"/>
          </w:tcPr>
          <w:p w14:paraId="17D7AE84">
            <w:pPr>
              <w:keepNext/>
              <w:widowControl/>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xml:space="preserve">1、本次采购采用电子交易方式，电子交易平台为“政采云平台（https://www.zcygov.cn/）”。投标人参与本项目电子交易活动前，应注册成为政府采购云平台正式投标人。编制电子投标文件前还需申领CA证书并绑定帐号。投标人应充分考虑完成平台注册、申领CA证书等所需的时间。因未注册入库、未办理CA数字证书等原因造成无法投标或投标失败等后果由投标人自行承担。 </w:t>
            </w:r>
          </w:p>
          <w:p w14:paraId="065D4942">
            <w:pPr>
              <w:keepNext/>
              <w:widowControl/>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xml:space="preserve">2、投标人将政采云电子交易客户端下载、安装完成后，可通过账号密码或CA登录客户端进行投标文件制作。在使用政采云投标客户端时，建议使用WIN7及以上操作系统。客户端请至新疆政府采购网（www.ccgp-xinjiang.gov.cn）下载专区查看，如有问题可拨打政采云客户服务热线95763进行咨询。 </w:t>
            </w:r>
          </w:p>
          <w:p w14:paraId="60FCFACE">
            <w:pPr>
              <w:keepNext/>
              <w:widowControl/>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3、加密的电子投标文件应在投标文件递交截止时间前通过政采云平台上传完成。逾期上传或者未上传指定地点的投标文件，不予受理。</w:t>
            </w:r>
          </w:p>
          <w:p w14:paraId="196E10C0">
            <w:pPr>
              <w:keepNext/>
              <w:widowControl/>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4、投标人在开标前须提前配置好电脑浏览器，开标时请使用制作加密电子投标文件的CA锁进行解密及报价确认。本项目投标文件解密时间定为30分钟，如因自身原因导致无法正常解密，后果由投标人自行承担。</w:t>
            </w:r>
          </w:p>
          <w:p w14:paraId="22E4F1ED">
            <w:pPr>
              <w:keepNext/>
              <w:widowControl/>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5、如遇“政采云平台（https://www.zcygov.cn/）”电子交易规则调整，以最新要求为准。</w:t>
            </w:r>
          </w:p>
        </w:tc>
      </w:tr>
      <w:tr w14:paraId="70CE62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1CE5CB67">
            <w:pPr>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12</w:t>
            </w:r>
          </w:p>
        </w:tc>
        <w:tc>
          <w:tcPr>
            <w:tcW w:w="1410" w:type="dxa"/>
            <w:vAlign w:val="center"/>
          </w:tcPr>
          <w:p w14:paraId="3C85E10A">
            <w:pPr>
              <w:keepNext/>
              <w:widowControl/>
              <w:jc w:val="distribut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投标文件递交</w:t>
            </w:r>
          </w:p>
        </w:tc>
        <w:tc>
          <w:tcPr>
            <w:tcW w:w="7073" w:type="dxa"/>
            <w:shd w:val="clear" w:color="auto" w:fill="auto"/>
            <w:vAlign w:val="center"/>
          </w:tcPr>
          <w:p w14:paraId="4641B6F8">
            <w:pPr>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截止时间：</w:t>
            </w:r>
            <w:r>
              <w:rPr>
                <w:rFonts w:hint="eastAsia" w:ascii="仿宋" w:hAnsi="仿宋" w:eastAsia="仿宋" w:cs="仿宋"/>
                <w:color w:val="auto"/>
                <w:kern w:val="0"/>
                <w:szCs w:val="21"/>
                <w:highlight w:val="none"/>
                <w:u w:val="single"/>
              </w:rPr>
              <w:t>2025年</w:t>
            </w:r>
            <w:r>
              <w:rPr>
                <w:rFonts w:hint="eastAsia" w:ascii="仿宋" w:hAnsi="仿宋" w:eastAsia="仿宋" w:cs="仿宋"/>
                <w:color w:val="auto"/>
                <w:kern w:val="0"/>
                <w:szCs w:val="21"/>
                <w:highlight w:val="none"/>
                <w:u w:val="single"/>
                <w:lang w:val="en-US" w:eastAsia="zh-CN"/>
              </w:rPr>
              <w:t>05月15日 11:00</w:t>
            </w:r>
            <w:r>
              <w:rPr>
                <w:rFonts w:hint="eastAsia" w:ascii="仿宋" w:hAnsi="仿宋" w:eastAsia="仿宋" w:cs="仿宋"/>
                <w:color w:val="auto"/>
                <w:kern w:val="0"/>
                <w:szCs w:val="21"/>
                <w:highlight w:val="none"/>
              </w:rPr>
              <w:t>（北京时间）</w:t>
            </w:r>
          </w:p>
          <w:p w14:paraId="5DE409FC">
            <w:pPr>
              <w:keepNext/>
              <w:widowControl/>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递交地点：政采云平台（https://www.zcygov.cn/）</w:t>
            </w:r>
          </w:p>
        </w:tc>
      </w:tr>
      <w:tr w14:paraId="23D34B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128D156A">
            <w:pPr>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13</w:t>
            </w:r>
          </w:p>
        </w:tc>
        <w:tc>
          <w:tcPr>
            <w:tcW w:w="1410" w:type="dxa"/>
            <w:vAlign w:val="center"/>
          </w:tcPr>
          <w:p w14:paraId="64B9BA04">
            <w:pPr>
              <w:keepNext/>
              <w:widowControl/>
              <w:jc w:val="distribut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开标</w:t>
            </w:r>
          </w:p>
        </w:tc>
        <w:tc>
          <w:tcPr>
            <w:tcW w:w="7073" w:type="dxa"/>
            <w:shd w:val="clear" w:color="auto" w:fill="auto"/>
            <w:vAlign w:val="center"/>
          </w:tcPr>
          <w:p w14:paraId="2625B5C3">
            <w:pPr>
              <w:jc w:val="left"/>
              <w:rPr>
                <w:rFonts w:hint="eastAsia" w:ascii="仿宋" w:hAnsi="仿宋" w:eastAsia="仿宋" w:cs="仿宋"/>
                <w:color w:val="auto"/>
                <w:kern w:val="0"/>
                <w:szCs w:val="21"/>
                <w:highlight w:val="none"/>
                <w:u w:val="single"/>
              </w:rPr>
            </w:pPr>
            <w:r>
              <w:rPr>
                <w:rFonts w:hint="eastAsia" w:ascii="仿宋" w:hAnsi="仿宋" w:eastAsia="仿宋" w:cs="仿宋"/>
                <w:color w:val="auto"/>
                <w:kern w:val="0"/>
                <w:szCs w:val="21"/>
                <w:highlight w:val="none"/>
              </w:rPr>
              <w:t>时间：</w:t>
            </w:r>
            <w:r>
              <w:rPr>
                <w:rFonts w:hint="eastAsia" w:ascii="仿宋" w:hAnsi="仿宋" w:eastAsia="仿宋" w:cs="仿宋"/>
                <w:color w:val="auto"/>
                <w:kern w:val="0"/>
                <w:szCs w:val="21"/>
                <w:highlight w:val="none"/>
                <w:u w:val="single"/>
              </w:rPr>
              <w:t>2025年</w:t>
            </w:r>
            <w:r>
              <w:rPr>
                <w:rFonts w:hint="eastAsia" w:ascii="仿宋" w:hAnsi="仿宋" w:eastAsia="仿宋" w:cs="仿宋"/>
                <w:color w:val="auto"/>
                <w:kern w:val="0"/>
                <w:szCs w:val="21"/>
                <w:highlight w:val="none"/>
                <w:u w:val="single"/>
                <w:lang w:val="en-US" w:eastAsia="zh-CN"/>
              </w:rPr>
              <w:t>05月15日 11:00</w:t>
            </w:r>
            <w:r>
              <w:rPr>
                <w:rFonts w:hint="eastAsia" w:ascii="仿宋" w:hAnsi="仿宋" w:eastAsia="仿宋" w:cs="仿宋"/>
                <w:color w:val="auto"/>
                <w:kern w:val="0"/>
                <w:szCs w:val="21"/>
                <w:highlight w:val="none"/>
              </w:rPr>
              <w:t>（北京时间）</w:t>
            </w:r>
          </w:p>
          <w:p w14:paraId="2344B9E9">
            <w:pPr>
              <w:keepNext/>
              <w:widowControl/>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地点：政采云平台（https://www.zcygov.cn/）</w:t>
            </w:r>
          </w:p>
        </w:tc>
      </w:tr>
      <w:tr w14:paraId="6723A4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638990E9">
            <w:pPr>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14</w:t>
            </w:r>
          </w:p>
        </w:tc>
        <w:tc>
          <w:tcPr>
            <w:tcW w:w="1410" w:type="dxa"/>
            <w:vAlign w:val="center"/>
          </w:tcPr>
          <w:p w14:paraId="4DF98F8C">
            <w:pPr>
              <w:keepNext/>
              <w:widowControl/>
              <w:jc w:val="distribut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投标有效期</w:t>
            </w:r>
          </w:p>
        </w:tc>
        <w:tc>
          <w:tcPr>
            <w:tcW w:w="7073" w:type="dxa"/>
            <w:vAlign w:val="center"/>
          </w:tcPr>
          <w:p w14:paraId="1FC01D84">
            <w:pPr>
              <w:keepNext/>
              <w:widowControl/>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自投标截止之日90日历日</w:t>
            </w:r>
          </w:p>
        </w:tc>
      </w:tr>
      <w:tr w14:paraId="2A97C8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1E428071">
            <w:pPr>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15</w:t>
            </w:r>
          </w:p>
        </w:tc>
        <w:tc>
          <w:tcPr>
            <w:tcW w:w="1410" w:type="dxa"/>
            <w:vAlign w:val="center"/>
          </w:tcPr>
          <w:p w14:paraId="3A81AEAF">
            <w:pPr>
              <w:jc w:val="distribut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公告发布媒体</w:t>
            </w:r>
          </w:p>
        </w:tc>
        <w:tc>
          <w:tcPr>
            <w:tcW w:w="7073" w:type="dxa"/>
            <w:vAlign w:val="center"/>
          </w:tcPr>
          <w:p w14:paraId="62E2091B">
            <w:pPr>
              <w:jc w:val="left"/>
              <w:rPr>
                <w:rFonts w:hint="eastAsia" w:ascii="仿宋" w:hAnsi="仿宋" w:eastAsia="仿宋" w:cs="仿宋"/>
                <w:color w:val="auto"/>
                <w:kern w:val="0"/>
                <w:szCs w:val="21"/>
                <w:highlight w:val="none"/>
                <w:u w:val="single"/>
              </w:rPr>
            </w:pPr>
            <w:r>
              <w:rPr>
                <w:rFonts w:hint="eastAsia" w:ascii="仿宋" w:hAnsi="仿宋" w:eastAsia="仿宋" w:cs="仿宋"/>
                <w:color w:val="auto"/>
                <w:kern w:val="0"/>
                <w:szCs w:val="21"/>
                <w:highlight w:val="none"/>
                <w:shd w:val="clear" w:color="auto" w:fill="FFFFFF" w:themeFill="background1"/>
              </w:rPr>
              <w:t>新疆政府采购网</w:t>
            </w:r>
          </w:p>
        </w:tc>
      </w:tr>
      <w:tr w14:paraId="70B2E3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54BFBABD">
            <w:pPr>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16</w:t>
            </w:r>
          </w:p>
        </w:tc>
        <w:tc>
          <w:tcPr>
            <w:tcW w:w="1410" w:type="dxa"/>
            <w:vAlign w:val="center"/>
          </w:tcPr>
          <w:p w14:paraId="29E4BB01">
            <w:pPr>
              <w:keepNext/>
              <w:widowControl/>
              <w:jc w:val="distribut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履约保证金</w:t>
            </w:r>
          </w:p>
        </w:tc>
        <w:tc>
          <w:tcPr>
            <w:tcW w:w="7073" w:type="dxa"/>
            <w:vAlign w:val="center"/>
          </w:tcPr>
          <w:p w14:paraId="73D50F4A">
            <w:pPr>
              <w:keepNext/>
              <w:widowControl/>
              <w:ind w:firstLine="420" w:firstLineChars="200"/>
              <w:jc w:val="left"/>
              <w:rPr>
                <w:rFonts w:hint="eastAsia" w:ascii="仿宋" w:hAnsi="仿宋" w:eastAsia="仿宋" w:cs="仿宋"/>
                <w:color w:val="auto"/>
                <w:kern w:val="0"/>
                <w:szCs w:val="21"/>
                <w:highlight w:val="none"/>
                <w:lang w:eastAsia="zh-CN"/>
              </w:rPr>
            </w:pPr>
            <w:r>
              <w:rPr>
                <w:rFonts w:hint="eastAsia" w:ascii="仿宋" w:hAnsi="仿宋" w:eastAsia="仿宋" w:cs="仿宋"/>
                <w:color w:val="auto"/>
                <w:kern w:val="0"/>
                <w:szCs w:val="21"/>
                <w:highlight w:val="none"/>
                <w:lang w:val="en-US" w:eastAsia="zh-CN"/>
              </w:rPr>
              <w:t>无</w:t>
            </w:r>
          </w:p>
        </w:tc>
      </w:tr>
      <w:tr w14:paraId="11D943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2323" w:hRule="atLeast"/>
          <w:jc w:val="center"/>
        </w:trPr>
        <w:tc>
          <w:tcPr>
            <w:tcW w:w="597" w:type="dxa"/>
            <w:vAlign w:val="center"/>
          </w:tcPr>
          <w:p w14:paraId="0EDEB885">
            <w:pPr>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17</w:t>
            </w:r>
          </w:p>
        </w:tc>
        <w:tc>
          <w:tcPr>
            <w:tcW w:w="1410" w:type="dxa"/>
            <w:vAlign w:val="center"/>
          </w:tcPr>
          <w:p w14:paraId="3AD8A846">
            <w:pPr>
              <w:keepNext/>
              <w:widowControl/>
              <w:jc w:val="distribut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中小企业政策说明</w:t>
            </w:r>
          </w:p>
        </w:tc>
        <w:tc>
          <w:tcPr>
            <w:tcW w:w="7073" w:type="dxa"/>
            <w:vAlign w:val="center"/>
          </w:tcPr>
          <w:p w14:paraId="7813FB3E">
            <w:pPr>
              <w:keepNext/>
              <w:widowControl/>
              <w:numPr>
                <w:ilvl w:val="0"/>
                <w:numId w:val="0"/>
              </w:numPr>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 w:val="21"/>
                <w:szCs w:val="21"/>
                <w:highlight w:val="none"/>
                <w:lang w:val="en-US" w:eastAsia="zh-CN" w:bidi="ar-SA"/>
              </w:rPr>
              <w:t>1、</w:t>
            </w:r>
            <w:r>
              <w:rPr>
                <w:rFonts w:hint="eastAsia" w:ascii="仿宋" w:hAnsi="仿宋" w:eastAsia="仿宋" w:cs="仿宋"/>
                <w:color w:val="auto"/>
                <w:kern w:val="0"/>
                <w:szCs w:val="21"/>
                <w:highlight w:val="none"/>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29EA36B3">
            <w:pPr>
              <w:keepNext/>
              <w:widowControl/>
              <w:numPr>
                <w:ilvl w:val="0"/>
                <w:numId w:val="0"/>
              </w:numPr>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 w:val="21"/>
                <w:szCs w:val="21"/>
                <w:highlight w:val="none"/>
                <w:lang w:val="en-US" w:eastAsia="zh-CN" w:bidi="ar-SA"/>
              </w:rPr>
              <w:t>2、符合中小企业划分标准的个体工商户，在政府采购活动中视同中小企业；残疾人福利性单位和监狱企业视同小型、微型企业。</w:t>
            </w:r>
          </w:p>
          <w:p w14:paraId="37EDE47D">
            <w:pPr>
              <w:keepNext/>
              <w:widowControl/>
              <w:numPr>
                <w:ilvl w:val="0"/>
                <w:numId w:val="0"/>
              </w:numPr>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lang w:val="en-US" w:eastAsia="zh-CN"/>
              </w:rPr>
              <w:t>3</w:t>
            </w:r>
            <w:r>
              <w:rPr>
                <w:rFonts w:hint="eastAsia" w:ascii="仿宋" w:hAnsi="仿宋" w:eastAsia="仿宋" w:cs="仿宋"/>
                <w:color w:val="auto"/>
                <w:kern w:val="0"/>
                <w:szCs w:val="21"/>
                <w:highlight w:val="none"/>
              </w:rPr>
              <w:t>、根据“关于印发中小企业划型标准规定的通知(工信部联企业〔2011〕300号)”等有关规定，本项目标的所属行业为</w:t>
            </w:r>
            <w:r>
              <w:rPr>
                <w:rFonts w:hint="eastAsia" w:ascii="仿宋" w:hAnsi="仿宋" w:eastAsia="仿宋" w:cs="仿宋"/>
                <w:b w:val="0"/>
                <w:bCs w:val="0"/>
                <w:color w:val="auto"/>
                <w:kern w:val="0"/>
                <w:szCs w:val="21"/>
                <w:highlight w:val="none"/>
                <w:lang w:eastAsia="zh-CN"/>
              </w:rPr>
              <w:t>【</w:t>
            </w:r>
            <w:r>
              <w:rPr>
                <w:rFonts w:hint="eastAsia" w:ascii="仿宋" w:hAnsi="仿宋" w:eastAsia="仿宋" w:cs="仿宋"/>
                <w:b w:val="0"/>
                <w:bCs w:val="0"/>
                <w:color w:val="auto"/>
                <w:kern w:val="0"/>
                <w:szCs w:val="21"/>
                <w:highlight w:val="none"/>
                <w:lang w:val="en-US" w:eastAsia="zh-CN"/>
              </w:rPr>
              <w:t>标项1、2、3、4】</w:t>
            </w:r>
            <w:r>
              <w:rPr>
                <w:rFonts w:hint="eastAsia" w:ascii="仿宋" w:hAnsi="仿宋" w:eastAsia="仿宋" w:cs="仿宋"/>
                <w:color w:val="auto"/>
                <w:kern w:val="0"/>
                <w:szCs w:val="21"/>
                <w:highlight w:val="none"/>
              </w:rPr>
              <w:t>工业。</w:t>
            </w:r>
          </w:p>
        </w:tc>
      </w:tr>
      <w:tr w14:paraId="3A8DE1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6A246CDB">
            <w:pPr>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18</w:t>
            </w:r>
          </w:p>
        </w:tc>
        <w:tc>
          <w:tcPr>
            <w:tcW w:w="1410" w:type="dxa"/>
            <w:vAlign w:val="center"/>
          </w:tcPr>
          <w:p w14:paraId="7DED8DB7">
            <w:pPr>
              <w:keepNext/>
              <w:widowControl/>
              <w:jc w:val="distribut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lang w:val="en-US" w:eastAsia="zh-CN"/>
              </w:rPr>
              <w:t>合同</w:t>
            </w:r>
            <w:r>
              <w:rPr>
                <w:rFonts w:hint="eastAsia" w:ascii="仿宋" w:hAnsi="仿宋" w:eastAsia="仿宋" w:cs="仿宋"/>
                <w:color w:val="auto"/>
                <w:kern w:val="0"/>
                <w:szCs w:val="21"/>
                <w:highlight w:val="none"/>
              </w:rPr>
              <w:t>分包</w:t>
            </w:r>
          </w:p>
        </w:tc>
        <w:tc>
          <w:tcPr>
            <w:tcW w:w="7073" w:type="dxa"/>
            <w:vAlign w:val="center"/>
          </w:tcPr>
          <w:p w14:paraId="0F6044F9">
            <w:pPr>
              <w:keepNext/>
              <w:widowControl/>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☑不允许分包</w:t>
            </w:r>
          </w:p>
          <w:p w14:paraId="11DB1170">
            <w:pPr>
              <w:keepNext/>
              <w:widowControl/>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□允许分包,要求：</w:t>
            </w:r>
            <w:r>
              <w:rPr>
                <w:rFonts w:hint="eastAsia" w:ascii="仿宋" w:hAnsi="仿宋" w:eastAsia="仿宋" w:cs="仿宋"/>
                <w:color w:val="auto"/>
                <w:kern w:val="0"/>
                <w:szCs w:val="21"/>
                <w:highlight w:val="none"/>
                <w:u w:val="single"/>
              </w:rPr>
              <w:t xml:space="preserve"> /  </w:t>
            </w:r>
          </w:p>
        </w:tc>
      </w:tr>
      <w:tr w14:paraId="0CD746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5F53522D">
            <w:pPr>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lang w:val="en-US" w:eastAsia="zh-CN"/>
              </w:rPr>
              <w:t>19</w:t>
            </w:r>
          </w:p>
        </w:tc>
        <w:tc>
          <w:tcPr>
            <w:tcW w:w="1410" w:type="dxa"/>
            <w:vAlign w:val="center"/>
          </w:tcPr>
          <w:p w14:paraId="21C4580C">
            <w:pPr>
              <w:keepNext/>
              <w:widowControl/>
              <w:jc w:val="distribut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进口产品</w:t>
            </w:r>
          </w:p>
        </w:tc>
        <w:tc>
          <w:tcPr>
            <w:tcW w:w="7073" w:type="dxa"/>
            <w:vAlign w:val="center"/>
          </w:tcPr>
          <w:p w14:paraId="6AA7E1E7">
            <w:pPr>
              <w:keepNext/>
              <w:widowControl/>
              <w:ind w:firstLine="420" w:firstLineChars="200"/>
              <w:jc w:val="left"/>
              <w:rPr>
                <w:rFonts w:hint="eastAsia" w:ascii="仿宋" w:hAnsi="仿宋" w:eastAsia="仿宋" w:cs="仿宋"/>
                <w:color w:val="auto"/>
                <w:kern w:val="0"/>
                <w:szCs w:val="21"/>
                <w:highlight w:val="none"/>
                <w:lang w:eastAsia="zh-CN"/>
              </w:rPr>
            </w:pPr>
            <w:r>
              <w:rPr>
                <w:rFonts w:hint="eastAsia" w:ascii="仿宋" w:hAnsi="仿宋" w:eastAsia="仿宋" w:cs="仿宋"/>
                <w:color w:val="auto"/>
                <w:kern w:val="0"/>
                <w:szCs w:val="21"/>
                <w:highlight w:val="none"/>
                <w:lang w:eastAsia="zh-CN"/>
              </w:rPr>
              <w:t>☑</w:t>
            </w:r>
            <w:r>
              <w:rPr>
                <w:rFonts w:hint="eastAsia" w:ascii="仿宋" w:hAnsi="仿宋" w:eastAsia="仿宋" w:cs="仿宋"/>
                <w:color w:val="auto"/>
                <w:kern w:val="0"/>
                <w:szCs w:val="21"/>
                <w:highlight w:val="none"/>
                <w:lang w:val="en-US" w:eastAsia="zh-CN"/>
              </w:rPr>
              <w:t>不接受</w:t>
            </w:r>
          </w:p>
          <w:p w14:paraId="04D068DB">
            <w:pPr>
              <w:keepNext/>
              <w:widowControl/>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lang w:eastAsia="zh-CN"/>
              </w:rPr>
              <w:t>□</w:t>
            </w:r>
            <w:r>
              <w:rPr>
                <w:rFonts w:hint="eastAsia" w:ascii="仿宋" w:hAnsi="仿宋" w:eastAsia="仿宋" w:cs="仿宋"/>
                <w:color w:val="auto"/>
                <w:kern w:val="0"/>
                <w:szCs w:val="21"/>
                <w:highlight w:val="none"/>
                <w:lang w:val="en-US" w:eastAsia="zh-CN"/>
              </w:rPr>
              <w:t>接受</w:t>
            </w:r>
          </w:p>
        </w:tc>
      </w:tr>
      <w:tr w14:paraId="60B11F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3AA2BFC1">
            <w:pPr>
              <w:jc w:val="center"/>
              <w:rPr>
                <w:rFonts w:hint="eastAsia"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lang w:val="en-US" w:eastAsia="zh-CN"/>
              </w:rPr>
              <w:t>20</w:t>
            </w:r>
          </w:p>
        </w:tc>
        <w:tc>
          <w:tcPr>
            <w:tcW w:w="1410" w:type="dxa"/>
            <w:vAlign w:val="center"/>
          </w:tcPr>
          <w:p w14:paraId="3E8B7309">
            <w:pPr>
              <w:keepNext/>
              <w:widowControl/>
              <w:jc w:val="distribute"/>
              <w:rPr>
                <w:rFonts w:hint="eastAsia"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lang w:val="en-US" w:eastAsia="zh-CN"/>
              </w:rPr>
              <w:t>样品</w:t>
            </w:r>
          </w:p>
        </w:tc>
        <w:tc>
          <w:tcPr>
            <w:tcW w:w="7073" w:type="dxa"/>
            <w:vAlign w:val="center"/>
          </w:tcPr>
          <w:p w14:paraId="3190CF78">
            <w:pPr>
              <w:keepNext/>
              <w:widowControl/>
              <w:ind w:firstLine="420" w:firstLineChars="200"/>
              <w:jc w:val="left"/>
              <w:rPr>
                <w:rFonts w:hint="eastAsia"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lang w:eastAsia="zh-CN"/>
              </w:rPr>
              <w:t>☑</w:t>
            </w:r>
            <w:r>
              <w:rPr>
                <w:rFonts w:hint="eastAsia" w:ascii="仿宋" w:hAnsi="仿宋" w:eastAsia="仿宋" w:cs="仿宋"/>
                <w:color w:val="auto"/>
                <w:kern w:val="0"/>
                <w:szCs w:val="21"/>
                <w:highlight w:val="none"/>
                <w:lang w:val="en-US" w:eastAsia="zh-CN"/>
              </w:rPr>
              <w:t>不要求</w:t>
            </w:r>
          </w:p>
          <w:p w14:paraId="141B6EC7">
            <w:pPr>
              <w:keepNext/>
              <w:widowControl/>
              <w:numPr>
                <w:ilvl w:val="0"/>
                <w:numId w:val="0"/>
              </w:numPr>
              <w:ind w:firstLine="420" w:firstLineChars="200"/>
              <w:jc w:val="left"/>
              <w:rPr>
                <w:rFonts w:hint="eastAsia" w:ascii="仿宋" w:hAnsi="仿宋" w:eastAsia="仿宋" w:cs="仿宋"/>
                <w:color w:val="auto"/>
                <w:highlight w:val="none"/>
                <w:lang w:val="en-US" w:eastAsia="zh-CN"/>
              </w:rPr>
            </w:pPr>
            <w:r>
              <w:rPr>
                <w:rFonts w:hint="eastAsia" w:ascii="仿宋" w:hAnsi="仿宋" w:eastAsia="仿宋" w:cs="仿宋"/>
                <w:color w:val="auto"/>
                <w:kern w:val="0"/>
                <w:szCs w:val="21"/>
                <w:highlight w:val="none"/>
                <w:lang w:eastAsia="zh-CN"/>
              </w:rPr>
              <w:t>□</w:t>
            </w:r>
            <w:r>
              <w:rPr>
                <w:rFonts w:hint="eastAsia" w:ascii="仿宋" w:hAnsi="仿宋" w:eastAsia="仿宋" w:cs="仿宋"/>
                <w:color w:val="auto"/>
                <w:kern w:val="0"/>
                <w:szCs w:val="21"/>
                <w:highlight w:val="none"/>
                <w:lang w:val="en-US" w:eastAsia="zh-CN"/>
              </w:rPr>
              <w:t>要求</w:t>
            </w:r>
          </w:p>
        </w:tc>
      </w:tr>
      <w:tr w14:paraId="303001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4048FF18">
            <w:pPr>
              <w:jc w:val="center"/>
              <w:rPr>
                <w:rFonts w:hint="eastAsia"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lang w:val="en-US" w:eastAsia="zh-CN"/>
              </w:rPr>
              <w:t>21</w:t>
            </w:r>
          </w:p>
        </w:tc>
        <w:tc>
          <w:tcPr>
            <w:tcW w:w="1410" w:type="dxa"/>
            <w:vAlign w:val="center"/>
          </w:tcPr>
          <w:p w14:paraId="2B4A4C9D">
            <w:pPr>
              <w:keepNext/>
              <w:widowControl/>
              <w:jc w:val="distribut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说明</w:t>
            </w:r>
          </w:p>
        </w:tc>
        <w:tc>
          <w:tcPr>
            <w:tcW w:w="7073" w:type="dxa"/>
            <w:vAlign w:val="center"/>
          </w:tcPr>
          <w:p w14:paraId="763DE45D">
            <w:pPr>
              <w:keepNext/>
              <w:widowControl/>
              <w:numPr>
                <w:ilvl w:val="0"/>
                <w:numId w:val="0"/>
              </w:numPr>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lang w:val="en-US" w:eastAsia="zh-CN"/>
              </w:rPr>
              <w:t>1、</w:t>
            </w:r>
            <w:r>
              <w:rPr>
                <w:rFonts w:hint="eastAsia" w:ascii="仿宋" w:hAnsi="仿宋" w:eastAsia="仿宋" w:cs="仿宋"/>
                <w:color w:val="auto"/>
                <w:kern w:val="0"/>
                <w:szCs w:val="21"/>
                <w:highlight w:val="none"/>
              </w:rPr>
              <w:t>本表内容如与后文内容不一致处，以本表为准。</w:t>
            </w:r>
          </w:p>
          <w:p w14:paraId="04522EFE">
            <w:pPr>
              <w:keepNext/>
              <w:widowControl/>
              <w:numPr>
                <w:ilvl w:val="0"/>
                <w:numId w:val="0"/>
              </w:numPr>
              <w:ind w:firstLine="420" w:firstLineChars="200"/>
              <w:jc w:val="left"/>
              <w:rPr>
                <w:rFonts w:hint="eastAsia"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lang w:val="en-US" w:eastAsia="zh-CN"/>
              </w:rPr>
              <w:t>2、</w:t>
            </w:r>
            <w:r>
              <w:rPr>
                <w:rFonts w:hint="eastAsia" w:ascii="仿宋" w:hAnsi="仿宋" w:eastAsia="仿宋" w:cs="仿宋"/>
                <w:color w:val="auto"/>
                <w:kern w:val="0"/>
                <w:szCs w:val="21"/>
                <w:highlight w:val="none"/>
                <w:lang w:eastAsia="zh-CN"/>
              </w:rPr>
              <w:t>新疆维吾尔自治区药品检验研究院采购检验及科研用仪器设备项目</w:t>
            </w:r>
            <w:r>
              <w:rPr>
                <w:rFonts w:hint="eastAsia" w:ascii="仿宋" w:hAnsi="仿宋" w:eastAsia="仿宋" w:cs="仿宋"/>
                <w:color w:val="auto"/>
                <w:kern w:val="0"/>
                <w:szCs w:val="21"/>
                <w:highlight w:val="none"/>
              </w:rPr>
              <w:t>标项</w:t>
            </w:r>
            <w:r>
              <w:rPr>
                <w:rFonts w:hint="eastAsia" w:ascii="仿宋" w:hAnsi="仿宋" w:eastAsia="仿宋" w:cs="仿宋"/>
                <w:color w:val="auto"/>
                <w:kern w:val="0"/>
                <w:szCs w:val="21"/>
                <w:highlight w:val="none"/>
                <w:lang w:val="en-US" w:eastAsia="zh-CN"/>
              </w:rPr>
              <w:t>一、</w:t>
            </w:r>
            <w:r>
              <w:rPr>
                <w:rFonts w:hint="eastAsia" w:ascii="仿宋" w:hAnsi="仿宋" w:eastAsia="仿宋" w:cs="仿宋"/>
                <w:color w:val="auto"/>
                <w:kern w:val="0"/>
                <w:szCs w:val="21"/>
                <w:highlight w:val="none"/>
              </w:rPr>
              <w:t>标项</w:t>
            </w:r>
            <w:r>
              <w:rPr>
                <w:rFonts w:hint="eastAsia" w:ascii="仿宋" w:hAnsi="仿宋" w:eastAsia="仿宋" w:cs="仿宋"/>
                <w:color w:val="auto"/>
                <w:kern w:val="0"/>
                <w:szCs w:val="21"/>
                <w:highlight w:val="none"/>
                <w:lang w:val="en-US" w:eastAsia="zh-CN"/>
              </w:rPr>
              <w:t>二、</w:t>
            </w:r>
            <w:r>
              <w:rPr>
                <w:rFonts w:hint="eastAsia" w:ascii="仿宋" w:hAnsi="仿宋" w:eastAsia="仿宋" w:cs="仿宋"/>
                <w:color w:val="auto"/>
                <w:kern w:val="0"/>
                <w:szCs w:val="21"/>
                <w:highlight w:val="none"/>
              </w:rPr>
              <w:t>标项</w:t>
            </w:r>
            <w:r>
              <w:rPr>
                <w:rFonts w:hint="eastAsia" w:ascii="仿宋" w:hAnsi="仿宋" w:eastAsia="仿宋" w:cs="仿宋"/>
                <w:color w:val="auto"/>
                <w:kern w:val="0"/>
                <w:szCs w:val="21"/>
                <w:highlight w:val="none"/>
                <w:lang w:val="en-US" w:eastAsia="zh-CN"/>
              </w:rPr>
              <w:t>三、</w:t>
            </w:r>
            <w:r>
              <w:rPr>
                <w:rFonts w:hint="eastAsia" w:ascii="仿宋" w:hAnsi="仿宋" w:eastAsia="仿宋" w:cs="仿宋"/>
                <w:color w:val="auto"/>
                <w:kern w:val="0"/>
                <w:szCs w:val="21"/>
                <w:highlight w:val="none"/>
              </w:rPr>
              <w:t>标项</w:t>
            </w:r>
            <w:r>
              <w:rPr>
                <w:rFonts w:hint="eastAsia" w:ascii="仿宋" w:hAnsi="仿宋" w:eastAsia="仿宋" w:cs="仿宋"/>
                <w:color w:val="auto"/>
                <w:kern w:val="0"/>
                <w:szCs w:val="21"/>
                <w:highlight w:val="none"/>
                <w:lang w:val="en-US" w:eastAsia="zh-CN"/>
              </w:rPr>
              <w:t>四，可兼投但不可兼中。按评审顺序，前一标项的第一中标候选人不参与下一标项的中标候选人推荐。</w:t>
            </w:r>
          </w:p>
          <w:p w14:paraId="59B7B11F">
            <w:pPr>
              <w:keepNext/>
              <w:widowControl/>
              <w:numPr>
                <w:ilvl w:val="0"/>
                <w:numId w:val="0"/>
              </w:numPr>
              <w:ind w:firstLine="420" w:firstLineChars="200"/>
              <w:jc w:val="left"/>
              <w:rPr>
                <w:rFonts w:hint="eastAsia"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lang w:val="en-US" w:eastAsia="zh-CN"/>
              </w:rPr>
              <w:t>3、评审顺序为标项一、标项二、标项三、标项四。</w:t>
            </w:r>
          </w:p>
          <w:p w14:paraId="6AA1272D">
            <w:pPr>
              <w:keepNext/>
              <w:widowControl/>
              <w:numPr>
                <w:ilvl w:val="0"/>
                <w:numId w:val="0"/>
              </w:numPr>
              <w:ind w:firstLine="420" w:firstLineChars="200"/>
              <w:jc w:val="left"/>
              <w:rPr>
                <w:rFonts w:hint="default"/>
                <w:color w:val="auto"/>
                <w:highlight w:val="none"/>
                <w:lang w:val="en-US" w:eastAsia="zh-CN"/>
              </w:rPr>
            </w:pPr>
            <w:r>
              <w:rPr>
                <w:rFonts w:hint="eastAsia" w:ascii="仿宋" w:hAnsi="仿宋" w:eastAsia="仿宋" w:cs="仿宋"/>
                <w:color w:val="auto"/>
                <w:kern w:val="0"/>
                <w:szCs w:val="21"/>
                <w:highlight w:val="none"/>
                <w:lang w:val="en-US" w:eastAsia="zh-CN"/>
              </w:rPr>
              <w:t>4、本项目所采购的货物（标的）非直接或者间接用于人体的仪器、设备、器具、体外诊断试剂及校准物、材料以及其他类似或者相关的物品。</w:t>
            </w:r>
          </w:p>
        </w:tc>
      </w:tr>
    </w:tbl>
    <w:p w14:paraId="07A9EA9F">
      <w:pPr>
        <w:rPr>
          <w:rFonts w:hint="eastAsia" w:ascii="仿宋" w:hAnsi="仿宋" w:eastAsia="仿宋" w:cs="仿宋"/>
          <w:color w:val="auto"/>
          <w:kern w:val="0"/>
          <w:sz w:val="24"/>
          <w:szCs w:val="24"/>
          <w:highlight w:val="none"/>
        </w:rPr>
      </w:pPr>
    </w:p>
    <w:p w14:paraId="09625969">
      <w:pPr>
        <w:spacing w:line="360" w:lineRule="auto"/>
        <w:jc w:val="center"/>
        <w:outlineLvl w:val="0"/>
        <w:rPr>
          <w:rFonts w:hint="eastAsia" w:ascii="仿宋" w:hAnsi="仿宋" w:eastAsia="仿宋" w:cs="仿宋"/>
          <w:b/>
          <w:color w:val="auto"/>
          <w:sz w:val="24"/>
          <w:szCs w:val="24"/>
          <w:highlight w:val="none"/>
        </w:rPr>
      </w:pPr>
      <w:bookmarkStart w:id="2" w:name="_BookMark_3"/>
      <w:bookmarkEnd w:id="2"/>
      <w:r>
        <w:rPr>
          <w:rFonts w:hint="eastAsia" w:ascii="仿宋" w:hAnsi="仿宋" w:eastAsia="仿宋" w:cs="仿宋"/>
          <w:color w:val="auto"/>
          <w:kern w:val="0"/>
          <w:sz w:val="24"/>
          <w:szCs w:val="24"/>
          <w:highlight w:val="none"/>
        </w:rPr>
        <w:br w:type="page"/>
      </w:r>
      <w:bookmarkStart w:id="3" w:name="_Toc24035"/>
      <w:r>
        <w:rPr>
          <w:rFonts w:hint="eastAsia" w:ascii="仿宋" w:hAnsi="仿宋" w:eastAsia="仿宋" w:cs="仿宋"/>
          <w:b/>
          <w:color w:val="auto"/>
          <w:sz w:val="24"/>
          <w:szCs w:val="24"/>
          <w:highlight w:val="none"/>
        </w:rPr>
        <w:t>第一章 投标人须知</w:t>
      </w:r>
      <w:bookmarkEnd w:id="3"/>
      <w:bookmarkStart w:id="4" w:name="_BookMark_2"/>
      <w:bookmarkEnd w:id="4"/>
    </w:p>
    <w:p w14:paraId="52F900C3">
      <w:pPr>
        <w:tabs>
          <w:tab w:val="center" w:pos="4832"/>
          <w:tab w:val="left" w:pos="7140"/>
        </w:tabs>
        <w:spacing w:line="360" w:lineRule="auto"/>
        <w:ind w:firstLine="472" w:firstLineChars="196"/>
        <w:jc w:val="left"/>
        <w:outlineLvl w:val="1"/>
        <w:rPr>
          <w:rFonts w:hint="eastAsia" w:ascii="仿宋" w:hAnsi="仿宋" w:eastAsia="仿宋" w:cs="仿宋"/>
          <w:b/>
          <w:color w:val="auto"/>
          <w:sz w:val="24"/>
          <w:szCs w:val="24"/>
          <w:highlight w:val="none"/>
        </w:rPr>
      </w:pPr>
      <w:bookmarkStart w:id="5" w:name="_Toc31299"/>
      <w:bookmarkStart w:id="6" w:name="_Toc20316"/>
      <w:bookmarkStart w:id="7" w:name="_Toc130252597"/>
      <w:r>
        <w:rPr>
          <w:rFonts w:hint="eastAsia" w:ascii="仿宋" w:hAnsi="仿宋" w:eastAsia="仿宋" w:cs="仿宋"/>
          <w:b/>
          <w:color w:val="auto"/>
          <w:sz w:val="24"/>
          <w:szCs w:val="24"/>
          <w:highlight w:val="none"/>
          <w:lang w:val="en-US" w:eastAsia="zh-CN"/>
        </w:rPr>
        <w:t>一</w:t>
      </w:r>
      <w:r>
        <w:rPr>
          <w:rFonts w:hint="eastAsia" w:ascii="仿宋" w:hAnsi="仿宋" w:eastAsia="仿宋" w:cs="仿宋"/>
          <w:b/>
          <w:color w:val="auto"/>
          <w:sz w:val="24"/>
          <w:szCs w:val="24"/>
          <w:highlight w:val="none"/>
          <w:lang w:eastAsia="zh-CN"/>
        </w:rPr>
        <w:t>、</w:t>
      </w:r>
      <w:r>
        <w:rPr>
          <w:rFonts w:hint="eastAsia" w:ascii="仿宋" w:hAnsi="仿宋" w:eastAsia="仿宋" w:cs="仿宋"/>
          <w:b/>
          <w:color w:val="auto"/>
          <w:sz w:val="24"/>
          <w:szCs w:val="24"/>
          <w:highlight w:val="none"/>
        </w:rPr>
        <w:t>总则</w:t>
      </w:r>
      <w:bookmarkEnd w:id="5"/>
      <w:bookmarkEnd w:id="6"/>
      <w:bookmarkEnd w:id="7"/>
    </w:p>
    <w:p w14:paraId="06F2FCB0">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1.1采购项目概况</w:t>
      </w:r>
    </w:p>
    <w:p w14:paraId="3E8D899B">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1.1.1项目名称：见</w:t>
      </w:r>
      <w:r>
        <w:rPr>
          <w:rFonts w:hint="eastAsia" w:ascii="仿宋" w:hAnsi="仿宋" w:eastAsia="仿宋" w:cs="仿宋"/>
          <w:color w:val="auto"/>
          <w:kern w:val="0"/>
          <w:sz w:val="24"/>
          <w:szCs w:val="24"/>
          <w:highlight w:val="none"/>
          <w:lang w:eastAsia="zh-CN"/>
        </w:rPr>
        <w:t>投标人</w:t>
      </w:r>
      <w:r>
        <w:rPr>
          <w:rFonts w:hint="eastAsia" w:ascii="仿宋" w:hAnsi="仿宋" w:eastAsia="仿宋" w:cs="仿宋"/>
          <w:color w:val="auto"/>
          <w:kern w:val="0"/>
          <w:sz w:val="24"/>
          <w:szCs w:val="24"/>
          <w:highlight w:val="none"/>
        </w:rPr>
        <w:t>须知前附表。</w:t>
      </w:r>
    </w:p>
    <w:p w14:paraId="06E5F924">
      <w:pPr>
        <w:pStyle w:val="7"/>
        <w:ind w:firstLine="480" w:firstLineChars="200"/>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rPr>
        <w:t>1.1.</w:t>
      </w:r>
      <w:r>
        <w:rPr>
          <w:rFonts w:hint="eastAsia" w:ascii="仿宋" w:hAnsi="仿宋" w:eastAsia="仿宋" w:cs="仿宋"/>
          <w:color w:val="auto"/>
          <w:kern w:val="0"/>
          <w:sz w:val="24"/>
          <w:szCs w:val="24"/>
          <w:highlight w:val="none"/>
          <w:lang w:val="en-US" w:eastAsia="zh-CN"/>
        </w:rPr>
        <w:t>2标项</w:t>
      </w:r>
      <w:r>
        <w:rPr>
          <w:rFonts w:hint="eastAsia" w:ascii="仿宋" w:hAnsi="仿宋" w:eastAsia="仿宋" w:cs="仿宋"/>
          <w:color w:val="auto"/>
          <w:kern w:val="0"/>
          <w:sz w:val="24"/>
          <w:szCs w:val="24"/>
          <w:highlight w:val="none"/>
        </w:rPr>
        <w:t>名称：见</w:t>
      </w:r>
      <w:r>
        <w:rPr>
          <w:rFonts w:hint="eastAsia" w:ascii="仿宋" w:hAnsi="仿宋" w:eastAsia="仿宋" w:cs="仿宋"/>
          <w:color w:val="auto"/>
          <w:kern w:val="0"/>
          <w:sz w:val="24"/>
          <w:szCs w:val="24"/>
          <w:highlight w:val="none"/>
          <w:lang w:eastAsia="zh-CN"/>
        </w:rPr>
        <w:t>投标人</w:t>
      </w:r>
      <w:r>
        <w:rPr>
          <w:rFonts w:hint="eastAsia" w:ascii="仿宋" w:hAnsi="仿宋" w:eastAsia="仿宋" w:cs="仿宋"/>
          <w:color w:val="auto"/>
          <w:kern w:val="0"/>
          <w:sz w:val="24"/>
          <w:szCs w:val="24"/>
          <w:highlight w:val="none"/>
        </w:rPr>
        <w:t>须知前附表。</w:t>
      </w:r>
    </w:p>
    <w:p w14:paraId="55283CC9">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1.1.</w:t>
      </w:r>
      <w:r>
        <w:rPr>
          <w:rFonts w:hint="eastAsia" w:ascii="仿宋" w:hAnsi="仿宋" w:eastAsia="仿宋" w:cs="仿宋"/>
          <w:color w:val="auto"/>
          <w:kern w:val="0"/>
          <w:sz w:val="24"/>
          <w:szCs w:val="24"/>
          <w:highlight w:val="none"/>
          <w:lang w:val="en-US" w:eastAsia="zh-CN"/>
        </w:rPr>
        <w:t>3</w:t>
      </w:r>
      <w:r>
        <w:rPr>
          <w:rFonts w:hint="eastAsia" w:ascii="仿宋" w:hAnsi="仿宋" w:eastAsia="仿宋" w:cs="仿宋"/>
          <w:color w:val="auto"/>
          <w:kern w:val="0"/>
          <w:sz w:val="24"/>
          <w:szCs w:val="24"/>
          <w:highlight w:val="none"/>
        </w:rPr>
        <w:t>项目编号：见</w:t>
      </w:r>
      <w:r>
        <w:rPr>
          <w:rFonts w:hint="eastAsia" w:ascii="仿宋" w:hAnsi="仿宋" w:eastAsia="仿宋" w:cs="仿宋"/>
          <w:color w:val="auto"/>
          <w:kern w:val="0"/>
          <w:sz w:val="24"/>
          <w:szCs w:val="24"/>
          <w:highlight w:val="none"/>
          <w:lang w:eastAsia="zh-CN"/>
        </w:rPr>
        <w:t>投标人</w:t>
      </w:r>
      <w:r>
        <w:rPr>
          <w:rFonts w:hint="eastAsia" w:ascii="仿宋" w:hAnsi="仿宋" w:eastAsia="仿宋" w:cs="仿宋"/>
          <w:color w:val="auto"/>
          <w:kern w:val="0"/>
          <w:sz w:val="24"/>
          <w:szCs w:val="24"/>
          <w:highlight w:val="none"/>
        </w:rPr>
        <w:t>须知前附表。</w:t>
      </w:r>
    </w:p>
    <w:p w14:paraId="3755F08A">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1.1.</w:t>
      </w:r>
      <w:r>
        <w:rPr>
          <w:rFonts w:hint="eastAsia" w:ascii="仿宋" w:hAnsi="仿宋" w:eastAsia="仿宋" w:cs="仿宋"/>
          <w:color w:val="auto"/>
          <w:kern w:val="0"/>
          <w:sz w:val="24"/>
          <w:szCs w:val="24"/>
          <w:highlight w:val="none"/>
          <w:lang w:val="en-US" w:eastAsia="zh-CN"/>
        </w:rPr>
        <w:t>4标项</w:t>
      </w:r>
      <w:r>
        <w:rPr>
          <w:rFonts w:hint="eastAsia" w:ascii="仿宋" w:hAnsi="仿宋" w:eastAsia="仿宋" w:cs="仿宋"/>
          <w:color w:val="auto"/>
          <w:kern w:val="0"/>
          <w:sz w:val="24"/>
          <w:szCs w:val="24"/>
          <w:highlight w:val="none"/>
        </w:rPr>
        <w:t>编号：见</w:t>
      </w:r>
      <w:r>
        <w:rPr>
          <w:rFonts w:hint="eastAsia" w:ascii="仿宋" w:hAnsi="仿宋" w:eastAsia="仿宋" w:cs="仿宋"/>
          <w:color w:val="auto"/>
          <w:kern w:val="0"/>
          <w:sz w:val="24"/>
          <w:szCs w:val="24"/>
          <w:highlight w:val="none"/>
          <w:lang w:eastAsia="zh-CN"/>
        </w:rPr>
        <w:t>投标人</w:t>
      </w:r>
      <w:r>
        <w:rPr>
          <w:rFonts w:hint="eastAsia" w:ascii="仿宋" w:hAnsi="仿宋" w:eastAsia="仿宋" w:cs="仿宋"/>
          <w:color w:val="auto"/>
          <w:kern w:val="0"/>
          <w:sz w:val="24"/>
          <w:szCs w:val="24"/>
          <w:highlight w:val="none"/>
        </w:rPr>
        <w:t>须知前附表。</w:t>
      </w:r>
    </w:p>
    <w:p w14:paraId="07B1A8EF">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1.1.</w:t>
      </w:r>
      <w:r>
        <w:rPr>
          <w:rFonts w:hint="eastAsia" w:ascii="仿宋" w:hAnsi="仿宋" w:eastAsia="仿宋" w:cs="仿宋"/>
          <w:color w:val="auto"/>
          <w:kern w:val="0"/>
          <w:sz w:val="24"/>
          <w:szCs w:val="24"/>
          <w:highlight w:val="none"/>
          <w:lang w:val="en-US" w:eastAsia="zh-CN"/>
        </w:rPr>
        <w:t>5</w:t>
      </w:r>
      <w:r>
        <w:rPr>
          <w:rFonts w:hint="eastAsia" w:ascii="仿宋" w:hAnsi="仿宋" w:eastAsia="仿宋" w:cs="仿宋"/>
          <w:color w:val="auto"/>
          <w:kern w:val="0"/>
          <w:sz w:val="24"/>
          <w:szCs w:val="24"/>
          <w:highlight w:val="none"/>
        </w:rPr>
        <w:t>采购人：见投标人须知前附表。</w:t>
      </w:r>
    </w:p>
    <w:p w14:paraId="796C1C00">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1.1.</w:t>
      </w:r>
      <w:r>
        <w:rPr>
          <w:rFonts w:hint="eastAsia" w:ascii="仿宋" w:hAnsi="仿宋" w:eastAsia="仿宋" w:cs="仿宋"/>
          <w:color w:val="auto"/>
          <w:kern w:val="0"/>
          <w:sz w:val="24"/>
          <w:szCs w:val="24"/>
          <w:highlight w:val="none"/>
          <w:lang w:val="en-US" w:eastAsia="zh-CN"/>
        </w:rPr>
        <w:t>6</w:t>
      </w:r>
      <w:r>
        <w:rPr>
          <w:rFonts w:hint="eastAsia" w:ascii="仿宋" w:hAnsi="仿宋" w:eastAsia="仿宋" w:cs="仿宋"/>
          <w:color w:val="auto"/>
          <w:kern w:val="0"/>
          <w:sz w:val="24"/>
          <w:szCs w:val="24"/>
          <w:highlight w:val="none"/>
        </w:rPr>
        <w:t>采购代理机构：见投标人须知前附表。</w:t>
      </w:r>
    </w:p>
    <w:p w14:paraId="2B34551F">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1.1.</w:t>
      </w:r>
      <w:r>
        <w:rPr>
          <w:rFonts w:hint="eastAsia" w:ascii="仿宋" w:hAnsi="仿宋" w:eastAsia="仿宋" w:cs="仿宋"/>
          <w:color w:val="auto"/>
          <w:kern w:val="0"/>
          <w:sz w:val="24"/>
          <w:szCs w:val="24"/>
          <w:highlight w:val="none"/>
          <w:lang w:val="en-US" w:eastAsia="zh-CN"/>
        </w:rPr>
        <w:t>7</w:t>
      </w:r>
      <w:r>
        <w:rPr>
          <w:rFonts w:hint="eastAsia" w:ascii="仿宋" w:hAnsi="仿宋" w:eastAsia="仿宋" w:cs="仿宋"/>
          <w:color w:val="auto"/>
          <w:kern w:val="0"/>
          <w:sz w:val="24"/>
          <w:szCs w:val="24"/>
          <w:highlight w:val="none"/>
        </w:rPr>
        <w:t>项目地点：见投标人须知前附表。</w:t>
      </w:r>
    </w:p>
    <w:p w14:paraId="124713A2">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1.1.</w:t>
      </w:r>
      <w:r>
        <w:rPr>
          <w:rFonts w:hint="eastAsia" w:ascii="仿宋" w:hAnsi="仿宋" w:eastAsia="仿宋" w:cs="仿宋"/>
          <w:color w:val="auto"/>
          <w:kern w:val="0"/>
          <w:sz w:val="24"/>
          <w:szCs w:val="24"/>
          <w:highlight w:val="none"/>
          <w:lang w:val="en-US" w:eastAsia="zh-CN"/>
        </w:rPr>
        <w:t>8</w:t>
      </w:r>
      <w:r>
        <w:rPr>
          <w:rFonts w:hint="eastAsia" w:ascii="仿宋" w:hAnsi="仿宋" w:eastAsia="仿宋" w:cs="仿宋"/>
          <w:color w:val="auto"/>
          <w:kern w:val="0"/>
          <w:sz w:val="24"/>
          <w:szCs w:val="24"/>
          <w:highlight w:val="none"/>
        </w:rPr>
        <w:t>资金来源：见投标人须知前附表。</w:t>
      </w:r>
    </w:p>
    <w:p w14:paraId="0A3E86C5">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1.1.</w:t>
      </w:r>
      <w:r>
        <w:rPr>
          <w:rFonts w:hint="eastAsia" w:ascii="仿宋" w:hAnsi="仿宋" w:eastAsia="仿宋" w:cs="仿宋"/>
          <w:color w:val="auto"/>
          <w:kern w:val="0"/>
          <w:sz w:val="24"/>
          <w:szCs w:val="24"/>
          <w:highlight w:val="none"/>
          <w:lang w:val="en-US" w:eastAsia="zh-CN"/>
        </w:rPr>
        <w:t>9</w:t>
      </w:r>
      <w:r>
        <w:rPr>
          <w:rFonts w:hint="eastAsia" w:ascii="仿宋" w:hAnsi="仿宋" w:eastAsia="仿宋" w:cs="仿宋"/>
          <w:color w:val="auto"/>
          <w:kern w:val="0"/>
          <w:sz w:val="24"/>
          <w:szCs w:val="24"/>
          <w:highlight w:val="none"/>
        </w:rPr>
        <w:t>采购预算金额：见投标人须知前附表。</w:t>
      </w:r>
    </w:p>
    <w:p w14:paraId="42469999">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1.1.</w:t>
      </w:r>
      <w:r>
        <w:rPr>
          <w:rFonts w:hint="eastAsia" w:ascii="仿宋" w:hAnsi="仿宋" w:eastAsia="仿宋" w:cs="仿宋"/>
          <w:color w:val="auto"/>
          <w:kern w:val="0"/>
          <w:sz w:val="24"/>
          <w:szCs w:val="24"/>
          <w:highlight w:val="none"/>
          <w:lang w:val="en-US" w:eastAsia="zh-CN"/>
        </w:rPr>
        <w:t>10</w:t>
      </w:r>
      <w:r>
        <w:rPr>
          <w:rFonts w:hint="eastAsia" w:ascii="仿宋" w:hAnsi="仿宋" w:eastAsia="仿宋" w:cs="仿宋"/>
          <w:color w:val="auto"/>
          <w:kern w:val="0"/>
          <w:sz w:val="24"/>
          <w:szCs w:val="24"/>
          <w:highlight w:val="none"/>
        </w:rPr>
        <w:t>是否单一产品：见投标人须知前附表。</w:t>
      </w:r>
    </w:p>
    <w:p w14:paraId="020B0F79">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1.1.</w:t>
      </w:r>
      <w:r>
        <w:rPr>
          <w:rFonts w:hint="eastAsia" w:ascii="仿宋" w:hAnsi="仿宋" w:eastAsia="仿宋" w:cs="仿宋"/>
          <w:color w:val="auto"/>
          <w:kern w:val="0"/>
          <w:sz w:val="24"/>
          <w:szCs w:val="24"/>
          <w:highlight w:val="none"/>
          <w:lang w:val="en-US" w:eastAsia="zh-CN"/>
        </w:rPr>
        <w:t>11</w:t>
      </w:r>
      <w:r>
        <w:rPr>
          <w:rFonts w:hint="eastAsia" w:ascii="仿宋" w:hAnsi="仿宋" w:eastAsia="仿宋" w:cs="仿宋"/>
          <w:color w:val="auto"/>
          <w:kern w:val="0"/>
          <w:sz w:val="24"/>
          <w:szCs w:val="24"/>
          <w:highlight w:val="none"/>
          <w:lang w:eastAsia="zh-CN"/>
        </w:rPr>
        <w:t>合同履约期限</w:t>
      </w:r>
      <w:r>
        <w:rPr>
          <w:rFonts w:hint="eastAsia" w:ascii="仿宋" w:hAnsi="仿宋" w:eastAsia="仿宋" w:cs="仿宋"/>
          <w:color w:val="auto"/>
          <w:kern w:val="0"/>
          <w:sz w:val="24"/>
          <w:szCs w:val="24"/>
          <w:highlight w:val="none"/>
        </w:rPr>
        <w:t>：见投标人须知前附表。</w:t>
      </w:r>
    </w:p>
    <w:p w14:paraId="55210F6C">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1.1.1</w:t>
      </w: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供货地点：见投标人须知前附表。</w:t>
      </w:r>
    </w:p>
    <w:p w14:paraId="3B1B92E1">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1.1.1</w:t>
      </w:r>
      <w:r>
        <w:rPr>
          <w:rFonts w:hint="eastAsia" w:ascii="仿宋" w:hAnsi="仿宋" w:eastAsia="仿宋" w:cs="仿宋"/>
          <w:color w:val="auto"/>
          <w:kern w:val="0"/>
          <w:sz w:val="24"/>
          <w:szCs w:val="24"/>
          <w:highlight w:val="none"/>
          <w:lang w:val="en-US" w:eastAsia="zh-CN"/>
        </w:rPr>
        <w:t>3</w:t>
      </w:r>
      <w:r>
        <w:rPr>
          <w:rFonts w:hint="eastAsia" w:ascii="仿宋" w:hAnsi="仿宋" w:eastAsia="仿宋" w:cs="仿宋"/>
          <w:color w:val="auto"/>
          <w:kern w:val="0"/>
          <w:sz w:val="24"/>
          <w:szCs w:val="24"/>
          <w:highlight w:val="none"/>
        </w:rPr>
        <w:t>质保期：见投标人须知前附表。</w:t>
      </w:r>
    </w:p>
    <w:p w14:paraId="2FE60FBD">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1.2采购范围：见投标人须知前附表。</w:t>
      </w:r>
    </w:p>
    <w:p w14:paraId="488528D2">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1.3采购方式和资格审查方式</w:t>
      </w:r>
    </w:p>
    <w:p w14:paraId="11D6A516">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1.3.1采购方式：见投标人须知前附表。</w:t>
      </w:r>
    </w:p>
    <w:p w14:paraId="4F0B101D">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1.3.2资格审查方式：见投标人须知前附表。</w:t>
      </w:r>
    </w:p>
    <w:p w14:paraId="0E231D2F">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1.4 评审办法及定标方法</w:t>
      </w:r>
    </w:p>
    <w:p w14:paraId="510E259C">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1.4.1评审办法：见投标人须知前附表。</w:t>
      </w:r>
    </w:p>
    <w:p w14:paraId="71D9001F">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1.4.2定标方法：见投标人须知前附表。</w:t>
      </w:r>
    </w:p>
    <w:p w14:paraId="439416FF">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1.5</w:t>
      </w:r>
      <w:r>
        <w:rPr>
          <w:rFonts w:hint="eastAsia" w:ascii="仿宋" w:hAnsi="仿宋" w:eastAsia="仿宋" w:cs="仿宋"/>
          <w:color w:val="auto"/>
          <w:kern w:val="0"/>
          <w:sz w:val="24"/>
          <w:szCs w:val="24"/>
          <w:highlight w:val="none"/>
          <w:lang w:eastAsia="zh-CN"/>
        </w:rPr>
        <w:t>投标人的资格要求</w:t>
      </w:r>
      <w:r>
        <w:rPr>
          <w:rFonts w:hint="eastAsia" w:ascii="仿宋" w:hAnsi="仿宋" w:eastAsia="仿宋" w:cs="仿宋"/>
          <w:color w:val="auto"/>
          <w:kern w:val="0"/>
          <w:sz w:val="24"/>
          <w:szCs w:val="24"/>
          <w:highlight w:val="none"/>
        </w:rPr>
        <w:t>：见投标人须知前附表。</w:t>
      </w:r>
    </w:p>
    <w:p w14:paraId="4986AB2F">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1.6投标人不得存在的情形：见投标人须知前附表。</w:t>
      </w:r>
    </w:p>
    <w:p w14:paraId="6D297BA7">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1.7费用承担</w:t>
      </w:r>
    </w:p>
    <w:p w14:paraId="76653F4D">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1.7.1招标文件费：见投标人须知前附表。</w:t>
      </w:r>
    </w:p>
    <w:p w14:paraId="153D2EA3">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1.7.2投标人应承担其编制投标文件与递交投标文件所涉及的一切费用，无论投标结果如何，采购人及采购代理机构对上述费用不作任何补偿。采购代理咨询费由中标人支付。</w:t>
      </w:r>
    </w:p>
    <w:p w14:paraId="5058D693">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1.8投标保证金：见投标人须知前附表。</w:t>
      </w:r>
    </w:p>
    <w:p w14:paraId="6371FE27">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1.9现场踏勘</w:t>
      </w:r>
    </w:p>
    <w:p w14:paraId="48D24AE0">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1.9.1投标人须知前附表如规定组织踏勘现场的，采购人或采购代理机构按投标人须知前附表规定的时间、地点组织投标人踏勘项目现场。</w:t>
      </w:r>
    </w:p>
    <w:p w14:paraId="2850ADDD">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1.9.2投标人踏勘现场发生的费用自理。</w:t>
      </w:r>
    </w:p>
    <w:p w14:paraId="7BB3C112">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1.9.3除采购人或采购代理机构的原因外，投标人自行负责在踏勘现场中所发生的人员伤亡和财产损失。</w:t>
      </w:r>
    </w:p>
    <w:p w14:paraId="4FA3F974">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1.9.4采购人或采购代理机构在踏勘现场中介绍的项目有关情况，供投标人在编制投标文件时参考，采购人或采购代理机构不对投标人据此作出的判断和决策负责。</w:t>
      </w:r>
    </w:p>
    <w:p w14:paraId="163628E9">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1.10招标答疑</w:t>
      </w:r>
    </w:p>
    <w:p w14:paraId="018B2EC1">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1.10.1投标人若有询问或质疑，应按投标人须知前附表规定的时间、方式向采购人或采购代理机构提出，要求采购人对招标文件予以澄清。</w:t>
      </w:r>
    </w:p>
    <w:p w14:paraId="7418DBB0">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1.11投标文件：见投标人须知前附表。</w:t>
      </w:r>
    </w:p>
    <w:p w14:paraId="216C9090">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1.12投标文件递交：见投标人须知前附表。</w:t>
      </w:r>
    </w:p>
    <w:p w14:paraId="033AFF33">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1.13开标：见投标人须知前附表。</w:t>
      </w:r>
    </w:p>
    <w:p w14:paraId="250EAF90">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1.14投标有效期：见投标人须知前附表。</w:t>
      </w:r>
    </w:p>
    <w:p w14:paraId="5B81D3A6">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1.15公告发布媒体：见投标人须知前附表。</w:t>
      </w:r>
    </w:p>
    <w:p w14:paraId="49821F08">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1.16履约保证金：见投标人须知前附表。</w:t>
      </w:r>
    </w:p>
    <w:p w14:paraId="791B5B10">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1.17中小企业政策说明：见投标人须知前附表。</w:t>
      </w:r>
    </w:p>
    <w:p w14:paraId="3AA9A79B">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1.18合同分包：见投标人须知前附表。</w:t>
      </w:r>
    </w:p>
    <w:p w14:paraId="46667637">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1.1</w:t>
      </w:r>
      <w:r>
        <w:rPr>
          <w:rFonts w:hint="eastAsia" w:ascii="仿宋" w:hAnsi="仿宋" w:eastAsia="仿宋" w:cs="仿宋"/>
          <w:color w:val="auto"/>
          <w:kern w:val="0"/>
          <w:sz w:val="24"/>
          <w:szCs w:val="24"/>
          <w:highlight w:val="none"/>
          <w:lang w:val="en-US" w:eastAsia="zh-CN"/>
        </w:rPr>
        <w:t>9</w:t>
      </w:r>
      <w:r>
        <w:rPr>
          <w:rFonts w:hint="eastAsia" w:ascii="仿宋" w:hAnsi="仿宋" w:eastAsia="仿宋" w:cs="仿宋"/>
          <w:color w:val="auto"/>
          <w:kern w:val="0"/>
          <w:sz w:val="24"/>
          <w:szCs w:val="24"/>
          <w:highlight w:val="none"/>
        </w:rPr>
        <w:t>进口产品：见投标人须知前附表。</w:t>
      </w:r>
    </w:p>
    <w:p w14:paraId="3DB204CF">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w:t>
      </w:r>
      <w:r>
        <w:rPr>
          <w:rFonts w:hint="eastAsia" w:ascii="仿宋" w:hAnsi="仿宋" w:eastAsia="仿宋" w:cs="仿宋"/>
          <w:color w:val="auto"/>
          <w:kern w:val="0"/>
          <w:sz w:val="24"/>
          <w:szCs w:val="24"/>
          <w:highlight w:val="none"/>
          <w:lang w:val="en-US" w:eastAsia="zh-CN"/>
        </w:rPr>
        <w:t>20</w:t>
      </w:r>
      <w:r>
        <w:rPr>
          <w:rFonts w:hint="eastAsia" w:ascii="仿宋" w:hAnsi="仿宋" w:eastAsia="仿宋" w:cs="仿宋"/>
          <w:color w:val="auto"/>
          <w:kern w:val="0"/>
          <w:sz w:val="24"/>
          <w:szCs w:val="24"/>
          <w:highlight w:val="none"/>
        </w:rPr>
        <w:t>样品：见投标人须知前附表。</w:t>
      </w:r>
    </w:p>
    <w:p w14:paraId="439B3845">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w:t>
      </w:r>
      <w:r>
        <w:rPr>
          <w:rFonts w:hint="eastAsia" w:ascii="仿宋" w:hAnsi="仿宋" w:eastAsia="仿宋" w:cs="仿宋"/>
          <w:color w:val="auto"/>
          <w:kern w:val="0"/>
          <w:sz w:val="24"/>
          <w:szCs w:val="24"/>
          <w:highlight w:val="none"/>
          <w:lang w:val="en-US" w:eastAsia="zh-CN"/>
        </w:rPr>
        <w:t>21</w:t>
      </w:r>
      <w:r>
        <w:rPr>
          <w:rFonts w:hint="eastAsia" w:ascii="仿宋" w:hAnsi="仿宋" w:eastAsia="仿宋" w:cs="仿宋"/>
          <w:color w:val="auto"/>
          <w:kern w:val="0"/>
          <w:sz w:val="24"/>
          <w:szCs w:val="24"/>
          <w:highlight w:val="none"/>
        </w:rPr>
        <w:t>保密</w:t>
      </w:r>
    </w:p>
    <w:p w14:paraId="5776D687">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参与招标投标活动的各方应当对招标文件和投标文件中的商业和技术等秘密保密，否则应当承担相应的法律责任。</w:t>
      </w:r>
    </w:p>
    <w:p w14:paraId="3AEAFA31">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w:t>
      </w:r>
      <w:r>
        <w:rPr>
          <w:rFonts w:hint="eastAsia" w:ascii="仿宋" w:hAnsi="仿宋" w:eastAsia="仿宋" w:cs="仿宋"/>
          <w:color w:val="auto"/>
          <w:kern w:val="0"/>
          <w:sz w:val="24"/>
          <w:szCs w:val="24"/>
          <w:highlight w:val="none"/>
          <w:lang w:val="en-US" w:eastAsia="zh-CN"/>
        </w:rPr>
        <w:t>22</w:t>
      </w:r>
      <w:r>
        <w:rPr>
          <w:rFonts w:hint="eastAsia" w:ascii="仿宋" w:hAnsi="仿宋" w:eastAsia="仿宋" w:cs="仿宋"/>
          <w:color w:val="auto"/>
          <w:kern w:val="0"/>
          <w:sz w:val="24"/>
          <w:szCs w:val="24"/>
          <w:highlight w:val="none"/>
        </w:rPr>
        <w:t>语言文字</w:t>
      </w:r>
    </w:p>
    <w:p w14:paraId="7B833BD9">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除专用术语外，与招标投标有关的语言均应当使用中文。必要时专用术语应附有中文注释。</w:t>
      </w:r>
    </w:p>
    <w:p w14:paraId="1A016098">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1.2</w:t>
      </w:r>
      <w:r>
        <w:rPr>
          <w:rFonts w:hint="eastAsia" w:ascii="仿宋" w:hAnsi="仿宋" w:eastAsia="仿宋" w:cs="仿宋"/>
          <w:color w:val="auto"/>
          <w:kern w:val="0"/>
          <w:sz w:val="24"/>
          <w:szCs w:val="24"/>
          <w:highlight w:val="none"/>
          <w:lang w:val="en-US" w:eastAsia="zh-CN"/>
        </w:rPr>
        <w:t>3</w:t>
      </w:r>
      <w:r>
        <w:rPr>
          <w:rFonts w:hint="eastAsia" w:ascii="仿宋" w:hAnsi="仿宋" w:eastAsia="仿宋" w:cs="仿宋"/>
          <w:color w:val="auto"/>
          <w:kern w:val="0"/>
          <w:sz w:val="24"/>
          <w:szCs w:val="24"/>
          <w:highlight w:val="none"/>
        </w:rPr>
        <w:t>计量单位</w:t>
      </w:r>
    </w:p>
    <w:p w14:paraId="4A4BBBA9">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所有计量均采用中华人民共和国法定计量单位。</w:t>
      </w:r>
    </w:p>
    <w:p w14:paraId="76341FA2">
      <w:pPr>
        <w:tabs>
          <w:tab w:val="center" w:pos="4832"/>
          <w:tab w:val="left" w:pos="7140"/>
        </w:tabs>
        <w:spacing w:line="360" w:lineRule="auto"/>
        <w:ind w:firstLine="472" w:firstLineChars="196"/>
        <w:jc w:val="left"/>
        <w:outlineLvl w:val="1"/>
        <w:rPr>
          <w:rFonts w:hint="eastAsia" w:ascii="仿宋" w:hAnsi="仿宋" w:eastAsia="仿宋" w:cs="仿宋"/>
          <w:b/>
          <w:color w:val="auto"/>
          <w:sz w:val="24"/>
          <w:szCs w:val="24"/>
          <w:highlight w:val="none"/>
        </w:rPr>
      </w:pPr>
      <w:bookmarkStart w:id="8" w:name="_Toc9197"/>
      <w:bookmarkStart w:id="9" w:name="_Toc535592196"/>
      <w:bookmarkStart w:id="10" w:name="_Toc16805"/>
      <w:r>
        <w:rPr>
          <w:rFonts w:hint="eastAsia" w:ascii="仿宋" w:hAnsi="仿宋" w:eastAsia="仿宋" w:cs="仿宋"/>
          <w:b/>
          <w:color w:val="auto"/>
          <w:sz w:val="24"/>
          <w:szCs w:val="24"/>
          <w:highlight w:val="none"/>
          <w:lang w:val="en-US" w:eastAsia="zh-CN"/>
        </w:rPr>
        <w:t>二、</w:t>
      </w:r>
      <w:r>
        <w:rPr>
          <w:rFonts w:hint="eastAsia" w:ascii="仿宋" w:hAnsi="仿宋" w:eastAsia="仿宋" w:cs="仿宋"/>
          <w:b/>
          <w:color w:val="auto"/>
          <w:sz w:val="24"/>
          <w:szCs w:val="24"/>
          <w:highlight w:val="none"/>
        </w:rPr>
        <w:t>招标文件</w:t>
      </w:r>
      <w:bookmarkEnd w:id="8"/>
      <w:bookmarkEnd w:id="9"/>
      <w:bookmarkEnd w:id="10"/>
    </w:p>
    <w:p w14:paraId="752F9DC8">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2.1 招标文件的组成</w:t>
      </w:r>
    </w:p>
    <w:p w14:paraId="662AA096">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（1）招标公告</w:t>
      </w:r>
    </w:p>
    <w:p w14:paraId="5AEC0D12">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（2）投标人须知前附表</w:t>
      </w:r>
    </w:p>
    <w:p w14:paraId="1880740D">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（3）投标人须知</w:t>
      </w:r>
    </w:p>
    <w:p w14:paraId="5D4E7CC3">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（4）评标办法</w:t>
      </w:r>
    </w:p>
    <w:p w14:paraId="4BA775EF">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（5）合同</w:t>
      </w:r>
      <w:r>
        <w:rPr>
          <w:rFonts w:hint="eastAsia" w:ascii="仿宋" w:hAnsi="仿宋" w:eastAsia="仿宋" w:cs="仿宋"/>
          <w:color w:val="auto"/>
          <w:kern w:val="0"/>
          <w:sz w:val="24"/>
          <w:szCs w:val="24"/>
          <w:highlight w:val="none"/>
          <w:lang w:val="en-US" w:eastAsia="zh-CN"/>
        </w:rPr>
        <w:t>文本</w:t>
      </w:r>
      <w:r>
        <w:rPr>
          <w:rFonts w:hint="eastAsia" w:ascii="仿宋" w:hAnsi="仿宋" w:eastAsia="仿宋" w:cs="仿宋"/>
          <w:color w:val="auto"/>
          <w:kern w:val="0"/>
          <w:sz w:val="24"/>
          <w:szCs w:val="24"/>
          <w:highlight w:val="none"/>
        </w:rPr>
        <w:t>；</w:t>
      </w:r>
    </w:p>
    <w:p w14:paraId="67B7B50C">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（6）技术标准和要求；</w:t>
      </w:r>
    </w:p>
    <w:p w14:paraId="68172063">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（7）投标文件格式；</w:t>
      </w:r>
    </w:p>
    <w:p w14:paraId="35A3DFED">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（8）补充条款。</w:t>
      </w:r>
    </w:p>
    <w:p w14:paraId="00CDA15D">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（9）根据本章第2.4款对招标文件所作的澄清、修改，构成招标文件的组成部分。</w:t>
      </w:r>
    </w:p>
    <w:p w14:paraId="1BB62E3F">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2.2招标文件的获取</w:t>
      </w:r>
    </w:p>
    <w:p w14:paraId="332F027C">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凡有意参加并符合投标人须知前附表“</w:t>
      </w:r>
      <w:r>
        <w:rPr>
          <w:rFonts w:hint="eastAsia" w:ascii="仿宋" w:hAnsi="仿宋" w:eastAsia="仿宋" w:cs="仿宋"/>
          <w:color w:val="auto"/>
          <w:kern w:val="0"/>
          <w:sz w:val="24"/>
          <w:szCs w:val="24"/>
          <w:highlight w:val="none"/>
          <w:lang w:eastAsia="zh-CN"/>
        </w:rPr>
        <w:t>投标人的资格要求</w:t>
      </w:r>
      <w:r>
        <w:rPr>
          <w:rFonts w:hint="eastAsia" w:ascii="仿宋" w:hAnsi="仿宋" w:eastAsia="仿宋" w:cs="仿宋"/>
          <w:color w:val="auto"/>
          <w:kern w:val="0"/>
          <w:sz w:val="24"/>
          <w:szCs w:val="24"/>
          <w:highlight w:val="none"/>
        </w:rPr>
        <w:t>”的投标人，均可获取招标文件。</w:t>
      </w:r>
    </w:p>
    <w:p w14:paraId="52E03D19">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2.3招标文件的澄清</w:t>
      </w:r>
    </w:p>
    <w:p w14:paraId="3CEC2123">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2.3.1 投标人应当仔细阅读和检查招标文件的全部内容。如发现缺失或附件不全，应当及时向采购人提出，以便补齐。如有疑问，应当在投标人须知前附表规定的时间、方式向采购人提出，要求采购人对招标文件予以澄清。</w:t>
      </w:r>
    </w:p>
    <w:p w14:paraId="4D925DB1">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2.3.2 招标文件的澄清将按照投标人须知前附表规定的时间、方式发布，但不指明澄清问题的来源。</w:t>
      </w:r>
    </w:p>
    <w:p w14:paraId="07CE65DA">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2.4招标文件的修改</w:t>
      </w:r>
    </w:p>
    <w:p w14:paraId="63AD0411">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2.4.1 招标文件的修改将按照投标人须知前附表规定的时间、方式发布，但不指明澄清问题的来源。</w:t>
      </w:r>
    </w:p>
    <w:p w14:paraId="3439B87D">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2.4.2 在投标人须知前附表规定的截止时间前，无论出于何种原因，采购人或采购代理机构可主动地或在解答潜在投标人提出的澄清问题时对招标文件进行修改。</w:t>
      </w:r>
    </w:p>
    <w:p w14:paraId="50A2FB15">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2.4.3 招标文件的修改部分是招标文件的组成部分对投标人具有约束力。</w:t>
      </w:r>
    </w:p>
    <w:p w14:paraId="254FAA4B">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2.4.4 当采购人发放的招标文件及招标文件的答疑文件、修改文件、补充文件前后不一致，发生矛盾情况时，以最后发出的为准。</w:t>
      </w:r>
    </w:p>
    <w:p w14:paraId="4A5F5167">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2.4.5 如果招标文件各个组成部分之间出现歧义或相互矛盾，或任何文件中呈现明显的或不符合逻辑等的错误，或在文件编写过程中经常出现的打印错误等，投标人应将需要澄清的内容在投标人须知前附表规定的时间之前提出。根据合同条款中的相关约定，如果投标人在投标过程中未能发现并对有关歧义、矛盾或错误提出澄清请求，而在中标后发现并提出，中标人将必须接受由采购人依据合同有关条款而做出的书面澄清。</w:t>
      </w:r>
    </w:p>
    <w:p w14:paraId="3B8BB38D">
      <w:pPr>
        <w:tabs>
          <w:tab w:val="center" w:pos="4832"/>
          <w:tab w:val="left" w:pos="7140"/>
        </w:tabs>
        <w:spacing w:line="360" w:lineRule="auto"/>
        <w:ind w:firstLine="472" w:firstLineChars="196"/>
        <w:jc w:val="left"/>
        <w:outlineLvl w:val="1"/>
        <w:rPr>
          <w:rFonts w:hint="eastAsia" w:ascii="仿宋" w:hAnsi="仿宋" w:eastAsia="仿宋" w:cs="仿宋"/>
          <w:b/>
          <w:color w:val="auto"/>
          <w:sz w:val="24"/>
          <w:szCs w:val="24"/>
          <w:highlight w:val="none"/>
        </w:rPr>
      </w:pPr>
      <w:bookmarkStart w:id="11" w:name="_BookMark_6"/>
      <w:bookmarkEnd w:id="11"/>
      <w:bookmarkStart w:id="12" w:name="_Toc20954"/>
      <w:bookmarkStart w:id="13" w:name="_Toc535592197"/>
      <w:bookmarkStart w:id="14" w:name="_Toc5120"/>
      <w:r>
        <w:rPr>
          <w:rFonts w:hint="eastAsia" w:ascii="仿宋" w:hAnsi="仿宋" w:eastAsia="仿宋" w:cs="仿宋"/>
          <w:b/>
          <w:color w:val="auto"/>
          <w:sz w:val="24"/>
          <w:szCs w:val="24"/>
          <w:highlight w:val="none"/>
          <w:lang w:val="en-US" w:eastAsia="zh-CN"/>
        </w:rPr>
        <w:t>三、</w:t>
      </w:r>
      <w:r>
        <w:rPr>
          <w:rFonts w:hint="eastAsia" w:ascii="仿宋" w:hAnsi="仿宋" w:eastAsia="仿宋" w:cs="仿宋"/>
          <w:b/>
          <w:color w:val="auto"/>
          <w:sz w:val="24"/>
          <w:szCs w:val="24"/>
          <w:highlight w:val="none"/>
        </w:rPr>
        <w:t>投标文件</w:t>
      </w:r>
      <w:bookmarkEnd w:id="12"/>
      <w:bookmarkEnd w:id="13"/>
      <w:bookmarkEnd w:id="14"/>
    </w:p>
    <w:p w14:paraId="6263CAA6">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3.1 投标文件的组成：</w:t>
      </w:r>
    </w:p>
    <w:p w14:paraId="41086DCC">
      <w:pPr>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lang w:val="en-US" w:eastAsia="zh-CN"/>
        </w:rPr>
        <w:t>1</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、开标一览表</w:t>
      </w:r>
    </w:p>
    <w:p w14:paraId="01D6BF95">
      <w:pPr>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lang w:val="en-US" w:eastAsia="zh-CN"/>
        </w:rPr>
        <w:t>2</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、投标函</w:t>
      </w:r>
    </w:p>
    <w:p w14:paraId="4E62CBF0">
      <w:pPr>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lang w:val="en-US" w:eastAsia="zh-CN"/>
        </w:rPr>
        <w:t>3</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、投标价格明细表</w:t>
      </w:r>
    </w:p>
    <w:p w14:paraId="66BD6A3D">
      <w:pPr>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lang w:val="en-US" w:eastAsia="zh-CN"/>
        </w:rPr>
        <w:t>4</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、商务条款偏离表</w:t>
      </w:r>
    </w:p>
    <w:p w14:paraId="50494CB3">
      <w:pPr>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lang w:val="en-US" w:eastAsia="zh-CN"/>
        </w:rPr>
        <w:t>5</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、技术条款偏离表</w:t>
      </w:r>
    </w:p>
    <w:p w14:paraId="484B5615">
      <w:pPr>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lang w:val="en-US" w:eastAsia="zh-CN"/>
        </w:rPr>
        <w:t>6</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、法定代表人身份证明书</w:t>
      </w:r>
    </w:p>
    <w:p w14:paraId="070ADE09">
      <w:pPr>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lang w:val="en-US" w:eastAsia="zh-CN"/>
        </w:rPr>
        <w:t>7</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、法定代表人授权委托书</w:t>
      </w:r>
    </w:p>
    <w:p w14:paraId="6031D6FA">
      <w:pPr>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lang w:val="en-US" w:eastAsia="zh-CN"/>
        </w:rPr>
        <w:t>8</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、投标人资格条件证明材料</w:t>
      </w:r>
    </w:p>
    <w:p w14:paraId="661354C5">
      <w:pPr>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lang w:val="en-US" w:eastAsia="zh-CN"/>
        </w:rPr>
        <w:t>9</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、投标人近年类似项目情况表</w:t>
      </w:r>
    </w:p>
    <w:p w14:paraId="37B53C45">
      <w:pPr>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lang w:val="en-US" w:eastAsia="zh-CN"/>
        </w:rPr>
        <w:t>10</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、售后服务承诺书</w:t>
      </w:r>
    </w:p>
    <w:p w14:paraId="312152DE">
      <w:pPr>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lang w:val="en-US" w:eastAsia="zh-CN"/>
        </w:rPr>
        <w:t>11</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、技术方案</w:t>
      </w:r>
    </w:p>
    <w:p w14:paraId="1BB689D4">
      <w:pPr>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lang w:val="en-US" w:eastAsia="zh-CN"/>
        </w:rPr>
        <w:t>12</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、其它需要提交的资料</w:t>
      </w:r>
    </w:p>
    <w:p w14:paraId="25DF9DA7">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3.2 投标价格</w:t>
      </w:r>
    </w:p>
    <w:p w14:paraId="7463267C">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3.2.1投标价格应包括投标人履行本项目合同（如果中标）所必须的所有成本费用</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人工</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采购、仓储、保险</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运输、</w:t>
      </w:r>
      <w:r>
        <w:rPr>
          <w:rFonts w:hint="eastAsia" w:ascii="仿宋" w:hAnsi="仿宋" w:eastAsia="仿宋" w:cs="仿宋"/>
          <w:color w:val="auto"/>
          <w:kern w:val="0"/>
          <w:sz w:val="24"/>
          <w:szCs w:val="24"/>
          <w:highlight w:val="none"/>
          <w:lang w:val="en-US" w:eastAsia="zh-CN"/>
        </w:rPr>
        <w:t>安装、调试、</w:t>
      </w:r>
      <w:r>
        <w:rPr>
          <w:rFonts w:hint="eastAsia" w:ascii="仿宋" w:hAnsi="仿宋" w:eastAsia="仿宋" w:cs="仿宋"/>
          <w:color w:val="auto"/>
          <w:kern w:val="0"/>
          <w:sz w:val="24"/>
          <w:szCs w:val="24"/>
          <w:highlight w:val="none"/>
        </w:rPr>
        <w:t>培训、技术文档编制</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质保、售后服务等）</w:t>
      </w:r>
      <w:r>
        <w:rPr>
          <w:rFonts w:hint="eastAsia" w:ascii="仿宋" w:hAnsi="仿宋" w:eastAsia="仿宋" w:cs="仿宋"/>
          <w:color w:val="auto"/>
          <w:kern w:val="0"/>
          <w:sz w:val="24"/>
          <w:szCs w:val="24"/>
          <w:highlight w:val="none"/>
        </w:rPr>
        <w:t>和中标人应承担的一切税费</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包括但不</w:t>
      </w:r>
      <w:r>
        <w:rPr>
          <w:rFonts w:hint="eastAsia" w:ascii="仿宋" w:hAnsi="仿宋" w:eastAsia="仿宋" w:cs="仿宋"/>
          <w:color w:val="auto"/>
          <w:kern w:val="0"/>
          <w:sz w:val="24"/>
          <w:szCs w:val="24"/>
          <w:highlight w:val="none"/>
        </w:rPr>
        <w:t>；未列和没有填写的项目费用，采购人将视为已包括在投标价格中。</w:t>
      </w:r>
    </w:p>
    <w:p w14:paraId="5240C0FD">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3.2.2 投标人的投标价格不得超出本项目</w:t>
      </w:r>
      <w:r>
        <w:rPr>
          <w:rFonts w:hint="eastAsia" w:ascii="仿宋" w:hAnsi="仿宋" w:eastAsia="仿宋" w:cs="仿宋"/>
          <w:color w:val="auto"/>
          <w:kern w:val="0"/>
          <w:sz w:val="24"/>
          <w:szCs w:val="24"/>
          <w:highlight w:val="none"/>
          <w:lang w:eastAsia="zh-CN"/>
        </w:rPr>
        <w:t>最高限价</w:t>
      </w:r>
      <w:r>
        <w:rPr>
          <w:rFonts w:hint="eastAsia" w:ascii="仿宋" w:hAnsi="仿宋" w:eastAsia="仿宋" w:cs="仿宋"/>
          <w:color w:val="auto"/>
          <w:kern w:val="0"/>
          <w:sz w:val="24"/>
          <w:szCs w:val="24"/>
          <w:highlight w:val="none"/>
        </w:rPr>
        <w:t>。</w:t>
      </w:r>
    </w:p>
    <w:p w14:paraId="11FA7F3C">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3.3 投标有效期</w:t>
      </w:r>
    </w:p>
    <w:p w14:paraId="3C38AD23">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3.3.1 在投标人须知前附表规定的投标有效期内，投标人不得要求撤销或修改其投标文件。</w:t>
      </w:r>
    </w:p>
    <w:p w14:paraId="7DD0B2F2">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3.3.2 出现特殊情况需要延长投标有效期的，采购人将通知所有投标人延长投标有效期。投标人同意延长的，应当相应延长其投标保证金的有效期，但不得要求或被允许修改或撤销其投标文件；投标人拒绝延长的，其投标失效，但投标人有权收回其投标保证金。</w:t>
      </w:r>
    </w:p>
    <w:p w14:paraId="3965AAD5">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3.4 投标保证金</w:t>
      </w:r>
    </w:p>
    <w:p w14:paraId="65773684">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3.4.1 投标人应于投标截止时间前按投标人须知前附表规定数额提交投标保证金。未提交投标保证金的，将被视为非响应性投标而予以拒绝。联合体投标的，其投标保证金由牵头人递交，并应符合投标人须知前附表的规定。</w:t>
      </w:r>
    </w:p>
    <w:p w14:paraId="7FC925A4">
      <w:pPr>
        <w:shd w:val="clear" w:color="auto" w:fill="FFFFFF"/>
        <w:snapToGrid w:val="0"/>
        <w:spacing w:line="384"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3.4.2</w:t>
      </w:r>
      <w:r>
        <w:rPr>
          <w:rFonts w:hint="eastAsia" w:ascii="仿宋" w:hAnsi="仿宋" w:eastAsia="仿宋" w:cs="仿宋"/>
          <w:color w:val="auto"/>
          <w:sz w:val="24"/>
          <w:szCs w:val="24"/>
          <w:highlight w:val="none"/>
        </w:rPr>
        <w:t>投标保证金以支票、汇票、本票或者金融机构、担保机构出具的保函等非现金形式提交至采购代理机构。</w:t>
      </w:r>
    </w:p>
    <w:p w14:paraId="3A76424D">
      <w:pPr>
        <w:shd w:val="clear" w:color="auto" w:fill="FFFFFF"/>
        <w:snapToGrid w:val="0"/>
        <w:spacing w:line="384"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采购代理机构名称：新疆新世纪招标有限公司</w:t>
      </w:r>
    </w:p>
    <w:p w14:paraId="0A14FEC1">
      <w:pPr>
        <w:shd w:val="clear" w:color="auto" w:fill="FFFFFF"/>
        <w:snapToGrid w:val="0"/>
        <w:spacing w:line="384"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纳税人识别号：91650100726988855F</w:t>
      </w:r>
    </w:p>
    <w:p w14:paraId="1A9A68BA">
      <w:pPr>
        <w:shd w:val="clear" w:color="auto" w:fill="FFFFFF"/>
        <w:snapToGrid w:val="0"/>
        <w:spacing w:line="384"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开户行：中国农业银行乌鲁木齐新民西街支行</w:t>
      </w:r>
    </w:p>
    <w:p w14:paraId="14EB60F0">
      <w:pPr>
        <w:shd w:val="clear" w:color="auto" w:fill="FFFFFF"/>
        <w:snapToGrid w:val="0"/>
        <w:spacing w:line="384"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账号：30014701040000595</w:t>
      </w:r>
    </w:p>
    <w:p w14:paraId="5AF92FC2">
      <w:pPr>
        <w:shd w:val="clear" w:color="auto" w:fill="FFFFFF"/>
        <w:snapToGrid w:val="0"/>
        <w:spacing w:line="384" w:lineRule="auto"/>
        <w:ind w:firstLine="360" w:firstLineChars="15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3.4.3投标保证金是为了保护采购人免遭因投标人的行为而蒙受损失。采购人在因投标人的行为受到损害时可根据相关法律规定没收投标人的投标保证金。</w:t>
      </w:r>
    </w:p>
    <w:p w14:paraId="00FEA166">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3.4.4 采购人或者采购代理机构应当自中标通知书发出之日起5个工作日内退还未中标人的投标保证金，自采购合同签订之日起5个工作日内退还中标人的投标保证金。</w:t>
      </w:r>
    </w:p>
    <w:p w14:paraId="00768C27">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3.4.5投标保证金有效期与投标有效期一致。</w:t>
      </w:r>
    </w:p>
    <w:p w14:paraId="126F6795">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3.4.6有下列情形之一的，投标保证金不予退还：</w:t>
      </w:r>
    </w:p>
    <w:p w14:paraId="585A07F9">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（1）投标人在规定的投标有效期内撤销或修改其投标文件的；</w:t>
      </w:r>
    </w:p>
    <w:p w14:paraId="3F32ED43">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（2）中标人在收到中标通知书后，无正当理由拒签合同或在签订合同时提出附加条件或者更改合同实质性内容的；</w:t>
      </w:r>
    </w:p>
    <w:p w14:paraId="6A67ED41">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（3）未按招标文件规定提交履约保证金的。</w:t>
      </w:r>
    </w:p>
    <w:p w14:paraId="2A3E2187">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3.5 投标文件的编制</w:t>
      </w:r>
    </w:p>
    <w:p w14:paraId="442BB5D0">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3.5.1投标文件应按第五章“投标文件格式”进行编写，如有必要，可以增加附页，作为投标文件的组成部分。</w:t>
      </w:r>
    </w:p>
    <w:p w14:paraId="56337F1E">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3.5.2投标文件应当对招标文件有关采购范围、技术与服务要求等实质性内容做出响应。</w:t>
      </w:r>
    </w:p>
    <w:p w14:paraId="07D1C55D">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shd w:val="clear" w:color="auto" w:fill="FFFFFF" w:themeFill="background1"/>
        </w:rPr>
      </w:pPr>
      <w:bookmarkStart w:id="15" w:name="_BookMark_7"/>
      <w:bookmarkEnd w:id="15"/>
      <w:bookmarkStart w:id="16" w:name="_Toc535592198"/>
      <w:r>
        <w:rPr>
          <w:rFonts w:hint="eastAsia" w:ascii="仿宋" w:hAnsi="仿宋" w:eastAsia="仿宋" w:cs="仿宋"/>
          <w:color w:val="auto"/>
          <w:kern w:val="0"/>
          <w:sz w:val="24"/>
          <w:szCs w:val="24"/>
          <w:highlight w:val="none"/>
          <w:shd w:val="clear" w:color="auto" w:fill="FFFFFF" w:themeFill="background1"/>
        </w:rPr>
        <w:t>3.5.3电子投标文件的制作须使用相应的制作工具软件。</w:t>
      </w:r>
    </w:p>
    <w:p w14:paraId="27AC95B9">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3.5.4电子投标文件须使用投标人电子公章及法定代表人的电子印章</w:t>
      </w:r>
      <w:r>
        <w:rPr>
          <w:rFonts w:hint="eastAsia" w:ascii="仿宋" w:hAnsi="仿宋" w:eastAsia="仿宋" w:cs="仿宋"/>
          <w:color w:val="auto"/>
          <w:kern w:val="0"/>
          <w:sz w:val="24"/>
          <w:szCs w:val="24"/>
          <w:highlight w:val="none"/>
          <w:shd w:val="clear" w:color="auto" w:fill="FFFFFF" w:themeFill="background1"/>
          <w:lang w:val="en-US" w:eastAsia="zh-CN"/>
        </w:rPr>
        <w:t>（或电子签名）</w:t>
      </w:r>
      <w:r>
        <w:rPr>
          <w:rFonts w:hint="eastAsia" w:ascii="仿宋" w:hAnsi="仿宋" w:eastAsia="仿宋" w:cs="仿宋"/>
          <w:color w:val="auto"/>
          <w:kern w:val="0"/>
          <w:sz w:val="24"/>
          <w:szCs w:val="24"/>
          <w:highlight w:val="none"/>
          <w:shd w:val="clear" w:color="auto" w:fill="FFFFFF" w:themeFill="background1"/>
        </w:rPr>
        <w:t>。</w:t>
      </w:r>
    </w:p>
    <w:p w14:paraId="59017482">
      <w:pPr>
        <w:widowControl/>
        <w:shd w:val="clear" w:color="auto" w:fill="FFFFFF"/>
        <w:snapToGrid w:val="0"/>
        <w:spacing w:line="360" w:lineRule="auto"/>
        <w:ind w:firstLine="480" w:firstLineChars="200"/>
        <w:rPr>
          <w:rFonts w:hint="eastAsia" w:ascii="仿宋" w:hAnsi="仿宋" w:eastAsia="仿宋" w:cs="仿宋"/>
          <w:color w:val="auto"/>
          <w:sz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3.5.5电子招投标文件具有法律效力，与其他形式的招投标文件在内容和格式上等同，若投标文件与招标文件要求不一致，其内容影响成交结果时，责任由投标人自行承担。投标人递交的电子投标文件因投标人自身原因而导致无法导入电子辅助评标系统，该投标文件视为无效投标文件，将导致其投标被拒绝</w:t>
      </w:r>
      <w:r>
        <w:rPr>
          <w:rFonts w:hint="eastAsia" w:ascii="仿宋" w:hAnsi="仿宋" w:eastAsia="仿宋" w:cs="仿宋"/>
          <w:color w:val="auto"/>
          <w:sz w:val="24"/>
          <w:highlight w:val="none"/>
          <w:shd w:val="clear" w:color="auto" w:fill="FFFFFF" w:themeFill="background1"/>
        </w:rPr>
        <w:t>。</w:t>
      </w:r>
    </w:p>
    <w:p w14:paraId="10E9A1A8">
      <w:pPr>
        <w:tabs>
          <w:tab w:val="center" w:pos="4832"/>
          <w:tab w:val="left" w:pos="7140"/>
        </w:tabs>
        <w:spacing w:line="360" w:lineRule="auto"/>
        <w:ind w:firstLine="472" w:firstLineChars="196"/>
        <w:jc w:val="left"/>
        <w:outlineLvl w:val="1"/>
        <w:rPr>
          <w:rFonts w:hint="eastAsia" w:ascii="仿宋" w:hAnsi="仿宋" w:eastAsia="仿宋" w:cs="仿宋"/>
          <w:b/>
          <w:color w:val="auto"/>
          <w:sz w:val="24"/>
          <w:szCs w:val="24"/>
          <w:highlight w:val="none"/>
        </w:rPr>
      </w:pPr>
      <w:bookmarkStart w:id="17" w:name="_Toc31354"/>
      <w:bookmarkStart w:id="18" w:name="_Toc834"/>
      <w:r>
        <w:rPr>
          <w:rFonts w:hint="eastAsia" w:ascii="仿宋" w:hAnsi="仿宋" w:eastAsia="仿宋" w:cs="仿宋"/>
          <w:b/>
          <w:color w:val="auto"/>
          <w:sz w:val="24"/>
          <w:szCs w:val="24"/>
          <w:highlight w:val="none"/>
          <w:lang w:val="en-US" w:eastAsia="zh-CN"/>
        </w:rPr>
        <w:t>四、</w:t>
      </w:r>
      <w:r>
        <w:rPr>
          <w:rFonts w:hint="eastAsia" w:ascii="仿宋" w:hAnsi="仿宋" w:eastAsia="仿宋" w:cs="仿宋"/>
          <w:b/>
          <w:color w:val="auto"/>
          <w:sz w:val="24"/>
          <w:szCs w:val="24"/>
          <w:highlight w:val="none"/>
        </w:rPr>
        <w:t>投标</w:t>
      </w:r>
      <w:bookmarkEnd w:id="16"/>
      <w:bookmarkEnd w:id="17"/>
      <w:bookmarkEnd w:id="18"/>
    </w:p>
    <w:p w14:paraId="6432D35F">
      <w:pPr>
        <w:tabs>
          <w:tab w:val="center" w:pos="4832"/>
          <w:tab w:val="left" w:pos="7140"/>
        </w:tabs>
        <w:spacing w:line="360" w:lineRule="auto"/>
        <w:ind w:firstLine="470" w:firstLineChars="196"/>
        <w:jc w:val="left"/>
        <w:rPr>
          <w:rFonts w:hint="eastAsia" w:ascii="仿宋" w:hAnsi="仿宋" w:eastAsia="仿宋" w:cs="仿宋"/>
          <w:bCs/>
          <w:color w:val="auto"/>
          <w:sz w:val="24"/>
          <w:szCs w:val="24"/>
          <w:highlight w:val="none"/>
        </w:rPr>
      </w:pPr>
      <w:bookmarkStart w:id="19" w:name="_BookMark_8"/>
      <w:bookmarkEnd w:id="19"/>
      <w:bookmarkStart w:id="20" w:name="_Toc535592199"/>
      <w:r>
        <w:rPr>
          <w:rFonts w:hint="eastAsia" w:ascii="仿宋" w:hAnsi="仿宋" w:eastAsia="仿宋" w:cs="仿宋"/>
          <w:bCs/>
          <w:color w:val="auto"/>
          <w:sz w:val="24"/>
          <w:szCs w:val="24"/>
          <w:highlight w:val="none"/>
        </w:rPr>
        <w:t xml:space="preserve">4.1本次采购采用电子交易方式，电子交易平台为“政采云平台（https://www.zcygov.cn/）”。投标人参与本项目电子交易活动前，应注册成为政府采购云平台投标人。编制电子投标文件前还需申领CA证书并绑定帐号。投标人应充分考虑完成平台注册、申领CA证书等所需的时间。因未注册入库、未办理CA数字证书等原因造成无法投标或投标失败等后果由投标人自行承担。 </w:t>
      </w:r>
    </w:p>
    <w:p w14:paraId="6CA1E4E2">
      <w:pPr>
        <w:tabs>
          <w:tab w:val="center" w:pos="4832"/>
          <w:tab w:val="left" w:pos="7140"/>
        </w:tabs>
        <w:spacing w:line="360" w:lineRule="auto"/>
        <w:ind w:firstLine="470" w:firstLineChars="196"/>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4.2投标人将政采云电子交易客户端下载、安装完成后，可通过账号密码或CA登录客户端进行投标文件制作。在使用政采云投标客户端时，建议使用WIN7及以上操作系统。客户端请至新疆政府采购网（www.ccgp-xinjiang.gov.cn）下载专区查看，如有问题可拨打政采云客户服务热线95763进行咨询。</w:t>
      </w:r>
    </w:p>
    <w:p w14:paraId="247BAD49">
      <w:pPr>
        <w:tabs>
          <w:tab w:val="center" w:pos="4832"/>
          <w:tab w:val="left" w:pos="7140"/>
        </w:tabs>
        <w:spacing w:line="360" w:lineRule="auto"/>
        <w:ind w:firstLine="470" w:firstLineChars="196"/>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4.3投标文件的递交</w:t>
      </w:r>
    </w:p>
    <w:p w14:paraId="65A1D8FB">
      <w:pPr>
        <w:tabs>
          <w:tab w:val="center" w:pos="4832"/>
          <w:tab w:val="left" w:pos="7140"/>
        </w:tabs>
        <w:spacing w:line="360" w:lineRule="auto"/>
        <w:ind w:firstLine="470" w:firstLineChars="196"/>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4.3.1加密的电子投标文件应在投标文件递交截止时间前通过政采云平台上传完成。逾期上传或者未上传指定地点的投标文件，采购人不予受理。</w:t>
      </w:r>
    </w:p>
    <w:p w14:paraId="519E969A">
      <w:pPr>
        <w:tabs>
          <w:tab w:val="center" w:pos="4832"/>
          <w:tab w:val="left" w:pos="7140"/>
        </w:tabs>
        <w:spacing w:line="360" w:lineRule="auto"/>
        <w:ind w:firstLine="470" w:firstLineChars="196"/>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4.3.2采购人事先约定延长投标文件递交截止时间的，采购人与投标人以前的投标截止期方面的全部权利、责任和义务，将适用延长至新的投标截止期。</w:t>
      </w:r>
    </w:p>
    <w:p w14:paraId="47D4BD9D">
      <w:pPr>
        <w:tabs>
          <w:tab w:val="center" w:pos="4832"/>
          <w:tab w:val="left" w:pos="7140"/>
        </w:tabs>
        <w:spacing w:line="360" w:lineRule="auto"/>
        <w:ind w:firstLine="470" w:firstLineChars="196"/>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4.3.3投标人或其投标文件存在下列情形之一的，采购人对其投标文件不予受理：</w:t>
      </w:r>
    </w:p>
    <w:p w14:paraId="7A783D51">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（1）逾期上传的</w:t>
      </w:r>
      <w:r>
        <w:rPr>
          <w:rFonts w:hint="eastAsia" w:ascii="仿宋" w:hAnsi="仿宋" w:eastAsia="仿宋" w:cs="仿宋"/>
          <w:color w:val="auto"/>
          <w:kern w:val="0"/>
          <w:sz w:val="24"/>
          <w:szCs w:val="24"/>
          <w:highlight w:val="none"/>
          <w:lang w:eastAsia="zh-CN"/>
        </w:rPr>
        <w:t>投标文件</w:t>
      </w:r>
      <w:r>
        <w:rPr>
          <w:rFonts w:hint="eastAsia" w:ascii="仿宋" w:hAnsi="仿宋" w:eastAsia="仿宋" w:cs="仿宋"/>
          <w:color w:val="auto"/>
          <w:kern w:val="0"/>
          <w:sz w:val="24"/>
          <w:szCs w:val="24"/>
          <w:highlight w:val="none"/>
        </w:rPr>
        <w:t>；</w:t>
      </w:r>
    </w:p>
    <w:p w14:paraId="43A5C902">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rPr>
        <w:t>（2）未上传指定地点的</w:t>
      </w:r>
      <w:r>
        <w:rPr>
          <w:rFonts w:hint="eastAsia" w:ascii="仿宋" w:hAnsi="仿宋" w:eastAsia="仿宋" w:cs="仿宋"/>
          <w:color w:val="auto"/>
          <w:kern w:val="0"/>
          <w:sz w:val="24"/>
          <w:szCs w:val="24"/>
          <w:highlight w:val="none"/>
          <w:lang w:eastAsia="zh-CN"/>
        </w:rPr>
        <w:t>投标文件；</w:t>
      </w:r>
    </w:p>
    <w:p w14:paraId="6FCFBD4B">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en-US" w:eastAsia="zh-CN"/>
        </w:rPr>
        <w:t>3</w:t>
      </w:r>
      <w:r>
        <w:rPr>
          <w:rFonts w:hint="eastAsia" w:ascii="仿宋" w:hAnsi="仿宋" w:eastAsia="仿宋" w:cs="仿宋"/>
          <w:color w:val="auto"/>
          <w:kern w:val="0"/>
          <w:sz w:val="24"/>
          <w:szCs w:val="24"/>
          <w:highlight w:val="none"/>
        </w:rPr>
        <w:t>）未按要求加密的</w:t>
      </w:r>
      <w:r>
        <w:rPr>
          <w:rFonts w:hint="eastAsia" w:ascii="仿宋" w:hAnsi="仿宋" w:eastAsia="仿宋" w:cs="仿宋"/>
          <w:color w:val="auto"/>
          <w:kern w:val="0"/>
          <w:sz w:val="24"/>
          <w:szCs w:val="24"/>
          <w:highlight w:val="none"/>
          <w:lang w:eastAsia="zh-CN"/>
        </w:rPr>
        <w:t>投标文件；</w:t>
      </w:r>
    </w:p>
    <w:p w14:paraId="2B55EAF5">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en-US" w:eastAsia="zh-CN"/>
        </w:rPr>
        <w:t>4</w:t>
      </w:r>
      <w:r>
        <w:rPr>
          <w:rFonts w:hint="eastAsia" w:ascii="仿宋" w:hAnsi="仿宋" w:eastAsia="仿宋" w:cs="仿宋"/>
          <w:color w:val="auto"/>
          <w:kern w:val="0"/>
          <w:sz w:val="24"/>
          <w:szCs w:val="24"/>
          <w:highlight w:val="none"/>
        </w:rPr>
        <w:t>）未</w:t>
      </w:r>
      <w:r>
        <w:rPr>
          <w:rFonts w:hint="eastAsia" w:ascii="仿宋" w:hAnsi="仿宋" w:eastAsia="仿宋" w:cs="仿宋"/>
          <w:color w:val="auto"/>
          <w:kern w:val="0"/>
          <w:sz w:val="24"/>
          <w:szCs w:val="24"/>
          <w:highlight w:val="none"/>
          <w:lang w:val="en-US" w:eastAsia="zh-CN"/>
        </w:rPr>
        <w:t>在规定时间内解密的</w:t>
      </w:r>
      <w:r>
        <w:rPr>
          <w:rFonts w:hint="eastAsia" w:ascii="仿宋" w:hAnsi="仿宋" w:eastAsia="仿宋" w:cs="仿宋"/>
          <w:color w:val="auto"/>
          <w:kern w:val="0"/>
          <w:sz w:val="24"/>
          <w:szCs w:val="24"/>
          <w:highlight w:val="none"/>
          <w:lang w:eastAsia="zh-CN"/>
        </w:rPr>
        <w:t>投标文件</w:t>
      </w:r>
      <w:r>
        <w:rPr>
          <w:rFonts w:hint="eastAsia" w:ascii="仿宋" w:hAnsi="仿宋" w:eastAsia="仿宋" w:cs="仿宋"/>
          <w:color w:val="auto"/>
          <w:kern w:val="0"/>
          <w:sz w:val="24"/>
          <w:szCs w:val="24"/>
          <w:highlight w:val="none"/>
        </w:rPr>
        <w:t>。</w:t>
      </w:r>
    </w:p>
    <w:p w14:paraId="267665A6">
      <w:pPr>
        <w:tabs>
          <w:tab w:val="center" w:pos="4832"/>
          <w:tab w:val="left" w:pos="7140"/>
        </w:tabs>
        <w:spacing w:line="360" w:lineRule="auto"/>
        <w:ind w:firstLine="470" w:firstLineChars="196"/>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4.4投标文件的修改与撤回</w:t>
      </w:r>
    </w:p>
    <w:p w14:paraId="0522AA12">
      <w:pPr>
        <w:tabs>
          <w:tab w:val="center" w:pos="4832"/>
          <w:tab w:val="left" w:pos="7140"/>
        </w:tabs>
        <w:spacing w:line="360" w:lineRule="auto"/>
        <w:ind w:firstLine="470" w:firstLineChars="196"/>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4.4.1投标人应在投标须知前附表中规定的截止时间前，可以撤回已上传的投标文件。如要修改，必须在撤回并修改后在规定的投标文件递交截止时间之前将修改后的投标文件再重新上传。在投标文件递交截止时间之后，投标人不得对上传的投标文件撤销或修改。</w:t>
      </w:r>
    </w:p>
    <w:p w14:paraId="29754B13">
      <w:pPr>
        <w:tabs>
          <w:tab w:val="center" w:pos="4832"/>
          <w:tab w:val="left" w:pos="7140"/>
        </w:tabs>
        <w:spacing w:line="360" w:lineRule="auto"/>
        <w:ind w:firstLine="470" w:firstLineChars="196"/>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4.5投标文件格式</w:t>
      </w:r>
    </w:p>
    <w:p w14:paraId="209A2746">
      <w:pPr>
        <w:tabs>
          <w:tab w:val="center" w:pos="4832"/>
          <w:tab w:val="left" w:pos="7140"/>
        </w:tabs>
        <w:spacing w:line="360" w:lineRule="auto"/>
        <w:ind w:firstLine="470" w:firstLineChars="196"/>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4.5.1投标文件格式见第五章。</w:t>
      </w:r>
    </w:p>
    <w:p w14:paraId="4C21393B">
      <w:pPr>
        <w:tabs>
          <w:tab w:val="center" w:pos="4832"/>
          <w:tab w:val="left" w:pos="7140"/>
        </w:tabs>
        <w:spacing w:line="360" w:lineRule="auto"/>
        <w:ind w:firstLine="470" w:firstLineChars="196"/>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4.5.2投标人应使用本招标文件后面提供的投标文件格式填写，如不够用时，投标人可按同样格式自行编制和填补，如果本招标文件未提供格式的，投标人可自行编制。</w:t>
      </w:r>
    </w:p>
    <w:p w14:paraId="06129465">
      <w:pPr>
        <w:tabs>
          <w:tab w:val="center" w:pos="4832"/>
          <w:tab w:val="left" w:pos="7140"/>
        </w:tabs>
        <w:spacing w:line="360" w:lineRule="auto"/>
        <w:ind w:firstLine="472" w:firstLineChars="196"/>
        <w:jc w:val="left"/>
        <w:outlineLvl w:val="1"/>
        <w:rPr>
          <w:rFonts w:hint="eastAsia" w:ascii="仿宋" w:hAnsi="仿宋" w:eastAsia="仿宋" w:cs="仿宋"/>
          <w:b/>
          <w:color w:val="auto"/>
          <w:sz w:val="24"/>
          <w:szCs w:val="24"/>
          <w:highlight w:val="none"/>
        </w:rPr>
      </w:pPr>
      <w:bookmarkStart w:id="21" w:name="_Toc8957"/>
      <w:bookmarkStart w:id="22" w:name="_Toc2450"/>
      <w:r>
        <w:rPr>
          <w:rFonts w:hint="eastAsia" w:ascii="仿宋" w:hAnsi="仿宋" w:eastAsia="仿宋" w:cs="仿宋"/>
          <w:b/>
          <w:color w:val="auto"/>
          <w:sz w:val="24"/>
          <w:szCs w:val="24"/>
          <w:highlight w:val="none"/>
          <w:lang w:val="en-US" w:eastAsia="zh-CN"/>
        </w:rPr>
        <w:t>五、</w:t>
      </w:r>
      <w:r>
        <w:rPr>
          <w:rFonts w:hint="eastAsia" w:ascii="仿宋" w:hAnsi="仿宋" w:eastAsia="仿宋" w:cs="仿宋"/>
          <w:b/>
          <w:color w:val="auto"/>
          <w:sz w:val="24"/>
          <w:szCs w:val="24"/>
          <w:highlight w:val="none"/>
        </w:rPr>
        <w:t>开标</w:t>
      </w:r>
      <w:bookmarkEnd w:id="20"/>
      <w:bookmarkEnd w:id="21"/>
      <w:bookmarkEnd w:id="22"/>
    </w:p>
    <w:p w14:paraId="15125D91">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5.1 开标时间和地点</w:t>
      </w:r>
    </w:p>
    <w:p w14:paraId="1458E3B5">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采购人或采购代理机构将在投标人须知前附表规定的时间、地点公开开标，所有潜在投标人均可</w:t>
      </w:r>
      <w:r>
        <w:rPr>
          <w:rFonts w:hint="eastAsia" w:ascii="仿宋" w:hAnsi="仿宋" w:eastAsia="仿宋" w:cs="仿宋"/>
          <w:color w:val="auto"/>
          <w:sz w:val="24"/>
          <w:szCs w:val="24"/>
          <w:highlight w:val="none"/>
        </w:rPr>
        <w:t>登录政采云平台https://www.zcygov.cn/，进入“项目采购-开标评标-右边选择对应项目点击“进入项目”进入开标大厅。</w:t>
      </w:r>
    </w:p>
    <w:p w14:paraId="287E0206">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5.2 开标程序</w:t>
      </w:r>
    </w:p>
    <w:p w14:paraId="57D15F0E">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按下列程序进行开标：</w:t>
      </w:r>
    </w:p>
    <w:p w14:paraId="134B5400">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（1）投标人解密投标文件</w:t>
      </w:r>
    </w:p>
    <w:p w14:paraId="27CD3673">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（2）唱标</w:t>
      </w:r>
    </w:p>
    <w:p w14:paraId="417E225E">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（3）投标人确认</w:t>
      </w:r>
    </w:p>
    <w:p w14:paraId="0C3A4C61">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（4）开标结束</w:t>
      </w:r>
    </w:p>
    <w:p w14:paraId="0F1626A9">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5.3投标人代表对开标过程和开标记录有疑义，以及认为采购人、采购代理机构相关工作人员有需要回避的情形的，应当场提出询问或者回避申请。采购人、采购代理机构对投标人代表提出的询问或者回避申请应当及时处理。投标人未参加开标的，视同认可开标结果。</w:t>
      </w:r>
    </w:p>
    <w:p w14:paraId="442F8846">
      <w:pPr>
        <w:tabs>
          <w:tab w:val="center" w:pos="4832"/>
          <w:tab w:val="left" w:pos="7140"/>
        </w:tabs>
        <w:spacing w:line="360" w:lineRule="auto"/>
        <w:ind w:firstLine="472" w:firstLineChars="196"/>
        <w:jc w:val="left"/>
        <w:outlineLvl w:val="1"/>
        <w:rPr>
          <w:rFonts w:hint="eastAsia" w:ascii="仿宋" w:hAnsi="仿宋" w:eastAsia="仿宋" w:cs="仿宋"/>
          <w:b/>
          <w:color w:val="auto"/>
          <w:sz w:val="24"/>
          <w:szCs w:val="24"/>
          <w:highlight w:val="none"/>
        </w:rPr>
      </w:pPr>
      <w:bookmarkStart w:id="23" w:name="_BookMark_9"/>
      <w:bookmarkEnd w:id="23"/>
      <w:bookmarkStart w:id="24" w:name="_Toc17235"/>
      <w:bookmarkStart w:id="25" w:name="_Toc535592200"/>
      <w:bookmarkStart w:id="26" w:name="_Toc14199"/>
      <w:r>
        <w:rPr>
          <w:rFonts w:hint="eastAsia" w:ascii="仿宋" w:hAnsi="仿宋" w:eastAsia="仿宋" w:cs="仿宋"/>
          <w:b/>
          <w:color w:val="auto"/>
          <w:sz w:val="24"/>
          <w:szCs w:val="24"/>
          <w:highlight w:val="none"/>
          <w:lang w:val="en-US" w:eastAsia="zh-CN"/>
        </w:rPr>
        <w:t>六、</w:t>
      </w:r>
      <w:r>
        <w:rPr>
          <w:rFonts w:hint="eastAsia" w:ascii="仿宋" w:hAnsi="仿宋" w:eastAsia="仿宋" w:cs="仿宋"/>
          <w:b/>
          <w:color w:val="auto"/>
          <w:sz w:val="24"/>
          <w:szCs w:val="24"/>
          <w:highlight w:val="none"/>
        </w:rPr>
        <w:t>评标</w:t>
      </w:r>
      <w:bookmarkEnd w:id="24"/>
      <w:bookmarkEnd w:id="25"/>
      <w:bookmarkEnd w:id="26"/>
    </w:p>
    <w:p w14:paraId="3430CA57">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6.1 评标委员会</w:t>
      </w:r>
    </w:p>
    <w:p w14:paraId="22F6E783">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6.1.1 评标由采购人按照《政府采购评标专家管理办法》财库〔2016〕198号，依法组建的评标委员会负责。评标委员会由采购人熟悉相关业务的代表，以及有关技术、经济等方面的专家组成。</w:t>
      </w:r>
    </w:p>
    <w:p w14:paraId="442CE528">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6.1.2 评标委员会成员有下列情形之一的，应当回避：</w:t>
      </w:r>
    </w:p>
    <w:p w14:paraId="116A062E">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（1）参加采购活动前三年内,与投标人存在劳动关系,或者担任过投标人的董事、监事,或者是投标人的控股股东或实际控制人。</w:t>
      </w:r>
    </w:p>
    <w:p w14:paraId="66226C8C">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（2）与投标人的法定代表人或者负责人有夫妻、直系血亲、三代以内旁系血亲或者近姻亲关系。</w:t>
      </w:r>
    </w:p>
    <w:p w14:paraId="1EB4837F">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（3）与投标人有其他可能影响政府采购活动公平、公正进行的关系。</w:t>
      </w:r>
    </w:p>
    <w:p w14:paraId="57950758">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6.2 评标原则</w:t>
      </w:r>
    </w:p>
    <w:p w14:paraId="16277506">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评标活动遵循公平、公正、科学和择优的原则。</w:t>
      </w:r>
    </w:p>
    <w:p w14:paraId="36670CB5">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6.3 评标</w:t>
      </w:r>
    </w:p>
    <w:p w14:paraId="50E8423E">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评标委员会按照招标文件中规定的方法、评标因素、标准和程序对投标文件进行评标。</w:t>
      </w:r>
    </w:p>
    <w:p w14:paraId="0AC0037D">
      <w:pPr>
        <w:tabs>
          <w:tab w:val="center" w:pos="4832"/>
          <w:tab w:val="left" w:pos="7140"/>
        </w:tabs>
        <w:spacing w:line="360" w:lineRule="auto"/>
        <w:ind w:firstLine="472" w:firstLineChars="196"/>
        <w:jc w:val="left"/>
        <w:outlineLvl w:val="1"/>
        <w:rPr>
          <w:rFonts w:hint="eastAsia" w:ascii="仿宋" w:hAnsi="仿宋" w:eastAsia="仿宋" w:cs="仿宋"/>
          <w:b/>
          <w:color w:val="auto"/>
          <w:sz w:val="24"/>
          <w:szCs w:val="24"/>
          <w:highlight w:val="none"/>
        </w:rPr>
      </w:pPr>
      <w:bookmarkStart w:id="27" w:name="_BookMark_10"/>
      <w:bookmarkEnd w:id="27"/>
      <w:bookmarkStart w:id="28" w:name="_Toc6948"/>
      <w:bookmarkStart w:id="29" w:name="_Toc10869"/>
      <w:bookmarkStart w:id="30" w:name="_Toc535592201"/>
      <w:r>
        <w:rPr>
          <w:rFonts w:hint="eastAsia" w:ascii="仿宋" w:hAnsi="仿宋" w:eastAsia="仿宋" w:cs="仿宋"/>
          <w:b/>
          <w:color w:val="auto"/>
          <w:sz w:val="24"/>
          <w:szCs w:val="24"/>
          <w:highlight w:val="none"/>
          <w:lang w:val="en-US" w:eastAsia="zh-CN"/>
        </w:rPr>
        <w:t>七、</w:t>
      </w:r>
      <w:r>
        <w:rPr>
          <w:rFonts w:hint="eastAsia" w:ascii="仿宋" w:hAnsi="仿宋" w:eastAsia="仿宋" w:cs="仿宋"/>
          <w:b/>
          <w:color w:val="auto"/>
          <w:sz w:val="24"/>
          <w:szCs w:val="24"/>
          <w:highlight w:val="none"/>
        </w:rPr>
        <w:t>定标及合同授予</w:t>
      </w:r>
      <w:bookmarkEnd w:id="28"/>
      <w:bookmarkEnd w:id="29"/>
      <w:bookmarkEnd w:id="30"/>
    </w:p>
    <w:p w14:paraId="1A2A6AAE">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7.1 定标方法</w:t>
      </w:r>
    </w:p>
    <w:p w14:paraId="3CB9E905">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7.1.1 评标活动遵循公平、公正、科学和择优的原则。评标委员会按照招标文件中规定的方法、评标因素、标准和程序对投标文件进行评标，并按投标人须知前附表的规定向采购人推荐中标候选人。采购人依据评标委员会推荐的中标候选人确定中标人。</w:t>
      </w:r>
    </w:p>
    <w:p w14:paraId="01B7C5FE">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7.1.2采购人从中标候选人中确定出中标人的原则：采购人应当确定排名第一的中标候选人为中标人。排名第一的中标候选人放弃中标、因不可抗力不能履行合同、拒绝与采购人签订合同，不按照招标文件要求提交履约保证金、或者被查实存在影响中标结果的违法行为等情形，不符合中标条件的，采购人可以按照评标委员会推荐的中标候选人名单排名依次确定其他中标候选人为中标人。</w:t>
      </w:r>
    </w:p>
    <w:p w14:paraId="24728C0F">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7.2中标结果公告</w:t>
      </w:r>
    </w:p>
    <w:p w14:paraId="5B80E383">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在公告中标结果的同时，采购人或者采购代理机构向中标人发出中标通知书；对未通过资格审查的投标人，应当告知其未通过的原因。</w:t>
      </w:r>
    </w:p>
    <w:p w14:paraId="1FFD0DA5">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7.3履约保证金</w:t>
      </w:r>
    </w:p>
    <w:p w14:paraId="275BA2FF">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7.3.1 在签订合同前，中标人应按投标人须知前附表规定的金额、形式向采购人提交履约保证金。联合体中标的，其履约保证金由牵头人提交，并应符合投标人须知前附表的规定。</w:t>
      </w:r>
    </w:p>
    <w:p w14:paraId="3471FA6A">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7.3.2 中标人未按要求提交履约保证金的，视为放弃中标，其投标保证金不予退还；给采购人造成的损失超过投标保证金数额的，中标人还应当对超过部分予以赔偿。</w:t>
      </w:r>
    </w:p>
    <w:p w14:paraId="34A0ABBA">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7.4签订合同</w:t>
      </w:r>
    </w:p>
    <w:p w14:paraId="7053FA72">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7.4.1采购人应当自中标通知书发出之日起30日内，按照招标文件和中标人投标文件的规定，与中标人签订书面合同。</w:t>
      </w:r>
    </w:p>
    <w:p w14:paraId="01CC44E9">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7.4.2发出中标通知书后，采购人无正当理由拒签合同的，给中标人造成损失的，还应当赔偿中标人损失。</w:t>
      </w:r>
    </w:p>
    <w:p w14:paraId="229A1EC4">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7.4.3发出中标通知书后，中标人无正当理由拒签合同的，采购人将取消其中标资格，其投标保证金不予退还；给采购人造成的损失超过投标保证金数额的，中标人还应当对超过部分予以赔偿。</w:t>
      </w:r>
    </w:p>
    <w:p w14:paraId="77D12229">
      <w:pPr>
        <w:tabs>
          <w:tab w:val="center" w:pos="4832"/>
          <w:tab w:val="left" w:pos="7140"/>
        </w:tabs>
        <w:spacing w:line="360" w:lineRule="auto"/>
        <w:ind w:firstLine="472" w:firstLineChars="196"/>
        <w:jc w:val="left"/>
        <w:outlineLvl w:val="1"/>
        <w:rPr>
          <w:rFonts w:hint="eastAsia" w:ascii="仿宋" w:hAnsi="仿宋" w:eastAsia="仿宋" w:cs="仿宋"/>
          <w:b/>
          <w:color w:val="auto"/>
          <w:sz w:val="24"/>
          <w:szCs w:val="24"/>
          <w:highlight w:val="none"/>
        </w:rPr>
      </w:pPr>
      <w:bookmarkStart w:id="31" w:name="_BookMark_11"/>
      <w:bookmarkEnd w:id="31"/>
      <w:bookmarkStart w:id="32" w:name="_Toc5601"/>
      <w:bookmarkStart w:id="33" w:name="_Toc535592202"/>
      <w:bookmarkStart w:id="34" w:name="_Toc24040"/>
      <w:r>
        <w:rPr>
          <w:rFonts w:hint="eastAsia" w:ascii="仿宋" w:hAnsi="仿宋" w:eastAsia="仿宋" w:cs="仿宋"/>
          <w:b/>
          <w:color w:val="auto"/>
          <w:sz w:val="24"/>
          <w:szCs w:val="24"/>
          <w:highlight w:val="none"/>
          <w:lang w:val="en-US" w:eastAsia="zh-CN"/>
        </w:rPr>
        <w:t>八、</w:t>
      </w:r>
      <w:r>
        <w:rPr>
          <w:rFonts w:hint="eastAsia" w:ascii="仿宋" w:hAnsi="仿宋" w:eastAsia="仿宋" w:cs="仿宋"/>
          <w:b/>
          <w:color w:val="auto"/>
          <w:sz w:val="24"/>
          <w:szCs w:val="24"/>
          <w:highlight w:val="none"/>
        </w:rPr>
        <w:t>纪律和监督</w:t>
      </w:r>
      <w:bookmarkEnd w:id="32"/>
      <w:bookmarkEnd w:id="33"/>
      <w:bookmarkEnd w:id="34"/>
    </w:p>
    <w:p w14:paraId="1CAD2023">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8.1 对采购人的纪律要求</w:t>
      </w:r>
    </w:p>
    <w:p w14:paraId="4FC38FF9">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采购人不得泄漏招标投标活动中应当保密的情况和资料，不得与投标人串通损害国家利益、社会公共利益或者他人合法权益。</w:t>
      </w:r>
    </w:p>
    <w:p w14:paraId="350B4C12">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8.2 对投标人的纪律要求</w:t>
      </w:r>
    </w:p>
    <w:p w14:paraId="339D2831">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投标人不得相互串通投标或者与采购人串通投标，不得向采购人或者评标委员会成员行贿谋取中标，不得以他人名义投标或者以其他方式弄虚作假骗取中标；投标人不得以任何方式干扰、影响评标工作。</w:t>
      </w:r>
    </w:p>
    <w:p w14:paraId="0AC7155A">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8.3 对评标委员会成员的纪律要求</w:t>
      </w:r>
    </w:p>
    <w:p w14:paraId="09D2EE99">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评标委员会成员不得收受他人的财物或者其他好处，不得向他人</w:t>
      </w:r>
      <w:r>
        <w:rPr>
          <w:rFonts w:hint="eastAsia" w:ascii="仿宋" w:hAnsi="仿宋" w:eastAsia="仿宋" w:cs="仿宋"/>
          <w:color w:val="auto"/>
          <w:kern w:val="0"/>
          <w:sz w:val="24"/>
          <w:szCs w:val="24"/>
          <w:highlight w:val="none"/>
          <w:lang w:eastAsia="zh-CN"/>
        </w:rPr>
        <w:t>透露</w:t>
      </w:r>
      <w:r>
        <w:rPr>
          <w:rFonts w:hint="eastAsia" w:ascii="仿宋" w:hAnsi="仿宋" w:eastAsia="仿宋" w:cs="仿宋"/>
          <w:color w:val="auto"/>
          <w:kern w:val="0"/>
          <w:sz w:val="24"/>
          <w:szCs w:val="24"/>
          <w:highlight w:val="none"/>
        </w:rPr>
        <w:t>对投标文件的评标和比较、中标候选人的推荐情况以及评标有关的其他情况。在评标活动中，评标委员会成员不得擅离职守，影响评标程序正常进行，不得使用评标办法没有规定的评标因素和标准进行评标。</w:t>
      </w:r>
    </w:p>
    <w:p w14:paraId="79452F85">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8.4 对与评标活动有关的工作人员的纪律要求</w:t>
      </w:r>
    </w:p>
    <w:p w14:paraId="6E08D7E3">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与评标活动有关的工作人员不得收受他人的财物或者其他好处，不得向他人</w:t>
      </w:r>
      <w:r>
        <w:rPr>
          <w:rFonts w:hint="eastAsia" w:ascii="仿宋" w:hAnsi="仿宋" w:eastAsia="仿宋" w:cs="仿宋"/>
          <w:color w:val="auto"/>
          <w:kern w:val="0"/>
          <w:sz w:val="24"/>
          <w:szCs w:val="24"/>
          <w:highlight w:val="none"/>
          <w:lang w:eastAsia="zh-CN"/>
        </w:rPr>
        <w:t>透露</w:t>
      </w:r>
      <w:r>
        <w:rPr>
          <w:rFonts w:hint="eastAsia" w:ascii="仿宋" w:hAnsi="仿宋" w:eastAsia="仿宋" w:cs="仿宋"/>
          <w:color w:val="auto"/>
          <w:kern w:val="0"/>
          <w:sz w:val="24"/>
          <w:szCs w:val="24"/>
          <w:highlight w:val="none"/>
        </w:rPr>
        <w:t>对投标文件的评标和比较、中标候选人的推荐情况以及评标有关的其他情况。在评标活动中，与评标活动有关的工作人员不得擅离职守，影响评标程序正常进行。</w:t>
      </w:r>
    </w:p>
    <w:p w14:paraId="4E605CBF">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8.5 监督</w:t>
      </w:r>
    </w:p>
    <w:p w14:paraId="68840C83">
      <w:pPr>
        <w:widowControl/>
        <w:shd w:val="clear" w:color="auto" w:fill="FFFFFF"/>
        <w:snapToGrid w:val="0"/>
        <w:spacing w:line="360" w:lineRule="auto"/>
        <w:ind w:firstLine="480" w:firstLineChars="200"/>
        <w:rPr>
          <w:rFonts w:hint="eastAsia" w:ascii="仿宋" w:hAnsi="仿宋" w:eastAsia="仿宋" w:cs="仿宋"/>
          <w:bCs/>
          <w:color w:val="auto"/>
          <w:kern w:val="0"/>
          <w:sz w:val="24"/>
          <w:szCs w:val="24"/>
          <w:highlight w:val="none"/>
        </w:rPr>
      </w:pPr>
      <w:r>
        <w:rPr>
          <w:rFonts w:hint="eastAsia" w:ascii="仿宋" w:hAnsi="仿宋" w:eastAsia="仿宋" w:cs="仿宋"/>
          <w:color w:val="auto"/>
          <w:kern w:val="0"/>
          <w:sz w:val="24"/>
          <w:szCs w:val="24"/>
          <w:highlight w:val="none"/>
        </w:rPr>
        <w:t>本项目的招标投标活动及其相关当事人应当接受有管辖权的监督部门依法实施的监督。</w:t>
      </w:r>
      <w:r>
        <w:rPr>
          <w:rFonts w:hint="eastAsia" w:ascii="仿宋" w:hAnsi="仿宋" w:eastAsia="仿宋" w:cs="仿宋"/>
          <w:bCs/>
          <w:color w:val="auto"/>
          <w:kern w:val="0"/>
          <w:sz w:val="24"/>
          <w:szCs w:val="24"/>
          <w:highlight w:val="none"/>
        </w:rPr>
        <w:br w:type="page"/>
      </w:r>
    </w:p>
    <w:p w14:paraId="7CA5C7D9">
      <w:pPr>
        <w:widowControl/>
        <w:shd w:val="clear" w:color="auto" w:fill="FFFFFF"/>
        <w:snapToGrid w:val="0"/>
        <w:spacing w:line="360" w:lineRule="auto"/>
        <w:jc w:val="center"/>
        <w:outlineLvl w:val="0"/>
        <w:rPr>
          <w:rFonts w:hint="eastAsia" w:ascii="仿宋" w:hAnsi="仿宋" w:eastAsia="仿宋" w:cs="仿宋"/>
          <w:b/>
          <w:color w:val="auto"/>
          <w:sz w:val="24"/>
          <w:szCs w:val="24"/>
          <w:highlight w:val="none"/>
        </w:rPr>
      </w:pPr>
      <w:bookmarkStart w:id="35" w:name="_Toc10955"/>
      <w:r>
        <w:rPr>
          <w:rFonts w:hint="eastAsia" w:ascii="仿宋" w:hAnsi="仿宋" w:eastAsia="仿宋" w:cs="仿宋"/>
          <w:b/>
          <w:color w:val="auto"/>
          <w:sz w:val="24"/>
          <w:szCs w:val="24"/>
          <w:highlight w:val="none"/>
        </w:rPr>
        <w:t>第二章 评标办法</w:t>
      </w:r>
      <w:bookmarkEnd w:id="35"/>
    </w:p>
    <w:p w14:paraId="15080F55">
      <w:pPr>
        <w:tabs>
          <w:tab w:val="center" w:pos="4832"/>
          <w:tab w:val="left" w:pos="7140"/>
        </w:tabs>
        <w:spacing w:line="360" w:lineRule="auto"/>
        <w:jc w:val="center"/>
        <w:outlineLvl w:val="9"/>
        <w:rPr>
          <w:rFonts w:hint="eastAsia" w:ascii="仿宋" w:hAnsi="仿宋" w:eastAsia="仿宋" w:cs="仿宋"/>
          <w:b/>
          <w:color w:val="auto"/>
          <w:sz w:val="24"/>
          <w:szCs w:val="24"/>
          <w:highlight w:val="none"/>
        </w:rPr>
      </w:pPr>
      <w:bookmarkStart w:id="36" w:name="_BookMark_1"/>
      <w:bookmarkEnd w:id="36"/>
      <w:bookmarkStart w:id="37" w:name="_Toc31126"/>
      <w:bookmarkStart w:id="38" w:name="_Toc58342531"/>
      <w:bookmarkStart w:id="39" w:name="_Toc501719166"/>
      <w:r>
        <w:rPr>
          <w:rFonts w:hint="eastAsia" w:ascii="仿宋" w:hAnsi="仿宋" w:eastAsia="仿宋" w:cs="仿宋"/>
          <w:b/>
          <w:color w:val="auto"/>
          <w:szCs w:val="24"/>
          <w:highlight w:val="none"/>
        </w:rPr>
        <w:t>标项</w:t>
      </w:r>
      <w:r>
        <w:rPr>
          <w:rFonts w:hint="eastAsia" w:ascii="仿宋" w:hAnsi="仿宋" w:eastAsia="仿宋" w:cs="仿宋"/>
          <w:b/>
          <w:bCs/>
          <w:color w:val="auto"/>
          <w:szCs w:val="21"/>
          <w:highlight w:val="none"/>
        </w:rPr>
        <w:t>1、2</w:t>
      </w: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Cs w:val="21"/>
          <w:highlight w:val="none"/>
          <w:lang w:val="en-US" w:eastAsia="zh-CN"/>
        </w:rPr>
        <w:t>3、4</w:t>
      </w:r>
      <w:r>
        <w:rPr>
          <w:rFonts w:hint="eastAsia" w:ascii="仿宋" w:hAnsi="仿宋" w:eastAsia="仿宋" w:cs="仿宋"/>
          <w:b/>
          <w:color w:val="auto"/>
          <w:sz w:val="24"/>
          <w:szCs w:val="24"/>
          <w:highlight w:val="none"/>
        </w:rPr>
        <w:t>评审办法前附表</w:t>
      </w:r>
      <w:bookmarkEnd w:id="37"/>
      <w:bookmarkEnd w:id="38"/>
    </w:p>
    <w:tbl>
      <w:tblPr>
        <w:tblStyle w:val="39"/>
        <w:tblW w:w="91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12"/>
        <w:gridCol w:w="2783"/>
        <w:gridCol w:w="5744"/>
      </w:tblGrid>
      <w:tr w14:paraId="470DDC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25" w:hRule="atLeast"/>
          <w:jc w:val="center"/>
        </w:trPr>
        <w:tc>
          <w:tcPr>
            <w:tcW w:w="612" w:type="dxa"/>
            <w:tcMar>
              <w:top w:w="0" w:type="dxa"/>
              <w:left w:w="28" w:type="dxa"/>
              <w:bottom w:w="0" w:type="dxa"/>
              <w:right w:w="28" w:type="dxa"/>
            </w:tcMar>
            <w:vAlign w:val="center"/>
          </w:tcPr>
          <w:p w14:paraId="7DD54F14">
            <w:pPr>
              <w:spacing w:line="360" w:lineRule="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序号</w:t>
            </w:r>
          </w:p>
        </w:tc>
        <w:tc>
          <w:tcPr>
            <w:tcW w:w="2783" w:type="dxa"/>
            <w:tcMar>
              <w:top w:w="0" w:type="dxa"/>
              <w:left w:w="28" w:type="dxa"/>
              <w:bottom w:w="0" w:type="dxa"/>
              <w:right w:w="28" w:type="dxa"/>
            </w:tcMar>
            <w:vAlign w:val="center"/>
          </w:tcPr>
          <w:p w14:paraId="06C6CB0B">
            <w:pPr>
              <w:spacing w:line="360" w:lineRule="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条款内容</w:t>
            </w:r>
          </w:p>
        </w:tc>
        <w:tc>
          <w:tcPr>
            <w:tcW w:w="5744" w:type="dxa"/>
            <w:tcMar>
              <w:top w:w="0" w:type="dxa"/>
              <w:left w:w="28" w:type="dxa"/>
              <w:bottom w:w="0" w:type="dxa"/>
              <w:right w:w="28" w:type="dxa"/>
            </w:tcMar>
            <w:vAlign w:val="center"/>
          </w:tcPr>
          <w:p w14:paraId="65972012">
            <w:pPr>
              <w:spacing w:line="360" w:lineRule="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编列内容</w:t>
            </w:r>
          </w:p>
        </w:tc>
      </w:tr>
      <w:tr w14:paraId="06247F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30" w:hRule="atLeast"/>
          <w:jc w:val="center"/>
        </w:trPr>
        <w:tc>
          <w:tcPr>
            <w:tcW w:w="612" w:type="dxa"/>
            <w:tcMar>
              <w:top w:w="0" w:type="dxa"/>
              <w:left w:w="28" w:type="dxa"/>
              <w:bottom w:w="0" w:type="dxa"/>
              <w:right w:w="28" w:type="dxa"/>
            </w:tcMar>
            <w:vAlign w:val="center"/>
          </w:tcPr>
          <w:p w14:paraId="2AFE3258">
            <w:pPr>
              <w:spacing w:line="360" w:lineRule="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783" w:type="dxa"/>
            <w:tcMar>
              <w:top w:w="0" w:type="dxa"/>
              <w:left w:w="28" w:type="dxa"/>
              <w:bottom w:w="0" w:type="dxa"/>
              <w:right w:w="28" w:type="dxa"/>
            </w:tcMar>
            <w:vAlign w:val="center"/>
          </w:tcPr>
          <w:p w14:paraId="78822EAB">
            <w:pPr>
              <w:spacing w:line="360" w:lineRule="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分值构成</w:t>
            </w:r>
          </w:p>
          <w:p w14:paraId="067953B9">
            <w:pPr>
              <w:spacing w:line="360" w:lineRule="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(总分100分)</w:t>
            </w:r>
          </w:p>
        </w:tc>
        <w:tc>
          <w:tcPr>
            <w:tcW w:w="5744" w:type="dxa"/>
            <w:tcMar>
              <w:top w:w="0" w:type="dxa"/>
              <w:left w:w="28" w:type="dxa"/>
              <w:bottom w:w="0" w:type="dxa"/>
              <w:right w:w="28" w:type="dxa"/>
            </w:tcMar>
            <w:vAlign w:val="center"/>
          </w:tcPr>
          <w:p w14:paraId="02FBDDD5">
            <w:pPr>
              <w:spacing w:line="360" w:lineRule="auto"/>
              <w:jc w:val="both"/>
              <w:rPr>
                <w:rFonts w:hint="eastAsia" w:ascii="仿宋" w:hAnsi="仿宋" w:eastAsia="仿宋" w:cs="仿宋"/>
                <w:color w:val="auto"/>
                <w:szCs w:val="21"/>
                <w:highlight w:val="none"/>
              </w:rPr>
            </w:pPr>
            <w:r>
              <w:rPr>
                <w:rFonts w:hint="eastAsia" w:ascii="仿宋" w:hAnsi="仿宋" w:eastAsia="仿宋" w:cs="仿宋"/>
                <w:color w:val="auto"/>
                <w:szCs w:val="21"/>
                <w:highlight w:val="none"/>
              </w:rPr>
              <w:t>1.详细评审部分</w:t>
            </w:r>
            <w:r>
              <w:rPr>
                <w:rFonts w:hint="eastAsia" w:ascii="仿宋" w:hAnsi="仿宋" w:eastAsia="仿宋" w:cs="仿宋"/>
                <w:color w:val="auto"/>
                <w:szCs w:val="21"/>
                <w:highlight w:val="none"/>
                <w:lang w:val="en-US" w:eastAsia="zh-CN"/>
              </w:rPr>
              <w:t>55</w:t>
            </w:r>
            <w:r>
              <w:rPr>
                <w:rFonts w:hint="eastAsia" w:ascii="仿宋" w:hAnsi="仿宋" w:eastAsia="仿宋" w:cs="仿宋"/>
                <w:color w:val="auto"/>
                <w:szCs w:val="21"/>
                <w:highlight w:val="none"/>
              </w:rPr>
              <w:t>分</w:t>
            </w:r>
          </w:p>
          <w:p w14:paraId="71090DC9">
            <w:pPr>
              <w:spacing w:line="360" w:lineRule="auto"/>
              <w:jc w:val="both"/>
              <w:rPr>
                <w:rFonts w:hint="eastAsia" w:ascii="仿宋" w:hAnsi="仿宋" w:eastAsia="仿宋" w:cs="仿宋"/>
                <w:color w:val="auto"/>
                <w:szCs w:val="21"/>
                <w:highlight w:val="none"/>
              </w:rPr>
            </w:pPr>
            <w:r>
              <w:rPr>
                <w:rFonts w:hint="eastAsia" w:ascii="仿宋" w:hAnsi="仿宋" w:eastAsia="仿宋" w:cs="仿宋"/>
                <w:color w:val="auto"/>
                <w:szCs w:val="21"/>
                <w:highlight w:val="none"/>
              </w:rPr>
              <w:t>2.投标报价部分</w:t>
            </w:r>
            <w:r>
              <w:rPr>
                <w:rFonts w:hint="eastAsia" w:ascii="仿宋" w:hAnsi="仿宋" w:eastAsia="仿宋" w:cs="仿宋"/>
                <w:color w:val="auto"/>
                <w:szCs w:val="21"/>
                <w:highlight w:val="none"/>
                <w:lang w:val="en-US" w:eastAsia="zh-CN"/>
              </w:rPr>
              <w:t>45</w:t>
            </w:r>
            <w:r>
              <w:rPr>
                <w:rFonts w:hint="eastAsia" w:ascii="仿宋" w:hAnsi="仿宋" w:eastAsia="仿宋" w:cs="仿宋"/>
                <w:color w:val="auto"/>
                <w:szCs w:val="21"/>
                <w:highlight w:val="none"/>
              </w:rPr>
              <w:t>分</w:t>
            </w:r>
          </w:p>
        </w:tc>
      </w:tr>
      <w:tr w14:paraId="610192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47" w:hRule="atLeast"/>
          <w:jc w:val="center"/>
        </w:trPr>
        <w:tc>
          <w:tcPr>
            <w:tcW w:w="612" w:type="dxa"/>
            <w:tcMar>
              <w:top w:w="0" w:type="dxa"/>
              <w:left w:w="28" w:type="dxa"/>
              <w:bottom w:w="0" w:type="dxa"/>
              <w:right w:w="28" w:type="dxa"/>
            </w:tcMar>
            <w:vAlign w:val="center"/>
          </w:tcPr>
          <w:p w14:paraId="717AFDEF">
            <w:pPr>
              <w:spacing w:line="360" w:lineRule="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2783" w:type="dxa"/>
            <w:tcMar>
              <w:top w:w="0" w:type="dxa"/>
              <w:left w:w="28" w:type="dxa"/>
              <w:bottom w:w="0" w:type="dxa"/>
              <w:right w:w="28" w:type="dxa"/>
            </w:tcMar>
            <w:vAlign w:val="center"/>
          </w:tcPr>
          <w:p w14:paraId="4A25573D">
            <w:pPr>
              <w:spacing w:line="360" w:lineRule="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资格审查</w:t>
            </w:r>
          </w:p>
        </w:tc>
        <w:tc>
          <w:tcPr>
            <w:tcW w:w="5744" w:type="dxa"/>
            <w:tcMar>
              <w:top w:w="0" w:type="dxa"/>
              <w:left w:w="28" w:type="dxa"/>
              <w:bottom w:w="0" w:type="dxa"/>
              <w:right w:w="28" w:type="dxa"/>
            </w:tcMar>
            <w:vAlign w:val="center"/>
          </w:tcPr>
          <w:p w14:paraId="172E7DA3">
            <w:pPr>
              <w:spacing w:line="360" w:lineRule="auto"/>
              <w:jc w:val="both"/>
              <w:rPr>
                <w:rFonts w:hint="eastAsia" w:ascii="仿宋" w:hAnsi="仿宋" w:eastAsia="仿宋" w:cs="仿宋"/>
                <w:color w:val="auto"/>
                <w:szCs w:val="21"/>
                <w:highlight w:val="none"/>
              </w:rPr>
            </w:pPr>
            <w:r>
              <w:rPr>
                <w:rFonts w:hint="eastAsia" w:ascii="仿宋" w:hAnsi="仿宋" w:eastAsia="仿宋" w:cs="仿宋"/>
                <w:color w:val="auto"/>
                <w:szCs w:val="21"/>
                <w:highlight w:val="none"/>
              </w:rPr>
              <w:t>详见《资格审查标准》</w:t>
            </w:r>
          </w:p>
        </w:tc>
      </w:tr>
      <w:tr w14:paraId="1FE1DC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25" w:hRule="atLeast"/>
          <w:jc w:val="center"/>
        </w:trPr>
        <w:tc>
          <w:tcPr>
            <w:tcW w:w="612" w:type="dxa"/>
            <w:tcMar>
              <w:top w:w="0" w:type="dxa"/>
              <w:left w:w="28" w:type="dxa"/>
              <w:bottom w:w="0" w:type="dxa"/>
              <w:right w:w="28" w:type="dxa"/>
            </w:tcMar>
            <w:vAlign w:val="center"/>
          </w:tcPr>
          <w:p w14:paraId="47E452C7">
            <w:pPr>
              <w:spacing w:line="360" w:lineRule="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2783" w:type="dxa"/>
            <w:tcMar>
              <w:top w:w="0" w:type="dxa"/>
              <w:left w:w="28" w:type="dxa"/>
              <w:bottom w:w="0" w:type="dxa"/>
              <w:right w:w="28" w:type="dxa"/>
            </w:tcMar>
            <w:vAlign w:val="center"/>
          </w:tcPr>
          <w:p w14:paraId="3D07D325">
            <w:pPr>
              <w:spacing w:line="360" w:lineRule="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完备性及符合性审查</w:t>
            </w:r>
          </w:p>
        </w:tc>
        <w:tc>
          <w:tcPr>
            <w:tcW w:w="5744" w:type="dxa"/>
            <w:tcMar>
              <w:top w:w="0" w:type="dxa"/>
              <w:left w:w="28" w:type="dxa"/>
              <w:bottom w:w="0" w:type="dxa"/>
              <w:right w:w="28" w:type="dxa"/>
            </w:tcMar>
            <w:vAlign w:val="center"/>
          </w:tcPr>
          <w:p w14:paraId="62191333">
            <w:pPr>
              <w:spacing w:line="360" w:lineRule="auto"/>
              <w:jc w:val="both"/>
              <w:rPr>
                <w:rFonts w:hint="eastAsia" w:ascii="仿宋" w:hAnsi="仿宋" w:eastAsia="仿宋" w:cs="仿宋"/>
                <w:color w:val="auto"/>
                <w:szCs w:val="21"/>
                <w:highlight w:val="none"/>
              </w:rPr>
            </w:pPr>
            <w:r>
              <w:rPr>
                <w:rFonts w:hint="eastAsia" w:ascii="仿宋" w:hAnsi="仿宋" w:eastAsia="仿宋" w:cs="仿宋"/>
                <w:color w:val="auto"/>
                <w:szCs w:val="21"/>
                <w:highlight w:val="none"/>
              </w:rPr>
              <w:t>详见《完备性及符合性审查标准》</w:t>
            </w:r>
          </w:p>
        </w:tc>
      </w:tr>
      <w:tr w14:paraId="66140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25" w:hRule="atLeast"/>
          <w:jc w:val="center"/>
        </w:trPr>
        <w:tc>
          <w:tcPr>
            <w:tcW w:w="612" w:type="dxa"/>
            <w:tcMar>
              <w:top w:w="0" w:type="dxa"/>
              <w:left w:w="28" w:type="dxa"/>
              <w:bottom w:w="0" w:type="dxa"/>
              <w:right w:w="28" w:type="dxa"/>
            </w:tcMar>
            <w:vAlign w:val="center"/>
          </w:tcPr>
          <w:p w14:paraId="7CDE2F4C">
            <w:pPr>
              <w:spacing w:line="360" w:lineRule="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4</w:t>
            </w:r>
          </w:p>
        </w:tc>
        <w:tc>
          <w:tcPr>
            <w:tcW w:w="2783" w:type="dxa"/>
            <w:tcMar>
              <w:top w:w="0" w:type="dxa"/>
              <w:left w:w="28" w:type="dxa"/>
              <w:bottom w:w="0" w:type="dxa"/>
              <w:right w:w="28" w:type="dxa"/>
            </w:tcMar>
            <w:vAlign w:val="top"/>
          </w:tcPr>
          <w:p w14:paraId="0560CA36">
            <w:pPr>
              <w:spacing w:line="36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投标品牌统计</w:t>
            </w:r>
          </w:p>
        </w:tc>
        <w:tc>
          <w:tcPr>
            <w:tcW w:w="5744" w:type="dxa"/>
            <w:tcMar>
              <w:top w:w="0" w:type="dxa"/>
              <w:left w:w="28" w:type="dxa"/>
              <w:bottom w:w="0" w:type="dxa"/>
              <w:right w:w="28" w:type="dxa"/>
            </w:tcMar>
            <w:vAlign w:val="center"/>
          </w:tcPr>
          <w:p w14:paraId="25A91098">
            <w:pPr>
              <w:jc w:val="both"/>
              <w:rPr>
                <w:rFonts w:hint="eastAsia" w:ascii="仿宋" w:hAnsi="仿宋" w:eastAsia="仿宋" w:cs="仿宋"/>
                <w:color w:val="auto"/>
                <w:highlight w:val="none"/>
              </w:rPr>
            </w:pPr>
            <w:r>
              <w:rPr>
                <w:rFonts w:hint="eastAsia" w:ascii="仿宋" w:hAnsi="仿宋" w:eastAsia="仿宋" w:cs="仿宋"/>
                <w:color w:val="auto"/>
                <w:szCs w:val="21"/>
                <w:highlight w:val="none"/>
              </w:rPr>
              <w:t>详见本节第3.</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款</w:t>
            </w:r>
          </w:p>
        </w:tc>
      </w:tr>
      <w:tr w14:paraId="1491DE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25" w:hRule="atLeast"/>
          <w:jc w:val="center"/>
        </w:trPr>
        <w:tc>
          <w:tcPr>
            <w:tcW w:w="612" w:type="dxa"/>
            <w:vMerge w:val="restart"/>
            <w:tcMar>
              <w:top w:w="0" w:type="dxa"/>
              <w:left w:w="28" w:type="dxa"/>
              <w:bottom w:w="0" w:type="dxa"/>
              <w:right w:w="28" w:type="dxa"/>
            </w:tcMar>
            <w:vAlign w:val="center"/>
          </w:tcPr>
          <w:p w14:paraId="6E5D4C32">
            <w:pPr>
              <w:spacing w:line="360" w:lineRule="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5</w:t>
            </w:r>
          </w:p>
        </w:tc>
        <w:tc>
          <w:tcPr>
            <w:tcW w:w="2783" w:type="dxa"/>
            <w:vMerge w:val="restart"/>
            <w:tcMar>
              <w:top w:w="0" w:type="dxa"/>
              <w:left w:w="28" w:type="dxa"/>
              <w:bottom w:w="0" w:type="dxa"/>
              <w:right w:w="28" w:type="dxa"/>
            </w:tcMar>
            <w:vAlign w:val="center"/>
          </w:tcPr>
          <w:p w14:paraId="6313F446">
            <w:pPr>
              <w:spacing w:line="360" w:lineRule="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详细评审</w:t>
            </w:r>
          </w:p>
        </w:tc>
        <w:tc>
          <w:tcPr>
            <w:tcW w:w="5744" w:type="dxa"/>
            <w:tcMar>
              <w:top w:w="0" w:type="dxa"/>
              <w:left w:w="28" w:type="dxa"/>
              <w:bottom w:w="0" w:type="dxa"/>
              <w:right w:w="28" w:type="dxa"/>
            </w:tcMar>
            <w:vAlign w:val="center"/>
          </w:tcPr>
          <w:p w14:paraId="2CF4935E">
            <w:pPr>
              <w:spacing w:line="360" w:lineRule="auto"/>
              <w:jc w:val="both"/>
              <w:rPr>
                <w:rFonts w:hint="eastAsia" w:ascii="仿宋" w:hAnsi="仿宋" w:eastAsia="仿宋" w:cs="仿宋"/>
                <w:color w:val="auto"/>
                <w:szCs w:val="21"/>
                <w:highlight w:val="none"/>
              </w:rPr>
            </w:pPr>
            <w:r>
              <w:rPr>
                <w:rFonts w:hint="eastAsia" w:ascii="仿宋" w:hAnsi="仿宋" w:eastAsia="仿宋" w:cs="仿宋"/>
                <w:color w:val="auto"/>
                <w:szCs w:val="21"/>
                <w:highlight w:val="none"/>
              </w:rPr>
              <w:t>详见《详细评审标准》及本节第3.6款</w:t>
            </w:r>
          </w:p>
        </w:tc>
      </w:tr>
      <w:tr w14:paraId="73CA1F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332" w:hRule="atLeast"/>
          <w:jc w:val="center"/>
        </w:trPr>
        <w:tc>
          <w:tcPr>
            <w:tcW w:w="612" w:type="dxa"/>
            <w:vMerge w:val="continue"/>
            <w:tcMar>
              <w:top w:w="0" w:type="dxa"/>
              <w:left w:w="28" w:type="dxa"/>
              <w:bottom w:w="0" w:type="dxa"/>
              <w:right w:w="28" w:type="dxa"/>
            </w:tcMar>
            <w:vAlign w:val="center"/>
          </w:tcPr>
          <w:p w14:paraId="3CE2B171">
            <w:pPr>
              <w:spacing w:line="360" w:lineRule="auto"/>
              <w:jc w:val="center"/>
              <w:rPr>
                <w:rFonts w:hint="eastAsia" w:ascii="仿宋" w:hAnsi="仿宋" w:eastAsia="仿宋" w:cs="仿宋"/>
                <w:color w:val="auto"/>
                <w:szCs w:val="21"/>
                <w:highlight w:val="none"/>
              </w:rPr>
            </w:pPr>
          </w:p>
        </w:tc>
        <w:tc>
          <w:tcPr>
            <w:tcW w:w="2783" w:type="dxa"/>
            <w:vMerge w:val="continue"/>
            <w:tcMar>
              <w:top w:w="0" w:type="dxa"/>
              <w:left w:w="28" w:type="dxa"/>
              <w:bottom w:w="0" w:type="dxa"/>
              <w:right w:w="28" w:type="dxa"/>
            </w:tcMar>
            <w:vAlign w:val="center"/>
          </w:tcPr>
          <w:p w14:paraId="38604997">
            <w:pPr>
              <w:spacing w:line="360" w:lineRule="auto"/>
              <w:jc w:val="center"/>
              <w:rPr>
                <w:rFonts w:hint="eastAsia" w:ascii="仿宋" w:hAnsi="仿宋" w:eastAsia="仿宋" w:cs="仿宋"/>
                <w:color w:val="auto"/>
                <w:szCs w:val="21"/>
                <w:highlight w:val="none"/>
              </w:rPr>
            </w:pPr>
          </w:p>
        </w:tc>
        <w:tc>
          <w:tcPr>
            <w:tcW w:w="5744" w:type="dxa"/>
            <w:tcMar>
              <w:top w:w="0" w:type="dxa"/>
              <w:left w:w="28" w:type="dxa"/>
              <w:bottom w:w="0" w:type="dxa"/>
              <w:right w:w="28" w:type="dxa"/>
            </w:tcMar>
            <w:vAlign w:val="center"/>
          </w:tcPr>
          <w:p w14:paraId="43FD463D">
            <w:pPr>
              <w:spacing w:line="360" w:lineRule="auto"/>
              <w:jc w:val="both"/>
              <w:rPr>
                <w:rFonts w:hint="eastAsia" w:ascii="仿宋" w:hAnsi="仿宋" w:eastAsia="仿宋" w:cs="仿宋"/>
                <w:color w:val="auto"/>
                <w:highlight w:val="none"/>
              </w:rPr>
            </w:pPr>
            <w:r>
              <w:rPr>
                <w:rFonts w:hint="eastAsia" w:ascii="仿宋" w:hAnsi="仿宋" w:eastAsia="仿宋" w:cs="仿宋"/>
                <w:color w:val="auto"/>
                <w:highlight w:val="none"/>
              </w:rPr>
              <w:t>投标报价得分计算方法：</w:t>
            </w:r>
          </w:p>
          <w:p w14:paraId="3910BF79">
            <w:pPr>
              <w:spacing w:line="360" w:lineRule="auto"/>
              <w:jc w:val="both"/>
              <w:rPr>
                <w:rFonts w:hint="eastAsia" w:ascii="仿宋" w:hAnsi="仿宋" w:eastAsia="仿宋" w:cs="仿宋"/>
                <w:color w:val="auto"/>
                <w:highlight w:val="none"/>
              </w:rPr>
            </w:pPr>
            <w:r>
              <w:rPr>
                <w:rFonts w:hint="eastAsia" w:ascii="仿宋" w:hAnsi="仿宋" w:eastAsia="仿宋" w:cs="仿宋"/>
                <w:color w:val="auto"/>
                <w:highlight w:val="none"/>
              </w:rPr>
              <w:t>1.投标报价的确定</w:t>
            </w:r>
          </w:p>
          <w:p w14:paraId="5467A633">
            <w:pPr>
              <w:spacing w:line="360" w:lineRule="auto"/>
              <w:jc w:val="both"/>
              <w:rPr>
                <w:rFonts w:hint="eastAsia" w:ascii="仿宋" w:hAnsi="仿宋" w:eastAsia="仿宋" w:cs="仿宋"/>
                <w:color w:val="auto"/>
                <w:highlight w:val="none"/>
              </w:rPr>
            </w:pPr>
            <w:r>
              <w:rPr>
                <w:rFonts w:hint="eastAsia" w:ascii="仿宋" w:hAnsi="仿宋" w:eastAsia="仿宋" w:cs="仿宋"/>
                <w:color w:val="auto"/>
                <w:highlight w:val="none"/>
              </w:rPr>
              <w:t>投标报价是指经评审的且不超过</w:t>
            </w:r>
            <w:r>
              <w:rPr>
                <w:rFonts w:hint="eastAsia" w:ascii="仿宋" w:hAnsi="仿宋" w:eastAsia="仿宋" w:cs="仿宋"/>
                <w:color w:val="auto"/>
                <w:highlight w:val="none"/>
                <w:lang w:eastAsia="zh-CN"/>
              </w:rPr>
              <w:t>最高限价</w:t>
            </w:r>
            <w:r>
              <w:rPr>
                <w:rFonts w:hint="eastAsia" w:ascii="仿宋" w:hAnsi="仿宋" w:eastAsia="仿宋" w:cs="仿宋"/>
                <w:color w:val="auto"/>
                <w:highlight w:val="none"/>
              </w:rPr>
              <w:t>的投标价格</w:t>
            </w:r>
          </w:p>
          <w:p w14:paraId="7CE8E12B">
            <w:pPr>
              <w:spacing w:line="360" w:lineRule="auto"/>
              <w:jc w:val="both"/>
              <w:rPr>
                <w:rFonts w:hint="eastAsia" w:ascii="仿宋" w:hAnsi="仿宋" w:eastAsia="仿宋" w:cs="仿宋"/>
                <w:color w:val="auto"/>
                <w:highlight w:val="none"/>
              </w:rPr>
            </w:pPr>
            <w:r>
              <w:rPr>
                <w:rFonts w:hint="eastAsia" w:ascii="仿宋" w:hAnsi="仿宋" w:eastAsia="仿宋" w:cs="仿宋"/>
                <w:color w:val="auto"/>
                <w:highlight w:val="none"/>
              </w:rPr>
              <w:t>2.评标基准价的确定</w:t>
            </w:r>
          </w:p>
          <w:p w14:paraId="47D706A0">
            <w:pPr>
              <w:spacing w:line="360" w:lineRule="auto"/>
              <w:jc w:val="both"/>
              <w:rPr>
                <w:rFonts w:hint="eastAsia" w:ascii="仿宋" w:hAnsi="仿宋" w:eastAsia="仿宋" w:cs="仿宋"/>
                <w:color w:val="auto"/>
                <w:highlight w:val="none"/>
              </w:rPr>
            </w:pPr>
            <w:r>
              <w:rPr>
                <w:rFonts w:hint="eastAsia" w:ascii="仿宋" w:hAnsi="仿宋" w:eastAsia="仿宋" w:cs="仿宋"/>
                <w:color w:val="auto"/>
                <w:highlight w:val="none"/>
              </w:rPr>
              <w:t>满足招标文件要求且投标报价最低的为评标基准价</w:t>
            </w:r>
          </w:p>
          <w:p w14:paraId="2638302D">
            <w:pPr>
              <w:spacing w:line="360" w:lineRule="auto"/>
              <w:jc w:val="both"/>
              <w:rPr>
                <w:rFonts w:hint="default" w:ascii="仿宋" w:hAnsi="仿宋" w:eastAsia="仿宋" w:cs="仿宋"/>
                <w:color w:val="auto"/>
                <w:highlight w:val="none"/>
                <w:lang w:val="en-US" w:eastAsia="zh-CN"/>
              </w:rPr>
            </w:pPr>
            <w:r>
              <w:rPr>
                <w:rFonts w:hint="eastAsia" w:ascii="仿宋" w:hAnsi="仿宋" w:eastAsia="仿宋" w:cs="仿宋"/>
                <w:color w:val="auto"/>
                <w:highlight w:val="none"/>
              </w:rPr>
              <w:t>3.投标报价得分=(评标基准价／投标报价)×</w:t>
            </w:r>
            <w:r>
              <w:rPr>
                <w:rFonts w:hint="eastAsia" w:ascii="仿宋" w:hAnsi="仿宋" w:eastAsia="仿宋" w:cs="仿宋"/>
                <w:color w:val="auto"/>
                <w:highlight w:val="none"/>
                <w:lang w:val="en-US" w:eastAsia="zh-CN"/>
              </w:rPr>
              <w:t>45</w:t>
            </w:r>
          </w:p>
          <w:p w14:paraId="20CC32C1">
            <w:pPr>
              <w:spacing w:line="360" w:lineRule="auto"/>
              <w:jc w:val="both"/>
              <w:rPr>
                <w:rFonts w:hint="eastAsia" w:ascii="仿宋" w:hAnsi="仿宋" w:eastAsia="仿宋" w:cs="仿宋"/>
                <w:color w:val="auto"/>
                <w:highlight w:val="none"/>
                <w:lang w:val="en-US" w:eastAsia="zh-CN"/>
              </w:rPr>
            </w:pPr>
            <w:r>
              <w:rPr>
                <w:rFonts w:hint="eastAsia" w:ascii="仿宋" w:hAnsi="仿宋" w:eastAsia="仿宋" w:cs="仿宋"/>
                <w:color w:val="auto"/>
                <w:highlight w:val="none"/>
              </w:rPr>
              <w:t>4.评分分值计算保留小数点后两位，小数点后三位“四舍五入”。</w:t>
            </w:r>
          </w:p>
        </w:tc>
      </w:tr>
    </w:tbl>
    <w:p w14:paraId="4895DD7C">
      <w:pPr>
        <w:widowControl/>
        <w:shd w:val="clear" w:color="auto" w:fill="FFFFFF"/>
        <w:snapToGrid w:val="0"/>
        <w:spacing w:line="276" w:lineRule="auto"/>
        <w:jc w:val="center"/>
        <w:rPr>
          <w:rFonts w:hint="eastAsia" w:ascii="仿宋" w:hAnsi="仿宋" w:eastAsia="仿宋" w:cs="仿宋"/>
          <w:b/>
          <w:color w:val="auto"/>
          <w:kern w:val="0"/>
          <w:sz w:val="24"/>
          <w:szCs w:val="24"/>
          <w:highlight w:val="none"/>
        </w:rPr>
      </w:pPr>
    </w:p>
    <w:p w14:paraId="38E504EA">
      <w:pPr>
        <w:widowControl/>
        <w:shd w:val="clear" w:color="auto" w:fill="FFFFFF"/>
        <w:snapToGrid w:val="0"/>
        <w:spacing w:line="276" w:lineRule="auto"/>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szCs w:val="24"/>
          <w:highlight w:val="none"/>
        </w:rPr>
        <w:t>标项</w:t>
      </w:r>
      <w:r>
        <w:rPr>
          <w:rFonts w:hint="eastAsia" w:ascii="仿宋" w:hAnsi="仿宋" w:eastAsia="仿宋" w:cs="仿宋"/>
          <w:b/>
          <w:bCs/>
          <w:color w:val="auto"/>
          <w:szCs w:val="21"/>
          <w:highlight w:val="none"/>
        </w:rPr>
        <w:t>1、2</w:t>
      </w: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Cs w:val="21"/>
          <w:highlight w:val="none"/>
          <w:lang w:val="en-US" w:eastAsia="zh-CN"/>
        </w:rPr>
        <w:t>3、4</w:t>
      </w:r>
      <w:r>
        <w:rPr>
          <w:rFonts w:hint="eastAsia" w:ascii="仿宋" w:hAnsi="仿宋" w:eastAsia="仿宋" w:cs="仿宋"/>
          <w:b/>
          <w:color w:val="auto"/>
          <w:kern w:val="0"/>
          <w:sz w:val="24"/>
          <w:szCs w:val="24"/>
          <w:highlight w:val="none"/>
        </w:rPr>
        <w:t>《资格审查标准》</w:t>
      </w:r>
      <w:bookmarkEnd w:id="39"/>
    </w:p>
    <w:tbl>
      <w:tblPr>
        <w:tblStyle w:val="39"/>
        <w:tblW w:w="497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612"/>
        <w:gridCol w:w="3667"/>
        <w:gridCol w:w="4754"/>
      </w:tblGrid>
      <w:tr w14:paraId="4385EA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4" w:hRule="atLeast"/>
          <w:jc w:val="center"/>
        </w:trPr>
        <w:tc>
          <w:tcPr>
            <w:tcW w:w="339" w:type="pct"/>
            <w:vAlign w:val="center"/>
          </w:tcPr>
          <w:p w14:paraId="6E676685">
            <w:pPr>
              <w:widowControl/>
              <w:shd w:val="clear" w:color="auto" w:fill="FFFFFF"/>
              <w:snapToGrid w:val="0"/>
              <w:spacing w:line="360" w:lineRule="auto"/>
              <w:jc w:val="center"/>
              <w:rPr>
                <w:rFonts w:hint="eastAsia" w:ascii="仿宋" w:hAnsi="仿宋" w:eastAsia="仿宋" w:cs="仿宋"/>
                <w:color w:val="auto"/>
                <w:kern w:val="0"/>
                <w:szCs w:val="24"/>
                <w:highlight w:val="none"/>
              </w:rPr>
            </w:pPr>
            <w:bookmarkStart w:id="40" w:name="_Toc501719167"/>
            <w:r>
              <w:rPr>
                <w:rFonts w:hint="eastAsia" w:ascii="仿宋" w:hAnsi="仿宋" w:eastAsia="仿宋" w:cs="仿宋"/>
                <w:color w:val="auto"/>
                <w:kern w:val="0"/>
                <w:szCs w:val="24"/>
                <w:highlight w:val="none"/>
              </w:rPr>
              <w:t>序号</w:t>
            </w:r>
          </w:p>
        </w:tc>
        <w:tc>
          <w:tcPr>
            <w:tcW w:w="2030" w:type="pct"/>
            <w:vAlign w:val="center"/>
          </w:tcPr>
          <w:p w14:paraId="63D5EEA5">
            <w:pPr>
              <w:widowControl/>
              <w:shd w:val="clear" w:color="auto" w:fill="FFFFFF"/>
              <w:snapToGrid w:val="0"/>
              <w:spacing w:line="360" w:lineRule="auto"/>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审查要求</w:t>
            </w:r>
          </w:p>
        </w:tc>
        <w:tc>
          <w:tcPr>
            <w:tcW w:w="2630" w:type="pct"/>
            <w:vAlign w:val="center"/>
          </w:tcPr>
          <w:p w14:paraId="5E700455">
            <w:pPr>
              <w:widowControl/>
              <w:shd w:val="clear" w:color="auto" w:fill="FFFFFF"/>
              <w:snapToGrid w:val="0"/>
              <w:spacing w:line="360" w:lineRule="auto"/>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要求说明</w:t>
            </w:r>
          </w:p>
        </w:tc>
      </w:tr>
      <w:tr w14:paraId="336B79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4" w:hRule="atLeast"/>
          <w:jc w:val="center"/>
        </w:trPr>
        <w:tc>
          <w:tcPr>
            <w:tcW w:w="339" w:type="pct"/>
            <w:vAlign w:val="center"/>
          </w:tcPr>
          <w:p w14:paraId="66ADE6E6">
            <w:pPr>
              <w:widowControl/>
              <w:shd w:val="clear" w:color="auto" w:fill="FFFFFF"/>
              <w:snapToGrid w:val="0"/>
              <w:spacing w:line="360" w:lineRule="auto"/>
              <w:jc w:val="center"/>
              <w:rPr>
                <w:rFonts w:hint="eastAsia" w:ascii="仿宋" w:hAnsi="仿宋" w:eastAsia="仿宋" w:cs="仿宋"/>
                <w:color w:val="auto"/>
                <w:kern w:val="0"/>
                <w:szCs w:val="24"/>
                <w:highlight w:val="none"/>
                <w:lang w:val="en-US" w:eastAsia="zh-CN"/>
              </w:rPr>
            </w:pPr>
            <w:r>
              <w:rPr>
                <w:rFonts w:hint="eastAsia" w:ascii="仿宋" w:hAnsi="仿宋" w:eastAsia="仿宋" w:cs="仿宋"/>
                <w:color w:val="auto"/>
                <w:kern w:val="0"/>
                <w:szCs w:val="24"/>
                <w:highlight w:val="none"/>
                <w:lang w:val="en-US" w:eastAsia="zh-CN"/>
              </w:rPr>
              <w:t>1</w:t>
            </w:r>
          </w:p>
        </w:tc>
        <w:tc>
          <w:tcPr>
            <w:tcW w:w="2030" w:type="pct"/>
            <w:shd w:val="clear" w:color="auto" w:fill="auto"/>
            <w:vAlign w:val="center"/>
          </w:tcPr>
          <w:p w14:paraId="45FA4191">
            <w:pPr>
              <w:spacing w:line="288" w:lineRule="auto"/>
              <w:jc w:val="left"/>
              <w:rPr>
                <w:rFonts w:hint="eastAsia" w:ascii="仿宋" w:hAnsi="仿宋" w:eastAsia="仿宋" w:cs="仿宋"/>
                <w:color w:val="auto"/>
                <w:kern w:val="2"/>
                <w:sz w:val="21"/>
                <w:szCs w:val="21"/>
                <w:highlight w:val="none"/>
                <w:shd w:val="clear" w:color="auto" w:fill="FFFFFF" w:themeFill="background1"/>
                <w:lang w:val="en-US" w:eastAsia="zh-CN" w:bidi="ar-SA"/>
              </w:rPr>
            </w:pPr>
            <w:r>
              <w:rPr>
                <w:rFonts w:hint="eastAsia" w:ascii="仿宋" w:hAnsi="仿宋" w:eastAsia="仿宋" w:cs="仿宋"/>
                <w:color w:val="auto"/>
                <w:szCs w:val="21"/>
                <w:highlight w:val="none"/>
                <w:shd w:val="clear" w:color="auto" w:fill="FFFFFF" w:themeFill="background1"/>
              </w:rPr>
              <w:t>具有独立承担民事责任的能力</w:t>
            </w:r>
            <w:r>
              <w:rPr>
                <w:rFonts w:hint="eastAsia" w:ascii="仿宋" w:hAnsi="仿宋" w:eastAsia="仿宋" w:cs="仿宋"/>
                <w:color w:val="auto"/>
                <w:szCs w:val="21"/>
                <w:highlight w:val="none"/>
                <w:shd w:val="clear" w:color="auto" w:fill="FFFFFF" w:themeFill="background1"/>
                <w:lang w:eastAsia="zh-CN"/>
              </w:rPr>
              <w:t>。</w:t>
            </w:r>
          </w:p>
        </w:tc>
        <w:tc>
          <w:tcPr>
            <w:tcW w:w="2630" w:type="pct"/>
            <w:shd w:val="clear" w:color="auto" w:fill="auto"/>
            <w:vAlign w:val="center"/>
          </w:tcPr>
          <w:p w14:paraId="492BFD90">
            <w:pPr>
              <w:keepNext w:val="0"/>
              <w:keepLines w:val="0"/>
              <w:pageBreakBefore w:val="0"/>
              <w:widowControl w:val="0"/>
              <w:kinsoku/>
              <w:wordWrap/>
              <w:overflowPunct/>
              <w:topLinePunct w:val="0"/>
              <w:autoSpaceDE/>
              <w:autoSpaceDN/>
              <w:bidi w:val="0"/>
              <w:adjustRightInd/>
              <w:snapToGrid/>
              <w:spacing w:line="240" w:lineRule="auto"/>
              <w:ind w:firstLine="210" w:firstLineChars="100"/>
              <w:jc w:val="left"/>
              <w:textAlignment w:val="auto"/>
              <w:rPr>
                <w:rFonts w:hint="eastAsia" w:ascii="仿宋" w:hAnsi="仿宋" w:eastAsia="仿宋" w:cs="仿宋"/>
                <w:color w:val="auto"/>
                <w:kern w:val="0"/>
                <w:szCs w:val="24"/>
                <w:highlight w:val="none"/>
                <w:lang w:val="en-US" w:eastAsia="zh-CN"/>
              </w:rPr>
            </w:pPr>
            <w:r>
              <w:rPr>
                <w:rFonts w:hint="eastAsia" w:ascii="仿宋" w:hAnsi="仿宋" w:eastAsia="仿宋" w:cs="仿宋"/>
                <w:color w:val="auto"/>
                <w:kern w:val="0"/>
                <w:szCs w:val="24"/>
                <w:highlight w:val="none"/>
                <w:lang w:val="en-US" w:eastAsia="zh-CN"/>
              </w:rPr>
              <w:t>1、如投标人是企业（包括合伙企业)，应提供在工商部门注册的有效“企业法人营业执照”或“营业执照”;</w:t>
            </w:r>
          </w:p>
          <w:p w14:paraId="7FDA9E78">
            <w:pPr>
              <w:keepNext w:val="0"/>
              <w:keepLines w:val="0"/>
              <w:pageBreakBefore w:val="0"/>
              <w:widowControl w:val="0"/>
              <w:kinsoku/>
              <w:wordWrap/>
              <w:overflowPunct/>
              <w:topLinePunct w:val="0"/>
              <w:autoSpaceDE/>
              <w:autoSpaceDN/>
              <w:bidi w:val="0"/>
              <w:adjustRightInd/>
              <w:snapToGrid/>
              <w:spacing w:line="240" w:lineRule="auto"/>
              <w:ind w:firstLine="210" w:firstLineChars="100"/>
              <w:jc w:val="left"/>
              <w:textAlignment w:val="auto"/>
              <w:rPr>
                <w:rFonts w:hint="eastAsia" w:ascii="仿宋" w:hAnsi="仿宋" w:eastAsia="仿宋" w:cs="仿宋"/>
                <w:color w:val="auto"/>
                <w:kern w:val="0"/>
                <w:szCs w:val="24"/>
                <w:highlight w:val="none"/>
                <w:lang w:val="en-US" w:eastAsia="zh-CN"/>
              </w:rPr>
            </w:pPr>
            <w:r>
              <w:rPr>
                <w:rFonts w:hint="eastAsia" w:ascii="仿宋" w:hAnsi="仿宋" w:eastAsia="仿宋" w:cs="仿宋"/>
                <w:color w:val="auto"/>
                <w:kern w:val="0"/>
                <w:szCs w:val="24"/>
                <w:highlight w:val="none"/>
                <w:lang w:val="en-US" w:eastAsia="zh-CN"/>
              </w:rPr>
              <w:t>2、如投标人是事业单位，应提供有效的“事业单位法人证书”;</w:t>
            </w:r>
          </w:p>
          <w:p w14:paraId="48B437B7">
            <w:pPr>
              <w:keepNext w:val="0"/>
              <w:keepLines w:val="0"/>
              <w:pageBreakBefore w:val="0"/>
              <w:widowControl w:val="0"/>
              <w:kinsoku/>
              <w:wordWrap/>
              <w:overflowPunct/>
              <w:topLinePunct w:val="0"/>
              <w:autoSpaceDE/>
              <w:autoSpaceDN/>
              <w:bidi w:val="0"/>
              <w:adjustRightInd/>
              <w:snapToGrid/>
              <w:spacing w:line="240" w:lineRule="auto"/>
              <w:ind w:firstLine="210" w:firstLineChars="100"/>
              <w:jc w:val="left"/>
              <w:textAlignment w:val="auto"/>
              <w:rPr>
                <w:rFonts w:hint="eastAsia" w:ascii="仿宋" w:hAnsi="仿宋" w:eastAsia="仿宋" w:cs="仿宋"/>
                <w:color w:val="auto"/>
                <w:kern w:val="0"/>
                <w:szCs w:val="24"/>
                <w:highlight w:val="none"/>
                <w:lang w:val="en-US" w:eastAsia="zh-CN"/>
              </w:rPr>
            </w:pPr>
            <w:r>
              <w:rPr>
                <w:rFonts w:hint="eastAsia" w:ascii="仿宋" w:hAnsi="仿宋" w:eastAsia="仿宋" w:cs="仿宋"/>
                <w:color w:val="auto"/>
                <w:kern w:val="0"/>
                <w:szCs w:val="24"/>
                <w:highlight w:val="none"/>
                <w:lang w:val="en-US" w:eastAsia="zh-CN"/>
              </w:rPr>
              <w:t>3、如投标人是非企业专业服务机构的，应提供执业许可证等证明文件;</w:t>
            </w:r>
          </w:p>
          <w:p w14:paraId="6C0C4090">
            <w:pPr>
              <w:keepNext w:val="0"/>
              <w:keepLines w:val="0"/>
              <w:pageBreakBefore w:val="0"/>
              <w:widowControl w:val="0"/>
              <w:kinsoku/>
              <w:wordWrap/>
              <w:overflowPunct/>
              <w:topLinePunct w:val="0"/>
              <w:autoSpaceDE/>
              <w:autoSpaceDN/>
              <w:bidi w:val="0"/>
              <w:adjustRightInd/>
              <w:snapToGrid/>
              <w:spacing w:line="240" w:lineRule="auto"/>
              <w:ind w:firstLine="210" w:firstLineChars="100"/>
              <w:jc w:val="left"/>
              <w:textAlignment w:val="auto"/>
              <w:rPr>
                <w:rFonts w:hint="eastAsia" w:ascii="仿宋" w:hAnsi="仿宋" w:eastAsia="仿宋" w:cs="仿宋"/>
                <w:color w:val="auto"/>
                <w:kern w:val="0"/>
                <w:szCs w:val="24"/>
                <w:highlight w:val="none"/>
                <w:lang w:val="en-US" w:eastAsia="zh-CN"/>
              </w:rPr>
            </w:pPr>
            <w:r>
              <w:rPr>
                <w:rFonts w:hint="eastAsia" w:ascii="仿宋" w:hAnsi="仿宋" w:eastAsia="仿宋" w:cs="仿宋"/>
                <w:color w:val="auto"/>
                <w:kern w:val="0"/>
                <w:szCs w:val="24"/>
                <w:highlight w:val="none"/>
                <w:lang w:val="en-US" w:eastAsia="zh-CN"/>
              </w:rPr>
              <w:t>4、如投标人是个体工商户，应提供有效的“个体工商户营业执照”;</w:t>
            </w:r>
          </w:p>
          <w:p w14:paraId="01180CDD">
            <w:pPr>
              <w:keepNext w:val="0"/>
              <w:keepLines w:val="0"/>
              <w:pageBreakBefore w:val="0"/>
              <w:widowControl w:val="0"/>
              <w:kinsoku/>
              <w:wordWrap/>
              <w:overflowPunct/>
              <w:topLinePunct w:val="0"/>
              <w:autoSpaceDE/>
              <w:autoSpaceDN/>
              <w:bidi w:val="0"/>
              <w:adjustRightInd/>
              <w:snapToGrid/>
              <w:spacing w:line="240" w:lineRule="auto"/>
              <w:ind w:firstLine="210" w:firstLineChars="100"/>
              <w:jc w:val="left"/>
              <w:textAlignment w:val="auto"/>
              <w:rPr>
                <w:rFonts w:hint="eastAsia" w:ascii="仿宋" w:hAnsi="仿宋" w:eastAsia="仿宋" w:cs="仿宋"/>
                <w:color w:val="auto"/>
                <w:kern w:val="0"/>
                <w:szCs w:val="24"/>
                <w:highlight w:val="none"/>
                <w:lang w:val="en-US" w:eastAsia="zh-CN"/>
              </w:rPr>
            </w:pPr>
            <w:r>
              <w:rPr>
                <w:rFonts w:hint="eastAsia" w:ascii="仿宋" w:hAnsi="仿宋" w:eastAsia="仿宋" w:cs="仿宋"/>
                <w:color w:val="auto"/>
                <w:kern w:val="0"/>
                <w:szCs w:val="24"/>
                <w:highlight w:val="none"/>
                <w:lang w:val="en-US" w:eastAsia="zh-CN"/>
              </w:rPr>
              <w:t>5、如投标人是自然人，应提供有效的自然人身份证明。</w:t>
            </w:r>
          </w:p>
        </w:tc>
      </w:tr>
      <w:tr w14:paraId="106C11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4" w:hRule="atLeast"/>
          <w:jc w:val="center"/>
        </w:trPr>
        <w:tc>
          <w:tcPr>
            <w:tcW w:w="339" w:type="pct"/>
            <w:vAlign w:val="center"/>
          </w:tcPr>
          <w:p w14:paraId="32297B57">
            <w:pPr>
              <w:widowControl/>
              <w:shd w:val="clear" w:color="auto" w:fill="FFFFFF"/>
              <w:snapToGrid w:val="0"/>
              <w:spacing w:line="360" w:lineRule="auto"/>
              <w:jc w:val="center"/>
              <w:rPr>
                <w:rFonts w:hint="eastAsia" w:ascii="仿宋" w:hAnsi="仿宋" w:eastAsia="仿宋" w:cs="仿宋"/>
                <w:color w:val="auto"/>
                <w:kern w:val="0"/>
                <w:szCs w:val="24"/>
                <w:highlight w:val="none"/>
                <w:lang w:val="en-US" w:eastAsia="zh-CN"/>
              </w:rPr>
            </w:pPr>
            <w:r>
              <w:rPr>
                <w:rFonts w:hint="eastAsia" w:ascii="仿宋" w:hAnsi="仿宋" w:eastAsia="仿宋" w:cs="仿宋"/>
                <w:color w:val="auto"/>
                <w:kern w:val="0"/>
                <w:szCs w:val="24"/>
                <w:highlight w:val="none"/>
                <w:lang w:val="en-US" w:eastAsia="zh-CN"/>
              </w:rPr>
              <w:t>2</w:t>
            </w:r>
          </w:p>
        </w:tc>
        <w:tc>
          <w:tcPr>
            <w:tcW w:w="2030" w:type="pct"/>
            <w:shd w:val="clear" w:color="auto" w:fill="auto"/>
            <w:vAlign w:val="center"/>
          </w:tcPr>
          <w:p w14:paraId="6F2D8FB2">
            <w:pPr>
              <w:spacing w:line="288" w:lineRule="auto"/>
              <w:jc w:val="left"/>
              <w:rPr>
                <w:rFonts w:hint="eastAsia" w:ascii="仿宋" w:hAnsi="仿宋" w:eastAsia="仿宋" w:cs="仿宋"/>
                <w:color w:val="auto"/>
                <w:kern w:val="2"/>
                <w:sz w:val="21"/>
                <w:szCs w:val="21"/>
                <w:highlight w:val="none"/>
                <w:shd w:val="clear" w:color="auto" w:fill="FFFFFF" w:themeFill="background1"/>
                <w:lang w:val="en-US" w:eastAsia="zh-CN" w:bidi="ar-SA"/>
              </w:rPr>
            </w:pPr>
            <w:r>
              <w:rPr>
                <w:rFonts w:hint="eastAsia" w:ascii="仿宋" w:hAnsi="仿宋" w:eastAsia="仿宋" w:cs="仿宋"/>
                <w:color w:val="auto"/>
                <w:szCs w:val="21"/>
                <w:highlight w:val="none"/>
                <w:shd w:val="clear" w:color="auto" w:fill="FFFFFF" w:themeFill="background1"/>
              </w:rPr>
              <w:t>具有良好的商业信誉和健全的财务会计制度</w:t>
            </w:r>
            <w:r>
              <w:rPr>
                <w:rFonts w:hint="eastAsia" w:ascii="仿宋" w:hAnsi="仿宋" w:eastAsia="仿宋" w:cs="仿宋"/>
                <w:color w:val="auto"/>
                <w:szCs w:val="21"/>
                <w:highlight w:val="none"/>
                <w:shd w:val="clear" w:color="auto" w:fill="FFFFFF" w:themeFill="background1"/>
                <w:lang w:eastAsia="zh-CN"/>
              </w:rPr>
              <w:t>。</w:t>
            </w:r>
          </w:p>
        </w:tc>
        <w:tc>
          <w:tcPr>
            <w:tcW w:w="2630" w:type="pct"/>
            <w:shd w:val="clear" w:color="auto" w:fill="auto"/>
            <w:vAlign w:val="center"/>
          </w:tcPr>
          <w:p w14:paraId="45B316EF">
            <w:pPr>
              <w:keepNext w:val="0"/>
              <w:keepLines w:val="0"/>
              <w:pageBreakBefore w:val="0"/>
              <w:widowControl w:val="0"/>
              <w:kinsoku/>
              <w:wordWrap/>
              <w:overflowPunct/>
              <w:topLinePunct w:val="0"/>
              <w:autoSpaceDE/>
              <w:autoSpaceDN/>
              <w:bidi w:val="0"/>
              <w:adjustRightInd/>
              <w:snapToGrid/>
              <w:spacing w:line="240" w:lineRule="auto"/>
              <w:ind w:firstLine="210" w:firstLineChars="100"/>
              <w:jc w:val="left"/>
              <w:textAlignment w:val="auto"/>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满足下述一条要求即可：</w:t>
            </w:r>
          </w:p>
          <w:p w14:paraId="44A3A3BF">
            <w:pPr>
              <w:keepNext w:val="0"/>
              <w:keepLines w:val="0"/>
              <w:pageBreakBefore w:val="0"/>
              <w:widowControl w:val="0"/>
              <w:kinsoku/>
              <w:wordWrap/>
              <w:overflowPunct/>
              <w:topLinePunct w:val="0"/>
              <w:autoSpaceDE/>
              <w:autoSpaceDN/>
              <w:bidi w:val="0"/>
              <w:adjustRightInd/>
              <w:snapToGrid/>
              <w:spacing w:line="240" w:lineRule="auto"/>
              <w:ind w:firstLine="210" w:firstLineChars="100"/>
              <w:jc w:val="left"/>
              <w:textAlignment w:val="auto"/>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要求1、经审计的财务报告（2023年度或2024年度，包括“四表-注”，即资产负债表、利润表、现金流量表、所有者权益变动表及其附注）或银行出具的资信证明（投标文件递交截止之日前六个月内任意一个月）。</w:t>
            </w:r>
          </w:p>
          <w:p w14:paraId="2CBA90BB">
            <w:pPr>
              <w:keepNext w:val="0"/>
              <w:keepLines w:val="0"/>
              <w:pageBreakBefore w:val="0"/>
              <w:widowControl w:val="0"/>
              <w:kinsoku/>
              <w:wordWrap/>
              <w:overflowPunct/>
              <w:topLinePunct w:val="0"/>
              <w:autoSpaceDE/>
              <w:autoSpaceDN/>
              <w:bidi w:val="0"/>
              <w:adjustRightInd/>
              <w:snapToGrid/>
              <w:spacing w:line="240" w:lineRule="auto"/>
              <w:ind w:firstLine="210" w:firstLineChars="100"/>
              <w:jc w:val="left"/>
              <w:textAlignment w:val="auto"/>
              <w:rPr>
                <w:rFonts w:hint="eastAsia" w:ascii="仿宋" w:hAnsi="仿宋" w:eastAsia="仿宋" w:cs="仿宋"/>
                <w:color w:val="auto"/>
                <w:kern w:val="0"/>
                <w:szCs w:val="24"/>
                <w:highlight w:val="none"/>
                <w:lang w:val="en-US" w:eastAsia="zh-CN"/>
              </w:rPr>
            </w:pPr>
            <w:r>
              <w:rPr>
                <w:rFonts w:hint="eastAsia" w:ascii="仿宋" w:hAnsi="仿宋" w:eastAsia="仿宋" w:cs="仿宋"/>
                <w:color w:val="auto"/>
                <w:kern w:val="0"/>
                <w:szCs w:val="24"/>
                <w:highlight w:val="none"/>
              </w:rPr>
              <w:t>要求2、成立不足一个月（以投标文件递交截止之日为期限）的投标人无需提供。</w:t>
            </w:r>
          </w:p>
        </w:tc>
      </w:tr>
      <w:tr w14:paraId="1371C5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4" w:hRule="atLeast"/>
          <w:jc w:val="center"/>
        </w:trPr>
        <w:tc>
          <w:tcPr>
            <w:tcW w:w="339" w:type="pct"/>
            <w:vAlign w:val="center"/>
          </w:tcPr>
          <w:p w14:paraId="02D252C1">
            <w:pPr>
              <w:widowControl/>
              <w:shd w:val="clear" w:color="auto" w:fill="FFFFFF"/>
              <w:snapToGrid w:val="0"/>
              <w:spacing w:line="360" w:lineRule="auto"/>
              <w:jc w:val="center"/>
              <w:rPr>
                <w:rFonts w:hint="eastAsia" w:ascii="仿宋" w:hAnsi="仿宋" w:eastAsia="仿宋" w:cs="仿宋"/>
                <w:color w:val="auto"/>
                <w:kern w:val="0"/>
                <w:szCs w:val="24"/>
                <w:highlight w:val="none"/>
                <w:lang w:val="en-US" w:eastAsia="zh-CN"/>
              </w:rPr>
            </w:pPr>
            <w:r>
              <w:rPr>
                <w:rFonts w:hint="eastAsia" w:ascii="仿宋" w:hAnsi="仿宋" w:eastAsia="仿宋" w:cs="仿宋"/>
                <w:color w:val="auto"/>
                <w:kern w:val="0"/>
                <w:szCs w:val="24"/>
                <w:highlight w:val="none"/>
                <w:lang w:val="en-US" w:eastAsia="zh-CN"/>
              </w:rPr>
              <w:t>3</w:t>
            </w:r>
          </w:p>
        </w:tc>
        <w:tc>
          <w:tcPr>
            <w:tcW w:w="2030" w:type="pct"/>
            <w:shd w:val="clear" w:color="auto" w:fill="auto"/>
            <w:vAlign w:val="center"/>
          </w:tcPr>
          <w:p w14:paraId="797610AB">
            <w:pPr>
              <w:spacing w:line="288" w:lineRule="auto"/>
              <w:jc w:val="left"/>
              <w:rPr>
                <w:rFonts w:hint="eastAsia" w:ascii="仿宋" w:hAnsi="仿宋" w:eastAsia="仿宋" w:cs="仿宋"/>
                <w:color w:val="auto"/>
                <w:kern w:val="2"/>
                <w:sz w:val="21"/>
                <w:szCs w:val="21"/>
                <w:highlight w:val="none"/>
                <w:shd w:val="clear" w:color="auto" w:fill="FFFFFF" w:themeFill="background1"/>
                <w:lang w:val="en-US" w:eastAsia="zh-CN" w:bidi="ar-SA"/>
              </w:rPr>
            </w:pPr>
            <w:r>
              <w:rPr>
                <w:rFonts w:hint="eastAsia" w:ascii="仿宋" w:hAnsi="仿宋" w:eastAsia="仿宋" w:cs="仿宋"/>
                <w:color w:val="auto"/>
                <w:szCs w:val="21"/>
                <w:highlight w:val="none"/>
                <w:shd w:val="clear" w:color="auto" w:fill="FFFFFF" w:themeFill="background1"/>
              </w:rPr>
              <w:t>具有履行合同所必需的设备和专业技术能力</w:t>
            </w:r>
            <w:r>
              <w:rPr>
                <w:rFonts w:hint="eastAsia" w:ascii="仿宋" w:hAnsi="仿宋" w:eastAsia="仿宋" w:cs="仿宋"/>
                <w:color w:val="auto"/>
                <w:szCs w:val="21"/>
                <w:highlight w:val="none"/>
                <w:shd w:val="clear" w:color="auto" w:fill="FFFFFF" w:themeFill="background1"/>
                <w:lang w:eastAsia="zh-CN"/>
              </w:rPr>
              <w:t>。</w:t>
            </w:r>
          </w:p>
        </w:tc>
        <w:tc>
          <w:tcPr>
            <w:tcW w:w="2630" w:type="pct"/>
            <w:shd w:val="clear" w:color="auto" w:fill="auto"/>
            <w:vAlign w:val="center"/>
          </w:tcPr>
          <w:p w14:paraId="34FAD62D">
            <w:pPr>
              <w:keepNext w:val="0"/>
              <w:keepLines w:val="0"/>
              <w:pageBreakBefore w:val="0"/>
              <w:widowControl w:val="0"/>
              <w:kinsoku/>
              <w:wordWrap/>
              <w:overflowPunct/>
              <w:topLinePunct w:val="0"/>
              <w:autoSpaceDE/>
              <w:autoSpaceDN/>
              <w:bidi w:val="0"/>
              <w:adjustRightInd/>
              <w:snapToGrid/>
              <w:spacing w:line="240" w:lineRule="auto"/>
              <w:ind w:firstLine="210" w:firstLineChars="100"/>
              <w:jc w:val="left"/>
              <w:textAlignment w:val="auto"/>
              <w:rPr>
                <w:rFonts w:hint="default" w:ascii="仿宋" w:hAnsi="仿宋" w:eastAsia="仿宋" w:cs="仿宋"/>
                <w:color w:val="auto"/>
                <w:kern w:val="0"/>
                <w:szCs w:val="24"/>
                <w:highlight w:val="none"/>
                <w:lang w:val="en-US" w:eastAsia="zh-CN"/>
              </w:rPr>
            </w:pPr>
            <w:r>
              <w:rPr>
                <w:rFonts w:hint="eastAsia" w:ascii="仿宋" w:hAnsi="仿宋" w:eastAsia="仿宋" w:cs="仿宋"/>
                <w:color w:val="auto"/>
                <w:kern w:val="0"/>
                <w:szCs w:val="24"/>
                <w:highlight w:val="none"/>
                <w:lang w:val="en-US" w:eastAsia="zh-CN"/>
              </w:rPr>
              <w:t>提供《具有履行合同所必需的设备和专业技术能力的承诺函》，加盖投标人章。</w:t>
            </w:r>
          </w:p>
        </w:tc>
      </w:tr>
      <w:tr w14:paraId="6E4C94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4" w:hRule="atLeast"/>
          <w:jc w:val="center"/>
        </w:trPr>
        <w:tc>
          <w:tcPr>
            <w:tcW w:w="339" w:type="pct"/>
            <w:vAlign w:val="center"/>
          </w:tcPr>
          <w:p w14:paraId="3B1B982A">
            <w:pPr>
              <w:widowControl/>
              <w:shd w:val="clear" w:color="auto" w:fill="FFFFFF"/>
              <w:snapToGrid w:val="0"/>
              <w:spacing w:line="360" w:lineRule="auto"/>
              <w:jc w:val="center"/>
              <w:rPr>
                <w:rFonts w:hint="eastAsia" w:ascii="仿宋" w:hAnsi="仿宋" w:eastAsia="仿宋" w:cs="仿宋"/>
                <w:color w:val="auto"/>
                <w:kern w:val="0"/>
                <w:szCs w:val="24"/>
                <w:highlight w:val="none"/>
                <w:lang w:val="en-US" w:eastAsia="zh-CN"/>
              </w:rPr>
            </w:pPr>
            <w:r>
              <w:rPr>
                <w:rFonts w:hint="eastAsia" w:ascii="仿宋" w:hAnsi="仿宋" w:eastAsia="仿宋" w:cs="仿宋"/>
                <w:color w:val="auto"/>
                <w:kern w:val="0"/>
                <w:szCs w:val="24"/>
                <w:highlight w:val="none"/>
                <w:lang w:val="en-US" w:eastAsia="zh-CN"/>
              </w:rPr>
              <w:t>4</w:t>
            </w:r>
          </w:p>
        </w:tc>
        <w:tc>
          <w:tcPr>
            <w:tcW w:w="2030" w:type="pct"/>
            <w:shd w:val="clear" w:color="auto" w:fill="auto"/>
            <w:vAlign w:val="center"/>
          </w:tcPr>
          <w:p w14:paraId="4C385BA4">
            <w:pPr>
              <w:spacing w:line="288" w:lineRule="auto"/>
              <w:jc w:val="left"/>
              <w:rPr>
                <w:rFonts w:hint="eastAsia" w:ascii="仿宋" w:hAnsi="仿宋" w:eastAsia="仿宋" w:cs="仿宋"/>
                <w:color w:val="auto"/>
                <w:kern w:val="2"/>
                <w:sz w:val="21"/>
                <w:szCs w:val="21"/>
                <w:highlight w:val="none"/>
                <w:shd w:val="clear" w:color="auto" w:fill="FFFFFF" w:themeFill="background1"/>
                <w:lang w:val="en-US" w:eastAsia="zh-CN" w:bidi="ar-SA"/>
              </w:rPr>
            </w:pPr>
            <w:r>
              <w:rPr>
                <w:rFonts w:hint="eastAsia" w:ascii="仿宋" w:hAnsi="仿宋" w:eastAsia="仿宋" w:cs="仿宋"/>
                <w:color w:val="auto"/>
                <w:szCs w:val="21"/>
                <w:highlight w:val="none"/>
                <w:shd w:val="clear" w:color="auto" w:fill="FFFFFF" w:themeFill="background1"/>
              </w:rPr>
              <w:t>有依法缴纳税收和社会保障资金的良好记录</w:t>
            </w:r>
            <w:r>
              <w:rPr>
                <w:rFonts w:hint="eastAsia" w:ascii="仿宋" w:hAnsi="仿宋" w:eastAsia="仿宋" w:cs="仿宋"/>
                <w:color w:val="auto"/>
                <w:szCs w:val="21"/>
                <w:highlight w:val="none"/>
                <w:shd w:val="clear" w:color="auto" w:fill="FFFFFF" w:themeFill="background1"/>
                <w:lang w:eastAsia="zh-CN"/>
              </w:rPr>
              <w:t>。</w:t>
            </w:r>
          </w:p>
        </w:tc>
        <w:tc>
          <w:tcPr>
            <w:tcW w:w="2630" w:type="pct"/>
            <w:shd w:val="clear" w:color="auto" w:fill="auto"/>
            <w:vAlign w:val="center"/>
          </w:tcPr>
          <w:p w14:paraId="19E4D175">
            <w:pPr>
              <w:keepNext w:val="0"/>
              <w:keepLines w:val="0"/>
              <w:pageBreakBefore w:val="0"/>
              <w:widowControl w:val="0"/>
              <w:kinsoku/>
              <w:wordWrap/>
              <w:overflowPunct/>
              <w:topLinePunct w:val="0"/>
              <w:autoSpaceDE/>
              <w:autoSpaceDN/>
              <w:bidi w:val="0"/>
              <w:adjustRightInd/>
              <w:snapToGrid/>
              <w:spacing w:line="240" w:lineRule="auto"/>
              <w:ind w:firstLine="210" w:firstLineChars="100"/>
              <w:jc w:val="left"/>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1、依法缴纳税收的证明材料：</w:t>
            </w:r>
          </w:p>
          <w:p w14:paraId="11CAFE8E">
            <w:pPr>
              <w:keepNext w:val="0"/>
              <w:keepLines w:val="0"/>
              <w:pageBreakBefore w:val="0"/>
              <w:widowControl w:val="0"/>
              <w:kinsoku/>
              <w:wordWrap/>
              <w:overflowPunct/>
              <w:topLinePunct w:val="0"/>
              <w:autoSpaceDE/>
              <w:autoSpaceDN/>
              <w:bidi w:val="0"/>
              <w:adjustRightInd/>
              <w:snapToGrid/>
              <w:spacing w:line="240" w:lineRule="auto"/>
              <w:ind w:firstLine="210" w:firstLineChars="100"/>
              <w:jc w:val="left"/>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投标人参加政府采购活动前一段时间（投标文件递交截止之日前六个月内任一个月）内缴纳税收的完税凭证（指各种完税证、缴款书、印花税票、扣（收）税凭证以及其他完税证明）。</w:t>
            </w:r>
          </w:p>
          <w:p w14:paraId="7D25F535">
            <w:pPr>
              <w:keepNext w:val="0"/>
              <w:keepLines w:val="0"/>
              <w:pageBreakBefore w:val="0"/>
              <w:widowControl w:val="0"/>
              <w:kinsoku/>
              <w:wordWrap/>
              <w:overflowPunct/>
              <w:topLinePunct w:val="0"/>
              <w:autoSpaceDE/>
              <w:autoSpaceDN/>
              <w:bidi w:val="0"/>
              <w:adjustRightInd/>
              <w:snapToGrid/>
              <w:spacing w:line="240" w:lineRule="auto"/>
              <w:ind w:firstLine="210" w:firstLineChars="100"/>
              <w:jc w:val="left"/>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2、依法缴纳社会保障资金的证明材料：</w:t>
            </w:r>
          </w:p>
          <w:p w14:paraId="7DEC6C40">
            <w:pPr>
              <w:keepNext w:val="0"/>
              <w:keepLines w:val="0"/>
              <w:pageBreakBefore w:val="0"/>
              <w:widowControl w:val="0"/>
              <w:kinsoku/>
              <w:wordWrap/>
              <w:overflowPunct/>
              <w:topLinePunct w:val="0"/>
              <w:autoSpaceDE/>
              <w:autoSpaceDN/>
              <w:bidi w:val="0"/>
              <w:adjustRightInd/>
              <w:snapToGrid/>
              <w:spacing w:line="240" w:lineRule="auto"/>
              <w:ind w:firstLine="210" w:firstLineChars="100"/>
              <w:jc w:val="left"/>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投标人参加政府采购活动前一段时间（投标文件递交截止之日前六个月内任一个月）内缴纳社会保险的凭据，其他组织和自然人也需要提供缴纳税收的凭据和缴纳社会保险的凭据。</w:t>
            </w:r>
          </w:p>
          <w:p w14:paraId="6F895779">
            <w:pPr>
              <w:keepNext w:val="0"/>
              <w:keepLines w:val="0"/>
              <w:pageBreakBefore w:val="0"/>
              <w:widowControl w:val="0"/>
              <w:kinsoku/>
              <w:wordWrap/>
              <w:overflowPunct/>
              <w:topLinePunct w:val="0"/>
              <w:autoSpaceDE/>
              <w:autoSpaceDN/>
              <w:bidi w:val="0"/>
              <w:adjustRightInd/>
              <w:snapToGrid/>
              <w:spacing w:line="240" w:lineRule="auto"/>
              <w:ind w:firstLine="210" w:firstLineChars="100"/>
              <w:jc w:val="left"/>
              <w:textAlignment w:val="auto"/>
              <w:rPr>
                <w:rFonts w:hint="eastAsia" w:ascii="仿宋" w:hAnsi="仿宋" w:eastAsia="仿宋" w:cs="仿宋"/>
                <w:color w:val="auto"/>
                <w:kern w:val="2"/>
                <w:sz w:val="21"/>
                <w:szCs w:val="21"/>
                <w:highlight w:val="none"/>
                <w:shd w:val="clear" w:color="auto" w:fill="FFFFFF" w:themeFill="background1"/>
                <w:lang w:val="en-US" w:eastAsia="zh-CN" w:bidi="ar-SA"/>
              </w:rPr>
            </w:pPr>
            <w:r>
              <w:rPr>
                <w:rFonts w:hint="eastAsia" w:ascii="仿宋" w:hAnsi="仿宋" w:eastAsia="仿宋" w:cs="仿宋"/>
                <w:color w:val="auto"/>
                <w:szCs w:val="21"/>
                <w:highlight w:val="none"/>
                <w:shd w:val="clear" w:color="auto" w:fill="FFFFFF" w:themeFill="background1"/>
              </w:rPr>
              <w:t>3、依法免税或不需要缴纳社会保障资金的投标人，应提供相应文件证明其依法免税或不需要缴纳社会保障资金。</w:t>
            </w:r>
          </w:p>
        </w:tc>
      </w:tr>
      <w:tr w14:paraId="376983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4" w:hRule="atLeast"/>
          <w:jc w:val="center"/>
        </w:trPr>
        <w:tc>
          <w:tcPr>
            <w:tcW w:w="339" w:type="pct"/>
            <w:vAlign w:val="center"/>
          </w:tcPr>
          <w:p w14:paraId="3E6CA2CF">
            <w:pPr>
              <w:widowControl/>
              <w:shd w:val="clear" w:color="auto" w:fill="FFFFFF"/>
              <w:snapToGrid w:val="0"/>
              <w:spacing w:line="360" w:lineRule="auto"/>
              <w:jc w:val="center"/>
              <w:rPr>
                <w:rFonts w:hint="eastAsia" w:ascii="仿宋" w:hAnsi="仿宋" w:eastAsia="仿宋" w:cs="仿宋"/>
                <w:color w:val="auto"/>
                <w:kern w:val="0"/>
                <w:szCs w:val="24"/>
                <w:highlight w:val="none"/>
                <w:lang w:val="en-US" w:eastAsia="zh-CN"/>
              </w:rPr>
            </w:pPr>
            <w:r>
              <w:rPr>
                <w:rFonts w:hint="eastAsia" w:ascii="仿宋" w:hAnsi="仿宋" w:eastAsia="仿宋" w:cs="仿宋"/>
                <w:color w:val="auto"/>
                <w:kern w:val="0"/>
                <w:szCs w:val="24"/>
                <w:highlight w:val="none"/>
                <w:lang w:val="en-US" w:eastAsia="zh-CN"/>
              </w:rPr>
              <w:t>5</w:t>
            </w:r>
          </w:p>
        </w:tc>
        <w:tc>
          <w:tcPr>
            <w:tcW w:w="2030" w:type="pct"/>
            <w:shd w:val="clear" w:color="auto" w:fill="auto"/>
            <w:vAlign w:val="center"/>
          </w:tcPr>
          <w:p w14:paraId="0C47CF54">
            <w:pPr>
              <w:spacing w:line="288" w:lineRule="auto"/>
              <w:jc w:val="left"/>
              <w:rPr>
                <w:rFonts w:hint="eastAsia" w:ascii="仿宋" w:hAnsi="仿宋" w:eastAsia="仿宋" w:cs="仿宋"/>
                <w:color w:val="auto"/>
                <w:kern w:val="2"/>
                <w:sz w:val="21"/>
                <w:szCs w:val="21"/>
                <w:highlight w:val="none"/>
                <w:shd w:val="clear" w:color="auto" w:fill="FFFFFF" w:themeFill="background1"/>
                <w:lang w:val="en-US" w:eastAsia="zh-CN" w:bidi="ar-SA"/>
              </w:rPr>
            </w:pPr>
            <w:r>
              <w:rPr>
                <w:rFonts w:hint="eastAsia" w:ascii="仿宋" w:hAnsi="仿宋" w:eastAsia="仿宋" w:cs="仿宋"/>
                <w:color w:val="auto"/>
                <w:szCs w:val="21"/>
                <w:highlight w:val="none"/>
                <w:shd w:val="clear" w:color="auto" w:fill="FFFFFF" w:themeFill="background1"/>
              </w:rPr>
              <w:t>参加政府采购活动前三年内，在经营活动中没有重大违法记录</w:t>
            </w:r>
            <w:r>
              <w:rPr>
                <w:rFonts w:hint="eastAsia" w:ascii="仿宋" w:hAnsi="仿宋" w:eastAsia="仿宋" w:cs="仿宋"/>
                <w:color w:val="auto"/>
                <w:szCs w:val="21"/>
                <w:highlight w:val="none"/>
                <w:shd w:val="clear" w:color="auto" w:fill="FFFFFF" w:themeFill="background1"/>
                <w:lang w:eastAsia="zh-CN"/>
              </w:rPr>
              <w:t>。</w:t>
            </w:r>
          </w:p>
        </w:tc>
        <w:tc>
          <w:tcPr>
            <w:tcW w:w="2630" w:type="pct"/>
            <w:shd w:val="clear" w:color="auto" w:fill="auto"/>
            <w:vAlign w:val="center"/>
          </w:tcPr>
          <w:p w14:paraId="151CDE71">
            <w:pPr>
              <w:keepNext w:val="0"/>
              <w:keepLines w:val="0"/>
              <w:pageBreakBefore w:val="0"/>
              <w:widowControl w:val="0"/>
              <w:kinsoku/>
              <w:wordWrap/>
              <w:overflowPunct/>
              <w:topLinePunct w:val="0"/>
              <w:autoSpaceDE/>
              <w:autoSpaceDN/>
              <w:bidi w:val="0"/>
              <w:adjustRightInd/>
              <w:snapToGrid/>
              <w:spacing w:line="240" w:lineRule="auto"/>
              <w:ind w:firstLine="210" w:firstLineChars="100"/>
              <w:jc w:val="left"/>
              <w:textAlignment w:val="auto"/>
              <w:rPr>
                <w:rFonts w:hint="eastAsia" w:ascii="仿宋" w:hAnsi="仿宋" w:eastAsia="仿宋" w:cs="仿宋"/>
                <w:color w:val="auto"/>
                <w:kern w:val="2"/>
                <w:sz w:val="21"/>
                <w:szCs w:val="21"/>
                <w:highlight w:val="none"/>
                <w:shd w:val="clear" w:color="auto" w:fill="FFFFFF" w:themeFill="background1"/>
                <w:lang w:val="en-US" w:eastAsia="zh-CN" w:bidi="ar-SA"/>
              </w:rPr>
            </w:pPr>
            <w:r>
              <w:rPr>
                <w:rFonts w:hint="eastAsia" w:ascii="仿宋" w:hAnsi="仿宋" w:eastAsia="仿宋" w:cs="仿宋"/>
                <w:color w:val="auto"/>
                <w:kern w:val="0"/>
                <w:szCs w:val="24"/>
                <w:highlight w:val="none"/>
                <w:lang w:val="en-US" w:eastAsia="zh-CN"/>
              </w:rPr>
              <w:t>提供《参加政府采购活动前3年内在经营活动中没有重大违法记录的书面声明》，加盖投标人章。</w:t>
            </w:r>
          </w:p>
        </w:tc>
      </w:tr>
      <w:tr w14:paraId="7F8AF9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04" w:hRule="atLeast"/>
          <w:jc w:val="center"/>
        </w:trPr>
        <w:tc>
          <w:tcPr>
            <w:tcW w:w="339" w:type="pct"/>
            <w:vAlign w:val="center"/>
          </w:tcPr>
          <w:p w14:paraId="724D1775">
            <w:pPr>
              <w:widowControl/>
              <w:shd w:val="clear" w:color="auto" w:fill="FFFFFF"/>
              <w:snapToGrid w:val="0"/>
              <w:spacing w:line="360" w:lineRule="auto"/>
              <w:jc w:val="center"/>
              <w:rPr>
                <w:rFonts w:hint="eastAsia" w:ascii="仿宋" w:hAnsi="仿宋" w:eastAsia="仿宋" w:cs="仿宋"/>
                <w:color w:val="auto"/>
                <w:kern w:val="0"/>
                <w:szCs w:val="24"/>
                <w:highlight w:val="none"/>
                <w:lang w:val="en-US" w:eastAsia="zh-CN"/>
              </w:rPr>
            </w:pPr>
            <w:r>
              <w:rPr>
                <w:rFonts w:hint="eastAsia" w:ascii="仿宋" w:hAnsi="仿宋" w:eastAsia="仿宋" w:cs="仿宋"/>
                <w:color w:val="auto"/>
                <w:kern w:val="0"/>
                <w:szCs w:val="24"/>
                <w:highlight w:val="none"/>
                <w:lang w:val="en-US" w:eastAsia="zh-CN"/>
              </w:rPr>
              <w:t>6</w:t>
            </w:r>
          </w:p>
        </w:tc>
        <w:tc>
          <w:tcPr>
            <w:tcW w:w="2030" w:type="pct"/>
            <w:shd w:val="clear" w:color="auto" w:fill="auto"/>
            <w:vAlign w:val="center"/>
          </w:tcPr>
          <w:p w14:paraId="7C04EE6C">
            <w:pPr>
              <w:spacing w:line="360" w:lineRule="auto"/>
              <w:jc w:val="left"/>
              <w:rPr>
                <w:rFonts w:hint="eastAsia" w:ascii="仿宋" w:hAnsi="仿宋" w:eastAsia="仿宋" w:cs="仿宋"/>
                <w:color w:val="auto"/>
                <w:kern w:val="0"/>
                <w:sz w:val="21"/>
                <w:szCs w:val="24"/>
                <w:highlight w:val="none"/>
                <w:lang w:val="en-US" w:eastAsia="zh-CN" w:bidi="ar-SA"/>
              </w:rPr>
            </w:pPr>
            <w:r>
              <w:rPr>
                <w:rFonts w:hint="eastAsia" w:ascii="仿宋" w:hAnsi="仿宋" w:eastAsia="仿宋" w:cs="仿宋"/>
                <w:color w:val="auto"/>
                <w:kern w:val="0"/>
                <w:szCs w:val="24"/>
                <w:highlight w:val="none"/>
                <w:lang w:val="en-US" w:eastAsia="zh-CN"/>
              </w:rPr>
              <w:t>本项目专门面向小微企业采购，投标人所投货物制造商须均为小微企业。</w:t>
            </w:r>
          </w:p>
        </w:tc>
        <w:tc>
          <w:tcPr>
            <w:tcW w:w="2630" w:type="pct"/>
            <w:shd w:val="clear" w:color="auto" w:fill="auto"/>
            <w:vAlign w:val="center"/>
          </w:tcPr>
          <w:p w14:paraId="37C296C4">
            <w:pPr>
              <w:keepNext w:val="0"/>
              <w:keepLines w:val="0"/>
              <w:pageBreakBefore w:val="0"/>
              <w:widowControl w:val="0"/>
              <w:kinsoku/>
              <w:wordWrap/>
              <w:overflowPunct/>
              <w:topLinePunct w:val="0"/>
              <w:autoSpaceDE/>
              <w:autoSpaceDN/>
              <w:bidi w:val="0"/>
              <w:adjustRightInd/>
              <w:snapToGrid/>
              <w:spacing w:line="240" w:lineRule="auto"/>
              <w:ind w:firstLine="210" w:firstLineChars="100"/>
              <w:jc w:val="left"/>
              <w:textAlignment w:val="auto"/>
              <w:rPr>
                <w:rFonts w:hint="eastAsia" w:ascii="仿宋" w:hAnsi="仿宋" w:eastAsia="仿宋" w:cs="仿宋"/>
                <w:color w:val="auto"/>
                <w:kern w:val="0"/>
                <w:sz w:val="21"/>
                <w:szCs w:val="24"/>
                <w:highlight w:val="none"/>
                <w:lang w:val="en-US" w:eastAsia="zh-CN" w:bidi="ar-SA"/>
              </w:rPr>
            </w:pPr>
            <w:r>
              <w:rPr>
                <w:rFonts w:hint="eastAsia" w:ascii="仿宋" w:hAnsi="仿宋" w:eastAsia="仿宋" w:cs="仿宋"/>
                <w:color w:val="auto"/>
                <w:kern w:val="0"/>
                <w:sz w:val="21"/>
                <w:szCs w:val="24"/>
                <w:highlight w:val="none"/>
                <w:lang w:val="en-US" w:eastAsia="zh-CN" w:bidi="ar-SA"/>
              </w:rPr>
              <w:t>投标人所投货物制造商为</w:t>
            </w:r>
            <w:r>
              <w:rPr>
                <w:rFonts w:hint="eastAsia" w:ascii="仿宋" w:hAnsi="仿宋" w:eastAsia="仿宋" w:cs="仿宋"/>
                <w:color w:val="auto"/>
                <w:kern w:val="0"/>
                <w:szCs w:val="24"/>
                <w:highlight w:val="none"/>
                <w:lang w:val="en-US" w:eastAsia="zh-CN"/>
              </w:rPr>
              <w:t>小微</w:t>
            </w:r>
            <w:r>
              <w:rPr>
                <w:rFonts w:hint="eastAsia" w:ascii="仿宋" w:hAnsi="仿宋" w:eastAsia="仿宋" w:cs="仿宋"/>
                <w:color w:val="auto"/>
                <w:kern w:val="0"/>
                <w:sz w:val="21"/>
                <w:szCs w:val="24"/>
                <w:highlight w:val="none"/>
                <w:lang w:val="en-US" w:eastAsia="zh-CN" w:bidi="ar-SA"/>
              </w:rPr>
              <w:t>企业或残疾人福利性单位的须提供声明函，为监狱企业的须提供由省级以上监狱管理局、戒毒管理局（含新疆生产建设兵团）出具的属于监狱企业的证明文件。</w:t>
            </w:r>
          </w:p>
        </w:tc>
      </w:tr>
      <w:tr w14:paraId="369675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4" w:hRule="atLeast"/>
          <w:jc w:val="center"/>
        </w:trPr>
        <w:tc>
          <w:tcPr>
            <w:tcW w:w="339" w:type="pct"/>
            <w:vAlign w:val="center"/>
          </w:tcPr>
          <w:p w14:paraId="60CB82AB">
            <w:pPr>
              <w:widowControl/>
              <w:shd w:val="clear" w:color="auto" w:fill="FFFFFF"/>
              <w:snapToGrid w:val="0"/>
              <w:spacing w:line="360" w:lineRule="auto"/>
              <w:jc w:val="center"/>
              <w:rPr>
                <w:rFonts w:hint="eastAsia" w:ascii="仿宋" w:hAnsi="仿宋" w:eastAsia="仿宋" w:cs="仿宋"/>
                <w:color w:val="auto"/>
                <w:kern w:val="0"/>
                <w:szCs w:val="24"/>
                <w:highlight w:val="none"/>
                <w:lang w:val="en-US" w:eastAsia="zh-CN"/>
              </w:rPr>
            </w:pPr>
            <w:r>
              <w:rPr>
                <w:rFonts w:hint="eastAsia" w:ascii="仿宋" w:hAnsi="仿宋" w:eastAsia="仿宋" w:cs="仿宋"/>
                <w:color w:val="auto"/>
                <w:kern w:val="0"/>
                <w:szCs w:val="24"/>
                <w:highlight w:val="none"/>
                <w:lang w:val="en-US" w:eastAsia="zh-CN"/>
              </w:rPr>
              <w:t>7</w:t>
            </w:r>
          </w:p>
        </w:tc>
        <w:tc>
          <w:tcPr>
            <w:tcW w:w="2030" w:type="pct"/>
            <w:shd w:val="clear" w:color="auto" w:fill="auto"/>
            <w:vAlign w:val="center"/>
          </w:tcPr>
          <w:p w14:paraId="706799FA">
            <w:pPr>
              <w:spacing w:line="360" w:lineRule="auto"/>
              <w:jc w:val="left"/>
              <w:rPr>
                <w:rFonts w:hint="eastAsia" w:ascii="仿宋" w:hAnsi="仿宋" w:eastAsia="仿宋" w:cs="仿宋"/>
                <w:color w:val="auto"/>
                <w:kern w:val="0"/>
                <w:sz w:val="21"/>
                <w:szCs w:val="24"/>
                <w:highlight w:val="none"/>
                <w:lang w:val="en-US" w:eastAsia="zh-CN" w:bidi="ar-SA"/>
              </w:rPr>
            </w:pPr>
            <w:r>
              <w:rPr>
                <w:rFonts w:hint="eastAsia" w:ascii="仿宋" w:hAnsi="仿宋" w:eastAsia="仿宋" w:cs="仿宋"/>
                <w:color w:val="auto"/>
                <w:kern w:val="0"/>
                <w:szCs w:val="24"/>
                <w:highlight w:val="none"/>
              </w:rPr>
              <w:t>投标人如在“信用中国”网站（www.creditchina.gov.cn）、中国政府采购网（www.ccgp.gov.cn）等渠道被列入失信被执行人、重大税收违法失信主体、政府采购严重违法失信行为记录名单，尚在处罚期内的将被拒绝参加本次采购活动。</w:t>
            </w:r>
          </w:p>
        </w:tc>
        <w:tc>
          <w:tcPr>
            <w:tcW w:w="2630" w:type="pct"/>
            <w:shd w:val="clear" w:color="auto" w:fill="auto"/>
            <w:vAlign w:val="center"/>
          </w:tcPr>
          <w:p w14:paraId="1CB93D01">
            <w:pPr>
              <w:keepNext w:val="0"/>
              <w:keepLines w:val="0"/>
              <w:pageBreakBefore w:val="0"/>
              <w:widowControl w:val="0"/>
              <w:kinsoku/>
              <w:wordWrap/>
              <w:overflowPunct/>
              <w:topLinePunct w:val="0"/>
              <w:autoSpaceDE/>
              <w:autoSpaceDN/>
              <w:bidi w:val="0"/>
              <w:adjustRightInd/>
              <w:snapToGrid/>
              <w:spacing w:line="240" w:lineRule="auto"/>
              <w:ind w:firstLine="210" w:firstLineChars="100"/>
              <w:jc w:val="left"/>
              <w:textAlignment w:val="auto"/>
              <w:rPr>
                <w:rFonts w:hint="eastAsia" w:ascii="仿宋" w:hAnsi="仿宋" w:eastAsia="仿宋" w:cs="仿宋"/>
                <w:color w:val="auto"/>
                <w:kern w:val="0"/>
                <w:sz w:val="21"/>
                <w:szCs w:val="24"/>
                <w:highlight w:val="none"/>
                <w:lang w:val="en-US" w:eastAsia="zh-CN" w:bidi="ar-SA"/>
              </w:rPr>
            </w:pPr>
            <w:r>
              <w:rPr>
                <w:rFonts w:hint="eastAsia" w:ascii="仿宋" w:hAnsi="仿宋" w:eastAsia="仿宋" w:cs="仿宋"/>
                <w:color w:val="auto"/>
                <w:kern w:val="0"/>
                <w:szCs w:val="24"/>
                <w:highlight w:val="none"/>
              </w:rPr>
              <w:t>以采购人或者采购代理机构查询记录为准。</w:t>
            </w:r>
          </w:p>
        </w:tc>
      </w:tr>
      <w:tr w14:paraId="1F0EA7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50" w:hRule="atLeast"/>
          <w:jc w:val="center"/>
        </w:trPr>
        <w:tc>
          <w:tcPr>
            <w:tcW w:w="5000" w:type="pct"/>
            <w:gridSpan w:val="3"/>
            <w:vAlign w:val="center"/>
          </w:tcPr>
          <w:p w14:paraId="1FB0BCEC">
            <w:pPr>
              <w:widowControl/>
              <w:shd w:val="clear" w:color="auto" w:fill="FFFFFF"/>
              <w:snapToGrid w:val="0"/>
              <w:spacing w:line="360" w:lineRule="auto"/>
              <w:jc w:val="left"/>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备注： 如果资格评审中有一项不满足审查标准的，采购人将认定该投标人不通过资格审查，投标文件将被拒绝评审。并且不允许投标人通过修改或撤销其不符合要求的差异或保留，使之成为具有响应性的投标。</w:t>
            </w:r>
          </w:p>
        </w:tc>
      </w:tr>
    </w:tbl>
    <w:p w14:paraId="56D6D878">
      <w:pPr>
        <w:widowControl/>
        <w:shd w:val="clear" w:color="auto" w:fill="FFFFFF"/>
        <w:snapToGrid w:val="0"/>
        <w:spacing w:line="276" w:lineRule="auto"/>
        <w:jc w:val="center"/>
        <w:rPr>
          <w:rFonts w:hint="eastAsia" w:ascii="仿宋" w:hAnsi="仿宋" w:eastAsia="仿宋" w:cs="仿宋"/>
          <w:b/>
          <w:color w:val="auto"/>
          <w:kern w:val="0"/>
          <w:sz w:val="24"/>
          <w:szCs w:val="24"/>
          <w:highlight w:val="none"/>
        </w:rPr>
      </w:pPr>
    </w:p>
    <w:p w14:paraId="2967AA62">
      <w:pPr>
        <w:widowControl/>
        <w:shd w:val="clear" w:color="auto" w:fill="FFFFFF"/>
        <w:snapToGrid w:val="0"/>
        <w:spacing w:line="276" w:lineRule="auto"/>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szCs w:val="24"/>
          <w:highlight w:val="none"/>
        </w:rPr>
        <w:t>标项</w:t>
      </w:r>
      <w:r>
        <w:rPr>
          <w:rFonts w:hint="eastAsia" w:ascii="仿宋" w:hAnsi="仿宋" w:eastAsia="仿宋" w:cs="仿宋"/>
          <w:b/>
          <w:bCs/>
          <w:color w:val="auto"/>
          <w:szCs w:val="21"/>
          <w:highlight w:val="none"/>
        </w:rPr>
        <w:t>1、2</w:t>
      </w: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Cs w:val="21"/>
          <w:highlight w:val="none"/>
          <w:lang w:val="en-US" w:eastAsia="zh-CN"/>
        </w:rPr>
        <w:t>3、4</w:t>
      </w:r>
      <w:r>
        <w:rPr>
          <w:rFonts w:hint="eastAsia" w:ascii="仿宋" w:hAnsi="仿宋" w:eastAsia="仿宋" w:cs="仿宋"/>
          <w:b/>
          <w:color w:val="auto"/>
          <w:kern w:val="0"/>
          <w:sz w:val="24"/>
          <w:szCs w:val="24"/>
          <w:highlight w:val="none"/>
        </w:rPr>
        <w:t>《完备性及符合性审查标准》</w:t>
      </w:r>
      <w:bookmarkEnd w:id="40"/>
    </w:p>
    <w:tbl>
      <w:tblPr>
        <w:tblStyle w:val="39"/>
        <w:tblW w:w="95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22"/>
        <w:gridCol w:w="5299"/>
        <w:gridCol w:w="3496"/>
      </w:tblGrid>
      <w:tr w14:paraId="0FBD43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65" w:hRule="atLeast"/>
          <w:jc w:val="center"/>
        </w:trPr>
        <w:tc>
          <w:tcPr>
            <w:tcW w:w="722" w:type="dxa"/>
            <w:vAlign w:val="center"/>
          </w:tcPr>
          <w:p w14:paraId="607EAF50">
            <w:pPr>
              <w:widowControl/>
              <w:shd w:val="clear" w:color="auto" w:fill="FFFFFF"/>
              <w:snapToGrid w:val="0"/>
              <w:spacing w:line="360" w:lineRule="auto"/>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序号</w:t>
            </w:r>
          </w:p>
        </w:tc>
        <w:tc>
          <w:tcPr>
            <w:tcW w:w="5299" w:type="dxa"/>
            <w:vAlign w:val="center"/>
          </w:tcPr>
          <w:p w14:paraId="1A4CF28F">
            <w:pPr>
              <w:widowControl/>
              <w:shd w:val="clear" w:color="auto" w:fill="FFFFFF"/>
              <w:snapToGrid w:val="0"/>
              <w:spacing w:line="360" w:lineRule="auto"/>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审查要求</w:t>
            </w:r>
          </w:p>
        </w:tc>
        <w:tc>
          <w:tcPr>
            <w:tcW w:w="3496" w:type="dxa"/>
            <w:vAlign w:val="center"/>
          </w:tcPr>
          <w:p w14:paraId="193D28BA">
            <w:pPr>
              <w:widowControl/>
              <w:shd w:val="clear" w:color="auto" w:fill="FFFFFF"/>
              <w:snapToGrid w:val="0"/>
              <w:spacing w:line="360" w:lineRule="auto"/>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要求说明</w:t>
            </w:r>
          </w:p>
        </w:tc>
      </w:tr>
      <w:tr w14:paraId="672C20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65" w:hRule="atLeast"/>
          <w:jc w:val="center"/>
        </w:trPr>
        <w:tc>
          <w:tcPr>
            <w:tcW w:w="722" w:type="dxa"/>
            <w:vAlign w:val="center"/>
          </w:tcPr>
          <w:p w14:paraId="035BF3C5">
            <w:pPr>
              <w:widowControl/>
              <w:shd w:val="clear" w:color="auto" w:fill="FFFFFF"/>
              <w:snapToGrid w:val="0"/>
              <w:spacing w:line="360" w:lineRule="auto"/>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w:t>
            </w:r>
          </w:p>
        </w:tc>
        <w:tc>
          <w:tcPr>
            <w:tcW w:w="5299" w:type="dxa"/>
            <w:vAlign w:val="center"/>
          </w:tcPr>
          <w:p w14:paraId="40FBA78D">
            <w:pPr>
              <w:widowControl/>
              <w:shd w:val="clear" w:color="auto" w:fill="FFFFFF"/>
              <w:snapToGrid w:val="0"/>
              <w:spacing w:line="360" w:lineRule="auto"/>
              <w:jc w:val="both"/>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投标文件必须按招标文件要求加盖投标人电子印章、法定代表人电子印章</w:t>
            </w:r>
            <w:r>
              <w:rPr>
                <w:rFonts w:hint="eastAsia" w:ascii="仿宋" w:hAnsi="仿宋" w:eastAsia="仿宋" w:cs="仿宋"/>
                <w:color w:val="auto"/>
                <w:kern w:val="0"/>
                <w:szCs w:val="24"/>
                <w:highlight w:val="none"/>
                <w:lang w:val="en-US" w:eastAsia="zh-CN"/>
              </w:rPr>
              <w:t>或电子签名</w:t>
            </w:r>
            <w:r>
              <w:rPr>
                <w:rFonts w:hint="eastAsia" w:ascii="仿宋" w:hAnsi="仿宋" w:eastAsia="仿宋" w:cs="仿宋"/>
                <w:color w:val="auto"/>
                <w:kern w:val="0"/>
                <w:szCs w:val="24"/>
                <w:highlight w:val="none"/>
              </w:rPr>
              <w:t>。</w:t>
            </w:r>
          </w:p>
        </w:tc>
        <w:tc>
          <w:tcPr>
            <w:tcW w:w="3496" w:type="dxa"/>
            <w:vAlign w:val="center"/>
          </w:tcPr>
          <w:p w14:paraId="376B4CFA">
            <w:pPr>
              <w:widowControl/>
              <w:shd w:val="clear" w:color="auto" w:fill="FFFFFF"/>
              <w:snapToGrid w:val="0"/>
              <w:spacing w:line="360" w:lineRule="auto"/>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w:t>
            </w:r>
          </w:p>
        </w:tc>
      </w:tr>
      <w:tr w14:paraId="189364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65" w:hRule="atLeast"/>
          <w:jc w:val="center"/>
        </w:trPr>
        <w:tc>
          <w:tcPr>
            <w:tcW w:w="722" w:type="dxa"/>
            <w:vAlign w:val="center"/>
          </w:tcPr>
          <w:p w14:paraId="0D7197DE">
            <w:pPr>
              <w:widowControl/>
              <w:shd w:val="clear" w:color="auto" w:fill="FFFFFF"/>
              <w:snapToGrid w:val="0"/>
              <w:spacing w:line="360" w:lineRule="auto"/>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w:t>
            </w:r>
          </w:p>
        </w:tc>
        <w:tc>
          <w:tcPr>
            <w:tcW w:w="5299" w:type="dxa"/>
            <w:vAlign w:val="center"/>
          </w:tcPr>
          <w:p w14:paraId="22852132">
            <w:pPr>
              <w:widowControl/>
              <w:shd w:val="clear" w:color="auto" w:fill="FFFFFF"/>
              <w:snapToGrid w:val="0"/>
              <w:spacing w:line="360" w:lineRule="auto"/>
              <w:jc w:val="both"/>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投标价格明细表必须完整填写。</w:t>
            </w:r>
          </w:p>
        </w:tc>
        <w:tc>
          <w:tcPr>
            <w:tcW w:w="3496" w:type="dxa"/>
            <w:vAlign w:val="center"/>
          </w:tcPr>
          <w:p w14:paraId="5BAF4563">
            <w:pPr>
              <w:widowControl/>
              <w:shd w:val="clear" w:color="auto" w:fill="FFFFFF"/>
              <w:snapToGrid w:val="0"/>
              <w:spacing w:line="360" w:lineRule="auto"/>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w:t>
            </w:r>
          </w:p>
        </w:tc>
      </w:tr>
      <w:tr w14:paraId="787666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65" w:hRule="atLeast"/>
          <w:jc w:val="center"/>
        </w:trPr>
        <w:tc>
          <w:tcPr>
            <w:tcW w:w="722" w:type="dxa"/>
            <w:vAlign w:val="center"/>
          </w:tcPr>
          <w:p w14:paraId="7FF1E9C2">
            <w:pPr>
              <w:widowControl/>
              <w:shd w:val="clear" w:color="auto" w:fill="FFFFFF"/>
              <w:snapToGrid w:val="0"/>
              <w:spacing w:line="360" w:lineRule="auto"/>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w:t>
            </w:r>
          </w:p>
        </w:tc>
        <w:tc>
          <w:tcPr>
            <w:tcW w:w="5299" w:type="dxa"/>
            <w:vAlign w:val="center"/>
          </w:tcPr>
          <w:p w14:paraId="703D6C07">
            <w:pPr>
              <w:widowControl/>
              <w:shd w:val="clear" w:color="auto" w:fill="FFFFFF"/>
              <w:snapToGrid w:val="0"/>
              <w:spacing w:line="360" w:lineRule="auto"/>
              <w:jc w:val="both"/>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售后服务承诺必须提供。</w:t>
            </w:r>
          </w:p>
        </w:tc>
        <w:tc>
          <w:tcPr>
            <w:tcW w:w="3496" w:type="dxa"/>
            <w:vAlign w:val="center"/>
          </w:tcPr>
          <w:p w14:paraId="1C883329">
            <w:pPr>
              <w:widowControl/>
              <w:shd w:val="clear" w:color="auto" w:fill="FFFFFF"/>
              <w:snapToGrid w:val="0"/>
              <w:spacing w:line="360" w:lineRule="auto"/>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w:t>
            </w:r>
          </w:p>
        </w:tc>
      </w:tr>
      <w:tr w14:paraId="12552B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722" w:type="dxa"/>
            <w:tcMar>
              <w:top w:w="0" w:type="dxa"/>
              <w:left w:w="28" w:type="dxa"/>
              <w:bottom w:w="0" w:type="dxa"/>
              <w:right w:w="28" w:type="dxa"/>
            </w:tcMar>
            <w:vAlign w:val="center"/>
          </w:tcPr>
          <w:p w14:paraId="5DE46786">
            <w:pPr>
              <w:widowControl/>
              <w:shd w:val="clear" w:color="auto" w:fill="FFFFFF"/>
              <w:snapToGrid w:val="0"/>
              <w:spacing w:line="360" w:lineRule="auto"/>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4</w:t>
            </w:r>
          </w:p>
        </w:tc>
        <w:tc>
          <w:tcPr>
            <w:tcW w:w="5299" w:type="dxa"/>
            <w:vAlign w:val="center"/>
          </w:tcPr>
          <w:p w14:paraId="6DDE6AAF">
            <w:pPr>
              <w:widowControl/>
              <w:shd w:val="clear" w:color="auto" w:fill="FFFFFF"/>
              <w:snapToGrid w:val="0"/>
              <w:spacing w:line="360" w:lineRule="auto"/>
              <w:jc w:val="both"/>
              <w:rPr>
                <w:rFonts w:hint="eastAsia" w:ascii="仿宋" w:hAnsi="仿宋" w:eastAsia="仿宋" w:cs="仿宋"/>
                <w:color w:val="auto"/>
                <w:highlight w:val="none"/>
                <w:lang w:val="en-US" w:eastAsia="zh-CN"/>
              </w:rPr>
            </w:pPr>
            <w:r>
              <w:rPr>
                <w:rFonts w:hint="eastAsia" w:ascii="仿宋" w:hAnsi="仿宋" w:eastAsia="仿宋" w:cs="仿宋"/>
                <w:color w:val="auto"/>
                <w:kern w:val="0"/>
                <w:szCs w:val="24"/>
                <w:highlight w:val="none"/>
              </w:rPr>
              <w:t>投标价格</w:t>
            </w:r>
            <w:r>
              <w:rPr>
                <w:rFonts w:hint="eastAsia" w:ascii="仿宋" w:hAnsi="仿宋" w:eastAsia="仿宋" w:cs="仿宋"/>
                <w:color w:val="auto"/>
                <w:kern w:val="0"/>
                <w:szCs w:val="24"/>
                <w:highlight w:val="none"/>
                <w:lang w:val="en-US" w:eastAsia="zh-CN"/>
              </w:rPr>
              <w:t>单价和总价均</w:t>
            </w:r>
            <w:r>
              <w:rPr>
                <w:rFonts w:hint="eastAsia" w:ascii="仿宋" w:hAnsi="仿宋" w:eastAsia="仿宋" w:cs="仿宋"/>
                <w:color w:val="auto"/>
                <w:kern w:val="0"/>
                <w:szCs w:val="24"/>
                <w:highlight w:val="none"/>
              </w:rPr>
              <w:t>不得超过投标人须知前附表中的</w:t>
            </w:r>
            <w:r>
              <w:rPr>
                <w:rFonts w:hint="eastAsia" w:ascii="仿宋" w:hAnsi="仿宋" w:eastAsia="仿宋" w:cs="仿宋"/>
                <w:color w:val="auto"/>
                <w:kern w:val="0"/>
                <w:szCs w:val="24"/>
                <w:highlight w:val="none"/>
                <w:lang w:val="en-US" w:eastAsia="zh-CN"/>
              </w:rPr>
              <w:t>单价限价及最高限价。</w:t>
            </w:r>
          </w:p>
        </w:tc>
        <w:tc>
          <w:tcPr>
            <w:tcW w:w="3496" w:type="dxa"/>
            <w:tcMar>
              <w:top w:w="0" w:type="dxa"/>
              <w:left w:w="28" w:type="dxa"/>
              <w:bottom w:w="0" w:type="dxa"/>
              <w:right w:w="28" w:type="dxa"/>
            </w:tcMar>
            <w:vAlign w:val="center"/>
          </w:tcPr>
          <w:p w14:paraId="5AE87FEA">
            <w:pPr>
              <w:widowControl/>
              <w:shd w:val="clear" w:color="auto" w:fill="FFFFFF"/>
              <w:snapToGrid w:val="0"/>
              <w:spacing w:line="360" w:lineRule="auto"/>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w:t>
            </w:r>
          </w:p>
        </w:tc>
      </w:tr>
      <w:tr w14:paraId="2D63C2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0" w:hRule="atLeast"/>
          <w:jc w:val="center"/>
        </w:trPr>
        <w:tc>
          <w:tcPr>
            <w:tcW w:w="722" w:type="dxa"/>
            <w:tcMar>
              <w:top w:w="0" w:type="dxa"/>
              <w:left w:w="28" w:type="dxa"/>
              <w:bottom w:w="0" w:type="dxa"/>
              <w:right w:w="28" w:type="dxa"/>
            </w:tcMar>
            <w:vAlign w:val="center"/>
          </w:tcPr>
          <w:p w14:paraId="6D9A07F5">
            <w:pPr>
              <w:widowControl/>
              <w:shd w:val="clear" w:color="auto" w:fill="FFFFFF"/>
              <w:snapToGrid w:val="0"/>
              <w:spacing w:line="360" w:lineRule="auto"/>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5</w:t>
            </w:r>
          </w:p>
        </w:tc>
        <w:tc>
          <w:tcPr>
            <w:tcW w:w="5299" w:type="dxa"/>
            <w:vAlign w:val="center"/>
          </w:tcPr>
          <w:p w14:paraId="2703C78E">
            <w:pPr>
              <w:widowControl/>
              <w:shd w:val="clear" w:color="auto" w:fill="FFFFFF"/>
              <w:snapToGrid w:val="0"/>
              <w:spacing w:line="360" w:lineRule="auto"/>
              <w:jc w:val="both"/>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lang w:eastAsia="zh-CN"/>
              </w:rPr>
              <w:t>合同履约期限</w:t>
            </w:r>
            <w:r>
              <w:rPr>
                <w:rFonts w:hint="eastAsia" w:ascii="仿宋" w:hAnsi="仿宋" w:eastAsia="仿宋" w:cs="仿宋"/>
                <w:color w:val="auto"/>
                <w:kern w:val="0"/>
                <w:szCs w:val="24"/>
                <w:highlight w:val="none"/>
              </w:rPr>
              <w:t>和质保期必须满足招标文件要求。</w:t>
            </w:r>
          </w:p>
        </w:tc>
        <w:tc>
          <w:tcPr>
            <w:tcW w:w="3496" w:type="dxa"/>
            <w:tcMar>
              <w:top w:w="0" w:type="dxa"/>
              <w:left w:w="28" w:type="dxa"/>
              <w:bottom w:w="0" w:type="dxa"/>
              <w:right w:w="28" w:type="dxa"/>
            </w:tcMar>
            <w:vAlign w:val="center"/>
          </w:tcPr>
          <w:p w14:paraId="10A8C859">
            <w:pPr>
              <w:widowControl/>
              <w:shd w:val="clear" w:color="auto" w:fill="FFFFFF"/>
              <w:snapToGrid w:val="0"/>
              <w:spacing w:line="360" w:lineRule="auto"/>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w:t>
            </w:r>
          </w:p>
        </w:tc>
      </w:tr>
      <w:tr w14:paraId="44409D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580" w:hRule="atLeast"/>
          <w:jc w:val="center"/>
        </w:trPr>
        <w:tc>
          <w:tcPr>
            <w:tcW w:w="722" w:type="dxa"/>
            <w:tcMar>
              <w:top w:w="0" w:type="dxa"/>
              <w:left w:w="28" w:type="dxa"/>
              <w:bottom w:w="0" w:type="dxa"/>
              <w:right w:w="28" w:type="dxa"/>
            </w:tcMar>
            <w:vAlign w:val="center"/>
          </w:tcPr>
          <w:p w14:paraId="08152A50">
            <w:pPr>
              <w:widowControl/>
              <w:shd w:val="clear" w:color="auto" w:fill="FFFFFF"/>
              <w:snapToGrid w:val="0"/>
              <w:spacing w:line="360" w:lineRule="auto"/>
              <w:jc w:val="center"/>
              <w:rPr>
                <w:rFonts w:hint="eastAsia" w:ascii="仿宋" w:hAnsi="仿宋" w:eastAsia="仿宋" w:cs="仿宋"/>
                <w:color w:val="auto"/>
                <w:kern w:val="0"/>
                <w:szCs w:val="24"/>
                <w:highlight w:val="none"/>
                <w:lang w:val="en-US" w:eastAsia="zh-CN"/>
              </w:rPr>
            </w:pPr>
            <w:r>
              <w:rPr>
                <w:rFonts w:hint="eastAsia" w:ascii="仿宋" w:hAnsi="仿宋" w:eastAsia="仿宋" w:cs="仿宋"/>
                <w:color w:val="auto"/>
                <w:kern w:val="0"/>
                <w:szCs w:val="24"/>
                <w:highlight w:val="none"/>
                <w:lang w:val="en-US" w:eastAsia="zh-CN"/>
              </w:rPr>
              <w:t>6</w:t>
            </w:r>
          </w:p>
        </w:tc>
        <w:tc>
          <w:tcPr>
            <w:tcW w:w="5299" w:type="dxa"/>
            <w:shd w:val="clear" w:color="auto" w:fill="auto"/>
            <w:vAlign w:val="center"/>
          </w:tcPr>
          <w:p w14:paraId="2ECF5AF1">
            <w:pPr>
              <w:spacing w:line="360" w:lineRule="auto"/>
              <w:jc w:val="both"/>
              <w:rPr>
                <w:rFonts w:hint="eastAsia" w:ascii="仿宋" w:hAnsi="仿宋" w:eastAsia="仿宋" w:cs="仿宋"/>
                <w:color w:val="auto"/>
                <w:kern w:val="0"/>
                <w:sz w:val="21"/>
                <w:szCs w:val="24"/>
                <w:highlight w:val="none"/>
                <w:lang w:val="en-US" w:eastAsia="zh-CN" w:bidi="ar-SA"/>
              </w:rPr>
            </w:pPr>
            <w:r>
              <w:rPr>
                <w:rFonts w:hint="eastAsia" w:ascii="仿宋" w:hAnsi="仿宋" w:eastAsia="仿宋" w:cs="仿宋"/>
                <w:color w:val="auto"/>
                <w:kern w:val="0"/>
                <w:szCs w:val="24"/>
                <w:highlight w:val="none"/>
              </w:rPr>
              <w:t>投标保证金必须按照招标文件要求缴纳。</w:t>
            </w:r>
          </w:p>
        </w:tc>
        <w:tc>
          <w:tcPr>
            <w:tcW w:w="3496" w:type="dxa"/>
            <w:shd w:val="clear" w:color="auto" w:fill="auto"/>
            <w:tcMar>
              <w:top w:w="0" w:type="dxa"/>
              <w:left w:w="28" w:type="dxa"/>
              <w:bottom w:w="0" w:type="dxa"/>
              <w:right w:w="28" w:type="dxa"/>
            </w:tcMar>
            <w:vAlign w:val="center"/>
          </w:tcPr>
          <w:p w14:paraId="464A444C">
            <w:pPr>
              <w:spacing w:line="360" w:lineRule="auto"/>
              <w:jc w:val="left"/>
              <w:rPr>
                <w:rFonts w:hint="eastAsia" w:ascii="仿宋" w:hAnsi="仿宋" w:eastAsia="仿宋" w:cs="仿宋"/>
                <w:color w:val="auto"/>
                <w:kern w:val="0"/>
                <w:sz w:val="21"/>
                <w:szCs w:val="24"/>
                <w:highlight w:val="none"/>
                <w:lang w:val="en-US" w:eastAsia="zh-CN" w:bidi="ar-SA"/>
              </w:rPr>
            </w:pPr>
            <w:r>
              <w:rPr>
                <w:rFonts w:hint="eastAsia" w:ascii="仿宋" w:hAnsi="仿宋" w:eastAsia="仿宋" w:cs="仿宋"/>
                <w:color w:val="auto"/>
                <w:kern w:val="0"/>
                <w:szCs w:val="24"/>
                <w:highlight w:val="none"/>
              </w:rPr>
              <w:t>保证金缴纳证明材料：汇款凭证或支票或汇票或保函或保证金收据等的扫描件。</w:t>
            </w:r>
          </w:p>
        </w:tc>
      </w:tr>
      <w:tr w14:paraId="75F401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0" w:hRule="atLeast"/>
          <w:jc w:val="center"/>
        </w:trPr>
        <w:tc>
          <w:tcPr>
            <w:tcW w:w="722" w:type="dxa"/>
            <w:shd w:val="clear" w:color="auto" w:fill="auto"/>
            <w:tcMar>
              <w:top w:w="0" w:type="dxa"/>
              <w:left w:w="28" w:type="dxa"/>
              <w:bottom w:w="0" w:type="dxa"/>
              <w:right w:w="28" w:type="dxa"/>
            </w:tcMar>
            <w:vAlign w:val="center"/>
          </w:tcPr>
          <w:p w14:paraId="58F96C4C">
            <w:pPr>
              <w:widowControl/>
              <w:shd w:val="clear" w:color="auto" w:fill="FFFFFF"/>
              <w:snapToGrid w:val="0"/>
              <w:spacing w:line="360" w:lineRule="auto"/>
              <w:jc w:val="center"/>
              <w:rPr>
                <w:rFonts w:hint="eastAsia" w:ascii="仿宋" w:hAnsi="仿宋" w:eastAsia="仿宋" w:cs="仿宋"/>
                <w:color w:val="auto"/>
                <w:kern w:val="0"/>
                <w:sz w:val="21"/>
                <w:szCs w:val="24"/>
                <w:highlight w:val="none"/>
                <w:lang w:val="en-US" w:eastAsia="zh-CN" w:bidi="ar-SA"/>
              </w:rPr>
            </w:pPr>
            <w:r>
              <w:rPr>
                <w:rFonts w:hint="eastAsia" w:ascii="仿宋" w:hAnsi="仿宋" w:eastAsia="仿宋" w:cs="仿宋"/>
                <w:color w:val="auto"/>
                <w:kern w:val="0"/>
                <w:szCs w:val="24"/>
                <w:highlight w:val="none"/>
                <w:lang w:val="en-US" w:eastAsia="zh-CN"/>
              </w:rPr>
              <w:t>7</w:t>
            </w:r>
          </w:p>
        </w:tc>
        <w:tc>
          <w:tcPr>
            <w:tcW w:w="5299" w:type="dxa"/>
            <w:shd w:val="clear" w:color="auto" w:fill="auto"/>
            <w:vAlign w:val="center"/>
          </w:tcPr>
          <w:p w14:paraId="228FDEBC">
            <w:pPr>
              <w:widowControl/>
              <w:shd w:val="clear" w:color="auto" w:fill="FFFFFF"/>
              <w:snapToGrid w:val="0"/>
              <w:spacing w:line="360" w:lineRule="auto"/>
              <w:jc w:val="both"/>
              <w:rPr>
                <w:rFonts w:hint="eastAsia" w:ascii="仿宋" w:hAnsi="仿宋" w:eastAsia="仿宋" w:cs="仿宋"/>
                <w:color w:val="auto"/>
                <w:kern w:val="0"/>
                <w:sz w:val="21"/>
                <w:szCs w:val="24"/>
                <w:highlight w:val="none"/>
                <w:lang w:val="en-US" w:eastAsia="zh-CN" w:bidi="ar-SA"/>
              </w:rPr>
            </w:pPr>
            <w:r>
              <w:rPr>
                <w:rFonts w:hint="eastAsia" w:ascii="仿宋" w:hAnsi="仿宋" w:eastAsia="仿宋" w:cs="仿宋"/>
                <w:color w:val="auto"/>
                <w:kern w:val="0"/>
                <w:szCs w:val="24"/>
                <w:highlight w:val="none"/>
              </w:rPr>
              <w:t>投标文件符合招标文件全部实质性要求。</w:t>
            </w:r>
          </w:p>
        </w:tc>
        <w:tc>
          <w:tcPr>
            <w:tcW w:w="3496" w:type="dxa"/>
            <w:shd w:val="clear" w:color="auto" w:fill="auto"/>
            <w:tcMar>
              <w:top w:w="0" w:type="dxa"/>
              <w:left w:w="28" w:type="dxa"/>
              <w:bottom w:w="0" w:type="dxa"/>
              <w:right w:w="28" w:type="dxa"/>
            </w:tcMar>
            <w:vAlign w:val="center"/>
          </w:tcPr>
          <w:p w14:paraId="0501C849">
            <w:pPr>
              <w:widowControl/>
              <w:shd w:val="clear" w:color="auto" w:fill="FFFFFF"/>
              <w:snapToGrid w:val="0"/>
              <w:spacing w:line="360" w:lineRule="auto"/>
              <w:jc w:val="center"/>
              <w:rPr>
                <w:rFonts w:hint="eastAsia" w:ascii="仿宋" w:hAnsi="仿宋" w:eastAsia="仿宋" w:cs="仿宋"/>
                <w:color w:val="auto"/>
                <w:kern w:val="0"/>
                <w:sz w:val="21"/>
                <w:szCs w:val="24"/>
                <w:highlight w:val="none"/>
                <w:lang w:val="en-US" w:eastAsia="zh-CN" w:bidi="ar-SA"/>
              </w:rPr>
            </w:pPr>
            <w:r>
              <w:rPr>
                <w:rFonts w:hint="eastAsia" w:ascii="仿宋" w:hAnsi="仿宋" w:eastAsia="仿宋" w:cs="仿宋"/>
                <w:color w:val="auto"/>
                <w:kern w:val="0"/>
                <w:szCs w:val="24"/>
                <w:highlight w:val="none"/>
              </w:rPr>
              <w:t>/</w:t>
            </w:r>
          </w:p>
        </w:tc>
      </w:tr>
      <w:tr w14:paraId="20E6A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0" w:hRule="atLeast"/>
          <w:jc w:val="center"/>
        </w:trPr>
        <w:tc>
          <w:tcPr>
            <w:tcW w:w="9517" w:type="dxa"/>
            <w:gridSpan w:val="3"/>
            <w:vAlign w:val="center"/>
          </w:tcPr>
          <w:p w14:paraId="18A13121">
            <w:pPr>
              <w:widowControl/>
              <w:shd w:val="clear" w:color="auto" w:fill="FFFFFF"/>
              <w:snapToGrid w:val="0"/>
              <w:spacing w:line="360" w:lineRule="auto"/>
              <w:jc w:val="left"/>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备注：完备性及符合性审查中有一项不满足评审标准的，评标委员会将认定该投标人不通过完备性及符合性审查，不得进入下一阶段评审。并且不允许投标人通过修改或撤销其不符合要求的差异或保留，使之成为具有响应性的投标。</w:t>
            </w:r>
          </w:p>
        </w:tc>
      </w:tr>
    </w:tbl>
    <w:p w14:paraId="11256D55">
      <w:pPr>
        <w:rPr>
          <w:rFonts w:hint="eastAsia" w:ascii="仿宋" w:hAnsi="仿宋" w:eastAsia="仿宋" w:cs="仿宋"/>
          <w:b/>
          <w:color w:val="auto"/>
          <w:szCs w:val="24"/>
          <w:highlight w:val="none"/>
        </w:rPr>
      </w:pPr>
    </w:p>
    <w:p w14:paraId="1EE21171">
      <w:pPr>
        <w:pStyle w:val="7"/>
        <w:jc w:val="center"/>
        <w:rPr>
          <w:rFonts w:hint="eastAsia" w:ascii="仿宋" w:hAnsi="仿宋" w:eastAsia="仿宋" w:cs="仿宋"/>
          <w:color w:val="auto"/>
          <w:highlight w:val="none"/>
        </w:rPr>
      </w:pPr>
      <w:r>
        <w:rPr>
          <w:rFonts w:hint="eastAsia" w:ascii="仿宋" w:hAnsi="仿宋" w:eastAsia="仿宋" w:cs="仿宋"/>
          <w:b/>
          <w:color w:val="auto"/>
          <w:szCs w:val="24"/>
          <w:highlight w:val="none"/>
        </w:rPr>
        <w:t>标项</w:t>
      </w:r>
      <w:r>
        <w:rPr>
          <w:rFonts w:hint="eastAsia" w:ascii="仿宋" w:hAnsi="仿宋" w:eastAsia="仿宋" w:cs="仿宋"/>
          <w:b/>
          <w:bCs/>
          <w:color w:val="auto"/>
          <w:szCs w:val="21"/>
          <w:highlight w:val="none"/>
        </w:rPr>
        <w:t>1、2</w:t>
      </w: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Cs w:val="21"/>
          <w:highlight w:val="none"/>
          <w:lang w:val="en-US" w:eastAsia="zh-CN"/>
        </w:rPr>
        <w:t>3、4</w:t>
      </w:r>
      <w:r>
        <w:rPr>
          <w:rFonts w:hint="eastAsia" w:ascii="仿宋" w:hAnsi="仿宋" w:eastAsia="仿宋" w:cs="仿宋"/>
          <w:b/>
          <w:color w:val="auto"/>
          <w:szCs w:val="24"/>
          <w:highlight w:val="none"/>
        </w:rPr>
        <w:t>《详细评审标准》</w:t>
      </w:r>
    </w:p>
    <w:tbl>
      <w:tblPr>
        <w:tblStyle w:val="39"/>
        <w:tblW w:w="502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724"/>
        <w:gridCol w:w="1341"/>
        <w:gridCol w:w="945"/>
        <w:gridCol w:w="6114"/>
      </w:tblGrid>
      <w:tr w14:paraId="166446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0" w:hRule="atLeast"/>
          <w:jc w:val="center"/>
        </w:trPr>
        <w:tc>
          <w:tcPr>
            <w:tcW w:w="397" w:type="pct"/>
            <w:vAlign w:val="center"/>
          </w:tcPr>
          <w:p w14:paraId="38650DD9">
            <w:pPr>
              <w:widowControl/>
              <w:shd w:val="clear" w:color="auto" w:fill="FFFFFF"/>
              <w:snapToGrid w:val="0"/>
              <w:spacing w:line="360" w:lineRule="auto"/>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序号</w:t>
            </w:r>
          </w:p>
        </w:tc>
        <w:tc>
          <w:tcPr>
            <w:tcW w:w="735" w:type="pct"/>
            <w:vAlign w:val="center"/>
          </w:tcPr>
          <w:p w14:paraId="66E661A9">
            <w:pPr>
              <w:spacing w:line="360" w:lineRule="auto"/>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评审项目</w:t>
            </w:r>
          </w:p>
        </w:tc>
        <w:tc>
          <w:tcPr>
            <w:tcW w:w="518" w:type="pct"/>
            <w:vAlign w:val="center"/>
          </w:tcPr>
          <w:p w14:paraId="7BD3CCA2">
            <w:pPr>
              <w:spacing w:line="360" w:lineRule="auto"/>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标准分</w:t>
            </w:r>
          </w:p>
        </w:tc>
        <w:tc>
          <w:tcPr>
            <w:tcW w:w="3348" w:type="pct"/>
            <w:vAlign w:val="center"/>
          </w:tcPr>
          <w:p w14:paraId="49D9E506">
            <w:pPr>
              <w:spacing w:line="360" w:lineRule="auto"/>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评审标准</w:t>
            </w:r>
          </w:p>
        </w:tc>
      </w:tr>
      <w:tr w14:paraId="1EF13D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 w:hRule="atLeast"/>
          <w:jc w:val="center"/>
        </w:trPr>
        <w:tc>
          <w:tcPr>
            <w:tcW w:w="397" w:type="pct"/>
            <w:tcMar>
              <w:top w:w="0" w:type="dxa"/>
              <w:left w:w="108" w:type="dxa"/>
              <w:bottom w:w="0" w:type="dxa"/>
              <w:right w:w="108" w:type="dxa"/>
            </w:tcMar>
            <w:vAlign w:val="center"/>
          </w:tcPr>
          <w:p w14:paraId="29EF4D6D">
            <w:pPr>
              <w:spacing w:line="360" w:lineRule="auto"/>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w:t>
            </w:r>
          </w:p>
        </w:tc>
        <w:tc>
          <w:tcPr>
            <w:tcW w:w="735" w:type="pct"/>
            <w:tcMar>
              <w:top w:w="0" w:type="dxa"/>
              <w:left w:w="108" w:type="dxa"/>
              <w:bottom w:w="0" w:type="dxa"/>
              <w:right w:w="108" w:type="dxa"/>
            </w:tcMar>
            <w:vAlign w:val="center"/>
          </w:tcPr>
          <w:p w14:paraId="1817F552">
            <w:pPr>
              <w:spacing w:line="360" w:lineRule="auto"/>
              <w:ind w:left="-105" w:leftChars="-50" w:right="-105" w:rightChars="-50"/>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近三年类似业绩</w:t>
            </w:r>
          </w:p>
        </w:tc>
        <w:tc>
          <w:tcPr>
            <w:tcW w:w="518" w:type="pct"/>
            <w:tcMar>
              <w:top w:w="0" w:type="dxa"/>
              <w:left w:w="108" w:type="dxa"/>
              <w:bottom w:w="0" w:type="dxa"/>
              <w:right w:w="108" w:type="dxa"/>
            </w:tcMar>
            <w:vAlign w:val="center"/>
          </w:tcPr>
          <w:p w14:paraId="1C0D26DC">
            <w:pPr>
              <w:spacing w:line="360" w:lineRule="auto"/>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2</w:t>
            </w:r>
          </w:p>
        </w:tc>
        <w:tc>
          <w:tcPr>
            <w:tcW w:w="3348" w:type="pct"/>
            <w:tcMar>
              <w:top w:w="0" w:type="dxa"/>
              <w:left w:w="108" w:type="dxa"/>
              <w:bottom w:w="0" w:type="dxa"/>
              <w:right w:w="108" w:type="dxa"/>
            </w:tcMar>
            <w:vAlign w:val="center"/>
          </w:tcPr>
          <w:p w14:paraId="14269BDA">
            <w:pPr>
              <w:spacing w:line="360" w:lineRule="auto"/>
              <w:ind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投标人近三年(202</w:t>
            </w:r>
            <w:r>
              <w:rPr>
                <w:rFonts w:hint="eastAsia" w:ascii="仿宋" w:hAnsi="仿宋" w:eastAsia="仿宋" w:cs="仿宋"/>
                <w:color w:val="auto"/>
                <w:kern w:val="0"/>
                <w:szCs w:val="21"/>
                <w:highlight w:val="none"/>
                <w:lang w:val="en-US" w:eastAsia="zh-CN"/>
              </w:rPr>
              <w:t>2</w:t>
            </w:r>
            <w:r>
              <w:rPr>
                <w:rFonts w:hint="eastAsia" w:ascii="仿宋" w:hAnsi="仿宋" w:eastAsia="仿宋" w:cs="仿宋"/>
                <w:color w:val="auto"/>
                <w:kern w:val="0"/>
                <w:szCs w:val="21"/>
                <w:highlight w:val="none"/>
              </w:rPr>
              <w:t>年1月1日-至今)完成的类似业绩，一项计1分，最多计2项(须提供合同)。</w:t>
            </w:r>
          </w:p>
        </w:tc>
      </w:tr>
      <w:tr w14:paraId="1DD99D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 w:hRule="atLeast"/>
          <w:jc w:val="center"/>
        </w:trPr>
        <w:tc>
          <w:tcPr>
            <w:tcW w:w="397" w:type="pct"/>
            <w:tcMar>
              <w:top w:w="0" w:type="dxa"/>
              <w:left w:w="108" w:type="dxa"/>
              <w:bottom w:w="0" w:type="dxa"/>
              <w:right w:w="108" w:type="dxa"/>
            </w:tcMar>
            <w:vAlign w:val="center"/>
          </w:tcPr>
          <w:p w14:paraId="7A050B30">
            <w:pPr>
              <w:spacing w:line="360" w:lineRule="auto"/>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2</w:t>
            </w:r>
          </w:p>
        </w:tc>
        <w:tc>
          <w:tcPr>
            <w:tcW w:w="735" w:type="pct"/>
            <w:tcMar>
              <w:top w:w="0" w:type="dxa"/>
              <w:left w:w="108" w:type="dxa"/>
              <w:bottom w:w="0" w:type="dxa"/>
              <w:right w:w="108" w:type="dxa"/>
            </w:tcMar>
            <w:vAlign w:val="center"/>
          </w:tcPr>
          <w:p w14:paraId="62B511BB">
            <w:pPr>
              <w:spacing w:line="360" w:lineRule="auto"/>
              <w:ind w:left="-105" w:leftChars="-50" w:right="-105" w:rightChars="-50"/>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技术指标</w:t>
            </w:r>
          </w:p>
        </w:tc>
        <w:tc>
          <w:tcPr>
            <w:tcW w:w="518" w:type="pct"/>
            <w:tcMar>
              <w:top w:w="0" w:type="dxa"/>
              <w:left w:w="108" w:type="dxa"/>
              <w:bottom w:w="0" w:type="dxa"/>
              <w:right w:w="108" w:type="dxa"/>
            </w:tcMar>
            <w:vAlign w:val="center"/>
          </w:tcPr>
          <w:p w14:paraId="2B5FE9F4">
            <w:pPr>
              <w:spacing w:line="360" w:lineRule="auto"/>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30</w:t>
            </w:r>
          </w:p>
        </w:tc>
        <w:tc>
          <w:tcPr>
            <w:tcW w:w="3348" w:type="pct"/>
            <w:tcMar>
              <w:top w:w="0" w:type="dxa"/>
              <w:left w:w="108" w:type="dxa"/>
              <w:bottom w:w="0" w:type="dxa"/>
              <w:right w:w="108" w:type="dxa"/>
            </w:tcMar>
            <w:vAlign w:val="center"/>
          </w:tcPr>
          <w:p w14:paraId="080CB5AE">
            <w:pPr>
              <w:spacing w:line="360" w:lineRule="auto"/>
              <w:ind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产品技术指标全部满足招标文件技术要求，无偏离得30分，标“</w:t>
            </w:r>
            <w:r>
              <w:rPr>
                <w:rFonts w:hint="eastAsia" w:ascii="仿宋" w:hAnsi="仿宋" w:eastAsia="仿宋" w:cs="仿宋"/>
                <w:color w:val="auto"/>
                <w:kern w:val="0"/>
                <w:szCs w:val="21"/>
                <w:highlight w:val="none"/>
                <w:lang w:val="en-US" w:eastAsia="zh-CN"/>
              </w:rPr>
              <w:t>*</w:t>
            </w:r>
            <w:r>
              <w:rPr>
                <w:rFonts w:hint="eastAsia" w:ascii="仿宋" w:hAnsi="仿宋" w:eastAsia="仿宋" w:cs="仿宋"/>
                <w:color w:val="auto"/>
                <w:kern w:val="0"/>
                <w:szCs w:val="21"/>
                <w:highlight w:val="none"/>
              </w:rPr>
              <w:t>”参数缺一项或不满足的项扣</w:t>
            </w:r>
            <w:r>
              <w:rPr>
                <w:rFonts w:hint="eastAsia" w:ascii="仿宋" w:hAnsi="仿宋" w:eastAsia="仿宋" w:cs="仿宋"/>
                <w:color w:val="auto"/>
                <w:kern w:val="0"/>
                <w:szCs w:val="21"/>
                <w:highlight w:val="none"/>
                <w:lang w:val="en-US" w:eastAsia="zh-CN"/>
              </w:rPr>
              <w:t>3</w:t>
            </w:r>
            <w:r>
              <w:rPr>
                <w:rFonts w:hint="eastAsia" w:ascii="仿宋" w:hAnsi="仿宋" w:eastAsia="仿宋" w:cs="仿宋"/>
                <w:color w:val="auto"/>
                <w:kern w:val="0"/>
                <w:szCs w:val="21"/>
                <w:highlight w:val="none"/>
              </w:rPr>
              <w:t>分；非标“</w:t>
            </w:r>
            <w:r>
              <w:rPr>
                <w:rFonts w:hint="eastAsia" w:ascii="仿宋" w:hAnsi="仿宋" w:eastAsia="仿宋" w:cs="仿宋"/>
                <w:color w:val="auto"/>
                <w:kern w:val="0"/>
                <w:szCs w:val="21"/>
                <w:highlight w:val="none"/>
                <w:lang w:val="en-US" w:eastAsia="zh-CN"/>
              </w:rPr>
              <w:t>*</w:t>
            </w:r>
            <w:r>
              <w:rPr>
                <w:rFonts w:hint="eastAsia" w:ascii="仿宋" w:hAnsi="仿宋" w:eastAsia="仿宋" w:cs="仿宋"/>
                <w:color w:val="auto"/>
                <w:kern w:val="0"/>
                <w:szCs w:val="21"/>
                <w:highlight w:val="none"/>
              </w:rPr>
              <w:t>”参数缺一项或不满足的项扣1分；扣完为止。</w:t>
            </w:r>
          </w:p>
          <w:p w14:paraId="4BCE8728">
            <w:pPr>
              <w:spacing w:line="360" w:lineRule="auto"/>
              <w:ind w:firstLine="420" w:firstLineChars="200"/>
              <w:rPr>
                <w:rFonts w:hint="eastAsia" w:ascii="仿宋" w:hAnsi="仿宋" w:eastAsia="仿宋" w:cs="仿宋"/>
                <w:color w:val="auto"/>
                <w:highlight w:val="none"/>
              </w:rPr>
            </w:pPr>
            <w:r>
              <w:rPr>
                <w:rFonts w:hint="eastAsia" w:ascii="仿宋" w:hAnsi="仿宋" w:eastAsia="仿宋" w:cs="仿宋"/>
                <w:color w:val="auto"/>
                <w:kern w:val="0"/>
                <w:szCs w:val="21"/>
                <w:highlight w:val="none"/>
                <w:lang w:val="en-US" w:eastAsia="zh-CN"/>
              </w:rPr>
              <w:t>注：标“*”参数需提供相应证明材料，例如：产品说明书或技术规格书或检测报告等。</w:t>
            </w:r>
          </w:p>
        </w:tc>
      </w:tr>
      <w:tr w14:paraId="1900C8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 w:hRule="atLeast"/>
          <w:jc w:val="center"/>
        </w:trPr>
        <w:tc>
          <w:tcPr>
            <w:tcW w:w="397" w:type="pct"/>
            <w:tcMar>
              <w:top w:w="0" w:type="dxa"/>
              <w:left w:w="108" w:type="dxa"/>
              <w:bottom w:w="0" w:type="dxa"/>
              <w:right w:w="108" w:type="dxa"/>
            </w:tcMar>
            <w:vAlign w:val="center"/>
          </w:tcPr>
          <w:p w14:paraId="61BA2FA5">
            <w:pPr>
              <w:spacing w:line="360" w:lineRule="auto"/>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3</w:t>
            </w:r>
          </w:p>
        </w:tc>
        <w:tc>
          <w:tcPr>
            <w:tcW w:w="735" w:type="pct"/>
            <w:tcMar>
              <w:top w:w="0" w:type="dxa"/>
              <w:left w:w="108" w:type="dxa"/>
              <w:bottom w:w="0" w:type="dxa"/>
              <w:right w:w="108" w:type="dxa"/>
            </w:tcMar>
            <w:vAlign w:val="center"/>
          </w:tcPr>
          <w:p w14:paraId="1740F885">
            <w:pPr>
              <w:spacing w:line="360" w:lineRule="auto"/>
              <w:ind w:left="-105" w:leftChars="-50" w:right="-105" w:rightChars="-50"/>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实施方案</w:t>
            </w:r>
          </w:p>
        </w:tc>
        <w:tc>
          <w:tcPr>
            <w:tcW w:w="518" w:type="pct"/>
            <w:tcMar>
              <w:top w:w="0" w:type="dxa"/>
              <w:left w:w="108" w:type="dxa"/>
              <w:bottom w:w="0" w:type="dxa"/>
              <w:right w:w="108" w:type="dxa"/>
            </w:tcMar>
            <w:vAlign w:val="center"/>
          </w:tcPr>
          <w:p w14:paraId="128A76E9">
            <w:pPr>
              <w:spacing w:line="360" w:lineRule="auto"/>
              <w:jc w:val="center"/>
              <w:rPr>
                <w:rFonts w:hint="eastAsia"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lang w:val="en-US" w:eastAsia="zh-CN"/>
              </w:rPr>
              <w:t>8</w:t>
            </w:r>
          </w:p>
        </w:tc>
        <w:tc>
          <w:tcPr>
            <w:tcW w:w="3348" w:type="pct"/>
            <w:tcMar>
              <w:top w:w="0" w:type="dxa"/>
              <w:left w:w="108" w:type="dxa"/>
              <w:bottom w:w="0" w:type="dxa"/>
              <w:right w:w="108" w:type="dxa"/>
            </w:tcMar>
            <w:vAlign w:val="center"/>
          </w:tcPr>
          <w:p w14:paraId="19D07FE9">
            <w:pPr>
              <w:spacing w:line="360" w:lineRule="auto"/>
              <w:ind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实施方案内容包含：①供货计划、②安装调试措施、③应急预案、④故障维修处理方案</w:t>
            </w:r>
            <w:r>
              <w:rPr>
                <w:rFonts w:hint="eastAsia" w:ascii="仿宋" w:hAnsi="仿宋" w:eastAsia="仿宋" w:cs="仿宋"/>
                <w:color w:val="auto"/>
                <w:kern w:val="0"/>
                <w:szCs w:val="21"/>
                <w:highlight w:val="none"/>
                <w:lang w:eastAsia="zh-CN"/>
              </w:rPr>
              <w:t>，</w:t>
            </w:r>
            <w:r>
              <w:rPr>
                <w:rFonts w:hint="eastAsia" w:ascii="仿宋" w:hAnsi="仿宋" w:eastAsia="仿宋" w:cs="仿宋"/>
                <w:color w:val="auto"/>
                <w:kern w:val="0"/>
                <w:szCs w:val="21"/>
                <w:highlight w:val="none"/>
                <w:lang w:val="en-US" w:eastAsia="zh-CN"/>
              </w:rPr>
              <w:t>共</w:t>
            </w:r>
            <w:r>
              <w:rPr>
                <w:rFonts w:hint="eastAsia" w:ascii="仿宋" w:hAnsi="仿宋" w:eastAsia="仿宋" w:cs="仿宋"/>
                <w:color w:val="auto"/>
                <w:kern w:val="0"/>
                <w:szCs w:val="21"/>
                <w:highlight w:val="none"/>
              </w:rPr>
              <w:t>4部分要素。</w:t>
            </w:r>
          </w:p>
          <w:p w14:paraId="07424019">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所有要素齐全且完全满足项目要求得</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分，每缺一个要素扣</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分，每个要素里每有一处内容缺陷扣</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rPr>
              <w:t>分（扣完为止）。</w:t>
            </w:r>
          </w:p>
        </w:tc>
      </w:tr>
      <w:tr w14:paraId="24D418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 w:hRule="atLeast"/>
          <w:jc w:val="center"/>
        </w:trPr>
        <w:tc>
          <w:tcPr>
            <w:tcW w:w="397" w:type="pct"/>
            <w:tcMar>
              <w:top w:w="0" w:type="dxa"/>
              <w:left w:w="108" w:type="dxa"/>
              <w:bottom w:w="0" w:type="dxa"/>
              <w:right w:w="108" w:type="dxa"/>
            </w:tcMar>
            <w:vAlign w:val="center"/>
          </w:tcPr>
          <w:p w14:paraId="1BB3BF5B">
            <w:pPr>
              <w:spacing w:line="360" w:lineRule="auto"/>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4</w:t>
            </w:r>
          </w:p>
        </w:tc>
        <w:tc>
          <w:tcPr>
            <w:tcW w:w="735" w:type="pct"/>
            <w:tcMar>
              <w:top w:w="0" w:type="dxa"/>
              <w:left w:w="108" w:type="dxa"/>
              <w:bottom w:w="0" w:type="dxa"/>
              <w:right w:w="108" w:type="dxa"/>
            </w:tcMar>
            <w:vAlign w:val="center"/>
          </w:tcPr>
          <w:p w14:paraId="1A9469D5">
            <w:pPr>
              <w:spacing w:line="360" w:lineRule="auto"/>
              <w:ind w:left="-105" w:leftChars="-50" w:right="-105" w:rightChars="-50"/>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质量保证方案</w:t>
            </w:r>
          </w:p>
        </w:tc>
        <w:tc>
          <w:tcPr>
            <w:tcW w:w="518" w:type="pct"/>
            <w:tcMar>
              <w:top w:w="0" w:type="dxa"/>
              <w:left w:w="108" w:type="dxa"/>
              <w:bottom w:w="0" w:type="dxa"/>
              <w:right w:w="108" w:type="dxa"/>
            </w:tcMar>
            <w:vAlign w:val="center"/>
          </w:tcPr>
          <w:p w14:paraId="26E9B1BC">
            <w:pPr>
              <w:spacing w:line="360" w:lineRule="auto"/>
              <w:jc w:val="center"/>
              <w:rPr>
                <w:rFonts w:hint="eastAsia" w:ascii="仿宋" w:hAnsi="仿宋" w:eastAsia="仿宋" w:cs="仿宋"/>
                <w:color w:val="auto"/>
                <w:kern w:val="0"/>
                <w:szCs w:val="21"/>
                <w:highlight w:val="none"/>
                <w:lang w:eastAsia="zh-CN"/>
              </w:rPr>
            </w:pPr>
            <w:r>
              <w:rPr>
                <w:rFonts w:hint="eastAsia" w:ascii="仿宋" w:hAnsi="仿宋" w:eastAsia="仿宋" w:cs="仿宋"/>
                <w:color w:val="auto"/>
                <w:kern w:val="0"/>
                <w:szCs w:val="21"/>
                <w:highlight w:val="none"/>
                <w:lang w:val="en-US" w:eastAsia="zh-CN"/>
              </w:rPr>
              <w:t>4</w:t>
            </w:r>
          </w:p>
        </w:tc>
        <w:tc>
          <w:tcPr>
            <w:tcW w:w="3348" w:type="pct"/>
            <w:tcMar>
              <w:top w:w="0" w:type="dxa"/>
              <w:left w:w="108" w:type="dxa"/>
              <w:bottom w:w="0" w:type="dxa"/>
              <w:right w:w="108" w:type="dxa"/>
            </w:tcMar>
            <w:vAlign w:val="center"/>
          </w:tcPr>
          <w:p w14:paraId="7757E0DB">
            <w:pPr>
              <w:autoSpaceDE w:val="0"/>
              <w:autoSpaceDN w:val="0"/>
              <w:adjustRightInd w:val="0"/>
              <w:spacing w:line="360" w:lineRule="auto"/>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质量保证方案包含：①质量检测措施、②质量管理制度</w:t>
            </w:r>
            <w:r>
              <w:rPr>
                <w:rFonts w:hint="eastAsia" w:ascii="仿宋" w:hAnsi="仿宋" w:eastAsia="仿宋" w:cs="仿宋"/>
                <w:color w:val="auto"/>
                <w:kern w:val="0"/>
                <w:szCs w:val="21"/>
                <w:highlight w:val="none"/>
                <w:lang w:eastAsia="zh-CN"/>
              </w:rPr>
              <w:t>，</w:t>
            </w:r>
            <w:r>
              <w:rPr>
                <w:rFonts w:hint="eastAsia" w:ascii="仿宋" w:hAnsi="仿宋" w:eastAsia="仿宋" w:cs="仿宋"/>
                <w:color w:val="auto"/>
                <w:kern w:val="0"/>
                <w:szCs w:val="21"/>
                <w:highlight w:val="none"/>
                <w:lang w:val="en-US" w:eastAsia="zh-CN"/>
              </w:rPr>
              <w:t>共</w:t>
            </w:r>
            <w:r>
              <w:rPr>
                <w:rFonts w:hint="eastAsia" w:ascii="仿宋" w:hAnsi="仿宋" w:eastAsia="仿宋" w:cs="仿宋"/>
                <w:color w:val="auto"/>
                <w:kern w:val="0"/>
                <w:szCs w:val="21"/>
                <w:highlight w:val="none"/>
              </w:rPr>
              <w:t>2部分要素。</w:t>
            </w:r>
          </w:p>
          <w:p w14:paraId="6A8C6B5A">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所有要素齐全且完全满足项目要求得</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分，每缺一个要素扣</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分，每个要素里每有一处内容缺陷扣</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rPr>
              <w:t>分（扣完为止）。</w:t>
            </w:r>
          </w:p>
        </w:tc>
      </w:tr>
      <w:tr w14:paraId="51CEEC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 w:hRule="atLeast"/>
          <w:jc w:val="center"/>
        </w:trPr>
        <w:tc>
          <w:tcPr>
            <w:tcW w:w="397" w:type="pct"/>
            <w:tcMar>
              <w:top w:w="0" w:type="dxa"/>
              <w:left w:w="108" w:type="dxa"/>
              <w:bottom w:w="0" w:type="dxa"/>
              <w:right w:w="108" w:type="dxa"/>
            </w:tcMar>
            <w:vAlign w:val="center"/>
          </w:tcPr>
          <w:p w14:paraId="59AF8806">
            <w:pPr>
              <w:spacing w:line="360" w:lineRule="auto"/>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5</w:t>
            </w:r>
          </w:p>
        </w:tc>
        <w:tc>
          <w:tcPr>
            <w:tcW w:w="735" w:type="pct"/>
            <w:tcMar>
              <w:top w:w="0" w:type="dxa"/>
              <w:left w:w="108" w:type="dxa"/>
              <w:bottom w:w="0" w:type="dxa"/>
              <w:right w:w="108" w:type="dxa"/>
            </w:tcMar>
            <w:vAlign w:val="center"/>
          </w:tcPr>
          <w:p w14:paraId="249ECBFD">
            <w:pPr>
              <w:spacing w:line="360" w:lineRule="auto"/>
              <w:ind w:left="-105" w:leftChars="-50" w:right="-105" w:rightChars="-50"/>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培训方案</w:t>
            </w:r>
          </w:p>
        </w:tc>
        <w:tc>
          <w:tcPr>
            <w:tcW w:w="518" w:type="pct"/>
            <w:tcMar>
              <w:top w:w="0" w:type="dxa"/>
              <w:left w:w="108" w:type="dxa"/>
              <w:bottom w:w="0" w:type="dxa"/>
              <w:right w:w="108" w:type="dxa"/>
            </w:tcMar>
            <w:vAlign w:val="center"/>
          </w:tcPr>
          <w:p w14:paraId="5C325A63">
            <w:pPr>
              <w:spacing w:line="360" w:lineRule="auto"/>
              <w:jc w:val="center"/>
              <w:rPr>
                <w:rFonts w:hint="eastAsia" w:ascii="仿宋" w:hAnsi="仿宋" w:eastAsia="仿宋" w:cs="仿宋"/>
                <w:color w:val="auto"/>
                <w:kern w:val="0"/>
                <w:szCs w:val="21"/>
                <w:highlight w:val="none"/>
                <w:lang w:eastAsia="zh-CN"/>
              </w:rPr>
            </w:pPr>
            <w:r>
              <w:rPr>
                <w:rFonts w:hint="eastAsia" w:ascii="仿宋" w:hAnsi="仿宋" w:eastAsia="仿宋" w:cs="仿宋"/>
                <w:color w:val="auto"/>
                <w:kern w:val="0"/>
                <w:szCs w:val="21"/>
                <w:highlight w:val="none"/>
                <w:lang w:val="en-US" w:eastAsia="zh-CN"/>
              </w:rPr>
              <w:t>3</w:t>
            </w:r>
          </w:p>
        </w:tc>
        <w:tc>
          <w:tcPr>
            <w:tcW w:w="3348" w:type="pct"/>
            <w:tcMar>
              <w:top w:w="0" w:type="dxa"/>
              <w:left w:w="108" w:type="dxa"/>
              <w:bottom w:w="0" w:type="dxa"/>
              <w:right w:w="108" w:type="dxa"/>
            </w:tcMar>
            <w:vAlign w:val="center"/>
          </w:tcPr>
          <w:p w14:paraId="6EB36C62">
            <w:pPr>
              <w:spacing w:line="360" w:lineRule="auto"/>
              <w:ind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培训方案内容包含：①培训计划、②培训内容</w:t>
            </w:r>
            <w:r>
              <w:rPr>
                <w:rFonts w:hint="eastAsia" w:ascii="仿宋" w:hAnsi="仿宋" w:eastAsia="仿宋" w:cs="仿宋"/>
                <w:color w:val="auto"/>
                <w:kern w:val="0"/>
                <w:szCs w:val="21"/>
                <w:highlight w:val="none"/>
                <w:lang w:eastAsia="zh-CN"/>
              </w:rPr>
              <w:t>，</w:t>
            </w:r>
            <w:r>
              <w:rPr>
                <w:rFonts w:hint="eastAsia" w:ascii="仿宋" w:hAnsi="仿宋" w:eastAsia="仿宋" w:cs="仿宋"/>
                <w:color w:val="auto"/>
                <w:kern w:val="0"/>
                <w:szCs w:val="21"/>
                <w:highlight w:val="none"/>
                <w:lang w:val="en-US" w:eastAsia="zh-CN"/>
              </w:rPr>
              <w:t>共</w:t>
            </w:r>
            <w:r>
              <w:rPr>
                <w:rFonts w:hint="eastAsia" w:ascii="仿宋" w:hAnsi="仿宋" w:eastAsia="仿宋" w:cs="仿宋"/>
                <w:color w:val="auto"/>
                <w:kern w:val="0"/>
                <w:szCs w:val="21"/>
                <w:highlight w:val="none"/>
              </w:rPr>
              <w:t>2部分要素。</w:t>
            </w:r>
          </w:p>
          <w:p w14:paraId="3B469077">
            <w:pPr>
              <w:spacing w:line="360" w:lineRule="auto"/>
              <w:ind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szCs w:val="21"/>
                <w:highlight w:val="none"/>
              </w:rPr>
              <w:t>所有要素齐全且完全满足项目要求得</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分，每缺一个要素扣</w:t>
            </w:r>
            <w:r>
              <w:rPr>
                <w:rFonts w:hint="eastAsia" w:ascii="仿宋" w:hAnsi="仿宋" w:eastAsia="仿宋" w:cs="仿宋"/>
                <w:color w:val="auto"/>
                <w:szCs w:val="21"/>
                <w:highlight w:val="none"/>
                <w:lang w:val="en-US" w:eastAsia="zh-CN"/>
              </w:rPr>
              <w:t>1.5</w:t>
            </w:r>
            <w:r>
              <w:rPr>
                <w:rFonts w:hint="eastAsia" w:ascii="仿宋" w:hAnsi="仿宋" w:eastAsia="仿宋" w:cs="仿宋"/>
                <w:color w:val="auto"/>
                <w:szCs w:val="21"/>
                <w:highlight w:val="none"/>
              </w:rPr>
              <w:t>分，每个要素里每有一处内容缺陷扣</w:t>
            </w:r>
            <w:r>
              <w:rPr>
                <w:rFonts w:hint="eastAsia" w:ascii="仿宋" w:hAnsi="仿宋" w:eastAsia="仿宋" w:cs="仿宋"/>
                <w:color w:val="auto"/>
                <w:szCs w:val="21"/>
                <w:highlight w:val="none"/>
                <w:lang w:val="en-US" w:eastAsia="zh-CN"/>
              </w:rPr>
              <w:t>0.5</w:t>
            </w:r>
            <w:r>
              <w:rPr>
                <w:rFonts w:hint="eastAsia" w:ascii="仿宋" w:hAnsi="仿宋" w:eastAsia="仿宋" w:cs="仿宋"/>
                <w:color w:val="auto"/>
                <w:szCs w:val="21"/>
                <w:highlight w:val="none"/>
              </w:rPr>
              <w:t>分（扣完为止）。</w:t>
            </w:r>
          </w:p>
        </w:tc>
      </w:tr>
      <w:tr w14:paraId="195162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 w:hRule="atLeast"/>
          <w:jc w:val="center"/>
        </w:trPr>
        <w:tc>
          <w:tcPr>
            <w:tcW w:w="397" w:type="pct"/>
            <w:tcMar>
              <w:top w:w="0" w:type="dxa"/>
              <w:left w:w="108" w:type="dxa"/>
              <w:bottom w:w="0" w:type="dxa"/>
              <w:right w:w="108" w:type="dxa"/>
            </w:tcMar>
            <w:vAlign w:val="center"/>
          </w:tcPr>
          <w:p w14:paraId="0D426476">
            <w:pPr>
              <w:spacing w:line="360" w:lineRule="auto"/>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6</w:t>
            </w:r>
          </w:p>
        </w:tc>
        <w:tc>
          <w:tcPr>
            <w:tcW w:w="735" w:type="pct"/>
            <w:tcMar>
              <w:top w:w="0" w:type="dxa"/>
              <w:left w:w="108" w:type="dxa"/>
              <w:bottom w:w="0" w:type="dxa"/>
              <w:right w:w="108" w:type="dxa"/>
            </w:tcMar>
            <w:vAlign w:val="center"/>
          </w:tcPr>
          <w:p w14:paraId="6FA68CA4">
            <w:pPr>
              <w:spacing w:line="360" w:lineRule="auto"/>
              <w:ind w:left="-105" w:leftChars="-50" w:right="-105" w:rightChars="-50"/>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售后服务方案</w:t>
            </w:r>
          </w:p>
        </w:tc>
        <w:tc>
          <w:tcPr>
            <w:tcW w:w="518" w:type="pct"/>
            <w:tcMar>
              <w:top w:w="0" w:type="dxa"/>
              <w:left w:w="108" w:type="dxa"/>
              <w:bottom w:w="0" w:type="dxa"/>
              <w:right w:w="108" w:type="dxa"/>
            </w:tcMar>
            <w:vAlign w:val="center"/>
          </w:tcPr>
          <w:p w14:paraId="0329D4AA">
            <w:pPr>
              <w:spacing w:line="360" w:lineRule="auto"/>
              <w:jc w:val="center"/>
              <w:rPr>
                <w:rFonts w:hint="eastAsia" w:ascii="仿宋" w:hAnsi="仿宋" w:eastAsia="仿宋" w:cs="仿宋"/>
                <w:color w:val="auto"/>
                <w:kern w:val="0"/>
                <w:szCs w:val="21"/>
                <w:highlight w:val="none"/>
                <w:lang w:eastAsia="zh-CN"/>
              </w:rPr>
            </w:pPr>
            <w:r>
              <w:rPr>
                <w:rFonts w:hint="eastAsia" w:ascii="仿宋" w:hAnsi="仿宋" w:eastAsia="仿宋" w:cs="仿宋"/>
                <w:color w:val="auto"/>
                <w:kern w:val="0"/>
                <w:szCs w:val="21"/>
                <w:highlight w:val="none"/>
                <w:lang w:val="en-US" w:eastAsia="zh-CN"/>
              </w:rPr>
              <w:t>8</w:t>
            </w:r>
          </w:p>
        </w:tc>
        <w:tc>
          <w:tcPr>
            <w:tcW w:w="3348" w:type="pct"/>
            <w:tcMar>
              <w:top w:w="0" w:type="dxa"/>
              <w:left w:w="108" w:type="dxa"/>
              <w:bottom w:w="0" w:type="dxa"/>
              <w:right w:w="108" w:type="dxa"/>
            </w:tcMar>
            <w:vAlign w:val="center"/>
          </w:tcPr>
          <w:p w14:paraId="41010D8F">
            <w:pPr>
              <w:spacing w:line="360" w:lineRule="auto"/>
              <w:ind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售后服务方案内容包含：①售后服务保障措施、②备品备件</w:t>
            </w:r>
            <w:r>
              <w:rPr>
                <w:rFonts w:hint="eastAsia" w:ascii="仿宋" w:hAnsi="仿宋" w:eastAsia="仿宋" w:cs="仿宋"/>
                <w:color w:val="auto"/>
                <w:kern w:val="0"/>
                <w:szCs w:val="21"/>
                <w:highlight w:val="none"/>
                <w:lang w:eastAsia="zh-CN"/>
              </w:rPr>
              <w:t>，</w:t>
            </w:r>
            <w:r>
              <w:rPr>
                <w:rFonts w:hint="eastAsia" w:ascii="仿宋" w:hAnsi="仿宋" w:eastAsia="仿宋" w:cs="仿宋"/>
                <w:color w:val="auto"/>
                <w:kern w:val="0"/>
                <w:szCs w:val="21"/>
                <w:highlight w:val="none"/>
                <w:lang w:val="en-US" w:eastAsia="zh-CN"/>
              </w:rPr>
              <w:t>共2</w:t>
            </w:r>
            <w:r>
              <w:rPr>
                <w:rFonts w:hint="eastAsia" w:ascii="仿宋" w:hAnsi="仿宋" w:eastAsia="仿宋" w:cs="仿宋"/>
                <w:color w:val="auto"/>
                <w:kern w:val="0"/>
                <w:szCs w:val="21"/>
                <w:highlight w:val="none"/>
              </w:rPr>
              <w:t>部分要素。</w:t>
            </w:r>
          </w:p>
          <w:p w14:paraId="081915E1">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所有要素齐全且完全满足项目要求得</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分，每缺一个要素扣4分，每个要素里每有一处内容缺陷扣2分（扣完为止）。</w:t>
            </w:r>
          </w:p>
        </w:tc>
      </w:tr>
      <w:tr w14:paraId="72BE9F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7" w:hRule="atLeast"/>
          <w:jc w:val="center"/>
        </w:trPr>
        <w:tc>
          <w:tcPr>
            <w:tcW w:w="1132" w:type="pct"/>
            <w:gridSpan w:val="2"/>
            <w:tcMar>
              <w:top w:w="0" w:type="dxa"/>
              <w:left w:w="108" w:type="dxa"/>
              <w:bottom w:w="0" w:type="dxa"/>
              <w:right w:w="108" w:type="dxa"/>
            </w:tcMar>
            <w:vAlign w:val="center"/>
          </w:tcPr>
          <w:p w14:paraId="05CB1A22">
            <w:pPr>
              <w:spacing w:line="360" w:lineRule="auto"/>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合计</w:t>
            </w:r>
          </w:p>
        </w:tc>
        <w:tc>
          <w:tcPr>
            <w:tcW w:w="518" w:type="pct"/>
            <w:tcMar>
              <w:top w:w="0" w:type="dxa"/>
              <w:left w:w="108" w:type="dxa"/>
              <w:bottom w:w="0" w:type="dxa"/>
              <w:right w:w="108" w:type="dxa"/>
            </w:tcMar>
            <w:vAlign w:val="center"/>
          </w:tcPr>
          <w:p w14:paraId="2C6C3F50">
            <w:pPr>
              <w:spacing w:line="360" w:lineRule="auto"/>
              <w:jc w:val="center"/>
              <w:rPr>
                <w:rFonts w:hint="default"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lang w:val="en-US" w:eastAsia="zh-CN"/>
              </w:rPr>
              <w:t>55</w:t>
            </w:r>
          </w:p>
        </w:tc>
        <w:tc>
          <w:tcPr>
            <w:tcW w:w="3348" w:type="pct"/>
            <w:tcMar>
              <w:top w:w="0" w:type="dxa"/>
              <w:left w:w="108" w:type="dxa"/>
              <w:bottom w:w="0" w:type="dxa"/>
              <w:right w:w="108" w:type="dxa"/>
            </w:tcMar>
            <w:vAlign w:val="center"/>
          </w:tcPr>
          <w:p w14:paraId="4609526B">
            <w:pPr>
              <w:spacing w:line="360" w:lineRule="auto"/>
              <w:rPr>
                <w:rFonts w:hint="eastAsia" w:ascii="仿宋" w:hAnsi="仿宋" w:eastAsia="仿宋" w:cs="仿宋"/>
                <w:color w:val="auto"/>
                <w:kern w:val="0"/>
                <w:szCs w:val="21"/>
                <w:highlight w:val="none"/>
              </w:rPr>
            </w:pPr>
          </w:p>
        </w:tc>
      </w:tr>
      <w:tr w14:paraId="46606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93" w:hRule="atLeast"/>
          <w:jc w:val="center"/>
        </w:trPr>
        <w:tc>
          <w:tcPr>
            <w:tcW w:w="5000" w:type="pct"/>
            <w:gridSpan w:val="4"/>
            <w:tcMar>
              <w:top w:w="0" w:type="dxa"/>
              <w:left w:w="108" w:type="dxa"/>
              <w:bottom w:w="0" w:type="dxa"/>
              <w:right w:w="108" w:type="dxa"/>
            </w:tcMar>
            <w:vAlign w:val="center"/>
          </w:tcPr>
          <w:p w14:paraId="76BD4CC0">
            <w:pPr>
              <w:spacing w:line="360" w:lineRule="auto"/>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说明：本评审内容中“内容缺陷”是指：①内容与实际情况不匹配、②不符合项目特点、③内容不完整或缺少关键节点、④未按采购需求针对描述、⑤存在描述内容过于简略、⑥缺失不全、⑦前后矛盾、⑧表述不清晰、⑨凭空编造、⑩逻辑混淆错误、⑪涉及的规范及标准错误不可能实现的情形等任意一种情形。</w:t>
            </w:r>
          </w:p>
        </w:tc>
      </w:tr>
    </w:tbl>
    <w:p w14:paraId="33B52BDD">
      <w:pPr>
        <w:widowControl/>
        <w:jc w:val="left"/>
        <w:rPr>
          <w:rFonts w:hint="eastAsia" w:ascii="仿宋" w:hAnsi="仿宋" w:eastAsia="仿宋" w:cs="仿宋"/>
          <w:color w:val="auto"/>
          <w:highlight w:val="none"/>
        </w:rPr>
      </w:pPr>
    </w:p>
    <w:p w14:paraId="43D4F208">
      <w:pPr>
        <w:tabs>
          <w:tab w:val="center" w:pos="4832"/>
          <w:tab w:val="left" w:pos="7140"/>
        </w:tabs>
        <w:spacing w:line="360" w:lineRule="auto"/>
        <w:ind w:firstLine="472" w:firstLineChars="196"/>
        <w:jc w:val="left"/>
        <w:outlineLvl w:val="1"/>
        <w:rPr>
          <w:rFonts w:hint="eastAsia" w:ascii="仿宋" w:hAnsi="仿宋" w:eastAsia="仿宋" w:cs="仿宋"/>
          <w:b/>
          <w:color w:val="auto"/>
          <w:sz w:val="24"/>
          <w:szCs w:val="24"/>
          <w:highlight w:val="none"/>
        </w:rPr>
      </w:pPr>
      <w:bookmarkStart w:id="41" w:name="_Toc12409"/>
      <w:bookmarkStart w:id="42" w:name="_Toc19915"/>
      <w:bookmarkStart w:id="43" w:name="_Toc115977387"/>
      <w:bookmarkStart w:id="44" w:name="_Toc485312286"/>
      <w:r>
        <w:rPr>
          <w:rFonts w:hint="eastAsia" w:ascii="仿宋" w:hAnsi="仿宋" w:eastAsia="仿宋" w:cs="仿宋"/>
          <w:b/>
          <w:color w:val="auto"/>
          <w:sz w:val="24"/>
          <w:szCs w:val="24"/>
          <w:highlight w:val="none"/>
          <w:lang w:val="en-US" w:eastAsia="zh-CN"/>
        </w:rPr>
        <w:t>一、</w:t>
      </w:r>
      <w:r>
        <w:rPr>
          <w:rFonts w:hint="eastAsia" w:ascii="仿宋" w:hAnsi="仿宋" w:eastAsia="仿宋" w:cs="仿宋"/>
          <w:b/>
          <w:color w:val="auto"/>
          <w:sz w:val="24"/>
          <w:szCs w:val="24"/>
          <w:highlight w:val="none"/>
        </w:rPr>
        <w:t>评标方法</w:t>
      </w:r>
      <w:bookmarkEnd w:id="41"/>
      <w:bookmarkEnd w:id="42"/>
      <w:bookmarkEnd w:id="43"/>
    </w:p>
    <w:p w14:paraId="13F95525">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本次评标采用综合评分法。评标委员会对满足招标文件实质性要求的投标文件，按照本节规定的评审标准进行评审。评标中各评委若发生意见分歧，以少数服从多数原则确定。</w:t>
      </w:r>
    </w:p>
    <w:p w14:paraId="46145B22">
      <w:pPr>
        <w:tabs>
          <w:tab w:val="center" w:pos="4832"/>
          <w:tab w:val="left" w:pos="7140"/>
        </w:tabs>
        <w:spacing w:line="360" w:lineRule="auto"/>
        <w:ind w:firstLine="472" w:firstLineChars="196"/>
        <w:jc w:val="left"/>
        <w:outlineLvl w:val="1"/>
        <w:rPr>
          <w:rFonts w:hint="eastAsia" w:ascii="仿宋" w:hAnsi="仿宋" w:eastAsia="仿宋" w:cs="仿宋"/>
          <w:b/>
          <w:color w:val="auto"/>
          <w:sz w:val="24"/>
          <w:szCs w:val="24"/>
          <w:highlight w:val="none"/>
        </w:rPr>
      </w:pPr>
      <w:bookmarkStart w:id="45" w:name="_Toc8393"/>
      <w:bookmarkStart w:id="46" w:name="_Toc5081"/>
      <w:bookmarkStart w:id="47" w:name="_Toc115977388"/>
      <w:r>
        <w:rPr>
          <w:rFonts w:hint="eastAsia" w:ascii="仿宋" w:hAnsi="仿宋" w:eastAsia="仿宋" w:cs="仿宋"/>
          <w:b/>
          <w:color w:val="auto"/>
          <w:sz w:val="24"/>
          <w:szCs w:val="24"/>
          <w:highlight w:val="none"/>
          <w:lang w:val="en-US" w:eastAsia="zh-CN"/>
        </w:rPr>
        <w:t>二、</w:t>
      </w:r>
      <w:r>
        <w:rPr>
          <w:rFonts w:hint="eastAsia" w:ascii="仿宋" w:hAnsi="仿宋" w:eastAsia="仿宋" w:cs="仿宋"/>
          <w:b/>
          <w:color w:val="auto"/>
          <w:sz w:val="24"/>
          <w:szCs w:val="24"/>
          <w:highlight w:val="none"/>
        </w:rPr>
        <w:t>评审标准</w:t>
      </w:r>
      <w:bookmarkEnd w:id="45"/>
      <w:bookmarkEnd w:id="46"/>
      <w:bookmarkEnd w:id="47"/>
    </w:p>
    <w:p w14:paraId="4CCA9011">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2.1资格审查：评审因素和评审标准见《资格审查标准》。</w:t>
      </w:r>
    </w:p>
    <w:p w14:paraId="5CA04A4C">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2.2完备性及符合性审查：评审因素和评审标准见《完备性及符合性审查标准》。</w:t>
      </w:r>
    </w:p>
    <w:p w14:paraId="0E51CCFE">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2.3 投标品牌：评审因素和评审标准见本节第3.</w:t>
      </w:r>
      <w:r>
        <w:rPr>
          <w:rFonts w:hint="eastAsia" w:ascii="仿宋" w:hAnsi="仿宋" w:eastAsia="仿宋" w:cs="仿宋"/>
          <w:color w:val="auto"/>
          <w:kern w:val="0"/>
          <w:sz w:val="24"/>
          <w:szCs w:val="24"/>
          <w:highlight w:val="none"/>
          <w:lang w:val="en-US" w:eastAsia="zh-CN"/>
        </w:rPr>
        <w:t>5</w:t>
      </w:r>
      <w:r>
        <w:rPr>
          <w:rFonts w:hint="eastAsia" w:ascii="仿宋" w:hAnsi="仿宋" w:eastAsia="仿宋" w:cs="仿宋"/>
          <w:color w:val="auto"/>
          <w:kern w:val="0"/>
          <w:sz w:val="24"/>
          <w:szCs w:val="24"/>
          <w:highlight w:val="none"/>
        </w:rPr>
        <w:t>款。</w:t>
      </w:r>
    </w:p>
    <w:p w14:paraId="30AA604C">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2.4详细评审：</w:t>
      </w:r>
    </w:p>
    <w:p w14:paraId="386D4434">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2.4.1详细评审：评审因素和评审标准见《详细评审标准》及本节第3.6款。</w:t>
      </w:r>
    </w:p>
    <w:p w14:paraId="6E11F5B9">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2.4.2 投标报价评分标准：</w:t>
      </w:r>
    </w:p>
    <w:p w14:paraId="6F290547">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（1）分值构成：见评标办法前附表。</w:t>
      </w:r>
    </w:p>
    <w:p w14:paraId="16D086A4">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（2）评标基准价的确定：见评标办法前附表。</w:t>
      </w:r>
    </w:p>
    <w:p w14:paraId="0B3F32B7">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（3）投标报价得分的计算：见评标办法前附表。</w:t>
      </w:r>
    </w:p>
    <w:p w14:paraId="7573A703">
      <w:pPr>
        <w:tabs>
          <w:tab w:val="center" w:pos="4832"/>
          <w:tab w:val="left" w:pos="7140"/>
        </w:tabs>
        <w:spacing w:line="360" w:lineRule="auto"/>
        <w:ind w:firstLine="472" w:firstLineChars="196"/>
        <w:jc w:val="left"/>
        <w:outlineLvl w:val="1"/>
        <w:rPr>
          <w:rFonts w:hint="eastAsia" w:ascii="仿宋" w:hAnsi="仿宋" w:eastAsia="仿宋" w:cs="仿宋"/>
          <w:b/>
          <w:color w:val="auto"/>
          <w:sz w:val="24"/>
          <w:szCs w:val="24"/>
          <w:highlight w:val="none"/>
        </w:rPr>
      </w:pPr>
      <w:bookmarkStart w:id="48" w:name="_Toc24086"/>
      <w:bookmarkStart w:id="49" w:name="_Toc11353"/>
      <w:bookmarkStart w:id="50" w:name="_Toc115977389"/>
      <w:r>
        <w:rPr>
          <w:rFonts w:hint="eastAsia" w:ascii="仿宋" w:hAnsi="仿宋" w:eastAsia="仿宋" w:cs="仿宋"/>
          <w:b/>
          <w:color w:val="auto"/>
          <w:sz w:val="24"/>
          <w:szCs w:val="24"/>
          <w:highlight w:val="none"/>
          <w:lang w:val="en-US" w:eastAsia="zh-CN"/>
        </w:rPr>
        <w:t>三、</w:t>
      </w:r>
      <w:r>
        <w:rPr>
          <w:rFonts w:hint="eastAsia" w:ascii="仿宋" w:hAnsi="仿宋" w:eastAsia="仿宋" w:cs="仿宋"/>
          <w:b/>
          <w:color w:val="auto"/>
          <w:sz w:val="24"/>
          <w:szCs w:val="24"/>
          <w:highlight w:val="none"/>
        </w:rPr>
        <w:t>评标程序</w:t>
      </w:r>
      <w:bookmarkEnd w:id="48"/>
      <w:bookmarkEnd w:id="49"/>
      <w:bookmarkEnd w:id="50"/>
    </w:p>
    <w:p w14:paraId="23B1BE88">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3.1 基本程序</w:t>
      </w:r>
    </w:p>
    <w:p w14:paraId="4C700848">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评标活动将按以下步骤进行：</w:t>
      </w:r>
    </w:p>
    <w:p w14:paraId="37E3644E">
      <w:pPr>
        <w:pStyle w:val="198"/>
        <w:widowControl/>
        <w:numPr>
          <w:ilvl w:val="0"/>
          <w:numId w:val="1"/>
        </w:numPr>
        <w:shd w:val="clear" w:color="auto" w:fill="FFFFFF"/>
        <w:snapToGrid w:val="0"/>
        <w:spacing w:line="360" w:lineRule="auto"/>
        <w:ind w:firstLineChars="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评标准备</w:t>
      </w:r>
    </w:p>
    <w:p w14:paraId="345949DA">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 资格审查</w:t>
      </w:r>
    </w:p>
    <w:p w14:paraId="463E8303">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 完备性及符合性审查</w:t>
      </w:r>
    </w:p>
    <w:p w14:paraId="587E87B4">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 投标品牌统计</w:t>
      </w:r>
    </w:p>
    <w:p w14:paraId="2CE4F510">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 详细评审</w:t>
      </w:r>
    </w:p>
    <w:p w14:paraId="1303D42C">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（6） 澄清、说明或补正</w:t>
      </w:r>
    </w:p>
    <w:p w14:paraId="1DE93524">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（7） 推荐中标候选人及提交评标报告</w:t>
      </w:r>
    </w:p>
    <w:p w14:paraId="605A5232">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3.2 评标准备</w:t>
      </w:r>
    </w:p>
    <w:p w14:paraId="24907C7C">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3.2.1评标委员会成员签到</w:t>
      </w:r>
    </w:p>
    <w:p w14:paraId="47E99D54">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评标委员会成员到达评标现场时应当在签到表上签到以证明其出席。</w:t>
      </w:r>
    </w:p>
    <w:p w14:paraId="622A39BF">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3.2.2 评标委员会的分工</w:t>
      </w:r>
    </w:p>
    <w:p w14:paraId="1C57A939">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3.2.2.1评标委员会首先推选一名评标委员会主任。评标委员会主任负责评标活动的组织领导工作。评标委员会主任与评标委员会其它成员具有同等的评标权力。</w:t>
      </w:r>
    </w:p>
    <w:p w14:paraId="638B1D46">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3.2.2.2 评标委员会主任除履行自己作为评标委员会成员独立评标的职责外，主要负责以下工作：</w:t>
      </w:r>
    </w:p>
    <w:p w14:paraId="3271F018">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（1）组织评标委员会成员学习招标文件；</w:t>
      </w:r>
    </w:p>
    <w:p w14:paraId="255ED360">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（2）汇总各评标委员会成员认为需要投标人澄清、说明或者补正的问题；</w:t>
      </w:r>
    </w:p>
    <w:p w14:paraId="306129A7">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（3）组织评标委员会对投标人质询并对投标人的答复进行评审；</w:t>
      </w:r>
    </w:p>
    <w:p w14:paraId="1C2DEF8A">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（4）对出现较大争议的事项进行书面记录；</w:t>
      </w:r>
    </w:p>
    <w:p w14:paraId="1B5033ED">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（5）组织收回评标过程中使用的文件、表格和评标记录以及其它资料，并查验评标记录的完整性及有效性；</w:t>
      </w:r>
    </w:p>
    <w:p w14:paraId="7D02A099">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（6）组织对评标结论进行复核确认；</w:t>
      </w:r>
    </w:p>
    <w:p w14:paraId="78DE7742">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（7）组织编写评标报告。</w:t>
      </w:r>
    </w:p>
    <w:p w14:paraId="2C262F65">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3.2.3 熟悉文件资料</w:t>
      </w:r>
    </w:p>
    <w:p w14:paraId="4F5C876C">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3.2.3.1 评标委员会主任应当组织评标委员会成员认真研究招标文件，了解和熟悉招标目的、招标范围、技术标准和要求，掌握评标标准和方法。</w:t>
      </w:r>
    </w:p>
    <w:p w14:paraId="4D9CE5AA">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3.2.3.2 采购人或采购代理机构应当向评标委员会提供评标所需的信息和数据，包括：</w:t>
      </w:r>
    </w:p>
    <w:p w14:paraId="0E5E4C6F">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（1）招标文件及其澄清修改等招标文件补充；</w:t>
      </w:r>
    </w:p>
    <w:p w14:paraId="6C06DE7F">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（2）未在开标会上当场拒绝的各投标文件；</w:t>
      </w:r>
    </w:p>
    <w:p w14:paraId="3FF9612F">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（3）开标会记录；</w:t>
      </w:r>
    </w:p>
    <w:p w14:paraId="4604CFF5">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（4）评标表格；</w:t>
      </w:r>
    </w:p>
    <w:p w14:paraId="56F98DCC">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（5）其它信息和数据。</w:t>
      </w:r>
    </w:p>
    <w:p w14:paraId="27AD196E">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3.3资格审查</w:t>
      </w:r>
    </w:p>
    <w:p w14:paraId="1061179C">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采购人依据本章规定的评审因素和审查标准，对投标人的资格审查资料进行资格审查。资格审查有一项未通过审查标准，采购人将认定整个投标文件不响应招标文件而否决其投标，并且不允许投标人通过修改或撤销其不符合要求的差异或保留，使之成为具有响应性的投标。</w:t>
      </w:r>
    </w:p>
    <w:p w14:paraId="70FC6D5F">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3.4完备性及符合性审查</w:t>
      </w:r>
    </w:p>
    <w:p w14:paraId="6939733F">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3.4.1 评标委员依据本章规定的评审因素和评审标准，对投标人的投标文件进行完备性及符合性审查。完备性及符合性审查有一项未通过评审标准，评标委员会将认定整个投标文件不响应招标文件而否决其投标，并且不允许投标人通过修改或撤销其不符合要求的差异或保留，使之成为具有响应性的投标。</w:t>
      </w:r>
    </w:p>
    <w:p w14:paraId="794876E4">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3.4.2 完备性及符合性审查条款是指对本招标项目产生了重大影响的重大偏差，而且纠正此类偏差将会对响应本次招标的其它投标人的竞争地位产生不公正的影响。</w:t>
      </w:r>
    </w:p>
    <w:p w14:paraId="0B72E050">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3.4.3细微偏差是指投标文件在实质上响应招标文件要求，但在个别地方存在疏漏或者提供了不完整的技术信息和数据等情况，并且补正这些遗漏和不完整不会对其它投标人造成不公平的结果。细微偏差不影响投标文件的有效性，评标委员会可要求存在细微偏差的投标人予以补正。</w:t>
      </w:r>
    </w:p>
    <w:p w14:paraId="736DB394">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3.4.4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4924590F">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3.5 投标品牌统计</w:t>
      </w:r>
    </w:p>
    <w:p w14:paraId="49E3809B">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3.5.1.由评标委员会根据投标人所报核心产品品牌统计计算投标人家数。</w:t>
      </w:r>
    </w:p>
    <w:p w14:paraId="1483950A">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3.5.2如招标文件前附表中约定了单一产品或核心产品，则提供相同品牌产品且通过资格审查、完备性及符合性审查的不同投标人参加同一合同项下投标的，按一家投标人计算。</w:t>
      </w:r>
    </w:p>
    <w:p w14:paraId="72BC551D">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3.6详细评审</w:t>
      </w:r>
    </w:p>
    <w:p w14:paraId="57C04759">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3.6.1.只有通过了资格审查、完备性及符合性审查且投标品牌不少于3个方可进入详细评审。</w:t>
      </w:r>
    </w:p>
    <w:p w14:paraId="1AF93E6F">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3.6.2 澄清、说明和补正</w:t>
      </w:r>
    </w:p>
    <w:p w14:paraId="7E8094F0">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3.6.2.1在不改变投标人投标文件实质性内容的前提下，评标委员会应当对投标文件进行基础性数据分析和整理，从而发现并提取其中可能存在的对招标范围理解的偏差、技术响应偏离、投标价格的算术性错误、错漏项、投标价格构成不合理、不平衡报价等存在明显异常的问题。</w:t>
      </w:r>
    </w:p>
    <w:p w14:paraId="7E00B13B">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3.6.2.2澄清、说明和补正内容不得改变投标文件的实质性内容（算术性错误修正的除外）。投标人的书面澄清、说明和补正属于投标文件的组成部分。</w:t>
      </w:r>
    </w:p>
    <w:p w14:paraId="292310AD">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3.6.2.3评标委员会针对需要投标人对所提交投标文件中不明确的内容进行书面澄清、说明或补正。澄清通知不得向投标人提出带有暗示性或诱导性问题，或向其明确投标文件中的遗漏和错误。投标人接到评标委员会发出的书面澄清通知后，应按评标委员会的要求提供书面澄清资料，并在规定的时间递交到指定地点。评标委员会不接受投标人主动提出的澄清、说明或补正。</w:t>
      </w:r>
    </w:p>
    <w:p w14:paraId="7E873731">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3.6.2.4评标委员会对投标人提交的澄清、说明或补正有疑问的，可以要求投标人进一步澄清、说明或补正，直至满足评标委员会的要求。</w:t>
      </w:r>
    </w:p>
    <w:p w14:paraId="3492EEDA">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3.6.3评委评分：评委按照《详细评审标准》评分，投标人详细评审得分等于全部评委评分的算术平均值。</w:t>
      </w:r>
    </w:p>
    <w:p w14:paraId="4B282E76">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3.6.4 算术错误修正：投标价格有算术错误或前后不一致的，评标委员会按以下原则对投标价格进行修正：</w:t>
      </w:r>
    </w:p>
    <w:p w14:paraId="3E4ABC60">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w:t>
      </w:r>
      <w:r>
        <w:rPr>
          <w:rFonts w:hint="eastAsia" w:ascii="仿宋" w:hAnsi="仿宋" w:eastAsia="仿宋" w:cs="仿宋"/>
          <w:color w:val="auto"/>
          <w:kern w:val="0"/>
          <w:sz w:val="24"/>
          <w:szCs w:val="24"/>
          <w:highlight w:val="none"/>
          <w:lang w:val="en-US" w:eastAsia="zh-CN"/>
        </w:rPr>
        <w:t>电子交易平台中报价与</w:t>
      </w:r>
      <w:r>
        <w:rPr>
          <w:rFonts w:hint="eastAsia" w:ascii="仿宋" w:hAnsi="仿宋" w:eastAsia="仿宋" w:cs="仿宋"/>
          <w:color w:val="auto"/>
          <w:kern w:val="0"/>
          <w:sz w:val="24"/>
          <w:szCs w:val="24"/>
          <w:highlight w:val="none"/>
        </w:rPr>
        <w:t>投标文件相应内容不一致的，以投标文件为准；</w:t>
      </w:r>
    </w:p>
    <w:p w14:paraId="0E654EC2">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w:t>
      </w:r>
      <w:r>
        <w:rPr>
          <w:rFonts w:hint="eastAsia" w:ascii="仿宋" w:hAnsi="仿宋" w:eastAsia="仿宋" w:cs="仿宋"/>
          <w:color w:val="auto"/>
          <w:kern w:val="0"/>
          <w:sz w:val="24"/>
          <w:szCs w:val="24"/>
          <w:highlight w:val="none"/>
          <w:lang w:eastAsia="zh-CN"/>
        </w:rPr>
        <w:t>开标一览表</w:t>
      </w:r>
      <w:r>
        <w:rPr>
          <w:rFonts w:hint="eastAsia" w:ascii="仿宋" w:hAnsi="仿宋" w:eastAsia="仿宋" w:cs="仿宋"/>
          <w:color w:val="auto"/>
          <w:kern w:val="0"/>
          <w:sz w:val="24"/>
          <w:szCs w:val="24"/>
          <w:highlight w:val="none"/>
        </w:rPr>
        <w:t>与投标文件中相应内容不一致的，以</w:t>
      </w:r>
      <w:r>
        <w:rPr>
          <w:rFonts w:hint="eastAsia" w:ascii="仿宋" w:hAnsi="仿宋" w:eastAsia="仿宋" w:cs="仿宋"/>
          <w:color w:val="auto"/>
          <w:kern w:val="0"/>
          <w:sz w:val="24"/>
          <w:szCs w:val="24"/>
          <w:highlight w:val="none"/>
          <w:lang w:eastAsia="zh-CN"/>
        </w:rPr>
        <w:t>开标一览表</w:t>
      </w:r>
      <w:r>
        <w:rPr>
          <w:rFonts w:hint="eastAsia" w:ascii="仿宋" w:hAnsi="仿宋" w:eastAsia="仿宋" w:cs="仿宋"/>
          <w:color w:val="auto"/>
          <w:kern w:val="0"/>
          <w:sz w:val="24"/>
          <w:szCs w:val="24"/>
          <w:highlight w:val="none"/>
        </w:rPr>
        <w:t>为准；</w:t>
      </w:r>
    </w:p>
    <w:p w14:paraId="3C78C8E1">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（3）大写金额和小写金额不一致的，以大写金额为准；</w:t>
      </w:r>
    </w:p>
    <w:p w14:paraId="400E89B8">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en-US" w:eastAsia="zh-CN"/>
        </w:rPr>
        <w:t>4</w:t>
      </w:r>
      <w:r>
        <w:rPr>
          <w:rFonts w:hint="eastAsia" w:ascii="仿宋" w:hAnsi="仿宋" w:eastAsia="仿宋" w:cs="仿宋"/>
          <w:color w:val="auto"/>
          <w:kern w:val="0"/>
          <w:sz w:val="24"/>
          <w:szCs w:val="24"/>
          <w:highlight w:val="none"/>
        </w:rPr>
        <w:t>）单价金额小数点或者百分比有明显错位的，以</w:t>
      </w:r>
      <w:r>
        <w:rPr>
          <w:rFonts w:hint="eastAsia" w:ascii="仿宋" w:hAnsi="仿宋" w:eastAsia="仿宋" w:cs="仿宋"/>
          <w:color w:val="auto"/>
          <w:kern w:val="0"/>
          <w:sz w:val="24"/>
          <w:szCs w:val="24"/>
          <w:highlight w:val="none"/>
          <w:lang w:eastAsia="zh-CN"/>
        </w:rPr>
        <w:t>开标一览表</w:t>
      </w:r>
      <w:r>
        <w:rPr>
          <w:rFonts w:hint="eastAsia" w:ascii="仿宋" w:hAnsi="仿宋" w:eastAsia="仿宋" w:cs="仿宋"/>
          <w:color w:val="auto"/>
          <w:kern w:val="0"/>
          <w:sz w:val="24"/>
          <w:szCs w:val="24"/>
          <w:highlight w:val="none"/>
        </w:rPr>
        <w:t>的总价为准，并修改单价；</w:t>
      </w:r>
    </w:p>
    <w:p w14:paraId="497639E5">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en-US" w:eastAsia="zh-CN"/>
        </w:rPr>
        <w:t>5</w:t>
      </w:r>
      <w:r>
        <w:rPr>
          <w:rFonts w:hint="eastAsia" w:ascii="仿宋" w:hAnsi="仿宋" w:eastAsia="仿宋" w:cs="仿宋"/>
          <w:color w:val="auto"/>
          <w:kern w:val="0"/>
          <w:sz w:val="24"/>
          <w:szCs w:val="24"/>
          <w:highlight w:val="none"/>
        </w:rPr>
        <w:t>）总价金额与按单价汇总金额不一致的，以单价金额计算结果为准。</w:t>
      </w:r>
    </w:p>
    <w:p w14:paraId="74F7A577">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修正后的报价经投标人确认后产生约束力，投标人不确认或不接受的，其投标无效。</w:t>
      </w:r>
    </w:p>
    <w:p w14:paraId="07A77695">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3.6.5投标报价评分：对投标报价进行投标报价得分计算，计算方法详见评标办法前附表。</w:t>
      </w:r>
    </w:p>
    <w:p w14:paraId="33A7832B">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3.6.6汇总评分结果，评分分值计算保留小数点后两位，小数点后第三位“四舍五入”。</w:t>
      </w:r>
    </w:p>
    <w:p w14:paraId="343BF632">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3.6.7详细评审工作全部结束后，投标人总得分排序按照以下原则进行。</w:t>
      </w:r>
    </w:p>
    <w:p w14:paraId="2C88BC2C">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3.6.7.1按照总得分由高到低顺序对投标人进行排序；</w:t>
      </w:r>
    </w:p>
    <w:p w14:paraId="33229C46">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3.6.7.2总得分相同时报价低的投标人排序靠前；</w:t>
      </w:r>
    </w:p>
    <w:p w14:paraId="517AA18E">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3.6.7.3总得分相同且报价相同的同品牌投标人，由采购人确定排序顺序；</w:t>
      </w:r>
    </w:p>
    <w:p w14:paraId="1138E8D0">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3.6.7.4总得分相同且报价相同的不同品牌投标人，采取随机抽取方式确定排序顺序。</w:t>
      </w:r>
    </w:p>
    <w:p w14:paraId="3EF93681">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3.7推荐中标候选人及提交评标报告</w:t>
      </w:r>
    </w:p>
    <w:p w14:paraId="7FE2BC1C">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3.7.1评标委员会推荐中标候选人，总得分排序第一的投标人将被确定为第一中标候选人（总得分排序最高的同品牌投标人获得中标候选人推荐资格，其它同品牌投标人不作为中标候选人），以此类推确定出规定数量的的中标候选人。</w:t>
      </w:r>
    </w:p>
    <w:p w14:paraId="43B32744">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3.7.2当通过了资格审查、完备性及符合性审查后，投标品牌少于3个时，采购人应当依法重新招标。</w:t>
      </w:r>
    </w:p>
    <w:p w14:paraId="7E5BDD09">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3.7.3 评标委员会完成评标后，应当向采购人提交书面评标报告。</w:t>
      </w:r>
    </w:p>
    <w:p w14:paraId="18F93473">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3.8特殊情况的处置程序</w:t>
      </w:r>
    </w:p>
    <w:p w14:paraId="3EE55875">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3.8.1 关于评标活动暂停</w:t>
      </w:r>
    </w:p>
    <w:p w14:paraId="4D6C8FB3">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评标委员会应当执行连续评标的原则，按评标办法中规定的程序、内容、方法、标准完成全部评标工作。只有发生不可抗力导致评标工作无法继续时，评标活动方可暂停。发生评标暂停情况时，应当封存全部投标文件和评标记录，待不可抗力的影响结束且具备继续评标的条件时，由原评标委员会继续评标。</w:t>
      </w:r>
    </w:p>
    <w:p w14:paraId="74508CF8">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3.8.2关于评标中途更换评委</w:t>
      </w:r>
    </w:p>
    <w:p w14:paraId="6AE2263E">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3.8.2.1 除非发生下列情况之一，评标委员会成员不得在评标中途更换：</w:t>
      </w:r>
    </w:p>
    <w:p w14:paraId="2A18A0E3">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（1）因不可抗拒的客观原因，不能到场或需在评标中途退出评标活动。</w:t>
      </w:r>
    </w:p>
    <w:p w14:paraId="55D8EF2F">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（2）根据法律法规规定，某个或某几个评标委员会成员需要回避。</w:t>
      </w:r>
    </w:p>
    <w:p w14:paraId="67A64FE4">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3.8.2.2 退出评标的评标委员会成员，其已完成的评标行为无效，由更换的评委进行评标。</w:t>
      </w:r>
    </w:p>
    <w:p w14:paraId="285A0F0F">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3.8.3 在评标环节中，需评标委员会就某项定性的评审结论做出表决的，由评标委员会全体成员按照少数服从多数的原则确定。</w:t>
      </w:r>
    </w:p>
    <w:bookmarkEnd w:id="44"/>
    <w:p w14:paraId="4109DD7D">
      <w:pP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br w:type="page"/>
      </w:r>
    </w:p>
    <w:p w14:paraId="1902AA74">
      <w:pPr>
        <w:spacing w:line="440" w:lineRule="exact"/>
        <w:jc w:val="center"/>
        <w:outlineLvl w:val="0"/>
        <w:rPr>
          <w:rFonts w:hint="eastAsia" w:ascii="仿宋" w:hAnsi="仿宋" w:eastAsia="仿宋" w:cs="仿宋"/>
          <w:b/>
          <w:color w:val="auto"/>
          <w:sz w:val="24"/>
          <w:szCs w:val="24"/>
          <w:highlight w:val="none"/>
          <w:lang w:val="en-US" w:eastAsia="zh-CN"/>
        </w:rPr>
      </w:pPr>
      <w:bookmarkStart w:id="51" w:name="_Toc19150"/>
      <w:r>
        <w:rPr>
          <w:rFonts w:hint="eastAsia" w:ascii="仿宋" w:hAnsi="仿宋" w:eastAsia="仿宋" w:cs="仿宋"/>
          <w:b/>
          <w:color w:val="auto"/>
          <w:sz w:val="24"/>
          <w:szCs w:val="24"/>
          <w:highlight w:val="none"/>
        </w:rPr>
        <w:t>第三章 合同</w:t>
      </w:r>
      <w:r>
        <w:rPr>
          <w:rFonts w:hint="eastAsia" w:ascii="仿宋" w:hAnsi="仿宋" w:eastAsia="仿宋" w:cs="仿宋"/>
          <w:b/>
          <w:color w:val="auto"/>
          <w:sz w:val="24"/>
          <w:szCs w:val="24"/>
          <w:highlight w:val="none"/>
          <w:lang w:val="en-US" w:eastAsia="zh-CN"/>
        </w:rPr>
        <w:t>文本</w:t>
      </w:r>
      <w:bookmarkEnd w:id="51"/>
    </w:p>
    <w:p w14:paraId="67F0628B">
      <w:pPr>
        <w:rPr>
          <w:rFonts w:hint="eastAsia" w:ascii="仿宋" w:hAnsi="仿宋" w:eastAsia="仿宋" w:cs="仿宋"/>
          <w:color w:val="auto"/>
          <w:highlight w:val="none"/>
        </w:rPr>
      </w:pPr>
    </w:p>
    <w:p w14:paraId="5A2DB1F4">
      <w:pPr>
        <w:pStyle w:val="2"/>
        <w:spacing w:line="360" w:lineRule="auto"/>
        <w:ind w:firstLine="0" w:firstLineChars="0"/>
        <w:jc w:val="center"/>
        <w:rPr>
          <w:rFonts w:hint="eastAsia" w:ascii="仿宋" w:hAnsi="仿宋" w:eastAsia="仿宋" w:cs="仿宋"/>
          <w:color w:val="auto"/>
          <w:highlight w:val="none"/>
        </w:rPr>
      </w:pPr>
      <w:r>
        <w:rPr>
          <w:rFonts w:hint="eastAsia" w:ascii="仿宋" w:hAnsi="仿宋" w:eastAsia="仿宋" w:cs="仿宋"/>
          <w:color w:val="auto"/>
          <w:highlight w:val="none"/>
        </w:rPr>
        <w:t>注：本合同供参考，具体内容以双方签订的为准。</w:t>
      </w:r>
    </w:p>
    <w:p w14:paraId="0F8B86FE">
      <w:pPr>
        <w:pStyle w:val="7"/>
        <w:spacing w:after="0"/>
        <w:jc w:val="center"/>
        <w:rPr>
          <w:rFonts w:hint="eastAsia" w:ascii="仿宋" w:hAnsi="仿宋" w:eastAsia="仿宋" w:cs="仿宋"/>
          <w:b/>
          <w:bCs/>
          <w:color w:val="auto"/>
          <w:spacing w:val="-20"/>
          <w:kern w:val="44"/>
          <w:sz w:val="48"/>
          <w:szCs w:val="48"/>
          <w:highlight w:val="none"/>
        </w:rPr>
      </w:pPr>
      <w:bookmarkStart w:id="52" w:name="_Toc3995"/>
    </w:p>
    <w:p w14:paraId="143DD2E3">
      <w:pPr>
        <w:pStyle w:val="7"/>
        <w:spacing w:after="0"/>
        <w:jc w:val="center"/>
        <w:rPr>
          <w:rFonts w:hint="eastAsia" w:ascii="仿宋" w:hAnsi="仿宋" w:eastAsia="仿宋" w:cs="仿宋"/>
          <w:b/>
          <w:bCs/>
          <w:color w:val="auto"/>
          <w:spacing w:val="-20"/>
          <w:kern w:val="44"/>
          <w:sz w:val="48"/>
          <w:szCs w:val="48"/>
          <w:highlight w:val="none"/>
        </w:rPr>
      </w:pPr>
    </w:p>
    <w:p w14:paraId="693CE869">
      <w:pPr>
        <w:pStyle w:val="7"/>
        <w:spacing w:after="0"/>
        <w:jc w:val="center"/>
        <w:rPr>
          <w:rFonts w:hint="eastAsia" w:ascii="仿宋" w:hAnsi="仿宋" w:eastAsia="仿宋" w:cs="仿宋"/>
          <w:b/>
          <w:bCs/>
          <w:color w:val="auto"/>
          <w:spacing w:val="-20"/>
          <w:kern w:val="44"/>
          <w:sz w:val="48"/>
          <w:szCs w:val="48"/>
          <w:highlight w:val="none"/>
        </w:rPr>
      </w:pPr>
    </w:p>
    <w:p w14:paraId="292FB5D9">
      <w:pPr>
        <w:pStyle w:val="7"/>
        <w:spacing w:after="0"/>
        <w:jc w:val="center"/>
        <w:rPr>
          <w:rFonts w:hint="eastAsia" w:ascii="仿宋" w:hAnsi="仿宋" w:eastAsia="仿宋" w:cs="仿宋"/>
          <w:b/>
          <w:bCs/>
          <w:color w:val="auto"/>
          <w:spacing w:val="-20"/>
          <w:kern w:val="44"/>
          <w:sz w:val="48"/>
          <w:szCs w:val="48"/>
          <w:highlight w:val="none"/>
        </w:rPr>
      </w:pPr>
    </w:p>
    <w:p w14:paraId="5829488C">
      <w:pPr>
        <w:pStyle w:val="7"/>
        <w:spacing w:after="0"/>
        <w:jc w:val="center"/>
        <w:rPr>
          <w:rFonts w:hint="eastAsia" w:ascii="仿宋" w:hAnsi="仿宋" w:eastAsia="仿宋" w:cs="仿宋"/>
          <w:b/>
          <w:bCs/>
          <w:color w:val="auto"/>
          <w:spacing w:val="-20"/>
          <w:kern w:val="44"/>
          <w:sz w:val="48"/>
          <w:szCs w:val="48"/>
          <w:highlight w:val="none"/>
        </w:rPr>
      </w:pPr>
    </w:p>
    <w:p w14:paraId="63B29ADB">
      <w:pPr>
        <w:pStyle w:val="7"/>
        <w:spacing w:after="0"/>
        <w:jc w:val="center"/>
        <w:rPr>
          <w:rFonts w:hint="eastAsia" w:ascii="仿宋" w:hAnsi="仿宋" w:eastAsia="仿宋" w:cs="仿宋"/>
          <w:b/>
          <w:bCs/>
          <w:color w:val="auto"/>
          <w:spacing w:val="-20"/>
          <w:kern w:val="44"/>
          <w:sz w:val="48"/>
          <w:szCs w:val="48"/>
          <w:highlight w:val="none"/>
        </w:rPr>
      </w:pPr>
      <w:r>
        <w:rPr>
          <w:rFonts w:hint="eastAsia" w:ascii="仿宋" w:hAnsi="仿宋" w:eastAsia="仿宋" w:cs="仿宋"/>
          <w:b/>
          <w:bCs/>
          <w:color w:val="auto"/>
          <w:spacing w:val="-20"/>
          <w:kern w:val="44"/>
          <w:sz w:val="48"/>
          <w:szCs w:val="48"/>
          <w:highlight w:val="none"/>
        </w:rPr>
        <w:t>政府采购</w:t>
      </w:r>
      <w:r>
        <w:rPr>
          <w:rFonts w:hint="eastAsia" w:ascii="仿宋" w:hAnsi="仿宋" w:eastAsia="仿宋" w:cs="仿宋"/>
          <w:b/>
          <w:bCs/>
          <w:color w:val="auto"/>
          <w:spacing w:val="-20"/>
          <w:kern w:val="44"/>
          <w:sz w:val="48"/>
          <w:szCs w:val="48"/>
          <w:highlight w:val="none"/>
          <w:lang w:eastAsia="zh-CN"/>
        </w:rPr>
        <w:t>货物买卖</w:t>
      </w:r>
      <w:r>
        <w:rPr>
          <w:rFonts w:hint="eastAsia" w:ascii="仿宋" w:hAnsi="仿宋" w:eastAsia="仿宋" w:cs="仿宋"/>
          <w:b/>
          <w:bCs/>
          <w:color w:val="auto"/>
          <w:spacing w:val="-20"/>
          <w:kern w:val="44"/>
          <w:sz w:val="48"/>
          <w:szCs w:val="48"/>
          <w:highlight w:val="none"/>
        </w:rPr>
        <w:t>合同</w:t>
      </w:r>
    </w:p>
    <w:p w14:paraId="49ACC6EA">
      <w:pPr>
        <w:pStyle w:val="7"/>
        <w:spacing w:after="0"/>
        <w:jc w:val="center"/>
        <w:rPr>
          <w:rFonts w:hint="eastAsia" w:ascii="仿宋" w:hAnsi="仿宋" w:eastAsia="仿宋" w:cs="仿宋"/>
          <w:b/>
          <w:bCs/>
          <w:color w:val="auto"/>
          <w:spacing w:val="-20"/>
          <w:kern w:val="44"/>
          <w:sz w:val="48"/>
          <w:szCs w:val="48"/>
          <w:highlight w:val="none"/>
          <w:lang w:eastAsia="zh-CN"/>
        </w:rPr>
      </w:pPr>
      <w:r>
        <w:rPr>
          <w:rFonts w:hint="eastAsia" w:ascii="仿宋" w:hAnsi="仿宋" w:eastAsia="仿宋" w:cs="仿宋"/>
          <w:b/>
          <w:bCs/>
          <w:color w:val="auto"/>
          <w:spacing w:val="-20"/>
          <w:kern w:val="44"/>
          <w:sz w:val="48"/>
          <w:szCs w:val="48"/>
          <w:highlight w:val="none"/>
          <w:lang w:eastAsia="zh-CN"/>
        </w:rPr>
        <w:t>（试行）</w:t>
      </w:r>
    </w:p>
    <w:p w14:paraId="5725B4AC">
      <w:pPr>
        <w:rPr>
          <w:rFonts w:hint="eastAsia" w:ascii="仿宋" w:hAnsi="仿宋" w:eastAsia="仿宋" w:cs="仿宋"/>
          <w:b/>
          <w:bCs/>
          <w:color w:val="auto"/>
          <w:spacing w:val="-20"/>
          <w:kern w:val="44"/>
          <w:sz w:val="40"/>
          <w:szCs w:val="40"/>
          <w:highlight w:val="none"/>
        </w:rPr>
      </w:pPr>
    </w:p>
    <w:p w14:paraId="1556BACC">
      <w:pPr>
        <w:rPr>
          <w:rFonts w:hint="eastAsia" w:ascii="仿宋" w:hAnsi="仿宋" w:eastAsia="仿宋" w:cs="仿宋"/>
          <w:b/>
          <w:bCs/>
          <w:color w:val="auto"/>
          <w:spacing w:val="-20"/>
          <w:kern w:val="44"/>
          <w:sz w:val="40"/>
          <w:szCs w:val="40"/>
          <w:highlight w:val="none"/>
        </w:rPr>
      </w:pPr>
    </w:p>
    <w:p w14:paraId="6807CE16">
      <w:pPr>
        <w:rPr>
          <w:rFonts w:hint="eastAsia" w:ascii="仿宋" w:hAnsi="仿宋" w:eastAsia="仿宋" w:cs="仿宋"/>
          <w:b/>
          <w:bCs/>
          <w:color w:val="auto"/>
          <w:spacing w:val="-20"/>
          <w:kern w:val="44"/>
          <w:sz w:val="40"/>
          <w:szCs w:val="40"/>
          <w:highlight w:val="none"/>
        </w:rPr>
      </w:pPr>
    </w:p>
    <w:p w14:paraId="5F02D5D5">
      <w:pPr>
        <w:spacing w:line="360" w:lineRule="auto"/>
        <w:ind w:left="420" w:leftChars="200"/>
        <w:rPr>
          <w:rFonts w:hint="eastAsia" w:ascii="仿宋" w:hAnsi="仿宋" w:eastAsia="仿宋" w:cs="仿宋"/>
          <w:color w:val="auto"/>
          <w:sz w:val="32"/>
          <w:szCs w:val="32"/>
          <w:highlight w:val="none"/>
        </w:rPr>
      </w:pPr>
      <w:r>
        <w:rPr>
          <w:rFonts w:hint="eastAsia" w:ascii="仿宋" w:hAnsi="仿宋" w:eastAsia="仿宋" w:cs="仿宋"/>
          <w:color w:val="auto"/>
          <w:kern w:val="0"/>
          <w:sz w:val="32"/>
          <w:szCs w:val="32"/>
          <w:highlight w:val="none"/>
        </w:rPr>
        <w:t>项目名称：</w:t>
      </w:r>
      <w:r>
        <w:rPr>
          <w:rFonts w:hint="eastAsia" w:ascii="仿宋" w:hAnsi="仿宋" w:eastAsia="仿宋" w:cs="仿宋"/>
          <w:color w:val="auto"/>
          <w:sz w:val="32"/>
          <w:szCs w:val="32"/>
          <w:highlight w:val="none"/>
          <w:u w:val="single"/>
        </w:rPr>
        <w:t xml:space="preserve">                             </w:t>
      </w:r>
    </w:p>
    <w:p w14:paraId="6C8DBB94">
      <w:pPr>
        <w:spacing w:line="360" w:lineRule="auto"/>
        <w:ind w:left="420" w:leftChars="200"/>
        <w:rPr>
          <w:rFonts w:hint="eastAsia" w:ascii="仿宋" w:hAnsi="仿宋" w:eastAsia="仿宋" w:cs="仿宋"/>
          <w:color w:val="auto"/>
          <w:sz w:val="32"/>
          <w:szCs w:val="32"/>
          <w:highlight w:val="none"/>
          <w:u w:val="single"/>
        </w:rPr>
      </w:pPr>
      <w:r>
        <w:rPr>
          <w:rFonts w:hint="eastAsia" w:ascii="仿宋" w:hAnsi="仿宋" w:eastAsia="仿宋" w:cs="仿宋"/>
          <w:color w:val="auto"/>
          <w:sz w:val="32"/>
          <w:szCs w:val="32"/>
          <w:highlight w:val="none"/>
        </w:rPr>
        <w:t>合同编号：</w:t>
      </w:r>
      <w:r>
        <w:rPr>
          <w:rFonts w:hint="eastAsia" w:ascii="仿宋" w:hAnsi="仿宋" w:eastAsia="仿宋" w:cs="仿宋"/>
          <w:color w:val="auto"/>
          <w:sz w:val="32"/>
          <w:szCs w:val="32"/>
          <w:highlight w:val="none"/>
          <w:u w:val="single"/>
        </w:rPr>
        <w:t xml:space="preserve">                             </w:t>
      </w:r>
    </w:p>
    <w:p w14:paraId="4F0184DE">
      <w:pPr>
        <w:spacing w:line="360" w:lineRule="auto"/>
        <w:ind w:left="420" w:leftChars="2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甲    方：</w:t>
      </w:r>
      <w:r>
        <w:rPr>
          <w:rFonts w:hint="eastAsia" w:ascii="仿宋" w:hAnsi="仿宋" w:eastAsia="仿宋" w:cs="仿宋"/>
          <w:color w:val="auto"/>
          <w:sz w:val="32"/>
          <w:szCs w:val="32"/>
          <w:highlight w:val="none"/>
          <w:u w:val="single"/>
        </w:rPr>
        <w:t xml:space="preserve">                             </w:t>
      </w:r>
    </w:p>
    <w:p w14:paraId="6A4C6A75">
      <w:pPr>
        <w:spacing w:line="360" w:lineRule="auto"/>
        <w:ind w:left="420" w:leftChars="200"/>
        <w:rPr>
          <w:rFonts w:hint="eastAsia" w:ascii="仿宋" w:hAnsi="仿宋" w:eastAsia="仿宋" w:cs="仿宋"/>
          <w:color w:val="auto"/>
          <w:sz w:val="32"/>
          <w:szCs w:val="32"/>
          <w:highlight w:val="none"/>
          <w:u w:val="single"/>
        </w:rPr>
      </w:pPr>
      <w:r>
        <w:rPr>
          <w:rFonts w:hint="eastAsia" w:ascii="仿宋" w:hAnsi="仿宋" w:eastAsia="仿宋" w:cs="仿宋"/>
          <w:color w:val="auto"/>
          <w:sz w:val="32"/>
          <w:szCs w:val="32"/>
          <w:highlight w:val="none"/>
        </w:rPr>
        <w:t>乙    方：</w:t>
      </w:r>
      <w:r>
        <w:rPr>
          <w:rFonts w:hint="eastAsia" w:ascii="仿宋" w:hAnsi="仿宋" w:eastAsia="仿宋" w:cs="仿宋"/>
          <w:color w:val="auto"/>
          <w:sz w:val="32"/>
          <w:szCs w:val="32"/>
          <w:highlight w:val="none"/>
          <w:u w:val="single"/>
        </w:rPr>
        <w:t xml:space="preserve">                             </w:t>
      </w:r>
    </w:p>
    <w:p w14:paraId="3CEAB8A8">
      <w:pPr>
        <w:spacing w:line="360" w:lineRule="auto"/>
        <w:ind w:left="420" w:leftChars="2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签订时间：</w:t>
      </w:r>
      <w:r>
        <w:rPr>
          <w:rFonts w:hint="eastAsia" w:ascii="仿宋" w:hAnsi="仿宋" w:eastAsia="仿宋" w:cs="仿宋"/>
          <w:color w:val="auto"/>
          <w:sz w:val="32"/>
          <w:szCs w:val="32"/>
          <w:highlight w:val="none"/>
          <w:u w:val="single"/>
        </w:rPr>
        <w:t xml:space="preserve">                             </w:t>
      </w:r>
    </w:p>
    <w:p w14:paraId="1F72AA61">
      <w:pPr>
        <w:rPr>
          <w:rFonts w:hint="eastAsia" w:ascii="仿宋" w:hAnsi="仿宋" w:eastAsia="仿宋" w:cs="仿宋"/>
          <w:color w:val="auto"/>
          <w:highlight w:val="none"/>
        </w:rPr>
      </w:pPr>
    </w:p>
    <w:p w14:paraId="30EE489D">
      <w:pPr>
        <w:rPr>
          <w:rFonts w:hint="eastAsia" w:ascii="仿宋" w:hAnsi="仿宋" w:eastAsia="仿宋" w:cs="仿宋"/>
          <w:color w:val="auto"/>
          <w:sz w:val="44"/>
          <w:szCs w:val="44"/>
          <w:highlight w:val="none"/>
        </w:rPr>
      </w:pPr>
      <w:r>
        <w:rPr>
          <w:rFonts w:hint="eastAsia" w:ascii="仿宋" w:hAnsi="仿宋" w:eastAsia="仿宋" w:cs="仿宋"/>
          <w:color w:val="auto"/>
          <w:sz w:val="44"/>
          <w:szCs w:val="44"/>
          <w:highlight w:val="none"/>
        </w:rPr>
        <w:br w:type="page"/>
      </w:r>
    </w:p>
    <w:p w14:paraId="2ADC100A">
      <w:pPr>
        <w:rPr>
          <w:rFonts w:hint="eastAsia" w:ascii="仿宋" w:hAnsi="仿宋" w:eastAsia="仿宋" w:cs="仿宋"/>
          <w:color w:val="auto"/>
          <w:sz w:val="44"/>
          <w:szCs w:val="44"/>
          <w:highlight w:val="none"/>
        </w:rPr>
      </w:pPr>
    </w:p>
    <w:p w14:paraId="69FDCF78">
      <w:pPr>
        <w:rPr>
          <w:rFonts w:hint="eastAsia" w:ascii="仿宋" w:hAnsi="仿宋" w:eastAsia="仿宋" w:cs="仿宋"/>
          <w:color w:val="auto"/>
          <w:sz w:val="44"/>
          <w:szCs w:val="44"/>
          <w:highlight w:val="none"/>
        </w:rPr>
      </w:pPr>
    </w:p>
    <w:p w14:paraId="7951DE84">
      <w:pPr>
        <w:jc w:val="center"/>
        <w:rPr>
          <w:rFonts w:hint="eastAsia" w:ascii="仿宋" w:hAnsi="仿宋" w:eastAsia="仿宋" w:cs="仿宋"/>
          <w:color w:val="auto"/>
          <w:sz w:val="44"/>
          <w:szCs w:val="44"/>
          <w:highlight w:val="none"/>
          <w:lang w:eastAsia="zh-CN"/>
        </w:rPr>
      </w:pPr>
      <w:r>
        <w:rPr>
          <w:rFonts w:hint="eastAsia" w:ascii="仿宋" w:hAnsi="仿宋" w:eastAsia="仿宋" w:cs="仿宋"/>
          <w:color w:val="auto"/>
          <w:sz w:val="44"/>
          <w:szCs w:val="44"/>
          <w:highlight w:val="none"/>
          <w:lang w:eastAsia="zh-CN"/>
        </w:rPr>
        <w:t>使</w:t>
      </w:r>
      <w:r>
        <w:rPr>
          <w:rFonts w:hint="eastAsia" w:ascii="仿宋" w:hAnsi="仿宋" w:eastAsia="仿宋" w:cs="仿宋"/>
          <w:color w:val="auto"/>
          <w:sz w:val="44"/>
          <w:szCs w:val="44"/>
          <w:highlight w:val="none"/>
          <w:lang w:val="en-US" w:eastAsia="zh-CN"/>
        </w:rPr>
        <w:t xml:space="preserve"> </w:t>
      </w:r>
      <w:r>
        <w:rPr>
          <w:rFonts w:hint="eastAsia" w:ascii="仿宋" w:hAnsi="仿宋" w:eastAsia="仿宋" w:cs="仿宋"/>
          <w:color w:val="auto"/>
          <w:sz w:val="44"/>
          <w:szCs w:val="44"/>
          <w:highlight w:val="none"/>
          <w:lang w:eastAsia="zh-CN"/>
        </w:rPr>
        <w:t>用</w:t>
      </w:r>
      <w:r>
        <w:rPr>
          <w:rFonts w:hint="eastAsia" w:ascii="仿宋" w:hAnsi="仿宋" w:eastAsia="仿宋" w:cs="仿宋"/>
          <w:color w:val="auto"/>
          <w:sz w:val="44"/>
          <w:szCs w:val="44"/>
          <w:highlight w:val="none"/>
          <w:lang w:val="en-US" w:eastAsia="zh-CN"/>
        </w:rPr>
        <w:t xml:space="preserve"> </w:t>
      </w:r>
      <w:r>
        <w:rPr>
          <w:rFonts w:hint="eastAsia" w:ascii="仿宋" w:hAnsi="仿宋" w:eastAsia="仿宋" w:cs="仿宋"/>
          <w:color w:val="auto"/>
          <w:sz w:val="44"/>
          <w:szCs w:val="44"/>
          <w:highlight w:val="none"/>
          <w:lang w:eastAsia="zh-CN"/>
        </w:rPr>
        <w:t>说</w:t>
      </w:r>
      <w:r>
        <w:rPr>
          <w:rFonts w:hint="eastAsia" w:ascii="仿宋" w:hAnsi="仿宋" w:eastAsia="仿宋" w:cs="仿宋"/>
          <w:color w:val="auto"/>
          <w:sz w:val="44"/>
          <w:szCs w:val="44"/>
          <w:highlight w:val="none"/>
          <w:lang w:val="en-US" w:eastAsia="zh-CN"/>
        </w:rPr>
        <w:t xml:space="preserve"> </w:t>
      </w:r>
      <w:r>
        <w:rPr>
          <w:rFonts w:hint="eastAsia" w:ascii="仿宋" w:hAnsi="仿宋" w:eastAsia="仿宋" w:cs="仿宋"/>
          <w:color w:val="auto"/>
          <w:sz w:val="44"/>
          <w:szCs w:val="44"/>
          <w:highlight w:val="none"/>
          <w:lang w:eastAsia="zh-CN"/>
        </w:rPr>
        <w:t>明</w:t>
      </w:r>
    </w:p>
    <w:p w14:paraId="306E6BAC">
      <w:pPr>
        <w:ind w:firstLine="640" w:firstLineChars="200"/>
        <w:rPr>
          <w:rFonts w:hint="eastAsia" w:ascii="仿宋" w:hAnsi="仿宋" w:eastAsia="仿宋" w:cs="仿宋"/>
          <w:color w:val="auto"/>
          <w:sz w:val="32"/>
          <w:szCs w:val="32"/>
          <w:highlight w:val="none"/>
          <w:lang w:val="en-US" w:eastAsia="zh-CN"/>
        </w:rPr>
      </w:pPr>
    </w:p>
    <w:p w14:paraId="7819232F">
      <w:pPr>
        <w:ind w:firstLine="640" w:firstLineChars="200"/>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1.本合同标准文本适用于购买现成货物的采购项目，不包括需要供应商定制开发、创新研发的货物采购项目。</w:t>
      </w:r>
    </w:p>
    <w:p w14:paraId="6BA57B72">
      <w:pPr>
        <w:ind w:firstLine="0" w:firstLineChars="0"/>
        <w:rPr>
          <w:rFonts w:hint="eastAsia" w:ascii="仿宋" w:hAnsi="仿宋" w:eastAsia="仿宋" w:cs="仿宋"/>
          <w:color w:val="auto"/>
          <w:sz w:val="44"/>
          <w:szCs w:val="44"/>
          <w:highlight w:val="none"/>
          <w:lang w:val="en-US" w:eastAsia="zh-CN"/>
        </w:rPr>
      </w:pPr>
      <w:r>
        <w:rPr>
          <w:rFonts w:hint="eastAsia" w:ascii="仿宋" w:hAnsi="仿宋" w:eastAsia="仿宋" w:cs="仿宋"/>
          <w:color w:val="auto"/>
          <w:sz w:val="44"/>
          <w:szCs w:val="44"/>
          <w:highlight w:val="none"/>
          <w:lang w:val="en-US" w:eastAsia="zh-CN"/>
        </w:rPr>
        <w:t xml:space="preserve">   </w:t>
      </w:r>
      <w:r>
        <w:rPr>
          <w:rFonts w:hint="eastAsia" w:ascii="仿宋" w:hAnsi="仿宋" w:eastAsia="仿宋" w:cs="仿宋"/>
          <w:color w:val="auto"/>
          <w:sz w:val="32"/>
          <w:szCs w:val="32"/>
          <w:highlight w:val="none"/>
          <w:lang w:val="en-US" w:eastAsia="zh-CN"/>
        </w:rPr>
        <w:t>2.本合同标准文本为政府采购货物买卖合同编制提供参考，可以结合采购项目具体情况，对文本作必要的调整修订后使用。</w:t>
      </w:r>
    </w:p>
    <w:p w14:paraId="564E903E">
      <w:pPr>
        <w:ind w:firstLine="640" w:firstLineChars="200"/>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3.本合同标准文本各条款中，如涉及填写多家供应商、制造商，多种采购标的、分包主要内容等信息的，可根据采购项目具体情况添加信息项。</w:t>
      </w:r>
    </w:p>
    <w:p w14:paraId="1785CF9A">
      <w:pPr>
        <w:ind w:firstLine="880" w:firstLineChars="200"/>
        <w:jc w:val="both"/>
        <w:rPr>
          <w:rFonts w:hint="eastAsia" w:ascii="仿宋" w:hAnsi="仿宋" w:eastAsia="仿宋" w:cs="仿宋"/>
          <w:color w:val="auto"/>
          <w:sz w:val="44"/>
          <w:szCs w:val="44"/>
          <w:highlight w:val="none"/>
        </w:rPr>
        <w:sectPr>
          <w:headerReference r:id="rId7" w:type="default"/>
          <w:footerReference r:id="rId8" w:type="default"/>
          <w:pgSz w:w="11906" w:h="16838"/>
          <w:pgMar w:top="1134" w:right="1417" w:bottom="1134" w:left="1417" w:header="851" w:footer="992" w:gutter="0"/>
          <w:pgBorders>
            <w:top w:val="none" w:sz="0" w:space="0"/>
            <w:left w:val="none" w:sz="0" w:space="0"/>
            <w:bottom w:val="none" w:sz="0" w:space="0"/>
            <w:right w:val="none" w:sz="0" w:space="0"/>
          </w:pgBorders>
          <w:pgNumType w:fmt="decimal"/>
          <w:cols w:space="425" w:num="1"/>
          <w:rtlGutter w:val="0"/>
          <w:docGrid w:type="lines" w:linePitch="312" w:charSpace="0"/>
        </w:sectPr>
      </w:pPr>
    </w:p>
    <w:bookmarkEnd w:id="52"/>
    <w:p w14:paraId="6866DA00">
      <w:pPr>
        <w:pStyle w:val="4"/>
        <w:adjustRightInd w:val="0"/>
        <w:snapToGrid w:val="0"/>
        <w:spacing w:beforeLines="0" w:line="360" w:lineRule="auto"/>
        <w:jc w:val="center"/>
        <w:rPr>
          <w:rFonts w:hint="eastAsia" w:ascii="仿宋" w:hAnsi="仿宋" w:eastAsia="仿宋" w:cs="仿宋"/>
          <w:b w:val="0"/>
          <w:bCs w:val="0"/>
          <w:color w:val="auto"/>
          <w:sz w:val="24"/>
          <w:szCs w:val="24"/>
          <w:highlight w:val="none"/>
        </w:rPr>
      </w:pPr>
      <w:bookmarkStart w:id="53" w:name="_Toc32708"/>
      <w:r>
        <w:rPr>
          <w:rFonts w:hint="eastAsia" w:ascii="仿宋" w:hAnsi="仿宋" w:eastAsia="仿宋" w:cs="仿宋"/>
          <w:b w:val="0"/>
          <w:bCs w:val="0"/>
          <w:color w:val="auto"/>
          <w:sz w:val="24"/>
          <w:szCs w:val="24"/>
          <w:highlight w:val="none"/>
        </w:rPr>
        <w:t>第一节 政府采购合同协议书</w:t>
      </w:r>
      <w:bookmarkEnd w:id="53"/>
    </w:p>
    <w:p w14:paraId="19D29138">
      <w:pPr>
        <w:spacing w:line="360" w:lineRule="auto"/>
        <w:rPr>
          <w:rFonts w:hint="eastAsia" w:ascii="仿宋" w:hAnsi="仿宋" w:eastAsia="仿宋" w:cs="仿宋"/>
          <w:color w:val="auto"/>
          <w:sz w:val="24"/>
          <w:szCs w:val="24"/>
          <w:highlight w:val="none"/>
        </w:rPr>
      </w:pPr>
    </w:p>
    <w:p w14:paraId="52580C24">
      <w:pPr>
        <w:adjustRightInd w:val="0"/>
        <w:snapToGrid w:val="0"/>
        <w:spacing w:before="0" w:beforeLines="0"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甲方（全称）：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（采购人</w:t>
      </w:r>
      <w:r>
        <w:rPr>
          <w:rFonts w:hint="eastAsia" w:ascii="仿宋" w:hAnsi="仿宋" w:eastAsia="仿宋" w:cs="仿宋"/>
          <w:color w:val="auto"/>
          <w:sz w:val="24"/>
          <w:szCs w:val="24"/>
          <w:highlight w:val="none"/>
          <w:lang w:eastAsia="zh-CN"/>
        </w:rPr>
        <w:t>、受采购人委托签订合同的单位</w:t>
      </w:r>
      <w:r>
        <w:rPr>
          <w:rFonts w:hint="eastAsia" w:ascii="仿宋" w:hAnsi="仿宋" w:eastAsia="仿宋" w:cs="仿宋"/>
          <w:color w:val="auto"/>
          <w:sz w:val="24"/>
          <w:szCs w:val="24"/>
          <w:highlight w:val="none"/>
        </w:rPr>
        <w:t>或采购文件约定的合同甲方）</w:t>
      </w:r>
    </w:p>
    <w:p w14:paraId="0D085939">
      <w:pPr>
        <w:adjustRightInd w:val="0"/>
        <w:snapToGrid w:val="0"/>
        <w:spacing w:before="0" w:beforeLines="0"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（全称）：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（供应商）</w:t>
      </w:r>
    </w:p>
    <w:p w14:paraId="546849AF">
      <w:pPr>
        <w:adjustRightInd w:val="0"/>
        <w:snapToGrid w:val="0"/>
        <w:spacing w:before="0" w:beforeLines="0"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乙方2（全称）：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（联合体成员供应商或其他合同主体）（如有）</w:t>
      </w:r>
    </w:p>
    <w:p w14:paraId="7E420CF2">
      <w:pPr>
        <w:adjustRightInd w:val="0"/>
        <w:snapToGrid w:val="0"/>
        <w:spacing w:before="0" w:beforeLines="0"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乙方</w:t>
      </w:r>
      <w:r>
        <w:rPr>
          <w:rFonts w:hint="eastAsia" w:ascii="仿宋" w:hAnsi="仿宋" w:eastAsia="仿宋" w:cs="仿宋"/>
          <w:color w:val="auto"/>
          <w:sz w:val="24"/>
          <w:szCs w:val="24"/>
          <w:highlight w:val="none"/>
          <w:lang w:val="en-US" w:eastAsia="zh-CN"/>
        </w:rPr>
        <w:t>3（全称）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（联合体成员供应商或其他合同主体）（如有）</w:t>
      </w:r>
    </w:p>
    <w:p w14:paraId="1791A285">
      <w:pPr>
        <w:spacing w:beforeLines="0" w:line="360" w:lineRule="auto"/>
        <w:rPr>
          <w:rFonts w:hint="eastAsia" w:ascii="仿宋" w:hAnsi="仿宋" w:eastAsia="仿宋" w:cs="仿宋"/>
          <w:color w:val="auto"/>
          <w:sz w:val="24"/>
          <w:szCs w:val="24"/>
          <w:highlight w:val="none"/>
          <w:lang w:val="en-US" w:eastAsia="zh-CN"/>
        </w:rPr>
      </w:pPr>
    </w:p>
    <w:p w14:paraId="1DBF3879">
      <w:pPr>
        <w:pStyle w:val="14"/>
        <w:adjustRightInd w:val="0"/>
        <w:snapToGrid w:val="0"/>
        <w:spacing w:before="0" w:beforeLines="0" w:after="0"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依据《中华人民共和国民法典》</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《中华人民共和国政府采购法》等有关的法律法规，以及</w:t>
      </w:r>
      <w:r>
        <w:rPr>
          <w:rFonts w:hint="eastAsia" w:ascii="仿宋" w:hAnsi="仿宋" w:eastAsia="仿宋" w:cs="仿宋"/>
          <w:i w:val="0"/>
          <w:iCs w:val="0"/>
          <w:color w:val="auto"/>
          <w:sz w:val="24"/>
          <w:szCs w:val="24"/>
          <w:highlight w:val="none"/>
          <w:u w:val="none"/>
          <w:lang w:eastAsia="zh-CN"/>
        </w:rPr>
        <w:t>本采购项目</w:t>
      </w:r>
      <w:r>
        <w:rPr>
          <w:rFonts w:hint="eastAsia" w:ascii="仿宋" w:hAnsi="仿宋" w:eastAsia="仿宋" w:cs="仿宋"/>
          <w:color w:val="auto"/>
          <w:sz w:val="24"/>
          <w:szCs w:val="24"/>
          <w:highlight w:val="none"/>
        </w:rPr>
        <w:t>的</w:t>
      </w:r>
      <w:r>
        <w:rPr>
          <w:rFonts w:hint="eastAsia" w:ascii="仿宋" w:hAnsi="仿宋" w:eastAsia="仿宋" w:cs="仿宋"/>
          <w:color w:val="auto"/>
          <w:sz w:val="24"/>
          <w:szCs w:val="24"/>
          <w:highlight w:val="none"/>
          <w:lang w:eastAsia="zh-CN"/>
        </w:rPr>
        <w:t>招标</w:t>
      </w:r>
      <w:r>
        <w:rPr>
          <w:rFonts w:hint="eastAsia" w:ascii="仿宋" w:hAnsi="仿宋" w:eastAsia="仿宋" w:cs="仿宋"/>
          <w:color w:val="auto"/>
          <w:sz w:val="24"/>
          <w:szCs w:val="24"/>
          <w:highlight w:val="none"/>
          <w:lang w:val="en-US" w:eastAsia="zh-CN"/>
        </w:rPr>
        <w:t>/谈判</w:t>
      </w:r>
      <w:r>
        <w:rPr>
          <w:rFonts w:hint="eastAsia" w:ascii="仿宋" w:hAnsi="仿宋" w:eastAsia="仿宋" w:cs="仿宋"/>
          <w:color w:val="auto"/>
          <w:sz w:val="24"/>
          <w:szCs w:val="24"/>
          <w:highlight w:val="none"/>
          <w:lang w:eastAsia="zh-CN"/>
        </w:rPr>
        <w:t>文件等</w:t>
      </w:r>
      <w:r>
        <w:rPr>
          <w:rFonts w:hint="eastAsia" w:ascii="仿宋" w:hAnsi="仿宋" w:eastAsia="仿宋" w:cs="仿宋"/>
          <w:color w:val="auto"/>
          <w:sz w:val="24"/>
          <w:szCs w:val="24"/>
          <w:highlight w:val="none"/>
        </w:rPr>
        <w:t>采购文件</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 xml:space="preserve">乙方的《投标（响应）文件》及《中标（成交）通知书》，甲乙双方同意签订本合同。具体情况及要求如下：     </w:t>
      </w:r>
    </w:p>
    <w:p w14:paraId="03C19424">
      <w:pPr>
        <w:numPr>
          <w:ilvl w:val="0"/>
          <w:numId w:val="2"/>
        </w:numPr>
        <w:adjustRightInd w:val="0"/>
        <w:snapToGrid w:val="0"/>
        <w:spacing w:before="0" w:beforeLines="0"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项目信息</w:t>
      </w:r>
    </w:p>
    <w:p w14:paraId="159F0790">
      <w:pPr>
        <w:pStyle w:val="14"/>
        <w:numPr>
          <w:ilvl w:val="0"/>
          <w:numId w:val="3"/>
        </w:numPr>
        <w:adjustRightInd w:val="0"/>
        <w:snapToGrid w:val="0"/>
        <w:spacing w:before="0" w:beforeLines="0" w:after="0" w:line="360" w:lineRule="auto"/>
        <w:ind w:left="0" w:leftChars="0"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采购项目名称：</w:t>
      </w:r>
      <w:r>
        <w:rPr>
          <w:rFonts w:hint="eastAsia" w:ascii="仿宋" w:hAnsi="仿宋" w:eastAsia="仿宋" w:cs="仿宋"/>
          <w:color w:val="auto"/>
          <w:sz w:val="24"/>
          <w:szCs w:val="24"/>
          <w:highlight w:val="none"/>
          <w:u w:val="single"/>
        </w:rPr>
        <w:t xml:space="preserve">                                          </w:t>
      </w:r>
    </w:p>
    <w:p w14:paraId="6F99ADB1">
      <w:pPr>
        <w:pStyle w:val="14"/>
        <w:numPr>
          <w:ilvl w:val="-1"/>
          <w:numId w:val="0"/>
        </w:numPr>
        <w:tabs>
          <w:tab w:val="left" w:pos="999"/>
        </w:tabs>
        <w:adjustRightInd w:val="0"/>
        <w:snapToGrid w:val="0"/>
        <w:spacing w:before="0" w:beforeLines="0" w:after="0" w:line="360" w:lineRule="auto"/>
        <w:ind w:left="0" w:leftChars="0" w:firstLine="0" w:firstLineChars="0"/>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u w:val="none"/>
          <w:lang w:val="en-US" w:eastAsia="zh-CN"/>
        </w:rPr>
        <w:t xml:space="preserve">         采购项目编号：</w:t>
      </w:r>
      <w:r>
        <w:rPr>
          <w:rFonts w:hint="eastAsia" w:ascii="仿宋" w:hAnsi="仿宋" w:eastAsia="仿宋" w:cs="仿宋"/>
          <w:color w:val="auto"/>
          <w:sz w:val="24"/>
          <w:szCs w:val="24"/>
          <w:highlight w:val="none"/>
          <w:u w:val="single"/>
        </w:rPr>
        <w:t xml:space="preserve">                                          </w:t>
      </w:r>
    </w:p>
    <w:p w14:paraId="37C49A93">
      <w:pPr>
        <w:pStyle w:val="14"/>
        <w:adjustRightInd w:val="0"/>
        <w:snapToGrid w:val="0"/>
        <w:spacing w:before="0" w:beforeLines="0" w:after="0"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（2）采购计划编号：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065F7D6B">
      <w:pPr>
        <w:adjustRightInd w:val="0"/>
        <w:snapToGrid w:val="0"/>
        <w:spacing w:before="0" w:beforeLines="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（3）项目内容：</w:t>
      </w:r>
    </w:p>
    <w:p w14:paraId="6146EF7C">
      <w:pPr>
        <w:adjustRightInd w:val="0"/>
        <w:snapToGrid w:val="0"/>
        <w:spacing w:before="0" w:beforeLines="0"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采购标的及数量</w:t>
      </w:r>
      <w:r>
        <w:rPr>
          <w:rFonts w:hint="eastAsia" w:ascii="仿宋" w:hAnsi="仿宋" w:eastAsia="仿宋" w:cs="仿宋"/>
          <w:color w:val="auto"/>
          <w:sz w:val="24"/>
          <w:szCs w:val="24"/>
          <w:highlight w:val="none"/>
          <w:lang w:val="en-US" w:eastAsia="zh-CN"/>
        </w:rPr>
        <w:t>（台/套</w:t>
      </w:r>
      <w:r>
        <w:rPr>
          <w:rFonts w:hint="eastAsia" w:ascii="仿宋" w:hAnsi="仿宋" w:eastAsia="仿宋" w:cs="仿宋"/>
          <w:color w:val="auto"/>
          <w:sz w:val="24"/>
          <w:szCs w:val="24"/>
          <w:highlight w:val="none"/>
          <w:lang w:val="en" w:eastAsia="zh-CN"/>
        </w:rPr>
        <w:t>/个/架/组等</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w:t>
      </w:r>
    </w:p>
    <w:p w14:paraId="44746E44">
      <w:pPr>
        <w:numPr>
          <w:ilvl w:val="-1"/>
          <w:numId w:val="0"/>
        </w:numPr>
        <w:adjustRightInd w:val="0"/>
        <w:snapToGrid w:val="0"/>
        <w:spacing w:before="0" w:beforeLines="0" w:line="360" w:lineRule="auto"/>
        <w:ind w:firstLine="480" w:firstLineChars="200"/>
        <w:rPr>
          <w:rFonts w:hint="eastAsia" w:ascii="仿宋" w:hAnsi="仿宋" w:eastAsia="仿宋" w:cs="仿宋"/>
          <w:color w:val="auto"/>
          <w:sz w:val="24"/>
          <w:szCs w:val="24"/>
          <w:highlight w:val="none"/>
          <w:lang w:val="en" w:eastAsia="zh-CN"/>
        </w:rPr>
      </w:pP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品牌：</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val="en" w:eastAsia="zh-CN"/>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val="en" w:eastAsia="zh-CN"/>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 w:eastAsia="zh-CN"/>
        </w:rPr>
        <w:t xml:space="preserve">     </w:t>
      </w:r>
      <w:r>
        <w:rPr>
          <w:rFonts w:hint="eastAsia" w:ascii="仿宋" w:hAnsi="仿宋" w:eastAsia="仿宋" w:cs="仿宋"/>
          <w:color w:val="auto"/>
          <w:sz w:val="24"/>
          <w:szCs w:val="24"/>
          <w:highlight w:val="none"/>
          <w:lang w:val="en-US" w:eastAsia="zh-CN"/>
        </w:rPr>
        <w:t>规格型号：</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val="en" w:eastAsia="zh-CN"/>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val="en" w:eastAsia="zh-CN"/>
        </w:rPr>
        <w:t xml:space="preserve">   </w:t>
      </w:r>
    </w:p>
    <w:p w14:paraId="6DE17153">
      <w:pPr>
        <w:adjustRightInd w:val="0"/>
        <w:snapToGrid w:val="0"/>
        <w:spacing w:before="0" w:beforeLines="0" w:line="360" w:lineRule="auto"/>
        <w:ind w:firstLine="1080" w:firstLineChars="45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none"/>
          <w:lang w:val="en-US" w:eastAsia="zh-CN"/>
        </w:rPr>
        <w:t>采购标的的技术要求、商务要求具体见附件。</w:t>
      </w:r>
    </w:p>
    <w:p w14:paraId="07C62FA7">
      <w:pPr>
        <w:numPr>
          <w:ilvl w:val="-1"/>
          <w:numId w:val="0"/>
        </w:numPr>
        <w:adjustRightInd w:val="0"/>
        <w:snapToGrid w:val="0"/>
        <w:spacing w:before="0" w:beforeLines="0" w:line="360" w:lineRule="auto"/>
        <w:ind w:firstLine="1080" w:firstLineChars="45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①涉及信息类产品，请填写该产品关键部件的品牌、型号：</w:t>
      </w:r>
    </w:p>
    <w:p w14:paraId="42EC2E90">
      <w:pPr>
        <w:numPr>
          <w:ilvl w:val="-1"/>
          <w:numId w:val="0"/>
        </w:numPr>
        <w:adjustRightInd w:val="0"/>
        <w:snapToGrid w:val="0"/>
        <w:spacing w:before="0" w:beforeLines="0" w:line="360" w:lineRule="auto"/>
        <w:ind w:firstLine="480" w:firstLineChars="200"/>
        <w:rPr>
          <w:rFonts w:hint="eastAsia" w:ascii="仿宋" w:hAnsi="仿宋" w:eastAsia="仿宋" w:cs="仿宋"/>
          <w:color w:val="auto"/>
          <w:kern w:val="0"/>
          <w:sz w:val="24"/>
          <w:szCs w:val="24"/>
          <w:highlight w:val="none"/>
          <w:u w:val="single"/>
          <w:lang w:val="en-US" w:eastAsia="zh-CN"/>
        </w:rPr>
      </w:pPr>
      <w:r>
        <w:rPr>
          <w:rFonts w:hint="eastAsia" w:ascii="仿宋" w:hAnsi="仿宋" w:eastAsia="仿宋" w:cs="仿宋"/>
          <w:color w:val="auto"/>
          <w:sz w:val="24"/>
          <w:szCs w:val="24"/>
          <w:highlight w:val="none"/>
          <w:lang w:val="en-US" w:eastAsia="zh-CN"/>
        </w:rPr>
        <w:t xml:space="preserve">     标的名称：</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lang w:val="en" w:eastAsia="zh-CN"/>
        </w:rPr>
        <w:t xml:space="preserve">               </w:t>
      </w:r>
      <w:r>
        <w:rPr>
          <w:rFonts w:hint="eastAsia" w:ascii="仿宋" w:hAnsi="仿宋" w:eastAsia="仿宋" w:cs="仿宋"/>
          <w:color w:val="auto"/>
          <w:kern w:val="0"/>
          <w:sz w:val="24"/>
          <w:szCs w:val="24"/>
          <w:highlight w:val="none"/>
          <w:u w:val="single"/>
          <w:lang w:val="en-US" w:eastAsia="zh-CN"/>
        </w:rPr>
        <w:t xml:space="preserve">    </w:t>
      </w:r>
    </w:p>
    <w:p w14:paraId="6A891133">
      <w:pPr>
        <w:numPr>
          <w:ilvl w:val="-1"/>
          <w:numId w:val="0"/>
        </w:numPr>
        <w:adjustRightInd w:val="0"/>
        <w:snapToGrid w:val="0"/>
        <w:spacing w:before="0" w:beforeLines="0"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关键部件：</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品牌：</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型号：</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w:t>
      </w:r>
    </w:p>
    <w:p w14:paraId="21C47B4F">
      <w:pPr>
        <w:pStyle w:val="205"/>
        <w:spacing w:beforeLines="0"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kern w:val="2"/>
          <w:sz w:val="24"/>
          <w:szCs w:val="24"/>
          <w:highlight w:val="none"/>
          <w:lang w:val="en-US" w:eastAsia="zh-CN"/>
        </w:rPr>
        <w:t>关键部件</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品牌：</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型号：</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w:t>
      </w:r>
    </w:p>
    <w:p w14:paraId="457162A5">
      <w:pPr>
        <w:pStyle w:val="205"/>
        <w:spacing w:beforeLines="0"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关键部件：</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品牌：</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型号：</w:t>
      </w:r>
      <w:r>
        <w:rPr>
          <w:rFonts w:hint="eastAsia" w:ascii="仿宋" w:hAnsi="仿宋" w:eastAsia="仿宋" w:cs="仿宋"/>
          <w:color w:val="auto"/>
          <w:sz w:val="24"/>
          <w:szCs w:val="24"/>
          <w:highlight w:val="none"/>
          <w:u w:val="single"/>
          <w:lang w:val="en-US" w:eastAsia="zh-CN"/>
        </w:rPr>
        <w:t xml:space="preserve">       </w:t>
      </w:r>
    </w:p>
    <w:p w14:paraId="57AFD731">
      <w:pPr>
        <w:pStyle w:val="205"/>
        <w:numPr>
          <w:ilvl w:val="-1"/>
          <w:numId w:val="0"/>
        </w:numPr>
        <w:adjustRightInd w:val="0"/>
        <w:snapToGrid w:val="0"/>
        <w:spacing w:before="0" w:beforeLines="0" w:line="360" w:lineRule="auto"/>
        <w:ind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6F0EB167">
      <w:pPr>
        <w:pStyle w:val="205"/>
        <w:numPr>
          <w:ilvl w:val="-1"/>
          <w:numId w:val="0"/>
        </w:numPr>
        <w:adjustRightInd w:val="0"/>
        <w:snapToGrid w:val="0"/>
        <w:spacing w:before="0" w:beforeLines="0" w:line="360" w:lineRule="auto"/>
        <w:ind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②涉及车辆采购，请填写是否属于新能源汽车：</w:t>
      </w:r>
    </w:p>
    <w:p w14:paraId="3601FEB7">
      <w:pPr>
        <w:pStyle w:val="205"/>
        <w:numPr>
          <w:ilvl w:val="-1"/>
          <w:numId w:val="0"/>
        </w:numPr>
        <w:adjustRightInd w:val="0"/>
        <w:snapToGrid w:val="0"/>
        <w:spacing w:before="0" w:beforeLines="0" w:line="360" w:lineRule="auto"/>
        <w:ind w:firstLine="0" w:firstLineChars="0"/>
        <w:rPr>
          <w:rFonts w:hint="eastAsia" w:ascii="仿宋" w:hAnsi="仿宋" w:eastAsia="仿宋" w:cs="仿宋"/>
          <w:iCs w:val="0"/>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是</w:t>
      </w:r>
      <w:r>
        <w:rPr>
          <w:rFonts w:hint="eastAsia" w:ascii="仿宋" w:hAnsi="仿宋" w:eastAsia="仿宋" w:cs="仿宋"/>
          <w:iCs w:val="0"/>
          <w:color w:val="auto"/>
          <w:sz w:val="24"/>
          <w:szCs w:val="24"/>
          <w:highlight w:val="none"/>
          <w:lang w:eastAsia="zh-CN"/>
        </w:rPr>
        <w:t>，《政府采购品目分类目录》底级品目名称</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数量：</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金额：</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iCs w:val="0"/>
          <w:color w:val="auto"/>
          <w:sz w:val="24"/>
          <w:szCs w:val="24"/>
          <w:highlight w:val="none"/>
          <w:lang w:val="en-US" w:eastAsia="zh-CN"/>
        </w:rPr>
        <w:t xml:space="preserve"> </w:t>
      </w:r>
    </w:p>
    <w:p w14:paraId="7A4D7061">
      <w:pPr>
        <w:pStyle w:val="205"/>
        <w:numPr>
          <w:ilvl w:val="-1"/>
          <w:numId w:val="0"/>
        </w:numPr>
        <w:adjustRightInd w:val="0"/>
        <w:snapToGrid w:val="0"/>
        <w:spacing w:before="0" w:beforeLines="0" w:line="360" w:lineRule="auto"/>
        <w:ind w:firstLine="0" w:firstLineChars="0"/>
        <w:rPr>
          <w:rFonts w:hint="eastAsia" w:ascii="仿宋" w:hAnsi="仿宋" w:eastAsia="仿宋" w:cs="仿宋"/>
          <w:iCs w:val="0"/>
          <w:color w:val="auto"/>
          <w:sz w:val="24"/>
          <w:szCs w:val="24"/>
          <w:highlight w:val="none"/>
          <w:lang w:eastAsia="zh-CN"/>
        </w:rPr>
      </w:pP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否</w:t>
      </w:r>
    </w:p>
    <w:p w14:paraId="73E2501E">
      <w:pPr>
        <w:pStyle w:val="205"/>
        <w:numPr>
          <w:ilvl w:val="-1"/>
          <w:numId w:val="0"/>
        </w:numPr>
        <w:adjustRightInd w:val="0"/>
        <w:snapToGrid w:val="0"/>
        <w:spacing w:before="0" w:beforeLines="0" w:line="360" w:lineRule="auto"/>
        <w:ind w:left="0" w:firstLine="0" w:firstLineChars="0"/>
        <w:rPr>
          <w:rFonts w:hint="eastAsia" w:ascii="仿宋" w:hAnsi="仿宋" w:eastAsia="仿宋" w:cs="仿宋"/>
          <w:iCs w:val="0"/>
          <w:color w:val="auto"/>
          <w:sz w:val="24"/>
          <w:szCs w:val="24"/>
          <w:highlight w:val="none"/>
          <w:lang w:val="en-US" w:eastAsia="zh-CN"/>
        </w:rPr>
      </w:pP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lang w:val="en" w:eastAsia="zh-CN"/>
        </w:rPr>
        <w:t>4</w:t>
      </w:r>
      <w:r>
        <w:rPr>
          <w:rFonts w:hint="eastAsia" w:ascii="仿宋" w:hAnsi="仿宋" w:eastAsia="仿宋" w:cs="仿宋"/>
          <w:iCs w:val="0"/>
          <w:color w:val="auto"/>
          <w:sz w:val="24"/>
          <w:szCs w:val="24"/>
          <w:highlight w:val="none"/>
          <w:lang w:val="en-US" w:eastAsia="zh-CN"/>
        </w:rPr>
        <w:t>）政府采购组织形式：</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政府集中采购</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val="en-US" w:eastAsia="zh-CN"/>
        </w:rPr>
        <w:t xml:space="preserve">部门集中采购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val="en-US" w:eastAsia="zh-CN"/>
        </w:rPr>
        <w:t>分散采购</w:t>
      </w:r>
    </w:p>
    <w:p w14:paraId="11AE7342">
      <w:pPr>
        <w:pStyle w:val="205"/>
        <w:numPr>
          <w:ilvl w:val="-1"/>
          <w:numId w:val="0"/>
        </w:numPr>
        <w:adjustRightInd w:val="0"/>
        <w:snapToGrid w:val="0"/>
        <w:spacing w:before="0" w:beforeLines="0" w:line="360" w:lineRule="auto"/>
        <w:ind w:left="0" w:firstLine="420" w:firstLineChars="0"/>
        <w:rPr>
          <w:rFonts w:hint="eastAsia" w:ascii="仿宋" w:hAnsi="仿宋" w:eastAsia="仿宋" w:cs="仿宋"/>
          <w:iCs w:val="0"/>
          <w:color w:val="auto"/>
          <w:sz w:val="24"/>
          <w:szCs w:val="24"/>
          <w:highlight w:val="none"/>
          <w:lang w:eastAsia="zh-CN"/>
        </w:rPr>
      </w:pPr>
      <w:r>
        <w:rPr>
          <w:rFonts w:hint="eastAsia" w:ascii="仿宋" w:hAnsi="仿宋" w:eastAsia="仿宋" w:cs="仿宋"/>
          <w:iCs w:val="0"/>
          <w:color w:val="auto"/>
          <w:sz w:val="24"/>
          <w:szCs w:val="24"/>
          <w:highlight w:val="none"/>
          <w:lang w:val="en-US" w:eastAsia="zh-CN"/>
        </w:rPr>
        <w:t>（</w:t>
      </w:r>
      <w:r>
        <w:rPr>
          <w:rFonts w:hint="eastAsia" w:ascii="仿宋" w:hAnsi="仿宋" w:eastAsia="仿宋" w:cs="仿宋"/>
          <w:iCs w:val="0"/>
          <w:color w:val="auto"/>
          <w:sz w:val="24"/>
          <w:szCs w:val="24"/>
          <w:highlight w:val="none"/>
          <w:lang w:val="en" w:eastAsia="zh-CN"/>
        </w:rPr>
        <w:t>5</w:t>
      </w:r>
      <w:r>
        <w:rPr>
          <w:rFonts w:hint="eastAsia" w:ascii="仿宋" w:hAnsi="仿宋" w:eastAsia="仿宋" w:cs="仿宋"/>
          <w:iCs w:val="0"/>
          <w:color w:val="auto"/>
          <w:sz w:val="24"/>
          <w:szCs w:val="24"/>
          <w:highlight w:val="none"/>
          <w:lang w:val="en-US" w:eastAsia="zh-CN"/>
        </w:rPr>
        <w:t>）政府采购方式：</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公开招标</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邀请招标</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竞争性谈判</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竞争性磋商</w:t>
      </w:r>
    </w:p>
    <w:p w14:paraId="021F61F2">
      <w:pPr>
        <w:pStyle w:val="205"/>
        <w:numPr>
          <w:ilvl w:val="-1"/>
          <w:numId w:val="0"/>
        </w:numPr>
        <w:adjustRightInd w:val="0"/>
        <w:snapToGrid w:val="0"/>
        <w:spacing w:before="0" w:beforeLines="0" w:line="360" w:lineRule="auto"/>
        <w:ind w:left="0" w:firstLine="420" w:firstLineChars="0"/>
        <w:rPr>
          <w:rFonts w:hint="eastAsia" w:ascii="仿宋" w:hAnsi="仿宋" w:eastAsia="仿宋" w:cs="仿宋"/>
          <w:iCs w:val="0"/>
          <w:color w:val="auto"/>
          <w:sz w:val="24"/>
          <w:szCs w:val="24"/>
          <w:highlight w:val="none"/>
          <w:u w:val="single"/>
          <w:lang w:val="en-US" w:eastAsia="zh-CN"/>
        </w:rPr>
      </w:pP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询价</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单一来源</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框架协议</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其他：</w:t>
      </w:r>
      <w:r>
        <w:rPr>
          <w:rFonts w:hint="eastAsia" w:ascii="仿宋" w:hAnsi="仿宋" w:eastAsia="仿宋" w:cs="仿宋"/>
          <w:iCs w:val="0"/>
          <w:color w:val="auto"/>
          <w:sz w:val="24"/>
          <w:szCs w:val="24"/>
          <w:highlight w:val="none"/>
          <w:u w:val="single"/>
          <w:lang w:val="en-US" w:eastAsia="zh-CN"/>
        </w:rPr>
        <w:t xml:space="preserve">          </w:t>
      </w:r>
    </w:p>
    <w:p w14:paraId="755F27EC">
      <w:pPr>
        <w:pStyle w:val="205"/>
        <w:numPr>
          <w:ilvl w:val="-1"/>
          <w:numId w:val="0"/>
        </w:numPr>
        <w:adjustRightInd w:val="0"/>
        <w:snapToGrid w:val="0"/>
        <w:spacing w:before="0" w:beforeLines="0" w:line="360" w:lineRule="auto"/>
        <w:ind w:left="0" w:firstLine="420" w:firstLineChars="0"/>
        <w:rPr>
          <w:rFonts w:hint="eastAsia" w:ascii="仿宋" w:hAnsi="仿宋" w:eastAsia="仿宋" w:cs="仿宋"/>
          <w:iCs w:val="0"/>
          <w:color w:val="auto"/>
          <w:sz w:val="24"/>
          <w:szCs w:val="24"/>
          <w:highlight w:val="none"/>
          <w:u w:val="none"/>
          <w:lang w:val="en-US" w:eastAsia="zh-CN"/>
        </w:rPr>
      </w:pPr>
      <w:r>
        <w:rPr>
          <w:rFonts w:hint="eastAsia" w:ascii="仿宋" w:hAnsi="仿宋" w:eastAsia="仿宋" w:cs="仿宋"/>
          <w:iCs w:val="0"/>
          <w:color w:val="auto"/>
          <w:sz w:val="24"/>
          <w:szCs w:val="24"/>
          <w:highlight w:val="none"/>
          <w:u w:val="none"/>
          <w:lang w:val="en-US" w:eastAsia="zh-CN"/>
        </w:rPr>
        <w:t>（注：在框架协议采购的第二阶段，可选择使用该合同文本）</w:t>
      </w:r>
    </w:p>
    <w:p w14:paraId="0B514B98">
      <w:pPr>
        <w:pStyle w:val="205"/>
        <w:numPr>
          <w:ilvl w:val="-1"/>
          <w:numId w:val="0"/>
        </w:numPr>
        <w:adjustRightInd w:val="0"/>
        <w:snapToGrid w:val="0"/>
        <w:spacing w:before="0" w:beforeLines="0" w:line="360" w:lineRule="auto"/>
        <w:ind w:firstLine="240" w:firstLineChars="100"/>
        <w:rPr>
          <w:rFonts w:hint="eastAsia" w:ascii="仿宋" w:hAnsi="仿宋" w:eastAsia="仿宋" w:cs="仿宋"/>
          <w:color w:val="auto"/>
          <w:w w:val="100"/>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val="en" w:eastAsia="zh-CN"/>
        </w:rPr>
        <w:t>6</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w w:val="100"/>
          <w:kern w:val="2"/>
          <w:sz w:val="24"/>
          <w:szCs w:val="24"/>
          <w:highlight w:val="none"/>
          <w:lang w:val="en-US" w:eastAsia="zh-CN" w:bidi="ar-SA"/>
        </w:rPr>
        <w:t>中标（成交）采购标的制造商是否为中小企业：</w:t>
      </w:r>
      <w:r>
        <w:rPr>
          <w:rFonts w:hint="eastAsia" w:ascii="仿宋" w:hAnsi="仿宋" w:eastAsia="仿宋" w:cs="仿宋"/>
          <w:color w:val="auto"/>
          <w:w w:val="100"/>
          <w:kern w:val="2"/>
          <w:sz w:val="24"/>
          <w:szCs w:val="24"/>
          <w:highlight w:val="none"/>
          <w:lang w:val="en-US" w:eastAsia="zh-CN" w:bidi="ar-SA"/>
        </w:rPr>
        <w:sym w:font="Wingdings" w:char="00A8"/>
      </w:r>
      <w:r>
        <w:rPr>
          <w:rFonts w:hint="eastAsia" w:ascii="仿宋" w:hAnsi="仿宋" w:eastAsia="仿宋" w:cs="仿宋"/>
          <w:color w:val="auto"/>
          <w:w w:val="100"/>
          <w:kern w:val="2"/>
          <w:sz w:val="24"/>
          <w:szCs w:val="24"/>
          <w:highlight w:val="none"/>
          <w:lang w:val="en-US" w:eastAsia="zh-CN" w:bidi="ar-SA"/>
        </w:rPr>
        <w:t xml:space="preserve">是      </w:t>
      </w:r>
      <w:r>
        <w:rPr>
          <w:rFonts w:hint="eastAsia" w:ascii="仿宋" w:hAnsi="仿宋" w:eastAsia="仿宋" w:cs="仿宋"/>
          <w:color w:val="auto"/>
          <w:w w:val="100"/>
          <w:kern w:val="2"/>
          <w:sz w:val="24"/>
          <w:szCs w:val="24"/>
          <w:highlight w:val="none"/>
          <w:lang w:val="en-US" w:eastAsia="zh-CN" w:bidi="ar-SA"/>
        </w:rPr>
        <w:sym w:font="Wingdings" w:char="00A8"/>
      </w:r>
      <w:r>
        <w:rPr>
          <w:rFonts w:hint="eastAsia" w:ascii="仿宋" w:hAnsi="仿宋" w:eastAsia="仿宋" w:cs="仿宋"/>
          <w:color w:val="auto"/>
          <w:w w:val="100"/>
          <w:kern w:val="2"/>
          <w:sz w:val="24"/>
          <w:szCs w:val="24"/>
          <w:highlight w:val="none"/>
          <w:lang w:val="en-US" w:eastAsia="zh-CN" w:bidi="ar-SA"/>
        </w:rPr>
        <w:t>否</w:t>
      </w:r>
    </w:p>
    <w:p w14:paraId="0A6832BD">
      <w:pPr>
        <w:numPr>
          <w:ilvl w:val="-1"/>
          <w:numId w:val="0"/>
        </w:numPr>
        <w:adjustRightInd w:val="0"/>
        <w:snapToGrid w:val="0"/>
        <w:spacing w:before="0" w:beforeLines="0" w:line="360" w:lineRule="auto"/>
        <w:ind w:left="0" w:leftChars="0" w:firstLine="0" w:firstLineChars="0"/>
        <w:rPr>
          <w:rFonts w:hint="eastAsia" w:ascii="仿宋" w:hAnsi="仿宋" w:eastAsia="仿宋" w:cs="仿宋"/>
          <w:iCs/>
          <w:color w:val="auto"/>
          <w:sz w:val="24"/>
          <w:szCs w:val="24"/>
          <w:highlight w:val="none"/>
        </w:rPr>
      </w:pPr>
      <w:r>
        <w:rPr>
          <w:rFonts w:hint="eastAsia" w:ascii="仿宋" w:hAnsi="仿宋" w:eastAsia="仿宋" w:cs="仿宋"/>
          <w:color w:val="auto"/>
          <w:w w:val="100"/>
          <w:sz w:val="24"/>
          <w:szCs w:val="24"/>
          <w:highlight w:val="none"/>
          <w:lang w:val="en-US" w:eastAsia="zh-CN"/>
        </w:rPr>
        <w:t xml:space="preserve">    本合同</w:t>
      </w:r>
      <w:r>
        <w:rPr>
          <w:rFonts w:hint="eastAsia" w:ascii="仿宋" w:hAnsi="仿宋" w:eastAsia="仿宋" w:cs="仿宋"/>
          <w:color w:val="auto"/>
          <w:w w:val="100"/>
          <w:sz w:val="24"/>
          <w:szCs w:val="24"/>
          <w:highlight w:val="none"/>
        </w:rPr>
        <w:t>是否</w:t>
      </w:r>
      <w:r>
        <w:rPr>
          <w:rFonts w:hint="eastAsia" w:ascii="仿宋" w:hAnsi="仿宋" w:eastAsia="仿宋" w:cs="仿宋"/>
          <w:color w:val="auto"/>
          <w:w w:val="100"/>
          <w:sz w:val="24"/>
          <w:szCs w:val="24"/>
          <w:highlight w:val="none"/>
          <w:lang w:eastAsia="zh-CN"/>
        </w:rPr>
        <w:t>为专门面向</w:t>
      </w:r>
      <w:r>
        <w:rPr>
          <w:rFonts w:hint="eastAsia" w:ascii="仿宋" w:hAnsi="仿宋" w:eastAsia="仿宋" w:cs="仿宋"/>
          <w:color w:val="auto"/>
          <w:w w:val="100"/>
          <w:sz w:val="24"/>
          <w:szCs w:val="24"/>
          <w:highlight w:val="none"/>
        </w:rPr>
        <w:t>中小企业</w:t>
      </w:r>
      <w:r>
        <w:rPr>
          <w:rFonts w:hint="eastAsia" w:ascii="仿宋" w:hAnsi="仿宋" w:eastAsia="仿宋" w:cs="仿宋"/>
          <w:color w:val="auto"/>
          <w:w w:val="100"/>
          <w:sz w:val="24"/>
          <w:szCs w:val="24"/>
          <w:highlight w:val="none"/>
          <w:lang w:eastAsia="zh-CN"/>
        </w:rPr>
        <w:t>的采</w:t>
      </w:r>
      <w:r>
        <w:rPr>
          <w:rFonts w:hint="eastAsia" w:ascii="仿宋" w:hAnsi="仿宋" w:eastAsia="仿宋" w:cs="仿宋"/>
          <w:color w:val="auto"/>
          <w:w w:val="100"/>
          <w:sz w:val="24"/>
          <w:szCs w:val="24"/>
          <w:highlight w:val="none"/>
          <w:shd w:val="clear"/>
          <w:lang w:eastAsia="zh-CN"/>
        </w:rPr>
        <w:t>购</w:t>
      </w:r>
      <w:r>
        <w:rPr>
          <w:rFonts w:hint="eastAsia" w:ascii="仿宋" w:hAnsi="仿宋" w:eastAsia="仿宋" w:cs="仿宋"/>
          <w:color w:val="auto"/>
          <w:w w:val="100"/>
          <w:sz w:val="24"/>
          <w:szCs w:val="24"/>
          <w:highlight w:val="none"/>
          <w:shd w:val="clear"/>
        </w:rPr>
        <w:t>合同</w:t>
      </w:r>
      <w:r>
        <w:rPr>
          <w:rFonts w:hint="eastAsia" w:ascii="仿宋" w:hAnsi="仿宋" w:eastAsia="仿宋" w:cs="仿宋"/>
          <w:color w:val="auto"/>
          <w:w w:val="100"/>
          <w:sz w:val="24"/>
          <w:szCs w:val="24"/>
          <w:highlight w:val="none"/>
          <w:shd w:val="clear"/>
          <w:lang w:eastAsia="zh-CN"/>
        </w:rPr>
        <w:t>（中小企业预留合同）</w:t>
      </w:r>
      <w:r>
        <w:rPr>
          <w:rFonts w:hint="eastAsia" w:ascii="仿宋" w:hAnsi="仿宋" w:eastAsia="仿宋" w:cs="仿宋"/>
          <w:color w:val="auto"/>
          <w:sz w:val="24"/>
          <w:szCs w:val="24"/>
          <w:highlight w:val="none"/>
          <w:shd w:val="clear"/>
        </w:rPr>
        <w:t>：</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是 </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否</w:t>
      </w:r>
    </w:p>
    <w:p w14:paraId="21785A35">
      <w:pPr>
        <w:numPr>
          <w:ilvl w:val="-1"/>
          <w:numId w:val="0"/>
        </w:numPr>
        <w:adjustRightInd w:val="0"/>
        <w:snapToGrid w:val="0"/>
        <w:spacing w:before="0" w:beforeLines="0" w:line="360" w:lineRule="auto"/>
        <w:ind w:firstLine="0" w:firstLineChars="0"/>
        <w:rPr>
          <w:rFonts w:hint="eastAsia" w:ascii="仿宋" w:hAnsi="仿宋" w:eastAsia="仿宋" w:cs="仿宋"/>
          <w:iCs/>
          <w:color w:val="auto"/>
          <w:sz w:val="24"/>
          <w:szCs w:val="24"/>
          <w:highlight w:val="none"/>
        </w:rPr>
      </w:pPr>
      <w:r>
        <w:rPr>
          <w:rFonts w:hint="eastAsia" w:ascii="仿宋" w:hAnsi="仿宋" w:eastAsia="仿宋" w:cs="仿宋"/>
          <w:color w:val="auto"/>
          <w:sz w:val="24"/>
          <w:szCs w:val="24"/>
          <w:highlight w:val="none"/>
          <w:lang w:val="en-US" w:eastAsia="zh-CN"/>
        </w:rPr>
        <w:t xml:space="preserve">    若本项目不专门面向中小企业采购，是否给予小微企业评审优惠：</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是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否</w:t>
      </w:r>
    </w:p>
    <w:p w14:paraId="57AE62C4">
      <w:pPr>
        <w:numPr>
          <w:ilvl w:val="-1"/>
          <w:numId w:val="0"/>
        </w:numPr>
        <w:adjustRightInd w:val="0"/>
        <w:snapToGrid w:val="0"/>
        <w:spacing w:before="0" w:beforeLines="0" w:line="360" w:lineRule="auto"/>
        <w:ind w:firstLine="0" w:firstLineChars="0"/>
        <w:rPr>
          <w:rFonts w:hint="eastAsia" w:ascii="仿宋" w:hAnsi="仿宋" w:eastAsia="仿宋" w:cs="仿宋"/>
          <w:iCs/>
          <w:color w:val="auto"/>
          <w:sz w:val="24"/>
          <w:szCs w:val="24"/>
          <w:highlight w:val="none"/>
        </w:rPr>
      </w:pPr>
      <w:r>
        <w:rPr>
          <w:rFonts w:hint="eastAsia" w:ascii="仿宋" w:hAnsi="仿宋" w:eastAsia="仿宋" w:cs="仿宋"/>
          <w:color w:val="auto"/>
          <w:sz w:val="24"/>
          <w:szCs w:val="24"/>
          <w:highlight w:val="none"/>
          <w:lang w:val="en-US" w:eastAsia="zh-CN"/>
        </w:rPr>
        <w:t xml:space="preserve">    中标（成交）采购标的制造商是否为残疾人福利性单位：</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是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否</w:t>
      </w:r>
    </w:p>
    <w:p w14:paraId="198D072F">
      <w:pPr>
        <w:numPr>
          <w:ilvl w:val="0"/>
          <w:numId w:val="0"/>
        </w:numPr>
        <w:snapToGrid w:val="0"/>
        <w:spacing w:beforeLines="0" w:line="360" w:lineRule="auto"/>
        <w:ind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中标（成交）采购标的制造商是否为监狱企业：</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是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否</w:t>
      </w:r>
    </w:p>
    <w:p w14:paraId="74EE8D50">
      <w:pPr>
        <w:adjustRightInd w:val="0"/>
        <w:snapToGrid w:val="0"/>
        <w:spacing w:before="0" w:beforeLines="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 w:eastAsia="zh-CN"/>
        </w:rPr>
        <w:t>7</w:t>
      </w:r>
      <w:r>
        <w:rPr>
          <w:rFonts w:hint="eastAsia" w:ascii="仿宋" w:hAnsi="仿宋" w:eastAsia="仿宋" w:cs="仿宋"/>
          <w:color w:val="auto"/>
          <w:sz w:val="24"/>
          <w:szCs w:val="24"/>
          <w:highlight w:val="none"/>
        </w:rPr>
        <w:t>）合同是否分包：</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是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否</w:t>
      </w:r>
    </w:p>
    <w:p w14:paraId="0190A9FF">
      <w:pPr>
        <w:adjustRightInd w:val="0"/>
        <w:snapToGrid w:val="0"/>
        <w:spacing w:before="0" w:beforeLines="0" w:line="360" w:lineRule="auto"/>
        <w:ind w:firstLine="960" w:firstLineChars="4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分包主要内容：</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p>
    <w:p w14:paraId="757DE445">
      <w:pPr>
        <w:adjustRightInd w:val="0"/>
        <w:snapToGrid w:val="0"/>
        <w:spacing w:before="0" w:beforeLines="0"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rPr>
        <w:t>分包供应商</w:t>
      </w:r>
      <w:r>
        <w:rPr>
          <w:rFonts w:hint="eastAsia" w:ascii="仿宋" w:hAnsi="仿宋" w:eastAsia="仿宋" w:cs="仿宋"/>
          <w:color w:val="auto"/>
          <w:sz w:val="24"/>
          <w:szCs w:val="24"/>
          <w:highlight w:val="none"/>
          <w:lang w:eastAsia="zh-CN"/>
        </w:rPr>
        <w:t>/制造商</w:t>
      </w:r>
      <w:r>
        <w:rPr>
          <w:rFonts w:hint="eastAsia" w:ascii="仿宋" w:hAnsi="仿宋" w:eastAsia="仿宋" w:cs="仿宋"/>
          <w:color w:val="auto"/>
          <w:sz w:val="24"/>
          <w:szCs w:val="24"/>
          <w:highlight w:val="none"/>
        </w:rPr>
        <w:t>名称</w:t>
      </w:r>
      <w:r>
        <w:rPr>
          <w:rFonts w:hint="eastAsia" w:ascii="仿宋" w:hAnsi="仿宋" w:eastAsia="仿宋" w:cs="仿宋"/>
          <w:color w:val="auto"/>
          <w:sz w:val="24"/>
          <w:szCs w:val="24"/>
          <w:highlight w:val="none"/>
          <w:lang w:eastAsia="zh-CN"/>
        </w:rPr>
        <w:t>（如供应商和制造商不同，请分别填写）</w:t>
      </w:r>
      <w:r>
        <w:rPr>
          <w:rFonts w:hint="eastAsia" w:ascii="仿宋" w:hAnsi="仿宋" w:eastAsia="仿宋" w:cs="仿宋"/>
          <w:color w:val="auto"/>
          <w:sz w:val="24"/>
          <w:szCs w:val="24"/>
          <w:highlight w:val="none"/>
        </w:rPr>
        <w:t>：</w:t>
      </w:r>
    </w:p>
    <w:p w14:paraId="2C4D61C3">
      <w:pPr>
        <w:adjustRightInd w:val="0"/>
        <w:snapToGrid w:val="0"/>
        <w:spacing w:before="0" w:beforeLines="0" w:line="360" w:lineRule="auto"/>
        <w:ind w:firstLine="960" w:firstLineChars="4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non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p>
    <w:p w14:paraId="3E5F4FF6">
      <w:pPr>
        <w:adjustRightInd w:val="0"/>
        <w:snapToGrid w:val="0"/>
        <w:spacing w:before="0" w:beforeLines="0"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分包供应商</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lang w:eastAsia="zh-CN"/>
        </w:rPr>
        <w:t>制造商</w:t>
      </w:r>
      <w:r>
        <w:rPr>
          <w:rFonts w:hint="eastAsia" w:ascii="仿宋" w:hAnsi="仿宋" w:eastAsia="仿宋" w:cs="仿宋"/>
          <w:color w:val="auto"/>
          <w:sz w:val="24"/>
          <w:szCs w:val="24"/>
          <w:highlight w:val="none"/>
        </w:rPr>
        <w:t>类型</w:t>
      </w:r>
      <w:r>
        <w:rPr>
          <w:rFonts w:hint="eastAsia" w:ascii="仿宋" w:hAnsi="仿宋" w:eastAsia="仿宋" w:cs="仿宋"/>
          <w:color w:val="auto"/>
          <w:sz w:val="24"/>
          <w:szCs w:val="24"/>
          <w:highlight w:val="none"/>
          <w:lang w:eastAsia="zh-CN"/>
        </w:rPr>
        <w:t>（如果供应商和制造商不同，只填写制造商类型）</w:t>
      </w:r>
      <w:r>
        <w:rPr>
          <w:rFonts w:hint="eastAsia" w:ascii="仿宋" w:hAnsi="仿宋" w:eastAsia="仿宋" w:cs="仿宋"/>
          <w:color w:val="auto"/>
          <w:sz w:val="24"/>
          <w:szCs w:val="24"/>
          <w:highlight w:val="none"/>
        </w:rPr>
        <w:t>：</w:t>
      </w:r>
    </w:p>
    <w:p w14:paraId="53177978">
      <w:pPr>
        <w:adjustRightInd w:val="0"/>
        <w:snapToGrid w:val="0"/>
        <w:spacing w:beforeLines="0" w:line="360" w:lineRule="auto"/>
        <w:ind w:firstLine="960" w:firstLineChars="400"/>
        <w:rPr>
          <w:rFonts w:hint="eastAsia" w:ascii="仿宋" w:hAnsi="仿宋" w:eastAsia="仿宋" w:cs="仿宋"/>
          <w:iCs/>
          <w:color w:val="auto"/>
          <w:sz w:val="24"/>
          <w:szCs w:val="24"/>
          <w:highlight w:val="none"/>
          <w:lang w:val="en-US" w:eastAsia="zh-CN"/>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大型企业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中型企业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小微型企业</w:t>
      </w:r>
      <w:r>
        <w:rPr>
          <w:rFonts w:hint="eastAsia" w:ascii="仿宋" w:hAnsi="仿宋" w:eastAsia="仿宋" w:cs="仿宋"/>
          <w:iCs/>
          <w:color w:val="auto"/>
          <w:sz w:val="24"/>
          <w:szCs w:val="24"/>
          <w:highlight w:val="none"/>
          <w:lang w:val="en-US" w:eastAsia="zh-CN"/>
        </w:rPr>
        <w:t xml:space="preserve">  </w:t>
      </w:r>
    </w:p>
    <w:p w14:paraId="6E4AD874">
      <w:pPr>
        <w:adjustRightInd w:val="0"/>
        <w:snapToGrid w:val="0"/>
        <w:spacing w:beforeLines="0" w:line="360" w:lineRule="auto"/>
        <w:ind w:firstLine="960" w:firstLineChars="400"/>
        <w:rPr>
          <w:rFonts w:hint="eastAsia" w:ascii="仿宋" w:hAnsi="仿宋" w:eastAsia="仿宋" w:cs="仿宋"/>
          <w:color w:val="auto"/>
          <w:sz w:val="24"/>
          <w:szCs w:val="24"/>
          <w:highlight w:val="none"/>
          <w:u w:val="none"/>
          <w:lang w:val="en-US" w:eastAsia="zh-CN"/>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残疾人福利性单位</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监狱</w:t>
      </w:r>
      <w:r>
        <w:rPr>
          <w:rFonts w:hint="eastAsia" w:ascii="仿宋" w:hAnsi="仿宋" w:eastAsia="仿宋" w:cs="仿宋"/>
          <w:iCs/>
          <w:color w:val="auto"/>
          <w:sz w:val="24"/>
          <w:szCs w:val="24"/>
          <w:highlight w:val="none"/>
        </w:rPr>
        <w:t>企业</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其他</w:t>
      </w:r>
    </w:p>
    <w:p w14:paraId="1CF3B35C">
      <w:pPr>
        <w:numPr>
          <w:ilvl w:val="-1"/>
          <w:numId w:val="0"/>
        </w:numPr>
        <w:adjustRightInd w:val="0"/>
        <w:snapToGrid w:val="0"/>
        <w:spacing w:before="0" w:beforeLines="0" w:line="360" w:lineRule="auto"/>
        <w:ind w:left="0" w:leftChars="0" w:firstLine="0" w:firstLineChars="0"/>
        <w:rPr>
          <w:rFonts w:hint="eastAsia" w:ascii="仿宋" w:hAnsi="仿宋" w:eastAsia="仿宋" w:cs="仿宋"/>
          <w:iCs/>
          <w:color w:val="auto"/>
          <w:sz w:val="24"/>
          <w:szCs w:val="24"/>
          <w:highlight w:val="none"/>
        </w:rPr>
      </w:pP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u w:val="none"/>
          <w:lang w:val="en" w:eastAsia="zh-CN"/>
        </w:rPr>
        <w:t>8</w:t>
      </w:r>
      <w:r>
        <w:rPr>
          <w:rFonts w:hint="eastAsia" w:ascii="仿宋" w:hAnsi="仿宋" w:eastAsia="仿宋" w:cs="仿宋"/>
          <w:color w:val="auto"/>
          <w:sz w:val="24"/>
          <w:szCs w:val="24"/>
          <w:highlight w:val="none"/>
          <w:u w:val="none"/>
          <w:lang w:val="en-US" w:eastAsia="zh-CN"/>
        </w:rPr>
        <w:t>）中标（成交）供应商是否为外商投资企业：</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是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否</w:t>
      </w:r>
    </w:p>
    <w:p w14:paraId="3FF95938">
      <w:pPr>
        <w:pStyle w:val="205"/>
        <w:tabs>
          <w:tab w:val="left" w:pos="1340"/>
        </w:tabs>
        <w:spacing w:beforeLines="0" w:line="360" w:lineRule="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none"/>
          <w:lang w:val="en-US" w:eastAsia="zh-CN"/>
        </w:rPr>
        <w:t xml:space="preserve">     外商投资企业类型：</w:t>
      </w:r>
      <w:r>
        <w:rPr>
          <w:rFonts w:hint="eastAsia" w:ascii="仿宋" w:hAnsi="仿宋" w:eastAsia="仿宋" w:cs="仿宋"/>
          <w:iCs/>
          <w:color w:val="auto"/>
          <w:sz w:val="24"/>
          <w:szCs w:val="24"/>
          <w:highlight w:val="none"/>
        </w:rPr>
        <w:sym w:font="Wingdings" w:char="00A8"/>
      </w:r>
      <w:r>
        <w:rPr>
          <w:rFonts w:hint="eastAsia" w:ascii="仿宋" w:hAnsi="仿宋" w:eastAsia="仿宋" w:cs="仿宋"/>
          <w:color w:val="auto"/>
          <w:sz w:val="24"/>
          <w:szCs w:val="24"/>
          <w:highlight w:val="none"/>
          <w:u w:val="none"/>
          <w:lang w:val="en-US" w:eastAsia="zh-CN"/>
        </w:rPr>
        <w:t xml:space="preserve">全部由外国投资者投资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val="en-US" w:eastAsia="zh-CN"/>
        </w:rPr>
        <w:t>部分由外国投资者投资</w:t>
      </w:r>
    </w:p>
    <w:p w14:paraId="3544819B">
      <w:pPr>
        <w:numPr>
          <w:ilvl w:val="-1"/>
          <w:numId w:val="0"/>
        </w:numPr>
        <w:adjustRightInd w:val="0"/>
        <w:snapToGrid w:val="0"/>
        <w:spacing w:before="0" w:beforeLines="0" w:line="360" w:lineRule="auto"/>
        <w:ind w:firstLine="480" w:firstLineChars="200"/>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w:t>
      </w:r>
      <w:r>
        <w:rPr>
          <w:rFonts w:hint="eastAsia" w:ascii="仿宋" w:hAnsi="仿宋" w:eastAsia="仿宋" w:cs="仿宋"/>
          <w:b w:val="0"/>
          <w:bCs w:val="0"/>
          <w:color w:val="auto"/>
          <w:sz w:val="24"/>
          <w:szCs w:val="24"/>
          <w:highlight w:val="none"/>
          <w:u w:val="none"/>
          <w:lang w:val="en" w:eastAsia="zh-CN"/>
        </w:rPr>
        <w:t>9</w:t>
      </w:r>
      <w:r>
        <w:rPr>
          <w:rFonts w:hint="eastAsia" w:ascii="仿宋" w:hAnsi="仿宋" w:eastAsia="仿宋" w:cs="仿宋"/>
          <w:b w:val="0"/>
          <w:bCs w:val="0"/>
          <w:color w:val="auto"/>
          <w:sz w:val="24"/>
          <w:szCs w:val="24"/>
          <w:highlight w:val="none"/>
          <w:u w:val="none"/>
          <w:lang w:val="en-US" w:eastAsia="zh-CN"/>
        </w:rPr>
        <w:t>）是否涉及进口产品：</w:t>
      </w:r>
    </w:p>
    <w:p w14:paraId="1A7F676D">
      <w:pPr>
        <w:numPr>
          <w:ilvl w:val="-1"/>
          <w:numId w:val="0"/>
        </w:numPr>
        <w:adjustRightInd w:val="0"/>
        <w:snapToGrid w:val="0"/>
        <w:spacing w:before="0" w:beforeLines="0" w:line="360" w:lineRule="auto"/>
        <w:ind w:firstLine="960" w:firstLineChars="400"/>
        <w:rPr>
          <w:rFonts w:hint="eastAsia" w:ascii="仿宋" w:hAnsi="仿宋" w:eastAsia="仿宋" w:cs="仿宋"/>
          <w:color w:val="auto"/>
          <w:sz w:val="24"/>
          <w:szCs w:val="24"/>
          <w:highlight w:val="none"/>
          <w:u w:val="single"/>
          <w:lang w:val="en-US" w:eastAsia="zh-CN"/>
        </w:rPr>
      </w:pP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是</w:t>
      </w:r>
      <w:r>
        <w:rPr>
          <w:rFonts w:hint="eastAsia" w:ascii="仿宋" w:hAnsi="仿宋" w:eastAsia="仿宋" w:cs="仿宋"/>
          <w:iCs w:val="0"/>
          <w:color w:val="auto"/>
          <w:sz w:val="24"/>
          <w:szCs w:val="24"/>
          <w:highlight w:val="none"/>
          <w:lang w:eastAsia="zh-CN"/>
        </w:rPr>
        <w:t>，《政府采购品目分类目录》底级品目名称</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金额：</w:t>
      </w:r>
      <w:r>
        <w:rPr>
          <w:rFonts w:hint="eastAsia" w:ascii="仿宋" w:hAnsi="仿宋" w:eastAsia="仿宋" w:cs="仿宋"/>
          <w:color w:val="auto"/>
          <w:sz w:val="24"/>
          <w:szCs w:val="24"/>
          <w:highlight w:val="none"/>
          <w:u w:val="single"/>
          <w:lang w:val="en-US" w:eastAsia="zh-CN"/>
        </w:rPr>
        <w:t xml:space="preserve">        </w:t>
      </w:r>
    </w:p>
    <w:p w14:paraId="1B4C159D">
      <w:pPr>
        <w:numPr>
          <w:ilvl w:val="-1"/>
          <w:numId w:val="0"/>
        </w:numPr>
        <w:adjustRightInd w:val="0"/>
        <w:snapToGrid w:val="0"/>
        <w:spacing w:before="0" w:beforeLines="0" w:line="360" w:lineRule="auto"/>
        <w:ind w:firstLine="960" w:firstLineChars="400"/>
        <w:rPr>
          <w:rFonts w:hint="eastAsia" w:ascii="仿宋" w:hAnsi="仿宋" w:eastAsia="仿宋" w:cs="仿宋"/>
          <w:iCs w:val="0"/>
          <w:color w:val="auto"/>
          <w:sz w:val="24"/>
          <w:szCs w:val="24"/>
          <w:highlight w:val="none"/>
        </w:rPr>
      </w:pPr>
      <w:r>
        <w:rPr>
          <w:rFonts w:hint="eastAsia" w:ascii="仿宋" w:hAnsi="仿宋" w:eastAsia="仿宋" w:cs="仿宋"/>
          <w:color w:val="auto"/>
          <w:sz w:val="24"/>
          <w:szCs w:val="24"/>
          <w:highlight w:val="none"/>
          <w:lang w:val="en-US" w:eastAsia="zh-CN"/>
        </w:rPr>
        <w:t xml:space="preserve">        国别：</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品牌：</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规格型号：</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iCs w:val="0"/>
          <w:color w:val="auto"/>
          <w:sz w:val="24"/>
          <w:szCs w:val="24"/>
          <w:highlight w:val="none"/>
        </w:rPr>
        <w:t xml:space="preserve">      </w:t>
      </w:r>
    </w:p>
    <w:p w14:paraId="17579A7B">
      <w:pPr>
        <w:adjustRightInd w:val="0"/>
        <w:snapToGrid w:val="0"/>
        <w:spacing w:before="0" w:beforeLines="0" w:line="360" w:lineRule="auto"/>
        <w:ind w:firstLine="960" w:firstLineChars="400"/>
        <w:rPr>
          <w:rFonts w:hint="eastAsia" w:ascii="仿宋" w:hAnsi="仿宋" w:eastAsia="仿宋" w:cs="仿宋"/>
          <w:color w:val="auto"/>
          <w:sz w:val="24"/>
          <w:szCs w:val="24"/>
          <w:highlight w:val="none"/>
          <w:u w:val="none"/>
          <w:lang w:val="en-US" w:eastAsia="zh-CN"/>
        </w:rPr>
      </w:pP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否</w:t>
      </w:r>
    </w:p>
    <w:p w14:paraId="08B39B76">
      <w:pPr>
        <w:numPr>
          <w:ilvl w:val="-1"/>
          <w:numId w:val="0"/>
        </w:numPr>
        <w:tabs>
          <w:tab w:val="left" w:pos="740"/>
        </w:tabs>
        <w:adjustRightInd w:val="0"/>
        <w:snapToGrid w:val="0"/>
        <w:spacing w:before="0" w:beforeLines="0" w:line="360" w:lineRule="auto"/>
        <w:ind w:left="0" w:firstLine="0" w:firstLineChars="0"/>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 xml:space="preserve">    （1</w:t>
      </w:r>
      <w:r>
        <w:rPr>
          <w:rFonts w:hint="eastAsia" w:ascii="仿宋" w:hAnsi="仿宋" w:eastAsia="仿宋" w:cs="仿宋"/>
          <w:b w:val="0"/>
          <w:bCs w:val="0"/>
          <w:color w:val="auto"/>
          <w:sz w:val="24"/>
          <w:szCs w:val="24"/>
          <w:highlight w:val="none"/>
          <w:u w:val="none"/>
          <w:lang w:val="en" w:eastAsia="zh-CN"/>
        </w:rPr>
        <w:t>0</w:t>
      </w:r>
      <w:r>
        <w:rPr>
          <w:rFonts w:hint="eastAsia" w:ascii="仿宋" w:hAnsi="仿宋" w:eastAsia="仿宋" w:cs="仿宋"/>
          <w:b w:val="0"/>
          <w:bCs w:val="0"/>
          <w:color w:val="auto"/>
          <w:sz w:val="24"/>
          <w:szCs w:val="24"/>
          <w:highlight w:val="none"/>
          <w:u w:val="none"/>
          <w:lang w:val="en-US" w:eastAsia="zh-CN"/>
        </w:rPr>
        <w:t>）是否涉及节能产品：</w:t>
      </w:r>
    </w:p>
    <w:p w14:paraId="6FDB03E6">
      <w:pPr>
        <w:numPr>
          <w:ilvl w:val="-1"/>
          <w:numId w:val="0"/>
        </w:numPr>
        <w:tabs>
          <w:tab w:val="left" w:pos="740"/>
        </w:tabs>
        <w:adjustRightInd w:val="0"/>
        <w:snapToGrid w:val="0"/>
        <w:spacing w:before="0" w:beforeLines="0" w:line="360" w:lineRule="auto"/>
        <w:ind w:firstLine="0" w:firstLineChars="0"/>
        <w:rPr>
          <w:rFonts w:hint="eastAsia" w:ascii="仿宋" w:hAnsi="仿宋" w:eastAsia="仿宋" w:cs="仿宋"/>
          <w:iCs/>
          <w:color w:val="auto"/>
          <w:sz w:val="24"/>
          <w:szCs w:val="24"/>
          <w:highlight w:val="none"/>
          <w:lang w:val="en-US" w:eastAsia="zh-CN"/>
        </w:rPr>
      </w:pPr>
      <w:r>
        <w:rPr>
          <w:rFonts w:hint="eastAsia" w:ascii="仿宋" w:hAnsi="仿宋" w:eastAsia="仿宋" w:cs="仿宋"/>
          <w:b w:val="0"/>
          <w:bCs w:val="0"/>
          <w:color w:val="auto"/>
          <w:sz w:val="24"/>
          <w:szCs w:val="24"/>
          <w:highlight w:val="none"/>
          <w:u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是</w:t>
      </w:r>
      <w:r>
        <w:rPr>
          <w:rFonts w:hint="eastAsia" w:ascii="仿宋" w:hAnsi="仿宋" w:eastAsia="仿宋" w:cs="仿宋"/>
          <w:iCs w:val="0"/>
          <w:color w:val="auto"/>
          <w:sz w:val="24"/>
          <w:szCs w:val="24"/>
          <w:highlight w:val="none"/>
          <w:lang w:eastAsia="zh-CN"/>
        </w:rPr>
        <w:t>，《节能产品政府采购品目清单》的底级品目名称：</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iCs/>
          <w:color w:val="auto"/>
          <w:sz w:val="24"/>
          <w:szCs w:val="24"/>
          <w:highlight w:val="none"/>
          <w:lang w:val="en-US" w:eastAsia="zh-CN"/>
        </w:rPr>
        <w:t xml:space="preserve">     </w:t>
      </w:r>
    </w:p>
    <w:p w14:paraId="215DFCB6">
      <w:pPr>
        <w:numPr>
          <w:ilvl w:val="-1"/>
          <w:numId w:val="0"/>
        </w:numPr>
        <w:tabs>
          <w:tab w:val="left" w:pos="740"/>
        </w:tabs>
        <w:adjustRightInd w:val="0"/>
        <w:snapToGrid w:val="0"/>
        <w:spacing w:before="0" w:beforeLines="0" w:line="360" w:lineRule="auto"/>
        <w:ind w:firstLine="0" w:firstLineChars="0"/>
        <w:rPr>
          <w:rFonts w:hint="eastAsia" w:ascii="仿宋" w:hAnsi="仿宋" w:eastAsia="仿宋" w:cs="仿宋"/>
          <w:iCs/>
          <w:color w:val="auto"/>
          <w:sz w:val="24"/>
          <w:szCs w:val="24"/>
          <w:highlight w:val="none"/>
          <w:lang w:val="en-US" w:eastAsia="zh-CN"/>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强制采购</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优先采购</w:t>
      </w:r>
      <w:r>
        <w:rPr>
          <w:rFonts w:hint="eastAsia" w:ascii="仿宋" w:hAnsi="仿宋" w:eastAsia="仿宋" w:cs="仿宋"/>
          <w:iCs/>
          <w:color w:val="auto"/>
          <w:sz w:val="24"/>
          <w:szCs w:val="24"/>
          <w:highlight w:val="none"/>
          <w:lang w:val="en-US" w:eastAsia="zh-CN"/>
        </w:rPr>
        <w:t xml:space="preserve">    </w:t>
      </w:r>
    </w:p>
    <w:p w14:paraId="5B7F8246">
      <w:pPr>
        <w:numPr>
          <w:ilvl w:val="-1"/>
          <w:numId w:val="0"/>
        </w:numPr>
        <w:tabs>
          <w:tab w:val="left" w:pos="740"/>
        </w:tabs>
        <w:adjustRightInd w:val="0"/>
        <w:snapToGrid w:val="0"/>
        <w:spacing w:before="0" w:beforeLines="0" w:line="360" w:lineRule="auto"/>
        <w:ind w:firstLine="0" w:firstLineChars="0"/>
        <w:rPr>
          <w:rFonts w:hint="eastAsia" w:ascii="仿宋" w:hAnsi="仿宋" w:eastAsia="仿宋" w:cs="仿宋"/>
          <w:iCs w:val="0"/>
          <w:color w:val="auto"/>
          <w:sz w:val="24"/>
          <w:szCs w:val="24"/>
          <w:highlight w:val="none"/>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否</w:t>
      </w:r>
    </w:p>
    <w:p w14:paraId="06CE6647">
      <w:pPr>
        <w:numPr>
          <w:ilvl w:val="-1"/>
          <w:numId w:val="0"/>
        </w:numPr>
        <w:tabs>
          <w:tab w:val="left" w:pos="740"/>
        </w:tabs>
        <w:adjustRightInd w:val="0"/>
        <w:snapToGrid w:val="0"/>
        <w:spacing w:before="0" w:beforeLines="0" w:line="360" w:lineRule="auto"/>
        <w:ind w:left="0" w:firstLine="0" w:firstLineChars="0"/>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 xml:space="preserve">          是否涉及环境标志产品：</w:t>
      </w:r>
    </w:p>
    <w:p w14:paraId="0096A8AE">
      <w:pPr>
        <w:numPr>
          <w:ilvl w:val="-1"/>
          <w:numId w:val="0"/>
        </w:numPr>
        <w:tabs>
          <w:tab w:val="left" w:pos="740"/>
        </w:tabs>
        <w:adjustRightInd w:val="0"/>
        <w:snapToGrid w:val="0"/>
        <w:spacing w:before="0" w:beforeLines="0" w:line="360" w:lineRule="auto"/>
        <w:ind w:firstLine="0" w:firstLineChars="0"/>
        <w:rPr>
          <w:rFonts w:hint="eastAsia" w:ascii="仿宋" w:hAnsi="仿宋" w:eastAsia="仿宋" w:cs="仿宋"/>
          <w:iCs w:val="0"/>
          <w:color w:val="auto"/>
          <w:sz w:val="24"/>
          <w:szCs w:val="24"/>
          <w:highlight w:val="none"/>
          <w:lang w:eastAsia="zh-CN"/>
        </w:rPr>
      </w:pPr>
      <w:r>
        <w:rPr>
          <w:rFonts w:hint="eastAsia" w:ascii="仿宋" w:hAnsi="仿宋" w:eastAsia="仿宋" w:cs="仿宋"/>
          <w:b w:val="0"/>
          <w:bCs w:val="0"/>
          <w:color w:val="auto"/>
          <w:sz w:val="24"/>
          <w:szCs w:val="24"/>
          <w:highlight w:val="none"/>
          <w:u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是</w:t>
      </w:r>
      <w:r>
        <w:rPr>
          <w:rFonts w:hint="eastAsia" w:ascii="仿宋" w:hAnsi="仿宋" w:eastAsia="仿宋" w:cs="仿宋"/>
          <w:iCs w:val="0"/>
          <w:color w:val="auto"/>
          <w:sz w:val="24"/>
          <w:szCs w:val="24"/>
          <w:highlight w:val="none"/>
          <w:lang w:eastAsia="zh-CN"/>
        </w:rPr>
        <w:t>，《环境标志产品政府采购品目清单》的底级品目名称：</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iCs/>
          <w:color w:val="auto"/>
          <w:sz w:val="24"/>
          <w:szCs w:val="24"/>
          <w:highlight w:val="none"/>
          <w:lang w:val="en-US" w:eastAsia="zh-CN"/>
        </w:rPr>
        <w:t xml:space="preserve"> </w:t>
      </w:r>
    </w:p>
    <w:p w14:paraId="479BCACE">
      <w:pPr>
        <w:numPr>
          <w:ilvl w:val="-1"/>
          <w:numId w:val="0"/>
        </w:numPr>
        <w:tabs>
          <w:tab w:val="left" w:pos="740"/>
        </w:tabs>
        <w:adjustRightInd w:val="0"/>
        <w:snapToGrid w:val="0"/>
        <w:spacing w:before="0" w:beforeLines="0" w:line="360" w:lineRule="auto"/>
        <w:ind w:firstLine="0" w:firstLineChars="0"/>
        <w:rPr>
          <w:rFonts w:hint="eastAsia" w:ascii="仿宋" w:hAnsi="仿宋" w:eastAsia="仿宋" w:cs="仿宋"/>
          <w:iCs/>
          <w:color w:val="auto"/>
          <w:sz w:val="24"/>
          <w:szCs w:val="24"/>
          <w:highlight w:val="none"/>
          <w:lang w:val="en-US" w:eastAsia="zh-CN"/>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强制采购</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优先采购</w:t>
      </w:r>
      <w:r>
        <w:rPr>
          <w:rFonts w:hint="eastAsia" w:ascii="仿宋" w:hAnsi="仿宋" w:eastAsia="仿宋" w:cs="仿宋"/>
          <w:iCs/>
          <w:color w:val="auto"/>
          <w:sz w:val="24"/>
          <w:szCs w:val="24"/>
          <w:highlight w:val="none"/>
          <w:lang w:val="en-US" w:eastAsia="zh-CN"/>
        </w:rPr>
        <w:t xml:space="preserve">    </w:t>
      </w:r>
    </w:p>
    <w:p w14:paraId="6CA58F83">
      <w:pPr>
        <w:numPr>
          <w:ilvl w:val="-1"/>
          <w:numId w:val="0"/>
        </w:numPr>
        <w:tabs>
          <w:tab w:val="left" w:pos="740"/>
        </w:tabs>
        <w:adjustRightInd w:val="0"/>
        <w:snapToGrid w:val="0"/>
        <w:spacing w:before="0" w:beforeLines="0" w:line="360" w:lineRule="auto"/>
        <w:ind w:firstLine="0" w:firstLineChars="0"/>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否</w:t>
      </w:r>
    </w:p>
    <w:p w14:paraId="7078CEA9">
      <w:pPr>
        <w:pStyle w:val="205"/>
        <w:numPr>
          <w:ilvl w:val="-1"/>
          <w:numId w:val="0"/>
        </w:numPr>
        <w:adjustRightInd w:val="0"/>
        <w:snapToGrid w:val="0"/>
        <w:spacing w:before="0" w:beforeLines="0" w:line="360" w:lineRule="auto"/>
        <w:ind w:firstLine="0" w:firstLineChars="0"/>
        <w:rPr>
          <w:rFonts w:hint="eastAsia" w:ascii="仿宋" w:hAnsi="仿宋" w:eastAsia="仿宋" w:cs="仿宋"/>
          <w:iCs w:val="0"/>
          <w:color w:val="auto"/>
          <w:kern w:val="2"/>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 xml:space="preserve">          </w:t>
      </w:r>
      <w:r>
        <w:rPr>
          <w:rFonts w:hint="eastAsia" w:ascii="仿宋" w:hAnsi="仿宋" w:eastAsia="仿宋" w:cs="仿宋"/>
          <w:b w:val="0"/>
          <w:bCs w:val="0"/>
          <w:color w:val="auto"/>
          <w:kern w:val="2"/>
          <w:sz w:val="24"/>
          <w:szCs w:val="24"/>
          <w:highlight w:val="none"/>
          <w:u w:val="none"/>
          <w:lang w:val="en-US" w:eastAsia="zh-CN"/>
        </w:rPr>
        <w:t>是否涉及绿色产品：</w:t>
      </w:r>
      <w:r>
        <w:rPr>
          <w:rFonts w:hint="eastAsia" w:ascii="仿宋" w:hAnsi="仿宋" w:eastAsia="仿宋" w:cs="仿宋"/>
          <w:iCs w:val="0"/>
          <w:color w:val="auto"/>
          <w:kern w:val="2"/>
          <w:sz w:val="24"/>
          <w:szCs w:val="24"/>
          <w:highlight w:val="none"/>
          <w:u w:val="none"/>
          <w:lang w:val="en-US" w:eastAsia="zh-CN"/>
        </w:rPr>
        <w:t xml:space="preserve"> </w:t>
      </w:r>
    </w:p>
    <w:p w14:paraId="3E2217F5">
      <w:pPr>
        <w:pStyle w:val="205"/>
        <w:spacing w:beforeLines="0" w:line="360" w:lineRule="auto"/>
        <w:ind w:firstLine="420" w:firstLineChars="0"/>
        <w:rPr>
          <w:rFonts w:hint="eastAsia" w:ascii="仿宋" w:hAnsi="仿宋" w:eastAsia="仿宋" w:cs="仿宋"/>
          <w:color w:val="auto"/>
          <w:sz w:val="24"/>
          <w:szCs w:val="24"/>
          <w:highlight w:val="none"/>
          <w:u w:val="single"/>
          <w:lang w:val="en-US" w:eastAsia="zh-CN"/>
        </w:rPr>
      </w:pPr>
      <w:r>
        <w:rPr>
          <w:rFonts w:hint="eastAsia" w:ascii="仿宋" w:hAnsi="仿宋" w:eastAsia="仿宋" w:cs="仿宋"/>
          <w:iCs w:val="0"/>
          <w:color w:val="auto"/>
          <w:kern w:val="2"/>
          <w:sz w:val="24"/>
          <w:szCs w:val="24"/>
          <w:highlight w:val="none"/>
          <w:u w:val="none"/>
          <w:lang w:val="en-US" w:eastAsia="zh-CN"/>
        </w:rPr>
        <w:t xml:space="preserve">     </w:t>
      </w:r>
      <w:r>
        <w:rPr>
          <w:rFonts w:hint="eastAsia" w:ascii="仿宋" w:hAnsi="仿宋" w:eastAsia="仿宋" w:cs="仿宋"/>
          <w:iCs w:val="0"/>
          <w:color w:val="auto"/>
          <w:kern w:val="2"/>
          <w:sz w:val="24"/>
          <w:szCs w:val="24"/>
          <w:highlight w:val="none"/>
          <w:u w:val="none"/>
        </w:rPr>
        <w:sym w:font="Wingdings" w:char="00A8"/>
      </w:r>
      <w:r>
        <w:rPr>
          <w:rFonts w:hint="eastAsia" w:ascii="仿宋" w:hAnsi="仿宋" w:eastAsia="仿宋" w:cs="仿宋"/>
          <w:iCs w:val="0"/>
          <w:color w:val="auto"/>
          <w:kern w:val="2"/>
          <w:sz w:val="24"/>
          <w:szCs w:val="24"/>
          <w:highlight w:val="none"/>
          <w:u w:val="none"/>
        </w:rPr>
        <w:t>是</w:t>
      </w:r>
      <w:r>
        <w:rPr>
          <w:rFonts w:hint="eastAsia" w:ascii="仿宋" w:hAnsi="仿宋" w:eastAsia="仿宋" w:cs="仿宋"/>
          <w:iCs w:val="0"/>
          <w:color w:val="auto"/>
          <w:kern w:val="2"/>
          <w:sz w:val="24"/>
          <w:szCs w:val="24"/>
          <w:highlight w:val="none"/>
          <w:u w:val="none"/>
          <w:lang w:eastAsia="zh-CN"/>
        </w:rPr>
        <w:t>，绿色产品政府采购相关政策确定的底级品目名称：</w:t>
      </w:r>
      <w:r>
        <w:rPr>
          <w:rFonts w:hint="eastAsia" w:ascii="仿宋" w:hAnsi="仿宋" w:eastAsia="仿宋" w:cs="仿宋"/>
          <w:color w:val="auto"/>
          <w:sz w:val="24"/>
          <w:szCs w:val="24"/>
          <w:highlight w:val="none"/>
          <w:u w:val="single"/>
          <w:lang w:val="en-US" w:eastAsia="zh-CN"/>
        </w:rPr>
        <w:t xml:space="preserve">         </w:t>
      </w:r>
    </w:p>
    <w:p w14:paraId="37E905AB">
      <w:pPr>
        <w:numPr>
          <w:ilvl w:val="-1"/>
          <w:numId w:val="0"/>
        </w:numPr>
        <w:tabs>
          <w:tab w:val="left" w:pos="740"/>
        </w:tabs>
        <w:adjustRightInd w:val="0"/>
        <w:snapToGrid w:val="0"/>
        <w:spacing w:before="0" w:beforeLines="0" w:line="360" w:lineRule="auto"/>
        <w:ind w:firstLine="0" w:firstLineChars="0"/>
        <w:rPr>
          <w:rFonts w:hint="eastAsia" w:ascii="仿宋" w:hAnsi="仿宋" w:eastAsia="仿宋" w:cs="仿宋"/>
          <w:iCs/>
          <w:color w:val="auto"/>
          <w:sz w:val="24"/>
          <w:szCs w:val="24"/>
          <w:highlight w:val="none"/>
          <w:lang w:val="en-US" w:eastAsia="zh-CN"/>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强制采购</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优先采购</w:t>
      </w:r>
      <w:r>
        <w:rPr>
          <w:rFonts w:hint="eastAsia" w:ascii="仿宋" w:hAnsi="仿宋" w:eastAsia="仿宋" w:cs="仿宋"/>
          <w:iCs/>
          <w:color w:val="auto"/>
          <w:sz w:val="24"/>
          <w:szCs w:val="24"/>
          <w:highlight w:val="none"/>
          <w:lang w:val="en-US" w:eastAsia="zh-CN"/>
        </w:rPr>
        <w:t xml:space="preserve">    </w:t>
      </w:r>
    </w:p>
    <w:p w14:paraId="4A374496">
      <w:pPr>
        <w:pStyle w:val="205"/>
        <w:spacing w:beforeLines="0" w:line="360" w:lineRule="auto"/>
        <w:ind w:firstLine="420" w:firstLineChars="0"/>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iCs w:val="0"/>
          <w:color w:val="auto"/>
          <w:kern w:val="2"/>
          <w:sz w:val="24"/>
          <w:szCs w:val="24"/>
          <w:highlight w:val="none"/>
          <w:u w:val="none"/>
          <w:lang w:val="en-US" w:eastAsia="zh-CN"/>
        </w:rPr>
        <w:t xml:space="preserve">     </w:t>
      </w:r>
      <w:r>
        <w:rPr>
          <w:rFonts w:hint="eastAsia" w:ascii="仿宋" w:hAnsi="仿宋" w:eastAsia="仿宋" w:cs="仿宋"/>
          <w:iCs w:val="0"/>
          <w:color w:val="auto"/>
          <w:kern w:val="2"/>
          <w:sz w:val="24"/>
          <w:szCs w:val="24"/>
          <w:highlight w:val="none"/>
          <w:u w:val="none"/>
        </w:rPr>
        <w:sym w:font="Wingdings" w:char="00A8"/>
      </w:r>
      <w:r>
        <w:rPr>
          <w:rFonts w:hint="eastAsia" w:ascii="仿宋" w:hAnsi="仿宋" w:eastAsia="仿宋" w:cs="仿宋"/>
          <w:iCs w:val="0"/>
          <w:color w:val="auto"/>
          <w:kern w:val="2"/>
          <w:sz w:val="24"/>
          <w:szCs w:val="24"/>
          <w:highlight w:val="none"/>
          <w:u w:val="none"/>
        </w:rPr>
        <w:t>否</w:t>
      </w:r>
    </w:p>
    <w:p w14:paraId="6FB07C33">
      <w:pPr>
        <w:numPr>
          <w:ilvl w:val="-1"/>
          <w:numId w:val="0"/>
        </w:numPr>
        <w:adjustRightInd w:val="0"/>
        <w:snapToGrid w:val="0"/>
        <w:spacing w:before="0" w:beforeLines="0" w:line="360" w:lineRule="auto"/>
        <w:ind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（1</w:t>
      </w:r>
      <w:r>
        <w:rPr>
          <w:rFonts w:hint="eastAsia" w:ascii="仿宋" w:hAnsi="仿宋" w:eastAsia="仿宋" w:cs="仿宋"/>
          <w:color w:val="auto"/>
          <w:sz w:val="24"/>
          <w:szCs w:val="24"/>
          <w:highlight w:val="none"/>
          <w:lang w:val="en" w:eastAsia="zh-CN"/>
        </w:rPr>
        <w:t>1</w:t>
      </w:r>
      <w:r>
        <w:rPr>
          <w:rFonts w:hint="eastAsia" w:ascii="仿宋" w:hAnsi="仿宋" w:eastAsia="仿宋" w:cs="仿宋"/>
          <w:color w:val="auto"/>
          <w:sz w:val="24"/>
          <w:szCs w:val="24"/>
          <w:highlight w:val="none"/>
          <w:lang w:val="en-US" w:eastAsia="zh-CN"/>
        </w:rPr>
        <w:t>）涉及商品包装和快递包装的，是否参考</w:t>
      </w:r>
      <w:r>
        <w:rPr>
          <w:rFonts w:hint="eastAsia" w:ascii="仿宋" w:hAnsi="仿宋" w:eastAsia="仿宋" w:cs="仿宋"/>
          <w:color w:val="auto"/>
          <w:sz w:val="24"/>
          <w:szCs w:val="24"/>
          <w:highlight w:val="none"/>
        </w:rPr>
        <w:t>《商品包装政府采购需求标准（试行）》、《快递包装政府采购需求标准（试行）》</w:t>
      </w:r>
      <w:r>
        <w:rPr>
          <w:rFonts w:hint="eastAsia" w:ascii="仿宋" w:hAnsi="仿宋" w:eastAsia="仿宋" w:cs="仿宋"/>
          <w:color w:val="auto"/>
          <w:sz w:val="24"/>
          <w:szCs w:val="24"/>
          <w:highlight w:val="none"/>
          <w:lang w:eastAsia="zh-CN"/>
        </w:rPr>
        <w:t>明确产品及相关快递服务的具体包装要求：</w:t>
      </w:r>
    </w:p>
    <w:p w14:paraId="553DAF82">
      <w:pPr>
        <w:numPr>
          <w:ilvl w:val="-1"/>
          <w:numId w:val="0"/>
        </w:numPr>
        <w:adjustRightInd w:val="0"/>
        <w:snapToGrid w:val="0"/>
        <w:spacing w:before="0" w:beforeLines="0" w:line="360" w:lineRule="auto"/>
        <w:ind w:firstLine="960" w:firstLineChars="400"/>
        <w:rPr>
          <w:rFonts w:hint="eastAsia" w:ascii="仿宋" w:hAnsi="仿宋" w:eastAsia="仿宋" w:cs="仿宋"/>
          <w:iCs w:val="0"/>
          <w:color w:val="auto"/>
          <w:sz w:val="24"/>
          <w:szCs w:val="24"/>
          <w:highlight w:val="none"/>
          <w:lang w:val="en-US" w:eastAsia="zh-CN"/>
        </w:rPr>
      </w:pP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 xml:space="preserve">是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否</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不涉及</w:t>
      </w:r>
    </w:p>
    <w:p w14:paraId="03CD42F2">
      <w:pPr>
        <w:numPr>
          <w:ilvl w:val="0"/>
          <w:numId w:val="2"/>
        </w:numPr>
        <w:adjustRightInd w:val="0"/>
        <w:snapToGrid w:val="0"/>
        <w:spacing w:before="0" w:beforeLines="0"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合同金额</w:t>
      </w:r>
    </w:p>
    <w:p w14:paraId="0C7483E5">
      <w:pPr>
        <w:adjustRightInd w:val="0"/>
        <w:snapToGrid w:val="0"/>
        <w:spacing w:before="0" w:beforeLines="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（1）合同金额小写：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p>
    <w:p w14:paraId="6C77610E">
      <w:pPr>
        <w:adjustRightInd w:val="0"/>
        <w:snapToGrid w:val="0"/>
        <w:spacing w:before="0" w:beforeLines="0" w:line="360" w:lineRule="auto"/>
        <w:ind w:left="0" w:firstLine="0" w:firstLineChars="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大写：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p>
    <w:p w14:paraId="78F88980">
      <w:pPr>
        <w:adjustRightInd w:val="0"/>
        <w:snapToGrid w:val="0"/>
        <w:spacing w:before="0" w:beforeLines="0" w:line="360" w:lineRule="auto"/>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分包金额</w:t>
      </w:r>
      <w:r>
        <w:rPr>
          <w:rFonts w:hint="eastAsia" w:ascii="仿宋" w:hAnsi="仿宋" w:eastAsia="仿宋" w:cs="仿宋"/>
          <w:color w:val="auto"/>
          <w:sz w:val="24"/>
          <w:szCs w:val="24"/>
          <w:highlight w:val="none"/>
          <w:lang w:eastAsia="zh-CN"/>
        </w:rPr>
        <w:t>（如有）</w:t>
      </w:r>
      <w:r>
        <w:rPr>
          <w:rFonts w:hint="eastAsia" w:ascii="仿宋" w:hAnsi="仿宋" w:eastAsia="仿宋" w:cs="仿宋"/>
          <w:color w:val="auto"/>
          <w:sz w:val="24"/>
          <w:szCs w:val="24"/>
          <w:highlight w:val="none"/>
        </w:rPr>
        <w:t>小写：</w:t>
      </w:r>
      <w:r>
        <w:rPr>
          <w:rFonts w:hint="eastAsia" w:ascii="仿宋" w:hAnsi="仿宋" w:eastAsia="仿宋" w:cs="仿宋"/>
          <w:color w:val="auto"/>
          <w:sz w:val="24"/>
          <w:szCs w:val="24"/>
          <w:highlight w:val="none"/>
          <w:u w:val="single"/>
        </w:rPr>
        <w:t xml:space="preserve">                   </w:t>
      </w:r>
    </w:p>
    <w:p w14:paraId="683A0328">
      <w:pPr>
        <w:adjustRightInd w:val="0"/>
        <w:snapToGrid w:val="0"/>
        <w:spacing w:before="0" w:beforeLines="0" w:line="360" w:lineRule="auto"/>
        <w:ind w:firstLine="0" w:firstLineChars="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大写：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p>
    <w:p w14:paraId="44D95A8E">
      <w:pPr>
        <w:adjustRightInd w:val="0"/>
        <w:snapToGrid w:val="0"/>
        <w:spacing w:before="0" w:beforeLines="0" w:line="360" w:lineRule="auto"/>
        <w:ind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（注：固定单价合同应填写单价和最高限价）</w:t>
      </w:r>
    </w:p>
    <w:p w14:paraId="3F1FBCBB">
      <w:pPr>
        <w:numPr>
          <w:ilvl w:val="-1"/>
          <w:numId w:val="0"/>
        </w:numPr>
        <w:adjustRightInd w:val="0"/>
        <w:snapToGrid w:val="0"/>
        <w:spacing w:before="0" w:beforeLines="0" w:line="360" w:lineRule="auto"/>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合同定价方式</w:t>
      </w:r>
      <w:r>
        <w:rPr>
          <w:rFonts w:hint="eastAsia" w:ascii="仿宋" w:hAnsi="仿宋" w:eastAsia="仿宋" w:cs="仿宋"/>
          <w:color w:val="auto"/>
          <w:sz w:val="24"/>
          <w:szCs w:val="24"/>
          <w:highlight w:val="none"/>
          <w:lang w:eastAsia="zh-CN"/>
        </w:rPr>
        <w:t>（采用组合定价方式的，可以勾选多项）</w:t>
      </w:r>
      <w:r>
        <w:rPr>
          <w:rFonts w:hint="eastAsia" w:ascii="仿宋" w:hAnsi="仿宋" w:eastAsia="仿宋" w:cs="仿宋"/>
          <w:color w:val="auto"/>
          <w:sz w:val="24"/>
          <w:szCs w:val="24"/>
          <w:highlight w:val="none"/>
        </w:rPr>
        <w:t>：</w:t>
      </w:r>
    </w:p>
    <w:p w14:paraId="3C3C0606">
      <w:pPr>
        <w:adjustRightInd w:val="0"/>
        <w:snapToGrid w:val="0"/>
        <w:spacing w:before="0" w:beforeLines="0"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固定总价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固定单价</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固定费率</w:t>
      </w:r>
      <w:r>
        <w:rPr>
          <w:rFonts w:hint="eastAsia" w:ascii="仿宋" w:hAnsi="仿宋" w:eastAsia="仿宋" w:cs="仿宋"/>
          <w:iCs/>
          <w:color w:val="auto"/>
          <w:sz w:val="24"/>
          <w:szCs w:val="24"/>
          <w:highlight w:val="none"/>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成本补偿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绩效激励</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其他</w:t>
      </w:r>
      <w:r>
        <w:rPr>
          <w:rFonts w:hint="eastAsia" w:ascii="仿宋" w:hAnsi="仿宋" w:eastAsia="仿宋" w:cs="仿宋"/>
          <w:color w:val="auto"/>
          <w:sz w:val="24"/>
          <w:szCs w:val="24"/>
          <w:highlight w:val="none"/>
          <w:u w:val="single"/>
        </w:rPr>
        <w:t xml:space="preserve">       </w:t>
      </w:r>
    </w:p>
    <w:p w14:paraId="09AB81A7">
      <w:pPr>
        <w:pStyle w:val="62"/>
        <w:spacing w:beforeLines="0"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）付款方式（按项目实际勾选填写）：</w:t>
      </w:r>
    </w:p>
    <w:p w14:paraId="634AF86D">
      <w:pPr>
        <w:adjustRightInd w:val="0"/>
        <w:snapToGrid w:val="0"/>
        <w:spacing w:before="0" w:beforeLines="0" w:line="360" w:lineRule="auto"/>
        <w:ind w:firstLine="720" w:firstLineChars="3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szCs w:val="24"/>
          <w:highlight w:val="none"/>
        </w:rPr>
        <w:t>全额付款：</w:t>
      </w:r>
      <w:r>
        <w:rPr>
          <w:rFonts w:hint="eastAsia" w:ascii="仿宋" w:hAnsi="仿宋" w:eastAsia="仿宋" w:cs="仿宋"/>
          <w:color w:val="auto"/>
          <w:sz w:val="24"/>
          <w:szCs w:val="24"/>
          <w:highlight w:val="none"/>
          <w:u w:val="single"/>
        </w:rPr>
        <w:t xml:space="preserve">     （应</w:t>
      </w:r>
      <w:r>
        <w:rPr>
          <w:rFonts w:hint="eastAsia" w:ascii="仿宋" w:hAnsi="仿宋" w:eastAsia="仿宋" w:cs="仿宋"/>
          <w:color w:val="auto"/>
          <w:sz w:val="24"/>
          <w:szCs w:val="24"/>
          <w:highlight w:val="none"/>
          <w:u w:val="single"/>
          <w:lang w:eastAsia="zh-CN"/>
        </w:rPr>
        <w:t>明确</w:t>
      </w:r>
      <w:r>
        <w:rPr>
          <w:rFonts w:hint="eastAsia" w:ascii="仿宋" w:hAnsi="仿宋" w:eastAsia="仿宋" w:cs="仿宋"/>
          <w:color w:val="auto"/>
          <w:sz w:val="24"/>
          <w:szCs w:val="24"/>
          <w:highlight w:val="none"/>
          <w:u w:val="single"/>
        </w:rPr>
        <w:t>一次性支付合同款项</w:t>
      </w:r>
      <w:r>
        <w:rPr>
          <w:rFonts w:hint="eastAsia" w:ascii="仿宋" w:hAnsi="仿宋" w:eastAsia="仿宋" w:cs="仿宋"/>
          <w:color w:val="auto"/>
          <w:sz w:val="24"/>
          <w:szCs w:val="24"/>
          <w:highlight w:val="none"/>
          <w:u w:val="single"/>
          <w:lang w:eastAsia="zh-CN"/>
        </w:rPr>
        <w:t>的条件</w:t>
      </w:r>
      <w:r>
        <w:rPr>
          <w:rFonts w:hint="eastAsia" w:ascii="仿宋" w:hAnsi="仿宋" w:eastAsia="仿宋" w:cs="仿宋"/>
          <w:color w:val="auto"/>
          <w:sz w:val="24"/>
          <w:szCs w:val="24"/>
          <w:highlight w:val="none"/>
          <w:u w:val="single"/>
        </w:rPr>
        <w:t xml:space="preserve">）                    </w:t>
      </w:r>
    </w:p>
    <w:p w14:paraId="40335C7B">
      <w:pPr>
        <w:snapToGrid w:val="0"/>
        <w:spacing w:beforeLines="0" w:line="360" w:lineRule="auto"/>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szCs w:val="24"/>
          <w:highlight w:val="none"/>
        </w:rPr>
        <w:t>分期付款：</w:t>
      </w:r>
      <w:r>
        <w:rPr>
          <w:rFonts w:hint="eastAsia" w:ascii="仿宋" w:hAnsi="仿宋" w:eastAsia="仿宋" w:cs="仿宋"/>
          <w:color w:val="auto"/>
          <w:sz w:val="24"/>
          <w:szCs w:val="24"/>
          <w:highlight w:val="none"/>
          <w:u w:val="single"/>
        </w:rPr>
        <w:t xml:space="preserve">  （应明确分期支付合同款项的各期比例和支付条件</w:t>
      </w:r>
      <w:r>
        <w:rPr>
          <w:rFonts w:hint="eastAsia" w:ascii="仿宋" w:hAnsi="仿宋" w:eastAsia="仿宋" w:cs="仿宋"/>
          <w:color w:val="auto"/>
          <w:sz w:val="24"/>
          <w:szCs w:val="24"/>
          <w:highlight w:val="none"/>
          <w:u w:val="single"/>
          <w:lang w:eastAsia="zh-CN"/>
        </w:rPr>
        <w:t>，各期支付条件应与分期履约验收情况挂钩</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none"/>
          <w:lang w:eastAsia="zh-CN"/>
        </w:rPr>
        <w:t>，</w:t>
      </w:r>
      <w:r>
        <w:rPr>
          <w:rFonts w:hint="eastAsia" w:ascii="仿宋" w:hAnsi="仿宋" w:eastAsia="仿宋" w:cs="仿宋"/>
          <w:color w:val="auto"/>
          <w:sz w:val="24"/>
          <w:szCs w:val="24"/>
          <w:highlight w:val="none"/>
          <w:lang w:eastAsia="zh-CN"/>
        </w:rPr>
        <w:t>其中涉及预付款的</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 xml:space="preserve"> （应明确预付款的支付比例和支付条件） </w:t>
      </w:r>
    </w:p>
    <w:p w14:paraId="64FA1412">
      <w:pPr>
        <w:adjustRightInd w:val="0"/>
        <w:snapToGrid w:val="0"/>
        <w:spacing w:before="0" w:beforeLines="0" w:line="360" w:lineRule="auto"/>
        <w:ind w:firstLine="720" w:firstLineChars="3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szCs w:val="24"/>
          <w:highlight w:val="none"/>
        </w:rPr>
        <w:t>成本补偿：</w:t>
      </w:r>
      <w:r>
        <w:rPr>
          <w:rFonts w:hint="eastAsia" w:ascii="仿宋" w:hAnsi="仿宋" w:eastAsia="仿宋" w:cs="仿宋"/>
          <w:color w:val="auto"/>
          <w:sz w:val="24"/>
          <w:szCs w:val="24"/>
          <w:highlight w:val="none"/>
          <w:u w:val="single"/>
        </w:rPr>
        <w:t xml:space="preserve">      （应明确按照成本补偿方式的支付方式和支付条件）   </w:t>
      </w:r>
    </w:p>
    <w:p w14:paraId="12797E08">
      <w:pPr>
        <w:adjustRightInd w:val="0"/>
        <w:snapToGrid w:val="0"/>
        <w:spacing w:before="0" w:beforeLines="0" w:line="360" w:lineRule="auto"/>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szCs w:val="24"/>
          <w:highlight w:val="none"/>
        </w:rPr>
        <w:t>绩效激励：</w:t>
      </w:r>
      <w:r>
        <w:rPr>
          <w:rFonts w:hint="eastAsia" w:ascii="仿宋" w:hAnsi="仿宋" w:eastAsia="仿宋" w:cs="仿宋"/>
          <w:color w:val="auto"/>
          <w:sz w:val="24"/>
          <w:szCs w:val="24"/>
          <w:highlight w:val="none"/>
          <w:u w:val="single"/>
        </w:rPr>
        <w:t xml:space="preserve">      （应明确按照绩效激励方式的支付方式和支付条件）   </w:t>
      </w:r>
    </w:p>
    <w:p w14:paraId="0F46B173">
      <w:pPr>
        <w:numPr>
          <w:ilvl w:val="0"/>
          <w:numId w:val="2"/>
        </w:numPr>
        <w:adjustRightInd w:val="0"/>
        <w:snapToGrid w:val="0"/>
        <w:spacing w:before="0" w:beforeLines="0" w:line="360" w:lineRule="auto"/>
        <w:ind w:firstLine="482" w:firstLineChars="200"/>
        <w:rPr>
          <w:rFonts w:hint="eastAsia" w:ascii="仿宋" w:hAnsi="仿宋" w:eastAsia="仿宋" w:cs="仿宋"/>
          <w:b/>
          <w:bCs w:val="0"/>
          <w:color w:val="auto"/>
          <w:sz w:val="24"/>
          <w:szCs w:val="24"/>
          <w:highlight w:val="none"/>
          <w:u w:val="single"/>
        </w:rPr>
      </w:pPr>
      <w:r>
        <w:rPr>
          <w:rFonts w:hint="eastAsia" w:ascii="仿宋" w:hAnsi="仿宋" w:eastAsia="仿宋" w:cs="仿宋"/>
          <w:b/>
          <w:bCs w:val="0"/>
          <w:color w:val="auto"/>
          <w:sz w:val="24"/>
          <w:szCs w:val="24"/>
          <w:highlight w:val="none"/>
        </w:rPr>
        <w:t>合同履行</w:t>
      </w:r>
    </w:p>
    <w:p w14:paraId="5F46FE16">
      <w:pPr>
        <w:adjustRightInd w:val="0"/>
        <w:snapToGrid w:val="0"/>
        <w:spacing w:before="0" w:beforeLines="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（1）起始日期：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日，完成日期：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w:t>
      </w:r>
    </w:p>
    <w:p w14:paraId="5E5F0EFC">
      <w:pPr>
        <w:adjustRightInd w:val="0"/>
        <w:snapToGrid w:val="0"/>
        <w:spacing w:before="0" w:beforeLines="0" w:line="360" w:lineRule="auto"/>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履约</w:t>
      </w:r>
      <w:r>
        <w:rPr>
          <w:rFonts w:hint="eastAsia" w:ascii="仿宋" w:hAnsi="仿宋" w:eastAsia="仿宋" w:cs="仿宋"/>
          <w:color w:val="auto"/>
          <w:sz w:val="24"/>
          <w:szCs w:val="24"/>
          <w:highlight w:val="none"/>
        </w:rPr>
        <w:t>地点</w:t>
      </w:r>
      <w:r>
        <w:rPr>
          <w:rFonts w:hint="eastAsia" w:ascii="仿宋" w:hAnsi="仿宋" w:eastAsia="仿宋" w:cs="仿宋"/>
          <w:b w:val="0"/>
          <w:bCs/>
          <w:color w:val="auto"/>
          <w:sz w:val="24"/>
          <w:szCs w:val="24"/>
          <w:highlight w:val="none"/>
        </w:rPr>
        <w:t>：</w:t>
      </w:r>
      <w:r>
        <w:rPr>
          <w:rFonts w:hint="eastAsia" w:ascii="仿宋" w:hAnsi="仿宋" w:eastAsia="仿宋" w:cs="仿宋"/>
          <w:color w:val="auto"/>
          <w:sz w:val="24"/>
          <w:szCs w:val="24"/>
          <w:highlight w:val="none"/>
          <w:u w:val="single"/>
        </w:rPr>
        <w:t xml:space="preserve">                             </w:t>
      </w:r>
    </w:p>
    <w:p w14:paraId="69081303">
      <w:pPr>
        <w:adjustRightInd w:val="0"/>
        <w:snapToGrid w:val="0"/>
        <w:spacing w:before="0" w:beforeLines="0"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bCs/>
          <w:color w:val="auto"/>
          <w:sz w:val="24"/>
          <w:szCs w:val="24"/>
          <w:highlight w:val="none"/>
        </w:rPr>
        <w:t>（3）履约担保：</w:t>
      </w:r>
      <w:r>
        <w:rPr>
          <w:rFonts w:hint="eastAsia" w:ascii="仿宋" w:hAnsi="仿宋" w:eastAsia="仿宋" w:cs="仿宋"/>
          <w:color w:val="auto"/>
          <w:sz w:val="24"/>
          <w:szCs w:val="24"/>
          <w:highlight w:val="none"/>
          <w:lang w:val="en-US" w:eastAsia="zh-CN"/>
        </w:rPr>
        <w:t>是否收取履约保证金：</w:t>
      </w: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szCs w:val="24"/>
          <w:highlight w:val="none"/>
          <w:lang w:eastAsia="zh-CN"/>
        </w:rPr>
        <w:t>是</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szCs w:val="24"/>
          <w:highlight w:val="none"/>
          <w:lang w:eastAsia="zh-CN"/>
        </w:rPr>
        <w:t>否</w:t>
      </w:r>
    </w:p>
    <w:p w14:paraId="1FE39574">
      <w:pPr>
        <w:pStyle w:val="205"/>
        <w:spacing w:beforeLines="0"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bCs/>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 xml:space="preserve">  收取履约保证金形式：</w:t>
      </w:r>
      <w:r>
        <w:rPr>
          <w:rFonts w:hint="eastAsia" w:ascii="仿宋" w:hAnsi="仿宋" w:eastAsia="仿宋" w:cs="仿宋"/>
          <w:bCs/>
          <w:color w:val="auto"/>
          <w:sz w:val="24"/>
          <w:szCs w:val="24"/>
          <w:highlight w:val="none"/>
          <w:u w:val="single"/>
        </w:rPr>
        <w:t xml:space="preserve">                            </w:t>
      </w:r>
    </w:p>
    <w:p w14:paraId="262EF1BC">
      <w:pPr>
        <w:pStyle w:val="205"/>
        <w:spacing w:beforeLines="0"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收取履约保证金金额：</w:t>
      </w:r>
      <w:r>
        <w:rPr>
          <w:rFonts w:hint="eastAsia" w:ascii="仿宋" w:hAnsi="仿宋" w:eastAsia="仿宋" w:cs="仿宋"/>
          <w:bCs/>
          <w:color w:val="auto"/>
          <w:sz w:val="24"/>
          <w:szCs w:val="24"/>
          <w:highlight w:val="none"/>
          <w:u w:val="single"/>
        </w:rPr>
        <w:t xml:space="preserve">                            </w:t>
      </w:r>
    </w:p>
    <w:p w14:paraId="6220CCDF">
      <w:pPr>
        <w:snapToGrid w:val="0"/>
        <w:spacing w:beforeLines="0"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bCs/>
          <w:color w:val="auto"/>
          <w:sz w:val="24"/>
          <w:szCs w:val="24"/>
          <w:highlight w:val="none"/>
          <w:u w:val="none"/>
          <w:lang w:val="en-US" w:eastAsia="zh-CN"/>
        </w:rPr>
        <w:t xml:space="preserve">    履约担保期限</w:t>
      </w:r>
      <w:r>
        <w:rPr>
          <w:rFonts w:hint="eastAsia" w:ascii="仿宋" w:hAnsi="仿宋" w:eastAsia="仿宋" w:cs="仿宋"/>
          <w:bCs/>
          <w:color w:val="auto"/>
          <w:sz w:val="24"/>
          <w:szCs w:val="24"/>
          <w:highlight w:val="none"/>
          <w:u w:val="none"/>
          <w:lang w:eastAsia="zh-CN"/>
        </w:rPr>
        <w:t>：</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val="en-US" w:eastAsia="zh-CN"/>
        </w:rPr>
        <w:t xml:space="preserve">                     </w:t>
      </w:r>
      <w:r>
        <w:rPr>
          <w:rFonts w:hint="eastAsia" w:ascii="仿宋" w:hAnsi="仿宋" w:eastAsia="仿宋" w:cs="仿宋"/>
          <w:bCs/>
          <w:color w:val="auto"/>
          <w:sz w:val="24"/>
          <w:szCs w:val="24"/>
          <w:highlight w:val="none"/>
          <w:u w:val="single"/>
        </w:rPr>
        <w:t xml:space="preserve">       </w:t>
      </w:r>
    </w:p>
    <w:p w14:paraId="15A4163D">
      <w:pPr>
        <w:adjustRightInd w:val="0"/>
        <w:snapToGrid w:val="0"/>
        <w:spacing w:before="0" w:beforeLines="0"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（4）分期履行要求：</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val="en-US" w:eastAsia="zh-CN"/>
        </w:rPr>
        <w:t xml:space="preserve">    </w:t>
      </w:r>
      <w:r>
        <w:rPr>
          <w:rFonts w:hint="eastAsia" w:ascii="仿宋" w:hAnsi="仿宋" w:eastAsia="仿宋" w:cs="仿宋"/>
          <w:bCs/>
          <w:color w:val="auto"/>
          <w:sz w:val="24"/>
          <w:szCs w:val="24"/>
          <w:highlight w:val="none"/>
          <w:u w:val="single"/>
        </w:rPr>
        <w:t xml:space="preserve"> </w:t>
      </w:r>
    </w:p>
    <w:p w14:paraId="6B0FA3C0">
      <w:pPr>
        <w:adjustRightInd w:val="0"/>
        <w:snapToGrid w:val="0"/>
        <w:spacing w:before="0" w:beforeLines="0" w:line="360" w:lineRule="auto"/>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bCs/>
          <w:color w:val="auto"/>
          <w:sz w:val="24"/>
          <w:szCs w:val="24"/>
          <w:highlight w:val="none"/>
        </w:rPr>
        <w:t>（5）</w:t>
      </w:r>
      <w:r>
        <w:rPr>
          <w:rFonts w:hint="eastAsia" w:ascii="仿宋" w:hAnsi="仿宋" w:eastAsia="仿宋" w:cs="仿宋"/>
          <w:bCs/>
          <w:color w:val="auto"/>
          <w:sz w:val="24"/>
          <w:szCs w:val="24"/>
          <w:highlight w:val="none"/>
          <w:lang w:eastAsia="zh-CN"/>
        </w:rPr>
        <w:t>风险处置措施和替代方案</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u w:val="single"/>
        </w:rPr>
        <w:t xml:space="preserve">                                                               </w:t>
      </w:r>
    </w:p>
    <w:p w14:paraId="58E393E4">
      <w:pPr>
        <w:numPr>
          <w:ilvl w:val="0"/>
          <w:numId w:val="2"/>
        </w:numPr>
        <w:adjustRightInd w:val="0"/>
        <w:snapToGrid w:val="0"/>
        <w:spacing w:before="0" w:beforeLines="0"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合同验收</w:t>
      </w:r>
    </w:p>
    <w:p w14:paraId="16C3EE32">
      <w:pPr>
        <w:numPr>
          <w:ilvl w:val="0"/>
          <w:numId w:val="4"/>
        </w:numPr>
        <w:adjustRightInd w:val="0"/>
        <w:snapToGrid w:val="0"/>
        <w:spacing w:before="0" w:beforeLines="0"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验收组织方式：</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 xml:space="preserve">自行组织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委托第三方组织</w:t>
      </w:r>
    </w:p>
    <w:p w14:paraId="6DFB97DA">
      <w:pPr>
        <w:numPr>
          <w:ilvl w:val="0"/>
          <w:numId w:val="0"/>
        </w:numPr>
        <w:adjustRightInd w:val="0"/>
        <w:snapToGrid w:val="0"/>
        <w:spacing w:before="0" w:beforeLines="0" w:line="360" w:lineRule="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 xml:space="preserve">         </w:t>
      </w:r>
      <w:r>
        <w:rPr>
          <w:rFonts w:hint="eastAsia" w:ascii="仿宋" w:hAnsi="仿宋" w:eastAsia="仿宋" w:cs="仿宋"/>
          <w:bCs/>
          <w:color w:val="auto"/>
          <w:sz w:val="24"/>
          <w:szCs w:val="24"/>
          <w:highlight w:val="none"/>
        </w:rPr>
        <w:t>验收主体：</w:t>
      </w:r>
      <w:r>
        <w:rPr>
          <w:rFonts w:hint="eastAsia" w:ascii="仿宋" w:hAnsi="仿宋" w:eastAsia="仿宋" w:cs="仿宋"/>
          <w:bCs/>
          <w:color w:val="auto"/>
          <w:sz w:val="24"/>
          <w:szCs w:val="24"/>
          <w:highlight w:val="none"/>
          <w:u w:val="single"/>
        </w:rPr>
        <w:t xml:space="preserve">                  </w:t>
      </w:r>
    </w:p>
    <w:p w14:paraId="17E185F8">
      <w:pPr>
        <w:adjustRightInd w:val="0"/>
        <w:snapToGrid w:val="0"/>
        <w:spacing w:before="0" w:beforeLines="0" w:line="360" w:lineRule="auto"/>
        <w:ind w:firstLine="0"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 xml:space="preserve">        </w:t>
      </w:r>
      <w:r>
        <w:rPr>
          <w:rFonts w:hint="eastAsia" w:ascii="仿宋" w:hAnsi="仿宋" w:eastAsia="仿宋" w:cs="仿宋"/>
          <w:bCs/>
          <w:color w:val="auto"/>
          <w:sz w:val="24"/>
          <w:szCs w:val="24"/>
          <w:highlight w:val="none"/>
        </w:rPr>
        <w:t>是否邀请本项目的其他供应商</w:t>
      </w:r>
      <w:r>
        <w:rPr>
          <w:rFonts w:hint="eastAsia" w:ascii="仿宋" w:hAnsi="仿宋" w:eastAsia="仿宋" w:cs="仿宋"/>
          <w:bCs/>
          <w:color w:val="auto"/>
          <w:sz w:val="24"/>
          <w:szCs w:val="24"/>
          <w:highlight w:val="none"/>
          <w:lang w:eastAsia="zh-CN"/>
        </w:rPr>
        <w:t>参加验收</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 xml:space="preserve">是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否</w:t>
      </w:r>
    </w:p>
    <w:p w14:paraId="5DDD3404">
      <w:pPr>
        <w:adjustRightInd w:val="0"/>
        <w:snapToGrid w:val="0"/>
        <w:spacing w:before="0" w:beforeLines="0" w:line="360" w:lineRule="auto"/>
        <w:ind w:firstLine="960" w:firstLineChars="4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是否邀请专家</w:t>
      </w:r>
      <w:r>
        <w:rPr>
          <w:rFonts w:hint="eastAsia" w:ascii="仿宋" w:hAnsi="仿宋" w:eastAsia="仿宋" w:cs="仿宋"/>
          <w:bCs/>
          <w:color w:val="auto"/>
          <w:sz w:val="24"/>
          <w:szCs w:val="24"/>
          <w:highlight w:val="none"/>
          <w:lang w:eastAsia="zh-CN"/>
        </w:rPr>
        <w:t>参加验收</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 xml:space="preserve">是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否</w:t>
      </w:r>
    </w:p>
    <w:p w14:paraId="0E51B046">
      <w:pPr>
        <w:adjustRightInd w:val="0"/>
        <w:snapToGrid w:val="0"/>
        <w:spacing w:before="0" w:beforeLines="0" w:line="360" w:lineRule="auto"/>
        <w:ind w:firstLine="960" w:firstLineChars="4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是否邀请服务对象</w:t>
      </w:r>
      <w:r>
        <w:rPr>
          <w:rFonts w:hint="eastAsia" w:ascii="仿宋" w:hAnsi="仿宋" w:eastAsia="仿宋" w:cs="仿宋"/>
          <w:bCs/>
          <w:color w:val="auto"/>
          <w:sz w:val="24"/>
          <w:szCs w:val="24"/>
          <w:highlight w:val="none"/>
          <w:lang w:eastAsia="zh-CN"/>
        </w:rPr>
        <w:t>参加验收</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 xml:space="preserve">是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否</w:t>
      </w:r>
    </w:p>
    <w:p w14:paraId="4D5CA586">
      <w:pPr>
        <w:adjustRightInd w:val="0"/>
        <w:snapToGrid w:val="0"/>
        <w:spacing w:before="0" w:beforeLines="0" w:line="360" w:lineRule="auto"/>
        <w:ind w:firstLine="960" w:firstLineChars="4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是否邀请第三方检测机构</w:t>
      </w:r>
      <w:r>
        <w:rPr>
          <w:rFonts w:hint="eastAsia" w:ascii="仿宋" w:hAnsi="仿宋" w:eastAsia="仿宋" w:cs="仿宋"/>
          <w:bCs/>
          <w:color w:val="auto"/>
          <w:sz w:val="24"/>
          <w:szCs w:val="24"/>
          <w:highlight w:val="none"/>
          <w:lang w:eastAsia="zh-CN"/>
        </w:rPr>
        <w:t>参加验收</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 xml:space="preserve">是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否</w:t>
      </w:r>
    </w:p>
    <w:p w14:paraId="3F461B84">
      <w:pPr>
        <w:adjustRightInd w:val="0"/>
        <w:snapToGrid w:val="0"/>
        <w:spacing w:before="0" w:beforeLines="0" w:line="360" w:lineRule="auto"/>
        <w:ind w:firstLine="960" w:firstLineChars="4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eastAsia="zh-CN"/>
        </w:rPr>
        <w:t>是否进行抽查检测：</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是</w:t>
      </w:r>
      <w:r>
        <w:rPr>
          <w:rFonts w:hint="eastAsia" w:ascii="仿宋" w:hAnsi="仿宋" w:eastAsia="仿宋" w:cs="仿宋"/>
          <w:bCs/>
          <w:color w:val="auto"/>
          <w:sz w:val="24"/>
          <w:szCs w:val="24"/>
          <w:highlight w:val="none"/>
          <w:lang w:eastAsia="zh-CN"/>
        </w:rPr>
        <w:t>，抽查比例：</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val="en-US" w:eastAsia="zh-CN"/>
        </w:rPr>
        <w:t xml:space="preserve">     </w:t>
      </w:r>
      <w:r>
        <w:rPr>
          <w:rFonts w:hint="eastAsia" w:ascii="仿宋" w:hAnsi="仿宋" w:eastAsia="仿宋" w:cs="仿宋"/>
          <w:bCs/>
          <w:color w:val="auto"/>
          <w:sz w:val="24"/>
          <w:szCs w:val="24"/>
          <w:highlight w:val="none"/>
        </w:rPr>
        <w:t xml:space="preserve">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否</w:t>
      </w:r>
    </w:p>
    <w:p w14:paraId="019E4C73">
      <w:pPr>
        <w:adjustRightInd w:val="0"/>
        <w:snapToGrid w:val="0"/>
        <w:spacing w:before="0" w:beforeLines="0" w:line="360" w:lineRule="auto"/>
        <w:ind w:firstLine="960" w:firstLineChars="400"/>
        <w:rPr>
          <w:rFonts w:hint="eastAsia" w:ascii="仿宋" w:hAnsi="仿宋" w:eastAsia="仿宋" w:cs="仿宋"/>
          <w:bCs/>
          <w:color w:val="auto"/>
          <w:sz w:val="24"/>
          <w:szCs w:val="24"/>
          <w:highlight w:val="none"/>
          <w:u w:val="single"/>
          <w:lang w:eastAsia="zh-CN"/>
        </w:rPr>
      </w:pPr>
      <w:r>
        <w:rPr>
          <w:rFonts w:hint="eastAsia" w:ascii="仿宋" w:hAnsi="仿宋" w:eastAsia="仿宋" w:cs="仿宋"/>
          <w:bCs/>
          <w:color w:val="auto"/>
          <w:sz w:val="24"/>
          <w:szCs w:val="24"/>
          <w:highlight w:val="none"/>
          <w:lang w:val="en-US" w:eastAsia="zh-CN"/>
        </w:rPr>
        <w:t>是否存在破坏性检测：</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是</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u w:val="single"/>
          <w:lang w:eastAsia="zh-CN"/>
        </w:rPr>
        <w:t>（应明确对被破坏的检测产品的处理方式）</w:t>
      </w:r>
    </w:p>
    <w:p w14:paraId="664D1BD9">
      <w:pPr>
        <w:adjustRightInd w:val="0"/>
        <w:snapToGrid w:val="0"/>
        <w:spacing w:before="0" w:beforeLines="0" w:line="360" w:lineRule="auto"/>
        <w:ind w:firstLine="960" w:firstLineChars="400"/>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val="en-US" w:eastAsia="zh-CN"/>
        </w:rPr>
        <w:t xml:space="preserve">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否</w:t>
      </w:r>
    </w:p>
    <w:p w14:paraId="56DB5F8C">
      <w:pPr>
        <w:adjustRightInd w:val="0"/>
        <w:snapToGrid w:val="0"/>
        <w:spacing w:before="0" w:beforeLines="0" w:line="360" w:lineRule="auto"/>
        <w:ind w:firstLine="960" w:firstLineChars="400"/>
        <w:rPr>
          <w:rFonts w:hint="eastAsia" w:ascii="仿宋" w:hAnsi="仿宋" w:eastAsia="仿宋" w:cs="仿宋"/>
          <w:bCs/>
          <w:color w:val="auto"/>
          <w:sz w:val="24"/>
          <w:szCs w:val="24"/>
          <w:highlight w:val="none"/>
          <w:u w:val="single"/>
        </w:rPr>
      </w:pPr>
      <w:r>
        <w:rPr>
          <w:rFonts w:hint="eastAsia" w:ascii="仿宋" w:hAnsi="仿宋" w:eastAsia="仿宋" w:cs="仿宋"/>
          <w:bCs/>
          <w:color w:val="auto"/>
          <w:sz w:val="24"/>
          <w:szCs w:val="24"/>
          <w:highlight w:val="none"/>
        </w:rPr>
        <w:t>验收组织的其他事项：</w:t>
      </w:r>
      <w:r>
        <w:rPr>
          <w:rFonts w:hint="eastAsia" w:ascii="仿宋" w:hAnsi="仿宋" w:eastAsia="仿宋" w:cs="仿宋"/>
          <w:bCs/>
          <w:color w:val="auto"/>
          <w:sz w:val="24"/>
          <w:szCs w:val="24"/>
          <w:highlight w:val="none"/>
          <w:u w:val="single"/>
        </w:rPr>
        <w:t xml:space="preserve">                </w:t>
      </w:r>
    </w:p>
    <w:p w14:paraId="3CCA6C9B">
      <w:pPr>
        <w:adjustRightInd w:val="0"/>
        <w:snapToGrid w:val="0"/>
        <w:spacing w:before="0" w:beforeLines="0" w:line="360" w:lineRule="auto"/>
        <w:ind w:firstLine="480" w:firstLineChars="200"/>
        <w:rPr>
          <w:rFonts w:hint="eastAsia" w:ascii="仿宋" w:hAnsi="仿宋" w:eastAsia="仿宋" w:cs="仿宋"/>
          <w:bCs/>
          <w:color w:val="auto"/>
          <w:sz w:val="24"/>
          <w:szCs w:val="24"/>
          <w:highlight w:val="none"/>
          <w:u w:val="single"/>
        </w:rPr>
      </w:pPr>
      <w:r>
        <w:rPr>
          <w:rFonts w:hint="eastAsia" w:ascii="仿宋" w:hAnsi="仿宋" w:eastAsia="仿宋" w:cs="仿宋"/>
          <w:bCs/>
          <w:color w:val="auto"/>
          <w:sz w:val="24"/>
          <w:szCs w:val="24"/>
          <w:highlight w:val="none"/>
        </w:rPr>
        <w:t>（2）履约验收时间：</w:t>
      </w:r>
      <w:r>
        <w:rPr>
          <w:rFonts w:hint="eastAsia" w:ascii="仿宋" w:hAnsi="仿宋" w:eastAsia="仿宋" w:cs="仿宋"/>
          <w:bCs/>
          <w:color w:val="auto"/>
          <w:sz w:val="24"/>
          <w:szCs w:val="24"/>
          <w:highlight w:val="none"/>
          <w:u w:val="single"/>
        </w:rPr>
        <w:t>（计划于何时验收/供应商提出验收申请之日起   日内组织验收）</w:t>
      </w:r>
      <w:r>
        <w:rPr>
          <w:rFonts w:hint="eastAsia" w:ascii="仿宋" w:hAnsi="仿宋" w:eastAsia="仿宋" w:cs="仿宋"/>
          <w:bCs/>
          <w:color w:val="auto"/>
          <w:sz w:val="24"/>
          <w:szCs w:val="24"/>
          <w:highlight w:val="none"/>
          <w:u w:val="single"/>
          <w:lang w:val="en-US" w:eastAsia="zh-CN"/>
        </w:rPr>
        <w:t xml:space="preserve"> </w:t>
      </w:r>
    </w:p>
    <w:p w14:paraId="725F29B7">
      <w:pPr>
        <w:adjustRightInd w:val="0"/>
        <w:snapToGrid w:val="0"/>
        <w:spacing w:before="0" w:beforeLines="0"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（3）履约验收方式：</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 xml:space="preserve">一次性验收         </w:t>
      </w:r>
    </w:p>
    <w:p w14:paraId="1E6B7AB0">
      <w:pPr>
        <w:adjustRightInd w:val="0"/>
        <w:snapToGrid w:val="0"/>
        <w:spacing w:before="0" w:beforeLines="0" w:line="360" w:lineRule="auto"/>
        <w:ind w:firstLine="0" w:firstLineChars="0"/>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 xml:space="preserve">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分期/分项验收</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eastAsia="zh-CN"/>
        </w:rPr>
        <w:t>（应明确分期</w:t>
      </w:r>
      <w:r>
        <w:rPr>
          <w:rFonts w:hint="eastAsia" w:ascii="仿宋" w:hAnsi="仿宋" w:eastAsia="仿宋" w:cs="仿宋"/>
          <w:bCs/>
          <w:color w:val="auto"/>
          <w:sz w:val="24"/>
          <w:szCs w:val="24"/>
          <w:highlight w:val="none"/>
          <w:u w:val="single"/>
          <w:lang w:val="en" w:eastAsia="zh-CN"/>
        </w:rPr>
        <w:t>/分项验收的工作安排</w:t>
      </w:r>
      <w:r>
        <w:rPr>
          <w:rFonts w:hint="eastAsia" w:ascii="仿宋" w:hAnsi="仿宋" w:eastAsia="仿宋" w:cs="仿宋"/>
          <w:bCs/>
          <w:color w:val="auto"/>
          <w:sz w:val="24"/>
          <w:szCs w:val="24"/>
          <w:highlight w:val="none"/>
          <w:u w:val="single"/>
          <w:lang w:eastAsia="zh-CN"/>
        </w:rPr>
        <w:t>）</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val="en-US" w:eastAsia="zh-CN"/>
        </w:rPr>
        <w:t xml:space="preserve"> </w:t>
      </w:r>
    </w:p>
    <w:p w14:paraId="7CC5AA96">
      <w:pPr>
        <w:adjustRightInd w:val="0"/>
        <w:snapToGrid w:val="0"/>
        <w:spacing w:before="0" w:beforeLines="0"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（4）履约验收程序：</w:t>
      </w:r>
      <w:r>
        <w:rPr>
          <w:rFonts w:hint="eastAsia" w:ascii="仿宋" w:hAnsi="仿宋" w:eastAsia="仿宋" w:cs="仿宋"/>
          <w:bCs/>
          <w:color w:val="auto"/>
          <w:sz w:val="24"/>
          <w:szCs w:val="24"/>
          <w:highlight w:val="none"/>
          <w:u w:val="single"/>
        </w:rPr>
        <w:t xml:space="preserve">                                         </w:t>
      </w:r>
    </w:p>
    <w:p w14:paraId="277AC8B2">
      <w:pPr>
        <w:adjustRightInd w:val="0"/>
        <w:snapToGrid w:val="0"/>
        <w:spacing w:before="0" w:beforeLines="0" w:line="360" w:lineRule="auto"/>
        <w:ind w:firstLine="480" w:firstLineChars="200"/>
        <w:rPr>
          <w:rFonts w:hint="eastAsia" w:ascii="仿宋" w:hAnsi="仿宋" w:eastAsia="仿宋" w:cs="仿宋"/>
          <w:bCs/>
          <w:color w:val="auto"/>
          <w:sz w:val="24"/>
          <w:szCs w:val="24"/>
          <w:highlight w:val="none"/>
          <w:u w:val="single"/>
        </w:rPr>
      </w:pPr>
      <w:r>
        <w:rPr>
          <w:rFonts w:hint="eastAsia" w:ascii="仿宋" w:hAnsi="仿宋" w:eastAsia="仿宋" w:cs="仿宋"/>
          <w:bCs/>
          <w:color w:val="auto"/>
          <w:sz w:val="24"/>
          <w:szCs w:val="24"/>
          <w:highlight w:val="none"/>
        </w:rPr>
        <w:t>（5）履约验收的内容：</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eastAsia="zh-CN"/>
        </w:rPr>
        <w:t>（应当包括每一项技术和商务要求的履约情况，特别是落实政府采购扶持中小企业，支持绿色发展和乡村振兴等政策情况）</w:t>
      </w:r>
      <w:r>
        <w:rPr>
          <w:rFonts w:hint="eastAsia" w:ascii="仿宋" w:hAnsi="仿宋" w:eastAsia="仿宋" w:cs="仿宋"/>
          <w:bCs/>
          <w:color w:val="auto"/>
          <w:sz w:val="24"/>
          <w:szCs w:val="24"/>
          <w:highlight w:val="none"/>
          <w:u w:val="single"/>
        </w:rPr>
        <w:t xml:space="preserve">                                      </w:t>
      </w:r>
    </w:p>
    <w:p w14:paraId="191F3B97">
      <w:pPr>
        <w:adjustRightInd w:val="0"/>
        <w:snapToGrid w:val="0"/>
        <w:spacing w:before="0" w:beforeLines="0" w:line="360" w:lineRule="auto"/>
        <w:ind w:firstLine="480" w:firstLineChars="200"/>
        <w:rPr>
          <w:rFonts w:hint="eastAsia" w:ascii="仿宋" w:hAnsi="仿宋" w:eastAsia="仿宋" w:cs="仿宋"/>
          <w:bCs/>
          <w:color w:val="auto"/>
          <w:sz w:val="24"/>
          <w:szCs w:val="24"/>
          <w:highlight w:val="none"/>
          <w:u w:val="single"/>
        </w:rPr>
      </w:pPr>
      <w:r>
        <w:rPr>
          <w:rFonts w:hint="eastAsia" w:ascii="仿宋" w:hAnsi="仿宋" w:eastAsia="仿宋" w:cs="仿宋"/>
          <w:bCs/>
          <w:color w:val="auto"/>
          <w:sz w:val="24"/>
          <w:szCs w:val="24"/>
          <w:highlight w:val="none"/>
        </w:rPr>
        <w:t>（6）履约验收标准：</w:t>
      </w:r>
      <w:r>
        <w:rPr>
          <w:rFonts w:hint="eastAsia" w:ascii="仿宋" w:hAnsi="仿宋" w:eastAsia="仿宋" w:cs="仿宋"/>
          <w:bCs/>
          <w:color w:val="auto"/>
          <w:sz w:val="24"/>
          <w:szCs w:val="24"/>
          <w:highlight w:val="none"/>
          <w:u w:val="single"/>
        </w:rPr>
        <w:t xml:space="preserve">                                         </w:t>
      </w:r>
    </w:p>
    <w:p w14:paraId="52500B93">
      <w:pPr>
        <w:pStyle w:val="205"/>
        <w:spacing w:beforeLines="0" w:line="360" w:lineRule="auto"/>
        <w:rPr>
          <w:rFonts w:hint="eastAsia" w:ascii="仿宋" w:hAnsi="仿宋" w:eastAsia="仿宋" w:cs="仿宋"/>
          <w:color w:val="auto"/>
          <w:sz w:val="24"/>
          <w:szCs w:val="24"/>
          <w:highlight w:val="none"/>
          <w:lang w:eastAsia="zh-CN"/>
        </w:rPr>
      </w:pPr>
      <w:r>
        <w:rPr>
          <w:rFonts w:hint="eastAsia" w:ascii="仿宋" w:hAnsi="仿宋" w:eastAsia="仿宋" w:cs="仿宋"/>
          <w:bCs/>
          <w:color w:val="auto"/>
          <w:sz w:val="24"/>
          <w:szCs w:val="24"/>
          <w:highlight w:val="none"/>
          <w:u w:val="none"/>
          <w:lang w:eastAsia="zh-CN"/>
        </w:rPr>
        <w:t>（</w:t>
      </w:r>
      <w:r>
        <w:rPr>
          <w:rFonts w:hint="eastAsia" w:ascii="仿宋" w:hAnsi="仿宋" w:eastAsia="仿宋" w:cs="仿宋"/>
          <w:bCs/>
          <w:color w:val="auto"/>
          <w:sz w:val="24"/>
          <w:szCs w:val="24"/>
          <w:highlight w:val="none"/>
          <w:u w:val="none"/>
          <w:lang w:val="en-US" w:eastAsia="zh-CN"/>
        </w:rPr>
        <w:t>7</w:t>
      </w:r>
      <w:r>
        <w:rPr>
          <w:rFonts w:hint="eastAsia" w:ascii="仿宋" w:hAnsi="仿宋" w:eastAsia="仿宋" w:cs="仿宋"/>
          <w:bCs/>
          <w:color w:val="auto"/>
          <w:sz w:val="24"/>
          <w:szCs w:val="24"/>
          <w:highlight w:val="none"/>
          <w:u w:val="none"/>
          <w:lang w:eastAsia="zh-CN"/>
        </w:rPr>
        <w:t>）是否以采购活动中供应商提供的样品作为参考：</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 xml:space="preserve">是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否</w:t>
      </w:r>
    </w:p>
    <w:p w14:paraId="4E563F6C">
      <w:pPr>
        <w:adjustRightInd w:val="0"/>
        <w:snapToGrid w:val="0"/>
        <w:spacing w:before="0" w:beforeLines="0" w:line="360" w:lineRule="auto"/>
        <w:ind w:firstLine="480" w:firstLineChars="200"/>
        <w:rPr>
          <w:rFonts w:hint="eastAsia" w:ascii="仿宋" w:hAnsi="仿宋" w:eastAsia="仿宋" w:cs="仿宋"/>
          <w:bCs/>
          <w:color w:val="auto"/>
          <w:sz w:val="24"/>
          <w:szCs w:val="24"/>
          <w:highlight w:val="none"/>
          <w:u w:val="single"/>
        </w:rPr>
      </w:pPr>
      <w:r>
        <w:rPr>
          <w:rFonts w:hint="eastAsia" w:ascii="仿宋" w:hAnsi="仿宋" w:eastAsia="仿宋" w:cs="仿宋"/>
          <w:bCs/>
          <w:color w:val="auto"/>
          <w:sz w:val="24"/>
          <w:szCs w:val="24"/>
          <w:highlight w:val="none"/>
        </w:rPr>
        <w:t>（8）履约验收其他事项：</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i w:val="0"/>
          <w:iCs w:val="0"/>
          <w:color w:val="auto"/>
          <w:sz w:val="24"/>
          <w:szCs w:val="24"/>
          <w:highlight w:val="none"/>
          <w:u w:val="single"/>
        </w:rPr>
        <w:t>（产权过户登记等）</w:t>
      </w:r>
      <w:r>
        <w:rPr>
          <w:rFonts w:hint="eastAsia" w:ascii="仿宋" w:hAnsi="仿宋" w:eastAsia="仿宋" w:cs="仿宋"/>
          <w:bCs/>
          <w:color w:val="auto"/>
          <w:sz w:val="24"/>
          <w:szCs w:val="24"/>
          <w:highlight w:val="none"/>
          <w:u w:val="single"/>
        </w:rPr>
        <w:t xml:space="preserve">          </w:t>
      </w:r>
    </w:p>
    <w:p w14:paraId="435234C7">
      <w:pPr>
        <w:numPr>
          <w:ilvl w:val="0"/>
          <w:numId w:val="2"/>
        </w:numPr>
        <w:adjustRightInd w:val="0"/>
        <w:snapToGrid w:val="0"/>
        <w:spacing w:before="0" w:beforeLines="0"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组成合同的文件</w:t>
      </w:r>
    </w:p>
    <w:p w14:paraId="79D984B6">
      <w:pPr>
        <w:adjustRightInd w:val="0"/>
        <w:snapToGrid w:val="0"/>
        <w:spacing w:before="0" w:beforeLines="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本协议书与下列文件一起构成合同文件，如下述文件之间有任何抵触、矛盾或歧义，应按以下顺序解释：</w:t>
      </w:r>
    </w:p>
    <w:p w14:paraId="307F57C8">
      <w:pPr>
        <w:adjustRightInd w:val="0"/>
        <w:snapToGrid w:val="0"/>
        <w:spacing w:before="0" w:beforeLines="0"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政府采购</w:t>
      </w:r>
      <w:r>
        <w:rPr>
          <w:rFonts w:hint="eastAsia" w:ascii="仿宋" w:hAnsi="仿宋" w:eastAsia="仿宋" w:cs="仿宋"/>
          <w:color w:val="auto"/>
          <w:sz w:val="24"/>
          <w:szCs w:val="24"/>
          <w:highlight w:val="none"/>
        </w:rPr>
        <w:t>合同协议书及其变更、补充</w:t>
      </w:r>
      <w:r>
        <w:rPr>
          <w:rFonts w:hint="eastAsia" w:ascii="仿宋" w:hAnsi="仿宋" w:eastAsia="仿宋" w:cs="仿宋"/>
          <w:color w:val="auto"/>
          <w:sz w:val="24"/>
          <w:szCs w:val="24"/>
          <w:highlight w:val="none"/>
          <w:lang w:eastAsia="zh-CN"/>
        </w:rPr>
        <w:t>协议</w:t>
      </w:r>
    </w:p>
    <w:p w14:paraId="45266DA7">
      <w:pPr>
        <w:adjustRightInd w:val="0"/>
        <w:snapToGrid w:val="0"/>
        <w:spacing w:before="0" w:beforeLines="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）政府采购合同专用条款</w:t>
      </w:r>
    </w:p>
    <w:p w14:paraId="002D65EE">
      <w:pPr>
        <w:adjustRightInd w:val="0"/>
        <w:snapToGrid w:val="0"/>
        <w:spacing w:before="0" w:beforeLines="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）政府采购合同通用条款</w:t>
      </w:r>
    </w:p>
    <w:p w14:paraId="3CD038F7">
      <w:pPr>
        <w:adjustRightInd w:val="0"/>
        <w:snapToGrid w:val="0"/>
        <w:spacing w:before="0" w:beforeLines="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）中标</w:t>
      </w:r>
      <w:r>
        <w:rPr>
          <w:rFonts w:hint="eastAsia" w:ascii="仿宋" w:hAnsi="仿宋" w:eastAsia="仿宋" w:cs="仿宋"/>
          <w:color w:val="auto"/>
          <w:sz w:val="24"/>
          <w:szCs w:val="24"/>
          <w:highlight w:val="none"/>
          <w:lang w:eastAsia="zh-CN"/>
        </w:rPr>
        <w:t>（成交）</w:t>
      </w:r>
      <w:r>
        <w:rPr>
          <w:rFonts w:hint="eastAsia" w:ascii="仿宋" w:hAnsi="仿宋" w:eastAsia="仿宋" w:cs="仿宋"/>
          <w:color w:val="auto"/>
          <w:sz w:val="24"/>
          <w:szCs w:val="24"/>
          <w:highlight w:val="none"/>
        </w:rPr>
        <w:t>通知书</w:t>
      </w:r>
    </w:p>
    <w:p w14:paraId="7BBB4EB1">
      <w:pPr>
        <w:adjustRightInd w:val="0"/>
        <w:snapToGrid w:val="0"/>
        <w:spacing w:before="0" w:beforeLines="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）投标（响应）文件</w:t>
      </w:r>
    </w:p>
    <w:p w14:paraId="079BA1FA">
      <w:pPr>
        <w:adjustRightInd w:val="0"/>
        <w:snapToGrid w:val="0"/>
        <w:spacing w:before="0" w:beforeLines="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（6）采购文件</w:t>
      </w:r>
    </w:p>
    <w:p w14:paraId="3D2C115B">
      <w:pPr>
        <w:adjustRightInd w:val="0"/>
        <w:snapToGrid w:val="0"/>
        <w:spacing w:before="0" w:beforeLines="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（7）有关技术文件，图纸</w:t>
      </w:r>
    </w:p>
    <w:p w14:paraId="5462D12E">
      <w:pPr>
        <w:pStyle w:val="205"/>
        <w:spacing w:beforeLines="0" w:line="360" w:lineRule="auto"/>
        <w:rPr>
          <w:rFonts w:hint="eastAsia" w:ascii="仿宋" w:hAnsi="仿宋" w:eastAsia="仿宋" w:cs="仿宋"/>
          <w:color w:val="auto"/>
          <w:kern w:val="2"/>
          <w:sz w:val="24"/>
          <w:szCs w:val="24"/>
          <w:highlight w:val="none"/>
          <w:lang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lang w:eastAsia="zh-CN"/>
        </w:rPr>
        <w:t>）</w:t>
      </w:r>
      <w:r>
        <w:rPr>
          <w:rFonts w:hint="eastAsia" w:ascii="仿宋" w:hAnsi="仿宋" w:eastAsia="仿宋" w:cs="仿宋"/>
          <w:bCs w:val="0"/>
          <w:color w:val="auto"/>
          <w:kern w:val="2"/>
          <w:sz w:val="24"/>
          <w:szCs w:val="24"/>
          <w:highlight w:val="none"/>
          <w:lang w:eastAsia="zh-CN"/>
        </w:rPr>
        <w:t>国家法律、行政法规和规章制度规定或合同约定的作为合同组成部分的其他文件</w:t>
      </w:r>
    </w:p>
    <w:p w14:paraId="60D63C16">
      <w:pPr>
        <w:numPr>
          <w:ilvl w:val="0"/>
          <w:numId w:val="2"/>
        </w:numPr>
        <w:adjustRightInd w:val="0"/>
        <w:snapToGrid w:val="0"/>
        <w:spacing w:before="0" w:beforeLines="0"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合同生效</w:t>
      </w:r>
    </w:p>
    <w:p w14:paraId="28A39F84">
      <w:pPr>
        <w:adjustRightInd w:val="0"/>
        <w:snapToGrid w:val="0"/>
        <w:spacing w:before="0" w:beforeLines="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本合同自</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生效。</w:t>
      </w:r>
    </w:p>
    <w:p w14:paraId="49DEEF96">
      <w:pPr>
        <w:numPr>
          <w:ilvl w:val="0"/>
          <w:numId w:val="2"/>
        </w:numPr>
        <w:adjustRightInd w:val="0"/>
        <w:snapToGrid w:val="0"/>
        <w:spacing w:before="0" w:beforeLines="0"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合同份数</w:t>
      </w:r>
    </w:p>
    <w:p w14:paraId="184FB8AB">
      <w:pPr>
        <w:adjustRightInd w:val="0"/>
        <w:snapToGrid w:val="0"/>
        <w:spacing w:before="0" w:beforeLines="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本合同一式</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份，</w:t>
      </w:r>
      <w:r>
        <w:rPr>
          <w:rFonts w:hint="eastAsia" w:ascii="仿宋" w:hAnsi="仿宋" w:eastAsia="仿宋" w:cs="仿宋"/>
          <w:color w:val="auto"/>
          <w:sz w:val="24"/>
          <w:szCs w:val="24"/>
          <w:highlight w:val="none"/>
          <w:lang w:eastAsia="zh-CN"/>
        </w:rPr>
        <w:t>甲方</w:t>
      </w:r>
      <w:r>
        <w:rPr>
          <w:rFonts w:hint="eastAsia" w:ascii="仿宋" w:hAnsi="仿宋" w:eastAsia="仿宋" w:cs="仿宋"/>
          <w:color w:val="auto"/>
          <w:sz w:val="24"/>
          <w:szCs w:val="24"/>
          <w:highlight w:val="none"/>
        </w:rPr>
        <w:t>执</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份，</w:t>
      </w:r>
      <w:r>
        <w:rPr>
          <w:rFonts w:hint="eastAsia" w:ascii="仿宋" w:hAnsi="仿宋" w:eastAsia="仿宋" w:cs="仿宋"/>
          <w:color w:val="auto"/>
          <w:sz w:val="24"/>
          <w:szCs w:val="24"/>
          <w:highlight w:val="none"/>
          <w:lang w:eastAsia="zh-CN"/>
        </w:rPr>
        <w:t>乙方</w:t>
      </w:r>
      <w:r>
        <w:rPr>
          <w:rFonts w:hint="eastAsia" w:ascii="仿宋" w:hAnsi="仿宋" w:eastAsia="仿宋" w:cs="仿宋"/>
          <w:color w:val="auto"/>
          <w:sz w:val="24"/>
          <w:szCs w:val="24"/>
          <w:highlight w:val="none"/>
        </w:rPr>
        <w:t>执</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份，均具有同等法律效力。</w:t>
      </w:r>
    </w:p>
    <w:p w14:paraId="7128BDE9">
      <w:pPr>
        <w:adjustRightInd w:val="0"/>
        <w:snapToGrid w:val="0"/>
        <w:spacing w:before="0" w:beforeLines="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合同订立时间：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w:t>
      </w:r>
    </w:p>
    <w:p w14:paraId="193C2C69">
      <w:pPr>
        <w:adjustRightInd w:val="0"/>
        <w:snapToGrid w:val="0"/>
        <w:spacing w:before="0" w:beforeLines="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合同订立地点：</w:t>
      </w:r>
      <w:r>
        <w:rPr>
          <w:rFonts w:hint="eastAsia" w:ascii="仿宋" w:hAnsi="仿宋" w:eastAsia="仿宋" w:cs="仿宋"/>
          <w:color w:val="auto"/>
          <w:sz w:val="24"/>
          <w:szCs w:val="24"/>
          <w:highlight w:val="none"/>
          <w:u w:val="single"/>
        </w:rPr>
        <w:t xml:space="preserve">                           </w:t>
      </w:r>
    </w:p>
    <w:p w14:paraId="0A721489">
      <w:pPr>
        <w:adjustRightInd w:val="0"/>
        <w:snapToGrid w:val="0"/>
        <w:spacing w:before="0" w:beforeLines="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附件：具体标</w:t>
      </w:r>
      <w:r>
        <w:rPr>
          <w:rFonts w:hint="eastAsia" w:ascii="仿宋" w:hAnsi="仿宋" w:eastAsia="仿宋" w:cs="仿宋"/>
          <w:color w:val="auto"/>
          <w:sz w:val="24"/>
          <w:szCs w:val="24"/>
          <w:highlight w:val="none"/>
          <w:lang w:eastAsia="zh-CN"/>
        </w:rPr>
        <w:t>的及其</w:t>
      </w:r>
      <w:r>
        <w:rPr>
          <w:rFonts w:hint="eastAsia" w:ascii="仿宋" w:hAnsi="仿宋" w:eastAsia="仿宋" w:cs="仿宋"/>
          <w:color w:val="auto"/>
          <w:sz w:val="24"/>
          <w:szCs w:val="24"/>
          <w:highlight w:val="none"/>
          <w:u w:val="none"/>
          <w:lang w:val="en-US" w:eastAsia="zh-CN"/>
        </w:rPr>
        <w:t>技术要求和商务要求</w:t>
      </w:r>
      <w:r>
        <w:rPr>
          <w:rFonts w:hint="eastAsia" w:ascii="仿宋" w:hAnsi="仿宋" w:eastAsia="仿宋" w:cs="仿宋"/>
          <w:color w:val="auto"/>
          <w:sz w:val="24"/>
          <w:szCs w:val="24"/>
          <w:highlight w:val="none"/>
        </w:rPr>
        <w:t>、联合协议、分包</w:t>
      </w:r>
      <w:r>
        <w:rPr>
          <w:rFonts w:hint="eastAsia" w:ascii="仿宋" w:hAnsi="仿宋" w:eastAsia="仿宋" w:cs="仿宋"/>
          <w:color w:val="auto"/>
          <w:sz w:val="24"/>
          <w:szCs w:val="24"/>
          <w:highlight w:val="none"/>
          <w:lang w:eastAsia="zh-CN"/>
        </w:rPr>
        <w:t>意向</w:t>
      </w:r>
      <w:r>
        <w:rPr>
          <w:rFonts w:hint="eastAsia" w:ascii="仿宋" w:hAnsi="仿宋" w:eastAsia="仿宋" w:cs="仿宋"/>
          <w:color w:val="auto"/>
          <w:sz w:val="24"/>
          <w:szCs w:val="24"/>
          <w:highlight w:val="none"/>
        </w:rPr>
        <w:t>协议等。</w:t>
      </w:r>
    </w:p>
    <w:tbl>
      <w:tblPr>
        <w:tblStyle w:val="39"/>
        <w:tblW w:w="4927" w:type="pct"/>
        <w:jc w:val="center"/>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2060"/>
        <w:gridCol w:w="2628"/>
        <w:gridCol w:w="2156"/>
        <w:gridCol w:w="2306"/>
      </w:tblGrid>
      <w:tr w14:paraId="302EC4A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jc w:val="center"/>
        </w:trPr>
        <w:tc>
          <w:tcPr>
            <w:tcW w:w="2562" w:type="pct"/>
            <w:gridSpan w:val="2"/>
            <w:tcBorders>
              <w:bottom w:val="single" w:color="auto" w:sz="2" w:space="0"/>
              <w:right w:val="single" w:color="auto" w:sz="2" w:space="0"/>
            </w:tcBorders>
            <w:vAlign w:val="center"/>
          </w:tcPr>
          <w:p w14:paraId="4DC091FD">
            <w:pPr>
              <w:adjustRightInd w:val="0"/>
              <w:snapToGrid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甲方（采购人</w:t>
            </w:r>
            <w:r>
              <w:rPr>
                <w:rFonts w:hint="eastAsia" w:ascii="仿宋" w:hAnsi="仿宋" w:eastAsia="仿宋" w:cs="仿宋"/>
                <w:color w:val="auto"/>
                <w:sz w:val="21"/>
                <w:szCs w:val="21"/>
                <w:highlight w:val="none"/>
                <w:lang w:eastAsia="zh-CN"/>
              </w:rPr>
              <w:t>、受采购人委托签订合同的单位</w:t>
            </w:r>
            <w:r>
              <w:rPr>
                <w:rFonts w:hint="eastAsia" w:ascii="仿宋" w:hAnsi="仿宋" w:eastAsia="仿宋" w:cs="仿宋"/>
                <w:color w:val="auto"/>
                <w:sz w:val="21"/>
                <w:szCs w:val="21"/>
                <w:highlight w:val="none"/>
              </w:rPr>
              <w:t>或采购文件约定的合同甲方）</w:t>
            </w:r>
          </w:p>
        </w:tc>
        <w:tc>
          <w:tcPr>
            <w:tcW w:w="2437" w:type="pct"/>
            <w:gridSpan w:val="2"/>
            <w:tcBorders>
              <w:left w:val="single" w:color="auto" w:sz="2" w:space="0"/>
              <w:bottom w:val="single" w:color="auto" w:sz="2" w:space="0"/>
            </w:tcBorders>
            <w:vAlign w:val="center"/>
          </w:tcPr>
          <w:p w14:paraId="6EE2C265">
            <w:pPr>
              <w:adjustRightInd w:val="0"/>
              <w:snapToGrid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乙方（供应商）</w:t>
            </w:r>
          </w:p>
        </w:tc>
      </w:tr>
      <w:tr w14:paraId="42B165A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jc w:val="center"/>
        </w:trPr>
        <w:tc>
          <w:tcPr>
            <w:tcW w:w="1126" w:type="pct"/>
            <w:tcBorders>
              <w:top w:val="single" w:color="auto" w:sz="2" w:space="0"/>
              <w:bottom w:val="single" w:color="auto" w:sz="2" w:space="0"/>
              <w:right w:val="single" w:color="auto" w:sz="2" w:space="0"/>
            </w:tcBorders>
            <w:vAlign w:val="center"/>
          </w:tcPr>
          <w:p w14:paraId="051F64B5">
            <w:pPr>
              <w:adjustRightInd w:val="0"/>
              <w:snapToGrid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单位名称（公章</w:t>
            </w:r>
            <w:r>
              <w:rPr>
                <w:rFonts w:hint="eastAsia" w:ascii="仿宋" w:hAnsi="仿宋" w:eastAsia="仿宋" w:cs="仿宋"/>
                <w:color w:val="auto"/>
                <w:sz w:val="21"/>
                <w:szCs w:val="21"/>
                <w:highlight w:val="none"/>
                <w:lang w:eastAsia="zh-CN"/>
              </w:rPr>
              <w:t>或合同章</w:t>
            </w:r>
            <w:r>
              <w:rPr>
                <w:rFonts w:hint="eastAsia" w:ascii="仿宋" w:hAnsi="仿宋" w:eastAsia="仿宋" w:cs="仿宋"/>
                <w:color w:val="auto"/>
                <w:sz w:val="21"/>
                <w:szCs w:val="21"/>
                <w:highlight w:val="none"/>
              </w:rPr>
              <w:t>）</w:t>
            </w:r>
          </w:p>
        </w:tc>
        <w:tc>
          <w:tcPr>
            <w:tcW w:w="1436" w:type="pct"/>
            <w:tcBorders>
              <w:top w:val="single" w:color="auto" w:sz="2" w:space="0"/>
              <w:left w:val="single" w:color="auto" w:sz="2" w:space="0"/>
              <w:bottom w:val="single" w:color="auto" w:sz="2" w:space="0"/>
              <w:right w:val="single" w:color="auto" w:sz="2" w:space="0"/>
            </w:tcBorders>
            <w:vAlign w:val="center"/>
          </w:tcPr>
          <w:p w14:paraId="6A0C4D24">
            <w:pPr>
              <w:adjustRightInd w:val="0"/>
              <w:snapToGrid w:val="0"/>
              <w:spacing w:line="360" w:lineRule="auto"/>
              <w:jc w:val="center"/>
              <w:rPr>
                <w:rFonts w:hint="eastAsia" w:ascii="仿宋" w:hAnsi="仿宋" w:eastAsia="仿宋" w:cs="仿宋"/>
                <w:color w:val="auto"/>
                <w:sz w:val="21"/>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789530F1">
            <w:pPr>
              <w:adjustRightInd w:val="0"/>
              <w:snapToGrid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单位名称（公章</w:t>
            </w:r>
            <w:r>
              <w:rPr>
                <w:rFonts w:hint="eastAsia" w:ascii="仿宋" w:hAnsi="仿宋" w:eastAsia="仿宋" w:cs="仿宋"/>
                <w:color w:val="auto"/>
                <w:sz w:val="21"/>
                <w:szCs w:val="21"/>
                <w:highlight w:val="none"/>
                <w:lang w:eastAsia="zh-CN"/>
              </w:rPr>
              <w:t>或合同章</w:t>
            </w:r>
            <w:r>
              <w:rPr>
                <w:rFonts w:hint="eastAsia" w:ascii="仿宋" w:hAnsi="仿宋" w:eastAsia="仿宋" w:cs="仿宋"/>
                <w:color w:val="auto"/>
                <w:sz w:val="21"/>
                <w:szCs w:val="21"/>
                <w:highlight w:val="none"/>
              </w:rPr>
              <w:t>）</w:t>
            </w:r>
          </w:p>
        </w:tc>
        <w:tc>
          <w:tcPr>
            <w:tcW w:w="1259" w:type="pct"/>
            <w:tcBorders>
              <w:top w:val="single" w:color="auto" w:sz="2" w:space="0"/>
              <w:left w:val="single" w:color="auto" w:sz="2" w:space="0"/>
              <w:bottom w:val="single" w:color="auto" w:sz="2" w:space="0"/>
            </w:tcBorders>
            <w:vAlign w:val="center"/>
          </w:tcPr>
          <w:p w14:paraId="595097ED">
            <w:pPr>
              <w:adjustRightInd w:val="0"/>
              <w:snapToGrid w:val="0"/>
              <w:spacing w:line="360" w:lineRule="auto"/>
              <w:jc w:val="center"/>
              <w:rPr>
                <w:rFonts w:hint="eastAsia" w:ascii="仿宋" w:hAnsi="仿宋" w:eastAsia="仿宋" w:cs="仿宋"/>
                <w:color w:val="auto"/>
                <w:spacing w:val="20"/>
                <w:sz w:val="21"/>
                <w:szCs w:val="21"/>
                <w:highlight w:val="none"/>
              </w:rPr>
            </w:pPr>
          </w:p>
        </w:tc>
      </w:tr>
      <w:tr w14:paraId="3832E48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jc w:val="center"/>
        </w:trPr>
        <w:tc>
          <w:tcPr>
            <w:tcW w:w="1126" w:type="pct"/>
            <w:vMerge w:val="restart"/>
            <w:tcBorders>
              <w:top w:val="single" w:color="auto" w:sz="2" w:space="0"/>
              <w:right w:val="single" w:color="auto" w:sz="2" w:space="0"/>
            </w:tcBorders>
            <w:vAlign w:val="center"/>
          </w:tcPr>
          <w:p w14:paraId="39A4B2EF">
            <w:pPr>
              <w:adjustRightInd w:val="0"/>
              <w:snapToGrid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法定代表人</w:t>
            </w:r>
          </w:p>
          <w:p w14:paraId="29F28F53">
            <w:pPr>
              <w:adjustRightInd w:val="0"/>
              <w:snapToGrid w:val="0"/>
              <w:spacing w:line="360" w:lineRule="auto"/>
              <w:ind w:firstLine="100" w:firstLineChars="48"/>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或其委托代理人（签章）</w:t>
            </w:r>
          </w:p>
        </w:tc>
        <w:tc>
          <w:tcPr>
            <w:tcW w:w="1436" w:type="pct"/>
            <w:vMerge w:val="restart"/>
            <w:tcBorders>
              <w:top w:val="single" w:color="auto" w:sz="2" w:space="0"/>
              <w:left w:val="single" w:color="auto" w:sz="2" w:space="0"/>
              <w:right w:val="single" w:color="auto" w:sz="2" w:space="0"/>
            </w:tcBorders>
            <w:vAlign w:val="center"/>
          </w:tcPr>
          <w:p w14:paraId="3B24CF75">
            <w:pPr>
              <w:adjustRightInd w:val="0"/>
              <w:snapToGrid w:val="0"/>
              <w:spacing w:line="360" w:lineRule="auto"/>
              <w:jc w:val="center"/>
              <w:rPr>
                <w:rFonts w:hint="eastAsia" w:ascii="仿宋" w:hAnsi="仿宋" w:eastAsia="仿宋" w:cs="仿宋"/>
                <w:color w:val="auto"/>
                <w:sz w:val="21"/>
                <w:szCs w:val="21"/>
                <w:highlight w:val="none"/>
              </w:rPr>
            </w:pPr>
          </w:p>
        </w:tc>
        <w:tc>
          <w:tcPr>
            <w:tcW w:w="1178" w:type="pct"/>
            <w:tcBorders>
              <w:top w:val="single" w:color="auto" w:sz="2" w:space="0"/>
              <w:left w:val="single" w:color="auto" w:sz="2" w:space="0"/>
              <w:right w:val="single" w:color="auto" w:sz="2" w:space="0"/>
            </w:tcBorders>
            <w:vAlign w:val="center"/>
          </w:tcPr>
          <w:p w14:paraId="659E5417">
            <w:pPr>
              <w:adjustRightInd w:val="0"/>
              <w:snapToGrid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法定代表人</w:t>
            </w:r>
          </w:p>
          <w:p w14:paraId="038E9C7F">
            <w:pPr>
              <w:adjustRightInd w:val="0"/>
              <w:snapToGrid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或其委托代理人（签章）</w:t>
            </w:r>
          </w:p>
        </w:tc>
        <w:tc>
          <w:tcPr>
            <w:tcW w:w="1259" w:type="pct"/>
            <w:tcBorders>
              <w:top w:val="single" w:color="auto" w:sz="2" w:space="0"/>
              <w:left w:val="single" w:color="auto" w:sz="2" w:space="0"/>
              <w:bottom w:val="single" w:color="auto" w:sz="2" w:space="0"/>
            </w:tcBorders>
            <w:vAlign w:val="center"/>
          </w:tcPr>
          <w:p w14:paraId="46E8CA01">
            <w:pPr>
              <w:adjustRightInd w:val="0"/>
              <w:snapToGrid w:val="0"/>
              <w:spacing w:line="360" w:lineRule="auto"/>
              <w:jc w:val="center"/>
              <w:rPr>
                <w:rFonts w:hint="eastAsia" w:ascii="仿宋" w:hAnsi="仿宋" w:eastAsia="仿宋" w:cs="仿宋"/>
                <w:color w:val="auto"/>
                <w:sz w:val="21"/>
                <w:szCs w:val="21"/>
                <w:highlight w:val="none"/>
              </w:rPr>
            </w:pPr>
          </w:p>
        </w:tc>
      </w:tr>
      <w:tr w14:paraId="6056FBA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1126" w:type="pct"/>
            <w:vMerge w:val="continue"/>
            <w:tcBorders>
              <w:bottom w:val="single" w:color="auto" w:sz="2" w:space="0"/>
              <w:right w:val="single" w:color="auto" w:sz="2" w:space="0"/>
            </w:tcBorders>
            <w:vAlign w:val="center"/>
          </w:tcPr>
          <w:p w14:paraId="21382214">
            <w:pPr>
              <w:adjustRightInd w:val="0"/>
              <w:snapToGrid w:val="0"/>
              <w:spacing w:line="360" w:lineRule="auto"/>
              <w:jc w:val="center"/>
              <w:rPr>
                <w:rFonts w:hint="eastAsia" w:ascii="仿宋" w:hAnsi="仿宋" w:eastAsia="仿宋" w:cs="仿宋"/>
                <w:color w:val="auto"/>
                <w:sz w:val="21"/>
                <w:szCs w:val="21"/>
                <w:highlight w:val="none"/>
              </w:rPr>
            </w:pPr>
          </w:p>
        </w:tc>
        <w:tc>
          <w:tcPr>
            <w:tcW w:w="1436" w:type="pct"/>
            <w:vMerge w:val="continue"/>
            <w:tcBorders>
              <w:left w:val="single" w:color="auto" w:sz="2" w:space="0"/>
              <w:bottom w:val="single" w:color="auto" w:sz="2" w:space="0"/>
              <w:right w:val="single" w:color="auto" w:sz="2" w:space="0"/>
            </w:tcBorders>
            <w:vAlign w:val="center"/>
          </w:tcPr>
          <w:p w14:paraId="03915FFC">
            <w:pPr>
              <w:adjustRightInd w:val="0"/>
              <w:snapToGrid w:val="0"/>
              <w:spacing w:line="360" w:lineRule="auto"/>
              <w:jc w:val="center"/>
              <w:rPr>
                <w:rFonts w:hint="eastAsia" w:ascii="仿宋" w:hAnsi="仿宋" w:eastAsia="仿宋" w:cs="仿宋"/>
                <w:color w:val="auto"/>
                <w:sz w:val="21"/>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7D869C56">
            <w:pPr>
              <w:adjustRightInd w:val="0"/>
              <w:snapToGrid w:val="0"/>
              <w:spacing w:line="360" w:lineRule="auto"/>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拥有者性别</w:t>
            </w:r>
          </w:p>
        </w:tc>
        <w:tc>
          <w:tcPr>
            <w:tcW w:w="1259" w:type="pct"/>
            <w:tcBorders>
              <w:top w:val="single" w:color="auto" w:sz="2" w:space="0"/>
              <w:left w:val="single" w:color="auto" w:sz="2" w:space="0"/>
              <w:bottom w:val="single" w:color="auto" w:sz="2" w:space="0"/>
            </w:tcBorders>
            <w:vAlign w:val="center"/>
          </w:tcPr>
          <w:p w14:paraId="3DC268BC">
            <w:pPr>
              <w:adjustRightInd w:val="0"/>
              <w:snapToGrid w:val="0"/>
              <w:spacing w:line="360" w:lineRule="auto"/>
              <w:jc w:val="center"/>
              <w:rPr>
                <w:rFonts w:hint="eastAsia" w:ascii="仿宋" w:hAnsi="仿宋" w:eastAsia="仿宋" w:cs="仿宋"/>
                <w:color w:val="auto"/>
                <w:spacing w:val="20"/>
                <w:sz w:val="21"/>
                <w:szCs w:val="21"/>
                <w:highlight w:val="none"/>
              </w:rPr>
            </w:pPr>
          </w:p>
        </w:tc>
      </w:tr>
      <w:tr w14:paraId="13CF25A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1126" w:type="pct"/>
            <w:tcBorders>
              <w:top w:val="single" w:color="auto" w:sz="2" w:space="0"/>
              <w:bottom w:val="single" w:color="auto" w:sz="2" w:space="0"/>
              <w:right w:val="single" w:color="auto" w:sz="2" w:space="0"/>
            </w:tcBorders>
            <w:vAlign w:val="center"/>
          </w:tcPr>
          <w:p w14:paraId="29746FD7">
            <w:pPr>
              <w:adjustRightInd w:val="0"/>
              <w:snapToGrid w:val="0"/>
              <w:spacing w:line="360" w:lineRule="auto"/>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住</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lang w:eastAsia="zh-CN"/>
              </w:rPr>
              <w:t>所</w:t>
            </w:r>
          </w:p>
        </w:tc>
        <w:tc>
          <w:tcPr>
            <w:tcW w:w="1436" w:type="pct"/>
            <w:tcBorders>
              <w:top w:val="single" w:color="auto" w:sz="2" w:space="0"/>
              <w:left w:val="single" w:color="auto" w:sz="2" w:space="0"/>
              <w:bottom w:val="single" w:color="auto" w:sz="2" w:space="0"/>
              <w:right w:val="single" w:color="auto" w:sz="2" w:space="0"/>
            </w:tcBorders>
            <w:vAlign w:val="center"/>
          </w:tcPr>
          <w:p w14:paraId="37495827">
            <w:pPr>
              <w:adjustRightInd w:val="0"/>
              <w:snapToGrid w:val="0"/>
              <w:spacing w:line="360" w:lineRule="auto"/>
              <w:jc w:val="center"/>
              <w:rPr>
                <w:rFonts w:hint="eastAsia" w:ascii="仿宋" w:hAnsi="仿宋" w:eastAsia="仿宋" w:cs="仿宋"/>
                <w:color w:val="auto"/>
                <w:sz w:val="21"/>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7C8B1169">
            <w:pPr>
              <w:adjustRightInd w:val="0"/>
              <w:snapToGrid w:val="0"/>
              <w:spacing w:line="360" w:lineRule="auto"/>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住</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lang w:eastAsia="zh-CN"/>
              </w:rPr>
              <w:t>所</w:t>
            </w:r>
          </w:p>
        </w:tc>
        <w:tc>
          <w:tcPr>
            <w:tcW w:w="1259" w:type="pct"/>
            <w:tcBorders>
              <w:top w:val="single" w:color="auto" w:sz="2" w:space="0"/>
              <w:left w:val="single" w:color="auto" w:sz="2" w:space="0"/>
              <w:bottom w:val="single" w:color="auto" w:sz="2" w:space="0"/>
            </w:tcBorders>
            <w:vAlign w:val="center"/>
          </w:tcPr>
          <w:p w14:paraId="48B637EB">
            <w:pPr>
              <w:adjustRightInd w:val="0"/>
              <w:snapToGrid w:val="0"/>
              <w:spacing w:line="360" w:lineRule="auto"/>
              <w:jc w:val="center"/>
              <w:rPr>
                <w:rFonts w:hint="eastAsia" w:ascii="仿宋" w:hAnsi="仿宋" w:eastAsia="仿宋" w:cs="仿宋"/>
                <w:color w:val="auto"/>
                <w:spacing w:val="20"/>
                <w:sz w:val="21"/>
                <w:szCs w:val="21"/>
                <w:highlight w:val="none"/>
              </w:rPr>
            </w:pPr>
          </w:p>
        </w:tc>
      </w:tr>
      <w:tr w14:paraId="1AE3DD0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1126" w:type="pct"/>
            <w:tcBorders>
              <w:top w:val="single" w:color="auto" w:sz="2" w:space="0"/>
              <w:bottom w:val="single" w:color="auto" w:sz="2" w:space="0"/>
              <w:right w:val="single" w:color="auto" w:sz="2" w:space="0"/>
            </w:tcBorders>
            <w:vAlign w:val="center"/>
          </w:tcPr>
          <w:p w14:paraId="14F6DF5D">
            <w:pPr>
              <w:adjustRightInd w:val="0"/>
              <w:snapToGrid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联 系 人</w:t>
            </w:r>
          </w:p>
        </w:tc>
        <w:tc>
          <w:tcPr>
            <w:tcW w:w="1436" w:type="pct"/>
            <w:tcBorders>
              <w:top w:val="single" w:color="auto" w:sz="2" w:space="0"/>
              <w:left w:val="single" w:color="auto" w:sz="2" w:space="0"/>
              <w:bottom w:val="single" w:color="auto" w:sz="2" w:space="0"/>
              <w:right w:val="single" w:color="auto" w:sz="2" w:space="0"/>
            </w:tcBorders>
            <w:vAlign w:val="center"/>
          </w:tcPr>
          <w:p w14:paraId="2AEAB12B">
            <w:pPr>
              <w:adjustRightInd w:val="0"/>
              <w:snapToGrid w:val="0"/>
              <w:spacing w:line="360" w:lineRule="auto"/>
              <w:jc w:val="center"/>
              <w:rPr>
                <w:rFonts w:hint="eastAsia" w:ascii="仿宋" w:hAnsi="仿宋" w:eastAsia="仿宋" w:cs="仿宋"/>
                <w:color w:val="auto"/>
                <w:sz w:val="21"/>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54AE1A21">
            <w:pPr>
              <w:adjustRightInd w:val="0"/>
              <w:snapToGrid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联 系 人</w:t>
            </w:r>
          </w:p>
        </w:tc>
        <w:tc>
          <w:tcPr>
            <w:tcW w:w="1259" w:type="pct"/>
            <w:tcBorders>
              <w:top w:val="single" w:color="auto" w:sz="2" w:space="0"/>
              <w:left w:val="single" w:color="auto" w:sz="2" w:space="0"/>
              <w:bottom w:val="single" w:color="auto" w:sz="2" w:space="0"/>
            </w:tcBorders>
            <w:vAlign w:val="center"/>
          </w:tcPr>
          <w:p w14:paraId="56685240">
            <w:pPr>
              <w:adjustRightInd w:val="0"/>
              <w:snapToGrid w:val="0"/>
              <w:spacing w:line="360" w:lineRule="auto"/>
              <w:jc w:val="center"/>
              <w:rPr>
                <w:rFonts w:hint="eastAsia" w:ascii="仿宋" w:hAnsi="仿宋" w:eastAsia="仿宋" w:cs="仿宋"/>
                <w:color w:val="auto"/>
                <w:spacing w:val="20"/>
                <w:sz w:val="21"/>
                <w:szCs w:val="21"/>
                <w:highlight w:val="none"/>
              </w:rPr>
            </w:pPr>
          </w:p>
        </w:tc>
      </w:tr>
      <w:tr w14:paraId="17F1E01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1126" w:type="pct"/>
            <w:tcBorders>
              <w:top w:val="single" w:color="auto" w:sz="2" w:space="0"/>
              <w:bottom w:val="single" w:color="auto" w:sz="2" w:space="0"/>
              <w:right w:val="single" w:color="auto" w:sz="2" w:space="0"/>
            </w:tcBorders>
            <w:vAlign w:val="center"/>
          </w:tcPr>
          <w:p w14:paraId="3CEC21F2">
            <w:pPr>
              <w:adjustRightInd w:val="0"/>
              <w:snapToGrid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联系电话</w:t>
            </w:r>
          </w:p>
        </w:tc>
        <w:tc>
          <w:tcPr>
            <w:tcW w:w="1436" w:type="pct"/>
            <w:tcBorders>
              <w:top w:val="single" w:color="auto" w:sz="2" w:space="0"/>
              <w:left w:val="single" w:color="auto" w:sz="2" w:space="0"/>
              <w:bottom w:val="single" w:color="auto" w:sz="2" w:space="0"/>
              <w:right w:val="single" w:color="auto" w:sz="2" w:space="0"/>
            </w:tcBorders>
            <w:vAlign w:val="center"/>
          </w:tcPr>
          <w:p w14:paraId="49EA9459">
            <w:pPr>
              <w:adjustRightInd w:val="0"/>
              <w:snapToGrid w:val="0"/>
              <w:spacing w:line="360" w:lineRule="auto"/>
              <w:jc w:val="center"/>
              <w:rPr>
                <w:rFonts w:hint="eastAsia" w:ascii="仿宋" w:hAnsi="仿宋" w:eastAsia="仿宋" w:cs="仿宋"/>
                <w:color w:val="auto"/>
                <w:sz w:val="21"/>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088C2E73">
            <w:pPr>
              <w:adjustRightInd w:val="0"/>
              <w:snapToGrid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联系电话</w:t>
            </w:r>
          </w:p>
        </w:tc>
        <w:tc>
          <w:tcPr>
            <w:tcW w:w="1259" w:type="pct"/>
            <w:tcBorders>
              <w:top w:val="single" w:color="auto" w:sz="2" w:space="0"/>
              <w:left w:val="single" w:color="auto" w:sz="2" w:space="0"/>
              <w:bottom w:val="single" w:color="auto" w:sz="2" w:space="0"/>
            </w:tcBorders>
            <w:vAlign w:val="center"/>
          </w:tcPr>
          <w:p w14:paraId="13241303">
            <w:pPr>
              <w:adjustRightInd w:val="0"/>
              <w:snapToGrid w:val="0"/>
              <w:spacing w:line="360" w:lineRule="auto"/>
              <w:jc w:val="center"/>
              <w:rPr>
                <w:rFonts w:hint="eastAsia" w:ascii="仿宋" w:hAnsi="仿宋" w:eastAsia="仿宋" w:cs="仿宋"/>
                <w:color w:val="auto"/>
                <w:spacing w:val="20"/>
                <w:sz w:val="21"/>
                <w:szCs w:val="21"/>
                <w:highlight w:val="none"/>
              </w:rPr>
            </w:pPr>
          </w:p>
        </w:tc>
      </w:tr>
      <w:tr w14:paraId="1645900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1126" w:type="pct"/>
            <w:tcBorders>
              <w:top w:val="single" w:color="auto" w:sz="2" w:space="0"/>
              <w:bottom w:val="single" w:color="auto" w:sz="2" w:space="0"/>
              <w:right w:val="single" w:color="auto" w:sz="2" w:space="0"/>
            </w:tcBorders>
            <w:vAlign w:val="center"/>
          </w:tcPr>
          <w:p w14:paraId="224B6966">
            <w:pPr>
              <w:adjustRightInd w:val="0"/>
              <w:snapToGrid w:val="0"/>
              <w:spacing w:line="360" w:lineRule="auto"/>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通信地址</w:t>
            </w:r>
          </w:p>
        </w:tc>
        <w:tc>
          <w:tcPr>
            <w:tcW w:w="1436" w:type="pct"/>
            <w:tcBorders>
              <w:top w:val="single" w:color="auto" w:sz="2" w:space="0"/>
              <w:left w:val="single" w:color="auto" w:sz="2" w:space="0"/>
              <w:bottom w:val="single" w:color="auto" w:sz="2" w:space="0"/>
              <w:right w:val="single" w:color="auto" w:sz="2" w:space="0"/>
            </w:tcBorders>
            <w:vAlign w:val="center"/>
          </w:tcPr>
          <w:p w14:paraId="351331CD">
            <w:pPr>
              <w:adjustRightInd w:val="0"/>
              <w:snapToGrid w:val="0"/>
              <w:spacing w:line="360" w:lineRule="auto"/>
              <w:jc w:val="center"/>
              <w:rPr>
                <w:rFonts w:hint="eastAsia" w:ascii="仿宋" w:hAnsi="仿宋" w:eastAsia="仿宋" w:cs="仿宋"/>
                <w:color w:val="auto"/>
                <w:sz w:val="21"/>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569D1764">
            <w:pPr>
              <w:adjustRightInd w:val="0"/>
              <w:snapToGrid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通信地址</w:t>
            </w:r>
          </w:p>
        </w:tc>
        <w:tc>
          <w:tcPr>
            <w:tcW w:w="1259" w:type="pct"/>
            <w:tcBorders>
              <w:top w:val="single" w:color="auto" w:sz="2" w:space="0"/>
              <w:left w:val="single" w:color="auto" w:sz="2" w:space="0"/>
              <w:bottom w:val="single" w:color="auto" w:sz="2" w:space="0"/>
            </w:tcBorders>
            <w:vAlign w:val="center"/>
          </w:tcPr>
          <w:p w14:paraId="78AEFD23">
            <w:pPr>
              <w:adjustRightInd w:val="0"/>
              <w:snapToGrid w:val="0"/>
              <w:spacing w:line="360" w:lineRule="auto"/>
              <w:jc w:val="center"/>
              <w:rPr>
                <w:rFonts w:hint="eastAsia" w:ascii="仿宋" w:hAnsi="仿宋" w:eastAsia="仿宋" w:cs="仿宋"/>
                <w:color w:val="auto"/>
                <w:spacing w:val="20"/>
                <w:sz w:val="21"/>
                <w:szCs w:val="21"/>
                <w:highlight w:val="none"/>
              </w:rPr>
            </w:pPr>
          </w:p>
        </w:tc>
      </w:tr>
      <w:tr w14:paraId="4A53C21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1126" w:type="pct"/>
            <w:tcBorders>
              <w:top w:val="single" w:color="auto" w:sz="2" w:space="0"/>
              <w:bottom w:val="single" w:color="auto" w:sz="2" w:space="0"/>
              <w:right w:val="single" w:color="auto" w:sz="2" w:space="0"/>
            </w:tcBorders>
            <w:vAlign w:val="center"/>
          </w:tcPr>
          <w:p w14:paraId="30234FEC">
            <w:pPr>
              <w:adjustRightInd w:val="0"/>
              <w:snapToGrid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邮政编码</w:t>
            </w:r>
          </w:p>
        </w:tc>
        <w:tc>
          <w:tcPr>
            <w:tcW w:w="1436" w:type="pct"/>
            <w:tcBorders>
              <w:top w:val="single" w:color="auto" w:sz="2" w:space="0"/>
              <w:left w:val="single" w:color="auto" w:sz="2" w:space="0"/>
              <w:bottom w:val="single" w:color="auto" w:sz="2" w:space="0"/>
              <w:right w:val="single" w:color="auto" w:sz="2" w:space="0"/>
            </w:tcBorders>
            <w:vAlign w:val="center"/>
          </w:tcPr>
          <w:p w14:paraId="650AE750">
            <w:pPr>
              <w:adjustRightInd w:val="0"/>
              <w:snapToGrid w:val="0"/>
              <w:spacing w:line="360" w:lineRule="auto"/>
              <w:jc w:val="center"/>
              <w:rPr>
                <w:rFonts w:hint="eastAsia" w:ascii="仿宋" w:hAnsi="仿宋" w:eastAsia="仿宋" w:cs="仿宋"/>
                <w:color w:val="auto"/>
                <w:sz w:val="21"/>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2AFF1E5A">
            <w:pPr>
              <w:adjustRightInd w:val="0"/>
              <w:snapToGrid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邮政编码</w:t>
            </w:r>
          </w:p>
        </w:tc>
        <w:tc>
          <w:tcPr>
            <w:tcW w:w="1259" w:type="pct"/>
            <w:tcBorders>
              <w:top w:val="single" w:color="auto" w:sz="2" w:space="0"/>
              <w:left w:val="single" w:color="auto" w:sz="2" w:space="0"/>
              <w:bottom w:val="single" w:color="auto" w:sz="2" w:space="0"/>
            </w:tcBorders>
            <w:vAlign w:val="center"/>
          </w:tcPr>
          <w:p w14:paraId="240AE9E0">
            <w:pPr>
              <w:adjustRightInd w:val="0"/>
              <w:snapToGrid w:val="0"/>
              <w:spacing w:line="360" w:lineRule="auto"/>
              <w:jc w:val="center"/>
              <w:rPr>
                <w:rFonts w:hint="eastAsia" w:ascii="仿宋" w:hAnsi="仿宋" w:eastAsia="仿宋" w:cs="仿宋"/>
                <w:color w:val="auto"/>
                <w:spacing w:val="20"/>
                <w:sz w:val="21"/>
                <w:szCs w:val="21"/>
                <w:highlight w:val="none"/>
              </w:rPr>
            </w:pPr>
          </w:p>
        </w:tc>
      </w:tr>
      <w:tr w14:paraId="586BF88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1126" w:type="pct"/>
            <w:tcBorders>
              <w:top w:val="single" w:color="auto" w:sz="2" w:space="0"/>
              <w:bottom w:val="single" w:color="auto" w:sz="2" w:space="0"/>
              <w:right w:val="single" w:color="auto" w:sz="2" w:space="0"/>
            </w:tcBorders>
            <w:vAlign w:val="center"/>
          </w:tcPr>
          <w:p w14:paraId="6E723B96">
            <w:pPr>
              <w:adjustRightInd w:val="0"/>
              <w:snapToGrid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电子邮箱</w:t>
            </w:r>
          </w:p>
        </w:tc>
        <w:tc>
          <w:tcPr>
            <w:tcW w:w="1436" w:type="pct"/>
            <w:tcBorders>
              <w:top w:val="single" w:color="auto" w:sz="2" w:space="0"/>
              <w:left w:val="single" w:color="auto" w:sz="2" w:space="0"/>
              <w:bottom w:val="single" w:color="auto" w:sz="2" w:space="0"/>
              <w:right w:val="single" w:color="auto" w:sz="2" w:space="0"/>
            </w:tcBorders>
            <w:vAlign w:val="center"/>
          </w:tcPr>
          <w:p w14:paraId="53C97746">
            <w:pPr>
              <w:adjustRightInd w:val="0"/>
              <w:snapToGrid w:val="0"/>
              <w:spacing w:line="360" w:lineRule="auto"/>
              <w:jc w:val="center"/>
              <w:rPr>
                <w:rFonts w:hint="eastAsia" w:ascii="仿宋" w:hAnsi="仿宋" w:eastAsia="仿宋" w:cs="仿宋"/>
                <w:color w:val="auto"/>
                <w:sz w:val="21"/>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32FA3E6F">
            <w:pPr>
              <w:adjustRightInd w:val="0"/>
              <w:snapToGrid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电子邮箱</w:t>
            </w:r>
          </w:p>
        </w:tc>
        <w:tc>
          <w:tcPr>
            <w:tcW w:w="1259" w:type="pct"/>
            <w:tcBorders>
              <w:top w:val="single" w:color="auto" w:sz="2" w:space="0"/>
              <w:left w:val="single" w:color="auto" w:sz="2" w:space="0"/>
              <w:bottom w:val="single" w:color="auto" w:sz="2" w:space="0"/>
            </w:tcBorders>
            <w:vAlign w:val="center"/>
          </w:tcPr>
          <w:p w14:paraId="4B563C31">
            <w:pPr>
              <w:adjustRightInd w:val="0"/>
              <w:snapToGrid w:val="0"/>
              <w:spacing w:line="360" w:lineRule="auto"/>
              <w:jc w:val="center"/>
              <w:rPr>
                <w:rFonts w:hint="eastAsia" w:ascii="仿宋" w:hAnsi="仿宋" w:eastAsia="仿宋" w:cs="仿宋"/>
                <w:color w:val="auto"/>
                <w:spacing w:val="20"/>
                <w:sz w:val="21"/>
                <w:szCs w:val="21"/>
                <w:highlight w:val="none"/>
              </w:rPr>
            </w:pPr>
          </w:p>
        </w:tc>
      </w:tr>
      <w:tr w14:paraId="22D9284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1126" w:type="pct"/>
            <w:tcBorders>
              <w:top w:val="single" w:color="auto" w:sz="2" w:space="0"/>
              <w:bottom w:val="single" w:color="auto" w:sz="2" w:space="0"/>
              <w:right w:val="single" w:color="auto" w:sz="2" w:space="0"/>
            </w:tcBorders>
            <w:vAlign w:val="center"/>
          </w:tcPr>
          <w:p w14:paraId="73477FDB">
            <w:pPr>
              <w:adjustRightInd w:val="0"/>
              <w:snapToGrid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统一社会信用代码</w:t>
            </w:r>
          </w:p>
        </w:tc>
        <w:tc>
          <w:tcPr>
            <w:tcW w:w="1436" w:type="pct"/>
            <w:tcBorders>
              <w:top w:val="single" w:color="auto" w:sz="2" w:space="0"/>
              <w:left w:val="single" w:color="auto" w:sz="2" w:space="0"/>
              <w:bottom w:val="single" w:color="auto" w:sz="2" w:space="0"/>
              <w:right w:val="single" w:color="auto" w:sz="2" w:space="0"/>
            </w:tcBorders>
            <w:vAlign w:val="center"/>
          </w:tcPr>
          <w:p w14:paraId="4BC9A487">
            <w:pPr>
              <w:adjustRightInd w:val="0"/>
              <w:snapToGrid w:val="0"/>
              <w:spacing w:line="360" w:lineRule="auto"/>
              <w:jc w:val="center"/>
              <w:rPr>
                <w:rFonts w:hint="eastAsia" w:ascii="仿宋" w:hAnsi="仿宋" w:eastAsia="仿宋" w:cs="仿宋"/>
                <w:color w:val="auto"/>
                <w:sz w:val="21"/>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1DDEE204">
            <w:pPr>
              <w:adjustRightInd w:val="0"/>
              <w:snapToGrid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统一社会信用代码</w:t>
            </w:r>
          </w:p>
        </w:tc>
        <w:tc>
          <w:tcPr>
            <w:tcW w:w="1259" w:type="pct"/>
            <w:tcBorders>
              <w:top w:val="single" w:color="auto" w:sz="2" w:space="0"/>
              <w:left w:val="single" w:color="auto" w:sz="2" w:space="0"/>
              <w:bottom w:val="single" w:color="auto" w:sz="2" w:space="0"/>
            </w:tcBorders>
            <w:vAlign w:val="center"/>
          </w:tcPr>
          <w:p w14:paraId="64095575">
            <w:pPr>
              <w:adjustRightInd w:val="0"/>
              <w:snapToGrid w:val="0"/>
              <w:spacing w:line="360" w:lineRule="auto"/>
              <w:jc w:val="center"/>
              <w:rPr>
                <w:rFonts w:hint="eastAsia" w:ascii="仿宋" w:hAnsi="仿宋" w:eastAsia="仿宋" w:cs="仿宋"/>
                <w:color w:val="auto"/>
                <w:spacing w:val="20"/>
                <w:sz w:val="21"/>
                <w:szCs w:val="21"/>
                <w:highlight w:val="none"/>
              </w:rPr>
            </w:pPr>
          </w:p>
        </w:tc>
      </w:tr>
      <w:tr w14:paraId="5D558FD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1126" w:type="pct"/>
            <w:tcBorders>
              <w:top w:val="single" w:color="auto" w:sz="2" w:space="0"/>
              <w:bottom w:val="single" w:color="auto" w:sz="2" w:space="0"/>
              <w:right w:val="single" w:color="auto" w:sz="2" w:space="0"/>
            </w:tcBorders>
            <w:vAlign w:val="center"/>
          </w:tcPr>
          <w:p w14:paraId="0167263A">
            <w:pPr>
              <w:adjustRightInd w:val="0"/>
              <w:snapToGrid w:val="0"/>
              <w:spacing w:line="360" w:lineRule="auto"/>
              <w:jc w:val="center"/>
              <w:rPr>
                <w:rFonts w:hint="eastAsia" w:ascii="仿宋" w:hAnsi="仿宋" w:eastAsia="仿宋" w:cs="仿宋"/>
                <w:color w:val="auto"/>
                <w:sz w:val="21"/>
                <w:szCs w:val="21"/>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365A74A5">
            <w:pPr>
              <w:adjustRightInd w:val="0"/>
              <w:snapToGrid w:val="0"/>
              <w:spacing w:line="360" w:lineRule="auto"/>
              <w:jc w:val="center"/>
              <w:rPr>
                <w:rFonts w:hint="eastAsia" w:ascii="仿宋" w:hAnsi="仿宋" w:eastAsia="仿宋" w:cs="仿宋"/>
                <w:color w:val="auto"/>
                <w:sz w:val="21"/>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435F95BB">
            <w:pPr>
              <w:adjustRightInd w:val="0"/>
              <w:snapToGrid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开户名称</w:t>
            </w:r>
          </w:p>
        </w:tc>
        <w:tc>
          <w:tcPr>
            <w:tcW w:w="1259" w:type="pct"/>
            <w:tcBorders>
              <w:top w:val="single" w:color="auto" w:sz="2" w:space="0"/>
              <w:left w:val="single" w:color="auto" w:sz="2" w:space="0"/>
              <w:bottom w:val="single" w:color="auto" w:sz="2" w:space="0"/>
            </w:tcBorders>
            <w:vAlign w:val="center"/>
          </w:tcPr>
          <w:p w14:paraId="120B2474">
            <w:pPr>
              <w:adjustRightInd w:val="0"/>
              <w:snapToGrid w:val="0"/>
              <w:spacing w:line="360" w:lineRule="auto"/>
              <w:jc w:val="center"/>
              <w:rPr>
                <w:rFonts w:hint="eastAsia" w:ascii="仿宋" w:hAnsi="仿宋" w:eastAsia="仿宋" w:cs="仿宋"/>
                <w:color w:val="auto"/>
                <w:spacing w:val="20"/>
                <w:sz w:val="21"/>
                <w:szCs w:val="21"/>
                <w:highlight w:val="none"/>
              </w:rPr>
            </w:pPr>
          </w:p>
        </w:tc>
      </w:tr>
      <w:tr w14:paraId="47673E8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1126" w:type="pct"/>
            <w:tcBorders>
              <w:top w:val="single" w:color="auto" w:sz="2" w:space="0"/>
              <w:bottom w:val="single" w:color="auto" w:sz="2" w:space="0"/>
              <w:right w:val="single" w:color="auto" w:sz="2" w:space="0"/>
            </w:tcBorders>
            <w:vAlign w:val="center"/>
          </w:tcPr>
          <w:p w14:paraId="570B6BD4">
            <w:pPr>
              <w:adjustRightInd w:val="0"/>
              <w:snapToGrid w:val="0"/>
              <w:spacing w:line="360" w:lineRule="auto"/>
              <w:jc w:val="center"/>
              <w:rPr>
                <w:rFonts w:hint="eastAsia" w:ascii="仿宋" w:hAnsi="仿宋" w:eastAsia="仿宋" w:cs="仿宋"/>
                <w:color w:val="auto"/>
                <w:sz w:val="21"/>
                <w:szCs w:val="21"/>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23E326B6">
            <w:pPr>
              <w:adjustRightInd w:val="0"/>
              <w:snapToGrid w:val="0"/>
              <w:spacing w:line="360" w:lineRule="auto"/>
              <w:jc w:val="center"/>
              <w:rPr>
                <w:rFonts w:hint="eastAsia" w:ascii="仿宋" w:hAnsi="仿宋" w:eastAsia="仿宋" w:cs="仿宋"/>
                <w:color w:val="auto"/>
                <w:sz w:val="21"/>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4FD6A4BF">
            <w:pPr>
              <w:adjustRightInd w:val="0"/>
              <w:snapToGrid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开户银行</w:t>
            </w:r>
          </w:p>
        </w:tc>
        <w:tc>
          <w:tcPr>
            <w:tcW w:w="1259" w:type="pct"/>
            <w:tcBorders>
              <w:top w:val="single" w:color="auto" w:sz="2" w:space="0"/>
              <w:left w:val="single" w:color="auto" w:sz="2" w:space="0"/>
              <w:bottom w:val="single" w:color="auto" w:sz="2" w:space="0"/>
            </w:tcBorders>
            <w:vAlign w:val="center"/>
          </w:tcPr>
          <w:p w14:paraId="176BC6C9">
            <w:pPr>
              <w:adjustRightInd w:val="0"/>
              <w:snapToGrid w:val="0"/>
              <w:spacing w:line="360" w:lineRule="auto"/>
              <w:jc w:val="center"/>
              <w:rPr>
                <w:rFonts w:hint="eastAsia" w:ascii="仿宋" w:hAnsi="仿宋" w:eastAsia="仿宋" w:cs="仿宋"/>
                <w:color w:val="auto"/>
                <w:spacing w:val="20"/>
                <w:sz w:val="21"/>
                <w:szCs w:val="21"/>
                <w:highlight w:val="none"/>
              </w:rPr>
            </w:pPr>
          </w:p>
        </w:tc>
      </w:tr>
      <w:tr w14:paraId="5A985B7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1126" w:type="pct"/>
            <w:tcBorders>
              <w:top w:val="single" w:color="auto" w:sz="2" w:space="0"/>
              <w:bottom w:val="single" w:color="auto" w:sz="2" w:space="0"/>
              <w:right w:val="single" w:color="auto" w:sz="2" w:space="0"/>
            </w:tcBorders>
            <w:vAlign w:val="center"/>
          </w:tcPr>
          <w:p w14:paraId="155ABFDF">
            <w:pPr>
              <w:adjustRightInd w:val="0"/>
              <w:snapToGrid w:val="0"/>
              <w:spacing w:line="360" w:lineRule="auto"/>
              <w:jc w:val="center"/>
              <w:rPr>
                <w:rFonts w:hint="eastAsia" w:ascii="仿宋" w:hAnsi="仿宋" w:eastAsia="仿宋" w:cs="仿宋"/>
                <w:color w:val="auto"/>
                <w:sz w:val="21"/>
                <w:szCs w:val="21"/>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7CF3F9FA">
            <w:pPr>
              <w:adjustRightInd w:val="0"/>
              <w:snapToGrid w:val="0"/>
              <w:spacing w:line="360" w:lineRule="auto"/>
              <w:jc w:val="center"/>
              <w:rPr>
                <w:rFonts w:hint="eastAsia" w:ascii="仿宋" w:hAnsi="仿宋" w:eastAsia="仿宋" w:cs="仿宋"/>
                <w:color w:val="auto"/>
                <w:sz w:val="21"/>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3ED1D781">
            <w:pPr>
              <w:adjustRightInd w:val="0"/>
              <w:snapToGrid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银行账号</w:t>
            </w:r>
          </w:p>
        </w:tc>
        <w:tc>
          <w:tcPr>
            <w:tcW w:w="1259" w:type="pct"/>
            <w:tcBorders>
              <w:top w:val="single" w:color="auto" w:sz="2" w:space="0"/>
              <w:left w:val="single" w:color="auto" w:sz="2" w:space="0"/>
              <w:bottom w:val="single" w:color="auto" w:sz="2" w:space="0"/>
            </w:tcBorders>
            <w:vAlign w:val="center"/>
          </w:tcPr>
          <w:p w14:paraId="2BC8CB60">
            <w:pPr>
              <w:adjustRightInd w:val="0"/>
              <w:snapToGrid w:val="0"/>
              <w:spacing w:line="360" w:lineRule="auto"/>
              <w:jc w:val="center"/>
              <w:rPr>
                <w:rFonts w:hint="eastAsia" w:ascii="仿宋" w:hAnsi="仿宋" w:eastAsia="仿宋" w:cs="仿宋"/>
                <w:color w:val="auto"/>
                <w:spacing w:val="20"/>
                <w:sz w:val="21"/>
                <w:szCs w:val="21"/>
                <w:highlight w:val="none"/>
              </w:rPr>
            </w:pPr>
          </w:p>
        </w:tc>
      </w:tr>
      <w:tr w14:paraId="45F3738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jc w:val="center"/>
        </w:trPr>
        <w:tc>
          <w:tcPr>
            <w:tcW w:w="5000" w:type="pct"/>
            <w:gridSpan w:val="4"/>
            <w:tcBorders>
              <w:top w:val="single" w:color="auto" w:sz="2" w:space="0"/>
            </w:tcBorders>
            <w:vAlign w:val="center"/>
          </w:tcPr>
          <w:p w14:paraId="7A36D005">
            <w:pPr>
              <w:pStyle w:val="14"/>
              <w:adjustRightInd w:val="0"/>
              <w:snapToGrid w:val="0"/>
              <w:spacing w:before="156" w:beforeLines="50" w:after="0" w:line="360" w:lineRule="auto"/>
              <w:ind w:left="0" w:leftChars="0"/>
              <w:jc w:val="left"/>
              <w:rPr>
                <w:rFonts w:hint="eastAsia" w:ascii="仿宋" w:hAnsi="仿宋" w:eastAsia="仿宋" w:cs="仿宋"/>
                <w:color w:val="auto"/>
                <w:spacing w:val="20"/>
                <w:sz w:val="21"/>
                <w:szCs w:val="21"/>
                <w:highlight w:val="none"/>
              </w:rPr>
            </w:pPr>
            <w:r>
              <w:rPr>
                <w:rFonts w:hint="eastAsia" w:ascii="仿宋" w:hAnsi="仿宋" w:eastAsia="仿宋" w:cs="仿宋"/>
                <w:color w:val="auto"/>
                <w:sz w:val="21"/>
                <w:szCs w:val="21"/>
                <w:highlight w:val="none"/>
              </w:rPr>
              <w:t>注：涉及联合体或其他合同主体的信息应按上表格式加列。</w:t>
            </w:r>
          </w:p>
        </w:tc>
      </w:tr>
    </w:tbl>
    <w:p w14:paraId="5275CB04">
      <w:pPr>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548CC874">
      <w:pPr>
        <w:pStyle w:val="4"/>
        <w:adjustRightInd w:val="0"/>
        <w:snapToGrid w:val="0"/>
        <w:spacing w:before="156" w:beforeLines="50" w:line="360" w:lineRule="auto"/>
        <w:jc w:val="center"/>
        <w:rPr>
          <w:rFonts w:hint="eastAsia" w:ascii="仿宋" w:hAnsi="仿宋" w:eastAsia="仿宋" w:cs="仿宋"/>
          <w:color w:val="auto"/>
          <w:sz w:val="24"/>
          <w:szCs w:val="24"/>
          <w:highlight w:val="none"/>
        </w:rPr>
      </w:pPr>
      <w:bookmarkStart w:id="54" w:name="_Toc5976"/>
      <w:bookmarkStart w:id="55" w:name="_Toc27624"/>
      <w:r>
        <w:rPr>
          <w:rFonts w:hint="eastAsia" w:ascii="仿宋" w:hAnsi="仿宋" w:eastAsia="仿宋" w:cs="仿宋"/>
          <w:b/>
          <w:bCs/>
          <w:color w:val="auto"/>
          <w:sz w:val="24"/>
          <w:szCs w:val="24"/>
          <w:highlight w:val="none"/>
        </w:rPr>
        <w:t>第二节 政府采购合同通用条款</w:t>
      </w:r>
      <w:bookmarkEnd w:id="54"/>
      <w:bookmarkEnd w:id="55"/>
    </w:p>
    <w:p w14:paraId="5BF2FF93">
      <w:pPr>
        <w:tabs>
          <w:tab w:val="left" w:pos="8820"/>
          <w:tab w:val="left" w:pos="9345"/>
          <w:tab w:val="left" w:pos="9765"/>
        </w:tabs>
        <w:adjustRightInd w:val="0"/>
        <w:snapToGrid w:val="0"/>
        <w:spacing w:before="0" w:line="360" w:lineRule="auto"/>
        <w:jc w:val="left"/>
        <w:rPr>
          <w:rFonts w:hint="eastAsia" w:ascii="仿宋" w:hAnsi="仿宋" w:eastAsia="仿宋" w:cs="仿宋"/>
          <w:b/>
          <w:bCs/>
          <w:color w:val="auto"/>
          <w:sz w:val="24"/>
          <w:szCs w:val="24"/>
          <w:highlight w:val="none"/>
        </w:rPr>
      </w:pPr>
      <w:r>
        <w:rPr>
          <w:rFonts w:hint="eastAsia" w:ascii="仿宋" w:hAnsi="仿宋" w:eastAsia="仿宋" w:cs="仿宋"/>
          <w:b/>
          <w:color w:val="auto"/>
          <w:sz w:val="24"/>
          <w:szCs w:val="24"/>
          <w:highlight w:val="none"/>
        </w:rPr>
        <w:t>1.</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bCs/>
          <w:color w:val="auto"/>
          <w:sz w:val="24"/>
          <w:szCs w:val="24"/>
          <w:highlight w:val="none"/>
        </w:rPr>
        <w:t>定义</w:t>
      </w:r>
    </w:p>
    <w:p w14:paraId="11E5BA13">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1.1合同当事人</w:t>
      </w:r>
    </w:p>
    <w:p w14:paraId="0A5ADEEC">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（1）采购人（以下称甲方）是指使用财政性资金，通过政府采购方式向供应商购买货物</w:t>
      </w:r>
      <w:r>
        <w:rPr>
          <w:rFonts w:hint="eastAsia" w:ascii="仿宋" w:hAnsi="仿宋" w:eastAsia="仿宋" w:cs="仿宋"/>
          <w:color w:val="auto"/>
          <w:sz w:val="24"/>
          <w:szCs w:val="24"/>
          <w:highlight w:val="none"/>
          <w:lang w:val="en-US" w:eastAsia="zh-CN"/>
        </w:rPr>
        <w:t>及其相关服务的</w:t>
      </w:r>
      <w:r>
        <w:rPr>
          <w:rFonts w:hint="eastAsia" w:ascii="仿宋" w:hAnsi="仿宋" w:eastAsia="仿宋" w:cs="仿宋"/>
          <w:color w:val="auto"/>
          <w:sz w:val="24"/>
          <w:szCs w:val="24"/>
          <w:highlight w:val="none"/>
        </w:rPr>
        <w:t>国家机关、事业单位、团体组织。</w:t>
      </w:r>
    </w:p>
    <w:p w14:paraId="3FDA68C1">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（2）供应商（以下称</w:t>
      </w:r>
      <w:r>
        <w:rPr>
          <w:rFonts w:hint="eastAsia" w:ascii="仿宋" w:hAnsi="仿宋" w:eastAsia="仿宋" w:cs="仿宋"/>
          <w:color w:val="auto"/>
          <w:sz w:val="24"/>
          <w:szCs w:val="24"/>
          <w:highlight w:val="none"/>
          <w:lang w:eastAsia="zh-CN"/>
        </w:rPr>
        <w:t>乙</w:t>
      </w:r>
      <w:r>
        <w:rPr>
          <w:rFonts w:hint="eastAsia" w:ascii="仿宋" w:hAnsi="仿宋" w:eastAsia="仿宋" w:cs="仿宋"/>
          <w:color w:val="auto"/>
          <w:sz w:val="24"/>
          <w:szCs w:val="24"/>
          <w:highlight w:val="none"/>
        </w:rPr>
        <w:t>方）是指参加政府采购活动并且中标（成交），向采购人提供</w:t>
      </w:r>
      <w:r>
        <w:rPr>
          <w:rFonts w:hint="eastAsia" w:ascii="仿宋" w:hAnsi="仿宋" w:eastAsia="仿宋" w:cs="仿宋"/>
          <w:color w:val="auto"/>
          <w:sz w:val="24"/>
          <w:szCs w:val="24"/>
          <w:highlight w:val="none"/>
          <w:lang w:val="en-US" w:eastAsia="zh-CN"/>
        </w:rPr>
        <w:t>合同约定的货物及其相关服务的法人、非法人组织或者自然人</w:t>
      </w:r>
      <w:r>
        <w:rPr>
          <w:rFonts w:hint="eastAsia" w:ascii="仿宋" w:hAnsi="仿宋" w:eastAsia="仿宋" w:cs="仿宋"/>
          <w:color w:val="auto"/>
          <w:sz w:val="24"/>
          <w:szCs w:val="24"/>
          <w:highlight w:val="none"/>
        </w:rPr>
        <w:t>。</w:t>
      </w:r>
    </w:p>
    <w:p w14:paraId="4498A62C">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（3）其他合同主体是指除采购人和供应商以外，</w:t>
      </w:r>
      <w:r>
        <w:rPr>
          <w:rFonts w:hint="eastAsia" w:ascii="仿宋" w:hAnsi="仿宋" w:eastAsia="仿宋" w:cs="仿宋"/>
          <w:bCs/>
          <w:color w:val="auto"/>
          <w:sz w:val="24"/>
          <w:szCs w:val="24"/>
          <w:highlight w:val="none"/>
        </w:rPr>
        <w:t>依法参与合同缔结或履行，享有权利、承担义务的合同当事人</w:t>
      </w:r>
      <w:r>
        <w:rPr>
          <w:rFonts w:hint="eastAsia" w:ascii="仿宋" w:hAnsi="仿宋" w:eastAsia="仿宋" w:cs="仿宋"/>
          <w:color w:val="auto"/>
          <w:sz w:val="24"/>
          <w:szCs w:val="24"/>
          <w:highlight w:val="none"/>
        </w:rPr>
        <w:t>。</w:t>
      </w:r>
    </w:p>
    <w:p w14:paraId="6DB3C3BD">
      <w:pPr>
        <w:tabs>
          <w:tab w:val="left" w:pos="570"/>
          <w:tab w:val="left" w:pos="9240"/>
          <w:tab w:val="left" w:pos="9555"/>
        </w:tabs>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1.2本合同下列术语应解释为：</w:t>
      </w:r>
    </w:p>
    <w:p w14:paraId="1163595C">
      <w:pPr>
        <w:adjustRightInd w:val="0"/>
        <w:snapToGrid w:val="0"/>
        <w:spacing w:before="0" w:beforeLines="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（1）“合同”系指</w:t>
      </w:r>
      <w:r>
        <w:rPr>
          <w:rFonts w:hint="eastAsia" w:ascii="仿宋" w:hAnsi="仿宋" w:eastAsia="仿宋" w:cs="仿宋"/>
          <w:bCs/>
          <w:color w:val="auto"/>
          <w:sz w:val="24"/>
          <w:szCs w:val="24"/>
          <w:highlight w:val="none"/>
        </w:rPr>
        <w:t>合同当事人意思表示达成一致的任何协议，包括签署的</w:t>
      </w:r>
      <w:r>
        <w:rPr>
          <w:rFonts w:hint="eastAsia" w:ascii="仿宋" w:hAnsi="仿宋" w:eastAsia="仿宋" w:cs="仿宋"/>
          <w:color w:val="auto"/>
          <w:sz w:val="24"/>
          <w:szCs w:val="24"/>
          <w:highlight w:val="none"/>
          <w:lang w:eastAsia="zh-CN"/>
        </w:rPr>
        <w:t>政府采购</w:t>
      </w:r>
      <w:r>
        <w:rPr>
          <w:rFonts w:hint="eastAsia" w:ascii="仿宋" w:hAnsi="仿宋" w:eastAsia="仿宋" w:cs="仿宋"/>
          <w:color w:val="auto"/>
          <w:sz w:val="24"/>
          <w:szCs w:val="24"/>
          <w:highlight w:val="none"/>
        </w:rPr>
        <w:t>合同协议书及其变更、补充</w:t>
      </w:r>
      <w:r>
        <w:rPr>
          <w:rFonts w:hint="eastAsia" w:ascii="仿宋" w:hAnsi="仿宋" w:eastAsia="仿宋" w:cs="仿宋"/>
          <w:color w:val="auto"/>
          <w:sz w:val="24"/>
          <w:szCs w:val="24"/>
          <w:highlight w:val="none"/>
          <w:lang w:eastAsia="zh-CN"/>
        </w:rPr>
        <w:t>协议，</w:t>
      </w:r>
      <w:r>
        <w:rPr>
          <w:rFonts w:hint="eastAsia" w:ascii="仿宋" w:hAnsi="仿宋" w:eastAsia="仿宋" w:cs="仿宋"/>
          <w:color w:val="auto"/>
          <w:sz w:val="24"/>
          <w:szCs w:val="24"/>
          <w:highlight w:val="none"/>
        </w:rPr>
        <w:t>政府采购合同专用条款</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政府采购合同通用条款</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中标</w:t>
      </w:r>
      <w:r>
        <w:rPr>
          <w:rFonts w:hint="eastAsia" w:ascii="仿宋" w:hAnsi="仿宋" w:eastAsia="仿宋" w:cs="仿宋"/>
          <w:color w:val="auto"/>
          <w:sz w:val="24"/>
          <w:szCs w:val="24"/>
          <w:highlight w:val="none"/>
          <w:lang w:eastAsia="zh-CN"/>
        </w:rPr>
        <w:t>（成交）</w:t>
      </w:r>
      <w:r>
        <w:rPr>
          <w:rFonts w:hint="eastAsia" w:ascii="仿宋" w:hAnsi="仿宋" w:eastAsia="仿宋" w:cs="仿宋"/>
          <w:color w:val="auto"/>
          <w:sz w:val="24"/>
          <w:szCs w:val="24"/>
          <w:highlight w:val="none"/>
        </w:rPr>
        <w:t>通知书</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投标（响应）文件</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采购文件</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有关技术文件</w:t>
      </w:r>
      <w:r>
        <w:rPr>
          <w:rFonts w:hint="eastAsia" w:ascii="仿宋" w:hAnsi="仿宋" w:eastAsia="仿宋" w:cs="仿宋"/>
          <w:color w:val="auto"/>
          <w:sz w:val="24"/>
          <w:szCs w:val="24"/>
          <w:highlight w:val="none"/>
          <w:lang w:eastAsia="zh-CN"/>
        </w:rPr>
        <w:t>和</w:t>
      </w:r>
      <w:r>
        <w:rPr>
          <w:rFonts w:hint="eastAsia" w:ascii="仿宋" w:hAnsi="仿宋" w:eastAsia="仿宋" w:cs="仿宋"/>
          <w:color w:val="auto"/>
          <w:sz w:val="24"/>
          <w:szCs w:val="24"/>
          <w:highlight w:val="none"/>
        </w:rPr>
        <w:t>图纸</w:t>
      </w:r>
      <w:r>
        <w:rPr>
          <w:rFonts w:hint="eastAsia" w:ascii="仿宋" w:hAnsi="仿宋" w:eastAsia="仿宋" w:cs="仿宋"/>
          <w:color w:val="auto"/>
          <w:sz w:val="24"/>
          <w:szCs w:val="24"/>
          <w:highlight w:val="none"/>
          <w:lang w:eastAsia="zh-CN"/>
        </w:rPr>
        <w:t>，以及</w:t>
      </w:r>
      <w:r>
        <w:rPr>
          <w:rFonts w:hint="eastAsia" w:ascii="仿宋" w:hAnsi="仿宋" w:eastAsia="仿宋" w:cs="仿宋"/>
          <w:bCs w:val="0"/>
          <w:color w:val="auto"/>
          <w:kern w:val="2"/>
          <w:sz w:val="24"/>
          <w:szCs w:val="24"/>
          <w:highlight w:val="none"/>
          <w:lang w:eastAsia="zh-CN"/>
        </w:rPr>
        <w:t>国家法律、行政法规和规章制度规定或合同约定的作为合同组成部分的其他文件</w:t>
      </w:r>
      <w:r>
        <w:rPr>
          <w:rFonts w:hint="eastAsia" w:ascii="仿宋" w:hAnsi="仿宋" w:eastAsia="仿宋" w:cs="仿宋"/>
          <w:color w:val="auto"/>
          <w:sz w:val="24"/>
          <w:szCs w:val="24"/>
          <w:highlight w:val="none"/>
        </w:rPr>
        <w:t>。</w:t>
      </w:r>
    </w:p>
    <w:p w14:paraId="5A7C328B">
      <w:pPr>
        <w:tabs>
          <w:tab w:val="left" w:pos="570"/>
          <w:tab w:val="left" w:pos="9240"/>
          <w:tab w:val="left" w:pos="9555"/>
        </w:tabs>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）“合同价</w:t>
      </w:r>
      <w:r>
        <w:rPr>
          <w:rFonts w:hint="eastAsia" w:ascii="仿宋" w:hAnsi="仿宋" w:eastAsia="仿宋" w:cs="仿宋"/>
          <w:color w:val="auto"/>
          <w:sz w:val="24"/>
          <w:szCs w:val="24"/>
          <w:highlight w:val="none"/>
          <w:lang w:val="en-US" w:eastAsia="zh-CN"/>
        </w:rPr>
        <w:t>款</w:t>
      </w:r>
      <w:r>
        <w:rPr>
          <w:rFonts w:hint="eastAsia" w:ascii="仿宋" w:hAnsi="仿宋" w:eastAsia="仿宋" w:cs="仿宋"/>
          <w:color w:val="auto"/>
          <w:sz w:val="24"/>
          <w:szCs w:val="24"/>
          <w:highlight w:val="none"/>
        </w:rPr>
        <w:t>”系指根据本合同规定乙方在全面履行合同义务后甲方应支付给乙方的价款。</w:t>
      </w:r>
    </w:p>
    <w:p w14:paraId="7A611532">
      <w:pPr>
        <w:tabs>
          <w:tab w:val="left" w:pos="570"/>
          <w:tab w:val="left" w:pos="9240"/>
          <w:tab w:val="left" w:pos="9555"/>
        </w:tabs>
        <w:adjustRightInd w:val="0"/>
        <w:snapToGrid w:val="0"/>
        <w:spacing w:before="0" w:line="360" w:lineRule="auto"/>
        <w:ind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）“货物”系指乙方根据本合同规定须向甲方提供的各种形态和种类的物品，包括原材料、设备、产品（包括软件）及相关的其备品备件、工具、手册及</w:t>
      </w:r>
      <w:r>
        <w:rPr>
          <w:rFonts w:hint="eastAsia" w:ascii="仿宋" w:hAnsi="仿宋" w:eastAsia="仿宋" w:cs="仿宋"/>
          <w:color w:val="auto"/>
          <w:sz w:val="24"/>
          <w:szCs w:val="24"/>
          <w:highlight w:val="none"/>
          <w:lang w:val="en"/>
        </w:rPr>
        <w:t>其他</w:t>
      </w:r>
      <w:r>
        <w:rPr>
          <w:rFonts w:hint="eastAsia" w:ascii="仿宋" w:hAnsi="仿宋" w:eastAsia="仿宋" w:cs="仿宋"/>
          <w:color w:val="auto"/>
          <w:sz w:val="24"/>
          <w:szCs w:val="24"/>
          <w:highlight w:val="none"/>
        </w:rPr>
        <w:t>技术资料和材料</w:t>
      </w:r>
      <w:r>
        <w:rPr>
          <w:rFonts w:hint="eastAsia" w:ascii="仿宋" w:hAnsi="仿宋" w:eastAsia="仿宋" w:cs="仿宋"/>
          <w:color w:val="auto"/>
          <w:sz w:val="24"/>
          <w:szCs w:val="24"/>
          <w:highlight w:val="none"/>
          <w:lang w:eastAsia="zh-CN"/>
        </w:rPr>
        <w:t>等</w:t>
      </w:r>
      <w:r>
        <w:rPr>
          <w:rFonts w:hint="eastAsia" w:ascii="仿宋" w:hAnsi="仿宋" w:eastAsia="仿宋" w:cs="仿宋"/>
          <w:color w:val="auto"/>
          <w:sz w:val="24"/>
          <w:szCs w:val="24"/>
          <w:highlight w:val="none"/>
        </w:rPr>
        <w:t>。</w:t>
      </w:r>
    </w:p>
    <w:p w14:paraId="5EED8312">
      <w:pPr>
        <w:adjustRightInd w:val="0"/>
        <w:snapToGrid w:val="0"/>
        <w:spacing w:before="0" w:line="360" w:lineRule="auto"/>
        <w:ind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相关</w:t>
      </w:r>
      <w:r>
        <w:rPr>
          <w:rFonts w:hint="eastAsia" w:ascii="仿宋" w:hAnsi="仿宋" w:eastAsia="仿宋" w:cs="仿宋"/>
          <w:color w:val="auto"/>
          <w:sz w:val="24"/>
          <w:szCs w:val="24"/>
          <w:highlight w:val="none"/>
        </w:rPr>
        <w:t>服务”系指根据合同规定，乙方应提供的</w:t>
      </w:r>
      <w:r>
        <w:rPr>
          <w:rFonts w:hint="eastAsia" w:ascii="仿宋" w:hAnsi="仿宋" w:eastAsia="仿宋" w:cs="仿宋"/>
          <w:color w:val="auto"/>
          <w:sz w:val="24"/>
          <w:szCs w:val="24"/>
          <w:highlight w:val="none"/>
          <w:lang w:val="en-US" w:eastAsia="zh-CN"/>
        </w:rPr>
        <w:t>与货物有关的</w:t>
      </w:r>
      <w:r>
        <w:rPr>
          <w:rFonts w:hint="eastAsia" w:ascii="仿宋" w:hAnsi="仿宋" w:eastAsia="仿宋" w:cs="仿宋"/>
          <w:color w:val="auto"/>
          <w:sz w:val="24"/>
          <w:szCs w:val="24"/>
          <w:highlight w:val="none"/>
        </w:rPr>
        <w:t>技术、管理和</w:t>
      </w:r>
      <w:r>
        <w:rPr>
          <w:rFonts w:hint="eastAsia" w:ascii="仿宋" w:hAnsi="仿宋" w:eastAsia="仿宋" w:cs="仿宋"/>
          <w:color w:val="auto"/>
          <w:sz w:val="24"/>
          <w:szCs w:val="24"/>
          <w:highlight w:val="none"/>
          <w:lang w:val="en"/>
        </w:rPr>
        <w:t>其他</w:t>
      </w:r>
      <w:r>
        <w:rPr>
          <w:rFonts w:hint="eastAsia" w:ascii="仿宋" w:hAnsi="仿宋" w:eastAsia="仿宋" w:cs="仿宋"/>
          <w:color w:val="auto"/>
          <w:sz w:val="24"/>
          <w:szCs w:val="24"/>
          <w:highlight w:val="none"/>
        </w:rPr>
        <w:t>服务，包括但不限于：管理和质量保证、运输、保险、检验、现场准备、安装、集成、调试、培训、维修、</w:t>
      </w:r>
      <w:r>
        <w:rPr>
          <w:rFonts w:hint="eastAsia" w:ascii="仿宋" w:hAnsi="仿宋" w:eastAsia="仿宋" w:cs="仿宋"/>
          <w:color w:val="auto"/>
          <w:sz w:val="24"/>
          <w:szCs w:val="24"/>
          <w:highlight w:val="none"/>
          <w:lang w:eastAsia="zh-CN"/>
        </w:rPr>
        <w:t>废弃处置、</w:t>
      </w:r>
      <w:r>
        <w:rPr>
          <w:rFonts w:hint="eastAsia" w:ascii="仿宋" w:hAnsi="仿宋" w:eastAsia="仿宋" w:cs="仿宋"/>
          <w:color w:val="auto"/>
          <w:sz w:val="24"/>
          <w:szCs w:val="24"/>
          <w:highlight w:val="none"/>
        </w:rPr>
        <w:t>技术支持等以及合同中规定乙方应承担的</w:t>
      </w:r>
      <w:r>
        <w:rPr>
          <w:rFonts w:hint="eastAsia" w:ascii="仿宋" w:hAnsi="仿宋" w:eastAsia="仿宋" w:cs="仿宋"/>
          <w:color w:val="auto"/>
          <w:sz w:val="24"/>
          <w:szCs w:val="24"/>
          <w:highlight w:val="none"/>
          <w:lang w:val="en"/>
        </w:rPr>
        <w:t>其他</w:t>
      </w:r>
      <w:r>
        <w:rPr>
          <w:rFonts w:hint="eastAsia" w:ascii="仿宋" w:hAnsi="仿宋" w:eastAsia="仿宋" w:cs="仿宋"/>
          <w:color w:val="auto"/>
          <w:sz w:val="24"/>
          <w:szCs w:val="24"/>
          <w:highlight w:val="none"/>
        </w:rPr>
        <w:t>义务。</w:t>
      </w:r>
    </w:p>
    <w:p w14:paraId="6580B6C5">
      <w:pPr>
        <w:adjustRightInd w:val="0"/>
        <w:snapToGrid w:val="0"/>
        <w:spacing w:before="0" w:line="360" w:lineRule="auto"/>
        <w:ind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）“分包”系指中标</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成交</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供应商按采购文件、投标（响应）文件的规定，根据分包意向协议，将中标</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成交</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项目中的部分履约内容，分给具有相应资质条件的供应商履行合同的行为。</w:t>
      </w:r>
    </w:p>
    <w:p w14:paraId="1A950FB2">
      <w:pPr>
        <w:tabs>
          <w:tab w:val="left" w:pos="570"/>
          <w:tab w:val="left" w:pos="9240"/>
          <w:tab w:val="left" w:pos="9555"/>
        </w:tabs>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）“联合体”系指</w:t>
      </w:r>
      <w:r>
        <w:rPr>
          <w:rFonts w:hint="eastAsia" w:ascii="仿宋" w:hAnsi="仿宋" w:eastAsia="仿宋" w:cs="仿宋"/>
          <w:color w:val="auto"/>
          <w:sz w:val="24"/>
          <w:szCs w:val="24"/>
          <w:highlight w:val="none"/>
          <w:lang w:eastAsia="zh-CN"/>
        </w:rPr>
        <w:t>由</w:t>
      </w:r>
      <w:r>
        <w:rPr>
          <w:rFonts w:hint="eastAsia" w:ascii="仿宋" w:hAnsi="仿宋" w:eastAsia="仿宋" w:cs="仿宋"/>
          <w:color w:val="auto"/>
          <w:sz w:val="24"/>
          <w:szCs w:val="24"/>
          <w:highlight w:val="none"/>
        </w:rPr>
        <w:t>两个以上的自然人、法人或者</w:t>
      </w:r>
      <w:r>
        <w:rPr>
          <w:rFonts w:hint="eastAsia" w:ascii="仿宋" w:hAnsi="仿宋" w:eastAsia="仿宋" w:cs="仿宋"/>
          <w:color w:val="auto"/>
          <w:sz w:val="24"/>
          <w:szCs w:val="24"/>
          <w:highlight w:val="none"/>
          <w:lang w:val="en-US" w:eastAsia="zh-CN"/>
        </w:rPr>
        <w:t>非法人</w:t>
      </w:r>
      <w:r>
        <w:rPr>
          <w:rFonts w:hint="eastAsia" w:ascii="仿宋" w:hAnsi="仿宋" w:eastAsia="仿宋" w:cs="仿宋"/>
          <w:color w:val="auto"/>
          <w:sz w:val="24"/>
          <w:szCs w:val="24"/>
          <w:highlight w:val="none"/>
        </w:rPr>
        <w:t>组织组成，</w:t>
      </w:r>
      <w:r>
        <w:rPr>
          <w:rFonts w:hint="eastAsia" w:ascii="仿宋" w:hAnsi="仿宋" w:eastAsia="仿宋" w:cs="仿宋"/>
          <w:color w:val="auto"/>
          <w:sz w:val="24"/>
          <w:szCs w:val="24"/>
          <w:highlight w:val="none"/>
          <w:lang w:eastAsia="zh-CN"/>
        </w:rPr>
        <w:t>以一个供应商的身份共同参加政府采购的主体。</w:t>
      </w:r>
      <w:r>
        <w:rPr>
          <w:rFonts w:hint="eastAsia" w:ascii="仿宋" w:hAnsi="仿宋" w:eastAsia="仿宋" w:cs="仿宋"/>
          <w:color w:val="auto"/>
          <w:sz w:val="24"/>
          <w:szCs w:val="24"/>
          <w:highlight w:val="none"/>
        </w:rPr>
        <w:t>联合体各方应在签订合同协议书前向甲方提交联合协议，且明确牵头人及各成员单位的工作分工、权利、义务、责任，联合体各方应共同与甲方签订合同，就合同约定的事项对</w:t>
      </w:r>
      <w:r>
        <w:rPr>
          <w:rFonts w:hint="eastAsia" w:ascii="仿宋" w:hAnsi="仿宋" w:eastAsia="仿宋" w:cs="仿宋"/>
          <w:color w:val="auto"/>
          <w:sz w:val="24"/>
          <w:szCs w:val="24"/>
          <w:highlight w:val="none"/>
          <w:lang w:eastAsia="zh-CN"/>
        </w:rPr>
        <w:t>甲方</w:t>
      </w:r>
      <w:r>
        <w:rPr>
          <w:rFonts w:hint="eastAsia" w:ascii="仿宋" w:hAnsi="仿宋" w:eastAsia="仿宋" w:cs="仿宋"/>
          <w:color w:val="auto"/>
          <w:sz w:val="24"/>
          <w:szCs w:val="24"/>
          <w:highlight w:val="none"/>
        </w:rPr>
        <w:t>承担连带责任。联合体具体要求见【</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w:t>
      </w:r>
    </w:p>
    <w:p w14:paraId="4D0B022B">
      <w:pPr>
        <w:tabs>
          <w:tab w:val="left" w:pos="570"/>
          <w:tab w:val="left" w:pos="9240"/>
          <w:tab w:val="left" w:pos="9555"/>
        </w:tabs>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）其他术语解释，见【</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w:t>
      </w:r>
    </w:p>
    <w:p w14:paraId="1A2DDF34">
      <w:pPr>
        <w:numPr>
          <w:ilvl w:val="0"/>
          <w:numId w:val="5"/>
        </w:numPr>
        <w:autoSpaceDE w:val="0"/>
        <w:autoSpaceDN w:val="0"/>
        <w:adjustRightInd w:val="0"/>
        <w:snapToGrid w:val="0"/>
        <w:spacing w:before="0" w:line="360" w:lineRule="auto"/>
        <w:jc w:val="left"/>
        <w:rPr>
          <w:rFonts w:hint="eastAsia" w:ascii="仿宋" w:hAnsi="仿宋" w:eastAsia="仿宋" w:cs="仿宋"/>
          <w:b/>
          <w:bCs/>
          <w:color w:val="auto"/>
          <w:sz w:val="24"/>
          <w:szCs w:val="24"/>
          <w:highlight w:val="none"/>
        </w:rPr>
      </w:pPr>
      <w:r>
        <w:rPr>
          <w:rFonts w:hint="eastAsia" w:ascii="仿宋" w:hAnsi="仿宋" w:eastAsia="仿宋" w:cs="仿宋"/>
          <w:b/>
          <w:color w:val="auto"/>
          <w:sz w:val="24"/>
          <w:szCs w:val="24"/>
          <w:highlight w:val="none"/>
        </w:rPr>
        <w:t>合同标的及金额</w:t>
      </w:r>
    </w:p>
    <w:p w14:paraId="5D9CDE06">
      <w:pPr>
        <w:autoSpaceDE w:val="0"/>
        <w:autoSpaceDN w:val="0"/>
        <w:adjustRightInd w:val="0"/>
        <w:snapToGrid w:val="0"/>
        <w:spacing w:before="0" w:line="360" w:lineRule="auto"/>
        <w:ind w:firstLine="480" w:firstLineChars="200"/>
        <w:jc w:val="left"/>
        <w:rPr>
          <w:rFonts w:hint="eastAsia" w:ascii="仿宋" w:hAnsi="仿宋" w:eastAsia="仿宋" w:cs="仿宋"/>
          <w:b/>
          <w:bCs/>
          <w:i/>
          <w:iCs/>
          <w:color w:val="auto"/>
          <w:sz w:val="24"/>
          <w:szCs w:val="24"/>
          <w:highlight w:val="none"/>
        </w:rPr>
      </w:pPr>
      <w:r>
        <w:rPr>
          <w:rFonts w:hint="eastAsia" w:ascii="仿宋" w:hAnsi="仿宋" w:eastAsia="仿宋" w:cs="仿宋"/>
          <w:color w:val="auto"/>
          <w:sz w:val="24"/>
          <w:szCs w:val="24"/>
          <w:highlight w:val="none"/>
          <w:lang w:eastAsia="zh-CN"/>
        </w:rPr>
        <w:t>2</w:t>
      </w:r>
      <w:r>
        <w:rPr>
          <w:rFonts w:hint="eastAsia" w:ascii="仿宋" w:hAnsi="仿宋" w:eastAsia="仿宋" w:cs="仿宋"/>
          <w:color w:val="auto"/>
          <w:sz w:val="24"/>
          <w:szCs w:val="24"/>
          <w:highlight w:val="none"/>
        </w:rPr>
        <w:t>.1 合同标的及金额应与中标（成交）结果一致。乙方为履行本合同而发生的所有费用均应包含在合同</w:t>
      </w:r>
      <w:r>
        <w:rPr>
          <w:rFonts w:hint="eastAsia" w:ascii="仿宋" w:hAnsi="仿宋" w:eastAsia="仿宋" w:cs="仿宋"/>
          <w:color w:val="auto"/>
          <w:sz w:val="24"/>
          <w:szCs w:val="24"/>
          <w:highlight w:val="none"/>
          <w:lang w:eastAsia="zh-CN"/>
        </w:rPr>
        <w:t>价款</w:t>
      </w:r>
      <w:r>
        <w:rPr>
          <w:rFonts w:hint="eastAsia" w:ascii="仿宋" w:hAnsi="仿宋" w:eastAsia="仿宋" w:cs="仿宋"/>
          <w:color w:val="auto"/>
          <w:sz w:val="24"/>
          <w:szCs w:val="24"/>
          <w:highlight w:val="none"/>
        </w:rPr>
        <w:t>中，甲方不再另行支付</w:t>
      </w:r>
      <w:r>
        <w:rPr>
          <w:rFonts w:hint="eastAsia" w:ascii="仿宋" w:hAnsi="仿宋" w:eastAsia="仿宋" w:cs="仿宋"/>
          <w:color w:val="auto"/>
          <w:sz w:val="24"/>
          <w:szCs w:val="24"/>
          <w:highlight w:val="none"/>
          <w:lang w:val="en"/>
        </w:rPr>
        <w:t>其他</w:t>
      </w:r>
      <w:r>
        <w:rPr>
          <w:rFonts w:hint="eastAsia" w:ascii="仿宋" w:hAnsi="仿宋" w:eastAsia="仿宋" w:cs="仿宋"/>
          <w:color w:val="auto"/>
          <w:sz w:val="24"/>
          <w:szCs w:val="24"/>
          <w:highlight w:val="none"/>
        </w:rPr>
        <w:t>任何费用。</w:t>
      </w:r>
    </w:p>
    <w:p w14:paraId="2CDF2D3F">
      <w:pPr>
        <w:adjustRightInd w:val="0"/>
        <w:snapToGrid w:val="0"/>
        <w:spacing w:before="0" w:line="360" w:lineRule="auto"/>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eastAsia="zh-CN"/>
        </w:rPr>
        <w:t>3</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color w:val="auto"/>
          <w:sz w:val="24"/>
          <w:szCs w:val="24"/>
          <w:highlight w:val="none"/>
        </w:rPr>
        <w:t>履行合同的时间、地点和方式</w:t>
      </w:r>
    </w:p>
    <w:p w14:paraId="14C5DA5F">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3</w:t>
      </w:r>
      <w:r>
        <w:rPr>
          <w:rFonts w:hint="eastAsia" w:ascii="仿宋" w:hAnsi="仿宋" w:eastAsia="仿宋" w:cs="仿宋"/>
          <w:color w:val="auto"/>
          <w:sz w:val="24"/>
          <w:szCs w:val="24"/>
          <w:highlight w:val="none"/>
        </w:rPr>
        <w:t>.1 乙方应当在约定的时间、地点</w:t>
      </w:r>
      <w:r>
        <w:rPr>
          <w:rFonts w:hint="eastAsia" w:ascii="仿宋" w:hAnsi="仿宋" w:eastAsia="仿宋" w:cs="仿宋"/>
          <w:color w:val="auto"/>
          <w:sz w:val="24"/>
          <w:szCs w:val="24"/>
          <w:highlight w:val="none"/>
          <w:lang w:eastAsia="zh-CN"/>
        </w:rPr>
        <w:t>，按照约定</w:t>
      </w:r>
      <w:r>
        <w:rPr>
          <w:rFonts w:hint="eastAsia" w:ascii="仿宋" w:hAnsi="仿宋" w:eastAsia="仿宋" w:cs="仿宋"/>
          <w:color w:val="auto"/>
          <w:sz w:val="24"/>
          <w:szCs w:val="24"/>
          <w:highlight w:val="none"/>
        </w:rPr>
        <w:t>方式履行合同。</w:t>
      </w:r>
    </w:p>
    <w:p w14:paraId="1861A1AC">
      <w:pPr>
        <w:autoSpaceDE w:val="0"/>
        <w:autoSpaceDN w:val="0"/>
        <w:adjustRightInd w:val="0"/>
        <w:snapToGrid w:val="0"/>
        <w:spacing w:before="0" w:line="360" w:lineRule="auto"/>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4</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甲方的权利和义务</w:t>
      </w:r>
    </w:p>
    <w:p w14:paraId="2330BD34">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4</w:t>
      </w:r>
      <w:r>
        <w:rPr>
          <w:rFonts w:hint="eastAsia" w:ascii="仿宋" w:hAnsi="仿宋" w:eastAsia="仿宋" w:cs="仿宋"/>
          <w:color w:val="auto"/>
          <w:sz w:val="24"/>
          <w:szCs w:val="24"/>
          <w:highlight w:val="none"/>
        </w:rPr>
        <w:t>.1 签署合同后，甲方</w:t>
      </w:r>
      <w:r>
        <w:rPr>
          <w:rFonts w:hint="eastAsia" w:ascii="仿宋" w:hAnsi="仿宋" w:eastAsia="仿宋" w:cs="仿宋"/>
          <w:color w:val="auto"/>
          <w:sz w:val="24"/>
          <w:szCs w:val="24"/>
          <w:highlight w:val="none"/>
          <w:lang w:eastAsia="zh-CN"/>
        </w:rPr>
        <w:t>应</w:t>
      </w:r>
      <w:r>
        <w:rPr>
          <w:rFonts w:hint="eastAsia" w:ascii="仿宋" w:hAnsi="仿宋" w:eastAsia="仿宋" w:cs="仿宋"/>
          <w:color w:val="auto"/>
          <w:sz w:val="24"/>
          <w:szCs w:val="24"/>
          <w:highlight w:val="none"/>
        </w:rPr>
        <w:t>确定</w:t>
      </w:r>
      <w:r>
        <w:rPr>
          <w:rFonts w:hint="eastAsia" w:ascii="仿宋" w:hAnsi="仿宋" w:eastAsia="仿宋" w:cs="仿宋"/>
          <w:color w:val="auto"/>
          <w:sz w:val="24"/>
          <w:szCs w:val="24"/>
          <w:highlight w:val="none"/>
          <w:lang w:val="en-US" w:eastAsia="zh-CN"/>
        </w:rPr>
        <w:t>项目负责人（或项目联系人）</w:t>
      </w:r>
      <w:r>
        <w:rPr>
          <w:rFonts w:hint="eastAsia" w:ascii="仿宋" w:hAnsi="仿宋" w:eastAsia="仿宋" w:cs="仿宋"/>
          <w:color w:val="auto"/>
          <w:sz w:val="24"/>
          <w:szCs w:val="24"/>
          <w:highlight w:val="none"/>
        </w:rPr>
        <w:t>，负责与本合同有关的事务。甲方有权对乙方的履约行为进行检查，并及时确认乙方提交的事项。甲方应当配合乙方完成相关项目实施工作。</w:t>
      </w:r>
    </w:p>
    <w:p w14:paraId="35C08D67">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4</w:t>
      </w:r>
      <w:r>
        <w:rPr>
          <w:rFonts w:hint="eastAsia" w:ascii="仿宋" w:hAnsi="仿宋" w:eastAsia="仿宋" w:cs="仿宋"/>
          <w:color w:val="auto"/>
          <w:sz w:val="24"/>
          <w:szCs w:val="24"/>
          <w:highlight w:val="none"/>
        </w:rPr>
        <w:t>.2 甲方有权要求乙方按时提交各阶段有关安排计划，并有权定期核对乙方提供货物数量、规格、质量等内容。甲方有权督促乙方工作并要求乙方更换不符合要求的货物。</w:t>
      </w:r>
    </w:p>
    <w:p w14:paraId="0AAFAC22">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4</w:t>
      </w:r>
      <w:r>
        <w:rPr>
          <w:rFonts w:hint="eastAsia" w:ascii="仿宋" w:hAnsi="仿宋" w:eastAsia="仿宋" w:cs="仿宋"/>
          <w:color w:val="auto"/>
          <w:sz w:val="24"/>
          <w:szCs w:val="24"/>
          <w:highlight w:val="none"/>
        </w:rPr>
        <w:t>.3 甲方有权要求乙方对缺陷部分予以修复，并按合同约定享有货物保修及其他合同约定的权利。</w:t>
      </w:r>
    </w:p>
    <w:p w14:paraId="5CB589E3">
      <w:pPr>
        <w:snapToGrid w:val="0"/>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4.4 甲方应当按照合同约定及时对交付的货物进行验收，</w:t>
      </w:r>
      <w:r>
        <w:rPr>
          <w:rFonts w:hint="eastAsia" w:ascii="仿宋" w:hAnsi="仿宋" w:eastAsia="仿宋" w:cs="仿宋"/>
          <w:b w:val="0"/>
          <w:bCs w:val="0"/>
          <w:color w:val="auto"/>
          <w:sz w:val="24"/>
          <w:szCs w:val="24"/>
          <w:highlight w:val="none"/>
          <w:lang w:eastAsia="zh-CN"/>
        </w:rPr>
        <w:t>未</w:t>
      </w:r>
      <w:r>
        <w:rPr>
          <w:rFonts w:hint="eastAsia" w:ascii="仿宋" w:hAnsi="仿宋" w:eastAsia="仿宋" w:cs="仿宋"/>
          <w:color w:val="auto"/>
          <w:sz w:val="24"/>
          <w:szCs w:val="24"/>
          <w:highlight w:val="none"/>
          <w:lang w:val="en-US" w:eastAsia="zh-CN"/>
        </w:rPr>
        <w:t>在</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b w:val="0"/>
          <w:bCs w:val="0"/>
          <w:color w:val="auto"/>
          <w:sz w:val="24"/>
          <w:szCs w:val="24"/>
          <w:highlight w:val="none"/>
          <w:lang w:eastAsia="zh-CN"/>
        </w:rPr>
        <w:t>约定的期限内对乙方履约提出任何异议或者向乙方作出任何说明的，</w:t>
      </w:r>
      <w:r>
        <w:rPr>
          <w:rFonts w:hint="eastAsia" w:ascii="仿宋" w:hAnsi="仿宋" w:eastAsia="仿宋" w:cs="仿宋"/>
          <w:color w:val="auto"/>
          <w:sz w:val="24"/>
          <w:szCs w:val="24"/>
          <w:highlight w:val="none"/>
          <w:lang w:val="en-US" w:eastAsia="zh-CN"/>
        </w:rPr>
        <w:t>视为验收通过。</w:t>
      </w:r>
    </w:p>
    <w:p w14:paraId="698FFD25">
      <w:pPr>
        <w:autoSpaceDE w:val="0"/>
        <w:autoSpaceDN w:val="0"/>
        <w:adjustRightInd w:val="0"/>
        <w:snapToGri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4</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 xml:space="preserve"> 甲方应当根据合同约定</w:t>
      </w:r>
      <w:r>
        <w:rPr>
          <w:rFonts w:hint="eastAsia" w:ascii="仿宋" w:hAnsi="仿宋" w:eastAsia="仿宋" w:cs="仿宋"/>
          <w:color w:val="auto"/>
          <w:sz w:val="24"/>
          <w:szCs w:val="24"/>
          <w:highlight w:val="none"/>
          <w:lang w:eastAsia="zh-CN"/>
        </w:rPr>
        <w:t>及</w:t>
      </w:r>
      <w:r>
        <w:rPr>
          <w:rFonts w:hint="eastAsia" w:ascii="仿宋" w:hAnsi="仿宋" w:eastAsia="仿宋" w:cs="仿宋"/>
          <w:color w:val="auto"/>
          <w:sz w:val="24"/>
          <w:szCs w:val="24"/>
          <w:highlight w:val="none"/>
        </w:rPr>
        <w:t>时向乙方支付</w:t>
      </w:r>
      <w:r>
        <w:rPr>
          <w:rFonts w:hint="eastAsia" w:ascii="仿宋" w:hAnsi="仿宋" w:eastAsia="仿宋" w:cs="仿宋"/>
          <w:color w:val="auto"/>
          <w:sz w:val="24"/>
          <w:szCs w:val="24"/>
          <w:highlight w:val="none"/>
          <w:lang w:eastAsia="zh-CN"/>
        </w:rPr>
        <w:t>合同价款，不得以内部人员变更、履行内部付款流程等为由，拒绝或迟延支付。</w:t>
      </w:r>
    </w:p>
    <w:p w14:paraId="3D3273B0">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4</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 xml:space="preserve"> 国家法律法规规定</w:t>
      </w:r>
      <w:r>
        <w:rPr>
          <w:rFonts w:hint="eastAsia" w:ascii="仿宋" w:hAnsi="仿宋" w:eastAsia="仿宋" w:cs="仿宋"/>
          <w:color w:val="auto"/>
          <w:sz w:val="24"/>
          <w:szCs w:val="24"/>
          <w:highlight w:val="none"/>
          <w:lang w:eastAsia="zh-CN"/>
        </w:rPr>
        <w:t>及</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lang w:eastAsia="zh-CN"/>
        </w:rPr>
        <w:t>约定应</w:t>
      </w:r>
      <w:r>
        <w:rPr>
          <w:rFonts w:hint="eastAsia" w:ascii="仿宋" w:hAnsi="仿宋" w:eastAsia="仿宋" w:cs="仿宋"/>
          <w:color w:val="auto"/>
          <w:sz w:val="24"/>
          <w:szCs w:val="24"/>
          <w:highlight w:val="none"/>
        </w:rPr>
        <w:t>由甲方承担的其他义务和责任。</w:t>
      </w:r>
    </w:p>
    <w:p w14:paraId="536852C0">
      <w:pPr>
        <w:autoSpaceDE w:val="0"/>
        <w:autoSpaceDN w:val="0"/>
        <w:adjustRightInd w:val="0"/>
        <w:snapToGrid w:val="0"/>
        <w:spacing w:before="0" w:line="360" w:lineRule="auto"/>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5</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乙方的权利和义务</w:t>
      </w:r>
    </w:p>
    <w:p w14:paraId="2C4CBFC7">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5</w:t>
      </w:r>
      <w:r>
        <w:rPr>
          <w:rFonts w:hint="eastAsia" w:ascii="仿宋" w:hAnsi="仿宋" w:eastAsia="仿宋" w:cs="仿宋"/>
          <w:color w:val="auto"/>
          <w:sz w:val="24"/>
          <w:szCs w:val="24"/>
          <w:highlight w:val="none"/>
        </w:rPr>
        <w:t>.1 签署合同后，乙方</w:t>
      </w:r>
      <w:r>
        <w:rPr>
          <w:rFonts w:hint="eastAsia" w:ascii="仿宋" w:hAnsi="仿宋" w:eastAsia="仿宋" w:cs="仿宋"/>
          <w:color w:val="auto"/>
          <w:sz w:val="24"/>
          <w:szCs w:val="24"/>
          <w:highlight w:val="none"/>
          <w:lang w:eastAsia="zh-CN"/>
        </w:rPr>
        <w:t>应</w:t>
      </w:r>
      <w:r>
        <w:rPr>
          <w:rFonts w:hint="eastAsia" w:ascii="仿宋" w:hAnsi="仿宋" w:eastAsia="仿宋" w:cs="仿宋"/>
          <w:color w:val="auto"/>
          <w:sz w:val="24"/>
          <w:szCs w:val="24"/>
          <w:highlight w:val="none"/>
        </w:rPr>
        <w:t>确定</w:t>
      </w:r>
      <w:r>
        <w:rPr>
          <w:rFonts w:hint="eastAsia" w:ascii="仿宋" w:hAnsi="仿宋" w:eastAsia="仿宋" w:cs="仿宋"/>
          <w:color w:val="auto"/>
          <w:sz w:val="24"/>
          <w:szCs w:val="24"/>
          <w:highlight w:val="none"/>
          <w:lang w:val="en-US" w:eastAsia="zh-CN"/>
        </w:rPr>
        <w:t>项目负责人（或项目联系人）</w:t>
      </w:r>
      <w:r>
        <w:rPr>
          <w:rFonts w:hint="eastAsia" w:ascii="仿宋" w:hAnsi="仿宋" w:eastAsia="仿宋" w:cs="仿宋"/>
          <w:color w:val="auto"/>
          <w:sz w:val="24"/>
          <w:szCs w:val="24"/>
          <w:highlight w:val="none"/>
        </w:rPr>
        <w:t>，负责与本合同有关的事务。</w:t>
      </w:r>
    </w:p>
    <w:p w14:paraId="71557A25">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5</w:t>
      </w:r>
      <w:r>
        <w:rPr>
          <w:rFonts w:hint="eastAsia" w:ascii="仿宋" w:hAnsi="仿宋" w:eastAsia="仿宋" w:cs="仿宋"/>
          <w:color w:val="auto"/>
          <w:sz w:val="24"/>
          <w:szCs w:val="24"/>
          <w:highlight w:val="none"/>
        </w:rPr>
        <w:t>.2 乙方应按照合同要求履约，充分合理安排，确保提供的货物</w:t>
      </w:r>
      <w:r>
        <w:rPr>
          <w:rFonts w:hint="eastAsia" w:ascii="仿宋" w:hAnsi="仿宋" w:eastAsia="仿宋" w:cs="仿宋"/>
          <w:color w:val="auto"/>
          <w:sz w:val="24"/>
          <w:szCs w:val="24"/>
          <w:highlight w:val="none"/>
          <w:lang w:eastAsia="zh-CN"/>
        </w:rPr>
        <w:t>及相关</w:t>
      </w:r>
      <w:r>
        <w:rPr>
          <w:rFonts w:hint="eastAsia" w:ascii="仿宋" w:hAnsi="仿宋" w:eastAsia="仿宋" w:cs="仿宋"/>
          <w:color w:val="auto"/>
          <w:sz w:val="24"/>
          <w:szCs w:val="24"/>
          <w:highlight w:val="none"/>
        </w:rPr>
        <w:t>服务符合合同</w:t>
      </w:r>
      <w:r>
        <w:rPr>
          <w:rFonts w:hint="eastAsia" w:ascii="仿宋" w:hAnsi="仿宋" w:eastAsia="仿宋" w:cs="仿宋"/>
          <w:color w:val="auto"/>
          <w:sz w:val="24"/>
          <w:szCs w:val="24"/>
          <w:highlight w:val="none"/>
          <w:lang w:eastAsia="zh-CN"/>
        </w:rPr>
        <w:t>有关</w:t>
      </w:r>
      <w:r>
        <w:rPr>
          <w:rFonts w:hint="eastAsia" w:ascii="仿宋" w:hAnsi="仿宋" w:eastAsia="仿宋" w:cs="仿宋"/>
          <w:color w:val="auto"/>
          <w:sz w:val="24"/>
          <w:szCs w:val="24"/>
          <w:highlight w:val="none"/>
        </w:rPr>
        <w:t>要求。接受项目行业管理部门及政府有关部门的指导，配合甲方的履约检查</w:t>
      </w:r>
      <w:r>
        <w:rPr>
          <w:rFonts w:hint="eastAsia" w:ascii="仿宋" w:hAnsi="仿宋" w:eastAsia="仿宋" w:cs="仿宋"/>
          <w:color w:val="auto"/>
          <w:sz w:val="24"/>
          <w:szCs w:val="24"/>
          <w:highlight w:val="none"/>
          <w:lang w:eastAsia="zh-CN"/>
        </w:rPr>
        <w:t>及验收</w:t>
      </w:r>
      <w:r>
        <w:rPr>
          <w:rFonts w:hint="eastAsia" w:ascii="仿宋" w:hAnsi="仿宋" w:eastAsia="仿宋" w:cs="仿宋"/>
          <w:color w:val="auto"/>
          <w:sz w:val="24"/>
          <w:szCs w:val="24"/>
          <w:highlight w:val="none"/>
        </w:rPr>
        <w:t>，并负责项目实施过程中的所有协调工作。</w:t>
      </w:r>
    </w:p>
    <w:p w14:paraId="533CF9B5">
      <w:pPr>
        <w:pStyle w:val="7"/>
        <w:spacing w:after="0" w:line="360" w:lineRule="auto"/>
        <w:ind w:firstLine="422" w:firstLineChars="176"/>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5</w:t>
      </w:r>
      <w:r>
        <w:rPr>
          <w:rFonts w:hint="eastAsia" w:ascii="仿宋" w:hAnsi="仿宋" w:eastAsia="仿宋" w:cs="仿宋"/>
          <w:color w:val="auto"/>
          <w:sz w:val="24"/>
          <w:szCs w:val="24"/>
          <w:highlight w:val="none"/>
        </w:rPr>
        <w:t>.3乙方有权根据合同约定向甲方收取</w:t>
      </w:r>
      <w:r>
        <w:rPr>
          <w:rFonts w:hint="eastAsia" w:ascii="仿宋" w:hAnsi="仿宋" w:eastAsia="仿宋" w:cs="仿宋"/>
          <w:color w:val="auto"/>
          <w:sz w:val="24"/>
          <w:szCs w:val="24"/>
          <w:highlight w:val="none"/>
          <w:lang w:eastAsia="zh-CN"/>
        </w:rPr>
        <w:t>合同价款</w:t>
      </w:r>
      <w:r>
        <w:rPr>
          <w:rFonts w:hint="eastAsia" w:ascii="仿宋" w:hAnsi="仿宋" w:eastAsia="仿宋" w:cs="仿宋"/>
          <w:color w:val="auto"/>
          <w:sz w:val="24"/>
          <w:szCs w:val="24"/>
          <w:highlight w:val="none"/>
        </w:rPr>
        <w:t>。</w:t>
      </w:r>
    </w:p>
    <w:p w14:paraId="5F6F0AC7">
      <w:pPr>
        <w:pStyle w:val="7"/>
        <w:spacing w:after="0" w:line="360" w:lineRule="auto"/>
        <w:ind w:firstLine="422" w:firstLineChars="176"/>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5</w:t>
      </w:r>
      <w:r>
        <w:rPr>
          <w:rFonts w:hint="eastAsia" w:ascii="仿宋" w:hAnsi="仿宋" w:eastAsia="仿宋" w:cs="仿宋"/>
          <w:color w:val="auto"/>
          <w:sz w:val="24"/>
          <w:szCs w:val="24"/>
          <w:highlight w:val="none"/>
        </w:rPr>
        <w:t>.4国家法律法规规定</w:t>
      </w:r>
      <w:r>
        <w:rPr>
          <w:rFonts w:hint="eastAsia" w:ascii="仿宋" w:hAnsi="仿宋" w:eastAsia="仿宋" w:cs="仿宋"/>
          <w:color w:val="auto"/>
          <w:sz w:val="24"/>
          <w:szCs w:val="24"/>
          <w:highlight w:val="none"/>
          <w:lang w:eastAsia="zh-CN"/>
        </w:rPr>
        <w:t>及</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b w:val="0"/>
          <w:bCs w:val="0"/>
          <w:color w:val="auto"/>
          <w:sz w:val="24"/>
          <w:szCs w:val="24"/>
          <w:highlight w:val="none"/>
          <w:lang w:eastAsia="zh-CN"/>
        </w:rPr>
        <w:t>约定应</w:t>
      </w:r>
      <w:r>
        <w:rPr>
          <w:rFonts w:hint="eastAsia" w:ascii="仿宋" w:hAnsi="仿宋" w:eastAsia="仿宋" w:cs="仿宋"/>
          <w:color w:val="auto"/>
          <w:sz w:val="24"/>
          <w:szCs w:val="24"/>
          <w:highlight w:val="none"/>
        </w:rPr>
        <w:t>由乙方承担的其他义务和责任。</w:t>
      </w:r>
    </w:p>
    <w:p w14:paraId="4D84228D">
      <w:pPr>
        <w:numPr>
          <w:ilvl w:val="0"/>
          <w:numId w:val="6"/>
        </w:numPr>
        <w:autoSpaceDE w:val="0"/>
        <w:autoSpaceDN w:val="0"/>
        <w:adjustRightInd w:val="0"/>
        <w:snapToGrid w:val="0"/>
        <w:spacing w:before="0" w:line="360" w:lineRule="auto"/>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合同履</w:t>
      </w:r>
      <w:r>
        <w:rPr>
          <w:rFonts w:hint="eastAsia" w:ascii="仿宋" w:hAnsi="仿宋" w:eastAsia="仿宋" w:cs="仿宋"/>
          <w:b/>
          <w:bCs/>
          <w:color w:val="auto"/>
          <w:sz w:val="24"/>
          <w:szCs w:val="24"/>
          <w:highlight w:val="none"/>
          <w:lang w:val="en-US" w:eastAsia="zh-CN"/>
        </w:rPr>
        <w:t>行</w:t>
      </w:r>
    </w:p>
    <w:p w14:paraId="414AE17D">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6</w:t>
      </w:r>
      <w:r>
        <w:rPr>
          <w:rFonts w:hint="eastAsia" w:ascii="仿宋" w:hAnsi="仿宋" w:eastAsia="仿宋" w:cs="仿宋"/>
          <w:color w:val="auto"/>
          <w:sz w:val="24"/>
          <w:szCs w:val="24"/>
          <w:highlight w:val="none"/>
        </w:rPr>
        <w:t>.1 甲乙双方应当按照</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约定顺序履行合同义务；如果没有先后顺序的，应当同时履行。</w:t>
      </w:r>
    </w:p>
    <w:p w14:paraId="0700A5D7">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6</w:t>
      </w:r>
      <w:r>
        <w:rPr>
          <w:rFonts w:hint="eastAsia" w:ascii="仿宋" w:hAnsi="仿宋" w:eastAsia="仿宋" w:cs="仿宋"/>
          <w:color w:val="auto"/>
          <w:sz w:val="24"/>
          <w:szCs w:val="24"/>
          <w:highlight w:val="none"/>
        </w:rPr>
        <w:t>.2 甲乙双方按照合同约定顺序履行合同义务时，应当先履行一方未履行的，后履行一方有权拒绝其履行请求。先履行一方履行不符合约定的，后履行一方有权拒绝其相应的履行请求。</w:t>
      </w:r>
    </w:p>
    <w:p w14:paraId="1EE9204E">
      <w:pPr>
        <w:adjustRightInd w:val="0"/>
        <w:snapToGrid w:val="0"/>
        <w:spacing w:before="0" w:line="360" w:lineRule="auto"/>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7</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货物包装、运输</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保险</w:t>
      </w:r>
      <w:r>
        <w:rPr>
          <w:rFonts w:hint="eastAsia" w:ascii="仿宋" w:hAnsi="仿宋" w:eastAsia="仿宋" w:cs="仿宋"/>
          <w:b/>
          <w:bCs/>
          <w:color w:val="auto"/>
          <w:sz w:val="24"/>
          <w:szCs w:val="24"/>
          <w:highlight w:val="none"/>
          <w:lang w:eastAsia="zh-CN"/>
        </w:rPr>
        <w:t>和交付</w:t>
      </w:r>
      <w:r>
        <w:rPr>
          <w:rFonts w:hint="eastAsia" w:ascii="仿宋" w:hAnsi="仿宋" w:eastAsia="仿宋" w:cs="仿宋"/>
          <w:b/>
          <w:bCs/>
          <w:color w:val="auto"/>
          <w:sz w:val="24"/>
          <w:szCs w:val="24"/>
          <w:highlight w:val="none"/>
        </w:rPr>
        <w:t>要求</w:t>
      </w:r>
    </w:p>
    <w:p w14:paraId="37E7CB86">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7</w:t>
      </w:r>
      <w:r>
        <w:rPr>
          <w:rFonts w:hint="eastAsia" w:ascii="仿宋" w:hAnsi="仿宋" w:eastAsia="仿宋" w:cs="仿宋"/>
          <w:color w:val="auto"/>
          <w:sz w:val="24"/>
          <w:szCs w:val="24"/>
          <w:highlight w:val="none"/>
        </w:rPr>
        <w:t>.1 本合同</w:t>
      </w:r>
      <w:r>
        <w:rPr>
          <w:rFonts w:hint="eastAsia" w:ascii="仿宋" w:hAnsi="仿宋" w:eastAsia="仿宋" w:cs="仿宋"/>
          <w:bCs/>
          <w:color w:val="auto"/>
          <w:sz w:val="24"/>
          <w:szCs w:val="24"/>
          <w:highlight w:val="none"/>
        </w:rPr>
        <w:t>涉及商品包装</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快递包装的，</w:t>
      </w:r>
      <w:r>
        <w:rPr>
          <w:rFonts w:hint="eastAsia" w:ascii="仿宋" w:hAnsi="仿宋" w:eastAsia="仿宋" w:cs="仿宋"/>
          <w:color w:val="auto"/>
          <w:sz w:val="24"/>
          <w:szCs w:val="24"/>
          <w:highlight w:val="none"/>
        </w:rPr>
        <w:t>除</w:t>
      </w:r>
      <w:r>
        <w:rPr>
          <w:rFonts w:hint="eastAsia" w:ascii="仿宋" w:hAnsi="仿宋" w:eastAsia="仿宋" w:cs="仿宋"/>
          <w:b/>
          <w:color w:val="auto"/>
          <w:sz w:val="24"/>
          <w:szCs w:val="24"/>
          <w:highlight w:val="none"/>
        </w:rPr>
        <w:t>【政府采购合同专用条款】</w:t>
      </w:r>
      <w:r>
        <w:rPr>
          <w:rFonts w:hint="eastAsia" w:ascii="仿宋" w:hAnsi="仿宋" w:eastAsia="仿宋" w:cs="仿宋"/>
          <w:bCs/>
          <w:color w:val="auto"/>
          <w:sz w:val="24"/>
          <w:szCs w:val="24"/>
          <w:highlight w:val="none"/>
        </w:rPr>
        <w:t>另有</w:t>
      </w:r>
      <w:r>
        <w:rPr>
          <w:rFonts w:hint="eastAsia" w:ascii="仿宋" w:hAnsi="仿宋" w:eastAsia="仿宋" w:cs="仿宋"/>
          <w:bCs/>
          <w:color w:val="auto"/>
          <w:sz w:val="24"/>
          <w:szCs w:val="24"/>
          <w:highlight w:val="none"/>
          <w:lang w:eastAsia="zh-CN"/>
        </w:rPr>
        <w:t>约</w:t>
      </w:r>
      <w:r>
        <w:rPr>
          <w:rFonts w:hint="eastAsia" w:ascii="仿宋" w:hAnsi="仿宋" w:eastAsia="仿宋" w:cs="仿宋"/>
          <w:bCs/>
          <w:color w:val="auto"/>
          <w:sz w:val="24"/>
          <w:szCs w:val="24"/>
          <w:highlight w:val="none"/>
        </w:rPr>
        <w:t>定</w:t>
      </w:r>
      <w:r>
        <w:rPr>
          <w:rFonts w:hint="eastAsia" w:ascii="仿宋" w:hAnsi="仿宋" w:eastAsia="仿宋" w:cs="仿宋"/>
          <w:bCs/>
          <w:color w:val="auto"/>
          <w:sz w:val="24"/>
          <w:szCs w:val="24"/>
          <w:highlight w:val="none"/>
          <w:lang w:eastAsia="zh-CN"/>
        </w:rPr>
        <w:t>外</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t>包装应适应远距离运输、防潮、防震、防锈和防野蛮装卸等要求，确保货物安全无损地运抵</w:t>
      </w:r>
      <w:r>
        <w:rPr>
          <w:rFonts w:hint="eastAsia" w:ascii="仿宋" w:hAnsi="仿宋" w:eastAsia="仿宋" w:cs="仿宋"/>
          <w:b/>
          <w:color w:val="auto"/>
          <w:sz w:val="24"/>
          <w:szCs w:val="24"/>
          <w:highlight w:val="none"/>
        </w:rPr>
        <w:t>【政府采购合同专用条款】</w:t>
      </w:r>
      <w:r>
        <w:rPr>
          <w:rFonts w:hint="eastAsia" w:ascii="仿宋" w:hAnsi="仿宋" w:eastAsia="仿宋" w:cs="仿宋"/>
          <w:b w:val="0"/>
          <w:bCs/>
          <w:color w:val="auto"/>
          <w:sz w:val="24"/>
          <w:szCs w:val="24"/>
          <w:highlight w:val="none"/>
          <w:lang w:eastAsia="zh-CN"/>
        </w:rPr>
        <w:t>约定的</w:t>
      </w:r>
      <w:r>
        <w:rPr>
          <w:rFonts w:hint="eastAsia" w:ascii="仿宋" w:hAnsi="仿宋" w:eastAsia="仿宋" w:cs="仿宋"/>
          <w:color w:val="auto"/>
          <w:sz w:val="24"/>
          <w:szCs w:val="24"/>
          <w:highlight w:val="none"/>
        </w:rPr>
        <w:t>指定现场。</w:t>
      </w:r>
    </w:p>
    <w:p w14:paraId="314D10A9">
      <w:pPr>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7</w:t>
      </w:r>
      <w:r>
        <w:rPr>
          <w:rFonts w:hint="eastAsia" w:ascii="仿宋" w:hAnsi="仿宋" w:eastAsia="仿宋" w:cs="仿宋"/>
          <w:color w:val="auto"/>
          <w:sz w:val="24"/>
          <w:szCs w:val="24"/>
          <w:highlight w:val="none"/>
        </w:rPr>
        <w:t>.2 除</w:t>
      </w:r>
      <w:r>
        <w:rPr>
          <w:rFonts w:hint="eastAsia" w:ascii="仿宋" w:hAnsi="仿宋" w:eastAsia="仿宋" w:cs="仿宋"/>
          <w:b/>
          <w:color w:val="auto"/>
          <w:sz w:val="24"/>
          <w:szCs w:val="24"/>
          <w:highlight w:val="none"/>
        </w:rPr>
        <w:t>【政府采购合同专用条款】</w:t>
      </w:r>
      <w:r>
        <w:rPr>
          <w:rFonts w:hint="eastAsia" w:ascii="仿宋" w:hAnsi="仿宋" w:eastAsia="仿宋" w:cs="仿宋"/>
          <w:bCs/>
          <w:color w:val="auto"/>
          <w:sz w:val="24"/>
          <w:szCs w:val="24"/>
          <w:highlight w:val="none"/>
        </w:rPr>
        <w:t>另有</w:t>
      </w:r>
      <w:r>
        <w:rPr>
          <w:rFonts w:hint="eastAsia" w:ascii="仿宋" w:hAnsi="仿宋" w:eastAsia="仿宋" w:cs="仿宋"/>
          <w:bCs/>
          <w:color w:val="auto"/>
          <w:sz w:val="24"/>
          <w:szCs w:val="24"/>
          <w:highlight w:val="none"/>
          <w:lang w:eastAsia="zh-CN"/>
        </w:rPr>
        <w:t>约</w:t>
      </w:r>
      <w:r>
        <w:rPr>
          <w:rFonts w:hint="eastAsia" w:ascii="仿宋" w:hAnsi="仿宋" w:eastAsia="仿宋" w:cs="仿宋"/>
          <w:bCs/>
          <w:color w:val="auto"/>
          <w:sz w:val="24"/>
          <w:szCs w:val="24"/>
          <w:highlight w:val="none"/>
        </w:rPr>
        <w:t>定</w:t>
      </w:r>
      <w:r>
        <w:rPr>
          <w:rFonts w:hint="eastAsia" w:ascii="仿宋" w:hAnsi="仿宋" w:eastAsia="仿宋" w:cs="仿宋"/>
          <w:bCs/>
          <w:color w:val="auto"/>
          <w:sz w:val="24"/>
          <w:szCs w:val="24"/>
          <w:highlight w:val="none"/>
          <w:lang w:eastAsia="zh-CN"/>
        </w:rPr>
        <w:t>外</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t>乙方负责办理将货物运抵本合同规定的交货地点</w:t>
      </w:r>
      <w:r>
        <w:rPr>
          <w:rFonts w:hint="eastAsia" w:ascii="仿宋" w:hAnsi="仿宋" w:eastAsia="仿宋" w:cs="仿宋"/>
          <w:color w:val="auto"/>
          <w:sz w:val="24"/>
          <w:szCs w:val="24"/>
          <w:highlight w:val="none"/>
          <w:lang w:eastAsia="zh-CN"/>
        </w:rPr>
        <w:t>，并装卸、交付至甲方</w:t>
      </w:r>
      <w:r>
        <w:rPr>
          <w:rFonts w:hint="eastAsia" w:ascii="仿宋" w:hAnsi="仿宋" w:eastAsia="仿宋" w:cs="仿宋"/>
          <w:color w:val="auto"/>
          <w:sz w:val="24"/>
          <w:szCs w:val="24"/>
          <w:highlight w:val="none"/>
        </w:rPr>
        <w:t>的一切运输事项，相关费用应</w:t>
      </w:r>
      <w:r>
        <w:rPr>
          <w:rFonts w:hint="eastAsia" w:ascii="仿宋" w:hAnsi="仿宋" w:eastAsia="仿宋" w:cs="仿宋"/>
          <w:color w:val="auto"/>
          <w:sz w:val="24"/>
          <w:szCs w:val="24"/>
          <w:highlight w:val="none"/>
          <w:lang w:eastAsia="zh-CN"/>
        </w:rPr>
        <w:t>包含</w:t>
      </w:r>
      <w:r>
        <w:rPr>
          <w:rFonts w:hint="eastAsia" w:ascii="仿宋" w:hAnsi="仿宋" w:eastAsia="仿宋" w:cs="仿宋"/>
          <w:color w:val="auto"/>
          <w:sz w:val="24"/>
          <w:szCs w:val="24"/>
          <w:highlight w:val="none"/>
        </w:rPr>
        <w:t>在合同</w:t>
      </w:r>
      <w:r>
        <w:rPr>
          <w:rFonts w:hint="eastAsia" w:ascii="仿宋" w:hAnsi="仿宋" w:eastAsia="仿宋" w:cs="仿宋"/>
          <w:color w:val="auto"/>
          <w:sz w:val="24"/>
          <w:szCs w:val="24"/>
          <w:highlight w:val="none"/>
          <w:lang w:eastAsia="zh-CN"/>
        </w:rPr>
        <w:t>价款</w:t>
      </w:r>
      <w:r>
        <w:rPr>
          <w:rFonts w:hint="eastAsia" w:ascii="仿宋" w:hAnsi="仿宋" w:eastAsia="仿宋" w:cs="仿宋"/>
          <w:color w:val="auto"/>
          <w:sz w:val="24"/>
          <w:szCs w:val="24"/>
          <w:highlight w:val="none"/>
        </w:rPr>
        <w:t>中。</w:t>
      </w:r>
    </w:p>
    <w:p w14:paraId="085900A0">
      <w:pPr>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7</w:t>
      </w:r>
      <w:r>
        <w:rPr>
          <w:rFonts w:hint="eastAsia" w:ascii="仿宋" w:hAnsi="仿宋" w:eastAsia="仿宋" w:cs="仿宋"/>
          <w:color w:val="auto"/>
          <w:sz w:val="24"/>
          <w:szCs w:val="24"/>
          <w:highlight w:val="none"/>
        </w:rPr>
        <w:t>.3 货物保险要求按</w:t>
      </w:r>
      <w:r>
        <w:rPr>
          <w:rFonts w:hint="eastAsia" w:ascii="仿宋" w:hAnsi="仿宋" w:eastAsia="仿宋" w:cs="仿宋"/>
          <w:b/>
          <w:color w:val="auto"/>
          <w:sz w:val="24"/>
          <w:szCs w:val="24"/>
          <w:highlight w:val="none"/>
        </w:rPr>
        <w:t>【政府采购合同专用条款】</w:t>
      </w:r>
      <w:r>
        <w:rPr>
          <w:rFonts w:hint="eastAsia" w:ascii="仿宋" w:hAnsi="仿宋" w:eastAsia="仿宋" w:cs="仿宋"/>
          <w:bCs/>
          <w:color w:val="auto"/>
          <w:sz w:val="24"/>
          <w:szCs w:val="24"/>
          <w:highlight w:val="none"/>
        </w:rPr>
        <w:t>规定执行</w:t>
      </w:r>
      <w:r>
        <w:rPr>
          <w:rFonts w:hint="eastAsia" w:ascii="仿宋" w:hAnsi="仿宋" w:eastAsia="仿宋" w:cs="仿宋"/>
          <w:color w:val="auto"/>
          <w:sz w:val="24"/>
          <w:szCs w:val="24"/>
          <w:highlight w:val="none"/>
        </w:rPr>
        <w:t>。</w:t>
      </w:r>
    </w:p>
    <w:p w14:paraId="20530830">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7</w:t>
      </w:r>
      <w:r>
        <w:rPr>
          <w:rFonts w:hint="eastAsia" w:ascii="仿宋" w:hAnsi="仿宋" w:eastAsia="仿宋" w:cs="仿宋"/>
          <w:color w:val="auto"/>
          <w:sz w:val="24"/>
          <w:szCs w:val="24"/>
          <w:highlight w:val="none"/>
        </w:rPr>
        <w:t xml:space="preserve">.4 </w:t>
      </w:r>
      <w:r>
        <w:rPr>
          <w:rFonts w:hint="eastAsia" w:ascii="仿宋" w:hAnsi="仿宋" w:eastAsia="仿宋" w:cs="仿宋"/>
          <w:color w:val="auto"/>
          <w:sz w:val="24"/>
          <w:szCs w:val="24"/>
          <w:highlight w:val="none"/>
          <w:lang w:val="en-US" w:eastAsia="zh-CN"/>
        </w:rPr>
        <w:t>除采购活动</w:t>
      </w:r>
      <w:r>
        <w:rPr>
          <w:rFonts w:hint="eastAsia" w:ascii="仿宋" w:hAnsi="仿宋" w:eastAsia="仿宋" w:cs="仿宋"/>
          <w:color w:val="auto"/>
          <w:sz w:val="24"/>
          <w:szCs w:val="24"/>
          <w:highlight w:val="none"/>
        </w:rPr>
        <w:t>对商品包装</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快递包装</w:t>
      </w:r>
      <w:r>
        <w:rPr>
          <w:rFonts w:hint="eastAsia" w:ascii="仿宋" w:hAnsi="仿宋" w:eastAsia="仿宋" w:cs="仿宋"/>
          <w:color w:val="auto"/>
          <w:sz w:val="24"/>
          <w:szCs w:val="24"/>
          <w:highlight w:val="none"/>
          <w:lang w:val="en-US" w:eastAsia="zh-CN"/>
        </w:rPr>
        <w:t>达成具体约定外</w:t>
      </w:r>
      <w:r>
        <w:rPr>
          <w:rFonts w:hint="eastAsia" w:ascii="仿宋" w:hAnsi="仿宋" w:eastAsia="仿宋" w:cs="仿宋"/>
          <w:color w:val="auto"/>
          <w:sz w:val="24"/>
          <w:szCs w:val="24"/>
          <w:highlight w:val="none"/>
        </w:rPr>
        <w:t>，乙方提供产品及相关快递服务</w:t>
      </w:r>
      <w:r>
        <w:rPr>
          <w:rFonts w:hint="eastAsia" w:ascii="仿宋" w:hAnsi="仿宋" w:eastAsia="仿宋" w:cs="仿宋"/>
          <w:color w:val="auto"/>
          <w:sz w:val="24"/>
          <w:szCs w:val="24"/>
          <w:highlight w:val="none"/>
          <w:lang w:val="en-US" w:eastAsia="zh-CN"/>
        </w:rPr>
        <w:t>涉及到</w:t>
      </w:r>
      <w:r>
        <w:rPr>
          <w:rFonts w:hint="eastAsia" w:ascii="仿宋" w:hAnsi="仿宋" w:eastAsia="仿宋" w:cs="仿宋"/>
          <w:color w:val="auto"/>
          <w:sz w:val="24"/>
          <w:szCs w:val="24"/>
          <w:highlight w:val="none"/>
        </w:rPr>
        <w:t>具体包装要求</w:t>
      </w:r>
      <w:r>
        <w:rPr>
          <w:rFonts w:hint="eastAsia" w:ascii="仿宋" w:hAnsi="仿宋" w:eastAsia="仿宋" w:cs="仿宋"/>
          <w:color w:val="auto"/>
          <w:sz w:val="24"/>
          <w:szCs w:val="24"/>
          <w:highlight w:val="none"/>
          <w:lang w:val="en-US" w:eastAsia="zh-CN"/>
        </w:rPr>
        <w:t>的，</w:t>
      </w:r>
      <w:r>
        <w:rPr>
          <w:rFonts w:hint="eastAsia" w:ascii="仿宋" w:hAnsi="仿宋" w:eastAsia="仿宋" w:cs="仿宋"/>
          <w:color w:val="auto"/>
          <w:sz w:val="24"/>
          <w:szCs w:val="24"/>
          <w:highlight w:val="none"/>
        </w:rPr>
        <w:t>应</w:t>
      </w:r>
      <w:r>
        <w:rPr>
          <w:rFonts w:hint="eastAsia" w:ascii="仿宋" w:hAnsi="仿宋" w:eastAsia="仿宋" w:cs="仿宋"/>
          <w:color w:val="auto"/>
          <w:sz w:val="24"/>
          <w:szCs w:val="24"/>
          <w:highlight w:val="none"/>
          <w:lang w:val="en-US" w:eastAsia="zh-CN"/>
        </w:rPr>
        <w:t>不低于</w:t>
      </w:r>
      <w:r>
        <w:rPr>
          <w:rFonts w:hint="eastAsia" w:ascii="仿宋" w:hAnsi="仿宋" w:eastAsia="仿宋" w:cs="仿宋"/>
          <w:color w:val="auto"/>
          <w:sz w:val="24"/>
          <w:szCs w:val="24"/>
          <w:highlight w:val="none"/>
        </w:rPr>
        <w:t>《商品包装政府采购需求标准（试行）</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快递包装政府采购需求标准（试行）》</w:t>
      </w:r>
      <w:r>
        <w:rPr>
          <w:rFonts w:hint="eastAsia" w:ascii="仿宋" w:hAnsi="仿宋" w:eastAsia="仿宋" w:cs="仿宋"/>
          <w:color w:val="auto"/>
          <w:sz w:val="24"/>
          <w:szCs w:val="24"/>
          <w:highlight w:val="none"/>
          <w:lang w:val="en-US" w:eastAsia="zh-CN"/>
        </w:rPr>
        <w:t>标准</w:t>
      </w:r>
      <w:r>
        <w:rPr>
          <w:rFonts w:hint="eastAsia" w:ascii="仿宋" w:hAnsi="仿宋" w:eastAsia="仿宋" w:cs="仿宋"/>
          <w:color w:val="auto"/>
          <w:sz w:val="24"/>
          <w:szCs w:val="24"/>
          <w:highlight w:val="none"/>
        </w:rPr>
        <w:t>，并作为履约验收的内容，必要时甲方可以要求乙方在履约验收环节出具检测报告。</w:t>
      </w:r>
    </w:p>
    <w:p w14:paraId="48D32DDF">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7.5 </w:t>
      </w:r>
      <w:r>
        <w:rPr>
          <w:rFonts w:hint="eastAsia" w:ascii="仿宋" w:hAnsi="仿宋" w:eastAsia="仿宋" w:cs="仿宋"/>
          <w:color w:val="auto"/>
          <w:sz w:val="24"/>
          <w:szCs w:val="24"/>
          <w:highlight w:val="none"/>
        </w:rPr>
        <w:t>乙方在运输到达之前</w:t>
      </w:r>
      <w:r>
        <w:rPr>
          <w:rFonts w:hint="eastAsia" w:ascii="仿宋" w:hAnsi="仿宋" w:eastAsia="仿宋" w:cs="仿宋"/>
          <w:color w:val="auto"/>
          <w:sz w:val="24"/>
          <w:szCs w:val="24"/>
          <w:highlight w:val="none"/>
          <w:lang w:eastAsia="zh-CN"/>
        </w:rPr>
        <w:t>应</w:t>
      </w:r>
      <w:r>
        <w:rPr>
          <w:rFonts w:hint="eastAsia" w:ascii="仿宋" w:hAnsi="仿宋" w:eastAsia="仿宋" w:cs="仿宋"/>
          <w:color w:val="auto"/>
          <w:sz w:val="24"/>
          <w:szCs w:val="24"/>
          <w:highlight w:val="none"/>
        </w:rPr>
        <w:t>提前通知</w:t>
      </w:r>
      <w:r>
        <w:rPr>
          <w:rFonts w:hint="eastAsia" w:ascii="仿宋" w:hAnsi="仿宋" w:eastAsia="仿宋" w:cs="仿宋"/>
          <w:color w:val="auto"/>
          <w:sz w:val="24"/>
          <w:szCs w:val="24"/>
          <w:highlight w:val="none"/>
          <w:lang w:eastAsia="zh-CN"/>
        </w:rPr>
        <w:t>甲方</w:t>
      </w:r>
      <w:r>
        <w:rPr>
          <w:rFonts w:hint="eastAsia" w:ascii="仿宋" w:hAnsi="仿宋" w:eastAsia="仿宋" w:cs="仿宋"/>
          <w:color w:val="auto"/>
          <w:sz w:val="24"/>
          <w:szCs w:val="24"/>
          <w:highlight w:val="none"/>
        </w:rPr>
        <w:t>，并提示货物运输装卸的注意事项</w:t>
      </w:r>
      <w:r>
        <w:rPr>
          <w:rFonts w:hint="eastAsia" w:ascii="仿宋" w:hAnsi="仿宋" w:eastAsia="仿宋" w:cs="仿宋"/>
          <w:color w:val="auto"/>
          <w:sz w:val="24"/>
          <w:szCs w:val="24"/>
          <w:highlight w:val="none"/>
          <w:lang w:eastAsia="zh-CN"/>
        </w:rPr>
        <w:t>，甲方配合乙方做好货物的接收工作。</w:t>
      </w:r>
    </w:p>
    <w:p w14:paraId="0CF9EF8B">
      <w:pPr>
        <w:pStyle w:val="205"/>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kern w:val="2"/>
          <w:sz w:val="24"/>
          <w:szCs w:val="24"/>
          <w:highlight w:val="none"/>
          <w:lang w:val="en-US" w:eastAsia="zh-CN"/>
        </w:rPr>
        <w:t xml:space="preserve">7.6 </w:t>
      </w:r>
      <w:r>
        <w:rPr>
          <w:rFonts w:hint="eastAsia" w:ascii="仿宋" w:hAnsi="仿宋" w:eastAsia="仿宋" w:cs="仿宋"/>
          <w:color w:val="auto"/>
          <w:kern w:val="2"/>
          <w:sz w:val="24"/>
          <w:szCs w:val="24"/>
          <w:highlight w:val="none"/>
        </w:rPr>
        <w:t>如因包装</w:t>
      </w:r>
      <w:r>
        <w:rPr>
          <w:rFonts w:hint="eastAsia" w:ascii="仿宋" w:hAnsi="仿宋" w:eastAsia="仿宋" w:cs="仿宋"/>
          <w:color w:val="auto"/>
          <w:kern w:val="2"/>
          <w:sz w:val="24"/>
          <w:szCs w:val="24"/>
          <w:highlight w:val="none"/>
          <w:lang w:eastAsia="zh-CN"/>
        </w:rPr>
        <w:t>、运输</w:t>
      </w:r>
      <w:r>
        <w:rPr>
          <w:rFonts w:hint="eastAsia" w:ascii="仿宋" w:hAnsi="仿宋" w:eastAsia="仿宋" w:cs="仿宋"/>
          <w:color w:val="auto"/>
          <w:kern w:val="2"/>
          <w:sz w:val="24"/>
          <w:szCs w:val="24"/>
          <w:highlight w:val="none"/>
        </w:rPr>
        <w:t>问题导致货物</w:t>
      </w:r>
      <w:r>
        <w:rPr>
          <w:rFonts w:hint="eastAsia" w:ascii="仿宋" w:hAnsi="仿宋" w:eastAsia="仿宋" w:cs="仿宋"/>
          <w:color w:val="auto"/>
          <w:kern w:val="2"/>
          <w:sz w:val="24"/>
          <w:szCs w:val="24"/>
          <w:highlight w:val="none"/>
          <w:lang w:eastAsia="zh-CN"/>
        </w:rPr>
        <w:t>损毁、丢失</w:t>
      </w:r>
      <w:r>
        <w:rPr>
          <w:rFonts w:hint="eastAsia" w:ascii="仿宋" w:hAnsi="仿宋" w:eastAsia="仿宋" w:cs="仿宋"/>
          <w:color w:val="auto"/>
          <w:kern w:val="2"/>
          <w:sz w:val="24"/>
          <w:szCs w:val="24"/>
          <w:highlight w:val="none"/>
        </w:rPr>
        <w:t>或者品质下降，</w:t>
      </w:r>
      <w:r>
        <w:rPr>
          <w:rFonts w:hint="eastAsia" w:ascii="仿宋" w:hAnsi="仿宋" w:eastAsia="仿宋" w:cs="仿宋"/>
          <w:color w:val="auto"/>
          <w:kern w:val="2"/>
          <w:sz w:val="24"/>
          <w:szCs w:val="24"/>
          <w:highlight w:val="none"/>
          <w:lang w:eastAsia="zh-CN"/>
        </w:rPr>
        <w:t>甲方</w:t>
      </w:r>
      <w:r>
        <w:rPr>
          <w:rFonts w:hint="eastAsia" w:ascii="仿宋" w:hAnsi="仿宋" w:eastAsia="仿宋" w:cs="仿宋"/>
          <w:color w:val="auto"/>
          <w:kern w:val="2"/>
          <w:sz w:val="24"/>
          <w:szCs w:val="24"/>
          <w:highlight w:val="none"/>
        </w:rPr>
        <w:t>有权要求降价、换货、拒收部分或整批货物，由此</w:t>
      </w:r>
      <w:r>
        <w:rPr>
          <w:rFonts w:hint="eastAsia" w:ascii="仿宋" w:hAnsi="仿宋" w:eastAsia="仿宋" w:cs="仿宋"/>
          <w:color w:val="auto"/>
          <w:kern w:val="2"/>
          <w:sz w:val="24"/>
          <w:szCs w:val="24"/>
          <w:highlight w:val="none"/>
          <w:lang w:eastAsia="zh-CN"/>
        </w:rPr>
        <w:t>产生</w:t>
      </w:r>
      <w:r>
        <w:rPr>
          <w:rFonts w:hint="eastAsia" w:ascii="仿宋" w:hAnsi="仿宋" w:eastAsia="仿宋" w:cs="仿宋"/>
          <w:color w:val="auto"/>
          <w:kern w:val="2"/>
          <w:sz w:val="24"/>
          <w:szCs w:val="24"/>
          <w:highlight w:val="none"/>
        </w:rPr>
        <w:t>的费用和损失，均由</w:t>
      </w:r>
      <w:r>
        <w:rPr>
          <w:rFonts w:hint="eastAsia" w:ascii="仿宋" w:hAnsi="仿宋" w:eastAsia="仿宋" w:cs="仿宋"/>
          <w:color w:val="auto"/>
          <w:kern w:val="2"/>
          <w:sz w:val="24"/>
          <w:szCs w:val="24"/>
          <w:highlight w:val="none"/>
          <w:lang w:eastAsia="zh-CN"/>
        </w:rPr>
        <w:t>乙方</w:t>
      </w:r>
      <w:r>
        <w:rPr>
          <w:rFonts w:hint="eastAsia" w:ascii="仿宋" w:hAnsi="仿宋" w:eastAsia="仿宋" w:cs="仿宋"/>
          <w:color w:val="auto"/>
          <w:kern w:val="2"/>
          <w:sz w:val="24"/>
          <w:szCs w:val="24"/>
          <w:highlight w:val="none"/>
        </w:rPr>
        <w:t>承担。</w:t>
      </w:r>
    </w:p>
    <w:p w14:paraId="6602CA5F">
      <w:pPr>
        <w:adjustRightInd w:val="0"/>
        <w:snapToGrid w:val="0"/>
        <w:spacing w:before="0" w:line="360" w:lineRule="auto"/>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eastAsia="zh-CN"/>
        </w:rPr>
        <w:t>8</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color w:val="auto"/>
          <w:sz w:val="24"/>
          <w:szCs w:val="24"/>
          <w:highlight w:val="none"/>
        </w:rPr>
        <w:t>质量标准和保证</w:t>
      </w:r>
    </w:p>
    <w:p w14:paraId="43DB357D">
      <w:pPr>
        <w:pStyle w:val="17"/>
        <w:adjustRightInd w:val="0"/>
        <w:snapToGrid w:val="0"/>
        <w:spacing w:before="0" w:line="360" w:lineRule="auto"/>
        <w:ind w:firstLine="480" w:firstLineChars="200"/>
        <w:jc w:val="left"/>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lang w:eastAsia="zh-CN"/>
        </w:rPr>
        <w:t>8</w:t>
      </w:r>
      <w:r>
        <w:rPr>
          <w:rFonts w:hint="eastAsia" w:ascii="仿宋" w:hAnsi="仿宋" w:eastAsia="仿宋" w:cs="仿宋"/>
          <w:color w:val="auto"/>
          <w:sz w:val="24"/>
          <w:szCs w:val="24"/>
          <w:highlight w:val="none"/>
        </w:rPr>
        <w:t>.1 质量标准</w:t>
      </w:r>
    </w:p>
    <w:p w14:paraId="1B05DFEF">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（1）本合同下</w:t>
      </w:r>
      <w:r>
        <w:rPr>
          <w:rFonts w:hint="eastAsia" w:ascii="仿宋" w:hAnsi="仿宋" w:eastAsia="仿宋" w:cs="仿宋"/>
          <w:color w:val="auto"/>
          <w:sz w:val="24"/>
          <w:szCs w:val="24"/>
          <w:highlight w:val="none"/>
          <w:lang w:eastAsia="zh-CN"/>
        </w:rPr>
        <w:t>提供</w:t>
      </w:r>
      <w:r>
        <w:rPr>
          <w:rFonts w:hint="eastAsia" w:ascii="仿宋" w:hAnsi="仿宋" w:eastAsia="仿宋" w:cs="仿宋"/>
          <w:color w:val="auto"/>
          <w:sz w:val="24"/>
          <w:szCs w:val="24"/>
          <w:highlight w:val="none"/>
        </w:rPr>
        <w:t>的货物应符合</w:t>
      </w:r>
      <w:r>
        <w:rPr>
          <w:rFonts w:hint="eastAsia" w:ascii="仿宋" w:hAnsi="仿宋" w:eastAsia="仿宋" w:cs="仿宋"/>
          <w:color w:val="auto"/>
          <w:sz w:val="24"/>
          <w:szCs w:val="24"/>
          <w:highlight w:val="none"/>
          <w:lang w:eastAsia="zh-CN"/>
        </w:rPr>
        <w:t>合同约</w:t>
      </w:r>
      <w:r>
        <w:rPr>
          <w:rFonts w:hint="eastAsia" w:ascii="仿宋" w:hAnsi="仿宋" w:eastAsia="仿宋" w:cs="仿宋"/>
          <w:color w:val="auto"/>
          <w:sz w:val="24"/>
          <w:szCs w:val="24"/>
          <w:highlight w:val="none"/>
        </w:rPr>
        <w:t>定的品牌、规格型号、技术性能、配置、质量、数量等要求。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仿宋" w:hAnsi="仿宋" w:eastAsia="仿宋" w:cs="仿宋"/>
          <w:color w:val="auto"/>
          <w:sz w:val="24"/>
          <w:szCs w:val="24"/>
          <w:highlight w:val="none"/>
          <w:lang w:eastAsia="zh-CN"/>
        </w:rPr>
        <w:t>。</w:t>
      </w:r>
    </w:p>
    <w:p w14:paraId="3CC95905">
      <w:pPr>
        <w:pStyle w:val="17"/>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（2）采用中华人民共和国法定计量单位。</w:t>
      </w:r>
    </w:p>
    <w:p w14:paraId="4757CA0B">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（3）乙方所</w:t>
      </w:r>
      <w:r>
        <w:rPr>
          <w:rFonts w:hint="eastAsia" w:ascii="仿宋" w:hAnsi="仿宋" w:eastAsia="仿宋" w:cs="仿宋"/>
          <w:color w:val="auto"/>
          <w:sz w:val="24"/>
          <w:szCs w:val="24"/>
          <w:highlight w:val="none"/>
          <w:lang w:eastAsia="zh-CN"/>
        </w:rPr>
        <w:t>提供</w:t>
      </w:r>
      <w:r>
        <w:rPr>
          <w:rFonts w:hint="eastAsia" w:ascii="仿宋" w:hAnsi="仿宋" w:eastAsia="仿宋" w:cs="仿宋"/>
          <w:color w:val="auto"/>
          <w:sz w:val="24"/>
          <w:szCs w:val="24"/>
          <w:highlight w:val="none"/>
        </w:rPr>
        <w:t>的货物应符合国家有关安全、环保、卫生</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rPr>
        <w:t>规定。</w:t>
      </w:r>
    </w:p>
    <w:p w14:paraId="5896DB73">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（4）乙方应向甲方提交所</w:t>
      </w:r>
      <w:r>
        <w:rPr>
          <w:rFonts w:hint="eastAsia" w:ascii="仿宋" w:hAnsi="仿宋" w:eastAsia="仿宋" w:cs="仿宋"/>
          <w:color w:val="auto"/>
          <w:sz w:val="24"/>
          <w:szCs w:val="24"/>
          <w:highlight w:val="none"/>
          <w:lang w:eastAsia="zh-CN"/>
        </w:rPr>
        <w:t>提供</w:t>
      </w:r>
      <w:r>
        <w:rPr>
          <w:rFonts w:hint="eastAsia" w:ascii="仿宋" w:hAnsi="仿宋" w:eastAsia="仿宋" w:cs="仿宋"/>
          <w:color w:val="auto"/>
          <w:sz w:val="24"/>
          <w:szCs w:val="24"/>
          <w:highlight w:val="none"/>
        </w:rPr>
        <w:t>货物的技术文件，包括相应的中文技术文件，如：产品目录、图纸、操作手册、使用说明、维护手册或服务指南</w:t>
      </w:r>
      <w:r>
        <w:rPr>
          <w:rFonts w:hint="eastAsia" w:ascii="仿宋" w:hAnsi="仿宋" w:eastAsia="仿宋" w:cs="仿宋"/>
          <w:color w:val="auto"/>
          <w:sz w:val="24"/>
          <w:szCs w:val="24"/>
          <w:highlight w:val="none"/>
          <w:lang w:eastAsia="zh-CN"/>
        </w:rPr>
        <w:t>等</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上述</w:t>
      </w:r>
      <w:r>
        <w:rPr>
          <w:rFonts w:hint="eastAsia" w:ascii="仿宋" w:hAnsi="仿宋" w:eastAsia="仿宋" w:cs="仿宋"/>
          <w:color w:val="auto"/>
          <w:sz w:val="24"/>
          <w:szCs w:val="24"/>
          <w:highlight w:val="none"/>
        </w:rPr>
        <w:t>文件应包装好随货物一同发运。</w:t>
      </w:r>
    </w:p>
    <w:p w14:paraId="69590483">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8</w:t>
      </w:r>
      <w:r>
        <w:rPr>
          <w:rFonts w:hint="eastAsia" w:ascii="仿宋" w:hAnsi="仿宋" w:eastAsia="仿宋" w:cs="仿宋"/>
          <w:color w:val="auto"/>
          <w:sz w:val="24"/>
          <w:szCs w:val="24"/>
          <w:highlight w:val="none"/>
        </w:rPr>
        <w:t>.2 保证</w:t>
      </w:r>
    </w:p>
    <w:p w14:paraId="269CE247">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（1）乙方应保证</w:t>
      </w:r>
      <w:r>
        <w:rPr>
          <w:rFonts w:hint="eastAsia" w:ascii="仿宋" w:hAnsi="仿宋" w:eastAsia="仿宋" w:cs="仿宋"/>
          <w:color w:val="auto"/>
          <w:sz w:val="24"/>
          <w:szCs w:val="24"/>
          <w:highlight w:val="none"/>
          <w:lang w:eastAsia="zh-CN"/>
        </w:rPr>
        <w:t>提供的货物</w:t>
      </w:r>
      <w:r>
        <w:rPr>
          <w:rFonts w:hint="eastAsia" w:ascii="仿宋" w:hAnsi="仿宋" w:eastAsia="仿宋" w:cs="仿宋"/>
          <w:color w:val="auto"/>
          <w:sz w:val="24"/>
          <w:szCs w:val="24"/>
          <w:highlight w:val="none"/>
        </w:rPr>
        <w:t>完全符合合同规定的质量、规格和性能要求。乙方应保证货物在正确安装、正常使用和保养条件下，在其使用寿命期内具</w:t>
      </w:r>
      <w:r>
        <w:rPr>
          <w:rFonts w:hint="eastAsia" w:ascii="仿宋" w:hAnsi="仿宋" w:eastAsia="仿宋" w:cs="仿宋"/>
          <w:color w:val="auto"/>
          <w:sz w:val="24"/>
          <w:szCs w:val="24"/>
          <w:highlight w:val="none"/>
          <w:lang w:eastAsia="zh-CN"/>
        </w:rPr>
        <w:t>备合同约定</w:t>
      </w:r>
      <w:r>
        <w:rPr>
          <w:rFonts w:hint="eastAsia" w:ascii="仿宋" w:hAnsi="仿宋" w:eastAsia="仿宋" w:cs="仿宋"/>
          <w:color w:val="auto"/>
          <w:sz w:val="24"/>
          <w:szCs w:val="24"/>
          <w:highlight w:val="none"/>
        </w:rPr>
        <w:t>的性能。</w:t>
      </w:r>
      <w:r>
        <w:rPr>
          <w:rFonts w:hint="eastAsia" w:ascii="仿宋" w:hAnsi="仿宋" w:eastAsia="仿宋" w:cs="仿宋"/>
          <w:color w:val="auto"/>
          <w:sz w:val="24"/>
          <w:szCs w:val="24"/>
          <w:highlight w:val="none"/>
          <w:lang w:eastAsia="zh-CN"/>
        </w:rPr>
        <w:t>存在</w:t>
      </w:r>
      <w:r>
        <w:rPr>
          <w:rFonts w:hint="eastAsia" w:ascii="仿宋" w:hAnsi="仿宋" w:eastAsia="仿宋" w:cs="仿宋"/>
          <w:color w:val="auto"/>
          <w:sz w:val="24"/>
          <w:szCs w:val="24"/>
          <w:highlight w:val="none"/>
        </w:rPr>
        <w:t>质量保证期的，货物最终交付验收</w:t>
      </w:r>
      <w:r>
        <w:rPr>
          <w:rFonts w:hint="eastAsia" w:ascii="仿宋" w:hAnsi="仿宋" w:eastAsia="仿宋" w:cs="仿宋"/>
          <w:color w:val="auto"/>
          <w:sz w:val="24"/>
          <w:szCs w:val="24"/>
          <w:highlight w:val="none"/>
          <w:lang w:eastAsia="zh-CN"/>
        </w:rPr>
        <w:t>合格</w:t>
      </w:r>
      <w:r>
        <w:rPr>
          <w:rFonts w:hint="eastAsia" w:ascii="仿宋" w:hAnsi="仿宋" w:eastAsia="仿宋" w:cs="仿宋"/>
          <w:color w:val="auto"/>
          <w:sz w:val="24"/>
          <w:szCs w:val="24"/>
          <w:highlight w:val="none"/>
        </w:rPr>
        <w:t>后</w:t>
      </w:r>
      <w:r>
        <w:rPr>
          <w:rFonts w:hint="eastAsia" w:ascii="仿宋" w:hAnsi="仿宋" w:eastAsia="仿宋" w:cs="仿宋"/>
          <w:color w:val="auto"/>
          <w:sz w:val="24"/>
          <w:szCs w:val="24"/>
          <w:highlight w:val="none"/>
          <w:lang w:eastAsia="zh-CN"/>
        </w:rPr>
        <w:t>在</w:t>
      </w:r>
      <w:r>
        <w:rPr>
          <w:rFonts w:hint="eastAsia" w:ascii="仿宋" w:hAnsi="仿宋" w:eastAsia="仿宋" w:cs="仿宋"/>
          <w:b/>
          <w:color w:val="auto"/>
          <w:sz w:val="24"/>
          <w:szCs w:val="24"/>
          <w:highlight w:val="none"/>
        </w:rPr>
        <w:t>【政府采购合同专用条款】</w:t>
      </w:r>
      <w:r>
        <w:rPr>
          <w:rFonts w:hint="eastAsia" w:ascii="仿宋" w:hAnsi="仿宋" w:eastAsia="仿宋" w:cs="仿宋"/>
          <w:color w:val="auto"/>
          <w:sz w:val="24"/>
          <w:szCs w:val="24"/>
          <w:highlight w:val="none"/>
        </w:rPr>
        <w:t>规定或乙方</w:t>
      </w:r>
      <w:r>
        <w:rPr>
          <w:rFonts w:hint="eastAsia" w:ascii="仿宋" w:hAnsi="仿宋" w:eastAsia="仿宋" w:cs="仿宋"/>
          <w:color w:val="auto"/>
          <w:sz w:val="24"/>
          <w:szCs w:val="24"/>
          <w:highlight w:val="none"/>
          <w:lang w:eastAsia="zh-CN"/>
        </w:rPr>
        <w:t>书面</w:t>
      </w:r>
      <w:r>
        <w:rPr>
          <w:rFonts w:hint="eastAsia" w:ascii="仿宋" w:hAnsi="仿宋" w:eastAsia="仿宋" w:cs="仿宋"/>
          <w:color w:val="auto"/>
          <w:sz w:val="24"/>
          <w:szCs w:val="24"/>
          <w:highlight w:val="none"/>
        </w:rPr>
        <w:t>承诺（两者以较长的为准）的质量保证期内，本保证保持有效。</w:t>
      </w:r>
    </w:p>
    <w:p w14:paraId="01C18018">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（2）在质量保证期内所发现的缺陷，甲方应尽快以书面形式通知乙方。</w:t>
      </w:r>
    </w:p>
    <w:p w14:paraId="4433FBBC">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（3）乙方收到通知后</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应在</w:t>
      </w:r>
      <w:r>
        <w:rPr>
          <w:rFonts w:hint="eastAsia" w:ascii="仿宋" w:hAnsi="仿宋" w:eastAsia="仿宋" w:cs="仿宋"/>
          <w:b/>
          <w:color w:val="auto"/>
          <w:sz w:val="24"/>
          <w:szCs w:val="24"/>
          <w:highlight w:val="none"/>
        </w:rPr>
        <w:t>【政府采购合同专用条款】</w:t>
      </w:r>
      <w:r>
        <w:rPr>
          <w:rFonts w:hint="eastAsia" w:ascii="仿宋" w:hAnsi="仿宋" w:eastAsia="仿宋" w:cs="仿宋"/>
          <w:color w:val="auto"/>
          <w:sz w:val="24"/>
          <w:szCs w:val="24"/>
          <w:highlight w:val="none"/>
        </w:rPr>
        <w:t>规定的响应时间内以合理的速度免费维修或更换有缺陷的货物或部件。</w:t>
      </w:r>
    </w:p>
    <w:p w14:paraId="74C9141C">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（4）在质量保证期内，如果货物的质量或规格与合同不符，或证实货物是有缺陷的，包括潜在的缺陷或使用不符合要求的材料等，甲方可以根据本合同第1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.1条规定以书面形式</w:t>
      </w:r>
      <w:r>
        <w:rPr>
          <w:rFonts w:hint="eastAsia" w:ascii="仿宋" w:hAnsi="仿宋" w:eastAsia="仿宋" w:cs="仿宋"/>
          <w:color w:val="auto"/>
          <w:sz w:val="24"/>
          <w:szCs w:val="24"/>
          <w:highlight w:val="none"/>
          <w:lang w:eastAsia="zh-CN"/>
        </w:rPr>
        <w:t>追究</w:t>
      </w:r>
      <w:r>
        <w:rPr>
          <w:rFonts w:hint="eastAsia" w:ascii="仿宋" w:hAnsi="仿宋" w:eastAsia="仿宋" w:cs="仿宋"/>
          <w:color w:val="auto"/>
          <w:sz w:val="24"/>
          <w:szCs w:val="24"/>
          <w:highlight w:val="none"/>
        </w:rPr>
        <w:t>乙方</w:t>
      </w:r>
      <w:r>
        <w:rPr>
          <w:rFonts w:hint="eastAsia" w:ascii="仿宋" w:hAnsi="仿宋" w:eastAsia="仿宋" w:cs="仿宋"/>
          <w:color w:val="auto"/>
          <w:sz w:val="24"/>
          <w:szCs w:val="24"/>
          <w:highlight w:val="none"/>
          <w:lang w:eastAsia="zh-CN"/>
        </w:rPr>
        <w:t>的违约责任</w:t>
      </w:r>
      <w:r>
        <w:rPr>
          <w:rFonts w:hint="eastAsia" w:ascii="仿宋" w:hAnsi="仿宋" w:eastAsia="仿宋" w:cs="仿宋"/>
          <w:color w:val="auto"/>
          <w:sz w:val="24"/>
          <w:szCs w:val="24"/>
          <w:highlight w:val="none"/>
        </w:rPr>
        <w:t>。</w:t>
      </w:r>
    </w:p>
    <w:p w14:paraId="4D6E26C8">
      <w:pPr>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（5）乙方在约定的时间内未能弥补缺陷，甲方可采取必要的补救措施，但其风险和费用将由乙方承担，甲方根据合同</w:t>
      </w:r>
      <w:r>
        <w:rPr>
          <w:rFonts w:hint="eastAsia" w:ascii="仿宋" w:hAnsi="仿宋" w:eastAsia="仿宋" w:cs="仿宋"/>
          <w:color w:val="auto"/>
          <w:sz w:val="24"/>
          <w:szCs w:val="24"/>
          <w:highlight w:val="none"/>
          <w:lang w:eastAsia="zh-CN"/>
        </w:rPr>
        <w:t>约定</w:t>
      </w:r>
      <w:r>
        <w:rPr>
          <w:rFonts w:hint="eastAsia" w:ascii="仿宋" w:hAnsi="仿宋" w:eastAsia="仿宋" w:cs="仿宋"/>
          <w:color w:val="auto"/>
          <w:sz w:val="24"/>
          <w:szCs w:val="24"/>
          <w:highlight w:val="none"/>
        </w:rPr>
        <w:t>对乙方行使的其他权利不受影响。</w:t>
      </w:r>
    </w:p>
    <w:p w14:paraId="0747654B">
      <w:pPr>
        <w:adjustRightInd w:val="0"/>
        <w:snapToGrid w:val="0"/>
        <w:spacing w:before="0" w:line="360" w:lineRule="auto"/>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9</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权利瑕疵担保</w:t>
      </w:r>
    </w:p>
    <w:p w14:paraId="5ABA0613">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9</w:t>
      </w:r>
      <w:r>
        <w:rPr>
          <w:rFonts w:hint="eastAsia" w:ascii="仿宋" w:hAnsi="仿宋" w:eastAsia="仿宋" w:cs="仿宋"/>
          <w:color w:val="auto"/>
          <w:sz w:val="24"/>
          <w:szCs w:val="24"/>
          <w:highlight w:val="none"/>
        </w:rPr>
        <w:t>.1 乙方保证对其出售的货物享有合法的权利。</w:t>
      </w:r>
    </w:p>
    <w:p w14:paraId="39E5BF20">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9</w:t>
      </w:r>
      <w:r>
        <w:rPr>
          <w:rFonts w:hint="eastAsia" w:ascii="仿宋" w:hAnsi="仿宋" w:eastAsia="仿宋" w:cs="仿宋"/>
          <w:color w:val="auto"/>
          <w:sz w:val="24"/>
          <w:szCs w:val="24"/>
          <w:highlight w:val="none"/>
        </w:rPr>
        <w:t>.2 乙方保证在交付的货物上不存在抵押权等担保物权。</w:t>
      </w:r>
    </w:p>
    <w:p w14:paraId="621AB86B">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9</w:t>
      </w:r>
      <w:r>
        <w:rPr>
          <w:rFonts w:hint="eastAsia" w:ascii="仿宋" w:hAnsi="仿宋" w:eastAsia="仿宋" w:cs="仿宋"/>
          <w:color w:val="auto"/>
          <w:sz w:val="24"/>
          <w:szCs w:val="24"/>
          <w:highlight w:val="none"/>
        </w:rPr>
        <w:t>.3 如甲方使用</w:t>
      </w:r>
      <w:r>
        <w:rPr>
          <w:rFonts w:hint="eastAsia" w:ascii="仿宋" w:hAnsi="仿宋" w:eastAsia="仿宋" w:cs="仿宋"/>
          <w:color w:val="auto"/>
          <w:sz w:val="24"/>
          <w:szCs w:val="24"/>
          <w:highlight w:val="none"/>
          <w:lang w:val="en-US" w:eastAsia="zh-CN"/>
        </w:rPr>
        <w:t>上述</w:t>
      </w:r>
      <w:r>
        <w:rPr>
          <w:rFonts w:hint="eastAsia" w:ascii="仿宋" w:hAnsi="仿宋" w:eastAsia="仿宋" w:cs="仿宋"/>
          <w:color w:val="auto"/>
          <w:sz w:val="24"/>
          <w:szCs w:val="24"/>
          <w:highlight w:val="none"/>
        </w:rPr>
        <w:t>货物构成</w:t>
      </w:r>
      <w:r>
        <w:rPr>
          <w:rFonts w:hint="eastAsia" w:ascii="仿宋" w:hAnsi="仿宋" w:eastAsia="仿宋" w:cs="仿宋"/>
          <w:color w:val="auto"/>
          <w:sz w:val="24"/>
          <w:szCs w:val="24"/>
          <w:highlight w:val="none"/>
          <w:lang w:val="en-US" w:eastAsia="zh-CN"/>
        </w:rPr>
        <w:t>对第三人</w:t>
      </w:r>
      <w:r>
        <w:rPr>
          <w:rFonts w:hint="eastAsia" w:ascii="仿宋" w:hAnsi="仿宋" w:eastAsia="仿宋" w:cs="仿宋"/>
          <w:color w:val="auto"/>
          <w:sz w:val="24"/>
          <w:szCs w:val="24"/>
          <w:highlight w:val="none"/>
        </w:rPr>
        <w:t>侵权的，则由乙方承担全部责任。</w:t>
      </w:r>
    </w:p>
    <w:p w14:paraId="02D033FF">
      <w:pPr>
        <w:autoSpaceDE w:val="0"/>
        <w:autoSpaceDN w:val="0"/>
        <w:adjustRightInd w:val="0"/>
        <w:snapToGrid w:val="0"/>
        <w:spacing w:before="0" w:line="360" w:lineRule="auto"/>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0</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知识产权保护</w:t>
      </w:r>
    </w:p>
    <w:p w14:paraId="45A22495">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0</w:t>
      </w:r>
      <w:r>
        <w:rPr>
          <w:rFonts w:hint="eastAsia" w:ascii="仿宋" w:hAnsi="仿宋" w:eastAsia="仿宋" w:cs="仿宋"/>
          <w:color w:val="auto"/>
          <w:sz w:val="24"/>
          <w:szCs w:val="24"/>
          <w:highlight w:val="none"/>
        </w:rPr>
        <w:t>.1 乙方对其所销售的货物应当享有知识产权或经权利人合法授权，保证没有侵犯任何第三人的知识产权等权利。</w:t>
      </w:r>
      <w:bookmarkStart w:id="56" w:name="_Hlk163047038"/>
      <w:r>
        <w:rPr>
          <w:rFonts w:hint="eastAsia" w:ascii="仿宋" w:hAnsi="仿宋" w:eastAsia="仿宋" w:cs="仿宋"/>
          <w:color w:val="auto"/>
          <w:sz w:val="24"/>
          <w:szCs w:val="24"/>
          <w:highlight w:val="none"/>
        </w:rPr>
        <w:t>因违反前述约定对第三人构成侵权的，应当由乙方向第三人承担法律责任；甲方依法向第三人赔偿后，有权向乙方追偿。甲方有其他损失的，乙方应当赔偿</w:t>
      </w:r>
      <w:bookmarkEnd w:id="56"/>
      <w:r>
        <w:rPr>
          <w:rFonts w:hint="eastAsia" w:ascii="仿宋" w:hAnsi="仿宋" w:eastAsia="仿宋" w:cs="仿宋"/>
          <w:color w:val="auto"/>
          <w:sz w:val="24"/>
          <w:szCs w:val="24"/>
          <w:highlight w:val="none"/>
        </w:rPr>
        <w:t>。</w:t>
      </w:r>
    </w:p>
    <w:p w14:paraId="76D1B676">
      <w:pPr>
        <w:autoSpaceDE w:val="0"/>
        <w:autoSpaceDN w:val="0"/>
        <w:adjustRightInd w:val="0"/>
        <w:snapToGrid w:val="0"/>
        <w:spacing w:before="0" w:line="360" w:lineRule="auto"/>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保密义务</w:t>
      </w:r>
    </w:p>
    <w:p w14:paraId="11037D2C">
      <w:pPr>
        <w:autoSpaceDE w:val="0"/>
        <w:autoSpaceDN w:val="0"/>
        <w:adjustRightInd w:val="0"/>
        <w:snapToGrid w:val="0"/>
        <w:spacing w:before="0" w:line="360" w:lineRule="auto"/>
        <w:ind w:firstLine="480" w:firstLineChars="200"/>
        <w:jc w:val="left"/>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11.1 </w:t>
      </w:r>
      <w:r>
        <w:rPr>
          <w:rFonts w:hint="eastAsia" w:ascii="仿宋" w:hAnsi="仿宋" w:eastAsia="仿宋" w:cs="仿宋"/>
          <w:color w:val="auto"/>
          <w:sz w:val="24"/>
          <w:szCs w:val="24"/>
          <w:highlight w:val="none"/>
        </w:rPr>
        <w:t>甲、乙双方</w:t>
      </w:r>
      <w:r>
        <w:rPr>
          <w:rFonts w:hint="eastAsia" w:ascii="仿宋" w:hAnsi="仿宋" w:eastAsia="仿宋" w:cs="仿宋"/>
          <w:color w:val="auto"/>
          <w:sz w:val="24"/>
          <w:szCs w:val="24"/>
          <w:highlight w:val="none"/>
          <w:lang w:eastAsia="zh-CN"/>
        </w:rPr>
        <w:t>对</w:t>
      </w:r>
      <w:r>
        <w:rPr>
          <w:rFonts w:hint="eastAsia" w:ascii="仿宋" w:hAnsi="仿宋" w:eastAsia="仿宋" w:cs="仿宋"/>
          <w:color w:val="auto"/>
          <w:sz w:val="24"/>
          <w:szCs w:val="24"/>
          <w:highlight w:val="none"/>
        </w:rPr>
        <w:t>采购和合同履行过程中所获悉的</w:t>
      </w:r>
      <w:r>
        <w:rPr>
          <w:rFonts w:hint="eastAsia" w:ascii="仿宋" w:hAnsi="仿宋" w:eastAsia="仿宋" w:cs="仿宋"/>
          <w:color w:val="auto"/>
          <w:sz w:val="24"/>
          <w:szCs w:val="24"/>
          <w:highlight w:val="none"/>
          <w:lang w:eastAsia="zh-CN"/>
        </w:rPr>
        <w:t>国家秘密、工作秘密、</w:t>
      </w:r>
      <w:r>
        <w:rPr>
          <w:rFonts w:hint="eastAsia" w:ascii="仿宋" w:hAnsi="仿宋" w:eastAsia="仿宋" w:cs="仿宋"/>
          <w:color w:val="auto"/>
          <w:sz w:val="24"/>
          <w:szCs w:val="24"/>
          <w:highlight w:val="none"/>
        </w:rPr>
        <w:t>商业秘密或者其他应当保密的信息，均有保密义务</w:t>
      </w:r>
      <w:r>
        <w:rPr>
          <w:rFonts w:hint="eastAsia" w:ascii="仿宋" w:hAnsi="仿宋" w:eastAsia="仿宋" w:cs="仿宋"/>
          <w:color w:val="auto"/>
          <w:sz w:val="24"/>
          <w:szCs w:val="24"/>
          <w:highlight w:val="none"/>
          <w:lang w:eastAsia="zh-CN"/>
        </w:rPr>
        <w:t>且不受合同有效期所限，直至该信息成为公开信息</w:t>
      </w:r>
      <w:r>
        <w:rPr>
          <w:rFonts w:hint="eastAsia" w:ascii="仿宋" w:hAnsi="仿宋" w:eastAsia="仿宋" w:cs="仿宋"/>
          <w:color w:val="auto"/>
          <w:sz w:val="24"/>
          <w:szCs w:val="24"/>
          <w:highlight w:val="none"/>
        </w:rPr>
        <w:t>。泄露、不正当地使用</w:t>
      </w:r>
      <w:r>
        <w:rPr>
          <w:rFonts w:hint="eastAsia" w:ascii="仿宋" w:hAnsi="仿宋" w:eastAsia="仿宋" w:cs="仿宋"/>
          <w:color w:val="auto"/>
          <w:sz w:val="24"/>
          <w:szCs w:val="24"/>
          <w:highlight w:val="none"/>
          <w:lang w:eastAsia="zh-CN"/>
        </w:rPr>
        <w:t>国家秘密、工作秘密、</w:t>
      </w:r>
      <w:r>
        <w:rPr>
          <w:rFonts w:hint="eastAsia" w:ascii="仿宋" w:hAnsi="仿宋" w:eastAsia="仿宋" w:cs="仿宋"/>
          <w:color w:val="auto"/>
          <w:sz w:val="24"/>
          <w:szCs w:val="24"/>
          <w:highlight w:val="none"/>
        </w:rPr>
        <w:t>商业秘密或者</w:t>
      </w:r>
      <w:r>
        <w:rPr>
          <w:rFonts w:hint="eastAsia" w:ascii="仿宋" w:hAnsi="仿宋" w:eastAsia="仿宋" w:cs="仿宋"/>
          <w:color w:val="auto"/>
          <w:sz w:val="24"/>
          <w:szCs w:val="24"/>
          <w:highlight w:val="none"/>
          <w:lang w:eastAsia="zh-CN"/>
        </w:rPr>
        <w:t>其他应当保密的</w:t>
      </w:r>
      <w:r>
        <w:rPr>
          <w:rFonts w:hint="eastAsia" w:ascii="仿宋" w:hAnsi="仿宋" w:eastAsia="仿宋" w:cs="仿宋"/>
          <w:color w:val="auto"/>
          <w:sz w:val="24"/>
          <w:szCs w:val="24"/>
          <w:highlight w:val="none"/>
        </w:rPr>
        <w:t>信息，应当承担</w:t>
      </w:r>
      <w:r>
        <w:rPr>
          <w:rFonts w:hint="eastAsia" w:ascii="仿宋" w:hAnsi="仿宋" w:eastAsia="仿宋" w:cs="仿宋"/>
          <w:color w:val="auto"/>
          <w:sz w:val="24"/>
          <w:szCs w:val="24"/>
          <w:highlight w:val="none"/>
          <w:lang w:eastAsia="zh-CN"/>
        </w:rPr>
        <w:t>相应</w:t>
      </w:r>
      <w:r>
        <w:rPr>
          <w:rFonts w:hint="eastAsia" w:ascii="仿宋" w:hAnsi="仿宋" w:eastAsia="仿宋" w:cs="仿宋"/>
          <w:color w:val="auto"/>
          <w:sz w:val="24"/>
          <w:szCs w:val="24"/>
          <w:highlight w:val="none"/>
        </w:rPr>
        <w:t>责任。其他应当保密的信息由双方在</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中约定。</w:t>
      </w:r>
    </w:p>
    <w:p w14:paraId="36FEB8F5">
      <w:pPr>
        <w:autoSpaceDE w:val="0"/>
        <w:autoSpaceDN w:val="0"/>
        <w:adjustRightInd w:val="0"/>
        <w:snapToGrid w:val="0"/>
        <w:spacing w:before="0" w:line="360" w:lineRule="auto"/>
        <w:jc w:val="left"/>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2</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合同价款支付</w:t>
      </w:r>
    </w:p>
    <w:p w14:paraId="105C97DB">
      <w:pPr>
        <w:autoSpaceDE/>
        <w:autoSpaceDN/>
        <w:adjustRightInd w:val="0"/>
        <w:snapToGrid w:val="0"/>
        <w:spacing w:before="0" w:line="360" w:lineRule="auto"/>
        <w:ind w:firstLine="480" w:firstLineChars="200"/>
        <w:jc w:val="left"/>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2</w:t>
      </w:r>
      <w:r>
        <w:rPr>
          <w:rFonts w:hint="eastAsia" w:ascii="仿宋" w:hAnsi="仿宋" w:eastAsia="仿宋" w:cs="仿宋"/>
          <w:color w:val="auto"/>
          <w:sz w:val="24"/>
          <w:szCs w:val="24"/>
          <w:highlight w:val="none"/>
        </w:rPr>
        <w:t xml:space="preserve">.1 </w:t>
      </w:r>
      <w:r>
        <w:rPr>
          <w:rFonts w:hint="eastAsia" w:ascii="仿宋" w:hAnsi="仿宋" w:eastAsia="仿宋" w:cs="仿宋"/>
          <w:color w:val="auto"/>
          <w:sz w:val="24"/>
          <w:szCs w:val="24"/>
          <w:highlight w:val="none"/>
          <w:lang w:eastAsia="zh-CN"/>
        </w:rPr>
        <w:t>合同价款支付</w:t>
      </w:r>
      <w:r>
        <w:rPr>
          <w:rFonts w:hint="eastAsia" w:ascii="仿宋" w:hAnsi="仿宋" w:eastAsia="仿宋" w:cs="仿宋"/>
          <w:color w:val="auto"/>
          <w:sz w:val="24"/>
          <w:szCs w:val="24"/>
          <w:highlight w:val="none"/>
        </w:rPr>
        <w:t>按照国库集中支付</w:t>
      </w:r>
      <w:r>
        <w:rPr>
          <w:rFonts w:hint="eastAsia" w:ascii="仿宋" w:hAnsi="仿宋" w:eastAsia="仿宋" w:cs="仿宋"/>
          <w:color w:val="auto"/>
          <w:sz w:val="24"/>
          <w:szCs w:val="24"/>
          <w:highlight w:val="none"/>
          <w:lang w:eastAsia="zh-CN"/>
        </w:rPr>
        <w:t>制度及财政管理相关</w:t>
      </w:r>
      <w:r>
        <w:rPr>
          <w:rFonts w:hint="eastAsia" w:ascii="仿宋" w:hAnsi="仿宋" w:eastAsia="仿宋" w:cs="仿宋"/>
          <w:color w:val="auto"/>
          <w:sz w:val="24"/>
          <w:szCs w:val="24"/>
          <w:highlight w:val="none"/>
        </w:rPr>
        <w:t>规定执行。</w:t>
      </w:r>
    </w:p>
    <w:p w14:paraId="33FC6676">
      <w:pPr>
        <w:spacing w:line="360" w:lineRule="auto"/>
        <w:ind w:firstLine="480" w:firstLineChars="200"/>
        <w:outlineLvl w:val="9"/>
        <w:rPr>
          <w:rFonts w:hint="eastAsia" w:ascii="仿宋" w:hAnsi="仿宋" w:eastAsia="仿宋" w:cs="仿宋"/>
          <w:color w:val="auto"/>
          <w:sz w:val="24"/>
          <w:szCs w:val="24"/>
          <w:highlight w:val="none"/>
          <w:lang w:eastAsia="zh-CN"/>
        </w:rPr>
      </w:pPr>
      <w:r>
        <w:rPr>
          <w:rFonts w:hint="eastAsia" w:ascii="仿宋" w:hAnsi="仿宋" w:eastAsia="仿宋" w:cs="仿宋"/>
          <w:b w:val="0"/>
          <w:bCs w:val="0"/>
          <w:color w:val="auto"/>
          <w:sz w:val="24"/>
          <w:szCs w:val="24"/>
          <w:highlight w:val="none"/>
          <w:lang w:val="en-US" w:eastAsia="zh-CN"/>
        </w:rPr>
        <w:t xml:space="preserve">12.2 </w:t>
      </w:r>
      <w:r>
        <w:rPr>
          <w:rFonts w:hint="eastAsia" w:ascii="仿宋" w:hAnsi="仿宋" w:eastAsia="仿宋" w:cs="仿宋"/>
          <w:b w:val="0"/>
          <w:bCs w:val="0"/>
          <w:color w:val="auto"/>
          <w:kern w:val="2"/>
          <w:sz w:val="24"/>
          <w:szCs w:val="24"/>
          <w:highlight w:val="none"/>
        </w:rPr>
        <w:t>对于满足合同约定支付条件的，</w:t>
      </w:r>
      <w:r>
        <w:rPr>
          <w:rFonts w:hint="eastAsia" w:ascii="仿宋" w:hAnsi="仿宋" w:eastAsia="仿宋" w:cs="仿宋"/>
          <w:b w:val="0"/>
          <w:bCs w:val="0"/>
          <w:color w:val="auto"/>
          <w:kern w:val="2"/>
          <w:sz w:val="24"/>
          <w:szCs w:val="24"/>
          <w:highlight w:val="none"/>
          <w:lang w:val="en-US" w:eastAsia="zh-CN"/>
        </w:rPr>
        <w:t>甲方</w:t>
      </w:r>
      <w:r>
        <w:rPr>
          <w:rFonts w:hint="eastAsia" w:ascii="仿宋" w:hAnsi="仿宋" w:eastAsia="仿宋" w:cs="仿宋"/>
          <w:b w:val="0"/>
          <w:bCs w:val="0"/>
          <w:i w:val="0"/>
          <w:iCs w:val="0"/>
          <w:caps w:val="0"/>
          <w:color w:val="auto"/>
          <w:spacing w:val="0"/>
          <w:sz w:val="24"/>
          <w:szCs w:val="24"/>
          <w:highlight w:val="none"/>
          <w:shd w:val="clear"/>
          <w:vertAlign w:val="baseline"/>
        </w:rPr>
        <w:t>原则上应当自收到发票后10个工作日内</w:t>
      </w:r>
      <w:r>
        <w:rPr>
          <w:rFonts w:hint="eastAsia" w:ascii="仿宋" w:hAnsi="仿宋" w:eastAsia="仿宋" w:cs="仿宋"/>
          <w:b w:val="0"/>
          <w:bCs w:val="0"/>
          <w:color w:val="auto"/>
          <w:kern w:val="2"/>
          <w:sz w:val="24"/>
          <w:szCs w:val="24"/>
          <w:highlight w:val="none"/>
        </w:rPr>
        <w:t>将资金支付到合同约定的</w:t>
      </w:r>
      <w:r>
        <w:rPr>
          <w:rFonts w:hint="eastAsia" w:ascii="仿宋" w:hAnsi="仿宋" w:eastAsia="仿宋" w:cs="仿宋"/>
          <w:b w:val="0"/>
          <w:bCs w:val="0"/>
          <w:color w:val="auto"/>
          <w:kern w:val="2"/>
          <w:sz w:val="24"/>
          <w:szCs w:val="24"/>
          <w:highlight w:val="none"/>
          <w:lang w:eastAsia="zh-CN"/>
        </w:rPr>
        <w:t>乙方</w:t>
      </w:r>
      <w:r>
        <w:rPr>
          <w:rFonts w:hint="eastAsia" w:ascii="仿宋" w:hAnsi="仿宋" w:eastAsia="仿宋" w:cs="仿宋"/>
          <w:b w:val="0"/>
          <w:bCs w:val="0"/>
          <w:color w:val="auto"/>
          <w:kern w:val="2"/>
          <w:sz w:val="24"/>
          <w:szCs w:val="24"/>
          <w:highlight w:val="none"/>
        </w:rPr>
        <w:t>账户，不得以机构变动、人员更替、政策调整等为由迟延付款，不得将采购文件和合同中未规定的义务作为向</w:t>
      </w:r>
      <w:r>
        <w:rPr>
          <w:rFonts w:hint="eastAsia" w:ascii="仿宋" w:hAnsi="仿宋" w:eastAsia="仿宋" w:cs="仿宋"/>
          <w:b w:val="0"/>
          <w:bCs w:val="0"/>
          <w:color w:val="auto"/>
          <w:kern w:val="2"/>
          <w:sz w:val="24"/>
          <w:szCs w:val="24"/>
          <w:highlight w:val="none"/>
          <w:lang w:val="en-US" w:eastAsia="zh-CN"/>
        </w:rPr>
        <w:t>乙方</w:t>
      </w:r>
      <w:r>
        <w:rPr>
          <w:rFonts w:hint="eastAsia" w:ascii="仿宋" w:hAnsi="仿宋" w:eastAsia="仿宋" w:cs="仿宋"/>
          <w:b w:val="0"/>
          <w:bCs w:val="0"/>
          <w:color w:val="auto"/>
          <w:kern w:val="2"/>
          <w:sz w:val="24"/>
          <w:szCs w:val="24"/>
          <w:highlight w:val="none"/>
        </w:rPr>
        <w:t>付款的条件。具体合同价款支付时间在【</w:t>
      </w:r>
      <w:r>
        <w:rPr>
          <w:rFonts w:hint="eastAsia" w:ascii="仿宋" w:hAnsi="仿宋" w:eastAsia="仿宋" w:cs="仿宋"/>
          <w:b/>
          <w:bCs/>
          <w:color w:val="auto"/>
          <w:kern w:val="2"/>
          <w:sz w:val="24"/>
          <w:szCs w:val="24"/>
          <w:highlight w:val="none"/>
        </w:rPr>
        <w:t>政府采购合同专用条款</w:t>
      </w:r>
      <w:r>
        <w:rPr>
          <w:rFonts w:hint="eastAsia" w:ascii="仿宋" w:hAnsi="仿宋" w:eastAsia="仿宋" w:cs="仿宋"/>
          <w:b w:val="0"/>
          <w:bCs w:val="0"/>
          <w:color w:val="auto"/>
          <w:kern w:val="2"/>
          <w:sz w:val="24"/>
          <w:szCs w:val="24"/>
          <w:highlight w:val="none"/>
        </w:rPr>
        <w:t>】中</w:t>
      </w:r>
      <w:r>
        <w:rPr>
          <w:rFonts w:hint="eastAsia" w:ascii="仿宋" w:hAnsi="仿宋" w:eastAsia="仿宋" w:cs="仿宋"/>
          <w:b w:val="0"/>
          <w:bCs w:val="0"/>
          <w:color w:val="auto"/>
          <w:kern w:val="2"/>
          <w:sz w:val="24"/>
          <w:szCs w:val="24"/>
          <w:highlight w:val="none"/>
          <w:lang w:eastAsia="zh-CN"/>
        </w:rPr>
        <w:t>约</w:t>
      </w:r>
      <w:r>
        <w:rPr>
          <w:rFonts w:hint="eastAsia" w:ascii="仿宋" w:hAnsi="仿宋" w:eastAsia="仿宋" w:cs="仿宋"/>
          <w:b w:val="0"/>
          <w:bCs w:val="0"/>
          <w:color w:val="auto"/>
          <w:kern w:val="2"/>
          <w:sz w:val="24"/>
          <w:szCs w:val="24"/>
          <w:highlight w:val="none"/>
        </w:rPr>
        <w:t>定。</w:t>
      </w:r>
    </w:p>
    <w:p w14:paraId="7EF543E3">
      <w:pPr>
        <w:pStyle w:val="7"/>
        <w:spacing w:after="0"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3</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履约保证金</w:t>
      </w:r>
    </w:p>
    <w:p w14:paraId="1317C1FA">
      <w:pPr>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3</w:t>
      </w:r>
      <w:r>
        <w:rPr>
          <w:rFonts w:hint="eastAsia" w:ascii="仿宋" w:hAnsi="仿宋" w:eastAsia="仿宋" w:cs="仿宋"/>
          <w:color w:val="auto"/>
          <w:sz w:val="24"/>
          <w:szCs w:val="24"/>
          <w:highlight w:val="none"/>
        </w:rPr>
        <w:t>.1 乙方应当以支票、汇票、本票或者金融机构、担保机构出具的保函等非现金形式提交。</w:t>
      </w:r>
    </w:p>
    <w:p w14:paraId="1FCD17D5">
      <w:pPr>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3</w:t>
      </w:r>
      <w:r>
        <w:rPr>
          <w:rFonts w:hint="eastAsia" w:ascii="仿宋" w:hAnsi="仿宋" w:eastAsia="仿宋" w:cs="仿宋"/>
          <w:color w:val="auto"/>
          <w:sz w:val="24"/>
          <w:szCs w:val="24"/>
          <w:highlight w:val="none"/>
        </w:rPr>
        <w:t>.2 如果乙方</w:t>
      </w:r>
      <w:r>
        <w:rPr>
          <w:rFonts w:hint="eastAsia" w:ascii="仿宋" w:hAnsi="仿宋" w:eastAsia="仿宋" w:cs="仿宋"/>
          <w:color w:val="auto"/>
          <w:sz w:val="24"/>
          <w:szCs w:val="24"/>
          <w:highlight w:val="none"/>
          <w:lang w:eastAsia="zh-CN"/>
        </w:rPr>
        <w:t>出现</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b w:val="0"/>
          <w:bCs w:val="0"/>
          <w:color w:val="auto"/>
          <w:sz w:val="24"/>
          <w:szCs w:val="24"/>
          <w:highlight w:val="none"/>
          <w:lang w:eastAsia="zh-CN"/>
        </w:rPr>
        <w:t>约定情形的</w:t>
      </w:r>
      <w:r>
        <w:rPr>
          <w:rFonts w:hint="eastAsia" w:ascii="仿宋" w:hAnsi="仿宋" w:eastAsia="仿宋" w:cs="仿宋"/>
          <w:color w:val="auto"/>
          <w:sz w:val="24"/>
          <w:szCs w:val="24"/>
          <w:highlight w:val="none"/>
        </w:rPr>
        <w:t>，履约保证金不予退还；如果乙方未能按合同约定全面履行义务，甲方有权从履约保证金中取得补偿或赔偿，</w:t>
      </w:r>
      <w:r>
        <w:rPr>
          <w:rFonts w:hint="eastAsia" w:ascii="仿宋" w:hAnsi="仿宋" w:eastAsia="仿宋" w:cs="仿宋"/>
          <w:color w:val="auto"/>
          <w:sz w:val="24"/>
          <w:szCs w:val="24"/>
          <w:highlight w:val="none"/>
          <w:lang w:eastAsia="zh-CN"/>
        </w:rPr>
        <w:t>且</w:t>
      </w:r>
      <w:r>
        <w:rPr>
          <w:rFonts w:hint="eastAsia" w:ascii="仿宋" w:hAnsi="仿宋" w:eastAsia="仿宋" w:cs="仿宋"/>
          <w:color w:val="auto"/>
          <w:sz w:val="24"/>
          <w:szCs w:val="24"/>
          <w:highlight w:val="none"/>
        </w:rPr>
        <w:t>不影响甲方要求乙方承担合同约定的超过履约保证金的违约责任的权利。</w:t>
      </w:r>
    </w:p>
    <w:p w14:paraId="37E041E1">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3</w:t>
      </w:r>
      <w:r>
        <w:rPr>
          <w:rFonts w:hint="eastAsia" w:ascii="仿宋" w:hAnsi="仿宋" w:eastAsia="仿宋" w:cs="仿宋"/>
          <w:color w:val="auto"/>
          <w:sz w:val="24"/>
          <w:szCs w:val="24"/>
          <w:highlight w:val="none"/>
        </w:rPr>
        <w:t>.3 甲方在项目通过验收后按照</w:t>
      </w:r>
      <w:r>
        <w:rPr>
          <w:rFonts w:hint="eastAsia" w:ascii="仿宋" w:hAnsi="仿宋" w:eastAsia="仿宋" w:cs="仿宋"/>
          <w:b/>
          <w:color w:val="auto"/>
          <w:sz w:val="24"/>
          <w:szCs w:val="24"/>
          <w:highlight w:val="none"/>
        </w:rPr>
        <w:t>【政府采购合同专用条款】</w:t>
      </w:r>
      <w:r>
        <w:rPr>
          <w:rFonts w:hint="eastAsia" w:ascii="仿宋" w:hAnsi="仿宋" w:eastAsia="仿宋" w:cs="仿宋"/>
          <w:color w:val="auto"/>
          <w:sz w:val="24"/>
          <w:szCs w:val="24"/>
          <w:highlight w:val="none"/>
        </w:rPr>
        <w:t>规定的时间内将履约保证金退还乙方；逾期退还的，乙方可要求甲方支付违约金，违约金按照</w:t>
      </w:r>
      <w:r>
        <w:rPr>
          <w:rFonts w:hint="eastAsia" w:ascii="仿宋" w:hAnsi="仿宋" w:eastAsia="仿宋" w:cs="仿宋"/>
          <w:b/>
          <w:color w:val="auto"/>
          <w:sz w:val="24"/>
          <w:szCs w:val="24"/>
          <w:highlight w:val="none"/>
        </w:rPr>
        <w:t>【政府采购合同专用条款】</w:t>
      </w:r>
      <w:r>
        <w:rPr>
          <w:rFonts w:hint="eastAsia" w:ascii="仿宋" w:hAnsi="仿宋" w:eastAsia="仿宋" w:cs="仿宋"/>
          <w:color w:val="auto"/>
          <w:sz w:val="24"/>
          <w:szCs w:val="24"/>
          <w:highlight w:val="none"/>
        </w:rPr>
        <w:t>规定支付。</w:t>
      </w:r>
    </w:p>
    <w:p w14:paraId="44D61DC3">
      <w:pPr>
        <w:autoSpaceDE w:val="0"/>
        <w:autoSpaceDN w:val="0"/>
        <w:adjustRightInd w:val="0"/>
        <w:snapToGrid w:val="0"/>
        <w:spacing w:before="0" w:line="360" w:lineRule="auto"/>
        <w:jc w:val="left"/>
        <w:rPr>
          <w:rFonts w:hint="eastAsia" w:ascii="仿宋" w:hAnsi="仿宋" w:eastAsia="仿宋" w:cs="仿宋"/>
          <w:b/>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4</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color w:val="auto"/>
          <w:sz w:val="24"/>
          <w:szCs w:val="24"/>
          <w:highlight w:val="none"/>
        </w:rPr>
        <w:t>售后服务</w:t>
      </w:r>
    </w:p>
    <w:p w14:paraId="46D6F0A4">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4</w:t>
      </w:r>
      <w:r>
        <w:rPr>
          <w:rFonts w:hint="eastAsia" w:ascii="仿宋" w:hAnsi="仿宋" w:eastAsia="仿宋" w:cs="仿宋"/>
          <w:color w:val="auto"/>
          <w:sz w:val="24"/>
          <w:szCs w:val="24"/>
          <w:highlight w:val="none"/>
        </w:rPr>
        <w:t>.1 除项目不涉及或采购活动中明确约定无须承担外，乙方还应提供下列服务：</w:t>
      </w:r>
    </w:p>
    <w:p w14:paraId="1996AD16">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（1）货物的现场移动、安装、调试、启动监督及技术支持；</w:t>
      </w:r>
    </w:p>
    <w:p w14:paraId="2E0BD8A7">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（2）提供货物组装和维修所需的专用工具和辅助材料；</w:t>
      </w:r>
    </w:p>
    <w:p w14:paraId="3D1B8F66">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（3）在</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lang w:eastAsia="zh-CN"/>
        </w:rPr>
        <w:t>约定</w:t>
      </w:r>
      <w:r>
        <w:rPr>
          <w:rFonts w:hint="eastAsia" w:ascii="仿宋" w:hAnsi="仿宋" w:eastAsia="仿宋" w:cs="仿宋"/>
          <w:color w:val="auto"/>
          <w:sz w:val="24"/>
          <w:szCs w:val="24"/>
          <w:highlight w:val="none"/>
        </w:rPr>
        <w:t>的期限内对所有的货物实施运行监督、维修，但前提条件是该服务并不能免除乙方在质量保证期内所承担的义务；</w:t>
      </w:r>
    </w:p>
    <w:p w14:paraId="16808BC5">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（4）在制造商</w:t>
      </w:r>
      <w:r>
        <w:rPr>
          <w:rFonts w:hint="eastAsia" w:ascii="仿宋" w:hAnsi="仿宋" w:eastAsia="仿宋" w:cs="仿宋"/>
          <w:color w:val="auto"/>
          <w:sz w:val="24"/>
          <w:szCs w:val="24"/>
          <w:highlight w:val="none"/>
          <w:lang w:eastAsia="zh-CN"/>
        </w:rPr>
        <w:t>所在地</w:t>
      </w:r>
      <w:r>
        <w:rPr>
          <w:rFonts w:hint="eastAsia" w:ascii="仿宋" w:hAnsi="仿宋" w:eastAsia="仿宋" w:cs="仿宋"/>
          <w:color w:val="auto"/>
          <w:sz w:val="24"/>
          <w:szCs w:val="24"/>
          <w:highlight w:val="none"/>
        </w:rPr>
        <w:t>或</w:t>
      </w:r>
      <w:r>
        <w:rPr>
          <w:rFonts w:hint="eastAsia" w:ascii="仿宋" w:hAnsi="仿宋" w:eastAsia="仿宋" w:cs="仿宋"/>
          <w:color w:val="auto"/>
          <w:sz w:val="24"/>
          <w:szCs w:val="24"/>
          <w:highlight w:val="none"/>
          <w:lang w:eastAsia="zh-CN"/>
        </w:rPr>
        <w:t>指定</w:t>
      </w:r>
      <w:r>
        <w:rPr>
          <w:rFonts w:hint="eastAsia" w:ascii="仿宋" w:hAnsi="仿宋" w:eastAsia="仿宋" w:cs="仿宋"/>
          <w:color w:val="auto"/>
          <w:sz w:val="24"/>
          <w:szCs w:val="24"/>
          <w:highlight w:val="none"/>
        </w:rPr>
        <w:t>现场就货物的安装、启动、运营、维护</w:t>
      </w:r>
      <w:r>
        <w:rPr>
          <w:rFonts w:hint="eastAsia" w:ascii="仿宋" w:hAnsi="仿宋" w:eastAsia="仿宋" w:cs="仿宋"/>
          <w:color w:val="auto"/>
          <w:sz w:val="24"/>
          <w:szCs w:val="24"/>
          <w:highlight w:val="none"/>
          <w:lang w:eastAsia="zh-CN"/>
        </w:rPr>
        <w:t>、废弃处置等</w:t>
      </w:r>
      <w:r>
        <w:rPr>
          <w:rFonts w:hint="eastAsia" w:ascii="仿宋" w:hAnsi="仿宋" w:eastAsia="仿宋" w:cs="仿宋"/>
          <w:color w:val="auto"/>
          <w:sz w:val="24"/>
          <w:szCs w:val="24"/>
          <w:highlight w:val="none"/>
        </w:rPr>
        <w:t>对甲方操作人员进行培训</w:t>
      </w:r>
      <w:r>
        <w:rPr>
          <w:rFonts w:hint="eastAsia" w:ascii="仿宋" w:hAnsi="仿宋" w:eastAsia="仿宋" w:cs="仿宋"/>
          <w:color w:val="auto"/>
          <w:sz w:val="24"/>
          <w:szCs w:val="24"/>
          <w:highlight w:val="none"/>
          <w:lang w:eastAsia="zh-CN"/>
        </w:rPr>
        <w:t>；</w:t>
      </w:r>
    </w:p>
    <w:p w14:paraId="7A311604">
      <w:pPr>
        <w:pStyle w:val="205"/>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（5）依照法律、行政法规的规定或者按照</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约定，货物在有效使用年限届满后应予回收的，乙方负有自行或者委托第三人对货物予以回收的义务；</w:t>
      </w:r>
    </w:p>
    <w:p w14:paraId="2E516CE2">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w:t>
      </w:r>
      <w:r>
        <w:rPr>
          <w:rFonts w:hint="eastAsia" w:ascii="仿宋" w:hAnsi="仿宋" w:eastAsia="仿宋" w:cs="仿宋"/>
          <w:b/>
          <w:color w:val="auto"/>
          <w:sz w:val="24"/>
          <w:szCs w:val="24"/>
          <w:highlight w:val="none"/>
        </w:rPr>
        <w:t>【政府采购合同专用条款】</w:t>
      </w:r>
      <w:r>
        <w:rPr>
          <w:rFonts w:hint="eastAsia" w:ascii="仿宋" w:hAnsi="仿宋" w:eastAsia="仿宋" w:cs="仿宋"/>
          <w:color w:val="auto"/>
          <w:sz w:val="24"/>
          <w:szCs w:val="24"/>
          <w:highlight w:val="none"/>
        </w:rPr>
        <w:t>规定由乙方提供的其他服务。</w:t>
      </w:r>
    </w:p>
    <w:p w14:paraId="0F6336C3">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.2 乙方提供的</w:t>
      </w:r>
      <w:r>
        <w:rPr>
          <w:rFonts w:hint="eastAsia" w:ascii="仿宋" w:hAnsi="仿宋" w:eastAsia="仿宋" w:cs="仿宋"/>
          <w:color w:val="auto"/>
          <w:sz w:val="24"/>
          <w:szCs w:val="24"/>
          <w:highlight w:val="none"/>
          <w:lang w:eastAsia="zh-CN"/>
        </w:rPr>
        <w:t>售后</w:t>
      </w:r>
      <w:r>
        <w:rPr>
          <w:rFonts w:hint="eastAsia" w:ascii="仿宋" w:hAnsi="仿宋" w:eastAsia="仿宋" w:cs="仿宋"/>
          <w:color w:val="auto"/>
          <w:sz w:val="24"/>
          <w:szCs w:val="24"/>
          <w:highlight w:val="none"/>
        </w:rPr>
        <w:t>服务的费用</w:t>
      </w:r>
      <w:r>
        <w:rPr>
          <w:rFonts w:hint="eastAsia" w:ascii="仿宋" w:hAnsi="仿宋" w:eastAsia="仿宋" w:cs="仿宋"/>
          <w:color w:val="auto"/>
          <w:sz w:val="24"/>
          <w:szCs w:val="24"/>
          <w:highlight w:val="none"/>
          <w:lang w:val="en-US" w:eastAsia="zh-CN"/>
        </w:rPr>
        <w:t>已</w:t>
      </w:r>
      <w:r>
        <w:rPr>
          <w:rFonts w:hint="eastAsia" w:ascii="仿宋" w:hAnsi="仿宋" w:eastAsia="仿宋" w:cs="仿宋"/>
          <w:color w:val="auto"/>
          <w:sz w:val="24"/>
          <w:szCs w:val="24"/>
          <w:highlight w:val="none"/>
        </w:rPr>
        <w:t>包含在合同价款中，甲方不再另行支付。</w:t>
      </w:r>
    </w:p>
    <w:p w14:paraId="6A0A2A8B">
      <w:pPr>
        <w:adjustRightInd w:val="0"/>
        <w:snapToGrid w:val="0"/>
        <w:spacing w:before="0" w:line="360" w:lineRule="auto"/>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5</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违约责任</w:t>
      </w:r>
    </w:p>
    <w:p w14:paraId="2DB553EB">
      <w:pPr>
        <w:adjustRightInd w:val="0"/>
        <w:snapToGrid w:val="0"/>
        <w:spacing w:before="0" w:line="360" w:lineRule="auto"/>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w:t>
      </w:r>
      <w:r>
        <w:rPr>
          <w:rFonts w:hint="eastAsia" w:ascii="仿宋" w:hAnsi="仿宋" w:eastAsia="仿宋" w:cs="仿宋"/>
          <w:bCs/>
          <w:color w:val="auto"/>
          <w:sz w:val="24"/>
          <w:szCs w:val="24"/>
          <w:highlight w:val="none"/>
          <w:lang w:eastAsia="zh-CN"/>
        </w:rPr>
        <w:t>5</w:t>
      </w:r>
      <w:r>
        <w:rPr>
          <w:rFonts w:hint="eastAsia" w:ascii="仿宋" w:hAnsi="仿宋" w:eastAsia="仿宋" w:cs="仿宋"/>
          <w:bCs/>
          <w:color w:val="auto"/>
          <w:sz w:val="24"/>
          <w:szCs w:val="24"/>
          <w:highlight w:val="none"/>
        </w:rPr>
        <w:t>.1质量瑕疵的</w:t>
      </w:r>
      <w:r>
        <w:rPr>
          <w:rFonts w:hint="eastAsia" w:ascii="仿宋" w:hAnsi="仿宋" w:eastAsia="仿宋" w:cs="仿宋"/>
          <w:bCs/>
          <w:color w:val="auto"/>
          <w:sz w:val="24"/>
          <w:szCs w:val="24"/>
          <w:highlight w:val="none"/>
          <w:lang w:eastAsia="zh-CN"/>
        </w:rPr>
        <w:t>违约责任</w:t>
      </w:r>
    </w:p>
    <w:p w14:paraId="0B180C6E">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w:t>
      </w:r>
      <w:r>
        <w:rPr>
          <w:rFonts w:hint="eastAsia" w:ascii="仿宋" w:hAnsi="仿宋" w:eastAsia="仿宋" w:cs="仿宋"/>
          <w:color w:val="auto"/>
          <w:sz w:val="24"/>
          <w:szCs w:val="24"/>
          <w:highlight w:val="none"/>
          <w:lang w:eastAsia="zh-CN"/>
        </w:rPr>
        <w:t>提供</w:t>
      </w:r>
      <w:r>
        <w:rPr>
          <w:rFonts w:hint="eastAsia" w:ascii="仿宋" w:hAnsi="仿宋" w:eastAsia="仿宋" w:cs="仿宋"/>
          <w:color w:val="auto"/>
          <w:sz w:val="24"/>
          <w:szCs w:val="24"/>
          <w:highlight w:val="none"/>
        </w:rPr>
        <w:t>的产品不符合</w:t>
      </w:r>
      <w:r>
        <w:rPr>
          <w:rFonts w:hint="eastAsia" w:ascii="仿宋" w:hAnsi="仿宋" w:eastAsia="仿宋" w:cs="仿宋"/>
          <w:color w:val="auto"/>
          <w:sz w:val="24"/>
          <w:szCs w:val="24"/>
          <w:highlight w:val="none"/>
          <w:lang w:eastAsia="zh-CN"/>
        </w:rPr>
        <w:t>合同约定的</w:t>
      </w:r>
      <w:r>
        <w:rPr>
          <w:rFonts w:hint="eastAsia" w:ascii="仿宋" w:hAnsi="仿宋" w:eastAsia="仿宋" w:cs="仿宋"/>
          <w:color w:val="auto"/>
          <w:sz w:val="24"/>
          <w:szCs w:val="24"/>
          <w:highlight w:val="none"/>
        </w:rPr>
        <w:t>质量标准或存在产品质量缺陷，</w:t>
      </w:r>
      <w:r>
        <w:rPr>
          <w:rFonts w:hint="eastAsia" w:ascii="仿宋" w:hAnsi="仿宋" w:eastAsia="仿宋" w:cs="仿宋"/>
          <w:color w:val="auto"/>
          <w:sz w:val="24"/>
          <w:szCs w:val="24"/>
          <w:highlight w:val="none"/>
          <w:lang w:eastAsia="zh-CN"/>
        </w:rPr>
        <w:t>甲方有权要求乙方根据</w:t>
      </w:r>
      <w:r>
        <w:rPr>
          <w:rFonts w:hint="eastAsia" w:ascii="仿宋" w:hAnsi="仿宋" w:eastAsia="仿宋" w:cs="仿宋"/>
          <w:b/>
          <w:color w:val="auto"/>
          <w:sz w:val="24"/>
          <w:szCs w:val="24"/>
          <w:highlight w:val="none"/>
        </w:rPr>
        <w:t>【政府采购合同专用条款】</w:t>
      </w:r>
      <w:r>
        <w:rPr>
          <w:rFonts w:hint="eastAsia" w:ascii="仿宋" w:hAnsi="仿宋" w:eastAsia="仿宋" w:cs="仿宋"/>
          <w:b w:val="0"/>
          <w:bCs/>
          <w:color w:val="auto"/>
          <w:sz w:val="24"/>
          <w:szCs w:val="24"/>
          <w:highlight w:val="none"/>
          <w:lang w:eastAsia="zh-CN"/>
        </w:rPr>
        <w:t>要求</w:t>
      </w:r>
      <w:r>
        <w:rPr>
          <w:rFonts w:hint="eastAsia" w:ascii="仿宋" w:hAnsi="仿宋" w:eastAsia="仿宋" w:cs="仿宋"/>
          <w:color w:val="auto"/>
          <w:sz w:val="24"/>
          <w:szCs w:val="24"/>
          <w:highlight w:val="none"/>
          <w:lang w:eastAsia="zh-CN"/>
        </w:rPr>
        <w:t>及时修理、重作、更换，并承担由此给甲</w:t>
      </w:r>
      <w:r>
        <w:rPr>
          <w:rFonts w:hint="eastAsia" w:ascii="仿宋" w:hAnsi="仿宋" w:eastAsia="仿宋" w:cs="仿宋"/>
          <w:color w:val="auto"/>
          <w:sz w:val="24"/>
          <w:szCs w:val="24"/>
          <w:highlight w:val="none"/>
        </w:rPr>
        <w:t>方</w:t>
      </w:r>
      <w:r>
        <w:rPr>
          <w:rFonts w:hint="eastAsia" w:ascii="仿宋" w:hAnsi="仿宋" w:eastAsia="仿宋" w:cs="仿宋"/>
          <w:color w:val="auto"/>
          <w:sz w:val="24"/>
          <w:szCs w:val="24"/>
          <w:highlight w:val="none"/>
          <w:lang w:eastAsia="zh-CN"/>
        </w:rPr>
        <w:t>造成的损失</w:t>
      </w:r>
      <w:r>
        <w:rPr>
          <w:rFonts w:hint="eastAsia" w:ascii="仿宋" w:hAnsi="仿宋" w:eastAsia="仿宋" w:cs="仿宋"/>
          <w:color w:val="auto"/>
          <w:sz w:val="24"/>
          <w:szCs w:val="24"/>
          <w:highlight w:val="none"/>
        </w:rPr>
        <w:t>。</w:t>
      </w:r>
    </w:p>
    <w:p w14:paraId="07A1E89B">
      <w:pPr>
        <w:autoSpaceDE w:val="0"/>
        <w:autoSpaceDN w:val="0"/>
        <w:adjustRightInd w:val="0"/>
        <w:snapToGrid w:val="0"/>
        <w:spacing w:before="0" w:line="360" w:lineRule="auto"/>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w:t>
      </w:r>
      <w:r>
        <w:rPr>
          <w:rFonts w:hint="eastAsia" w:ascii="仿宋" w:hAnsi="仿宋" w:eastAsia="仿宋" w:cs="仿宋"/>
          <w:bCs/>
          <w:color w:val="auto"/>
          <w:sz w:val="24"/>
          <w:szCs w:val="24"/>
          <w:highlight w:val="none"/>
          <w:lang w:eastAsia="zh-CN"/>
        </w:rPr>
        <w:t>5</w:t>
      </w:r>
      <w:r>
        <w:rPr>
          <w:rFonts w:hint="eastAsia" w:ascii="仿宋" w:hAnsi="仿宋" w:eastAsia="仿宋" w:cs="仿宋"/>
          <w:bCs/>
          <w:color w:val="auto"/>
          <w:sz w:val="24"/>
          <w:szCs w:val="24"/>
          <w:highlight w:val="none"/>
        </w:rPr>
        <w:t>.2 迟延交货的违约责任</w:t>
      </w:r>
    </w:p>
    <w:p w14:paraId="1BCC6DF3">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（1）乙方应按照本合同规定的时间、地点交货和提供</w:t>
      </w:r>
      <w:r>
        <w:rPr>
          <w:rFonts w:hint="eastAsia" w:ascii="仿宋" w:hAnsi="仿宋" w:eastAsia="仿宋" w:cs="仿宋"/>
          <w:color w:val="auto"/>
          <w:sz w:val="24"/>
          <w:szCs w:val="24"/>
          <w:highlight w:val="none"/>
          <w:lang w:eastAsia="zh-CN"/>
        </w:rPr>
        <w:t>相关</w:t>
      </w:r>
      <w:r>
        <w:rPr>
          <w:rFonts w:hint="eastAsia" w:ascii="仿宋" w:hAnsi="仿宋" w:eastAsia="仿宋" w:cs="仿宋"/>
          <w:color w:val="auto"/>
          <w:sz w:val="24"/>
          <w:szCs w:val="24"/>
          <w:highlight w:val="none"/>
        </w:rPr>
        <w:t>服务。在履行合同过程中，如果乙方遇到可能</w:t>
      </w:r>
      <w:r>
        <w:rPr>
          <w:rFonts w:hint="eastAsia" w:ascii="仿宋" w:hAnsi="仿宋" w:eastAsia="仿宋" w:cs="仿宋"/>
          <w:color w:val="auto"/>
          <w:sz w:val="24"/>
          <w:szCs w:val="24"/>
          <w:highlight w:val="none"/>
          <w:lang w:eastAsia="zh-CN"/>
        </w:rPr>
        <w:t>影响</w:t>
      </w:r>
      <w:r>
        <w:rPr>
          <w:rFonts w:hint="eastAsia" w:ascii="仿宋" w:hAnsi="仿宋" w:eastAsia="仿宋" w:cs="仿宋"/>
          <w:color w:val="auto"/>
          <w:sz w:val="24"/>
          <w:szCs w:val="24"/>
          <w:highlight w:val="none"/>
        </w:rPr>
        <w:t>按时交货和提供服务的情形时，应及时以书面形式将迟延的事实、可能迟延的期限和理由通知甲方。甲方在收到乙方通知后，应尽快对情况进行评价，并确定是否同意延</w:t>
      </w:r>
      <w:r>
        <w:rPr>
          <w:rFonts w:hint="eastAsia" w:ascii="仿宋" w:hAnsi="仿宋" w:eastAsia="仿宋" w:cs="仿宋"/>
          <w:color w:val="auto"/>
          <w:sz w:val="24"/>
          <w:szCs w:val="24"/>
          <w:highlight w:val="none"/>
          <w:lang w:eastAsia="zh-CN"/>
        </w:rPr>
        <w:t>长</w:t>
      </w:r>
      <w:r>
        <w:rPr>
          <w:rFonts w:hint="eastAsia" w:ascii="仿宋" w:hAnsi="仿宋" w:eastAsia="仿宋" w:cs="仿宋"/>
          <w:color w:val="auto"/>
          <w:sz w:val="24"/>
          <w:szCs w:val="24"/>
          <w:highlight w:val="none"/>
        </w:rPr>
        <w:t>交货时间或延期提供服务。</w:t>
      </w:r>
    </w:p>
    <w:p w14:paraId="5F3A640B">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（2）如果乙方没有按照合同规定的时间交货和提供</w:t>
      </w:r>
      <w:r>
        <w:rPr>
          <w:rFonts w:hint="eastAsia" w:ascii="仿宋" w:hAnsi="仿宋" w:eastAsia="仿宋" w:cs="仿宋"/>
          <w:color w:val="auto"/>
          <w:sz w:val="24"/>
          <w:szCs w:val="24"/>
          <w:highlight w:val="none"/>
          <w:lang w:eastAsia="zh-CN"/>
        </w:rPr>
        <w:t>相关</w:t>
      </w:r>
      <w:r>
        <w:rPr>
          <w:rFonts w:hint="eastAsia" w:ascii="仿宋" w:hAnsi="仿宋" w:eastAsia="仿宋" w:cs="仿宋"/>
          <w:color w:val="auto"/>
          <w:sz w:val="24"/>
          <w:szCs w:val="24"/>
          <w:highlight w:val="none"/>
        </w:rPr>
        <w:t>服务，甲方有权从货款中扣除误期赔偿费而不影响合同项下的其他补救方法，赔偿费按</w:t>
      </w:r>
      <w:r>
        <w:rPr>
          <w:rFonts w:hint="eastAsia" w:ascii="仿宋" w:hAnsi="仿宋" w:eastAsia="仿宋" w:cs="仿宋"/>
          <w:b/>
          <w:color w:val="auto"/>
          <w:sz w:val="24"/>
          <w:szCs w:val="24"/>
          <w:highlight w:val="none"/>
        </w:rPr>
        <w:t>【政府采购合同专用条款】</w:t>
      </w:r>
      <w:r>
        <w:rPr>
          <w:rFonts w:hint="eastAsia" w:ascii="仿宋" w:hAnsi="仿宋" w:eastAsia="仿宋" w:cs="仿宋"/>
          <w:color w:val="auto"/>
          <w:sz w:val="24"/>
          <w:szCs w:val="24"/>
          <w:highlight w:val="none"/>
        </w:rPr>
        <w:t>规定执行。如果涉及公共利益，且赔偿金额无法弥补公共利益损失，</w:t>
      </w:r>
      <w:r>
        <w:rPr>
          <w:rFonts w:hint="eastAsia" w:ascii="仿宋" w:hAnsi="仿宋" w:eastAsia="仿宋" w:cs="仿宋"/>
          <w:color w:val="auto"/>
          <w:sz w:val="24"/>
          <w:szCs w:val="24"/>
          <w:highlight w:val="none"/>
          <w:lang w:eastAsia="zh-CN"/>
        </w:rPr>
        <w:t>甲方</w:t>
      </w:r>
      <w:r>
        <w:rPr>
          <w:rFonts w:hint="eastAsia" w:ascii="仿宋" w:hAnsi="仿宋" w:eastAsia="仿宋" w:cs="仿宋"/>
          <w:color w:val="auto"/>
          <w:sz w:val="24"/>
          <w:szCs w:val="24"/>
          <w:highlight w:val="none"/>
        </w:rPr>
        <w:t>可要求继续履行或者</w:t>
      </w:r>
      <w:r>
        <w:rPr>
          <w:rFonts w:hint="eastAsia" w:ascii="仿宋" w:hAnsi="仿宋" w:eastAsia="仿宋" w:cs="仿宋"/>
          <w:color w:val="auto"/>
          <w:sz w:val="24"/>
          <w:szCs w:val="24"/>
          <w:highlight w:val="none"/>
          <w:lang w:eastAsia="zh-CN"/>
        </w:rPr>
        <w:t>采取其他补救措施</w:t>
      </w:r>
      <w:r>
        <w:rPr>
          <w:rFonts w:hint="eastAsia" w:ascii="仿宋" w:hAnsi="仿宋" w:eastAsia="仿宋" w:cs="仿宋"/>
          <w:color w:val="auto"/>
          <w:sz w:val="24"/>
          <w:szCs w:val="24"/>
          <w:highlight w:val="none"/>
        </w:rPr>
        <w:t>。</w:t>
      </w:r>
    </w:p>
    <w:p w14:paraId="6BB99106">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5</w:t>
      </w:r>
      <w:r>
        <w:rPr>
          <w:rFonts w:hint="eastAsia" w:ascii="仿宋" w:hAnsi="仿宋" w:eastAsia="仿宋" w:cs="仿宋"/>
          <w:color w:val="auto"/>
          <w:sz w:val="24"/>
          <w:szCs w:val="24"/>
          <w:highlight w:val="none"/>
        </w:rPr>
        <w:t>.3 迟延支付的违约责任</w:t>
      </w:r>
    </w:p>
    <w:p w14:paraId="78FA3E18">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甲方存在迟延支付乙方合同款项的，应当承担</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规定的逾期付款利息。</w:t>
      </w:r>
    </w:p>
    <w:p w14:paraId="7382DA5E">
      <w:pPr>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1</w:t>
      </w:r>
      <w:r>
        <w:rPr>
          <w:rFonts w:hint="eastAsia" w:ascii="仿宋" w:hAnsi="仿宋" w:eastAsia="仿宋" w:cs="仿宋"/>
          <w:bCs/>
          <w:color w:val="auto"/>
          <w:sz w:val="24"/>
          <w:szCs w:val="24"/>
          <w:highlight w:val="none"/>
          <w:lang w:eastAsia="zh-CN"/>
        </w:rPr>
        <w:t>5</w:t>
      </w:r>
      <w:r>
        <w:rPr>
          <w:rFonts w:hint="eastAsia" w:ascii="仿宋" w:hAnsi="仿宋" w:eastAsia="仿宋" w:cs="仿宋"/>
          <w:bCs/>
          <w:color w:val="auto"/>
          <w:sz w:val="24"/>
          <w:szCs w:val="24"/>
          <w:highlight w:val="none"/>
        </w:rPr>
        <w:t>.4其他违约责任根据项目实际需要按</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规定执行。</w:t>
      </w:r>
    </w:p>
    <w:p w14:paraId="53406D05">
      <w:pPr>
        <w:numPr>
          <w:ilvl w:val="0"/>
          <w:numId w:val="7"/>
        </w:numPr>
        <w:autoSpaceDE w:val="0"/>
        <w:autoSpaceDN w:val="0"/>
        <w:adjustRightInd w:val="0"/>
        <w:snapToGrid w:val="0"/>
        <w:spacing w:before="0" w:line="360" w:lineRule="auto"/>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合同变更</w:t>
      </w:r>
      <w:r>
        <w:rPr>
          <w:rFonts w:hint="eastAsia" w:ascii="仿宋" w:hAnsi="仿宋" w:eastAsia="仿宋" w:cs="仿宋"/>
          <w:b/>
          <w:color w:val="auto"/>
          <w:sz w:val="24"/>
          <w:szCs w:val="24"/>
          <w:highlight w:val="none"/>
          <w:lang w:eastAsia="zh-CN"/>
        </w:rPr>
        <w:t>、中止与终止</w:t>
      </w:r>
    </w:p>
    <w:p w14:paraId="485EF92C">
      <w:pPr>
        <w:autoSpaceDE/>
        <w:autoSpaceDN/>
        <w:adjustRightInd w:val="0"/>
        <w:snapToGrid w:val="0"/>
        <w:spacing w:before="0" w:line="360" w:lineRule="auto"/>
        <w:ind w:firstLine="0" w:firstLineChars="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.1合同的</w:t>
      </w:r>
      <w:r>
        <w:rPr>
          <w:rFonts w:hint="eastAsia" w:ascii="仿宋" w:hAnsi="仿宋" w:eastAsia="仿宋" w:cs="仿宋"/>
          <w:color w:val="auto"/>
          <w:sz w:val="24"/>
          <w:szCs w:val="24"/>
          <w:highlight w:val="none"/>
          <w:lang w:eastAsia="zh-CN"/>
        </w:rPr>
        <w:t>变更</w:t>
      </w:r>
    </w:p>
    <w:p w14:paraId="72E31325">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政府采购合同履行中，</w:t>
      </w:r>
      <w:r>
        <w:rPr>
          <w:rFonts w:hint="eastAsia" w:ascii="仿宋" w:hAnsi="仿宋" w:eastAsia="仿宋" w:cs="仿宋"/>
          <w:color w:val="auto"/>
          <w:sz w:val="24"/>
          <w:szCs w:val="24"/>
          <w:highlight w:val="none"/>
        </w:rPr>
        <w:t>在不改变合同其他条款的前提下，甲方可以在合同价款10%的范围内追加与合同标的相同的货物，并就此与乙方协商</w:t>
      </w:r>
      <w:r>
        <w:rPr>
          <w:rFonts w:hint="eastAsia" w:ascii="仿宋" w:hAnsi="仿宋" w:eastAsia="仿宋" w:cs="仿宋"/>
          <w:color w:val="auto"/>
          <w:sz w:val="24"/>
          <w:szCs w:val="24"/>
          <w:highlight w:val="none"/>
          <w:lang w:eastAsia="zh-CN"/>
        </w:rPr>
        <w:t>一致后</w:t>
      </w:r>
      <w:r>
        <w:rPr>
          <w:rFonts w:hint="eastAsia" w:ascii="仿宋" w:hAnsi="仿宋" w:eastAsia="仿宋" w:cs="仿宋"/>
          <w:color w:val="auto"/>
          <w:sz w:val="24"/>
          <w:szCs w:val="24"/>
          <w:highlight w:val="none"/>
        </w:rPr>
        <w:t>签订补充协议。</w:t>
      </w:r>
    </w:p>
    <w:p w14:paraId="54C891A0">
      <w:pPr>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合同的中止</w:t>
      </w:r>
    </w:p>
    <w:p w14:paraId="615F2DAE">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（1）合同履行过程中因供应商就采购文件、采购过程或结果提起投诉的，甲方认为有必要的，</w:t>
      </w:r>
      <w:r>
        <w:rPr>
          <w:rFonts w:hint="eastAsia" w:ascii="仿宋" w:hAnsi="仿宋" w:eastAsia="仿宋" w:cs="仿宋"/>
          <w:color w:val="auto"/>
          <w:sz w:val="24"/>
          <w:szCs w:val="24"/>
          <w:highlight w:val="none"/>
          <w:lang w:eastAsia="zh-CN"/>
        </w:rPr>
        <w:t>可以</w:t>
      </w:r>
      <w:r>
        <w:rPr>
          <w:rFonts w:hint="eastAsia" w:ascii="仿宋" w:hAnsi="仿宋" w:eastAsia="仿宋" w:cs="仿宋"/>
          <w:color w:val="auto"/>
          <w:sz w:val="24"/>
          <w:szCs w:val="24"/>
          <w:highlight w:val="none"/>
        </w:rPr>
        <w:t>中止合同的履行。</w:t>
      </w:r>
    </w:p>
    <w:p w14:paraId="7AC2395E">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合同履行过程中，</w:t>
      </w:r>
      <w:r>
        <w:rPr>
          <w:rFonts w:hint="eastAsia" w:ascii="仿宋" w:hAnsi="仿宋" w:eastAsia="仿宋" w:cs="仿宋"/>
          <w:color w:val="auto"/>
          <w:sz w:val="24"/>
          <w:szCs w:val="24"/>
          <w:highlight w:val="none"/>
        </w:rPr>
        <w:t>如果乙方出现以下情形之一的：1．经营状况严重恶化；2．转移财产、抽逃资金，以逃避债务；3．丧失商业信誉；4．有丧失或者可能丧失履约能力的其他情形</w:t>
      </w:r>
      <w:r>
        <w:rPr>
          <w:rFonts w:hint="eastAsia" w:ascii="仿宋" w:hAnsi="仿宋" w:eastAsia="仿宋" w:cs="仿宋"/>
          <w:color w:val="auto"/>
          <w:sz w:val="24"/>
          <w:szCs w:val="24"/>
          <w:highlight w:val="none"/>
          <w:lang w:eastAsia="zh-CN"/>
        </w:rPr>
        <w:t>，乙方有义务及时告知甲方</w:t>
      </w:r>
      <w:r>
        <w:rPr>
          <w:rFonts w:hint="eastAsia" w:ascii="仿宋" w:hAnsi="仿宋" w:eastAsia="仿宋" w:cs="仿宋"/>
          <w:color w:val="auto"/>
          <w:sz w:val="24"/>
          <w:szCs w:val="24"/>
          <w:highlight w:val="none"/>
        </w:rPr>
        <w:t>。甲方</w:t>
      </w:r>
      <w:r>
        <w:rPr>
          <w:rFonts w:hint="eastAsia" w:ascii="仿宋" w:hAnsi="仿宋" w:eastAsia="仿宋" w:cs="仿宋"/>
          <w:color w:val="auto"/>
          <w:sz w:val="24"/>
          <w:szCs w:val="24"/>
          <w:highlight w:val="none"/>
          <w:lang w:eastAsia="zh-CN"/>
        </w:rPr>
        <w:t>有权</w:t>
      </w:r>
      <w:r>
        <w:rPr>
          <w:rFonts w:hint="eastAsia" w:ascii="仿宋" w:hAnsi="仿宋" w:eastAsia="仿宋" w:cs="仿宋"/>
          <w:color w:val="auto"/>
          <w:sz w:val="24"/>
          <w:szCs w:val="24"/>
          <w:highlight w:val="none"/>
        </w:rPr>
        <w:t>以书面形式通知乙方中止合同</w:t>
      </w:r>
      <w:r>
        <w:rPr>
          <w:rFonts w:hint="eastAsia" w:ascii="仿宋" w:hAnsi="仿宋" w:eastAsia="仿宋" w:cs="仿宋"/>
          <w:color w:val="auto"/>
          <w:sz w:val="24"/>
          <w:szCs w:val="24"/>
          <w:highlight w:val="none"/>
          <w:lang w:eastAsia="zh-CN"/>
        </w:rPr>
        <w:t>并要求乙方在合理期限内消除相关情形或者提供适当担保。</w:t>
      </w:r>
      <w:r>
        <w:rPr>
          <w:rFonts w:hint="eastAsia" w:ascii="仿宋" w:hAnsi="仿宋" w:eastAsia="仿宋" w:cs="仿宋"/>
          <w:color w:val="auto"/>
          <w:sz w:val="24"/>
          <w:szCs w:val="24"/>
          <w:highlight w:val="none"/>
        </w:rPr>
        <w:t>乙方提供适当担保的，</w:t>
      </w:r>
      <w:r>
        <w:rPr>
          <w:rFonts w:hint="eastAsia" w:ascii="仿宋" w:hAnsi="仿宋" w:eastAsia="仿宋" w:cs="仿宋"/>
          <w:color w:val="auto"/>
          <w:sz w:val="24"/>
          <w:szCs w:val="24"/>
          <w:highlight w:val="none"/>
          <w:lang w:eastAsia="zh-CN"/>
        </w:rPr>
        <w:t>合同继续</w:t>
      </w:r>
      <w:r>
        <w:rPr>
          <w:rFonts w:hint="eastAsia" w:ascii="仿宋" w:hAnsi="仿宋" w:eastAsia="仿宋" w:cs="仿宋"/>
          <w:color w:val="auto"/>
          <w:sz w:val="24"/>
          <w:szCs w:val="24"/>
          <w:highlight w:val="none"/>
        </w:rPr>
        <w:t>履行</w:t>
      </w:r>
      <w:r>
        <w:rPr>
          <w:rFonts w:hint="eastAsia" w:ascii="仿宋" w:hAnsi="仿宋" w:eastAsia="仿宋" w:cs="仿宋"/>
          <w:color w:val="auto"/>
          <w:sz w:val="24"/>
          <w:szCs w:val="24"/>
          <w:highlight w:val="none"/>
          <w:lang w:eastAsia="zh-CN"/>
        </w:rPr>
        <w:t>；乙</w:t>
      </w:r>
      <w:r>
        <w:rPr>
          <w:rFonts w:hint="eastAsia" w:ascii="仿宋" w:hAnsi="仿宋" w:eastAsia="仿宋" w:cs="仿宋"/>
          <w:color w:val="auto"/>
          <w:sz w:val="24"/>
          <w:szCs w:val="24"/>
          <w:highlight w:val="none"/>
        </w:rPr>
        <w:t>方在合理期限内未恢复履约能力且未提供适当担保的，视为拒绝</w:t>
      </w:r>
      <w:r>
        <w:rPr>
          <w:rFonts w:hint="eastAsia" w:ascii="仿宋" w:hAnsi="仿宋" w:eastAsia="仿宋" w:cs="仿宋"/>
          <w:color w:val="auto"/>
          <w:sz w:val="24"/>
          <w:szCs w:val="24"/>
          <w:highlight w:val="none"/>
          <w:lang w:eastAsia="zh-CN"/>
        </w:rPr>
        <w:t>继续</w:t>
      </w:r>
      <w:r>
        <w:rPr>
          <w:rFonts w:hint="eastAsia" w:ascii="仿宋" w:hAnsi="仿宋" w:eastAsia="仿宋" w:cs="仿宋"/>
          <w:color w:val="auto"/>
          <w:sz w:val="24"/>
          <w:szCs w:val="24"/>
          <w:highlight w:val="none"/>
        </w:rPr>
        <w:t>履约，甲方</w:t>
      </w:r>
      <w:r>
        <w:rPr>
          <w:rFonts w:hint="eastAsia" w:ascii="仿宋" w:hAnsi="仿宋" w:eastAsia="仿宋" w:cs="仿宋"/>
          <w:color w:val="auto"/>
          <w:sz w:val="24"/>
          <w:szCs w:val="24"/>
          <w:highlight w:val="none"/>
          <w:lang w:eastAsia="zh-CN"/>
        </w:rPr>
        <w:t>有权</w:t>
      </w:r>
      <w:r>
        <w:rPr>
          <w:rFonts w:hint="eastAsia" w:ascii="仿宋" w:hAnsi="仿宋" w:eastAsia="仿宋" w:cs="仿宋"/>
          <w:color w:val="auto"/>
          <w:sz w:val="24"/>
          <w:szCs w:val="24"/>
          <w:highlight w:val="none"/>
        </w:rPr>
        <w:t>解除合同并要求乙方承担</w:t>
      </w:r>
      <w:r>
        <w:rPr>
          <w:rFonts w:hint="eastAsia" w:ascii="仿宋" w:hAnsi="仿宋" w:eastAsia="仿宋" w:cs="仿宋"/>
          <w:color w:val="auto"/>
          <w:sz w:val="24"/>
          <w:szCs w:val="24"/>
          <w:highlight w:val="none"/>
          <w:lang w:eastAsia="zh-CN"/>
        </w:rPr>
        <w:t>由此给甲方造成的损失</w:t>
      </w:r>
      <w:r>
        <w:rPr>
          <w:rFonts w:hint="eastAsia" w:ascii="仿宋" w:hAnsi="仿宋" w:eastAsia="仿宋" w:cs="仿宋"/>
          <w:color w:val="auto"/>
          <w:sz w:val="24"/>
          <w:szCs w:val="24"/>
          <w:highlight w:val="none"/>
        </w:rPr>
        <w:t>。</w:t>
      </w:r>
    </w:p>
    <w:p w14:paraId="61BD4FDD">
      <w:pPr>
        <w:pStyle w:val="205"/>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（3）乙方分立、合并或者变更住所的，应当及时以书面形式告知甲方。乙方没有</w:t>
      </w:r>
      <w:r>
        <w:rPr>
          <w:rFonts w:hint="eastAsia" w:ascii="仿宋" w:hAnsi="仿宋" w:eastAsia="仿宋" w:cs="仿宋"/>
          <w:color w:val="auto"/>
          <w:sz w:val="24"/>
          <w:szCs w:val="24"/>
          <w:highlight w:val="none"/>
          <w:lang w:eastAsia="zh-CN"/>
        </w:rPr>
        <w:t>及时告知</w:t>
      </w:r>
      <w:r>
        <w:rPr>
          <w:rFonts w:hint="eastAsia" w:ascii="仿宋" w:hAnsi="仿宋" w:eastAsia="仿宋" w:cs="仿宋"/>
          <w:color w:val="auto"/>
          <w:sz w:val="24"/>
          <w:szCs w:val="24"/>
          <w:highlight w:val="none"/>
        </w:rPr>
        <w:t>甲方，致使</w:t>
      </w:r>
      <w:r>
        <w:rPr>
          <w:rFonts w:hint="eastAsia" w:ascii="仿宋" w:hAnsi="仿宋" w:eastAsia="仿宋" w:cs="仿宋"/>
          <w:color w:val="auto"/>
          <w:sz w:val="24"/>
          <w:szCs w:val="24"/>
          <w:highlight w:val="none"/>
          <w:lang w:eastAsia="zh-CN"/>
        </w:rPr>
        <w:t>合同</w:t>
      </w:r>
      <w:r>
        <w:rPr>
          <w:rFonts w:hint="eastAsia" w:ascii="仿宋" w:hAnsi="仿宋" w:eastAsia="仿宋" w:cs="仿宋"/>
          <w:color w:val="auto"/>
          <w:sz w:val="24"/>
          <w:szCs w:val="24"/>
          <w:highlight w:val="none"/>
        </w:rPr>
        <w:t>履行发生困难的，甲方可以中止合同履行并要求乙方承担由此给甲方造成的损失。</w:t>
      </w:r>
    </w:p>
    <w:p w14:paraId="52C0EACC">
      <w:pPr>
        <w:snapToGri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）甲方不得以行政区划调整、政府换届、机构或者职能调整以及相关责任人更替为由中止合同。</w:t>
      </w:r>
    </w:p>
    <w:p w14:paraId="2EF1EA37">
      <w:pPr>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合同的终止</w:t>
      </w:r>
    </w:p>
    <w:p w14:paraId="0513BDF4">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（1）合同因有效期限届满而终止；</w:t>
      </w:r>
    </w:p>
    <w:p w14:paraId="4AE7B825">
      <w:pPr>
        <w:snapToGrid w:val="0"/>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（2）乙方未</w:t>
      </w:r>
      <w:r>
        <w:rPr>
          <w:rFonts w:hint="eastAsia" w:ascii="仿宋" w:hAnsi="仿宋" w:eastAsia="仿宋" w:cs="仿宋"/>
          <w:color w:val="auto"/>
          <w:sz w:val="24"/>
          <w:szCs w:val="24"/>
          <w:highlight w:val="none"/>
          <w:lang w:eastAsia="zh-CN"/>
        </w:rPr>
        <w:t>按</w:t>
      </w:r>
      <w:r>
        <w:rPr>
          <w:rFonts w:hint="eastAsia" w:ascii="仿宋" w:hAnsi="仿宋" w:eastAsia="仿宋" w:cs="仿宋"/>
          <w:color w:val="auto"/>
          <w:sz w:val="24"/>
          <w:szCs w:val="24"/>
          <w:highlight w:val="none"/>
        </w:rPr>
        <w:t>合同约定履行，构成根本性违约的，甲方有权终止合同</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并追究乙方的违约责</w:t>
      </w:r>
      <w:r>
        <w:rPr>
          <w:rFonts w:hint="eastAsia" w:ascii="仿宋" w:hAnsi="仿宋" w:eastAsia="仿宋" w:cs="仿宋"/>
          <w:color w:val="auto"/>
          <w:sz w:val="24"/>
          <w:szCs w:val="24"/>
          <w:highlight w:val="none"/>
          <w:lang w:val="en-US" w:eastAsia="zh-CN"/>
        </w:rPr>
        <w:t>任</w:t>
      </w:r>
      <w:r>
        <w:rPr>
          <w:rFonts w:hint="eastAsia" w:ascii="仿宋" w:hAnsi="仿宋" w:eastAsia="仿宋" w:cs="仿宋"/>
          <w:color w:val="auto"/>
          <w:sz w:val="24"/>
          <w:szCs w:val="24"/>
          <w:highlight w:val="none"/>
        </w:rPr>
        <w:t>。</w:t>
      </w:r>
    </w:p>
    <w:p w14:paraId="4B8BD0B4">
      <w:pPr>
        <w:pStyle w:val="205"/>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16.4 </w:t>
      </w:r>
      <w:r>
        <w:rPr>
          <w:rFonts w:hint="eastAsia" w:ascii="仿宋" w:hAnsi="仿宋" w:eastAsia="仿宋" w:cs="仿宋"/>
          <w:color w:val="auto"/>
          <w:kern w:val="2"/>
          <w:sz w:val="24"/>
          <w:szCs w:val="24"/>
          <w:highlight w:val="none"/>
          <w:lang w:val="en-US" w:eastAsia="zh-CN"/>
        </w:rPr>
        <w:t>涉及国家利益、社会公共利益的情形</w:t>
      </w:r>
    </w:p>
    <w:p w14:paraId="48FEF299">
      <w:pPr>
        <w:pStyle w:val="205"/>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政府采购合同继续履行将损害国家利益和社会公共利益的，双方当事人</w:t>
      </w:r>
      <w:r>
        <w:rPr>
          <w:rFonts w:hint="eastAsia" w:ascii="仿宋" w:hAnsi="仿宋" w:eastAsia="仿宋" w:cs="仿宋"/>
          <w:color w:val="auto"/>
          <w:sz w:val="24"/>
          <w:szCs w:val="24"/>
          <w:highlight w:val="none"/>
          <w:lang w:val="en-US" w:eastAsia="zh-CN"/>
        </w:rPr>
        <w:t>应当变更、</w:t>
      </w:r>
      <w:r>
        <w:rPr>
          <w:rFonts w:hint="eastAsia" w:ascii="仿宋" w:hAnsi="仿宋" w:eastAsia="仿宋" w:cs="仿宋"/>
          <w:color w:val="auto"/>
          <w:sz w:val="24"/>
          <w:szCs w:val="24"/>
          <w:highlight w:val="none"/>
        </w:rPr>
        <w:t>中止</w:t>
      </w:r>
      <w:r>
        <w:rPr>
          <w:rFonts w:hint="eastAsia" w:ascii="仿宋" w:hAnsi="仿宋" w:eastAsia="仿宋" w:cs="仿宋"/>
          <w:color w:val="auto"/>
          <w:sz w:val="24"/>
          <w:szCs w:val="24"/>
          <w:highlight w:val="none"/>
          <w:lang w:eastAsia="zh-CN"/>
        </w:rPr>
        <w:t>或者终止</w:t>
      </w:r>
      <w:r>
        <w:rPr>
          <w:rFonts w:hint="eastAsia" w:ascii="仿宋" w:hAnsi="仿宋" w:eastAsia="仿宋" w:cs="仿宋"/>
          <w:color w:val="auto"/>
          <w:sz w:val="24"/>
          <w:szCs w:val="24"/>
          <w:highlight w:val="none"/>
        </w:rPr>
        <w:t>合同。有过错的一方应当承担赔偿责任，双方都有过错的，各自承担相应的责任。</w:t>
      </w:r>
    </w:p>
    <w:p w14:paraId="4198C0C6">
      <w:pPr>
        <w:autoSpaceDE w:val="0"/>
        <w:autoSpaceDN w:val="0"/>
        <w:adjustRightInd w:val="0"/>
        <w:snapToGrid w:val="0"/>
        <w:spacing w:before="0" w:line="360" w:lineRule="auto"/>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val="en-US" w:eastAsia="zh-CN"/>
        </w:rPr>
        <w:t>7</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合同分包</w:t>
      </w:r>
    </w:p>
    <w:p w14:paraId="77489FCC">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.1 乙方不得</w:t>
      </w:r>
      <w:r>
        <w:rPr>
          <w:rFonts w:hint="eastAsia" w:ascii="仿宋" w:hAnsi="仿宋" w:eastAsia="仿宋" w:cs="仿宋"/>
          <w:color w:val="auto"/>
          <w:sz w:val="24"/>
          <w:szCs w:val="24"/>
          <w:highlight w:val="none"/>
          <w:lang w:eastAsia="zh-CN"/>
        </w:rPr>
        <w:t>将合同转包给其他供应商。涉及合同分包的，乙方</w:t>
      </w:r>
      <w:r>
        <w:rPr>
          <w:rFonts w:hint="eastAsia" w:ascii="仿宋" w:hAnsi="仿宋" w:eastAsia="仿宋" w:cs="仿宋"/>
          <w:color w:val="auto"/>
          <w:sz w:val="24"/>
          <w:szCs w:val="24"/>
          <w:highlight w:val="none"/>
          <w:lang w:val="en-US" w:eastAsia="zh-CN"/>
        </w:rPr>
        <w:t>应</w:t>
      </w:r>
      <w:r>
        <w:rPr>
          <w:rFonts w:hint="eastAsia" w:ascii="仿宋" w:hAnsi="仿宋" w:eastAsia="仿宋" w:cs="仿宋"/>
          <w:color w:val="auto"/>
          <w:sz w:val="24"/>
          <w:szCs w:val="24"/>
          <w:highlight w:val="none"/>
          <w:lang w:eastAsia="zh-CN"/>
        </w:rPr>
        <w:t>根据采购文件和投标（响应）文件规定进行</w:t>
      </w:r>
      <w:r>
        <w:rPr>
          <w:rFonts w:hint="eastAsia" w:ascii="仿宋" w:hAnsi="仿宋" w:eastAsia="仿宋" w:cs="仿宋"/>
          <w:color w:val="auto"/>
          <w:sz w:val="24"/>
          <w:szCs w:val="24"/>
          <w:highlight w:val="none"/>
        </w:rPr>
        <w:t>合同分包。</w:t>
      </w:r>
    </w:p>
    <w:p w14:paraId="512B2C0D">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.2 乙方执行政府采购政策向中小企业依法分包的</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乙方应当按采购文件</w:t>
      </w:r>
      <w:r>
        <w:rPr>
          <w:rFonts w:hint="eastAsia" w:ascii="仿宋" w:hAnsi="仿宋" w:eastAsia="仿宋" w:cs="仿宋"/>
          <w:color w:val="auto"/>
          <w:sz w:val="24"/>
          <w:szCs w:val="24"/>
          <w:highlight w:val="none"/>
          <w:lang w:eastAsia="zh-CN"/>
        </w:rPr>
        <w:t>和</w:t>
      </w:r>
      <w:r>
        <w:rPr>
          <w:rFonts w:hint="eastAsia" w:ascii="仿宋" w:hAnsi="仿宋" w:eastAsia="仿宋" w:cs="仿宋"/>
          <w:color w:val="auto"/>
          <w:sz w:val="24"/>
          <w:szCs w:val="24"/>
          <w:highlight w:val="none"/>
        </w:rPr>
        <w:t>投标（响应）文件签订分包</w:t>
      </w:r>
      <w:r>
        <w:rPr>
          <w:rFonts w:hint="eastAsia" w:ascii="仿宋" w:hAnsi="仿宋" w:eastAsia="仿宋" w:cs="仿宋"/>
          <w:color w:val="auto"/>
          <w:sz w:val="24"/>
          <w:szCs w:val="24"/>
          <w:highlight w:val="none"/>
          <w:lang w:eastAsia="zh-CN"/>
        </w:rPr>
        <w:t>意向</w:t>
      </w:r>
      <w:r>
        <w:rPr>
          <w:rFonts w:hint="eastAsia" w:ascii="仿宋" w:hAnsi="仿宋" w:eastAsia="仿宋" w:cs="仿宋"/>
          <w:color w:val="auto"/>
          <w:sz w:val="24"/>
          <w:szCs w:val="24"/>
          <w:highlight w:val="none"/>
        </w:rPr>
        <w:t>协议，分包</w:t>
      </w:r>
      <w:r>
        <w:rPr>
          <w:rFonts w:hint="eastAsia" w:ascii="仿宋" w:hAnsi="仿宋" w:eastAsia="仿宋" w:cs="仿宋"/>
          <w:color w:val="auto"/>
          <w:sz w:val="24"/>
          <w:szCs w:val="24"/>
          <w:highlight w:val="none"/>
          <w:lang w:eastAsia="zh-CN"/>
        </w:rPr>
        <w:t>意向</w:t>
      </w:r>
      <w:r>
        <w:rPr>
          <w:rFonts w:hint="eastAsia" w:ascii="仿宋" w:hAnsi="仿宋" w:eastAsia="仿宋" w:cs="仿宋"/>
          <w:color w:val="auto"/>
          <w:sz w:val="24"/>
          <w:szCs w:val="24"/>
          <w:highlight w:val="none"/>
        </w:rPr>
        <w:t>协议属于本合同组成部分。</w:t>
      </w:r>
    </w:p>
    <w:p w14:paraId="6A9B19EE">
      <w:pPr>
        <w:autoSpaceDE w:val="0"/>
        <w:autoSpaceDN w:val="0"/>
        <w:adjustRightInd w:val="0"/>
        <w:snapToGrid w:val="0"/>
        <w:spacing w:before="0" w:line="360" w:lineRule="auto"/>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1</w:t>
      </w:r>
      <w:r>
        <w:rPr>
          <w:rFonts w:hint="eastAsia" w:ascii="仿宋" w:hAnsi="仿宋" w:eastAsia="仿宋" w:cs="仿宋"/>
          <w:b/>
          <w:bCs/>
          <w:color w:val="auto"/>
          <w:sz w:val="24"/>
          <w:szCs w:val="24"/>
          <w:highlight w:val="none"/>
          <w:lang w:val="en-US" w:eastAsia="zh-CN"/>
        </w:rPr>
        <w:t>8</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不可抗力</w:t>
      </w:r>
    </w:p>
    <w:p w14:paraId="6E3E41E6">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1</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.1 不可抗力是指合同双方不能预见、不能避免且不能克服的客观情况。</w:t>
      </w:r>
    </w:p>
    <w:p w14:paraId="193B1300">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1</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.2 任何一方对由于不可抗力造成的部分或全部不能履行合同不承担违约责任。但迟延履行后发生不可抗力的，不能免除责任。</w:t>
      </w:r>
    </w:p>
    <w:p w14:paraId="54645F07">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1</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.3 遇有不可抗力的一方，应及时将事件情况以书面形式</w:t>
      </w:r>
      <w:r>
        <w:rPr>
          <w:rFonts w:hint="eastAsia" w:ascii="仿宋" w:hAnsi="仿宋" w:eastAsia="仿宋" w:cs="仿宋"/>
          <w:color w:val="auto"/>
          <w:sz w:val="24"/>
          <w:szCs w:val="24"/>
          <w:highlight w:val="none"/>
          <w:lang w:eastAsia="zh-CN"/>
        </w:rPr>
        <w:t>告</w:t>
      </w:r>
      <w:r>
        <w:rPr>
          <w:rFonts w:hint="eastAsia" w:ascii="仿宋" w:hAnsi="仿宋" w:eastAsia="仿宋" w:cs="仿宋"/>
          <w:color w:val="auto"/>
          <w:sz w:val="24"/>
          <w:szCs w:val="24"/>
          <w:highlight w:val="none"/>
        </w:rPr>
        <w:t>知另一方，并在事件发生后及时向另一方提交合同不能履行或部分不能履行或需要延期履行</w:t>
      </w:r>
      <w:r>
        <w:rPr>
          <w:rFonts w:hint="eastAsia" w:ascii="仿宋" w:hAnsi="仿宋" w:eastAsia="仿宋" w:cs="仿宋"/>
          <w:color w:val="auto"/>
          <w:sz w:val="24"/>
          <w:szCs w:val="24"/>
          <w:highlight w:val="none"/>
          <w:lang w:eastAsia="zh-CN"/>
        </w:rPr>
        <w:t>的详细</w:t>
      </w:r>
      <w:r>
        <w:rPr>
          <w:rFonts w:hint="eastAsia" w:ascii="仿宋" w:hAnsi="仿宋" w:eastAsia="仿宋" w:cs="仿宋"/>
          <w:color w:val="auto"/>
          <w:sz w:val="24"/>
          <w:szCs w:val="24"/>
          <w:highlight w:val="none"/>
        </w:rPr>
        <w:t>报告</w:t>
      </w:r>
      <w:r>
        <w:rPr>
          <w:rFonts w:hint="eastAsia" w:ascii="仿宋" w:hAnsi="仿宋" w:eastAsia="仿宋" w:cs="仿宋"/>
          <w:color w:val="auto"/>
          <w:sz w:val="24"/>
          <w:szCs w:val="24"/>
          <w:highlight w:val="none"/>
          <w:lang w:eastAsia="zh-CN"/>
        </w:rPr>
        <w:t>，以</w:t>
      </w:r>
      <w:r>
        <w:rPr>
          <w:rFonts w:hint="eastAsia" w:ascii="仿宋" w:hAnsi="仿宋" w:eastAsia="仿宋" w:cs="仿宋"/>
          <w:color w:val="auto"/>
          <w:sz w:val="24"/>
          <w:szCs w:val="24"/>
          <w:highlight w:val="none"/>
          <w:lang w:val="en-US" w:eastAsia="zh-CN"/>
        </w:rPr>
        <w:t>及证明不可抗力发生及其持续时间的证据</w:t>
      </w:r>
      <w:r>
        <w:rPr>
          <w:rFonts w:hint="eastAsia" w:ascii="仿宋" w:hAnsi="仿宋" w:eastAsia="仿宋" w:cs="仿宋"/>
          <w:color w:val="auto"/>
          <w:sz w:val="24"/>
          <w:szCs w:val="24"/>
          <w:highlight w:val="none"/>
        </w:rPr>
        <w:t>。</w:t>
      </w:r>
    </w:p>
    <w:p w14:paraId="7C2EB81E">
      <w:pPr>
        <w:autoSpaceDE w:val="0"/>
        <w:autoSpaceDN w:val="0"/>
        <w:adjustRightInd w:val="0"/>
        <w:snapToGrid w:val="0"/>
        <w:spacing w:before="0" w:line="360" w:lineRule="auto"/>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19</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解决争议的方法</w:t>
      </w:r>
    </w:p>
    <w:p w14:paraId="410C2353">
      <w:pPr>
        <w:pStyle w:val="205"/>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19</w:t>
      </w:r>
      <w:r>
        <w:rPr>
          <w:rFonts w:hint="eastAsia" w:ascii="仿宋" w:hAnsi="仿宋" w:eastAsia="仿宋" w:cs="仿宋"/>
          <w:color w:val="auto"/>
          <w:sz w:val="24"/>
          <w:szCs w:val="24"/>
          <w:highlight w:val="none"/>
        </w:rPr>
        <w:t>.1 因本合同及合同有关事项发生的争议，由</w:t>
      </w:r>
      <w:r>
        <w:rPr>
          <w:rFonts w:hint="eastAsia" w:ascii="仿宋" w:hAnsi="仿宋" w:eastAsia="仿宋" w:cs="仿宋"/>
          <w:color w:val="auto"/>
          <w:sz w:val="24"/>
          <w:szCs w:val="24"/>
          <w:highlight w:val="none"/>
          <w:lang w:eastAsia="zh-CN"/>
        </w:rPr>
        <w:t>甲乙双</w:t>
      </w:r>
      <w:r>
        <w:rPr>
          <w:rFonts w:hint="eastAsia" w:ascii="仿宋" w:hAnsi="仿宋" w:eastAsia="仿宋" w:cs="仿宋"/>
          <w:color w:val="auto"/>
          <w:sz w:val="24"/>
          <w:szCs w:val="24"/>
          <w:highlight w:val="none"/>
        </w:rPr>
        <w:t>方友好协商解决。协商不成时，可以</w:t>
      </w:r>
      <w:r>
        <w:rPr>
          <w:rFonts w:hint="eastAsia" w:ascii="仿宋" w:hAnsi="仿宋" w:eastAsia="仿宋" w:cs="仿宋"/>
          <w:color w:val="auto"/>
          <w:sz w:val="24"/>
          <w:szCs w:val="24"/>
          <w:highlight w:val="none"/>
          <w:lang w:eastAsia="zh-CN"/>
        </w:rPr>
        <w:t>向有关组织申请</w:t>
      </w:r>
      <w:r>
        <w:rPr>
          <w:rFonts w:hint="eastAsia" w:ascii="仿宋" w:hAnsi="仿宋" w:eastAsia="仿宋" w:cs="仿宋"/>
          <w:color w:val="auto"/>
          <w:sz w:val="24"/>
          <w:szCs w:val="24"/>
          <w:highlight w:val="none"/>
        </w:rPr>
        <w:t>调解。合同一方或</w:t>
      </w:r>
      <w:r>
        <w:rPr>
          <w:rFonts w:hint="eastAsia" w:ascii="仿宋" w:hAnsi="仿宋" w:eastAsia="仿宋" w:cs="仿宋"/>
          <w:color w:val="auto"/>
          <w:sz w:val="24"/>
          <w:szCs w:val="24"/>
          <w:highlight w:val="none"/>
          <w:lang w:eastAsia="zh-CN"/>
        </w:rPr>
        <w:t>双</w:t>
      </w:r>
      <w:r>
        <w:rPr>
          <w:rFonts w:hint="eastAsia" w:ascii="仿宋" w:hAnsi="仿宋" w:eastAsia="仿宋" w:cs="仿宋"/>
          <w:color w:val="auto"/>
          <w:sz w:val="24"/>
          <w:szCs w:val="24"/>
          <w:highlight w:val="none"/>
        </w:rPr>
        <w:t>方不愿调解或调解不成的，可以通过仲裁或诉讼的方式解决争议。</w:t>
      </w:r>
    </w:p>
    <w:p w14:paraId="3EA4B994">
      <w:pPr>
        <w:pStyle w:val="205"/>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19</w:t>
      </w:r>
      <w:r>
        <w:rPr>
          <w:rFonts w:hint="eastAsia" w:ascii="仿宋" w:hAnsi="仿宋" w:eastAsia="仿宋" w:cs="仿宋"/>
          <w:color w:val="auto"/>
          <w:sz w:val="24"/>
          <w:szCs w:val="24"/>
          <w:highlight w:val="none"/>
        </w:rPr>
        <w:t>.2 选择仲裁的，应在</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中明确仲裁机构及仲裁地；通过诉讼方式解决的，可以在</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中进一步约定选择与争议有实际联系的地点的人民法院管辖，但管辖法院的约定不得违反级别管辖和专属管辖的规定。</w:t>
      </w:r>
    </w:p>
    <w:p w14:paraId="4EFED99E">
      <w:pPr>
        <w:pStyle w:val="205"/>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19</w:t>
      </w:r>
      <w:r>
        <w:rPr>
          <w:rFonts w:hint="eastAsia" w:ascii="仿宋" w:hAnsi="仿宋" w:eastAsia="仿宋" w:cs="仿宋"/>
          <w:color w:val="auto"/>
          <w:sz w:val="24"/>
          <w:szCs w:val="24"/>
          <w:highlight w:val="none"/>
        </w:rPr>
        <w:t>.3 如</w:t>
      </w:r>
      <w:r>
        <w:rPr>
          <w:rFonts w:hint="eastAsia" w:ascii="仿宋" w:hAnsi="仿宋" w:eastAsia="仿宋" w:cs="仿宋"/>
          <w:color w:val="auto"/>
          <w:sz w:val="24"/>
          <w:szCs w:val="24"/>
          <w:highlight w:val="none"/>
          <w:lang w:eastAsia="zh-CN"/>
        </w:rPr>
        <w:t>甲乙双方</w:t>
      </w:r>
      <w:r>
        <w:rPr>
          <w:rFonts w:hint="eastAsia" w:ascii="仿宋" w:hAnsi="仿宋" w:eastAsia="仿宋" w:cs="仿宋"/>
          <w:color w:val="auto"/>
          <w:sz w:val="24"/>
          <w:szCs w:val="24"/>
          <w:highlight w:val="none"/>
        </w:rPr>
        <w:t>有争议的事项不影响合同其他部分的履行，在争议解决期间，合同其他部分应</w:t>
      </w:r>
      <w:r>
        <w:rPr>
          <w:rFonts w:hint="eastAsia" w:ascii="仿宋" w:hAnsi="仿宋" w:eastAsia="仿宋" w:cs="仿宋"/>
          <w:color w:val="auto"/>
          <w:sz w:val="24"/>
          <w:szCs w:val="24"/>
          <w:highlight w:val="none"/>
          <w:lang w:eastAsia="zh-CN"/>
        </w:rPr>
        <w:t>当</w:t>
      </w:r>
      <w:r>
        <w:rPr>
          <w:rFonts w:hint="eastAsia" w:ascii="仿宋" w:hAnsi="仿宋" w:eastAsia="仿宋" w:cs="仿宋"/>
          <w:color w:val="auto"/>
          <w:sz w:val="24"/>
          <w:szCs w:val="24"/>
          <w:highlight w:val="none"/>
        </w:rPr>
        <w:t>继续履行。</w:t>
      </w:r>
    </w:p>
    <w:p w14:paraId="27AFCB06">
      <w:pPr>
        <w:autoSpaceDE w:val="0"/>
        <w:autoSpaceDN w:val="0"/>
        <w:adjustRightInd w:val="0"/>
        <w:snapToGrid w:val="0"/>
        <w:spacing w:before="0" w:line="360" w:lineRule="auto"/>
        <w:jc w:val="left"/>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lang w:val="en-US" w:eastAsia="zh-CN"/>
        </w:rPr>
        <w:t>20</w:t>
      </w:r>
      <w:r>
        <w:rPr>
          <w:rFonts w:hint="eastAsia" w:ascii="仿宋" w:hAnsi="仿宋" w:eastAsia="仿宋" w:cs="仿宋"/>
          <w:b/>
          <w:color w:val="auto"/>
          <w:sz w:val="24"/>
          <w:szCs w:val="24"/>
          <w:highlight w:val="none"/>
        </w:rPr>
        <w:t>.</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color w:val="auto"/>
          <w:sz w:val="24"/>
          <w:szCs w:val="24"/>
          <w:highlight w:val="none"/>
        </w:rPr>
        <w:t>政府采购政策</w:t>
      </w:r>
    </w:p>
    <w:p w14:paraId="7422EAD2">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20.1 </w:t>
      </w:r>
      <w:r>
        <w:rPr>
          <w:rFonts w:hint="eastAsia" w:ascii="仿宋" w:hAnsi="仿宋" w:eastAsia="仿宋" w:cs="仿宋"/>
          <w:color w:val="auto"/>
          <w:sz w:val="24"/>
          <w:szCs w:val="24"/>
          <w:highlight w:val="none"/>
          <w:lang w:val="en-GB"/>
        </w:rPr>
        <w:t>本合同应当按照规定执行政府采购政策。</w:t>
      </w:r>
    </w:p>
    <w:p w14:paraId="75A871A4">
      <w:pPr>
        <w:autoSpaceDE w:val="0"/>
        <w:autoSpaceDN w:val="0"/>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 xml:space="preserve"> 本合同依法执行政府采购政策的方式和内容，属于合同履约验收的范围。</w:t>
      </w:r>
      <w:r>
        <w:rPr>
          <w:rFonts w:hint="eastAsia" w:ascii="仿宋" w:hAnsi="仿宋" w:eastAsia="仿宋" w:cs="仿宋"/>
          <w:color w:val="auto"/>
          <w:sz w:val="24"/>
          <w:szCs w:val="24"/>
          <w:highlight w:val="none"/>
          <w:lang w:eastAsia="zh-CN"/>
        </w:rPr>
        <w:t>甲乙双方</w:t>
      </w:r>
      <w:r>
        <w:rPr>
          <w:rFonts w:hint="eastAsia" w:ascii="仿宋" w:hAnsi="仿宋" w:eastAsia="仿宋" w:cs="仿宋"/>
          <w:color w:val="auto"/>
          <w:sz w:val="24"/>
          <w:szCs w:val="24"/>
          <w:highlight w:val="none"/>
          <w:lang w:val="en-GB"/>
        </w:rPr>
        <w:t>未按规定要求执行政府采购政策造成损失的</w:t>
      </w:r>
      <w:r>
        <w:rPr>
          <w:rFonts w:hint="eastAsia" w:ascii="仿宋" w:hAnsi="仿宋" w:eastAsia="仿宋" w:cs="仿宋"/>
          <w:color w:val="auto"/>
          <w:sz w:val="24"/>
          <w:szCs w:val="24"/>
          <w:highlight w:val="none"/>
        </w:rPr>
        <w:t>，有过错的一方应当承担赔偿责任，双方都有过错的，各自承担相应的责任。</w:t>
      </w:r>
    </w:p>
    <w:p w14:paraId="3A7C5252">
      <w:pPr>
        <w:pStyle w:val="7"/>
        <w:spacing w:after="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 xml:space="preserve"> 对于</w:t>
      </w:r>
      <w:r>
        <w:rPr>
          <w:rFonts w:hint="eastAsia" w:ascii="仿宋" w:hAnsi="仿宋" w:eastAsia="仿宋" w:cs="仿宋"/>
          <w:color w:val="auto"/>
          <w:sz w:val="24"/>
          <w:szCs w:val="24"/>
          <w:highlight w:val="none"/>
          <w:lang w:eastAsia="zh-CN"/>
        </w:rPr>
        <w:t>为落实中小企业支持政策，</w:t>
      </w:r>
      <w:r>
        <w:rPr>
          <w:rFonts w:hint="eastAsia" w:ascii="仿宋" w:hAnsi="仿宋" w:eastAsia="仿宋" w:cs="仿宋"/>
          <w:color w:val="auto"/>
          <w:sz w:val="24"/>
          <w:szCs w:val="24"/>
          <w:highlight w:val="none"/>
        </w:rPr>
        <w:t>通过采购项目</w:t>
      </w:r>
      <w:r>
        <w:rPr>
          <w:rFonts w:hint="eastAsia" w:ascii="仿宋" w:hAnsi="仿宋" w:eastAsia="仿宋" w:cs="仿宋"/>
          <w:color w:val="auto"/>
          <w:sz w:val="24"/>
          <w:szCs w:val="24"/>
          <w:highlight w:val="none"/>
          <w:lang w:eastAsia="zh-CN"/>
        </w:rPr>
        <w:t>整体</w:t>
      </w:r>
      <w:r>
        <w:rPr>
          <w:rFonts w:hint="eastAsia" w:ascii="仿宋" w:hAnsi="仿宋" w:eastAsia="仿宋" w:cs="仿宋"/>
          <w:color w:val="auto"/>
          <w:sz w:val="24"/>
          <w:szCs w:val="24"/>
          <w:highlight w:val="none"/>
        </w:rPr>
        <w:t>预留、</w:t>
      </w:r>
      <w:r>
        <w:rPr>
          <w:rFonts w:hint="eastAsia" w:ascii="仿宋" w:hAnsi="仿宋" w:eastAsia="仿宋" w:cs="仿宋"/>
          <w:color w:val="auto"/>
          <w:sz w:val="24"/>
          <w:szCs w:val="24"/>
          <w:highlight w:val="none"/>
          <w:lang w:eastAsia="zh-CN"/>
        </w:rPr>
        <w:t>设置</w:t>
      </w:r>
      <w:r>
        <w:rPr>
          <w:rFonts w:hint="eastAsia" w:ascii="仿宋" w:hAnsi="仿宋" w:eastAsia="仿宋" w:cs="仿宋"/>
          <w:color w:val="auto"/>
          <w:sz w:val="24"/>
          <w:szCs w:val="24"/>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672D514F">
      <w:pPr>
        <w:autoSpaceDE w:val="0"/>
        <w:autoSpaceDN w:val="0"/>
        <w:adjustRightInd w:val="0"/>
        <w:snapToGrid w:val="0"/>
        <w:spacing w:before="0" w:line="360" w:lineRule="auto"/>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w:t>
      </w:r>
      <w:r>
        <w:rPr>
          <w:rFonts w:hint="eastAsia" w:ascii="仿宋" w:hAnsi="仿宋" w:eastAsia="仿宋" w:cs="仿宋"/>
          <w:b/>
          <w:color w:val="auto"/>
          <w:sz w:val="24"/>
          <w:szCs w:val="24"/>
          <w:highlight w:val="none"/>
          <w:lang w:val="en-US" w:eastAsia="zh-CN"/>
        </w:rPr>
        <w:t>1</w:t>
      </w:r>
      <w:r>
        <w:rPr>
          <w:rFonts w:hint="eastAsia" w:ascii="仿宋" w:hAnsi="仿宋" w:eastAsia="仿宋" w:cs="仿宋"/>
          <w:b/>
          <w:color w:val="auto"/>
          <w:sz w:val="24"/>
          <w:szCs w:val="24"/>
          <w:highlight w:val="none"/>
        </w:rPr>
        <w:t>.</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color w:val="auto"/>
          <w:sz w:val="24"/>
          <w:szCs w:val="24"/>
          <w:highlight w:val="none"/>
        </w:rPr>
        <w:t>法律适用</w:t>
      </w:r>
    </w:p>
    <w:p w14:paraId="231F09D4">
      <w:pPr>
        <w:pStyle w:val="205"/>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.1 本合同的订立、生效、解释、履行及与本合同有关的争议解决，均适用法律、行政法规。</w:t>
      </w:r>
    </w:p>
    <w:p w14:paraId="058FACEF">
      <w:pPr>
        <w:pStyle w:val="205"/>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.2 本合同条款与法律、行政法规的强制性规定不一致的，双方当事人应按照法律、行政法规的强制性规定修改本合同的相关条款。</w:t>
      </w:r>
    </w:p>
    <w:p w14:paraId="21FDDB50">
      <w:pPr>
        <w:numPr>
          <w:ilvl w:val="-1"/>
          <w:numId w:val="0"/>
        </w:numPr>
        <w:autoSpaceDE w:val="0"/>
        <w:autoSpaceDN w:val="0"/>
        <w:adjustRightInd w:val="0"/>
        <w:snapToGrid w:val="0"/>
        <w:spacing w:before="0" w:line="360" w:lineRule="auto"/>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 xml:space="preserve">22. </w:t>
      </w:r>
      <w:r>
        <w:rPr>
          <w:rFonts w:hint="eastAsia" w:ascii="仿宋" w:hAnsi="仿宋" w:eastAsia="仿宋" w:cs="仿宋"/>
          <w:b/>
          <w:color w:val="auto"/>
          <w:sz w:val="24"/>
          <w:szCs w:val="24"/>
          <w:highlight w:val="none"/>
        </w:rPr>
        <w:t>通知</w:t>
      </w:r>
    </w:p>
    <w:p w14:paraId="7A497286">
      <w:pPr>
        <w:pStyle w:val="205"/>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本合同任何一方向对方发出的通知、信件、数据电文等，应当发送至本合同第一部分《政府采购合同协议书》所约定的通讯地址、联系人、联系电话或电子邮箱。</w:t>
      </w:r>
    </w:p>
    <w:p w14:paraId="56882A26">
      <w:pPr>
        <w:pStyle w:val="205"/>
        <w:spacing w:line="360" w:lineRule="auto"/>
        <w:ind w:firstLine="0" w:firstLineChars="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一方当事人变更名称、</w:t>
      </w:r>
      <w:r>
        <w:rPr>
          <w:rFonts w:hint="eastAsia" w:ascii="仿宋" w:hAnsi="仿宋" w:eastAsia="仿宋" w:cs="仿宋"/>
          <w:color w:val="auto"/>
          <w:sz w:val="24"/>
          <w:szCs w:val="24"/>
          <w:highlight w:val="none"/>
          <w:lang w:eastAsia="zh-CN"/>
        </w:rPr>
        <w:t>住所</w:t>
      </w:r>
      <w:r>
        <w:rPr>
          <w:rFonts w:hint="eastAsia" w:ascii="仿宋" w:hAnsi="仿宋" w:eastAsia="仿宋" w:cs="仿宋"/>
          <w:color w:val="auto"/>
          <w:sz w:val="24"/>
          <w:szCs w:val="24"/>
          <w:highlight w:val="none"/>
        </w:rPr>
        <w:t>、联系人、联系电话或电子邮箱</w:t>
      </w:r>
      <w:r>
        <w:rPr>
          <w:rFonts w:hint="eastAsia" w:ascii="仿宋" w:hAnsi="仿宋" w:eastAsia="仿宋" w:cs="仿宋"/>
          <w:color w:val="auto"/>
          <w:sz w:val="24"/>
          <w:szCs w:val="24"/>
          <w:highlight w:val="none"/>
          <w:lang w:eastAsia="zh-CN"/>
        </w:rPr>
        <w:t>等信息</w:t>
      </w:r>
      <w:r>
        <w:rPr>
          <w:rFonts w:hint="eastAsia" w:ascii="仿宋" w:hAnsi="仿宋" w:eastAsia="仿宋" w:cs="仿宋"/>
          <w:color w:val="auto"/>
          <w:sz w:val="24"/>
          <w:szCs w:val="24"/>
          <w:highlight w:val="none"/>
        </w:rPr>
        <w:t>的，应当在变更后3日内及时书面通知对方，对方实际收到变更通知前的送达仍为有效送达。</w:t>
      </w:r>
    </w:p>
    <w:p w14:paraId="4620AED5">
      <w:pPr>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本合同一方给另一方的通知均应采用书面形式，传真或快递送到本合同中规定的对方的地址和办理签收手续。</w:t>
      </w:r>
    </w:p>
    <w:p w14:paraId="1637E8D8">
      <w:pPr>
        <w:adjustRightInd w:val="0"/>
        <w:snapToGrid w:val="0"/>
        <w:spacing w:before="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通知以送达之日或通知书中规定的生效之日起生效，两者中以较迟之日为准。</w:t>
      </w:r>
    </w:p>
    <w:p w14:paraId="4FEA4909">
      <w:pPr>
        <w:numPr>
          <w:ilvl w:val="0"/>
          <w:numId w:val="8"/>
        </w:numPr>
        <w:adjustRightInd w:val="0"/>
        <w:snapToGrid w:val="0"/>
        <w:spacing w:before="0" w:line="360" w:lineRule="auto"/>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合同未尽事项</w:t>
      </w:r>
    </w:p>
    <w:p w14:paraId="76BA6DA8">
      <w:pPr>
        <w:adjustRightInd w:val="0"/>
        <w:snapToGrid w:val="0"/>
        <w:spacing w:before="0" w:line="360" w:lineRule="auto"/>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w:t>
      </w:r>
      <w:r>
        <w:rPr>
          <w:rFonts w:hint="eastAsia" w:ascii="仿宋" w:hAnsi="仿宋" w:eastAsia="仿宋" w:cs="仿宋"/>
          <w:bCs/>
          <w:color w:val="auto"/>
          <w:sz w:val="24"/>
          <w:szCs w:val="24"/>
          <w:highlight w:val="none"/>
          <w:lang w:val="en-US" w:eastAsia="zh-CN"/>
        </w:rPr>
        <w:t>3</w:t>
      </w:r>
      <w:r>
        <w:rPr>
          <w:rFonts w:hint="eastAsia" w:ascii="仿宋" w:hAnsi="仿宋" w:eastAsia="仿宋" w:cs="仿宋"/>
          <w:bCs/>
          <w:color w:val="auto"/>
          <w:sz w:val="24"/>
          <w:szCs w:val="24"/>
          <w:highlight w:val="none"/>
        </w:rPr>
        <w:t>.1合同未尽事项见</w:t>
      </w:r>
      <w:r>
        <w:rPr>
          <w:rFonts w:hint="eastAsia" w:ascii="仿宋" w:hAnsi="仿宋" w:eastAsia="仿宋" w:cs="仿宋"/>
          <w:b/>
          <w:color w:val="auto"/>
          <w:sz w:val="24"/>
          <w:szCs w:val="24"/>
          <w:highlight w:val="none"/>
        </w:rPr>
        <w:t>【政府采购合同专用条款】</w:t>
      </w:r>
      <w:r>
        <w:rPr>
          <w:rFonts w:hint="eastAsia" w:ascii="仿宋" w:hAnsi="仿宋" w:eastAsia="仿宋" w:cs="仿宋"/>
          <w:bCs/>
          <w:color w:val="auto"/>
          <w:sz w:val="24"/>
          <w:szCs w:val="24"/>
          <w:highlight w:val="none"/>
        </w:rPr>
        <w:t>。</w:t>
      </w:r>
    </w:p>
    <w:p w14:paraId="16025A7F">
      <w:pPr>
        <w:pStyle w:val="7"/>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 xml:space="preserve">    23.2 合同附件与合同正文具有同等的法律效力。</w:t>
      </w:r>
    </w:p>
    <w:p w14:paraId="01C8DD4B">
      <w:pPr>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br w:type="page"/>
      </w:r>
    </w:p>
    <w:p w14:paraId="572C8813">
      <w:pPr>
        <w:pStyle w:val="4"/>
        <w:adjustRightInd w:val="0"/>
        <w:snapToGrid w:val="0"/>
        <w:jc w:val="center"/>
        <w:rPr>
          <w:rFonts w:hint="eastAsia" w:ascii="仿宋" w:hAnsi="仿宋" w:eastAsia="仿宋" w:cs="仿宋"/>
          <w:b w:val="0"/>
          <w:bCs w:val="0"/>
          <w:color w:val="auto"/>
          <w:sz w:val="24"/>
          <w:szCs w:val="24"/>
          <w:highlight w:val="none"/>
        </w:rPr>
      </w:pPr>
      <w:bookmarkStart w:id="57" w:name="_Toc14054"/>
      <w:r>
        <w:rPr>
          <w:rFonts w:hint="eastAsia" w:ascii="仿宋" w:hAnsi="仿宋" w:eastAsia="仿宋" w:cs="仿宋"/>
          <w:b/>
          <w:bCs/>
          <w:color w:val="auto"/>
          <w:sz w:val="24"/>
          <w:szCs w:val="24"/>
          <w:highlight w:val="none"/>
        </w:rPr>
        <w:t>第三节 政府采购合同专用条款</w:t>
      </w:r>
      <w:bookmarkEnd w:id="57"/>
    </w:p>
    <w:tbl>
      <w:tblPr>
        <w:tblStyle w:val="39"/>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59C0AE2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BD9904F">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第二节</w:t>
            </w:r>
          </w:p>
          <w:p w14:paraId="09A9388E">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第1.2（</w:t>
            </w: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）项</w:t>
            </w:r>
          </w:p>
        </w:tc>
        <w:tc>
          <w:tcPr>
            <w:tcW w:w="1742" w:type="dxa"/>
            <w:vAlign w:val="center"/>
          </w:tcPr>
          <w:p w14:paraId="33C4FDC5">
            <w:pPr>
              <w:adjustRightInd w:val="0"/>
              <w:snapToGri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联合体具体要求</w:t>
            </w:r>
          </w:p>
        </w:tc>
        <w:tc>
          <w:tcPr>
            <w:tcW w:w="5170" w:type="dxa"/>
            <w:vAlign w:val="center"/>
          </w:tcPr>
          <w:p w14:paraId="6274B6B9">
            <w:pPr>
              <w:adjustRightInd w:val="0"/>
              <w:snapToGrid w:val="0"/>
              <w:jc w:val="left"/>
              <w:rPr>
                <w:rFonts w:hint="eastAsia" w:ascii="仿宋" w:hAnsi="仿宋" w:eastAsia="仿宋" w:cs="仿宋"/>
                <w:color w:val="auto"/>
                <w:sz w:val="21"/>
                <w:szCs w:val="21"/>
                <w:highlight w:val="none"/>
              </w:rPr>
            </w:pPr>
          </w:p>
        </w:tc>
      </w:tr>
      <w:tr w14:paraId="6EF0468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19623BAD">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第二节</w:t>
            </w:r>
          </w:p>
          <w:p w14:paraId="505FC13C">
            <w:pPr>
              <w:adjustRightInd w:val="0"/>
              <w:snapToGrid w:val="0"/>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rPr>
              <w:t>第1.2（</w:t>
            </w: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）项</w:t>
            </w:r>
          </w:p>
        </w:tc>
        <w:tc>
          <w:tcPr>
            <w:tcW w:w="1742" w:type="dxa"/>
            <w:vAlign w:val="center"/>
          </w:tcPr>
          <w:p w14:paraId="1E72C861">
            <w:pPr>
              <w:adjustRightInd w:val="0"/>
              <w:snapToGrid w:val="0"/>
              <w:jc w:val="left"/>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rPr>
              <w:t>其他术语解释</w:t>
            </w:r>
          </w:p>
        </w:tc>
        <w:tc>
          <w:tcPr>
            <w:tcW w:w="5170" w:type="dxa"/>
            <w:vAlign w:val="center"/>
          </w:tcPr>
          <w:p w14:paraId="5F554649">
            <w:pPr>
              <w:adjustRightInd w:val="0"/>
              <w:snapToGrid w:val="0"/>
              <w:jc w:val="left"/>
              <w:rPr>
                <w:rFonts w:hint="eastAsia" w:ascii="仿宋" w:hAnsi="仿宋" w:eastAsia="仿宋" w:cs="仿宋"/>
                <w:color w:val="auto"/>
                <w:kern w:val="2"/>
                <w:sz w:val="21"/>
                <w:szCs w:val="21"/>
                <w:highlight w:val="none"/>
                <w:lang w:val="en-US" w:eastAsia="zh-CN" w:bidi="ar-SA"/>
              </w:rPr>
            </w:pPr>
          </w:p>
        </w:tc>
      </w:tr>
      <w:tr w14:paraId="76DC70C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78EAC2B">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第二节</w:t>
            </w:r>
          </w:p>
          <w:p w14:paraId="6C8D3EAB">
            <w:pPr>
              <w:adjustRightInd w:val="0"/>
              <w:snapToGrid w:val="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eastAsia="zh-CN"/>
              </w:rPr>
              <w:t>第</w:t>
            </w:r>
            <w:r>
              <w:rPr>
                <w:rFonts w:hint="eastAsia" w:ascii="仿宋" w:hAnsi="仿宋" w:eastAsia="仿宋" w:cs="仿宋"/>
                <w:color w:val="auto"/>
                <w:sz w:val="21"/>
                <w:szCs w:val="21"/>
                <w:highlight w:val="none"/>
                <w:lang w:val="en-US" w:eastAsia="zh-CN"/>
              </w:rPr>
              <w:t>4.4款</w:t>
            </w:r>
          </w:p>
        </w:tc>
        <w:tc>
          <w:tcPr>
            <w:tcW w:w="1742" w:type="dxa"/>
            <w:vAlign w:val="center"/>
          </w:tcPr>
          <w:p w14:paraId="68C46C8C">
            <w:pPr>
              <w:adjustRightInd w:val="0"/>
              <w:snapToGrid w:val="0"/>
              <w:jc w:val="left"/>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履约验收中甲方提出异议或作出说明的期限</w:t>
            </w:r>
          </w:p>
        </w:tc>
        <w:tc>
          <w:tcPr>
            <w:tcW w:w="5170" w:type="dxa"/>
            <w:vAlign w:val="center"/>
          </w:tcPr>
          <w:p w14:paraId="72DDD5DC">
            <w:pPr>
              <w:adjustRightInd w:val="0"/>
              <w:snapToGrid w:val="0"/>
              <w:jc w:val="left"/>
              <w:rPr>
                <w:rFonts w:hint="eastAsia" w:ascii="仿宋" w:hAnsi="仿宋" w:eastAsia="仿宋" w:cs="仿宋"/>
                <w:color w:val="auto"/>
                <w:kern w:val="2"/>
                <w:sz w:val="21"/>
                <w:szCs w:val="21"/>
                <w:highlight w:val="none"/>
                <w:lang w:val="en-US" w:eastAsia="zh-CN" w:bidi="ar-SA"/>
              </w:rPr>
            </w:pPr>
          </w:p>
        </w:tc>
      </w:tr>
      <w:tr w14:paraId="4354AF4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75254B2">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第二节</w:t>
            </w:r>
          </w:p>
          <w:p w14:paraId="66EF4137">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第</w:t>
            </w:r>
            <w:r>
              <w:rPr>
                <w:rFonts w:hint="eastAsia" w:ascii="仿宋" w:hAnsi="仿宋" w:eastAsia="仿宋" w:cs="仿宋"/>
                <w:color w:val="auto"/>
                <w:sz w:val="21"/>
                <w:szCs w:val="21"/>
                <w:highlight w:val="none"/>
                <w:lang w:val="en-US" w:eastAsia="zh-CN"/>
              </w:rPr>
              <w:t>4.6款</w:t>
            </w:r>
          </w:p>
        </w:tc>
        <w:tc>
          <w:tcPr>
            <w:tcW w:w="1742" w:type="dxa"/>
            <w:vAlign w:val="center"/>
          </w:tcPr>
          <w:p w14:paraId="41FAF635">
            <w:pPr>
              <w:adjustRightInd w:val="0"/>
              <w:snapToGrid w:val="0"/>
              <w:jc w:val="left"/>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约定甲方承担的其他义务和责任</w:t>
            </w:r>
          </w:p>
        </w:tc>
        <w:tc>
          <w:tcPr>
            <w:tcW w:w="5170" w:type="dxa"/>
            <w:vAlign w:val="center"/>
          </w:tcPr>
          <w:p w14:paraId="4DA69A7B">
            <w:pPr>
              <w:adjustRightInd w:val="0"/>
              <w:snapToGrid w:val="0"/>
              <w:jc w:val="left"/>
              <w:rPr>
                <w:rFonts w:hint="eastAsia" w:ascii="仿宋" w:hAnsi="仿宋" w:eastAsia="仿宋" w:cs="仿宋"/>
                <w:color w:val="auto"/>
                <w:kern w:val="2"/>
                <w:sz w:val="21"/>
                <w:szCs w:val="21"/>
                <w:highlight w:val="none"/>
                <w:lang w:val="en-US" w:eastAsia="zh-CN" w:bidi="ar-SA"/>
              </w:rPr>
            </w:pPr>
          </w:p>
        </w:tc>
      </w:tr>
      <w:tr w14:paraId="025D655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265DD8A">
            <w:pPr>
              <w:adjustRightInd w:val="0"/>
              <w:snapToGrid w:val="0"/>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第二节</w:t>
            </w:r>
          </w:p>
          <w:p w14:paraId="167FF948">
            <w:pPr>
              <w:snapToGrid w:val="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eastAsia="zh-CN"/>
              </w:rPr>
              <w:t>第</w:t>
            </w:r>
            <w:r>
              <w:rPr>
                <w:rFonts w:hint="eastAsia" w:ascii="仿宋" w:hAnsi="仿宋" w:eastAsia="仿宋" w:cs="仿宋"/>
                <w:color w:val="auto"/>
                <w:sz w:val="21"/>
                <w:szCs w:val="21"/>
                <w:highlight w:val="none"/>
                <w:lang w:val="en-US" w:eastAsia="zh-CN"/>
              </w:rPr>
              <w:t>5.4款</w:t>
            </w:r>
          </w:p>
        </w:tc>
        <w:tc>
          <w:tcPr>
            <w:tcW w:w="1742" w:type="dxa"/>
            <w:vAlign w:val="center"/>
          </w:tcPr>
          <w:p w14:paraId="4717B4C1">
            <w:pPr>
              <w:adjustRightInd w:val="0"/>
              <w:snapToGrid w:val="0"/>
              <w:jc w:val="left"/>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约定乙方承担的其他义务和责任</w:t>
            </w:r>
          </w:p>
        </w:tc>
        <w:tc>
          <w:tcPr>
            <w:tcW w:w="5170" w:type="dxa"/>
            <w:vAlign w:val="center"/>
          </w:tcPr>
          <w:p w14:paraId="34E57684">
            <w:pPr>
              <w:adjustRightInd w:val="0"/>
              <w:snapToGrid w:val="0"/>
              <w:jc w:val="left"/>
              <w:rPr>
                <w:rFonts w:hint="eastAsia" w:ascii="仿宋" w:hAnsi="仿宋" w:eastAsia="仿宋" w:cs="仿宋"/>
                <w:color w:val="auto"/>
                <w:kern w:val="2"/>
                <w:sz w:val="21"/>
                <w:szCs w:val="21"/>
                <w:highlight w:val="none"/>
                <w:lang w:val="en-US" w:eastAsia="zh-CN" w:bidi="ar-SA"/>
              </w:rPr>
            </w:pPr>
          </w:p>
        </w:tc>
      </w:tr>
      <w:tr w14:paraId="552E4AF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8EDA766">
            <w:pPr>
              <w:adjustRightInd w:val="0"/>
              <w:snapToGrid w:val="0"/>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第二节</w:t>
            </w:r>
          </w:p>
          <w:p w14:paraId="307788C7">
            <w:pPr>
              <w:snapToGrid w:val="0"/>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第</w:t>
            </w:r>
            <w:r>
              <w:rPr>
                <w:rFonts w:hint="eastAsia" w:ascii="仿宋" w:hAnsi="仿宋" w:eastAsia="仿宋" w:cs="仿宋"/>
                <w:color w:val="auto"/>
                <w:sz w:val="21"/>
                <w:szCs w:val="21"/>
                <w:highlight w:val="none"/>
                <w:lang w:val="en-US" w:eastAsia="zh-CN"/>
              </w:rPr>
              <w:t>6.1款</w:t>
            </w:r>
          </w:p>
        </w:tc>
        <w:tc>
          <w:tcPr>
            <w:tcW w:w="1742" w:type="dxa"/>
            <w:vAlign w:val="center"/>
          </w:tcPr>
          <w:p w14:paraId="0222A33D">
            <w:pPr>
              <w:adjustRightInd w:val="0"/>
              <w:snapToGrid w:val="0"/>
              <w:jc w:val="left"/>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履行合同义务的顺序</w:t>
            </w:r>
          </w:p>
        </w:tc>
        <w:tc>
          <w:tcPr>
            <w:tcW w:w="5170" w:type="dxa"/>
            <w:vAlign w:val="center"/>
          </w:tcPr>
          <w:p w14:paraId="14176530">
            <w:pPr>
              <w:adjustRightInd w:val="0"/>
              <w:snapToGrid w:val="0"/>
              <w:jc w:val="left"/>
              <w:rPr>
                <w:rFonts w:hint="eastAsia" w:ascii="仿宋" w:hAnsi="仿宋" w:eastAsia="仿宋" w:cs="仿宋"/>
                <w:color w:val="auto"/>
                <w:kern w:val="2"/>
                <w:sz w:val="21"/>
                <w:szCs w:val="21"/>
                <w:highlight w:val="none"/>
                <w:lang w:val="en-US" w:eastAsia="zh-CN" w:bidi="ar-SA"/>
              </w:rPr>
            </w:pPr>
          </w:p>
        </w:tc>
      </w:tr>
      <w:tr w14:paraId="3896AC7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694BE598">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第二节</w:t>
            </w:r>
          </w:p>
          <w:p w14:paraId="1EA624BD">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w:t>
            </w: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款</w:t>
            </w:r>
          </w:p>
        </w:tc>
        <w:tc>
          <w:tcPr>
            <w:tcW w:w="1742" w:type="dxa"/>
            <w:vAlign w:val="center"/>
          </w:tcPr>
          <w:p w14:paraId="45FFC5D8">
            <w:pPr>
              <w:adjustRightInd w:val="0"/>
              <w:snapToGri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包装</w:t>
            </w:r>
            <w:r>
              <w:rPr>
                <w:rFonts w:hint="eastAsia" w:ascii="仿宋" w:hAnsi="仿宋" w:eastAsia="仿宋" w:cs="仿宋"/>
                <w:color w:val="auto"/>
                <w:sz w:val="21"/>
                <w:szCs w:val="21"/>
                <w:highlight w:val="none"/>
                <w:lang w:eastAsia="zh-CN"/>
              </w:rPr>
              <w:t>特殊要求</w:t>
            </w:r>
          </w:p>
        </w:tc>
        <w:tc>
          <w:tcPr>
            <w:tcW w:w="5170" w:type="dxa"/>
            <w:vAlign w:val="center"/>
          </w:tcPr>
          <w:p w14:paraId="40C33728">
            <w:pPr>
              <w:rPr>
                <w:rFonts w:hint="eastAsia" w:ascii="仿宋" w:hAnsi="仿宋" w:eastAsia="仿宋" w:cs="仿宋"/>
                <w:color w:val="auto"/>
                <w:sz w:val="21"/>
                <w:szCs w:val="21"/>
                <w:highlight w:val="none"/>
              </w:rPr>
            </w:pPr>
          </w:p>
        </w:tc>
      </w:tr>
      <w:tr w14:paraId="693568F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1A374880">
            <w:pPr>
              <w:adjustRightInd w:val="0"/>
              <w:snapToGrid w:val="0"/>
              <w:jc w:val="center"/>
              <w:rPr>
                <w:rFonts w:hint="eastAsia" w:ascii="仿宋" w:hAnsi="仿宋" w:eastAsia="仿宋" w:cs="仿宋"/>
                <w:color w:val="auto"/>
                <w:sz w:val="21"/>
                <w:szCs w:val="21"/>
                <w:highlight w:val="none"/>
              </w:rPr>
            </w:pPr>
          </w:p>
        </w:tc>
        <w:tc>
          <w:tcPr>
            <w:tcW w:w="1742" w:type="dxa"/>
            <w:vAlign w:val="center"/>
          </w:tcPr>
          <w:p w14:paraId="3441811E">
            <w:pPr>
              <w:adjustRightInd w:val="0"/>
              <w:snapToGrid w:val="0"/>
              <w:jc w:val="left"/>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指定现场</w:t>
            </w:r>
          </w:p>
        </w:tc>
        <w:tc>
          <w:tcPr>
            <w:tcW w:w="5170" w:type="dxa"/>
            <w:vAlign w:val="center"/>
          </w:tcPr>
          <w:p w14:paraId="1CF4038F">
            <w:pPr>
              <w:rPr>
                <w:rFonts w:hint="eastAsia" w:ascii="仿宋" w:hAnsi="仿宋" w:eastAsia="仿宋" w:cs="仿宋"/>
                <w:color w:val="auto"/>
                <w:sz w:val="21"/>
                <w:szCs w:val="21"/>
                <w:highlight w:val="none"/>
              </w:rPr>
            </w:pPr>
          </w:p>
        </w:tc>
      </w:tr>
      <w:tr w14:paraId="5E89358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18EA8C2B">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第二节</w:t>
            </w:r>
          </w:p>
          <w:p w14:paraId="286486DB">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w:t>
            </w: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.2</w:t>
            </w:r>
            <w:r>
              <w:rPr>
                <w:rFonts w:hint="eastAsia" w:ascii="仿宋" w:hAnsi="仿宋" w:eastAsia="仿宋" w:cs="仿宋"/>
                <w:color w:val="auto"/>
                <w:sz w:val="21"/>
                <w:szCs w:val="21"/>
                <w:highlight w:val="none"/>
                <w:lang w:val="en-US" w:eastAsia="zh-CN"/>
              </w:rPr>
              <w:t>款</w:t>
            </w:r>
          </w:p>
        </w:tc>
        <w:tc>
          <w:tcPr>
            <w:tcW w:w="1742" w:type="dxa"/>
            <w:vAlign w:val="center"/>
          </w:tcPr>
          <w:p w14:paraId="7386E41D">
            <w:pPr>
              <w:adjustRightInd w:val="0"/>
              <w:snapToGrid w:val="0"/>
              <w:jc w:val="left"/>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运输特殊要求</w:t>
            </w:r>
          </w:p>
        </w:tc>
        <w:tc>
          <w:tcPr>
            <w:tcW w:w="5170" w:type="dxa"/>
            <w:vAlign w:val="center"/>
          </w:tcPr>
          <w:p w14:paraId="078B824D">
            <w:pPr>
              <w:rPr>
                <w:rFonts w:hint="eastAsia" w:ascii="仿宋" w:hAnsi="仿宋" w:eastAsia="仿宋" w:cs="仿宋"/>
                <w:color w:val="auto"/>
                <w:sz w:val="21"/>
                <w:szCs w:val="21"/>
                <w:highlight w:val="none"/>
              </w:rPr>
            </w:pPr>
          </w:p>
        </w:tc>
      </w:tr>
      <w:tr w14:paraId="6DDD3D6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0980C3AE">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第二节</w:t>
            </w:r>
          </w:p>
          <w:p w14:paraId="3BCD6A37">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w:t>
            </w: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.3</w:t>
            </w:r>
            <w:r>
              <w:rPr>
                <w:rFonts w:hint="eastAsia" w:ascii="仿宋" w:hAnsi="仿宋" w:eastAsia="仿宋" w:cs="仿宋"/>
                <w:color w:val="auto"/>
                <w:sz w:val="21"/>
                <w:szCs w:val="21"/>
                <w:highlight w:val="none"/>
                <w:lang w:val="en-US" w:eastAsia="zh-CN"/>
              </w:rPr>
              <w:t>款</w:t>
            </w:r>
          </w:p>
        </w:tc>
        <w:tc>
          <w:tcPr>
            <w:tcW w:w="1742" w:type="dxa"/>
            <w:vAlign w:val="center"/>
          </w:tcPr>
          <w:p w14:paraId="1551D198">
            <w:pPr>
              <w:adjustRightInd w:val="0"/>
              <w:snapToGrid w:val="0"/>
              <w:jc w:val="left"/>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保险要求</w:t>
            </w:r>
          </w:p>
        </w:tc>
        <w:tc>
          <w:tcPr>
            <w:tcW w:w="5170" w:type="dxa"/>
            <w:vAlign w:val="center"/>
          </w:tcPr>
          <w:p w14:paraId="6C331C12">
            <w:pPr>
              <w:rPr>
                <w:rFonts w:hint="eastAsia" w:ascii="仿宋" w:hAnsi="仿宋" w:eastAsia="仿宋" w:cs="仿宋"/>
                <w:color w:val="auto"/>
                <w:sz w:val="21"/>
                <w:szCs w:val="21"/>
                <w:highlight w:val="none"/>
              </w:rPr>
            </w:pPr>
          </w:p>
        </w:tc>
      </w:tr>
      <w:tr w14:paraId="10FD5E2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74A95FB">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第二节</w:t>
            </w:r>
          </w:p>
          <w:p w14:paraId="0F4CC6F5">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w:t>
            </w:r>
            <w:r>
              <w:rPr>
                <w:rFonts w:hint="eastAsia" w:ascii="仿宋" w:hAnsi="仿宋" w:eastAsia="仿宋" w:cs="仿宋"/>
                <w:color w:val="auto"/>
                <w:sz w:val="21"/>
                <w:szCs w:val="21"/>
                <w:highlight w:val="none"/>
                <w:lang w:val="en-US" w:eastAsia="zh-CN"/>
              </w:rPr>
              <w:t>8</w:t>
            </w:r>
            <w:r>
              <w:rPr>
                <w:rFonts w:hint="eastAsia" w:ascii="仿宋" w:hAnsi="仿宋" w:eastAsia="仿宋" w:cs="仿宋"/>
                <w:color w:val="auto"/>
                <w:sz w:val="21"/>
                <w:szCs w:val="21"/>
                <w:highlight w:val="none"/>
              </w:rPr>
              <w:t>.2（1）项</w:t>
            </w:r>
          </w:p>
        </w:tc>
        <w:tc>
          <w:tcPr>
            <w:tcW w:w="1742" w:type="dxa"/>
            <w:vAlign w:val="center"/>
          </w:tcPr>
          <w:p w14:paraId="1257EBF4">
            <w:pPr>
              <w:adjustRightInd w:val="0"/>
              <w:snapToGri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质量保证期</w:t>
            </w:r>
          </w:p>
        </w:tc>
        <w:tc>
          <w:tcPr>
            <w:tcW w:w="5170" w:type="dxa"/>
            <w:vAlign w:val="center"/>
          </w:tcPr>
          <w:p w14:paraId="28A3DB9C">
            <w:pPr>
              <w:autoSpaceDE w:val="0"/>
              <w:autoSpaceDN w:val="0"/>
              <w:adjustRightInd w:val="0"/>
              <w:snapToGrid w:val="0"/>
              <w:ind w:firstLine="420" w:firstLineChars="200"/>
              <w:jc w:val="left"/>
              <w:rPr>
                <w:rFonts w:hint="eastAsia" w:ascii="仿宋" w:hAnsi="仿宋" w:eastAsia="仿宋" w:cs="仿宋"/>
                <w:color w:val="auto"/>
                <w:sz w:val="21"/>
                <w:szCs w:val="21"/>
                <w:highlight w:val="none"/>
              </w:rPr>
            </w:pPr>
          </w:p>
        </w:tc>
      </w:tr>
      <w:tr w14:paraId="310B4D9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D8A499C">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第二节</w:t>
            </w:r>
          </w:p>
          <w:p w14:paraId="790A9EAE">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w:t>
            </w:r>
            <w:r>
              <w:rPr>
                <w:rFonts w:hint="eastAsia" w:ascii="仿宋" w:hAnsi="仿宋" w:eastAsia="仿宋" w:cs="仿宋"/>
                <w:color w:val="auto"/>
                <w:sz w:val="21"/>
                <w:szCs w:val="21"/>
                <w:highlight w:val="none"/>
                <w:lang w:val="en-US" w:eastAsia="zh-CN"/>
              </w:rPr>
              <w:t>8</w:t>
            </w:r>
            <w:r>
              <w:rPr>
                <w:rFonts w:hint="eastAsia" w:ascii="仿宋" w:hAnsi="仿宋" w:eastAsia="仿宋" w:cs="仿宋"/>
                <w:color w:val="auto"/>
                <w:sz w:val="21"/>
                <w:szCs w:val="21"/>
                <w:highlight w:val="none"/>
              </w:rPr>
              <w:t>.2（3）项</w:t>
            </w:r>
          </w:p>
        </w:tc>
        <w:tc>
          <w:tcPr>
            <w:tcW w:w="1742" w:type="dxa"/>
            <w:vAlign w:val="center"/>
          </w:tcPr>
          <w:p w14:paraId="3F94A239">
            <w:pPr>
              <w:adjustRightInd w:val="0"/>
              <w:snapToGrid w:val="0"/>
              <w:jc w:val="left"/>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货物质量缺陷</w:t>
            </w:r>
          </w:p>
          <w:p w14:paraId="559BFF1F">
            <w:pPr>
              <w:adjustRightInd w:val="0"/>
              <w:snapToGri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响应时间</w:t>
            </w:r>
          </w:p>
        </w:tc>
        <w:tc>
          <w:tcPr>
            <w:tcW w:w="5170" w:type="dxa"/>
            <w:vAlign w:val="center"/>
          </w:tcPr>
          <w:p w14:paraId="6514DC12">
            <w:pPr>
              <w:adjustRightInd w:val="0"/>
              <w:snapToGrid w:val="0"/>
              <w:jc w:val="left"/>
              <w:rPr>
                <w:rFonts w:hint="eastAsia" w:ascii="仿宋" w:hAnsi="仿宋" w:eastAsia="仿宋" w:cs="仿宋"/>
                <w:color w:val="auto"/>
                <w:sz w:val="21"/>
                <w:szCs w:val="21"/>
                <w:highlight w:val="none"/>
              </w:rPr>
            </w:pPr>
          </w:p>
        </w:tc>
      </w:tr>
      <w:tr w14:paraId="64F8F70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DFB065E">
            <w:pPr>
              <w:snapToGrid w:val="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第二节</w:t>
            </w:r>
          </w:p>
          <w:p w14:paraId="042DEA32">
            <w:pPr>
              <w:pStyle w:val="205"/>
              <w:ind w:firstLine="0" w:firstLineChars="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第11.1款</w:t>
            </w:r>
          </w:p>
        </w:tc>
        <w:tc>
          <w:tcPr>
            <w:tcW w:w="1742" w:type="dxa"/>
            <w:vAlign w:val="center"/>
          </w:tcPr>
          <w:p w14:paraId="7C37E963">
            <w:pPr>
              <w:adjustRightInd w:val="0"/>
              <w:snapToGrid w:val="0"/>
              <w:jc w:val="both"/>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其他应当保密的信息</w:t>
            </w:r>
          </w:p>
        </w:tc>
        <w:tc>
          <w:tcPr>
            <w:tcW w:w="5170" w:type="dxa"/>
            <w:vAlign w:val="center"/>
          </w:tcPr>
          <w:p w14:paraId="41D8DE64">
            <w:pPr>
              <w:adjustRightInd w:val="0"/>
              <w:snapToGrid w:val="0"/>
              <w:jc w:val="left"/>
              <w:rPr>
                <w:rFonts w:hint="eastAsia" w:ascii="仿宋" w:hAnsi="仿宋" w:eastAsia="仿宋" w:cs="仿宋"/>
                <w:color w:val="auto"/>
                <w:sz w:val="21"/>
                <w:szCs w:val="21"/>
                <w:highlight w:val="none"/>
              </w:rPr>
            </w:pPr>
          </w:p>
        </w:tc>
      </w:tr>
      <w:tr w14:paraId="435A7C0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38DC04FA">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第二节</w:t>
            </w:r>
          </w:p>
          <w:p w14:paraId="232385E2">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第1</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.2款</w:t>
            </w:r>
          </w:p>
        </w:tc>
        <w:tc>
          <w:tcPr>
            <w:tcW w:w="1742" w:type="dxa"/>
            <w:vAlign w:val="center"/>
          </w:tcPr>
          <w:p w14:paraId="40455045">
            <w:pPr>
              <w:adjustRightInd w:val="0"/>
              <w:snapToGrid w:val="0"/>
              <w:jc w:val="left"/>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t>合同价款支付</w:t>
            </w:r>
            <w:r>
              <w:rPr>
                <w:rFonts w:hint="eastAsia" w:ascii="仿宋" w:hAnsi="仿宋" w:eastAsia="仿宋" w:cs="仿宋"/>
                <w:color w:val="auto"/>
                <w:sz w:val="21"/>
                <w:szCs w:val="21"/>
                <w:highlight w:val="none"/>
                <w:lang w:eastAsia="zh-CN"/>
              </w:rPr>
              <w:t>时间</w:t>
            </w:r>
          </w:p>
        </w:tc>
        <w:tc>
          <w:tcPr>
            <w:tcW w:w="5170" w:type="dxa"/>
            <w:vAlign w:val="center"/>
          </w:tcPr>
          <w:p w14:paraId="4D3E82D1">
            <w:pPr>
              <w:adjustRightInd w:val="0"/>
              <w:snapToGrid w:val="0"/>
              <w:jc w:val="left"/>
              <w:rPr>
                <w:rFonts w:hint="eastAsia" w:ascii="仿宋" w:hAnsi="仿宋" w:eastAsia="仿宋" w:cs="仿宋"/>
                <w:color w:val="auto"/>
                <w:sz w:val="21"/>
                <w:szCs w:val="21"/>
                <w:highlight w:val="none"/>
              </w:rPr>
            </w:pPr>
          </w:p>
        </w:tc>
      </w:tr>
      <w:tr w14:paraId="6079FA8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0545EFFE">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第二节</w:t>
            </w:r>
          </w:p>
          <w:p w14:paraId="3F93E849">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w:t>
            </w:r>
            <w:r>
              <w:rPr>
                <w:rFonts w:hint="eastAsia" w:ascii="仿宋" w:hAnsi="仿宋" w:eastAsia="仿宋" w:cs="仿宋"/>
                <w:color w:val="auto"/>
                <w:sz w:val="21"/>
                <w:szCs w:val="21"/>
                <w:highlight w:val="none"/>
                <w:lang w:val="en-US" w:eastAsia="zh-CN"/>
              </w:rPr>
              <w:t>13.2</w:t>
            </w:r>
            <w:r>
              <w:rPr>
                <w:rFonts w:hint="eastAsia" w:ascii="仿宋" w:hAnsi="仿宋" w:eastAsia="仿宋" w:cs="仿宋"/>
                <w:color w:val="auto"/>
                <w:sz w:val="21"/>
                <w:szCs w:val="21"/>
                <w:highlight w:val="none"/>
              </w:rPr>
              <w:t>款</w:t>
            </w:r>
          </w:p>
        </w:tc>
        <w:tc>
          <w:tcPr>
            <w:tcW w:w="1742" w:type="dxa"/>
            <w:vAlign w:val="center"/>
          </w:tcPr>
          <w:p w14:paraId="594533A2">
            <w:pPr>
              <w:adjustRightInd w:val="0"/>
              <w:snapToGrid w:val="0"/>
              <w:jc w:val="left"/>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履约保证金不予退还的情形</w:t>
            </w:r>
          </w:p>
        </w:tc>
        <w:tc>
          <w:tcPr>
            <w:tcW w:w="5170" w:type="dxa"/>
            <w:vAlign w:val="center"/>
          </w:tcPr>
          <w:p w14:paraId="2E8A3576">
            <w:pPr>
              <w:adjustRightInd w:val="0"/>
              <w:snapToGrid w:val="0"/>
              <w:jc w:val="left"/>
              <w:rPr>
                <w:rFonts w:hint="eastAsia" w:ascii="仿宋" w:hAnsi="仿宋" w:eastAsia="仿宋" w:cs="仿宋"/>
                <w:color w:val="auto"/>
                <w:sz w:val="21"/>
                <w:szCs w:val="21"/>
                <w:highlight w:val="none"/>
              </w:rPr>
            </w:pPr>
          </w:p>
        </w:tc>
      </w:tr>
      <w:tr w14:paraId="1D31E84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2688FE9">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第二节</w:t>
            </w:r>
          </w:p>
          <w:p w14:paraId="78A8799E">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w:t>
            </w:r>
            <w:r>
              <w:rPr>
                <w:rFonts w:hint="eastAsia" w:ascii="仿宋" w:hAnsi="仿宋" w:eastAsia="仿宋" w:cs="仿宋"/>
                <w:color w:val="auto"/>
                <w:sz w:val="21"/>
                <w:szCs w:val="21"/>
                <w:highlight w:val="none"/>
                <w:lang w:val="en-US" w:eastAsia="zh-CN"/>
              </w:rPr>
              <w:t>13.3</w:t>
            </w:r>
            <w:r>
              <w:rPr>
                <w:rFonts w:hint="eastAsia" w:ascii="仿宋" w:hAnsi="仿宋" w:eastAsia="仿宋" w:cs="仿宋"/>
                <w:color w:val="auto"/>
                <w:sz w:val="21"/>
                <w:szCs w:val="21"/>
                <w:highlight w:val="none"/>
              </w:rPr>
              <w:t>款</w:t>
            </w:r>
          </w:p>
        </w:tc>
        <w:tc>
          <w:tcPr>
            <w:tcW w:w="1742" w:type="dxa"/>
            <w:vAlign w:val="center"/>
          </w:tcPr>
          <w:p w14:paraId="14E14F09">
            <w:pPr>
              <w:adjustRightInd w:val="0"/>
              <w:snapToGri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履约保证金退还时间及</w:t>
            </w:r>
            <w:r>
              <w:rPr>
                <w:rFonts w:hint="eastAsia" w:ascii="仿宋" w:hAnsi="仿宋" w:eastAsia="仿宋" w:cs="仿宋"/>
                <w:color w:val="auto"/>
                <w:sz w:val="21"/>
                <w:szCs w:val="21"/>
                <w:highlight w:val="none"/>
                <w:lang w:eastAsia="zh-CN"/>
              </w:rPr>
              <w:t>逾期退还的</w:t>
            </w:r>
            <w:r>
              <w:rPr>
                <w:rFonts w:hint="eastAsia" w:ascii="仿宋" w:hAnsi="仿宋" w:eastAsia="仿宋" w:cs="仿宋"/>
                <w:color w:val="auto"/>
                <w:sz w:val="21"/>
                <w:szCs w:val="21"/>
                <w:highlight w:val="none"/>
              </w:rPr>
              <w:t>违约金</w:t>
            </w:r>
          </w:p>
        </w:tc>
        <w:tc>
          <w:tcPr>
            <w:tcW w:w="5170" w:type="dxa"/>
            <w:vAlign w:val="center"/>
          </w:tcPr>
          <w:p w14:paraId="1EC685F3">
            <w:pPr>
              <w:adjustRightInd w:val="0"/>
              <w:snapToGrid w:val="0"/>
              <w:jc w:val="left"/>
              <w:rPr>
                <w:rFonts w:hint="eastAsia" w:ascii="仿宋" w:hAnsi="仿宋" w:eastAsia="仿宋" w:cs="仿宋"/>
                <w:color w:val="auto"/>
                <w:sz w:val="21"/>
                <w:szCs w:val="21"/>
                <w:highlight w:val="none"/>
              </w:rPr>
            </w:pPr>
          </w:p>
        </w:tc>
      </w:tr>
      <w:tr w14:paraId="17D0186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153F3CAC">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第二节</w:t>
            </w:r>
          </w:p>
          <w:p w14:paraId="3E9DCCB2">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第1</w:t>
            </w: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rPr>
              <w:t>）项</w:t>
            </w:r>
          </w:p>
        </w:tc>
        <w:tc>
          <w:tcPr>
            <w:tcW w:w="1742" w:type="dxa"/>
            <w:vAlign w:val="center"/>
          </w:tcPr>
          <w:p w14:paraId="32CA4D6C">
            <w:pPr>
              <w:adjustRightInd w:val="0"/>
              <w:snapToGrid w:val="0"/>
              <w:jc w:val="left"/>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运行监督、维修期限</w:t>
            </w:r>
          </w:p>
        </w:tc>
        <w:tc>
          <w:tcPr>
            <w:tcW w:w="5170" w:type="dxa"/>
            <w:vAlign w:val="center"/>
          </w:tcPr>
          <w:p w14:paraId="4055A7FF">
            <w:pPr>
              <w:adjustRightInd w:val="0"/>
              <w:snapToGrid w:val="0"/>
              <w:jc w:val="left"/>
              <w:rPr>
                <w:rFonts w:hint="eastAsia" w:ascii="仿宋" w:hAnsi="仿宋" w:eastAsia="仿宋" w:cs="仿宋"/>
                <w:color w:val="auto"/>
                <w:sz w:val="21"/>
                <w:szCs w:val="21"/>
                <w:highlight w:val="none"/>
              </w:rPr>
            </w:pPr>
          </w:p>
        </w:tc>
      </w:tr>
      <w:tr w14:paraId="1F188AC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73CF5677">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第二节</w:t>
            </w:r>
          </w:p>
          <w:p w14:paraId="5CCA8ACF">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第1</w:t>
            </w: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）项</w:t>
            </w:r>
          </w:p>
        </w:tc>
        <w:tc>
          <w:tcPr>
            <w:tcW w:w="1742" w:type="dxa"/>
            <w:vAlign w:val="center"/>
          </w:tcPr>
          <w:p w14:paraId="34DF167D">
            <w:pPr>
              <w:adjustRightInd w:val="0"/>
              <w:snapToGrid w:val="0"/>
              <w:jc w:val="left"/>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货物回收的约定</w:t>
            </w:r>
          </w:p>
        </w:tc>
        <w:tc>
          <w:tcPr>
            <w:tcW w:w="5170" w:type="dxa"/>
            <w:vAlign w:val="center"/>
          </w:tcPr>
          <w:p w14:paraId="37692DC4">
            <w:pPr>
              <w:adjustRightInd w:val="0"/>
              <w:snapToGrid w:val="0"/>
              <w:jc w:val="left"/>
              <w:rPr>
                <w:rFonts w:hint="eastAsia" w:ascii="仿宋" w:hAnsi="仿宋" w:eastAsia="仿宋" w:cs="仿宋"/>
                <w:color w:val="auto"/>
                <w:sz w:val="21"/>
                <w:szCs w:val="21"/>
                <w:highlight w:val="none"/>
              </w:rPr>
            </w:pPr>
          </w:p>
        </w:tc>
      </w:tr>
      <w:tr w14:paraId="384B125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D2C2905">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第二节</w:t>
            </w:r>
          </w:p>
          <w:p w14:paraId="5A86A9B9">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第1</w:t>
            </w: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）项</w:t>
            </w:r>
          </w:p>
        </w:tc>
        <w:tc>
          <w:tcPr>
            <w:tcW w:w="1742" w:type="dxa"/>
            <w:vAlign w:val="center"/>
          </w:tcPr>
          <w:p w14:paraId="78B43E9E">
            <w:pPr>
              <w:adjustRightInd w:val="0"/>
              <w:snapToGri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乙方提供的其他服务</w:t>
            </w:r>
          </w:p>
        </w:tc>
        <w:tc>
          <w:tcPr>
            <w:tcW w:w="5170" w:type="dxa"/>
            <w:vAlign w:val="center"/>
          </w:tcPr>
          <w:p w14:paraId="56AD7B3B">
            <w:pPr>
              <w:adjustRightInd w:val="0"/>
              <w:snapToGrid w:val="0"/>
              <w:jc w:val="left"/>
              <w:rPr>
                <w:rFonts w:hint="eastAsia" w:ascii="仿宋" w:hAnsi="仿宋" w:eastAsia="仿宋" w:cs="仿宋"/>
                <w:color w:val="auto"/>
                <w:sz w:val="21"/>
                <w:szCs w:val="21"/>
                <w:highlight w:val="none"/>
              </w:rPr>
            </w:pPr>
          </w:p>
        </w:tc>
      </w:tr>
      <w:tr w14:paraId="56D95B9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70AA1EF">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第二节</w:t>
            </w:r>
          </w:p>
          <w:p w14:paraId="247DD853">
            <w:pPr>
              <w:adjustRightInd w:val="0"/>
              <w:snapToGrid w:val="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第1</w:t>
            </w: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val="en-US" w:eastAsia="zh-CN"/>
              </w:rPr>
              <w:t>1款</w:t>
            </w:r>
          </w:p>
        </w:tc>
        <w:tc>
          <w:tcPr>
            <w:tcW w:w="1742" w:type="dxa"/>
            <w:vAlign w:val="center"/>
          </w:tcPr>
          <w:p w14:paraId="1ABBD8FA">
            <w:pPr>
              <w:adjustRightInd w:val="0"/>
              <w:snapToGri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修理、重作、更换相关具体规定</w:t>
            </w:r>
          </w:p>
        </w:tc>
        <w:tc>
          <w:tcPr>
            <w:tcW w:w="5170" w:type="dxa"/>
            <w:vAlign w:val="center"/>
          </w:tcPr>
          <w:p w14:paraId="4B72FB4A">
            <w:pPr>
              <w:adjustRightInd w:val="0"/>
              <w:snapToGrid w:val="0"/>
              <w:jc w:val="left"/>
              <w:rPr>
                <w:rFonts w:hint="eastAsia" w:ascii="仿宋" w:hAnsi="仿宋" w:eastAsia="仿宋" w:cs="仿宋"/>
                <w:color w:val="auto"/>
                <w:sz w:val="21"/>
                <w:szCs w:val="21"/>
                <w:highlight w:val="none"/>
              </w:rPr>
            </w:pPr>
          </w:p>
        </w:tc>
      </w:tr>
      <w:tr w14:paraId="7F51F70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1D6884E">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第二节</w:t>
            </w:r>
          </w:p>
          <w:p w14:paraId="4124A248">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第1</w:t>
            </w: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.2（2）项</w:t>
            </w:r>
          </w:p>
        </w:tc>
        <w:tc>
          <w:tcPr>
            <w:tcW w:w="1742" w:type="dxa"/>
            <w:vAlign w:val="center"/>
          </w:tcPr>
          <w:p w14:paraId="06A5BF1D">
            <w:pPr>
              <w:adjustRightInd w:val="0"/>
              <w:snapToGri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迟延交货赔偿费</w:t>
            </w:r>
          </w:p>
        </w:tc>
        <w:tc>
          <w:tcPr>
            <w:tcW w:w="5170" w:type="dxa"/>
            <w:vAlign w:val="center"/>
          </w:tcPr>
          <w:p w14:paraId="580BCBC5">
            <w:pPr>
              <w:adjustRightInd w:val="0"/>
              <w:snapToGrid w:val="0"/>
              <w:jc w:val="left"/>
              <w:rPr>
                <w:rFonts w:hint="eastAsia" w:ascii="仿宋" w:hAnsi="仿宋" w:eastAsia="仿宋" w:cs="仿宋"/>
                <w:color w:val="auto"/>
                <w:sz w:val="21"/>
                <w:szCs w:val="21"/>
                <w:highlight w:val="none"/>
                <w:u w:val="single"/>
              </w:rPr>
            </w:pPr>
          </w:p>
        </w:tc>
      </w:tr>
      <w:tr w14:paraId="054ED18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50D92CD">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第二节</w:t>
            </w:r>
          </w:p>
          <w:p w14:paraId="253A823B">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第1</w:t>
            </w: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val="en-US" w:eastAsia="zh-CN"/>
              </w:rPr>
              <w:t>3款</w:t>
            </w:r>
          </w:p>
        </w:tc>
        <w:tc>
          <w:tcPr>
            <w:tcW w:w="1742" w:type="dxa"/>
            <w:vAlign w:val="center"/>
          </w:tcPr>
          <w:p w14:paraId="528A168F">
            <w:pPr>
              <w:adjustRightInd w:val="0"/>
              <w:snapToGri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逾期付款利息</w:t>
            </w:r>
          </w:p>
        </w:tc>
        <w:tc>
          <w:tcPr>
            <w:tcW w:w="5170" w:type="dxa"/>
            <w:vAlign w:val="center"/>
          </w:tcPr>
          <w:p w14:paraId="52C6CBD3">
            <w:pPr>
              <w:adjustRightInd w:val="0"/>
              <w:snapToGrid w:val="0"/>
              <w:jc w:val="left"/>
              <w:rPr>
                <w:rFonts w:hint="eastAsia" w:ascii="仿宋" w:hAnsi="仿宋" w:eastAsia="仿宋" w:cs="仿宋"/>
                <w:color w:val="auto"/>
                <w:sz w:val="21"/>
                <w:szCs w:val="21"/>
                <w:highlight w:val="none"/>
                <w:u w:val="single"/>
              </w:rPr>
            </w:pPr>
          </w:p>
        </w:tc>
      </w:tr>
      <w:tr w14:paraId="0A64C24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537B2461">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第二节</w:t>
            </w:r>
          </w:p>
          <w:p w14:paraId="59C56F84">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第1</w:t>
            </w: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.4</w:t>
            </w:r>
            <w:r>
              <w:rPr>
                <w:rFonts w:hint="eastAsia" w:ascii="仿宋" w:hAnsi="仿宋" w:eastAsia="仿宋" w:cs="仿宋"/>
                <w:color w:val="auto"/>
                <w:sz w:val="21"/>
                <w:szCs w:val="21"/>
                <w:highlight w:val="none"/>
                <w:lang w:val="en-US" w:eastAsia="zh-CN"/>
              </w:rPr>
              <w:t>款</w:t>
            </w:r>
          </w:p>
        </w:tc>
        <w:tc>
          <w:tcPr>
            <w:tcW w:w="1742" w:type="dxa"/>
            <w:tcBorders>
              <w:left w:val="single" w:color="auto" w:sz="2" w:space="0"/>
              <w:bottom w:val="single" w:color="auto" w:sz="2" w:space="0"/>
              <w:right w:val="single" w:color="auto" w:sz="2" w:space="0"/>
            </w:tcBorders>
            <w:vAlign w:val="center"/>
          </w:tcPr>
          <w:p w14:paraId="0B72031F">
            <w:pPr>
              <w:adjustRightInd w:val="0"/>
              <w:snapToGri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其他违约责任</w:t>
            </w:r>
          </w:p>
        </w:tc>
        <w:tc>
          <w:tcPr>
            <w:tcW w:w="5170" w:type="dxa"/>
            <w:tcBorders>
              <w:left w:val="single" w:color="auto" w:sz="2" w:space="0"/>
              <w:bottom w:val="single" w:color="auto" w:sz="2" w:space="0"/>
            </w:tcBorders>
            <w:vAlign w:val="center"/>
          </w:tcPr>
          <w:p w14:paraId="12C8CA18">
            <w:pPr>
              <w:adjustRightInd w:val="0"/>
              <w:snapToGrid w:val="0"/>
              <w:jc w:val="left"/>
              <w:rPr>
                <w:rFonts w:hint="eastAsia" w:ascii="仿宋" w:hAnsi="仿宋" w:eastAsia="仿宋" w:cs="仿宋"/>
                <w:color w:val="auto"/>
                <w:sz w:val="21"/>
                <w:szCs w:val="21"/>
                <w:highlight w:val="none"/>
                <w:u w:val="single"/>
              </w:rPr>
            </w:pPr>
          </w:p>
        </w:tc>
      </w:tr>
      <w:tr w14:paraId="791D508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073C016A">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第二节</w:t>
            </w:r>
          </w:p>
          <w:p w14:paraId="69AEAD92">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w:t>
            </w:r>
            <w:r>
              <w:rPr>
                <w:rFonts w:hint="eastAsia" w:ascii="仿宋" w:hAnsi="仿宋" w:eastAsia="仿宋" w:cs="仿宋"/>
                <w:color w:val="auto"/>
                <w:sz w:val="21"/>
                <w:szCs w:val="21"/>
                <w:highlight w:val="none"/>
                <w:lang w:val="en-US" w:eastAsia="zh-CN"/>
              </w:rPr>
              <w:t>19</w:t>
            </w:r>
            <w:r>
              <w:rPr>
                <w:rFonts w:hint="eastAsia" w:ascii="仿宋" w:hAnsi="仿宋" w:eastAsia="仿宋" w:cs="仿宋"/>
                <w:color w:val="auto"/>
                <w:sz w:val="21"/>
                <w:szCs w:val="21"/>
                <w:highlight w:val="none"/>
              </w:rPr>
              <w:t>.2</w:t>
            </w:r>
            <w:r>
              <w:rPr>
                <w:rFonts w:hint="eastAsia" w:ascii="仿宋" w:hAnsi="仿宋" w:eastAsia="仿宋" w:cs="仿宋"/>
                <w:color w:val="auto"/>
                <w:sz w:val="21"/>
                <w:szCs w:val="21"/>
                <w:highlight w:val="none"/>
                <w:lang w:val="en-US" w:eastAsia="zh-CN"/>
              </w:rPr>
              <w:t>款</w:t>
            </w:r>
          </w:p>
        </w:tc>
        <w:tc>
          <w:tcPr>
            <w:tcW w:w="1742" w:type="dxa"/>
            <w:tcBorders>
              <w:top w:val="single" w:color="auto" w:sz="2" w:space="0"/>
              <w:left w:val="single" w:color="auto" w:sz="2" w:space="0"/>
              <w:right w:val="single" w:color="auto" w:sz="2" w:space="0"/>
            </w:tcBorders>
            <w:vAlign w:val="center"/>
          </w:tcPr>
          <w:p w14:paraId="7F22EB4B">
            <w:pPr>
              <w:adjustRightInd w:val="0"/>
              <w:snapToGri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解决争议的方法</w:t>
            </w:r>
          </w:p>
        </w:tc>
        <w:tc>
          <w:tcPr>
            <w:tcW w:w="5170" w:type="dxa"/>
            <w:tcBorders>
              <w:top w:val="single" w:color="auto" w:sz="2" w:space="0"/>
              <w:left w:val="single" w:color="auto" w:sz="2" w:space="0"/>
            </w:tcBorders>
            <w:vAlign w:val="center"/>
          </w:tcPr>
          <w:p w14:paraId="7D8426EF">
            <w:pPr>
              <w:autoSpaceDE w:val="0"/>
              <w:autoSpaceDN w:val="0"/>
              <w:adjustRightInd w:val="0"/>
              <w:snapToGrid w:val="0"/>
              <w:spacing w:line="400" w:lineRule="exact"/>
              <w:jc w:val="left"/>
              <w:rPr>
                <w:rFonts w:hint="eastAsia" w:ascii="仿宋" w:hAnsi="仿宋" w:eastAsia="仿宋" w:cs="仿宋"/>
                <w:b w:val="0"/>
                <w:bCs w:val="0"/>
                <w:iCs/>
                <w:color w:val="auto"/>
                <w:sz w:val="21"/>
                <w:szCs w:val="21"/>
                <w:highlight w:val="none"/>
              </w:rPr>
            </w:pPr>
            <w:r>
              <w:rPr>
                <w:rFonts w:hint="eastAsia" w:ascii="仿宋" w:hAnsi="仿宋" w:eastAsia="仿宋" w:cs="仿宋"/>
                <w:b w:val="0"/>
                <w:bCs w:val="0"/>
                <w:iCs/>
                <w:color w:val="auto"/>
                <w:sz w:val="21"/>
                <w:szCs w:val="21"/>
                <w:highlight w:val="none"/>
              </w:rPr>
              <w:t>因本合同及合同有关事项发生的争议，按下列第</w:t>
            </w:r>
            <w:r>
              <w:rPr>
                <w:rFonts w:hint="eastAsia" w:ascii="仿宋" w:hAnsi="仿宋" w:eastAsia="仿宋" w:cs="仿宋"/>
                <w:b w:val="0"/>
                <w:bCs w:val="0"/>
                <w:iCs/>
                <w:color w:val="auto"/>
                <w:sz w:val="21"/>
                <w:szCs w:val="21"/>
                <w:highlight w:val="none"/>
                <w:u w:val="single"/>
              </w:rPr>
              <w:t xml:space="preserve">   </w:t>
            </w:r>
            <w:r>
              <w:rPr>
                <w:rFonts w:hint="eastAsia" w:ascii="仿宋" w:hAnsi="仿宋" w:eastAsia="仿宋" w:cs="仿宋"/>
                <w:b w:val="0"/>
                <w:bCs w:val="0"/>
                <w:iCs/>
                <w:color w:val="auto"/>
                <w:sz w:val="21"/>
                <w:szCs w:val="21"/>
                <w:highlight w:val="none"/>
              </w:rPr>
              <w:t>种方式解决：</w:t>
            </w:r>
          </w:p>
          <w:p w14:paraId="7035F2A7">
            <w:pPr>
              <w:autoSpaceDE w:val="0"/>
              <w:autoSpaceDN w:val="0"/>
              <w:adjustRightInd w:val="0"/>
              <w:snapToGrid w:val="0"/>
              <w:spacing w:line="400" w:lineRule="exact"/>
              <w:jc w:val="left"/>
              <w:rPr>
                <w:rFonts w:hint="eastAsia" w:ascii="仿宋" w:hAnsi="仿宋" w:eastAsia="仿宋" w:cs="仿宋"/>
                <w:b w:val="0"/>
                <w:bCs w:val="0"/>
                <w:iCs/>
                <w:color w:val="auto"/>
                <w:sz w:val="21"/>
                <w:szCs w:val="21"/>
                <w:highlight w:val="none"/>
              </w:rPr>
            </w:pPr>
            <w:r>
              <w:rPr>
                <w:rFonts w:hint="eastAsia" w:ascii="仿宋" w:hAnsi="仿宋" w:eastAsia="仿宋" w:cs="仿宋"/>
                <w:b w:val="0"/>
                <w:bCs w:val="0"/>
                <w:iCs/>
                <w:color w:val="auto"/>
                <w:sz w:val="21"/>
                <w:szCs w:val="21"/>
                <w:highlight w:val="none"/>
              </w:rPr>
              <w:t>（1）向</w:t>
            </w:r>
            <w:r>
              <w:rPr>
                <w:rFonts w:hint="eastAsia" w:ascii="仿宋" w:hAnsi="仿宋" w:eastAsia="仿宋" w:cs="仿宋"/>
                <w:b w:val="0"/>
                <w:bCs w:val="0"/>
                <w:iCs/>
                <w:color w:val="auto"/>
                <w:sz w:val="21"/>
                <w:szCs w:val="21"/>
                <w:highlight w:val="none"/>
                <w:u w:val="single"/>
              </w:rPr>
              <w:t xml:space="preserve">                    </w:t>
            </w:r>
            <w:r>
              <w:rPr>
                <w:rFonts w:hint="eastAsia" w:ascii="仿宋" w:hAnsi="仿宋" w:eastAsia="仿宋" w:cs="仿宋"/>
                <w:b w:val="0"/>
                <w:bCs w:val="0"/>
                <w:iCs/>
                <w:color w:val="auto"/>
                <w:sz w:val="21"/>
                <w:szCs w:val="21"/>
                <w:highlight w:val="none"/>
              </w:rPr>
              <w:t>仲裁委员会申请仲裁，仲裁地点为</w:t>
            </w:r>
            <w:r>
              <w:rPr>
                <w:rFonts w:hint="eastAsia" w:ascii="仿宋" w:hAnsi="仿宋" w:eastAsia="仿宋" w:cs="仿宋"/>
                <w:b w:val="0"/>
                <w:bCs w:val="0"/>
                <w:iCs/>
                <w:color w:val="auto"/>
                <w:sz w:val="21"/>
                <w:szCs w:val="21"/>
                <w:highlight w:val="none"/>
                <w:u w:val="single"/>
              </w:rPr>
              <w:t xml:space="preserve">           </w:t>
            </w:r>
            <w:r>
              <w:rPr>
                <w:rFonts w:hint="eastAsia" w:ascii="仿宋" w:hAnsi="仿宋" w:eastAsia="仿宋" w:cs="仿宋"/>
                <w:b w:val="0"/>
                <w:bCs w:val="0"/>
                <w:iCs/>
                <w:color w:val="auto"/>
                <w:sz w:val="21"/>
                <w:szCs w:val="21"/>
                <w:highlight w:val="none"/>
              </w:rPr>
              <w:t>；</w:t>
            </w:r>
          </w:p>
          <w:p w14:paraId="3FD8EADD">
            <w:pPr>
              <w:adjustRightInd w:val="0"/>
              <w:snapToGrid w:val="0"/>
              <w:ind w:firstLine="0" w:firstLineChars="0"/>
              <w:jc w:val="left"/>
              <w:rPr>
                <w:rFonts w:hint="eastAsia" w:ascii="仿宋" w:hAnsi="仿宋" w:eastAsia="仿宋" w:cs="仿宋"/>
                <w:color w:val="auto"/>
                <w:sz w:val="21"/>
                <w:szCs w:val="21"/>
                <w:highlight w:val="none"/>
                <w:u w:val="single"/>
              </w:rPr>
            </w:pPr>
            <w:r>
              <w:rPr>
                <w:rFonts w:hint="eastAsia" w:ascii="仿宋" w:hAnsi="仿宋" w:eastAsia="仿宋" w:cs="仿宋"/>
                <w:b w:val="0"/>
                <w:bCs w:val="0"/>
                <w:iCs/>
                <w:color w:val="auto"/>
                <w:sz w:val="21"/>
                <w:szCs w:val="21"/>
                <w:highlight w:val="none"/>
              </w:rPr>
              <w:t>（2）向</w:t>
            </w:r>
            <w:r>
              <w:rPr>
                <w:rFonts w:hint="eastAsia" w:ascii="仿宋" w:hAnsi="仿宋" w:eastAsia="仿宋" w:cs="仿宋"/>
                <w:b w:val="0"/>
                <w:bCs w:val="0"/>
                <w:iCs/>
                <w:color w:val="auto"/>
                <w:sz w:val="21"/>
                <w:szCs w:val="21"/>
                <w:highlight w:val="none"/>
                <w:u w:val="single"/>
              </w:rPr>
              <w:t xml:space="preserve">                    </w:t>
            </w:r>
            <w:r>
              <w:rPr>
                <w:rFonts w:hint="eastAsia" w:ascii="仿宋" w:hAnsi="仿宋" w:eastAsia="仿宋" w:cs="仿宋"/>
                <w:b w:val="0"/>
                <w:bCs w:val="0"/>
                <w:iCs/>
                <w:color w:val="auto"/>
                <w:sz w:val="21"/>
                <w:szCs w:val="21"/>
                <w:highlight w:val="none"/>
              </w:rPr>
              <w:t>人民法院起诉。</w:t>
            </w:r>
          </w:p>
        </w:tc>
      </w:tr>
      <w:tr w14:paraId="3D619D1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7FDCB779">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第二节</w:t>
            </w:r>
          </w:p>
          <w:p w14:paraId="5B1A2DFC">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第2</w:t>
            </w:r>
            <w:r>
              <w:rPr>
                <w:rFonts w:hint="eastAsia" w:ascii="仿宋" w:hAnsi="仿宋" w:eastAsia="仿宋" w:cs="仿宋"/>
                <w:color w:val="auto"/>
                <w:sz w:val="21"/>
                <w:szCs w:val="21"/>
                <w:highlight w:val="none"/>
                <w:lang w:val="en-US" w:eastAsia="zh-CN"/>
              </w:rPr>
              <w:t>3.1</w:t>
            </w:r>
            <w:r>
              <w:rPr>
                <w:rFonts w:hint="eastAsia" w:ascii="仿宋" w:hAnsi="仿宋" w:eastAsia="仿宋" w:cs="仿宋"/>
                <w:color w:val="auto"/>
                <w:sz w:val="21"/>
                <w:szCs w:val="21"/>
                <w:highlight w:val="none"/>
                <w:lang w:eastAsia="zh-CN"/>
              </w:rPr>
              <w:t>款</w:t>
            </w:r>
          </w:p>
        </w:tc>
        <w:tc>
          <w:tcPr>
            <w:tcW w:w="1742" w:type="dxa"/>
            <w:vAlign w:val="center"/>
          </w:tcPr>
          <w:p w14:paraId="7EFF9E5A">
            <w:pPr>
              <w:adjustRightInd w:val="0"/>
              <w:snapToGrid w:val="0"/>
              <w:jc w:val="left"/>
              <w:rPr>
                <w:rFonts w:hint="eastAsia" w:ascii="仿宋" w:hAnsi="仿宋" w:eastAsia="仿宋" w:cs="仿宋"/>
                <w:color w:val="auto"/>
                <w:sz w:val="21"/>
                <w:szCs w:val="21"/>
                <w:highlight w:val="none"/>
              </w:rPr>
            </w:pPr>
            <w:r>
              <w:rPr>
                <w:rFonts w:hint="eastAsia" w:ascii="仿宋" w:hAnsi="仿宋" w:eastAsia="仿宋" w:cs="仿宋"/>
                <w:bCs/>
                <w:color w:val="auto"/>
                <w:sz w:val="21"/>
                <w:szCs w:val="21"/>
                <w:highlight w:val="none"/>
                <w:lang w:eastAsia="zh-CN"/>
              </w:rPr>
              <w:t>其他专用条款</w:t>
            </w:r>
          </w:p>
        </w:tc>
        <w:tc>
          <w:tcPr>
            <w:tcW w:w="5170" w:type="dxa"/>
            <w:vAlign w:val="center"/>
          </w:tcPr>
          <w:p w14:paraId="7A3DBED8">
            <w:pPr>
              <w:adjustRightInd w:val="0"/>
              <w:snapToGrid w:val="0"/>
              <w:jc w:val="left"/>
              <w:rPr>
                <w:rFonts w:hint="eastAsia" w:ascii="仿宋" w:hAnsi="仿宋" w:eastAsia="仿宋" w:cs="仿宋"/>
                <w:color w:val="auto"/>
                <w:sz w:val="21"/>
                <w:szCs w:val="21"/>
                <w:highlight w:val="none"/>
                <w:lang w:val="en-US" w:eastAsia="zh-CN"/>
              </w:rPr>
            </w:pPr>
          </w:p>
        </w:tc>
      </w:tr>
    </w:tbl>
    <w:p w14:paraId="2F1E008A">
      <w:pPr>
        <w:rPr>
          <w:color w:val="auto"/>
          <w:highlight w:val="none"/>
        </w:rPr>
      </w:pPr>
    </w:p>
    <w:p w14:paraId="25BBB642">
      <w:pPr>
        <w:pStyle w:val="7"/>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1978D6B6">
      <w:pPr>
        <w:spacing w:line="440" w:lineRule="exact"/>
        <w:jc w:val="center"/>
        <w:outlineLvl w:val="0"/>
        <w:rPr>
          <w:rFonts w:hint="eastAsia" w:ascii="仿宋" w:hAnsi="仿宋" w:eastAsia="仿宋" w:cs="仿宋"/>
          <w:bCs/>
          <w:color w:val="auto"/>
          <w:sz w:val="24"/>
          <w:szCs w:val="24"/>
          <w:highlight w:val="none"/>
        </w:rPr>
      </w:pPr>
      <w:bookmarkStart w:id="58" w:name="_Toc18505"/>
      <w:r>
        <w:rPr>
          <w:rFonts w:hint="eastAsia" w:ascii="仿宋" w:hAnsi="仿宋" w:eastAsia="仿宋" w:cs="仿宋"/>
          <w:b/>
          <w:color w:val="auto"/>
          <w:sz w:val="24"/>
          <w:szCs w:val="24"/>
          <w:highlight w:val="none"/>
        </w:rPr>
        <w:t>第四章 技术标准和要求</w:t>
      </w:r>
      <w:bookmarkEnd w:id="58"/>
      <w:bookmarkStart w:id="59" w:name="_Toc138638907"/>
      <w:bookmarkEnd w:id="59"/>
      <w:bookmarkStart w:id="60" w:name="_Toc138638510"/>
      <w:bookmarkEnd w:id="60"/>
      <w:bookmarkStart w:id="61" w:name="_Toc138638773"/>
      <w:bookmarkEnd w:id="61"/>
      <w:bookmarkStart w:id="62" w:name="_Toc138638884"/>
      <w:bookmarkEnd w:id="62"/>
      <w:bookmarkStart w:id="63" w:name="_Toc138638883"/>
      <w:bookmarkEnd w:id="63"/>
      <w:bookmarkStart w:id="64" w:name="_Toc138638702"/>
      <w:bookmarkEnd w:id="64"/>
      <w:bookmarkStart w:id="65" w:name="_合同文件的组成及解释顺序"/>
      <w:bookmarkEnd w:id="65"/>
      <w:bookmarkStart w:id="66" w:name="_Toc138638906"/>
      <w:bookmarkEnd w:id="66"/>
      <w:bookmarkStart w:id="67" w:name="_Toc138638910"/>
      <w:bookmarkEnd w:id="67"/>
      <w:bookmarkStart w:id="68" w:name="_Toc138638719"/>
      <w:bookmarkEnd w:id="68"/>
      <w:bookmarkStart w:id="69" w:name="_Toc138638509"/>
      <w:bookmarkEnd w:id="69"/>
      <w:bookmarkStart w:id="70" w:name="_Toc138638718"/>
      <w:bookmarkEnd w:id="70"/>
      <w:bookmarkStart w:id="71" w:name="_Toc138639091"/>
      <w:bookmarkEnd w:id="71"/>
      <w:bookmarkStart w:id="72" w:name="_Toc138638538"/>
      <w:bookmarkEnd w:id="72"/>
      <w:bookmarkStart w:id="73" w:name="_Toc138639145"/>
      <w:bookmarkEnd w:id="73"/>
      <w:bookmarkStart w:id="74" w:name="_Toc138639074"/>
      <w:bookmarkEnd w:id="74"/>
      <w:bookmarkStart w:id="75" w:name="_Toc138639090"/>
      <w:bookmarkEnd w:id="75"/>
      <w:bookmarkStart w:id="76" w:name="_Toc138638534"/>
      <w:bookmarkEnd w:id="76"/>
      <w:bookmarkStart w:id="77" w:name="_Toc138638535"/>
      <w:bookmarkEnd w:id="77"/>
      <w:bookmarkStart w:id="78" w:name="_Toc531016893"/>
    </w:p>
    <w:p w14:paraId="004A0624">
      <w:pPr>
        <w:rPr>
          <w:rFonts w:hint="eastAsia" w:ascii="仿宋" w:hAnsi="仿宋" w:eastAsia="仿宋" w:cs="仿宋"/>
          <w:color w:val="auto"/>
          <w:highlight w:val="none"/>
          <w:lang w:val="en-US" w:eastAsia="zh-CN"/>
        </w:rPr>
      </w:pPr>
    </w:p>
    <w:p w14:paraId="7E73C62B">
      <w:pPr>
        <w:spacing w:line="360" w:lineRule="auto"/>
        <w:ind w:firstLine="360" w:firstLineChars="200"/>
        <w:rPr>
          <w:rFonts w:hint="eastAsia" w:ascii="仿宋" w:hAnsi="仿宋" w:eastAsia="仿宋" w:cs="仿宋"/>
          <w:color w:val="auto"/>
          <w:highlight w:val="none"/>
          <w:lang w:val="en-US" w:eastAsia="zh-CN"/>
        </w:rPr>
      </w:pPr>
      <w:r>
        <w:rPr>
          <w:rFonts w:hint="eastAsia" w:ascii="仿宋" w:hAnsi="仿宋" w:eastAsia="仿宋" w:cs="仿宋"/>
          <w:bCs/>
          <w:color w:val="auto"/>
          <w:sz w:val="18"/>
          <w:szCs w:val="18"/>
          <w:highlight w:val="none"/>
        </w:rPr>
        <w:t>说明：投标人应注意采购人在技术规格中指出的参数、工艺、材料和设备等内容仅起说明作用，无任何倾向性或限制性</w:t>
      </w:r>
      <w:r>
        <w:rPr>
          <w:rFonts w:hint="eastAsia" w:ascii="仿宋" w:hAnsi="仿宋" w:eastAsia="仿宋" w:cs="仿宋"/>
          <w:bCs/>
          <w:color w:val="auto"/>
          <w:sz w:val="18"/>
          <w:szCs w:val="18"/>
          <w:highlight w:val="none"/>
          <w:lang w:eastAsia="zh-CN"/>
        </w:rPr>
        <w:t>；</w:t>
      </w:r>
      <w:r>
        <w:rPr>
          <w:rFonts w:hint="eastAsia" w:ascii="仿宋" w:hAnsi="仿宋" w:eastAsia="仿宋" w:cs="仿宋"/>
          <w:bCs/>
          <w:color w:val="auto"/>
          <w:sz w:val="18"/>
          <w:szCs w:val="18"/>
          <w:highlight w:val="none"/>
        </w:rPr>
        <w:t>任何品牌的产品均可依法参加本项目的采购活动。</w:t>
      </w:r>
      <w:r>
        <w:rPr>
          <w:rFonts w:hint="eastAsia" w:ascii="仿宋" w:hAnsi="仿宋" w:eastAsia="仿宋" w:cs="仿宋"/>
          <w:bCs/>
          <w:color w:val="auto"/>
          <w:sz w:val="18"/>
          <w:szCs w:val="18"/>
          <w:highlight w:val="none"/>
          <w:lang w:val="en-US" w:eastAsia="zh-CN"/>
        </w:rPr>
        <w:t>上述产品在安装调试中所需辅材费用包含在投标人投标产品的报价中，不再单独计取。</w:t>
      </w:r>
    </w:p>
    <w:p w14:paraId="4900B2B7">
      <w:pPr>
        <w:jc w:val="center"/>
        <w:rPr>
          <w:rFonts w:hint="eastAsia" w:ascii="仿宋" w:hAnsi="仿宋" w:eastAsia="仿宋" w:cs="仿宋"/>
          <w:color w:val="auto"/>
          <w:highlight w:val="none"/>
          <w:lang w:val="en-US" w:eastAsia="zh-CN"/>
        </w:rPr>
      </w:pPr>
    </w:p>
    <w:p w14:paraId="6B07A74E">
      <w:pPr>
        <w:pStyle w:val="208"/>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0"/>
        <w:jc w:val="center"/>
        <w:textAlignment w:val="auto"/>
        <w:outlineLvl w:val="1"/>
        <w:rPr>
          <w:rFonts w:hint="eastAsia" w:ascii="仿宋" w:hAnsi="仿宋" w:eastAsia="仿宋" w:cs="仿宋"/>
          <w:bCs/>
          <w:color w:val="auto"/>
          <w:sz w:val="24"/>
          <w:szCs w:val="24"/>
          <w:highlight w:val="none"/>
          <w:lang w:val="en-US" w:eastAsia="zh-CN"/>
        </w:rPr>
      </w:pPr>
      <w:bookmarkStart w:id="79" w:name="_Toc6955"/>
      <w:r>
        <w:rPr>
          <w:rFonts w:hint="eastAsia" w:ascii="仿宋" w:hAnsi="仿宋" w:eastAsia="仿宋" w:cs="仿宋"/>
          <w:bCs/>
          <w:color w:val="auto"/>
          <w:sz w:val="24"/>
          <w:szCs w:val="24"/>
          <w:highlight w:val="none"/>
          <w:lang w:val="en-US" w:eastAsia="zh-CN"/>
        </w:rPr>
        <w:t>标项一、技术标准和要求</w:t>
      </w:r>
      <w:bookmarkEnd w:id="79"/>
    </w:p>
    <w:p w14:paraId="103C3B4B">
      <w:pPr>
        <w:pStyle w:val="208"/>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0"/>
        <w:textAlignment w:val="auto"/>
        <w:outlineLvl w:val="9"/>
        <w:rPr>
          <w:rFonts w:hint="default" w:ascii="仿宋" w:hAnsi="仿宋" w:eastAsia="仿宋" w:cs="仿宋"/>
          <w:b/>
          <w:bCs w:val="0"/>
          <w:color w:val="auto"/>
          <w:sz w:val="24"/>
          <w:szCs w:val="24"/>
          <w:highlight w:val="none"/>
          <w:lang w:val="en-US" w:eastAsia="zh-CN"/>
        </w:rPr>
      </w:pPr>
      <w:r>
        <w:rPr>
          <w:rFonts w:hint="eastAsia" w:ascii="仿宋" w:hAnsi="仿宋" w:eastAsia="仿宋" w:cs="仿宋"/>
          <w:b/>
          <w:bCs w:val="0"/>
          <w:color w:val="auto"/>
          <w:sz w:val="24"/>
          <w:szCs w:val="24"/>
          <w:highlight w:val="none"/>
          <w:lang w:val="en-US" w:eastAsia="zh-CN"/>
        </w:rPr>
        <w:t>实质性要求：</w:t>
      </w:r>
      <w:r>
        <w:rPr>
          <w:rFonts w:hint="eastAsia" w:ascii="仿宋" w:hAnsi="仿宋" w:eastAsia="仿宋" w:cs="仿宋"/>
          <w:b/>
          <w:bCs w:val="0"/>
          <w:color w:val="auto"/>
          <w:sz w:val="24"/>
          <w:szCs w:val="24"/>
          <w:highlight w:val="none"/>
        </w:rPr>
        <w:t>根据国家级</w:t>
      </w:r>
      <w:r>
        <w:rPr>
          <w:rFonts w:hint="eastAsia" w:ascii="仿宋" w:hAnsi="仿宋" w:eastAsia="仿宋" w:cs="仿宋"/>
          <w:b/>
          <w:bCs w:val="0"/>
          <w:color w:val="auto"/>
          <w:sz w:val="24"/>
          <w:szCs w:val="24"/>
          <w:highlight w:val="none"/>
          <w:lang w:val="en-US" w:eastAsia="zh-CN"/>
        </w:rPr>
        <w:t>医疗器械</w:t>
      </w:r>
      <w:r>
        <w:rPr>
          <w:rFonts w:hint="eastAsia" w:ascii="仿宋" w:hAnsi="仿宋" w:eastAsia="仿宋" w:cs="仿宋"/>
          <w:b/>
          <w:bCs w:val="0"/>
          <w:color w:val="auto"/>
          <w:sz w:val="24"/>
          <w:szCs w:val="24"/>
          <w:highlight w:val="none"/>
        </w:rPr>
        <w:t>监督抽检</w:t>
      </w:r>
      <w:r>
        <w:rPr>
          <w:rFonts w:hint="eastAsia" w:ascii="仿宋" w:hAnsi="仿宋" w:eastAsia="仿宋" w:cs="仿宋"/>
          <w:b/>
          <w:bCs w:val="0"/>
          <w:color w:val="auto"/>
          <w:sz w:val="24"/>
          <w:szCs w:val="24"/>
          <w:highlight w:val="none"/>
          <w:lang w:val="en-US" w:eastAsia="zh-CN"/>
        </w:rPr>
        <w:t>任务</w:t>
      </w:r>
      <w:r>
        <w:rPr>
          <w:rFonts w:hint="eastAsia" w:ascii="仿宋" w:hAnsi="仿宋" w:eastAsia="仿宋" w:cs="仿宋"/>
          <w:b/>
          <w:bCs w:val="0"/>
          <w:color w:val="auto"/>
          <w:sz w:val="24"/>
          <w:szCs w:val="24"/>
          <w:highlight w:val="none"/>
        </w:rPr>
        <w:t>中产品说明书适配机型要求，</w:t>
      </w:r>
      <w:r>
        <w:rPr>
          <w:rFonts w:hint="eastAsia" w:ascii="仿宋" w:hAnsi="仿宋" w:eastAsia="仿宋" w:cs="仿宋"/>
          <w:b/>
          <w:bCs w:val="0"/>
          <w:color w:val="auto"/>
          <w:sz w:val="24"/>
          <w:szCs w:val="24"/>
          <w:highlight w:val="none"/>
          <w:lang w:val="en-US" w:eastAsia="zh-CN"/>
        </w:rPr>
        <w:t>投标人所投产品必须能够支持包括但不限于</w:t>
      </w:r>
      <w:r>
        <w:rPr>
          <w:rFonts w:hint="eastAsia" w:ascii="仿宋" w:hAnsi="仿宋" w:eastAsia="仿宋" w:cs="仿宋"/>
          <w:b/>
          <w:bCs w:val="0"/>
          <w:color w:val="auto"/>
          <w:sz w:val="24"/>
          <w:szCs w:val="24"/>
          <w:highlight w:val="none"/>
        </w:rPr>
        <w:t>美康生物科技股份有限公司</w:t>
      </w:r>
      <w:r>
        <w:rPr>
          <w:rFonts w:hint="eastAsia" w:ascii="仿宋" w:hAnsi="仿宋" w:eastAsia="仿宋" w:cs="仿宋"/>
          <w:b/>
          <w:bCs w:val="0"/>
          <w:color w:val="auto"/>
          <w:sz w:val="24"/>
          <w:szCs w:val="24"/>
          <w:highlight w:val="none"/>
          <w:lang w:val="en-US" w:eastAsia="zh-CN"/>
        </w:rPr>
        <w:t>或迈克生物股份有限公司尿素检测试剂盒、脂蛋白a检测试剂盒的检验检测</w:t>
      </w:r>
      <w:r>
        <w:rPr>
          <w:rFonts w:hint="eastAsia" w:ascii="仿宋" w:hAnsi="仿宋" w:eastAsia="仿宋" w:cs="仿宋"/>
          <w:b/>
          <w:bCs w:val="0"/>
          <w:color w:val="auto"/>
          <w:sz w:val="24"/>
          <w:szCs w:val="24"/>
          <w:highlight w:val="none"/>
          <w:lang w:eastAsia="zh-CN"/>
        </w:rPr>
        <w:t>；</w:t>
      </w:r>
      <w:r>
        <w:rPr>
          <w:rFonts w:hint="eastAsia" w:ascii="仿宋" w:hAnsi="仿宋" w:eastAsia="仿宋" w:cs="仿宋"/>
          <w:b/>
          <w:bCs w:val="0"/>
          <w:color w:val="auto"/>
          <w:sz w:val="24"/>
          <w:szCs w:val="24"/>
          <w:highlight w:val="none"/>
          <w:lang w:val="en-US" w:eastAsia="zh-CN"/>
        </w:rPr>
        <w:t>提供产品说明书和试剂盒说明书等有关证明材料。</w:t>
      </w:r>
    </w:p>
    <w:tbl>
      <w:tblPr>
        <w:tblStyle w:val="39"/>
        <w:tblW w:w="9732" w:type="dxa"/>
        <w:jc w:val="center"/>
        <w:tblLayout w:type="fixed"/>
        <w:tblCellMar>
          <w:top w:w="0" w:type="dxa"/>
          <w:left w:w="108" w:type="dxa"/>
          <w:bottom w:w="0" w:type="dxa"/>
          <w:right w:w="108" w:type="dxa"/>
        </w:tblCellMar>
      </w:tblPr>
      <w:tblGrid>
        <w:gridCol w:w="520"/>
        <w:gridCol w:w="1175"/>
        <w:gridCol w:w="5450"/>
        <w:gridCol w:w="609"/>
        <w:gridCol w:w="733"/>
        <w:gridCol w:w="1245"/>
      </w:tblGrid>
      <w:tr w14:paraId="576214D9">
        <w:trPr>
          <w:trHeight w:val="358" w:hRule="atLeast"/>
          <w:jc w:val="center"/>
        </w:trPr>
        <w:tc>
          <w:tcPr>
            <w:tcW w:w="52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2B2CC307">
            <w:pPr>
              <w:spacing w:line="240" w:lineRule="auto"/>
              <w:jc w:val="center"/>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sz w:val="21"/>
                <w:szCs w:val="21"/>
                <w:highlight w:val="none"/>
              </w:rPr>
              <w:t>序号</w:t>
            </w:r>
          </w:p>
        </w:tc>
        <w:tc>
          <w:tcPr>
            <w:tcW w:w="1175" w:type="dxa"/>
            <w:tcBorders>
              <w:top w:val="single" w:color="auto" w:sz="4" w:space="0"/>
              <w:left w:val="nil"/>
              <w:bottom w:val="single" w:color="auto" w:sz="4" w:space="0"/>
              <w:right w:val="single" w:color="auto" w:sz="4" w:space="0"/>
            </w:tcBorders>
            <w:shd w:val="clear" w:color="auto" w:fill="auto"/>
            <w:noWrap/>
            <w:tcMar>
              <w:left w:w="0" w:type="dxa"/>
              <w:right w:w="0" w:type="dxa"/>
            </w:tcMar>
            <w:vAlign w:val="center"/>
          </w:tcPr>
          <w:p w14:paraId="7F876847">
            <w:pPr>
              <w:spacing w:line="240" w:lineRule="auto"/>
              <w:jc w:val="center"/>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sz w:val="21"/>
                <w:szCs w:val="21"/>
                <w:highlight w:val="none"/>
              </w:rPr>
              <w:t>标的名称</w:t>
            </w:r>
          </w:p>
        </w:tc>
        <w:tc>
          <w:tcPr>
            <w:tcW w:w="545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01D4A9A5">
            <w:pPr>
              <w:spacing w:line="240" w:lineRule="auto"/>
              <w:jc w:val="center"/>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kern w:val="2"/>
                <w:sz w:val="21"/>
                <w:szCs w:val="21"/>
                <w:highlight w:val="none"/>
                <w:lang w:val="en-US" w:eastAsia="zh-CN" w:bidi="ar-SA"/>
              </w:rPr>
              <w:t>技术规格</w:t>
            </w:r>
          </w:p>
        </w:tc>
        <w:tc>
          <w:tcPr>
            <w:tcW w:w="609"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59147D18">
            <w:pPr>
              <w:spacing w:line="240" w:lineRule="auto"/>
              <w:jc w:val="center"/>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sz w:val="21"/>
                <w:szCs w:val="21"/>
                <w:highlight w:val="none"/>
              </w:rPr>
              <w:t>单位</w:t>
            </w:r>
          </w:p>
        </w:tc>
        <w:tc>
          <w:tcPr>
            <w:tcW w:w="733"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7E3E57CE">
            <w:pPr>
              <w:spacing w:line="240" w:lineRule="auto"/>
              <w:jc w:val="center"/>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sz w:val="21"/>
                <w:szCs w:val="21"/>
                <w:highlight w:val="none"/>
              </w:rPr>
              <w:t>数量</w:t>
            </w:r>
          </w:p>
        </w:tc>
        <w:tc>
          <w:tcPr>
            <w:tcW w:w="1245"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0678B93A">
            <w:pPr>
              <w:spacing w:line="240" w:lineRule="auto"/>
              <w:jc w:val="center"/>
              <w:rPr>
                <w:rFonts w:hint="default"/>
                <w:color w:val="auto"/>
                <w:highlight w:val="none"/>
                <w:lang w:val="en-US" w:eastAsia="zh-CN"/>
              </w:rPr>
            </w:pPr>
            <w:r>
              <w:rPr>
                <w:rFonts w:hint="eastAsia" w:ascii="仿宋" w:hAnsi="仿宋" w:eastAsia="仿宋" w:cs="仿宋"/>
                <w:b/>
                <w:bCs/>
                <w:color w:val="auto"/>
                <w:sz w:val="21"/>
                <w:szCs w:val="21"/>
                <w:highlight w:val="none"/>
                <w:lang w:val="en-US" w:eastAsia="zh-CN"/>
              </w:rPr>
              <w:t>单价限价（元）</w:t>
            </w:r>
          </w:p>
        </w:tc>
      </w:tr>
      <w:tr w14:paraId="203C3229">
        <w:tblPrEx>
          <w:tblCellMar>
            <w:top w:w="0" w:type="dxa"/>
            <w:left w:w="108" w:type="dxa"/>
            <w:bottom w:w="0" w:type="dxa"/>
            <w:right w:w="108" w:type="dxa"/>
          </w:tblCellMar>
        </w:tblPrEx>
        <w:trPr>
          <w:trHeight w:val="358" w:hRule="atLeast"/>
          <w:jc w:val="center"/>
        </w:trPr>
        <w:tc>
          <w:tcPr>
            <w:tcW w:w="52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512A3D19">
            <w:pPr>
              <w:spacing w:line="240" w:lineRule="auto"/>
              <w:jc w:val="center"/>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1</w:t>
            </w:r>
          </w:p>
        </w:tc>
        <w:tc>
          <w:tcPr>
            <w:tcW w:w="1175" w:type="dxa"/>
            <w:tcBorders>
              <w:top w:val="single" w:color="auto" w:sz="4" w:space="0"/>
              <w:left w:val="nil"/>
              <w:bottom w:val="single" w:color="auto" w:sz="4" w:space="0"/>
              <w:right w:val="single" w:color="auto" w:sz="4" w:space="0"/>
            </w:tcBorders>
            <w:shd w:val="clear" w:color="auto" w:fill="auto"/>
            <w:noWrap/>
            <w:tcMar>
              <w:left w:w="0" w:type="dxa"/>
              <w:right w:w="0" w:type="dxa"/>
            </w:tcMar>
            <w:vAlign w:val="center"/>
          </w:tcPr>
          <w:p w14:paraId="549D8F06">
            <w:pPr>
              <w:spacing w:line="240" w:lineRule="auto"/>
              <w:jc w:val="center"/>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全自动生化分析仪</w:t>
            </w:r>
          </w:p>
        </w:tc>
        <w:tc>
          <w:tcPr>
            <w:tcW w:w="545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0A5143D3">
            <w:pPr>
              <w:autoSpaceDE w:val="0"/>
              <w:autoSpaceDN w:val="0"/>
              <w:adjustRightInd w:val="0"/>
              <w:spacing w:line="240" w:lineRule="auto"/>
              <w:rPr>
                <w:rFonts w:hint="eastAsia" w:ascii="仿宋" w:hAnsi="仿宋" w:eastAsia="仿宋" w:cs="仿宋"/>
                <w:b/>
                <w:bCs/>
                <w:color w:val="auto"/>
                <w:sz w:val="21"/>
                <w:szCs w:val="21"/>
                <w:highlight w:val="none"/>
                <w:lang w:eastAsia="zh-CN"/>
              </w:rPr>
            </w:pPr>
            <w:r>
              <w:rPr>
                <w:rFonts w:hint="eastAsia" w:ascii="仿宋" w:hAnsi="仿宋" w:eastAsia="仿宋" w:cs="仿宋"/>
                <w:b/>
                <w:bCs/>
                <w:color w:val="auto"/>
                <w:sz w:val="21"/>
                <w:szCs w:val="21"/>
                <w:highlight w:val="none"/>
              </w:rPr>
              <w:t>仪器品种：全自动生化分析仪</w:t>
            </w:r>
          </w:p>
          <w:p w14:paraId="6FB141D0">
            <w:pPr>
              <w:autoSpaceDE w:val="0"/>
              <w:autoSpaceDN w:val="0"/>
              <w:adjustRightInd w:val="0"/>
              <w:spacing w:line="240" w:lineRule="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一、运行环境</w:t>
            </w:r>
          </w:p>
          <w:p w14:paraId="2FABB162">
            <w:pPr>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1.工作温度：15-32℃ </w:t>
            </w:r>
          </w:p>
          <w:p w14:paraId="25478F99">
            <w:pPr>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2.工作湿度：15-85% </w:t>
            </w:r>
          </w:p>
          <w:p w14:paraId="66448AA7">
            <w:pPr>
              <w:spacing w:line="240" w:lineRule="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二、用途</w:t>
            </w:r>
          </w:p>
          <w:p w14:paraId="05FF58F1">
            <w:pPr>
              <w:spacing w:line="240" w:lineRule="auto"/>
              <w:ind w:firstLine="640" w:firstLineChars="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根据国家级</w:t>
            </w:r>
            <w:r>
              <w:rPr>
                <w:rFonts w:hint="eastAsia" w:ascii="仿宋" w:hAnsi="仿宋" w:eastAsia="仿宋" w:cs="仿宋"/>
                <w:color w:val="auto"/>
                <w:sz w:val="21"/>
                <w:szCs w:val="21"/>
                <w:highlight w:val="none"/>
                <w:lang w:val="en-US" w:eastAsia="zh-CN"/>
              </w:rPr>
              <w:t>和自治区级</w:t>
            </w:r>
            <w:r>
              <w:rPr>
                <w:rFonts w:hint="eastAsia" w:ascii="仿宋" w:hAnsi="仿宋" w:eastAsia="仿宋" w:cs="仿宋"/>
                <w:color w:val="auto"/>
                <w:sz w:val="21"/>
                <w:szCs w:val="21"/>
                <w:highlight w:val="none"/>
              </w:rPr>
              <w:t>监督抽检中产品说明书适配机型要求，用于包括但不限于以下各个产品的检验检测</w:t>
            </w:r>
            <w:r>
              <w:rPr>
                <w:rFonts w:hint="eastAsia" w:ascii="仿宋" w:hAnsi="仿宋" w:eastAsia="仿宋" w:cs="仿宋"/>
                <w:color w:val="auto"/>
                <w:sz w:val="21"/>
                <w:szCs w:val="21"/>
                <w:highlight w:val="none"/>
                <w:lang w:eastAsia="zh-CN"/>
              </w:rPr>
              <w:t>。</w:t>
            </w:r>
          </w:p>
          <w:p w14:paraId="1338EB5A">
            <w:pPr>
              <w:spacing w:line="240" w:lineRule="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三、技术参数</w:t>
            </w:r>
          </w:p>
          <w:p w14:paraId="76CEC37C">
            <w:pPr>
              <w:spacing w:line="240" w:lineRule="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1.规格</w:t>
            </w:r>
          </w:p>
          <w:p w14:paraId="4CFF5018">
            <w:pPr>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1.1 分析系统：多通道分立式分析系统；</w:t>
            </w:r>
          </w:p>
          <w:p w14:paraId="70639EEA">
            <w:pPr>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1.2*可以进行生化，免疫，特种蛋白，多种离子，全血糖化血红蛋白等测定；</w:t>
            </w:r>
          </w:p>
          <w:p w14:paraId="73DFE4FA">
            <w:pPr>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1.3</w:t>
            </w:r>
            <w:bookmarkStart w:id="80" w:name="OLE_LINK1"/>
            <w:r>
              <w:rPr>
                <w:rFonts w:hint="eastAsia" w:ascii="仿宋" w:hAnsi="仿宋" w:eastAsia="仿宋" w:cs="仿宋"/>
                <w:color w:val="auto"/>
                <w:sz w:val="21"/>
                <w:szCs w:val="21"/>
                <w:highlight w:val="none"/>
              </w:rPr>
              <w:t>比色法</w:t>
            </w:r>
            <w:bookmarkEnd w:id="80"/>
            <w:r>
              <w:rPr>
                <w:rFonts w:hint="eastAsia" w:ascii="仿宋" w:hAnsi="仿宋" w:eastAsia="仿宋" w:cs="仿宋"/>
                <w:color w:val="auto"/>
                <w:sz w:val="21"/>
                <w:szCs w:val="21"/>
                <w:highlight w:val="none"/>
              </w:rPr>
              <w:t>处理能力：≥800测试/小时；</w:t>
            </w:r>
          </w:p>
          <w:p w14:paraId="0B266F66">
            <w:pPr>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1.4同时分析项目数：≥50项；  </w:t>
            </w:r>
          </w:p>
          <w:p w14:paraId="455080EF">
            <w:pPr>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1.5 反应时间：比色法最长反应时间≥8分钟；</w:t>
            </w:r>
          </w:p>
          <w:p w14:paraId="71BAD850">
            <w:pPr>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1.6 样品位：可同时放置样本≥100个，并可随时添加；</w:t>
            </w:r>
          </w:p>
          <w:p w14:paraId="74A760B0">
            <w:pPr>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1.7 样本条码功能: 具备；</w:t>
            </w:r>
          </w:p>
          <w:p w14:paraId="337A84F8">
            <w:pPr>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1.8 试剂：双试剂位≥43，比色法试剂完全开放，全冷藏；</w:t>
            </w:r>
          </w:p>
          <w:p w14:paraId="31AB316F">
            <w:pPr>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1.9 试剂条码功能：具备；</w:t>
            </w:r>
          </w:p>
          <w:p w14:paraId="047757F2">
            <w:pPr>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1.10最小反应液量：≤120ul/测试（1ul步进）；</w:t>
            </w:r>
          </w:p>
          <w:p w14:paraId="753EB897">
            <w:pPr>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1.11 最小样本量：≤1.5ul/测试（0.1ul</w:t>
            </w:r>
            <w:bookmarkStart w:id="81" w:name="OLE_LINK6"/>
            <w:r>
              <w:rPr>
                <w:rFonts w:hint="eastAsia" w:ascii="仿宋" w:hAnsi="仿宋" w:eastAsia="仿宋" w:cs="仿宋"/>
                <w:color w:val="auto"/>
                <w:sz w:val="21"/>
                <w:szCs w:val="21"/>
                <w:highlight w:val="none"/>
              </w:rPr>
              <w:t>步进</w:t>
            </w:r>
            <w:bookmarkEnd w:id="81"/>
            <w:r>
              <w:rPr>
                <w:rFonts w:hint="eastAsia" w:ascii="仿宋" w:hAnsi="仿宋" w:eastAsia="仿宋" w:cs="仿宋"/>
                <w:color w:val="auto"/>
                <w:sz w:val="21"/>
                <w:szCs w:val="21"/>
                <w:highlight w:val="none"/>
              </w:rPr>
              <w:t>）；</w:t>
            </w:r>
          </w:p>
          <w:p w14:paraId="12ECDFDA">
            <w:pPr>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1.12 反应温度：37±0.5℃；</w:t>
            </w:r>
          </w:p>
          <w:p w14:paraId="79FAE99D">
            <w:pPr>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1.13 比色杯：UV塑料杯或玻璃杯（必须提供两套以上比色杯）；</w:t>
            </w:r>
          </w:p>
          <w:p w14:paraId="24F7D9EE">
            <w:pPr>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1.14 样本针检堵功能：有；</w:t>
            </w:r>
          </w:p>
          <w:p w14:paraId="129FB499">
            <w:pPr>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1.15 最小进样体积：≤1.5μL（0.1 uL步进），最大进样体积≥25 μL（0.1 uL步进）；</w:t>
            </w:r>
          </w:p>
          <w:p w14:paraId="2047CF68">
            <w:pPr>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1.1</w:t>
            </w:r>
            <w:r>
              <w:rPr>
                <w:rFonts w:hint="eastAsia" w:ascii="仿宋" w:hAnsi="仿宋" w:eastAsia="仿宋" w:cs="仿宋"/>
                <w:color w:val="auto"/>
                <w:sz w:val="21"/>
                <w:szCs w:val="21"/>
                <w:highlight w:val="none"/>
              </w:rPr>
              <w:t>6 *</w:t>
            </w:r>
            <w:bookmarkStart w:id="82" w:name="OLE_LINK7"/>
            <w:r>
              <w:rPr>
                <w:rFonts w:hint="eastAsia" w:ascii="仿宋" w:hAnsi="仿宋" w:eastAsia="仿宋" w:cs="仿宋"/>
                <w:color w:val="auto"/>
                <w:sz w:val="21"/>
                <w:szCs w:val="21"/>
                <w:highlight w:val="none"/>
              </w:rPr>
              <w:t>最小试剂</w:t>
            </w:r>
            <w:r>
              <w:rPr>
                <w:rFonts w:hint="eastAsia" w:ascii="仿宋" w:hAnsi="仿宋" w:eastAsia="仿宋" w:cs="仿宋"/>
                <w:color w:val="auto"/>
                <w:sz w:val="21"/>
                <w:szCs w:val="21"/>
                <w:highlight w:val="none"/>
              </w:rPr>
              <w:t>体积</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rPr>
              <w:t>2</w:t>
            </w:r>
            <w:r>
              <w:rPr>
                <w:rFonts w:hint="eastAsia" w:ascii="仿宋" w:hAnsi="仿宋" w:eastAsia="仿宋" w:cs="仿宋"/>
                <w:color w:val="auto"/>
                <w:sz w:val="21"/>
                <w:szCs w:val="21"/>
                <w:highlight w:val="none"/>
              </w:rPr>
              <w:t>0μL</w:t>
            </w:r>
            <w:r>
              <w:rPr>
                <w:rFonts w:hint="eastAsia" w:ascii="仿宋" w:hAnsi="仿宋" w:eastAsia="仿宋" w:cs="仿宋"/>
                <w:color w:val="auto"/>
                <w:sz w:val="21"/>
                <w:szCs w:val="21"/>
                <w:highlight w:val="none"/>
              </w:rPr>
              <w:t>（1μL步进）</w:t>
            </w:r>
            <w:bookmarkEnd w:id="82"/>
            <w:r>
              <w:rPr>
                <w:rFonts w:hint="eastAsia" w:ascii="仿宋" w:hAnsi="仿宋" w:eastAsia="仿宋" w:cs="仿宋"/>
                <w:color w:val="auto"/>
                <w:sz w:val="21"/>
                <w:szCs w:val="21"/>
                <w:highlight w:val="none"/>
              </w:rPr>
              <w:t>；</w:t>
            </w:r>
          </w:p>
          <w:p w14:paraId="0C91578F">
            <w:pPr>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1.17 安全保证：瞬间停电保护功能，针碰撞保护功能等。</w:t>
            </w:r>
          </w:p>
          <w:p w14:paraId="08E3BAAF">
            <w:pPr>
              <w:pStyle w:val="205"/>
              <w:ind w:firstLine="0" w:firstLineChars="0"/>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1.18 温控（孵育）方式：循环恒温水域或恒温液干式或固体直热</w:t>
            </w:r>
          </w:p>
          <w:p w14:paraId="16DD4351">
            <w:pPr>
              <w:spacing w:line="240" w:lineRule="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2．测光系统：</w:t>
            </w:r>
          </w:p>
          <w:p w14:paraId="37CD92EE">
            <w:pPr>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2.1 测光方法：单双波长；</w:t>
            </w:r>
          </w:p>
          <w:p w14:paraId="31E1B69D">
            <w:pPr>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2.2</w:t>
            </w:r>
            <w:bookmarkStart w:id="83" w:name="OLE_LINK4"/>
            <w:r>
              <w:rPr>
                <w:rFonts w:hint="eastAsia" w:ascii="仿宋" w:hAnsi="仿宋" w:eastAsia="仿宋" w:cs="仿宋"/>
                <w:color w:val="auto"/>
                <w:sz w:val="21"/>
                <w:szCs w:val="21"/>
                <w:highlight w:val="none"/>
              </w:rPr>
              <w:t>*</w:t>
            </w:r>
            <w:bookmarkEnd w:id="83"/>
            <w:r>
              <w:rPr>
                <w:rFonts w:hint="eastAsia" w:ascii="仿宋" w:hAnsi="仿宋" w:eastAsia="仿宋" w:cs="仿宋"/>
                <w:color w:val="auto"/>
                <w:sz w:val="21"/>
                <w:szCs w:val="21"/>
                <w:highlight w:val="none"/>
              </w:rPr>
              <w:t>测试波长：</w:t>
            </w:r>
            <w:r>
              <w:rPr>
                <w:rFonts w:hint="eastAsia" w:ascii="仿宋" w:hAnsi="仿宋" w:eastAsia="仿宋" w:cs="仿宋"/>
                <w:color w:val="auto"/>
                <w:sz w:val="21"/>
                <w:szCs w:val="21"/>
                <w:highlight w:val="none"/>
              </w:rPr>
              <w:t>光栅后分光，</w:t>
            </w:r>
            <w:r>
              <w:rPr>
                <w:rFonts w:hint="eastAsia" w:ascii="仿宋" w:hAnsi="仿宋" w:eastAsia="仿宋" w:cs="仿宋"/>
                <w:color w:val="auto"/>
                <w:sz w:val="21"/>
                <w:szCs w:val="21"/>
                <w:highlight w:val="none"/>
              </w:rPr>
              <w:t>主副各至少12种波长，340-800nm；</w:t>
            </w:r>
          </w:p>
          <w:p w14:paraId="581E861D">
            <w:pPr>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2.3 吸光度线性范围：≥3.0 ABS或OD；</w:t>
            </w:r>
          </w:p>
          <w:p w14:paraId="4D1C81E0">
            <w:pPr>
              <w:spacing w:line="240" w:lineRule="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3. 数据处理功能、操作系统及配件要求</w:t>
            </w:r>
          </w:p>
          <w:p w14:paraId="38249270">
            <w:pPr>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 数据处理和存储功能：具备；</w:t>
            </w:r>
          </w:p>
          <w:p w14:paraId="266F7387">
            <w:pPr>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3.2 权限管理：多级权限管理功能；</w:t>
            </w:r>
          </w:p>
          <w:p w14:paraId="40954949">
            <w:pPr>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3.3 电脑:工作站计算机：I7十二代以上CPU，内存≥32G，硬盘≥2T，正版64位中文专业版windows10</w:t>
            </w:r>
            <w:r>
              <w:rPr>
                <w:rFonts w:hint="eastAsia" w:ascii="仿宋" w:hAnsi="仿宋" w:eastAsia="仿宋" w:cs="仿宋"/>
                <w:color w:val="auto"/>
                <w:sz w:val="21"/>
                <w:szCs w:val="21"/>
                <w:highlight w:val="none"/>
                <w:lang w:val="en-US" w:eastAsia="zh-CN"/>
              </w:rPr>
              <w:t>以上</w:t>
            </w:r>
            <w:r>
              <w:rPr>
                <w:rFonts w:hint="eastAsia" w:ascii="仿宋" w:hAnsi="仿宋" w:eastAsia="仿宋" w:cs="仿宋"/>
                <w:color w:val="auto"/>
                <w:sz w:val="21"/>
                <w:szCs w:val="21"/>
                <w:highlight w:val="none"/>
              </w:rPr>
              <w:t>，≥27英寸液晶显示器</w:t>
            </w:r>
            <w:bookmarkStart w:id="84" w:name="OLE_LINK2"/>
            <w:r>
              <w:rPr>
                <w:rFonts w:hint="eastAsia" w:ascii="仿宋" w:hAnsi="仿宋" w:eastAsia="仿宋" w:cs="仿宋"/>
                <w:color w:val="auto"/>
                <w:sz w:val="21"/>
                <w:szCs w:val="21"/>
                <w:highlight w:val="none"/>
              </w:rPr>
              <w:t>；</w:t>
            </w:r>
            <w:bookmarkEnd w:id="84"/>
          </w:p>
          <w:p w14:paraId="2A9E3A2B">
            <w:pPr>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3.4 激光打印机1台：分辨率≥600×600dpi，鼓粉分离式硒鼓。</w:t>
            </w:r>
          </w:p>
          <w:p w14:paraId="0F6FC0DF">
            <w:pPr>
              <w:pStyle w:val="205"/>
              <w:ind w:firstLine="0" w:firstLineChars="0"/>
              <w:rPr>
                <w:rFonts w:hint="default" w:eastAsia="仿宋"/>
                <w:color w:val="auto"/>
                <w:highlight w:val="none"/>
                <w:lang w:val="en-US" w:eastAsia="zh-CN"/>
              </w:rPr>
            </w:pPr>
            <w:r>
              <w:rPr>
                <w:rFonts w:hint="eastAsia" w:ascii="仿宋" w:hAnsi="仿宋" w:eastAsia="仿宋" w:cs="仿宋"/>
                <w:color w:val="auto"/>
                <w:sz w:val="21"/>
                <w:szCs w:val="21"/>
                <w:highlight w:val="none"/>
                <w:lang w:val="en-US" w:eastAsia="zh-CN"/>
              </w:rPr>
              <w:t>3.5 配套纯水系统。</w:t>
            </w:r>
          </w:p>
          <w:p w14:paraId="4C4D924A">
            <w:pPr>
              <w:spacing w:line="240" w:lineRule="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四、技术资料</w:t>
            </w:r>
          </w:p>
          <w:p w14:paraId="30ACCA07">
            <w:pPr>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仪器操作手册（中文）；维护手册(中文)；简易操作卡等文件。</w:t>
            </w:r>
          </w:p>
          <w:p w14:paraId="0CD3D3FE">
            <w:pPr>
              <w:spacing w:line="240" w:lineRule="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五、服务质量保证</w:t>
            </w:r>
          </w:p>
          <w:p w14:paraId="1AE57DAF">
            <w:pPr>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1.安装验收期间，对用户进行仪器的基本操作和日常维护的现场培训（为期至少3天），内容包括仪器原理，使用方法和维护方法等，协助编写SOP。</w:t>
            </w:r>
          </w:p>
          <w:p w14:paraId="601CD813">
            <w:pPr>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2.质保期：验收合格后，质量保证期一年，终身维修。</w:t>
            </w:r>
          </w:p>
          <w:p w14:paraId="6E51F544">
            <w:pPr>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3.故障服务：仪器设备出现故障时，供货方得到通知3日内派维修人员到达用户现场维修。</w:t>
            </w:r>
          </w:p>
          <w:p w14:paraId="4DC221A3">
            <w:pPr>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4.验收：仪器设备到达最终用户后，由用户提供验收条件，供应商应配合验收。</w:t>
            </w:r>
          </w:p>
          <w:p w14:paraId="3716CB04">
            <w:pPr>
              <w:spacing w:line="240" w:lineRule="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六、售后服务要求</w:t>
            </w:r>
          </w:p>
          <w:p w14:paraId="2FBDBD37">
            <w:pPr>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1.正规售后服务机构。有专门负责的经验丰富的维修工程师和专门的技术应用支持工程师。</w:t>
            </w:r>
          </w:p>
          <w:p w14:paraId="5E5582E9">
            <w:pPr>
              <w:spacing w:line="240" w:lineRule="auto"/>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color w:val="auto"/>
                <w:sz w:val="21"/>
                <w:szCs w:val="21"/>
                <w:highlight w:val="none"/>
              </w:rPr>
              <w:t>2.保修至少一年，保修期后，保证长期供应零备件和正常的售后服务。技术服务中心（包括维修中心）或消耗品代理商应当提供所有的服务,包括长期供应零配件及消耗品。</w:t>
            </w:r>
          </w:p>
        </w:tc>
        <w:tc>
          <w:tcPr>
            <w:tcW w:w="609"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717AD777">
            <w:pPr>
              <w:spacing w:line="240" w:lineRule="auto"/>
              <w:jc w:val="center"/>
              <w:rPr>
                <w:rFonts w:hint="eastAsia" w:ascii="仿宋" w:hAnsi="仿宋" w:eastAsia="仿宋" w:cs="仿宋"/>
                <w:b w:val="0"/>
                <w:bCs w:val="0"/>
                <w:color w:val="auto"/>
                <w:kern w:val="2"/>
                <w:sz w:val="21"/>
                <w:szCs w:val="21"/>
                <w:highlight w:val="none"/>
                <w:lang w:val="en-US" w:eastAsia="zh-CN" w:bidi="ar-SA"/>
              </w:rPr>
            </w:pPr>
            <w:r>
              <w:rPr>
                <w:rFonts w:hint="eastAsia" w:ascii="仿宋" w:hAnsi="仿宋" w:eastAsia="仿宋" w:cs="仿宋"/>
                <w:b w:val="0"/>
                <w:bCs w:val="0"/>
                <w:color w:val="auto"/>
                <w:sz w:val="21"/>
                <w:szCs w:val="21"/>
                <w:highlight w:val="none"/>
                <w:lang w:val="en-US" w:eastAsia="zh-CN"/>
              </w:rPr>
              <w:t>台</w:t>
            </w:r>
          </w:p>
        </w:tc>
        <w:tc>
          <w:tcPr>
            <w:tcW w:w="733"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066CFABC">
            <w:pPr>
              <w:spacing w:line="240" w:lineRule="auto"/>
              <w:jc w:val="center"/>
              <w:rPr>
                <w:rFonts w:hint="eastAsia" w:ascii="仿宋" w:hAnsi="仿宋" w:eastAsia="仿宋" w:cs="仿宋"/>
                <w:b w:val="0"/>
                <w:bCs w:val="0"/>
                <w:color w:val="auto"/>
                <w:kern w:val="2"/>
                <w:sz w:val="21"/>
                <w:szCs w:val="21"/>
                <w:highlight w:val="none"/>
                <w:lang w:val="en-US" w:eastAsia="zh-CN" w:bidi="ar-SA"/>
              </w:rPr>
            </w:pPr>
            <w:r>
              <w:rPr>
                <w:rFonts w:hint="eastAsia" w:ascii="仿宋" w:hAnsi="仿宋" w:eastAsia="仿宋" w:cs="仿宋"/>
                <w:b w:val="0"/>
                <w:bCs w:val="0"/>
                <w:color w:val="auto"/>
                <w:sz w:val="21"/>
                <w:szCs w:val="21"/>
                <w:highlight w:val="none"/>
                <w:lang w:val="en-US" w:eastAsia="zh-CN"/>
              </w:rPr>
              <w:t>1</w:t>
            </w:r>
          </w:p>
        </w:tc>
        <w:tc>
          <w:tcPr>
            <w:tcW w:w="1245"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23CC28F9">
            <w:pPr>
              <w:spacing w:line="240" w:lineRule="auto"/>
              <w:jc w:val="center"/>
              <w:rPr>
                <w:rFonts w:hint="default"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1149400.00</w:t>
            </w:r>
          </w:p>
        </w:tc>
      </w:tr>
    </w:tbl>
    <w:p w14:paraId="5B1E5EFF">
      <w:pPr>
        <w:pStyle w:val="37"/>
        <w:rPr>
          <w:rFonts w:hint="eastAsia" w:ascii="仿宋" w:hAnsi="仿宋" w:eastAsia="仿宋" w:cs="仿宋"/>
          <w:bCs/>
          <w:color w:val="auto"/>
          <w:sz w:val="24"/>
          <w:szCs w:val="24"/>
          <w:highlight w:val="none"/>
          <w:lang w:val="en-US" w:eastAsia="zh-CN"/>
        </w:rPr>
      </w:pPr>
    </w:p>
    <w:p w14:paraId="4C0DBCAB">
      <w:pPr>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br w:type="page"/>
      </w:r>
    </w:p>
    <w:p w14:paraId="70F00493">
      <w:pPr>
        <w:pStyle w:val="208"/>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0"/>
        <w:jc w:val="center"/>
        <w:textAlignment w:val="auto"/>
        <w:outlineLvl w:val="1"/>
        <w:rPr>
          <w:rFonts w:hint="eastAsia" w:ascii="仿宋" w:hAnsi="仿宋" w:eastAsia="仿宋" w:cs="仿宋"/>
          <w:bCs/>
          <w:color w:val="auto"/>
          <w:sz w:val="24"/>
          <w:szCs w:val="24"/>
          <w:highlight w:val="none"/>
          <w:lang w:val="en-US" w:eastAsia="zh-CN"/>
        </w:rPr>
      </w:pPr>
      <w:bookmarkStart w:id="85" w:name="_Toc18385"/>
      <w:r>
        <w:rPr>
          <w:rFonts w:hint="eastAsia" w:ascii="仿宋" w:hAnsi="仿宋" w:eastAsia="仿宋" w:cs="仿宋"/>
          <w:bCs/>
          <w:color w:val="auto"/>
          <w:sz w:val="24"/>
          <w:szCs w:val="24"/>
          <w:highlight w:val="none"/>
          <w:lang w:val="en-US" w:eastAsia="zh-CN"/>
        </w:rPr>
        <w:t>标项二、技术标准和要求</w:t>
      </w:r>
      <w:bookmarkEnd w:id="85"/>
    </w:p>
    <w:tbl>
      <w:tblPr>
        <w:tblStyle w:val="39"/>
        <w:tblW w:w="9823" w:type="dxa"/>
        <w:jc w:val="center"/>
        <w:tblLayout w:type="fixed"/>
        <w:tblCellMar>
          <w:top w:w="0" w:type="dxa"/>
          <w:left w:w="108" w:type="dxa"/>
          <w:bottom w:w="0" w:type="dxa"/>
          <w:right w:w="108" w:type="dxa"/>
        </w:tblCellMar>
      </w:tblPr>
      <w:tblGrid>
        <w:gridCol w:w="520"/>
        <w:gridCol w:w="1175"/>
        <w:gridCol w:w="5450"/>
        <w:gridCol w:w="799"/>
        <w:gridCol w:w="894"/>
        <w:gridCol w:w="985"/>
      </w:tblGrid>
      <w:tr w14:paraId="4B6D4A2D">
        <w:tblPrEx>
          <w:tblCellMar>
            <w:top w:w="0" w:type="dxa"/>
            <w:left w:w="108" w:type="dxa"/>
            <w:bottom w:w="0" w:type="dxa"/>
            <w:right w:w="108" w:type="dxa"/>
          </w:tblCellMar>
        </w:tblPrEx>
        <w:trPr>
          <w:trHeight w:val="358" w:hRule="atLeast"/>
          <w:jc w:val="center"/>
        </w:trPr>
        <w:tc>
          <w:tcPr>
            <w:tcW w:w="52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025A4E6C">
            <w:pPr>
              <w:spacing w:line="240" w:lineRule="auto"/>
              <w:jc w:val="center"/>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sz w:val="21"/>
                <w:szCs w:val="21"/>
                <w:highlight w:val="none"/>
              </w:rPr>
              <w:t>序号</w:t>
            </w:r>
          </w:p>
        </w:tc>
        <w:tc>
          <w:tcPr>
            <w:tcW w:w="1175" w:type="dxa"/>
            <w:tcBorders>
              <w:top w:val="single" w:color="auto" w:sz="4" w:space="0"/>
              <w:left w:val="nil"/>
              <w:bottom w:val="single" w:color="auto" w:sz="4" w:space="0"/>
              <w:right w:val="single" w:color="auto" w:sz="4" w:space="0"/>
            </w:tcBorders>
            <w:shd w:val="clear" w:color="auto" w:fill="auto"/>
            <w:noWrap/>
            <w:tcMar>
              <w:left w:w="0" w:type="dxa"/>
              <w:right w:w="0" w:type="dxa"/>
            </w:tcMar>
            <w:vAlign w:val="center"/>
          </w:tcPr>
          <w:p w14:paraId="3FDF752C">
            <w:pPr>
              <w:spacing w:line="240" w:lineRule="auto"/>
              <w:jc w:val="center"/>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sz w:val="21"/>
                <w:szCs w:val="21"/>
                <w:highlight w:val="none"/>
              </w:rPr>
              <w:t>标的名称</w:t>
            </w:r>
          </w:p>
        </w:tc>
        <w:tc>
          <w:tcPr>
            <w:tcW w:w="545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0D28C7D9">
            <w:pPr>
              <w:spacing w:line="240" w:lineRule="auto"/>
              <w:jc w:val="center"/>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kern w:val="2"/>
                <w:sz w:val="21"/>
                <w:szCs w:val="21"/>
                <w:highlight w:val="none"/>
                <w:lang w:val="en-US" w:eastAsia="zh-CN" w:bidi="ar-SA"/>
              </w:rPr>
              <w:t>技术规格</w:t>
            </w:r>
          </w:p>
        </w:tc>
        <w:tc>
          <w:tcPr>
            <w:tcW w:w="799"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42E3425F">
            <w:pPr>
              <w:spacing w:line="240" w:lineRule="auto"/>
              <w:jc w:val="center"/>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sz w:val="21"/>
                <w:szCs w:val="21"/>
                <w:highlight w:val="none"/>
              </w:rPr>
              <w:t>单位</w:t>
            </w:r>
          </w:p>
        </w:tc>
        <w:tc>
          <w:tcPr>
            <w:tcW w:w="894"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12287EA4">
            <w:pPr>
              <w:spacing w:line="240" w:lineRule="auto"/>
              <w:jc w:val="center"/>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sz w:val="21"/>
                <w:szCs w:val="21"/>
                <w:highlight w:val="none"/>
              </w:rPr>
              <w:t>数量</w:t>
            </w:r>
          </w:p>
        </w:tc>
        <w:tc>
          <w:tcPr>
            <w:tcW w:w="985"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42A5ADA3">
            <w:pPr>
              <w:spacing w:line="240" w:lineRule="auto"/>
              <w:jc w:val="center"/>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单价限价（元）</w:t>
            </w:r>
          </w:p>
        </w:tc>
      </w:tr>
      <w:tr w14:paraId="517243DA">
        <w:tblPrEx>
          <w:tblCellMar>
            <w:top w:w="0" w:type="dxa"/>
            <w:left w:w="108" w:type="dxa"/>
            <w:bottom w:w="0" w:type="dxa"/>
            <w:right w:w="108" w:type="dxa"/>
          </w:tblCellMar>
        </w:tblPrEx>
        <w:trPr>
          <w:trHeight w:val="358" w:hRule="atLeast"/>
          <w:jc w:val="center"/>
        </w:trPr>
        <w:tc>
          <w:tcPr>
            <w:tcW w:w="52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5F2447F5">
            <w:pPr>
              <w:spacing w:line="240" w:lineRule="auto"/>
              <w:jc w:val="center"/>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1</w:t>
            </w:r>
          </w:p>
        </w:tc>
        <w:tc>
          <w:tcPr>
            <w:tcW w:w="1175" w:type="dxa"/>
            <w:tcBorders>
              <w:top w:val="single" w:color="auto" w:sz="4" w:space="0"/>
              <w:left w:val="nil"/>
              <w:bottom w:val="single" w:color="auto" w:sz="4" w:space="0"/>
              <w:right w:val="single" w:color="auto" w:sz="4" w:space="0"/>
            </w:tcBorders>
            <w:shd w:val="clear" w:color="auto" w:fill="auto"/>
            <w:noWrap/>
            <w:tcMar>
              <w:left w:w="0" w:type="dxa"/>
              <w:right w:w="0" w:type="dxa"/>
            </w:tcMar>
            <w:vAlign w:val="center"/>
          </w:tcPr>
          <w:p w14:paraId="4F10CE1B">
            <w:pPr>
              <w:spacing w:line="240" w:lineRule="auto"/>
              <w:jc w:val="center"/>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超级微波消解仪</w:t>
            </w:r>
          </w:p>
        </w:tc>
        <w:tc>
          <w:tcPr>
            <w:tcW w:w="545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3E3E980B">
            <w:pPr>
              <w:spacing w:line="240" w:lineRule="auto"/>
              <w:jc w:val="left"/>
              <w:rPr>
                <w:rFonts w:hint="eastAsia" w:ascii="仿宋" w:hAnsi="仿宋" w:eastAsia="仿宋" w:cs="仿宋"/>
                <w:b/>
                <w:color w:val="auto"/>
                <w:sz w:val="21"/>
                <w:szCs w:val="21"/>
                <w:highlight w:val="none"/>
                <w:lang w:val="en-US" w:eastAsia="zh-CN"/>
              </w:rPr>
            </w:pPr>
            <w:r>
              <w:rPr>
                <w:rFonts w:hint="eastAsia" w:ascii="仿宋" w:hAnsi="仿宋" w:eastAsia="仿宋" w:cs="仿宋"/>
                <w:b/>
                <w:color w:val="auto"/>
                <w:sz w:val="21"/>
                <w:szCs w:val="21"/>
                <w:highlight w:val="none"/>
              </w:rPr>
              <w:t>仪器品种：超级微波消解仪</w:t>
            </w:r>
          </w:p>
          <w:p w14:paraId="75F715F1">
            <w:pPr>
              <w:spacing w:line="240" w:lineRule="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一、运行环境</w:t>
            </w:r>
          </w:p>
          <w:p w14:paraId="2F4C9924">
            <w:pPr>
              <w:spacing w:line="24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1.相对湿度：</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85%；</w:t>
            </w:r>
          </w:p>
          <w:p w14:paraId="368DA822">
            <w:pPr>
              <w:spacing w:line="24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2.环境温度：0</w:t>
            </w:r>
            <w:r>
              <w:rPr>
                <w:rFonts w:hint="eastAsia" w:ascii="仿宋" w:hAnsi="仿宋" w:eastAsia="仿宋" w:cs="仿宋"/>
                <w:color w:val="auto"/>
                <w:spacing w:val="-3"/>
                <w:sz w:val="21"/>
                <w:szCs w:val="21"/>
                <w:highlight w:val="none"/>
              </w:rPr>
              <w:t>~</w:t>
            </w:r>
            <w:r>
              <w:rPr>
                <w:rFonts w:hint="eastAsia" w:ascii="仿宋" w:hAnsi="仿宋" w:eastAsia="仿宋" w:cs="仿宋"/>
                <w:color w:val="auto"/>
                <w:sz w:val="21"/>
                <w:szCs w:val="21"/>
                <w:highlight w:val="none"/>
              </w:rPr>
              <w:t>45℃。</w:t>
            </w:r>
          </w:p>
          <w:p w14:paraId="1CE6C311">
            <w:pPr>
              <w:spacing w:line="240" w:lineRule="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二、用途</w:t>
            </w:r>
          </w:p>
          <w:p w14:paraId="4B873360">
            <w:pPr>
              <w:spacing w:line="240" w:lineRule="auto"/>
              <w:ind w:firstLine="420" w:firstLineChars="20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用于实验室中各种类型样品的消解制备前处理，为AAS，AFS，ICP，ICP-MS 等分析仪器制备样品。</w:t>
            </w:r>
          </w:p>
          <w:p w14:paraId="2C6C7747">
            <w:pPr>
              <w:spacing w:line="240" w:lineRule="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三、技术参数</w:t>
            </w:r>
          </w:p>
          <w:p w14:paraId="41C1DEFE">
            <w:pPr>
              <w:spacing w:before="133" w:line="240" w:lineRule="auto"/>
              <w:rPr>
                <w:rFonts w:hint="eastAsia" w:ascii="仿宋" w:hAnsi="仿宋" w:eastAsia="仿宋" w:cs="仿宋"/>
                <w:b/>
                <w:bCs/>
                <w:color w:val="auto"/>
                <w:spacing w:val="-5"/>
                <w:sz w:val="21"/>
                <w:szCs w:val="21"/>
                <w:highlight w:val="none"/>
                <w:u w:val="single"/>
              </w:rPr>
            </w:pPr>
            <w:r>
              <w:rPr>
                <w:rFonts w:hint="eastAsia" w:ascii="仿宋" w:hAnsi="仿宋" w:eastAsia="仿宋" w:cs="仿宋"/>
                <w:bCs/>
                <w:color w:val="auto"/>
                <w:spacing w:val="-5"/>
                <w:sz w:val="21"/>
                <w:szCs w:val="21"/>
                <w:highlight w:val="none"/>
              </w:rPr>
              <w:t>*1.</w:t>
            </w:r>
            <w:r>
              <w:rPr>
                <w:rFonts w:hint="eastAsia" w:ascii="仿宋" w:hAnsi="仿宋" w:eastAsia="仿宋" w:cs="仿宋"/>
                <w:color w:val="auto"/>
                <w:spacing w:val="-4"/>
                <w:sz w:val="21"/>
                <w:szCs w:val="21"/>
                <w:highlight w:val="none"/>
              </w:rPr>
              <w:t>微波安装功率：≥ 1</w:t>
            </w:r>
            <w:r>
              <w:rPr>
                <w:rFonts w:hint="eastAsia" w:ascii="仿宋" w:hAnsi="仿宋" w:eastAsia="仿宋" w:cs="仿宋"/>
                <w:color w:val="auto"/>
                <w:spacing w:val="-4"/>
                <w:sz w:val="21"/>
                <w:szCs w:val="21"/>
                <w:highlight w:val="none"/>
                <w:lang w:eastAsia="zh-CN"/>
              </w:rPr>
              <w:t>200</w:t>
            </w:r>
            <w:r>
              <w:rPr>
                <w:rFonts w:hint="eastAsia" w:ascii="仿宋" w:hAnsi="仿宋" w:eastAsia="仿宋" w:cs="仿宋"/>
                <w:color w:val="auto"/>
                <w:spacing w:val="-4"/>
                <w:sz w:val="21"/>
                <w:szCs w:val="21"/>
                <w:highlight w:val="none"/>
              </w:rPr>
              <w:t>W，微波输出功率 ≥ 16</w:t>
            </w:r>
            <w:r>
              <w:rPr>
                <w:rFonts w:hint="eastAsia" w:ascii="仿宋" w:hAnsi="仿宋" w:eastAsia="仿宋" w:cs="仿宋"/>
                <w:color w:val="auto"/>
                <w:spacing w:val="-4"/>
                <w:sz w:val="21"/>
                <w:szCs w:val="21"/>
                <w:highlight w:val="none"/>
                <w:lang w:val="en-US" w:eastAsia="zh-CN"/>
              </w:rPr>
              <w:t>0</w:t>
            </w:r>
            <w:r>
              <w:rPr>
                <w:rFonts w:hint="eastAsia" w:ascii="仿宋" w:hAnsi="仿宋" w:eastAsia="仿宋" w:cs="仿宋"/>
                <w:color w:val="auto"/>
                <w:spacing w:val="-4"/>
                <w:sz w:val="21"/>
                <w:szCs w:val="21"/>
                <w:highlight w:val="none"/>
              </w:rPr>
              <w:t>0W；</w:t>
            </w:r>
          </w:p>
          <w:p w14:paraId="7453C363">
            <w:pPr>
              <w:spacing w:before="133" w:line="240" w:lineRule="auto"/>
              <w:rPr>
                <w:rFonts w:hint="eastAsia" w:ascii="仿宋" w:hAnsi="仿宋" w:eastAsia="仿宋" w:cs="仿宋"/>
                <w:color w:val="auto"/>
                <w:sz w:val="21"/>
                <w:szCs w:val="21"/>
                <w:highlight w:val="none"/>
              </w:rPr>
            </w:pPr>
            <w:r>
              <w:rPr>
                <w:rFonts w:hint="eastAsia" w:ascii="仿宋" w:hAnsi="仿宋" w:eastAsia="仿宋" w:cs="仿宋"/>
                <w:color w:val="auto"/>
                <w:spacing w:val="-4"/>
                <w:sz w:val="21"/>
                <w:szCs w:val="21"/>
                <w:highlight w:val="none"/>
              </w:rPr>
              <w:t>2.</w:t>
            </w:r>
            <w:r>
              <w:rPr>
                <w:rFonts w:hint="eastAsia" w:ascii="仿宋" w:hAnsi="仿宋" w:eastAsia="仿宋" w:cs="仿宋"/>
                <w:color w:val="auto"/>
                <w:spacing w:val="-4"/>
                <w:sz w:val="21"/>
                <w:szCs w:val="21"/>
                <w:highlight w:val="none"/>
                <w:lang w:val="en-US" w:eastAsia="zh-CN"/>
              </w:rPr>
              <w:t>最大</w:t>
            </w:r>
            <w:r>
              <w:rPr>
                <w:rFonts w:hint="eastAsia" w:ascii="仿宋" w:hAnsi="仿宋" w:eastAsia="仿宋" w:cs="仿宋"/>
                <w:color w:val="auto"/>
                <w:spacing w:val="-4"/>
                <w:sz w:val="21"/>
                <w:szCs w:val="21"/>
                <w:highlight w:val="none"/>
              </w:rPr>
              <w:t>工作压力 190</w:t>
            </w:r>
            <w:r>
              <w:rPr>
                <w:rFonts w:hint="eastAsia" w:ascii="仿宋" w:hAnsi="仿宋" w:eastAsia="仿宋" w:cs="仿宋"/>
                <w:color w:val="auto"/>
                <w:spacing w:val="-4"/>
                <w:sz w:val="21"/>
                <w:szCs w:val="21"/>
                <w:highlight w:val="none"/>
                <w:lang w:val="en-US" w:eastAsia="zh-CN"/>
              </w:rPr>
              <w:t>b</w:t>
            </w:r>
            <w:r>
              <w:rPr>
                <w:rFonts w:hint="eastAsia" w:ascii="仿宋" w:hAnsi="仿宋" w:eastAsia="仿宋" w:cs="仿宋"/>
                <w:color w:val="auto"/>
                <w:spacing w:val="-4"/>
                <w:sz w:val="21"/>
                <w:szCs w:val="21"/>
                <w:highlight w:val="none"/>
              </w:rPr>
              <w:t>ar（</w:t>
            </w:r>
            <w:r>
              <w:rPr>
                <w:rFonts w:hint="eastAsia" w:ascii="仿宋" w:hAnsi="仿宋" w:eastAsia="仿宋" w:cs="仿宋"/>
                <w:color w:val="auto"/>
                <w:spacing w:val="-4"/>
                <w:sz w:val="21"/>
                <w:szCs w:val="21"/>
                <w:highlight w:val="none"/>
                <w:lang w:val="en-US" w:eastAsia="zh-CN"/>
              </w:rPr>
              <w:t>2755psi</w:t>
            </w:r>
            <w:r>
              <w:rPr>
                <w:rFonts w:hint="eastAsia" w:ascii="仿宋" w:hAnsi="仿宋" w:eastAsia="仿宋" w:cs="仿宋"/>
                <w:color w:val="auto"/>
                <w:spacing w:val="-4"/>
                <w:sz w:val="21"/>
                <w:szCs w:val="21"/>
                <w:highlight w:val="none"/>
              </w:rPr>
              <w:t>）</w:t>
            </w:r>
            <w:r>
              <w:rPr>
                <w:rFonts w:hint="eastAsia" w:ascii="仿宋" w:hAnsi="仿宋" w:eastAsia="仿宋" w:cs="仿宋"/>
                <w:color w:val="auto"/>
                <w:spacing w:val="-4"/>
                <w:sz w:val="21"/>
                <w:szCs w:val="21"/>
                <w:highlight w:val="none"/>
                <w:lang w:val="en-US" w:eastAsia="zh-CN"/>
              </w:rPr>
              <w:t>或更优</w:t>
            </w:r>
            <w:r>
              <w:rPr>
                <w:rFonts w:hint="eastAsia" w:ascii="仿宋" w:hAnsi="仿宋" w:eastAsia="仿宋" w:cs="仿宋"/>
                <w:color w:val="auto"/>
                <w:spacing w:val="-4"/>
                <w:sz w:val="21"/>
                <w:szCs w:val="21"/>
                <w:highlight w:val="none"/>
              </w:rPr>
              <w:t>，</w:t>
            </w:r>
            <w:r>
              <w:rPr>
                <w:rFonts w:hint="eastAsia" w:ascii="仿宋" w:hAnsi="仿宋" w:eastAsia="仿宋" w:cs="仿宋"/>
                <w:color w:val="auto"/>
                <w:spacing w:val="-4"/>
                <w:sz w:val="21"/>
                <w:szCs w:val="21"/>
                <w:highlight w:val="none"/>
                <w:lang w:val="en-US" w:eastAsia="zh-CN"/>
              </w:rPr>
              <w:t>最大耐受</w:t>
            </w:r>
            <w:r>
              <w:rPr>
                <w:rFonts w:hint="eastAsia" w:ascii="仿宋" w:hAnsi="仿宋" w:eastAsia="仿宋" w:cs="仿宋"/>
                <w:color w:val="auto"/>
                <w:spacing w:val="-4"/>
                <w:sz w:val="21"/>
                <w:szCs w:val="21"/>
                <w:highlight w:val="none"/>
              </w:rPr>
              <w:t>温度300℃</w:t>
            </w:r>
            <w:r>
              <w:rPr>
                <w:rFonts w:hint="eastAsia" w:ascii="仿宋" w:hAnsi="仿宋" w:eastAsia="仿宋" w:cs="仿宋"/>
                <w:color w:val="auto"/>
                <w:spacing w:val="-4"/>
                <w:sz w:val="21"/>
                <w:szCs w:val="21"/>
                <w:highlight w:val="none"/>
                <w:lang w:val="en-US" w:eastAsia="zh-CN"/>
              </w:rPr>
              <w:t>或更优</w:t>
            </w:r>
            <w:r>
              <w:rPr>
                <w:rFonts w:hint="eastAsia" w:ascii="仿宋" w:hAnsi="仿宋" w:eastAsia="仿宋" w:cs="仿宋"/>
                <w:color w:val="auto"/>
                <w:spacing w:val="-4"/>
                <w:sz w:val="21"/>
                <w:szCs w:val="21"/>
                <w:highlight w:val="none"/>
              </w:rPr>
              <w:t>，最大操作温度300℃</w:t>
            </w:r>
            <w:r>
              <w:rPr>
                <w:rFonts w:hint="eastAsia" w:ascii="仿宋" w:hAnsi="仿宋" w:eastAsia="仿宋" w:cs="仿宋"/>
                <w:color w:val="auto"/>
                <w:spacing w:val="-4"/>
                <w:sz w:val="21"/>
                <w:szCs w:val="21"/>
                <w:highlight w:val="none"/>
                <w:lang w:val="en-US" w:eastAsia="zh-CN"/>
              </w:rPr>
              <w:t>或更优</w:t>
            </w:r>
            <w:r>
              <w:rPr>
                <w:rFonts w:hint="eastAsia" w:ascii="仿宋" w:hAnsi="仿宋" w:eastAsia="仿宋" w:cs="仿宋"/>
                <w:color w:val="auto"/>
                <w:spacing w:val="-4"/>
                <w:sz w:val="21"/>
                <w:szCs w:val="21"/>
                <w:highlight w:val="none"/>
              </w:rPr>
              <w:t>；</w:t>
            </w:r>
          </w:p>
          <w:p w14:paraId="262C77CF">
            <w:pPr>
              <w:spacing w:before="130" w:line="240" w:lineRule="auto"/>
              <w:rPr>
                <w:rFonts w:hint="eastAsia" w:ascii="仿宋" w:hAnsi="仿宋" w:eastAsia="仿宋" w:cs="仿宋"/>
                <w:color w:val="auto"/>
                <w:sz w:val="21"/>
                <w:szCs w:val="21"/>
                <w:highlight w:val="none"/>
              </w:rPr>
            </w:pPr>
            <w:r>
              <w:rPr>
                <w:rFonts w:hint="eastAsia" w:ascii="仿宋" w:hAnsi="仿宋" w:eastAsia="仿宋" w:cs="仿宋"/>
                <w:color w:val="auto"/>
                <w:spacing w:val="-1"/>
                <w:sz w:val="21"/>
                <w:szCs w:val="21"/>
                <w:highlight w:val="none"/>
                <w:lang w:eastAsia="zh-CN"/>
              </w:rPr>
              <w:t>3.</w:t>
            </w:r>
            <w:r>
              <w:rPr>
                <w:rFonts w:hint="eastAsia" w:ascii="仿宋" w:hAnsi="仿宋" w:eastAsia="仿宋" w:cs="仿宋"/>
                <w:color w:val="auto"/>
                <w:spacing w:val="-1"/>
                <w:sz w:val="21"/>
                <w:szCs w:val="21"/>
                <w:highlight w:val="none"/>
              </w:rPr>
              <w:t>排酸系统：内置式排酸汽系统；</w:t>
            </w:r>
          </w:p>
          <w:p w14:paraId="09E64CD2">
            <w:pPr>
              <w:spacing w:before="130" w:line="240" w:lineRule="auto"/>
              <w:rPr>
                <w:rFonts w:hint="eastAsia" w:ascii="仿宋" w:hAnsi="仿宋" w:eastAsia="仿宋" w:cs="仿宋"/>
                <w:color w:val="auto"/>
                <w:sz w:val="21"/>
                <w:szCs w:val="21"/>
                <w:highlight w:val="none"/>
              </w:rPr>
            </w:pPr>
            <w:r>
              <w:rPr>
                <w:rFonts w:hint="eastAsia" w:ascii="仿宋" w:hAnsi="仿宋" w:eastAsia="仿宋" w:cs="仿宋"/>
                <w:color w:val="auto"/>
                <w:spacing w:val="-3"/>
                <w:sz w:val="21"/>
                <w:szCs w:val="21"/>
                <w:highlight w:val="none"/>
              </w:rPr>
              <w:t>*</w:t>
            </w:r>
            <w:r>
              <w:rPr>
                <w:rFonts w:hint="eastAsia" w:ascii="仿宋" w:hAnsi="仿宋" w:eastAsia="仿宋" w:cs="仿宋"/>
                <w:color w:val="auto"/>
                <w:spacing w:val="-3"/>
                <w:sz w:val="21"/>
                <w:szCs w:val="21"/>
                <w:highlight w:val="none"/>
                <w:lang w:eastAsia="zh-CN"/>
              </w:rPr>
              <w:t>4.</w:t>
            </w:r>
            <w:r>
              <w:rPr>
                <w:rFonts w:hint="eastAsia" w:ascii="仿宋" w:hAnsi="仿宋" w:eastAsia="仿宋" w:cs="仿宋"/>
                <w:color w:val="auto"/>
                <w:spacing w:val="-3"/>
                <w:sz w:val="21"/>
                <w:szCs w:val="21"/>
                <w:highlight w:val="none"/>
              </w:rPr>
              <w:t>预充压：消解前仪器自动预先冲入高压氮气，使反应腔压力达到30~</w:t>
            </w:r>
            <w:r>
              <w:rPr>
                <w:rFonts w:hint="eastAsia" w:ascii="仿宋" w:hAnsi="仿宋" w:eastAsia="仿宋" w:cs="仿宋"/>
                <w:color w:val="auto"/>
                <w:spacing w:val="-3"/>
                <w:sz w:val="21"/>
                <w:szCs w:val="21"/>
                <w:highlight w:val="none"/>
                <w:lang w:eastAsia="zh-CN"/>
              </w:rPr>
              <w:t>100</w:t>
            </w:r>
            <w:r>
              <w:rPr>
                <w:rFonts w:hint="eastAsia" w:ascii="仿宋" w:hAnsi="仿宋" w:eastAsia="仿宋" w:cs="仿宋"/>
                <w:color w:val="auto"/>
                <w:spacing w:val="-3"/>
                <w:sz w:val="21"/>
                <w:szCs w:val="21"/>
                <w:highlight w:val="none"/>
              </w:rPr>
              <w:t>bar，实验全部过程中</w:t>
            </w:r>
            <w:r>
              <w:rPr>
                <w:rFonts w:hint="eastAsia" w:ascii="仿宋" w:hAnsi="仿宋" w:eastAsia="仿宋" w:cs="仿宋"/>
                <w:color w:val="auto"/>
                <w:spacing w:val="-3"/>
                <w:sz w:val="21"/>
                <w:szCs w:val="21"/>
                <w:highlight w:val="none"/>
                <w:lang w:val="en-US" w:eastAsia="zh-CN"/>
              </w:rPr>
              <w:t>可实现</w:t>
            </w:r>
            <w:r>
              <w:rPr>
                <w:rFonts w:hint="eastAsia" w:ascii="仿宋" w:hAnsi="仿宋" w:eastAsia="仿宋" w:cs="仿宋"/>
                <w:color w:val="auto"/>
                <w:spacing w:val="-3"/>
                <w:sz w:val="21"/>
                <w:szCs w:val="21"/>
                <w:highlight w:val="none"/>
              </w:rPr>
              <w:t>自动冲压</w:t>
            </w:r>
            <w:r>
              <w:rPr>
                <w:rFonts w:hint="eastAsia" w:ascii="仿宋" w:hAnsi="仿宋" w:eastAsia="仿宋" w:cs="仿宋"/>
                <w:color w:val="auto"/>
                <w:spacing w:val="-3"/>
                <w:sz w:val="21"/>
                <w:szCs w:val="21"/>
                <w:highlight w:val="none"/>
                <w:lang w:eastAsia="zh-CN"/>
              </w:rPr>
              <w:t>、</w:t>
            </w:r>
            <w:r>
              <w:rPr>
                <w:rFonts w:hint="eastAsia" w:ascii="仿宋" w:hAnsi="仿宋" w:eastAsia="仿宋" w:cs="仿宋"/>
                <w:color w:val="auto"/>
                <w:spacing w:val="-3"/>
                <w:sz w:val="21"/>
                <w:szCs w:val="21"/>
                <w:highlight w:val="none"/>
              </w:rPr>
              <w:t>自动泄压；</w:t>
            </w:r>
          </w:p>
          <w:p w14:paraId="13A8D8CA">
            <w:pPr>
              <w:spacing w:before="128" w:line="240" w:lineRule="auto"/>
              <w:rPr>
                <w:rFonts w:hint="eastAsia" w:ascii="仿宋" w:hAnsi="仿宋" w:eastAsia="仿宋" w:cs="仿宋"/>
                <w:color w:val="auto"/>
                <w:sz w:val="21"/>
                <w:szCs w:val="21"/>
                <w:highlight w:val="none"/>
              </w:rPr>
            </w:pPr>
            <w:r>
              <w:rPr>
                <w:rFonts w:hint="eastAsia" w:ascii="仿宋" w:hAnsi="仿宋" w:eastAsia="仿宋" w:cs="仿宋"/>
                <w:color w:val="auto"/>
                <w:spacing w:val="-2"/>
                <w:sz w:val="21"/>
                <w:szCs w:val="21"/>
                <w:highlight w:val="none"/>
              </w:rPr>
              <w:t>*</w:t>
            </w:r>
            <w:r>
              <w:rPr>
                <w:rFonts w:hint="eastAsia" w:ascii="仿宋" w:hAnsi="仿宋" w:eastAsia="仿宋" w:cs="仿宋"/>
                <w:color w:val="auto"/>
                <w:spacing w:val="-2"/>
                <w:sz w:val="21"/>
                <w:szCs w:val="21"/>
                <w:highlight w:val="none"/>
                <w:lang w:eastAsia="zh-CN"/>
              </w:rPr>
              <w:t>5.</w:t>
            </w:r>
            <w:r>
              <w:rPr>
                <w:rFonts w:hint="eastAsia" w:ascii="仿宋" w:hAnsi="仿宋" w:eastAsia="仿宋" w:cs="仿宋"/>
                <w:color w:val="auto"/>
                <w:spacing w:val="-2"/>
                <w:sz w:val="21"/>
                <w:szCs w:val="21"/>
                <w:highlight w:val="none"/>
              </w:rPr>
              <w:t>水冷循环系统：</w:t>
            </w:r>
            <w:r>
              <w:rPr>
                <w:rFonts w:hint="eastAsia" w:ascii="仿宋" w:hAnsi="仿宋" w:eastAsia="仿宋" w:cs="仿宋"/>
                <w:color w:val="auto"/>
                <w:spacing w:val="-2"/>
                <w:sz w:val="21"/>
                <w:szCs w:val="21"/>
                <w:highlight w:val="none"/>
                <w:lang w:val="en-US" w:eastAsia="zh-CN"/>
              </w:rPr>
              <w:t>具有</w:t>
            </w:r>
            <w:r>
              <w:rPr>
                <w:rFonts w:hint="eastAsia" w:ascii="仿宋" w:hAnsi="仿宋" w:eastAsia="仿宋" w:cs="仿宋"/>
                <w:color w:val="auto"/>
                <w:spacing w:val="-2"/>
                <w:sz w:val="21"/>
                <w:szCs w:val="21"/>
                <w:highlight w:val="none"/>
              </w:rPr>
              <w:t>水冷循环系统</w:t>
            </w:r>
            <w:r>
              <w:rPr>
                <w:rFonts w:hint="eastAsia" w:ascii="仿宋" w:hAnsi="仿宋" w:eastAsia="仿宋" w:cs="仿宋"/>
                <w:color w:val="auto"/>
                <w:spacing w:val="-2"/>
                <w:sz w:val="21"/>
                <w:szCs w:val="21"/>
                <w:highlight w:val="none"/>
                <w:lang w:eastAsia="zh-CN"/>
              </w:rPr>
              <w:t>。</w:t>
            </w:r>
            <w:r>
              <w:rPr>
                <w:rFonts w:hint="eastAsia" w:ascii="仿宋" w:hAnsi="仿宋" w:eastAsia="仿宋" w:cs="仿宋"/>
                <w:color w:val="auto"/>
                <w:spacing w:val="-2"/>
                <w:sz w:val="21"/>
                <w:szCs w:val="21"/>
                <w:highlight w:val="none"/>
                <w:lang w:val="en-US" w:eastAsia="zh-CN"/>
              </w:rPr>
              <w:t>若配</w:t>
            </w:r>
            <w:r>
              <w:rPr>
                <w:rFonts w:hint="eastAsia" w:ascii="仿宋" w:hAnsi="仿宋" w:eastAsia="仿宋" w:cs="仿宋"/>
                <w:color w:val="auto"/>
                <w:spacing w:val="-3"/>
                <w:sz w:val="21"/>
                <w:szCs w:val="21"/>
                <w:highlight w:val="none"/>
              </w:rPr>
              <w:t>外置循环水，需要为微波整机额外提供五年质保</w:t>
            </w:r>
            <w:r>
              <w:rPr>
                <w:rFonts w:hint="eastAsia" w:ascii="仿宋" w:hAnsi="仿宋" w:eastAsia="仿宋" w:cs="仿宋"/>
                <w:color w:val="auto"/>
                <w:spacing w:val="-4"/>
                <w:sz w:val="21"/>
                <w:szCs w:val="21"/>
                <w:highlight w:val="none"/>
              </w:rPr>
              <w:t>；</w:t>
            </w:r>
          </w:p>
          <w:p w14:paraId="61B158CD">
            <w:pPr>
              <w:spacing w:before="130" w:line="240" w:lineRule="auto"/>
              <w:rPr>
                <w:rFonts w:hint="eastAsia" w:ascii="仿宋" w:hAnsi="仿宋" w:eastAsia="仿宋" w:cs="仿宋"/>
                <w:color w:val="auto"/>
                <w:sz w:val="21"/>
                <w:szCs w:val="21"/>
                <w:highlight w:val="none"/>
              </w:rPr>
            </w:pPr>
            <w:r>
              <w:rPr>
                <w:rFonts w:hint="eastAsia" w:ascii="仿宋" w:hAnsi="仿宋" w:eastAsia="仿宋" w:cs="仿宋"/>
                <w:color w:val="auto"/>
                <w:spacing w:val="-4"/>
                <w:sz w:val="21"/>
                <w:szCs w:val="21"/>
                <w:highlight w:val="none"/>
              </w:rPr>
              <w:t>*</w:t>
            </w:r>
            <w:r>
              <w:rPr>
                <w:rFonts w:hint="eastAsia" w:ascii="仿宋" w:hAnsi="仿宋" w:eastAsia="仿宋" w:cs="仿宋"/>
                <w:color w:val="auto"/>
                <w:spacing w:val="-4"/>
                <w:sz w:val="21"/>
                <w:szCs w:val="21"/>
                <w:highlight w:val="none"/>
                <w:lang w:eastAsia="zh-CN"/>
              </w:rPr>
              <w:t>6.</w:t>
            </w:r>
            <w:r>
              <w:rPr>
                <w:rFonts w:hint="eastAsia" w:ascii="仿宋" w:hAnsi="仿宋" w:eastAsia="仿宋" w:cs="仿宋"/>
                <w:color w:val="auto"/>
                <w:spacing w:val="-6"/>
                <w:sz w:val="21"/>
                <w:szCs w:val="21"/>
                <w:highlight w:val="none"/>
              </w:rPr>
              <w:t>温度控制系统：内置实体温度传感系统，实时监测、控制反应腔内温度，实时显示温度数据与温度曲线，如果通过红外等非接触方式实现温控，需要提供终身红外校准服务（每半年一次）；</w:t>
            </w:r>
          </w:p>
          <w:p w14:paraId="19132C31">
            <w:pPr>
              <w:spacing w:before="131" w:line="240" w:lineRule="auto"/>
              <w:rPr>
                <w:rFonts w:hint="eastAsia" w:ascii="仿宋" w:hAnsi="仿宋" w:eastAsia="仿宋" w:cs="仿宋"/>
                <w:color w:val="auto"/>
                <w:spacing w:val="-4"/>
                <w:sz w:val="21"/>
                <w:szCs w:val="21"/>
                <w:highlight w:val="none"/>
              </w:rPr>
            </w:pPr>
            <w:r>
              <w:rPr>
                <w:rFonts w:hint="eastAsia" w:ascii="仿宋" w:hAnsi="仿宋" w:eastAsia="仿宋" w:cs="仿宋"/>
                <w:color w:val="auto"/>
                <w:spacing w:val="-1"/>
                <w:sz w:val="21"/>
                <w:szCs w:val="21"/>
                <w:highlight w:val="none"/>
                <w:lang w:eastAsia="zh-CN"/>
              </w:rPr>
              <w:t>7.</w:t>
            </w:r>
            <w:r>
              <w:rPr>
                <w:rFonts w:hint="eastAsia" w:ascii="仿宋" w:hAnsi="仿宋" w:eastAsia="仿宋" w:cs="仿宋"/>
                <w:color w:val="auto"/>
                <w:spacing w:val="-1"/>
                <w:sz w:val="21"/>
                <w:szCs w:val="21"/>
                <w:highlight w:val="none"/>
              </w:rPr>
              <w:t>压力控制系统：内置压力传感系统，实时监测反应腔内压力，实时显示压力数据与压力曲线</w:t>
            </w:r>
            <w:r>
              <w:rPr>
                <w:rFonts w:hint="eastAsia" w:ascii="仿宋" w:hAnsi="仿宋" w:eastAsia="仿宋" w:cs="仿宋"/>
                <w:color w:val="auto"/>
                <w:spacing w:val="-4"/>
                <w:sz w:val="21"/>
                <w:szCs w:val="21"/>
                <w:highlight w:val="none"/>
              </w:rPr>
              <w:t>；</w:t>
            </w:r>
          </w:p>
          <w:p w14:paraId="34423F21">
            <w:pPr>
              <w:spacing w:before="130" w:line="240" w:lineRule="auto"/>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lang w:eastAsia="zh-CN"/>
              </w:rPr>
              <w:t>8.</w:t>
            </w:r>
            <w:r>
              <w:rPr>
                <w:rFonts w:hint="eastAsia" w:ascii="仿宋" w:hAnsi="仿宋" w:eastAsia="仿宋" w:cs="仿宋"/>
                <w:color w:val="auto"/>
                <w:spacing w:val="-6"/>
                <w:sz w:val="21"/>
                <w:szCs w:val="21"/>
                <w:highlight w:val="none"/>
              </w:rPr>
              <w:t>智能提示功能：仪器内置智能指示灯系统，实时显示样品消解处理进程及设备状态；</w:t>
            </w:r>
          </w:p>
          <w:p w14:paraId="3AB739F3">
            <w:pPr>
              <w:spacing w:before="130" w:line="240" w:lineRule="auto"/>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w:t>
            </w:r>
            <w:r>
              <w:rPr>
                <w:rFonts w:hint="eastAsia" w:ascii="仿宋" w:hAnsi="仿宋" w:eastAsia="仿宋" w:cs="仿宋"/>
                <w:color w:val="auto"/>
                <w:spacing w:val="-6"/>
                <w:sz w:val="21"/>
                <w:szCs w:val="21"/>
                <w:highlight w:val="none"/>
                <w:lang w:eastAsia="zh-CN"/>
              </w:rPr>
              <w:t>9.</w:t>
            </w:r>
            <w:r>
              <w:rPr>
                <w:rFonts w:hint="eastAsia" w:ascii="仿宋" w:hAnsi="仿宋" w:eastAsia="仿宋" w:cs="仿宋"/>
                <w:color w:val="auto"/>
                <w:spacing w:val="-6"/>
                <w:sz w:val="21"/>
                <w:szCs w:val="21"/>
                <w:highlight w:val="none"/>
              </w:rPr>
              <w:t>搅拌系统：标准配置磁力搅拌系统；</w:t>
            </w:r>
          </w:p>
          <w:p w14:paraId="7B83E16D">
            <w:pPr>
              <w:spacing w:before="130" w:line="240" w:lineRule="auto"/>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lang w:eastAsia="zh-CN"/>
              </w:rPr>
              <w:t>10.</w:t>
            </w:r>
            <w:r>
              <w:rPr>
                <w:rFonts w:hint="eastAsia" w:ascii="仿宋" w:hAnsi="仿宋" w:eastAsia="仿宋" w:cs="仿宋"/>
                <w:color w:val="auto"/>
                <w:spacing w:val="-6"/>
                <w:sz w:val="21"/>
                <w:szCs w:val="21"/>
                <w:highlight w:val="none"/>
              </w:rPr>
              <w:t>自动化要求：实验结束后，内衬杯</w:t>
            </w:r>
            <w:r>
              <w:rPr>
                <w:rFonts w:hint="eastAsia" w:ascii="仿宋" w:hAnsi="仿宋" w:eastAsia="仿宋" w:cs="仿宋"/>
                <w:color w:val="auto"/>
                <w:spacing w:val="-6"/>
                <w:sz w:val="21"/>
                <w:szCs w:val="21"/>
                <w:highlight w:val="none"/>
                <w:lang w:val="en-US" w:eastAsia="zh-CN"/>
              </w:rPr>
              <w:t>可实现</w:t>
            </w:r>
            <w:r>
              <w:rPr>
                <w:rFonts w:hint="eastAsia" w:ascii="仿宋" w:hAnsi="仿宋" w:eastAsia="仿宋" w:cs="仿宋"/>
                <w:color w:val="auto"/>
                <w:spacing w:val="-6"/>
                <w:sz w:val="21"/>
                <w:szCs w:val="21"/>
                <w:highlight w:val="none"/>
              </w:rPr>
              <w:t>自动智能提升</w:t>
            </w:r>
            <w:r>
              <w:rPr>
                <w:rFonts w:hint="eastAsia" w:ascii="仿宋" w:hAnsi="仿宋" w:eastAsia="仿宋" w:cs="仿宋"/>
                <w:color w:val="auto"/>
                <w:spacing w:val="-6"/>
                <w:sz w:val="21"/>
                <w:szCs w:val="21"/>
                <w:highlight w:val="none"/>
                <w:lang w:eastAsia="zh-CN"/>
              </w:rPr>
              <w:t>；</w:t>
            </w:r>
          </w:p>
          <w:p w14:paraId="0CBF7EFC">
            <w:pPr>
              <w:spacing w:before="130" w:line="240" w:lineRule="auto"/>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1</w:t>
            </w:r>
            <w:r>
              <w:rPr>
                <w:rFonts w:hint="eastAsia" w:ascii="仿宋" w:hAnsi="仿宋" w:eastAsia="仿宋" w:cs="仿宋"/>
                <w:color w:val="auto"/>
                <w:spacing w:val="-6"/>
                <w:sz w:val="21"/>
                <w:szCs w:val="21"/>
                <w:highlight w:val="none"/>
                <w:lang w:eastAsia="zh-CN"/>
              </w:rPr>
              <w:t>1.</w:t>
            </w:r>
            <w:r>
              <w:rPr>
                <w:rFonts w:hint="eastAsia" w:ascii="仿宋" w:hAnsi="仿宋" w:eastAsia="仿宋" w:cs="仿宋"/>
                <w:color w:val="auto"/>
                <w:spacing w:val="-6"/>
                <w:sz w:val="21"/>
                <w:szCs w:val="21"/>
                <w:highlight w:val="none"/>
              </w:rPr>
              <w:t>实时功率：</w:t>
            </w:r>
            <w:r>
              <w:rPr>
                <w:rFonts w:hint="eastAsia" w:ascii="仿宋" w:hAnsi="仿宋" w:eastAsia="仿宋" w:cs="仿宋"/>
                <w:color w:val="auto"/>
                <w:spacing w:val="-6"/>
                <w:sz w:val="21"/>
                <w:szCs w:val="21"/>
                <w:highlight w:val="none"/>
                <w:lang w:val="en-US" w:eastAsia="zh-CN"/>
              </w:rPr>
              <w:t>可</w:t>
            </w:r>
            <w:r>
              <w:rPr>
                <w:rFonts w:hint="eastAsia" w:ascii="仿宋" w:hAnsi="仿宋" w:eastAsia="仿宋" w:cs="仿宋"/>
                <w:color w:val="auto"/>
                <w:spacing w:val="-6"/>
                <w:sz w:val="21"/>
                <w:szCs w:val="21"/>
                <w:highlight w:val="none"/>
              </w:rPr>
              <w:t>通过预设方法曲线自动调节微波功率，实时显示微波功率曲线；</w:t>
            </w:r>
          </w:p>
          <w:p w14:paraId="7F279DB5">
            <w:pPr>
              <w:spacing w:before="130" w:line="240" w:lineRule="auto"/>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1</w:t>
            </w:r>
            <w:r>
              <w:rPr>
                <w:rFonts w:hint="eastAsia" w:ascii="仿宋" w:hAnsi="仿宋" w:eastAsia="仿宋" w:cs="仿宋"/>
                <w:color w:val="auto"/>
                <w:spacing w:val="-6"/>
                <w:sz w:val="21"/>
                <w:szCs w:val="21"/>
                <w:highlight w:val="none"/>
                <w:lang w:eastAsia="zh-CN"/>
              </w:rPr>
              <w:t>2.</w:t>
            </w:r>
            <w:r>
              <w:rPr>
                <w:rFonts w:hint="eastAsia" w:ascii="仿宋" w:hAnsi="仿宋" w:eastAsia="仿宋" w:cs="仿宋"/>
                <w:color w:val="auto"/>
                <w:spacing w:val="-6"/>
                <w:sz w:val="21"/>
                <w:szCs w:val="21"/>
                <w:highlight w:val="none"/>
              </w:rPr>
              <w:t>控温模式：具有智能程序升温、梯度升温功能，实时显示反应腔内温度、压力；</w:t>
            </w:r>
          </w:p>
          <w:p w14:paraId="7F2B9C63">
            <w:pPr>
              <w:spacing w:before="130" w:line="240" w:lineRule="auto"/>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1</w:t>
            </w:r>
            <w:r>
              <w:rPr>
                <w:rFonts w:hint="eastAsia" w:ascii="仿宋" w:hAnsi="仿宋" w:eastAsia="仿宋" w:cs="仿宋"/>
                <w:color w:val="auto"/>
                <w:spacing w:val="-6"/>
                <w:sz w:val="21"/>
                <w:szCs w:val="21"/>
                <w:highlight w:val="none"/>
                <w:lang w:eastAsia="zh-CN"/>
              </w:rPr>
              <w:t>3</w:t>
            </w:r>
            <w:r>
              <w:rPr>
                <w:rFonts w:hint="eastAsia" w:ascii="仿宋" w:hAnsi="仿宋" w:eastAsia="仿宋" w:cs="仿宋"/>
                <w:color w:val="auto"/>
                <w:spacing w:val="-6"/>
                <w:sz w:val="21"/>
                <w:szCs w:val="21"/>
                <w:highlight w:val="none"/>
              </w:rPr>
              <w:t>.实验结束后可查看样品的反应过程所有的温度、压力数据及曲线；</w:t>
            </w:r>
          </w:p>
          <w:p w14:paraId="011D9E3C">
            <w:pPr>
              <w:spacing w:before="130" w:line="240" w:lineRule="auto"/>
              <w:rPr>
                <w:rFonts w:hint="eastAsia" w:ascii="仿宋" w:hAnsi="仿宋" w:eastAsia="仿宋" w:cs="仿宋"/>
                <w:color w:val="auto"/>
                <w:spacing w:val="-6"/>
                <w:sz w:val="21"/>
                <w:szCs w:val="21"/>
                <w:highlight w:val="none"/>
                <w:lang w:eastAsia="zh-CN"/>
              </w:rPr>
            </w:pPr>
            <w:r>
              <w:rPr>
                <w:rFonts w:hint="eastAsia" w:ascii="仿宋" w:hAnsi="仿宋" w:eastAsia="仿宋" w:cs="仿宋"/>
                <w:color w:val="auto"/>
                <w:spacing w:val="-6"/>
                <w:sz w:val="21"/>
                <w:szCs w:val="21"/>
                <w:highlight w:val="none"/>
              </w:rPr>
              <w:t>1</w:t>
            </w:r>
            <w:r>
              <w:rPr>
                <w:rFonts w:hint="eastAsia" w:ascii="仿宋" w:hAnsi="仿宋" w:eastAsia="仿宋" w:cs="仿宋"/>
                <w:color w:val="auto"/>
                <w:spacing w:val="-6"/>
                <w:sz w:val="21"/>
                <w:szCs w:val="21"/>
                <w:highlight w:val="none"/>
                <w:lang w:eastAsia="zh-CN"/>
              </w:rPr>
              <w:t>4.可</w:t>
            </w:r>
            <w:r>
              <w:rPr>
                <w:rFonts w:hint="eastAsia" w:ascii="仿宋" w:hAnsi="仿宋" w:eastAsia="仿宋" w:cs="仿宋"/>
                <w:color w:val="auto"/>
                <w:spacing w:val="-6"/>
                <w:sz w:val="21"/>
                <w:szCs w:val="21"/>
                <w:highlight w:val="none"/>
              </w:rPr>
              <w:t>监测仪器设备的运行状态</w:t>
            </w:r>
            <w:r>
              <w:rPr>
                <w:rFonts w:hint="eastAsia" w:ascii="仿宋" w:hAnsi="仿宋" w:eastAsia="仿宋" w:cs="仿宋"/>
                <w:color w:val="auto"/>
                <w:spacing w:val="-6"/>
                <w:sz w:val="21"/>
                <w:szCs w:val="21"/>
                <w:highlight w:val="none"/>
                <w:lang w:eastAsia="zh-CN"/>
              </w:rPr>
              <w:t>，实</w:t>
            </w:r>
            <w:r>
              <w:rPr>
                <w:rFonts w:hint="eastAsia" w:ascii="仿宋" w:hAnsi="仿宋" w:eastAsia="仿宋" w:cs="仿宋"/>
                <w:color w:val="auto"/>
                <w:spacing w:val="-6"/>
                <w:sz w:val="21"/>
                <w:szCs w:val="21"/>
                <w:highlight w:val="none"/>
              </w:rPr>
              <w:t>时显示所有数据及曲线</w:t>
            </w:r>
            <w:r>
              <w:rPr>
                <w:rFonts w:hint="eastAsia" w:ascii="仿宋" w:hAnsi="仿宋" w:eastAsia="仿宋" w:cs="仿宋"/>
                <w:color w:val="auto"/>
                <w:spacing w:val="-6"/>
                <w:sz w:val="21"/>
                <w:szCs w:val="21"/>
                <w:highlight w:val="none"/>
                <w:lang w:eastAsia="zh-CN"/>
              </w:rPr>
              <w:t>；</w:t>
            </w:r>
          </w:p>
          <w:p w14:paraId="7EC1BF1B">
            <w:pPr>
              <w:spacing w:before="130" w:line="240" w:lineRule="auto"/>
              <w:rPr>
                <w:rFonts w:hint="eastAsia" w:ascii="仿宋" w:hAnsi="仿宋" w:eastAsia="仿宋" w:cs="仿宋"/>
                <w:color w:val="auto"/>
                <w:spacing w:val="-6"/>
                <w:sz w:val="21"/>
                <w:szCs w:val="21"/>
                <w:highlight w:val="none"/>
                <w:lang w:val="en-US" w:eastAsia="zh-CN"/>
              </w:rPr>
            </w:pPr>
            <w:r>
              <w:rPr>
                <w:rFonts w:hint="eastAsia" w:ascii="仿宋" w:hAnsi="仿宋" w:eastAsia="仿宋" w:cs="仿宋"/>
                <w:color w:val="auto"/>
                <w:spacing w:val="-6"/>
                <w:sz w:val="21"/>
                <w:szCs w:val="21"/>
                <w:highlight w:val="none"/>
                <w:lang w:val="en-US" w:eastAsia="zh-CN"/>
              </w:rPr>
              <w:t>15.腔体：</w:t>
            </w:r>
            <w:r>
              <w:rPr>
                <w:rFonts w:hint="eastAsia" w:ascii="仿宋" w:hAnsi="仿宋" w:eastAsia="仿宋" w:cs="仿宋"/>
                <w:b w:val="0"/>
                <w:bCs w:val="0"/>
                <w:color w:val="auto"/>
                <w:sz w:val="21"/>
                <w:szCs w:val="21"/>
                <w:highlight w:val="none"/>
                <w:lang w:val="en-US" w:eastAsia="zh-CN"/>
              </w:rPr>
              <w:t>≥0.95L，可容纳18位（加样体积≥18mL）或24位（加样体积≥7mL）支架。</w:t>
            </w:r>
          </w:p>
          <w:p w14:paraId="39F4FDB0">
            <w:pPr>
              <w:spacing w:line="240" w:lineRule="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四、技术资料</w:t>
            </w:r>
          </w:p>
          <w:p w14:paraId="15A6F082">
            <w:pPr>
              <w:spacing w:line="24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使用说明书；产品合格证；</w:t>
            </w:r>
          </w:p>
          <w:p w14:paraId="6C91AFC5">
            <w:pPr>
              <w:spacing w:line="240" w:lineRule="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五、服务质量保证</w:t>
            </w:r>
          </w:p>
          <w:p w14:paraId="153E18D0">
            <w:pPr>
              <w:spacing w:line="24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1.质保期：质量保证期一年；</w:t>
            </w:r>
          </w:p>
          <w:p w14:paraId="182E269B">
            <w:pPr>
              <w:spacing w:line="24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2.应用服务：终身应用培训；</w:t>
            </w:r>
          </w:p>
          <w:p w14:paraId="5DDDE1E5">
            <w:pPr>
              <w:spacing w:line="24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3.</w:t>
            </w:r>
            <w:r>
              <w:rPr>
                <w:rFonts w:hint="eastAsia" w:ascii="仿宋" w:hAnsi="仿宋" w:eastAsia="仿宋" w:cs="仿宋"/>
                <w:color w:val="auto"/>
                <w:sz w:val="21"/>
                <w:szCs w:val="21"/>
                <w:highlight w:val="none"/>
              </w:rPr>
              <w:t>原厂配件服务：</w:t>
            </w:r>
            <w:r>
              <w:rPr>
                <w:rFonts w:hint="eastAsia" w:ascii="仿宋" w:hAnsi="仿宋" w:eastAsia="仿宋" w:cs="仿宋"/>
                <w:color w:val="auto"/>
                <w:sz w:val="21"/>
                <w:szCs w:val="21"/>
                <w:highlight w:val="none"/>
                <w:lang w:val="en-US" w:eastAsia="zh-CN"/>
              </w:rPr>
              <w:t>可</w:t>
            </w:r>
            <w:r>
              <w:rPr>
                <w:rFonts w:hint="eastAsia" w:ascii="仿宋" w:hAnsi="仿宋" w:eastAsia="仿宋" w:cs="仿宋"/>
                <w:color w:val="auto"/>
                <w:sz w:val="21"/>
                <w:szCs w:val="21"/>
                <w:highlight w:val="none"/>
              </w:rPr>
              <w:t>购买耗材及维保服务；</w:t>
            </w:r>
          </w:p>
          <w:p w14:paraId="00D0DFCE">
            <w:pPr>
              <w:spacing w:line="240" w:lineRule="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六、售后服务要求</w:t>
            </w:r>
          </w:p>
          <w:p w14:paraId="2DBA1B7A">
            <w:pPr>
              <w:spacing w:line="24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1.有原厂维修工程师。</w:t>
            </w:r>
          </w:p>
          <w:p w14:paraId="79511334">
            <w:pPr>
              <w:spacing w:line="24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2.保修期后，保证长期供应零备件和正常的售后服务，在技术服务中心（包括维修中心）或配件代理商应当提供所有的服务。</w:t>
            </w:r>
          </w:p>
          <w:p w14:paraId="27BC6889">
            <w:pPr>
              <w:spacing w:line="24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3.设有应用工程师，提供长期售后应用方法开发服务。</w:t>
            </w:r>
          </w:p>
          <w:p w14:paraId="5F566E64">
            <w:pPr>
              <w:spacing w:line="240" w:lineRule="auto"/>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七</w:t>
            </w:r>
            <w:r>
              <w:rPr>
                <w:rFonts w:hint="eastAsia" w:ascii="仿宋" w:hAnsi="仿宋" w:eastAsia="仿宋" w:cs="仿宋"/>
                <w:b/>
                <w:bCs/>
                <w:color w:val="auto"/>
                <w:sz w:val="21"/>
                <w:szCs w:val="21"/>
                <w:highlight w:val="none"/>
              </w:rPr>
              <w:t>、</w:t>
            </w:r>
            <w:r>
              <w:rPr>
                <w:rFonts w:hint="eastAsia" w:ascii="仿宋" w:hAnsi="仿宋" w:eastAsia="仿宋" w:cs="仿宋"/>
                <w:b/>
                <w:bCs/>
                <w:color w:val="auto"/>
                <w:sz w:val="21"/>
                <w:szCs w:val="21"/>
                <w:highlight w:val="none"/>
                <w:lang w:val="en-US" w:eastAsia="zh-CN"/>
              </w:rPr>
              <w:t>详细配置清单</w:t>
            </w:r>
          </w:p>
          <w:p w14:paraId="124EF2F2">
            <w:pPr>
              <w:spacing w:line="240" w:lineRule="auto"/>
              <w:ind w:firstLine="420" w:firstLineChars="200"/>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1.主机一台；</w:t>
            </w:r>
          </w:p>
          <w:p w14:paraId="74205CEB">
            <w:pPr>
              <w:spacing w:line="240" w:lineRule="auto"/>
              <w:ind w:firstLine="420" w:firstLineChars="200"/>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2.减压阀一个；</w:t>
            </w:r>
          </w:p>
          <w:p w14:paraId="76662A95">
            <w:pPr>
              <w:spacing w:line="240" w:lineRule="auto"/>
              <w:ind w:firstLine="420" w:firstLineChars="200"/>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3.内衬杯一套；</w:t>
            </w:r>
          </w:p>
          <w:p w14:paraId="2F6F0CF9">
            <w:pPr>
              <w:spacing w:line="240" w:lineRule="auto"/>
              <w:ind w:firstLine="420" w:firstLineChars="200"/>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4.支架：18位（加样体积≥18mL）；24位（加样体积≥7mL）（各一套）；</w:t>
            </w:r>
          </w:p>
          <w:p w14:paraId="56BD2783">
            <w:pPr>
              <w:spacing w:line="240" w:lineRule="auto"/>
              <w:ind w:firstLine="420" w:firstLineChars="200"/>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5.消解管：18支（加样体积≥18mL）；24支（加样体积≥7mL）（各两套）；</w:t>
            </w:r>
          </w:p>
          <w:p w14:paraId="242952DF">
            <w:pPr>
              <w:spacing w:line="240" w:lineRule="auto"/>
              <w:ind w:firstLine="420" w:firstLineChars="200"/>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6.密封圈等耗材两套；</w:t>
            </w:r>
          </w:p>
          <w:p w14:paraId="66D3D081">
            <w:pPr>
              <w:spacing w:line="240" w:lineRule="auto"/>
              <w:ind w:firstLine="420" w:firstLineChars="200"/>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7.维护用硅油两桶（≥1L）；</w:t>
            </w:r>
          </w:p>
          <w:p w14:paraId="5E018E03">
            <w:pPr>
              <w:spacing w:line="240" w:lineRule="auto"/>
              <w:ind w:firstLine="420" w:firstLineChars="200"/>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8.维护工具一套，含工具包。</w:t>
            </w:r>
          </w:p>
        </w:tc>
        <w:tc>
          <w:tcPr>
            <w:tcW w:w="799"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36379BE1">
            <w:pPr>
              <w:spacing w:line="240" w:lineRule="auto"/>
              <w:jc w:val="center"/>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台</w:t>
            </w:r>
          </w:p>
        </w:tc>
        <w:tc>
          <w:tcPr>
            <w:tcW w:w="894"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5B870182">
            <w:pPr>
              <w:spacing w:line="240" w:lineRule="auto"/>
              <w:jc w:val="center"/>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1</w:t>
            </w:r>
          </w:p>
        </w:tc>
        <w:tc>
          <w:tcPr>
            <w:tcW w:w="985"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5CFC6B99">
            <w:pPr>
              <w:spacing w:line="240" w:lineRule="auto"/>
              <w:jc w:val="center"/>
              <w:rPr>
                <w:rFonts w:hint="default"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950000.00</w:t>
            </w:r>
          </w:p>
        </w:tc>
      </w:tr>
    </w:tbl>
    <w:p w14:paraId="202C3D7C">
      <w:pPr>
        <w:pStyle w:val="37"/>
        <w:rPr>
          <w:rFonts w:hint="eastAsia" w:ascii="仿宋" w:hAnsi="仿宋" w:eastAsia="仿宋" w:cs="仿宋"/>
          <w:bCs/>
          <w:color w:val="auto"/>
          <w:sz w:val="24"/>
          <w:szCs w:val="24"/>
          <w:highlight w:val="none"/>
          <w:lang w:val="en-US" w:eastAsia="zh-CN"/>
        </w:rPr>
      </w:pPr>
    </w:p>
    <w:p w14:paraId="662C62E1">
      <w:pPr>
        <w:rPr>
          <w:rFonts w:hint="eastAsia" w:ascii="仿宋" w:hAnsi="仿宋" w:eastAsia="仿宋" w:cs="仿宋"/>
          <w:b/>
          <w:color w:val="auto"/>
          <w:sz w:val="24"/>
          <w:szCs w:val="24"/>
          <w:highlight w:val="none"/>
        </w:rPr>
      </w:pPr>
    </w:p>
    <w:p w14:paraId="684A93CB">
      <w:pP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br w:type="page"/>
      </w:r>
    </w:p>
    <w:p w14:paraId="643F63FA">
      <w:pPr>
        <w:pStyle w:val="208"/>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0"/>
        <w:jc w:val="center"/>
        <w:textAlignment w:val="auto"/>
        <w:outlineLvl w:val="1"/>
        <w:rPr>
          <w:rFonts w:hint="eastAsia" w:ascii="仿宋" w:hAnsi="仿宋" w:eastAsia="仿宋" w:cs="仿宋"/>
          <w:bCs/>
          <w:color w:val="auto"/>
          <w:sz w:val="24"/>
          <w:szCs w:val="24"/>
          <w:highlight w:val="none"/>
          <w:lang w:val="en-US" w:eastAsia="zh-CN"/>
        </w:rPr>
      </w:pPr>
      <w:bookmarkStart w:id="86" w:name="_Toc25258"/>
      <w:r>
        <w:rPr>
          <w:rFonts w:hint="eastAsia" w:ascii="仿宋" w:hAnsi="仿宋" w:eastAsia="仿宋" w:cs="仿宋"/>
          <w:bCs/>
          <w:color w:val="auto"/>
          <w:sz w:val="24"/>
          <w:szCs w:val="24"/>
          <w:highlight w:val="none"/>
          <w:lang w:val="en-US" w:eastAsia="zh-CN"/>
        </w:rPr>
        <w:t>标项三、技术标准和要求</w:t>
      </w:r>
      <w:bookmarkEnd w:id="86"/>
    </w:p>
    <w:tbl>
      <w:tblPr>
        <w:tblStyle w:val="39"/>
        <w:tblW w:w="9877" w:type="dxa"/>
        <w:jc w:val="center"/>
        <w:tblLayout w:type="fixed"/>
        <w:tblCellMar>
          <w:top w:w="0" w:type="dxa"/>
          <w:left w:w="108" w:type="dxa"/>
          <w:bottom w:w="0" w:type="dxa"/>
          <w:right w:w="108" w:type="dxa"/>
        </w:tblCellMar>
      </w:tblPr>
      <w:tblGrid>
        <w:gridCol w:w="520"/>
        <w:gridCol w:w="1175"/>
        <w:gridCol w:w="5450"/>
        <w:gridCol w:w="799"/>
        <w:gridCol w:w="894"/>
        <w:gridCol w:w="1039"/>
      </w:tblGrid>
      <w:tr w14:paraId="634C3CD7">
        <w:trPr>
          <w:trHeight w:val="358" w:hRule="atLeast"/>
          <w:jc w:val="center"/>
        </w:trPr>
        <w:tc>
          <w:tcPr>
            <w:tcW w:w="52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04E06A92">
            <w:pPr>
              <w:spacing w:line="360" w:lineRule="auto"/>
              <w:jc w:val="center"/>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szCs w:val="21"/>
                <w:highlight w:val="none"/>
              </w:rPr>
              <w:t>序号</w:t>
            </w:r>
          </w:p>
        </w:tc>
        <w:tc>
          <w:tcPr>
            <w:tcW w:w="1175" w:type="dxa"/>
            <w:tcBorders>
              <w:top w:val="single" w:color="auto" w:sz="4" w:space="0"/>
              <w:left w:val="nil"/>
              <w:bottom w:val="single" w:color="auto" w:sz="4" w:space="0"/>
              <w:right w:val="single" w:color="auto" w:sz="4" w:space="0"/>
            </w:tcBorders>
            <w:shd w:val="clear" w:color="auto" w:fill="auto"/>
            <w:noWrap/>
            <w:tcMar>
              <w:left w:w="0" w:type="dxa"/>
              <w:right w:w="0" w:type="dxa"/>
            </w:tcMar>
            <w:vAlign w:val="center"/>
          </w:tcPr>
          <w:p w14:paraId="0229B2A6">
            <w:pPr>
              <w:spacing w:line="360" w:lineRule="auto"/>
              <w:jc w:val="center"/>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szCs w:val="21"/>
                <w:highlight w:val="none"/>
              </w:rPr>
              <w:t>标的名称</w:t>
            </w:r>
          </w:p>
        </w:tc>
        <w:tc>
          <w:tcPr>
            <w:tcW w:w="545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7F8DD972">
            <w:pPr>
              <w:spacing w:line="360" w:lineRule="auto"/>
              <w:jc w:val="center"/>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kern w:val="2"/>
                <w:sz w:val="21"/>
                <w:szCs w:val="21"/>
                <w:highlight w:val="none"/>
                <w:lang w:val="en-US" w:eastAsia="zh-CN" w:bidi="ar-SA"/>
              </w:rPr>
              <w:t>技术规格</w:t>
            </w:r>
          </w:p>
        </w:tc>
        <w:tc>
          <w:tcPr>
            <w:tcW w:w="799"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6BFFE5F0">
            <w:pPr>
              <w:spacing w:line="360" w:lineRule="auto"/>
              <w:jc w:val="center"/>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szCs w:val="21"/>
                <w:highlight w:val="none"/>
              </w:rPr>
              <w:t>单位</w:t>
            </w:r>
          </w:p>
        </w:tc>
        <w:tc>
          <w:tcPr>
            <w:tcW w:w="894"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0108F257">
            <w:pPr>
              <w:spacing w:line="360" w:lineRule="auto"/>
              <w:jc w:val="center"/>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szCs w:val="21"/>
                <w:highlight w:val="none"/>
              </w:rPr>
              <w:t>数量</w:t>
            </w:r>
          </w:p>
        </w:tc>
        <w:tc>
          <w:tcPr>
            <w:tcW w:w="1039"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70C92667">
            <w:pPr>
              <w:spacing w:line="360" w:lineRule="auto"/>
              <w:jc w:val="center"/>
              <w:rPr>
                <w:rFonts w:hint="eastAsia" w:ascii="仿宋" w:hAnsi="仿宋" w:eastAsia="仿宋" w:cs="仿宋"/>
                <w:b/>
                <w:bCs/>
                <w:color w:val="auto"/>
                <w:szCs w:val="21"/>
                <w:highlight w:val="none"/>
              </w:rPr>
            </w:pPr>
            <w:r>
              <w:rPr>
                <w:rFonts w:hint="eastAsia" w:ascii="仿宋" w:hAnsi="仿宋" w:eastAsia="仿宋" w:cs="仿宋"/>
                <w:b/>
                <w:bCs/>
                <w:color w:val="auto"/>
                <w:sz w:val="21"/>
                <w:szCs w:val="21"/>
                <w:highlight w:val="none"/>
                <w:lang w:val="en-US" w:eastAsia="zh-CN"/>
              </w:rPr>
              <w:t>单价限价（元）</w:t>
            </w:r>
          </w:p>
        </w:tc>
      </w:tr>
      <w:tr w14:paraId="2DE6DE83">
        <w:tblPrEx>
          <w:tblCellMar>
            <w:top w:w="0" w:type="dxa"/>
            <w:left w:w="108" w:type="dxa"/>
            <w:bottom w:w="0" w:type="dxa"/>
            <w:right w:w="108" w:type="dxa"/>
          </w:tblCellMar>
        </w:tblPrEx>
        <w:trPr>
          <w:trHeight w:val="358" w:hRule="atLeast"/>
          <w:jc w:val="center"/>
        </w:trPr>
        <w:tc>
          <w:tcPr>
            <w:tcW w:w="52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2B05DBEF">
            <w:pPr>
              <w:spacing w:line="360" w:lineRule="auto"/>
              <w:jc w:val="center"/>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1</w:t>
            </w:r>
          </w:p>
        </w:tc>
        <w:tc>
          <w:tcPr>
            <w:tcW w:w="1175" w:type="dxa"/>
            <w:tcBorders>
              <w:top w:val="single" w:color="auto" w:sz="4" w:space="0"/>
              <w:left w:val="nil"/>
              <w:bottom w:val="single" w:color="auto" w:sz="4" w:space="0"/>
              <w:right w:val="single" w:color="auto" w:sz="4" w:space="0"/>
            </w:tcBorders>
            <w:shd w:val="clear" w:color="auto" w:fill="auto"/>
            <w:noWrap/>
            <w:tcMar>
              <w:left w:w="0" w:type="dxa"/>
              <w:right w:w="0" w:type="dxa"/>
            </w:tcMar>
            <w:vAlign w:val="center"/>
          </w:tcPr>
          <w:p w14:paraId="0C10BB96">
            <w:pPr>
              <w:spacing w:line="360" w:lineRule="auto"/>
              <w:jc w:val="center"/>
              <w:rPr>
                <w:rFonts w:hint="eastAsia" w:ascii="仿宋" w:hAnsi="仿宋" w:eastAsia="仿宋" w:cs="仿宋"/>
                <w:b w:val="0"/>
                <w:bCs w:val="0"/>
                <w:color w:val="auto"/>
                <w:szCs w:val="21"/>
                <w:highlight w:val="none"/>
              </w:rPr>
            </w:pPr>
            <w:r>
              <w:rPr>
                <w:rFonts w:hint="eastAsia" w:ascii="仿宋" w:hAnsi="仿宋" w:eastAsia="仿宋" w:cs="仿宋"/>
                <w:b w:val="0"/>
                <w:bCs w:val="0"/>
                <w:color w:val="auto"/>
                <w:szCs w:val="21"/>
                <w:highlight w:val="none"/>
                <w:lang w:val="en-US" w:eastAsia="zh-CN"/>
              </w:rPr>
              <w:t>防护服耐磨损试验仪</w:t>
            </w:r>
          </w:p>
        </w:tc>
        <w:tc>
          <w:tcPr>
            <w:tcW w:w="545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58EE5A54">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仪器品种：</w:t>
            </w:r>
          </w:p>
          <w:p w14:paraId="1B1F8907">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b/>
                <w:bCs/>
                <w:color w:val="auto"/>
                <w:sz w:val="21"/>
                <w:szCs w:val="21"/>
                <w:highlight w:val="none"/>
                <w:lang w:eastAsia="zh-CN"/>
              </w:rPr>
            </w:pPr>
            <w:r>
              <w:rPr>
                <w:rFonts w:hint="eastAsia" w:ascii="仿宋" w:hAnsi="仿宋" w:eastAsia="仿宋" w:cs="仿宋"/>
                <w:b/>
                <w:bCs/>
                <w:color w:val="auto"/>
                <w:sz w:val="21"/>
                <w:szCs w:val="21"/>
                <w:highlight w:val="none"/>
                <w:lang w:val="en-US" w:eastAsia="zh-CN"/>
              </w:rPr>
              <w:t>1.</w:t>
            </w:r>
            <w:r>
              <w:rPr>
                <w:rFonts w:hint="eastAsia" w:ascii="仿宋" w:hAnsi="仿宋" w:eastAsia="仿宋" w:cs="仿宋"/>
                <w:b/>
                <w:bCs/>
                <w:color w:val="auto"/>
                <w:spacing w:val="11"/>
                <w:sz w:val="21"/>
                <w:szCs w:val="21"/>
                <w:highlight w:val="none"/>
              </w:rPr>
              <w:t>防护服耐磨损试验仪</w:t>
            </w:r>
          </w:p>
          <w:p w14:paraId="29B42112">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一、运行环境</w:t>
            </w:r>
          </w:p>
          <w:p w14:paraId="2A2E9E26">
            <w:pPr>
              <w:keepNext w:val="0"/>
              <w:keepLines w:val="0"/>
              <w:pageBreakBefore w:val="0"/>
              <w:widowControl w:val="0"/>
              <w:kinsoku/>
              <w:wordWrap/>
              <w:overflowPunct/>
              <w:topLinePunct w:val="0"/>
              <w:autoSpaceDE/>
              <w:autoSpaceDN/>
              <w:bidi w:val="0"/>
              <w:adjustRightInd/>
              <w:snapToGrid/>
              <w:spacing w:line="240" w:lineRule="auto"/>
              <w:ind w:right="0" w:rightChars="0" w:firstLine="420" w:firstLineChars="20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eastAsia="zh-CN"/>
              </w:rPr>
              <w:t>工作电源：</w:t>
            </w:r>
            <w:r>
              <w:rPr>
                <w:rFonts w:hint="eastAsia" w:ascii="仿宋" w:hAnsi="仿宋" w:eastAsia="仿宋" w:cs="仿宋"/>
                <w:color w:val="auto"/>
                <w:sz w:val="21"/>
                <w:szCs w:val="21"/>
                <w:highlight w:val="none"/>
                <w:lang w:val="en-US" w:eastAsia="zh-CN"/>
              </w:rPr>
              <w:t>AC220V±10%，50Hz;</w:t>
            </w:r>
          </w:p>
          <w:p w14:paraId="3D088BF7">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2、工作温度：10℃～40℃。</w:t>
            </w:r>
          </w:p>
          <w:p w14:paraId="10959275">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b/>
                <w:bCs/>
                <w:color w:val="auto"/>
                <w:sz w:val="21"/>
                <w:szCs w:val="21"/>
                <w:highlight w:val="none"/>
                <w:lang w:eastAsia="zh-CN"/>
              </w:rPr>
            </w:pPr>
            <w:r>
              <w:rPr>
                <w:rFonts w:hint="eastAsia" w:ascii="仿宋" w:hAnsi="仿宋" w:eastAsia="仿宋" w:cs="仿宋"/>
                <w:b/>
                <w:bCs/>
                <w:color w:val="auto"/>
                <w:sz w:val="21"/>
                <w:szCs w:val="21"/>
                <w:highlight w:val="none"/>
                <w:lang w:eastAsia="zh-CN"/>
              </w:rPr>
              <w:t>二、用途</w:t>
            </w:r>
          </w:p>
          <w:p w14:paraId="7E0C60A5">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本仪器用于</w:t>
            </w:r>
            <w:r>
              <w:rPr>
                <w:rFonts w:hint="eastAsia" w:ascii="仿宋" w:hAnsi="仿宋" w:eastAsia="仿宋" w:cs="仿宋"/>
                <w:color w:val="auto"/>
                <w:sz w:val="21"/>
                <w:szCs w:val="21"/>
                <w:highlight w:val="none"/>
              </w:rPr>
              <w:t>测试</w:t>
            </w:r>
            <w:r>
              <w:rPr>
                <w:rFonts w:hint="eastAsia" w:ascii="仿宋" w:hAnsi="仿宋" w:eastAsia="仿宋" w:cs="仿宋"/>
                <w:color w:val="auto"/>
                <w:sz w:val="21"/>
                <w:szCs w:val="21"/>
                <w:highlight w:val="none"/>
                <w:lang w:eastAsia="zh-CN"/>
              </w:rPr>
              <w:t>GB 1908</w:t>
            </w:r>
            <w:r>
              <w:rPr>
                <w:rFonts w:hint="eastAsia" w:ascii="仿宋" w:hAnsi="仿宋" w:eastAsia="仿宋" w:cs="仿宋"/>
                <w:color w:val="auto"/>
                <w:sz w:val="21"/>
                <w:szCs w:val="21"/>
                <w:highlight w:val="none"/>
                <w:lang w:val="en-US" w:eastAsia="zh-CN"/>
              </w:rPr>
              <w:t>2-2023</w:t>
            </w:r>
            <w:r>
              <w:rPr>
                <w:rFonts w:hint="eastAsia" w:ascii="仿宋" w:hAnsi="仿宋" w:eastAsia="仿宋" w:cs="仿宋"/>
                <w:color w:val="auto"/>
                <w:sz w:val="21"/>
                <w:szCs w:val="21"/>
                <w:highlight w:val="none"/>
                <w:lang w:eastAsia="zh-CN"/>
              </w:rPr>
              <w:t>《医用一次性防护服》</w:t>
            </w:r>
            <w:r>
              <w:rPr>
                <w:rFonts w:hint="eastAsia" w:ascii="仿宋" w:hAnsi="仿宋" w:eastAsia="仿宋" w:cs="仿宋"/>
                <w:color w:val="auto"/>
                <w:sz w:val="21"/>
                <w:szCs w:val="21"/>
                <w:highlight w:val="none"/>
                <w:lang w:val="en-US" w:eastAsia="zh-CN"/>
              </w:rPr>
              <w:t>4.3.5、5.4.5条款</w:t>
            </w:r>
            <w:r>
              <w:rPr>
                <w:rFonts w:hint="eastAsia" w:ascii="仿宋" w:hAnsi="仿宋" w:eastAsia="仿宋" w:cs="仿宋"/>
                <w:color w:val="auto"/>
                <w:sz w:val="21"/>
                <w:szCs w:val="21"/>
                <w:highlight w:val="none"/>
                <w:lang w:eastAsia="zh-CN"/>
              </w:rPr>
              <w:t>耐磨损性能试验，可满足</w:t>
            </w:r>
            <w:r>
              <w:rPr>
                <w:rFonts w:hint="eastAsia" w:ascii="仿宋" w:hAnsi="仿宋" w:eastAsia="仿宋" w:cs="仿宋"/>
                <w:color w:val="auto"/>
                <w:sz w:val="21"/>
                <w:szCs w:val="21"/>
                <w:highlight w:val="none"/>
                <w:lang w:val="en-US" w:eastAsia="zh-CN"/>
              </w:rPr>
              <w:t>GB/T 21196.1-2007《纺织品 马丁代尔法织物耐磨性的测定 第1部分：马丁代尔耐磨试验仪》、GB/T 21192.6《纺织品 马丁代尔法织物耐磨性的测定 第2部分：试样磨损的测定》的试验要求</w:t>
            </w:r>
            <w:r>
              <w:rPr>
                <w:rFonts w:hint="eastAsia" w:ascii="仿宋" w:hAnsi="仿宋" w:eastAsia="仿宋" w:cs="仿宋"/>
                <w:color w:val="auto"/>
                <w:sz w:val="21"/>
                <w:szCs w:val="21"/>
                <w:highlight w:val="none"/>
                <w:lang w:eastAsia="zh-CN"/>
              </w:rPr>
              <w:t>。</w:t>
            </w:r>
          </w:p>
          <w:p w14:paraId="09CDF509">
            <w:pPr>
              <w:keepNext w:val="0"/>
              <w:keepLines w:val="0"/>
              <w:pageBreakBefore w:val="0"/>
              <w:widowControl w:val="0"/>
              <w:kinsoku/>
              <w:wordWrap/>
              <w:overflowPunct/>
              <w:topLinePunct w:val="0"/>
              <w:autoSpaceDE/>
              <w:autoSpaceDN/>
              <w:bidi w:val="0"/>
              <w:adjustRightInd/>
              <w:snapToGrid/>
              <w:spacing w:line="240" w:lineRule="auto"/>
              <w:ind w:right="0" w:rightChars="0"/>
              <w:jc w:val="both"/>
              <w:textAlignment w:val="auto"/>
              <w:outlineLvl w:val="9"/>
              <w:rPr>
                <w:rFonts w:hint="eastAsia" w:ascii="仿宋" w:hAnsi="仿宋" w:eastAsia="仿宋" w:cs="仿宋"/>
                <w:b/>
                <w:bCs/>
                <w:color w:val="auto"/>
                <w:sz w:val="21"/>
                <w:szCs w:val="21"/>
                <w:highlight w:val="none"/>
                <w:lang w:eastAsia="zh-CN"/>
              </w:rPr>
            </w:pPr>
            <w:r>
              <w:rPr>
                <w:rFonts w:hint="eastAsia" w:ascii="仿宋" w:hAnsi="仿宋" w:eastAsia="仿宋" w:cs="仿宋"/>
                <w:b/>
                <w:bCs/>
                <w:color w:val="auto"/>
                <w:sz w:val="21"/>
                <w:szCs w:val="21"/>
                <w:highlight w:val="none"/>
                <w:lang w:eastAsia="zh-CN"/>
              </w:rPr>
              <w:t>三、技术参数</w:t>
            </w:r>
          </w:p>
          <w:p w14:paraId="0BB4C733">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1、磨台：配备4个及以上，应包括以下元件：磨台，夹持环，固定夹持环的夹持装置，质量为（2.5±0.5）kg、直径为（120±10）mm的压锤；</w:t>
            </w:r>
          </w:p>
          <w:p w14:paraId="7543AA1E">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2、配备计数功能：1～9999次及以上；</w:t>
            </w:r>
          </w:p>
          <w:p w14:paraId="0FD7045E">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3、磨台运动轨迹可形成李莎如图形（Lissajous figure）；</w:t>
            </w:r>
          </w:p>
          <w:p w14:paraId="6048EA19">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4、磨台摩擦动程:60.5mm±0.5mm（标准要求）；</w:t>
            </w:r>
          </w:p>
          <w:p w14:paraId="553BDE56">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5、应配备试样夹具导板；</w:t>
            </w:r>
          </w:p>
          <w:p w14:paraId="2F679B8E">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6、应配备试样夹具，夹具应由耐腐蚀金属制作，螺纹部分应耐磨损，包括：试样夹具销轴，试样夹具接套，试样夹具嵌块，试样夹具压紧螺母。这些组件的总质量应是（198±2）g，试样夹具接套的最上端和轴承装置的最下边的距离应为（7.5±1）mm；</w:t>
            </w:r>
          </w:p>
          <w:p w14:paraId="14D05295">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7、应配备加载块，加载块和试样夹具组件的总质量应为大块（795±7）g，小块（595±7）g；</w:t>
            </w:r>
          </w:p>
          <w:p w14:paraId="0BE99DE6">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8、应配备标准磨料；</w:t>
            </w:r>
          </w:p>
          <w:p w14:paraId="0CC3FEAF">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9、试验速度（磨头转速）：47.5±2.5r/min。</w:t>
            </w:r>
          </w:p>
          <w:p w14:paraId="0EC2A8A9">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b/>
                <w:bCs/>
                <w:color w:val="auto"/>
                <w:sz w:val="21"/>
                <w:szCs w:val="21"/>
                <w:highlight w:val="none"/>
                <w:lang w:eastAsia="zh-CN"/>
              </w:rPr>
            </w:pPr>
            <w:r>
              <w:rPr>
                <w:rFonts w:hint="eastAsia" w:ascii="仿宋" w:hAnsi="仿宋" w:eastAsia="仿宋" w:cs="仿宋"/>
                <w:b/>
                <w:bCs/>
                <w:color w:val="auto"/>
                <w:sz w:val="21"/>
                <w:szCs w:val="21"/>
                <w:highlight w:val="none"/>
                <w:lang w:eastAsia="zh-CN"/>
              </w:rPr>
              <w:t>四、技术资料</w:t>
            </w:r>
          </w:p>
          <w:p w14:paraId="3E929A4E">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ab/>
            </w:r>
            <w:r>
              <w:rPr>
                <w:rFonts w:hint="eastAsia" w:ascii="仿宋" w:hAnsi="仿宋" w:eastAsia="仿宋" w:cs="仿宋"/>
                <w:color w:val="auto"/>
                <w:sz w:val="21"/>
                <w:szCs w:val="21"/>
                <w:highlight w:val="none"/>
              </w:rPr>
              <w:t>仪器使用说明书</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维护手册。</w:t>
            </w:r>
          </w:p>
          <w:p w14:paraId="2398B631">
            <w:pPr>
              <w:spacing w:line="240" w:lineRule="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eastAsia="zh-CN"/>
              </w:rPr>
              <w:t>五、</w:t>
            </w:r>
            <w:r>
              <w:rPr>
                <w:rFonts w:hint="eastAsia" w:ascii="仿宋" w:hAnsi="仿宋" w:eastAsia="仿宋" w:cs="仿宋"/>
                <w:b/>
                <w:bCs/>
                <w:color w:val="auto"/>
                <w:sz w:val="21"/>
                <w:szCs w:val="21"/>
                <w:highlight w:val="none"/>
              </w:rPr>
              <w:t>服务质量保证</w:t>
            </w:r>
          </w:p>
          <w:p w14:paraId="5A8CAFA6">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1、安装验收期间，对用户进行仪器的基本操作和日常维护的现场培训</w:t>
            </w:r>
            <w:r>
              <w:rPr>
                <w:rFonts w:hint="eastAsia" w:ascii="仿宋" w:hAnsi="仿宋" w:eastAsia="仿宋" w:cs="仿宋"/>
                <w:color w:val="auto"/>
                <w:sz w:val="21"/>
                <w:szCs w:val="21"/>
                <w:highlight w:val="none"/>
                <w:lang w:eastAsia="zh-CN"/>
              </w:rPr>
              <w:t>或远程视频指导</w:t>
            </w:r>
            <w:r>
              <w:rPr>
                <w:rFonts w:hint="eastAsia" w:ascii="仿宋" w:hAnsi="仿宋" w:eastAsia="仿宋" w:cs="仿宋"/>
                <w:color w:val="auto"/>
                <w:sz w:val="21"/>
                <w:szCs w:val="21"/>
                <w:highlight w:val="none"/>
              </w:rPr>
              <w:t>，内容包括仪器原理，使用方法和维护方法等。</w:t>
            </w:r>
          </w:p>
          <w:p w14:paraId="1D9F963E">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 xml:space="preserve">    2</w:t>
            </w:r>
            <w:r>
              <w:rPr>
                <w:rFonts w:hint="eastAsia" w:ascii="仿宋" w:hAnsi="仿宋" w:eastAsia="仿宋" w:cs="仿宋"/>
                <w:color w:val="auto"/>
                <w:sz w:val="21"/>
                <w:szCs w:val="21"/>
                <w:highlight w:val="none"/>
              </w:rPr>
              <w:t>、质保期：实行"三包"服务，整机"三包"一年，主要部件</w:t>
            </w:r>
            <w:r>
              <w:rPr>
                <w:rFonts w:hint="eastAsia" w:ascii="仿宋" w:hAnsi="仿宋" w:eastAsia="仿宋" w:cs="仿宋"/>
                <w:color w:val="auto"/>
                <w:sz w:val="21"/>
                <w:szCs w:val="21"/>
                <w:highlight w:val="none"/>
                <w:lang w:eastAsia="zh-CN"/>
              </w:rPr>
              <w:t>两</w:t>
            </w:r>
            <w:r>
              <w:rPr>
                <w:rFonts w:hint="eastAsia" w:ascii="仿宋" w:hAnsi="仿宋" w:eastAsia="仿宋" w:cs="仿宋"/>
                <w:color w:val="auto"/>
                <w:sz w:val="21"/>
                <w:szCs w:val="21"/>
                <w:highlight w:val="none"/>
              </w:rPr>
              <w:t>年。在"三包"期内，免费提供设备易损零部件</w:t>
            </w:r>
            <w:r>
              <w:rPr>
                <w:rFonts w:hint="eastAsia" w:ascii="仿宋" w:hAnsi="仿宋" w:eastAsia="仿宋" w:cs="仿宋"/>
                <w:color w:val="auto"/>
                <w:sz w:val="21"/>
                <w:szCs w:val="21"/>
                <w:highlight w:val="none"/>
                <w:lang w:eastAsia="zh-CN"/>
              </w:rPr>
              <w:t>并</w:t>
            </w:r>
            <w:r>
              <w:rPr>
                <w:rFonts w:hint="eastAsia" w:ascii="仿宋" w:hAnsi="仿宋" w:eastAsia="仿宋" w:cs="仿宋"/>
                <w:color w:val="auto"/>
                <w:sz w:val="21"/>
                <w:szCs w:val="21"/>
                <w:highlight w:val="none"/>
              </w:rPr>
              <w:t>按"三包"要求提供免费维修服务，终身维修。</w:t>
            </w:r>
          </w:p>
          <w:p w14:paraId="32AA3875">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 xml:space="preserve">    3</w:t>
            </w:r>
            <w:r>
              <w:rPr>
                <w:rFonts w:hint="eastAsia" w:ascii="仿宋" w:hAnsi="仿宋" w:eastAsia="仿宋" w:cs="仿宋"/>
                <w:color w:val="auto"/>
                <w:sz w:val="21"/>
                <w:szCs w:val="21"/>
                <w:highlight w:val="none"/>
              </w:rPr>
              <w:t>、故障服务：仪器设备出现故障时，供货方得到通知后2小时内电话指导</w:t>
            </w:r>
            <w:r>
              <w:rPr>
                <w:rFonts w:hint="eastAsia" w:ascii="仿宋" w:hAnsi="仿宋" w:eastAsia="仿宋" w:cs="仿宋"/>
                <w:color w:val="auto"/>
                <w:sz w:val="21"/>
                <w:szCs w:val="21"/>
                <w:highlight w:val="none"/>
                <w:lang w:eastAsia="zh-CN"/>
              </w:rPr>
              <w:t>，并根据实际情况</w:t>
            </w:r>
            <w:r>
              <w:rPr>
                <w:rFonts w:hint="eastAsia" w:ascii="仿宋" w:hAnsi="仿宋" w:eastAsia="仿宋" w:cs="仿宋"/>
                <w:color w:val="auto"/>
                <w:sz w:val="21"/>
                <w:szCs w:val="21"/>
                <w:highlight w:val="none"/>
              </w:rPr>
              <w:t>派维修人员到达用户现场维修。</w:t>
            </w:r>
          </w:p>
          <w:p w14:paraId="5EEA38A0">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both"/>
              <w:textAlignment w:val="auto"/>
              <w:outlineLvl w:val="9"/>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eastAsia="zh-CN"/>
              </w:rPr>
              <w:t>六、</w:t>
            </w:r>
            <w:r>
              <w:rPr>
                <w:rFonts w:hint="eastAsia" w:ascii="仿宋" w:hAnsi="仿宋" w:eastAsia="仿宋" w:cs="仿宋"/>
                <w:b/>
                <w:bCs/>
                <w:color w:val="auto"/>
                <w:sz w:val="21"/>
                <w:szCs w:val="21"/>
                <w:highlight w:val="none"/>
              </w:rPr>
              <w:t>详细配制清单</w:t>
            </w:r>
          </w:p>
          <w:p w14:paraId="2A80F341">
            <w:pPr>
              <w:spacing w:line="240" w:lineRule="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xml:space="preserve">   包括但不限于：</w:t>
            </w:r>
          </w:p>
          <w:p w14:paraId="1E1C4429">
            <w:pPr>
              <w:spacing w:line="240" w:lineRule="auto"/>
              <w:ind w:firstLine="210" w:firstLine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1、主机</w:t>
            </w:r>
            <w:r>
              <w:rPr>
                <w:rFonts w:hint="eastAsia" w:ascii="仿宋" w:hAnsi="仿宋" w:eastAsia="仿宋" w:cs="仿宋"/>
                <w:color w:val="auto"/>
                <w:sz w:val="21"/>
                <w:szCs w:val="21"/>
                <w:highlight w:val="none"/>
                <w:lang w:eastAsia="zh-CN"/>
              </w:rPr>
              <w:t>；</w:t>
            </w:r>
          </w:p>
          <w:p w14:paraId="5A0DA75D">
            <w:pPr>
              <w:numPr>
                <w:ilvl w:val="0"/>
                <w:numId w:val="0"/>
              </w:numPr>
              <w:spacing w:line="240" w:lineRule="auto"/>
              <w:ind w:firstLine="210" w:firstLineChars="100"/>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eastAsia="zh-CN"/>
              </w:rPr>
              <w:t>技术文件；</w:t>
            </w:r>
          </w:p>
          <w:p w14:paraId="20935950">
            <w:pPr>
              <w:numPr>
                <w:ilvl w:val="0"/>
                <w:numId w:val="0"/>
              </w:numPr>
              <w:spacing w:line="240" w:lineRule="auto"/>
              <w:ind w:firstLine="210" w:firstLineChars="100"/>
              <w:rPr>
                <w:rFonts w:hint="eastAsia" w:ascii="仿宋" w:hAnsi="仿宋" w:eastAsia="仿宋" w:cs="仿宋"/>
                <w:b w:val="0"/>
                <w:bCs w:val="0"/>
                <w:color w:val="auto"/>
                <w:szCs w:val="21"/>
                <w:highlight w:val="none"/>
                <w:lang w:val="en-US" w:eastAsia="zh-CN"/>
              </w:rPr>
            </w:pPr>
            <w:r>
              <w:rPr>
                <w:rFonts w:hint="eastAsia" w:ascii="仿宋" w:hAnsi="仿宋" w:eastAsia="仿宋" w:cs="仿宋"/>
                <w:color w:val="auto"/>
                <w:sz w:val="21"/>
                <w:szCs w:val="21"/>
                <w:highlight w:val="none"/>
                <w:lang w:val="en-US" w:eastAsia="zh-CN"/>
              </w:rPr>
              <w:t>3、计量</w:t>
            </w:r>
            <w:r>
              <w:rPr>
                <w:rFonts w:hint="eastAsia" w:ascii="仿宋" w:hAnsi="仿宋" w:eastAsia="仿宋" w:cs="仿宋"/>
                <w:b w:val="0"/>
                <w:bCs w:val="0"/>
                <w:i w:val="0"/>
                <w:iCs w:val="0"/>
                <w:caps w:val="0"/>
                <w:color w:val="auto"/>
                <w:spacing w:val="0"/>
                <w:sz w:val="21"/>
                <w:szCs w:val="21"/>
                <w:highlight w:val="none"/>
                <w:lang w:val="en-US" w:eastAsia="zh-CN"/>
              </w:rPr>
              <w:t>校准证书。</w:t>
            </w:r>
          </w:p>
        </w:tc>
        <w:tc>
          <w:tcPr>
            <w:tcW w:w="799"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054A3DF4">
            <w:pPr>
              <w:spacing w:line="360" w:lineRule="auto"/>
              <w:jc w:val="center"/>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台</w:t>
            </w:r>
          </w:p>
        </w:tc>
        <w:tc>
          <w:tcPr>
            <w:tcW w:w="894"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29408E01">
            <w:pPr>
              <w:spacing w:line="360" w:lineRule="auto"/>
              <w:jc w:val="center"/>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1</w:t>
            </w:r>
          </w:p>
        </w:tc>
        <w:tc>
          <w:tcPr>
            <w:tcW w:w="1039"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0CFC292E">
            <w:pPr>
              <w:spacing w:line="360" w:lineRule="auto"/>
              <w:jc w:val="center"/>
              <w:rPr>
                <w:rFonts w:hint="default"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25000.00</w:t>
            </w:r>
          </w:p>
        </w:tc>
      </w:tr>
      <w:tr w14:paraId="0218FF51">
        <w:tblPrEx>
          <w:tblCellMar>
            <w:top w:w="0" w:type="dxa"/>
            <w:left w:w="108" w:type="dxa"/>
            <w:bottom w:w="0" w:type="dxa"/>
            <w:right w:w="108" w:type="dxa"/>
          </w:tblCellMar>
        </w:tblPrEx>
        <w:trPr>
          <w:trHeight w:val="358" w:hRule="atLeast"/>
          <w:jc w:val="center"/>
        </w:trPr>
        <w:tc>
          <w:tcPr>
            <w:tcW w:w="52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0AECBBA0">
            <w:pPr>
              <w:spacing w:line="360" w:lineRule="auto"/>
              <w:jc w:val="center"/>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2</w:t>
            </w:r>
          </w:p>
        </w:tc>
        <w:tc>
          <w:tcPr>
            <w:tcW w:w="1175" w:type="dxa"/>
            <w:tcBorders>
              <w:top w:val="single" w:color="auto" w:sz="4" w:space="0"/>
              <w:left w:val="nil"/>
              <w:bottom w:val="single" w:color="auto" w:sz="4" w:space="0"/>
              <w:right w:val="single" w:color="auto" w:sz="4" w:space="0"/>
            </w:tcBorders>
            <w:shd w:val="clear" w:color="auto" w:fill="auto"/>
            <w:noWrap/>
            <w:tcMar>
              <w:left w:w="0" w:type="dxa"/>
              <w:right w:w="0" w:type="dxa"/>
            </w:tcMar>
            <w:vAlign w:val="center"/>
          </w:tcPr>
          <w:p w14:paraId="31CBA1BF">
            <w:pPr>
              <w:spacing w:line="360" w:lineRule="auto"/>
              <w:jc w:val="center"/>
              <w:rPr>
                <w:rFonts w:hint="eastAsia" w:ascii="仿宋" w:hAnsi="仿宋" w:eastAsia="仿宋" w:cs="仿宋"/>
                <w:b w:val="0"/>
                <w:bCs w:val="0"/>
                <w:color w:val="auto"/>
                <w:szCs w:val="21"/>
                <w:highlight w:val="none"/>
              </w:rPr>
            </w:pPr>
            <w:r>
              <w:rPr>
                <w:rFonts w:hint="eastAsia" w:ascii="仿宋" w:hAnsi="仿宋" w:eastAsia="仿宋" w:cs="仿宋"/>
                <w:b w:val="0"/>
                <w:bCs w:val="0"/>
                <w:color w:val="auto"/>
                <w:szCs w:val="21"/>
                <w:highlight w:val="none"/>
                <w:lang w:val="en-US" w:eastAsia="zh-CN"/>
              </w:rPr>
              <w:t>防护服耐屈挠破坏测试仪</w:t>
            </w:r>
          </w:p>
        </w:tc>
        <w:tc>
          <w:tcPr>
            <w:tcW w:w="545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6B1D0524">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b/>
                <w:bCs/>
                <w:color w:val="auto"/>
                <w:sz w:val="21"/>
                <w:szCs w:val="21"/>
                <w:highlight w:val="none"/>
                <w:lang w:eastAsia="zh-CN"/>
              </w:rPr>
            </w:pPr>
            <w:r>
              <w:rPr>
                <w:rFonts w:hint="eastAsia" w:ascii="仿宋" w:hAnsi="仿宋" w:eastAsia="仿宋" w:cs="仿宋"/>
                <w:b/>
                <w:bCs/>
                <w:color w:val="auto"/>
                <w:sz w:val="21"/>
                <w:szCs w:val="21"/>
                <w:highlight w:val="none"/>
              </w:rPr>
              <w:t>仪器品种：</w:t>
            </w:r>
            <w:r>
              <w:rPr>
                <w:rFonts w:hint="eastAsia" w:ascii="仿宋" w:hAnsi="仿宋" w:eastAsia="仿宋" w:cs="仿宋"/>
                <w:b/>
                <w:bCs/>
                <w:color w:val="auto"/>
                <w:spacing w:val="11"/>
                <w:sz w:val="21"/>
                <w:szCs w:val="21"/>
                <w:highlight w:val="none"/>
              </w:rPr>
              <w:t>防护服</w:t>
            </w:r>
            <w:r>
              <w:rPr>
                <w:rFonts w:hint="eastAsia" w:ascii="仿宋" w:hAnsi="仿宋" w:eastAsia="仿宋" w:cs="仿宋"/>
                <w:b/>
                <w:bCs/>
                <w:color w:val="auto"/>
                <w:spacing w:val="11"/>
                <w:sz w:val="21"/>
                <w:szCs w:val="21"/>
                <w:highlight w:val="none"/>
                <w:lang w:eastAsia="zh-CN"/>
              </w:rPr>
              <w:t>耐屈挠破坏性能</w:t>
            </w:r>
            <w:r>
              <w:rPr>
                <w:rFonts w:hint="eastAsia" w:ascii="仿宋" w:hAnsi="仿宋" w:eastAsia="仿宋" w:cs="仿宋"/>
                <w:b/>
                <w:bCs/>
                <w:color w:val="auto"/>
                <w:spacing w:val="11"/>
                <w:sz w:val="21"/>
                <w:szCs w:val="21"/>
                <w:highlight w:val="none"/>
              </w:rPr>
              <w:t>试验仪</w:t>
            </w:r>
          </w:p>
          <w:p w14:paraId="028191F6">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一、运行环境</w:t>
            </w:r>
          </w:p>
          <w:p w14:paraId="66DBBB87">
            <w:pPr>
              <w:keepNext w:val="0"/>
              <w:keepLines w:val="0"/>
              <w:pageBreakBefore w:val="0"/>
              <w:widowControl w:val="0"/>
              <w:kinsoku/>
              <w:wordWrap/>
              <w:overflowPunct/>
              <w:topLinePunct w:val="0"/>
              <w:autoSpaceDE/>
              <w:autoSpaceDN/>
              <w:bidi w:val="0"/>
              <w:adjustRightInd/>
              <w:snapToGrid/>
              <w:spacing w:line="240" w:lineRule="auto"/>
              <w:ind w:right="0" w:rightChars="0" w:firstLine="420" w:firstLineChars="20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eastAsia="zh-CN"/>
              </w:rPr>
              <w:t>工作电源：</w:t>
            </w:r>
            <w:r>
              <w:rPr>
                <w:rFonts w:hint="eastAsia" w:ascii="仿宋" w:hAnsi="仿宋" w:eastAsia="仿宋" w:cs="仿宋"/>
                <w:color w:val="auto"/>
                <w:sz w:val="21"/>
                <w:szCs w:val="21"/>
                <w:highlight w:val="none"/>
                <w:lang w:val="en-US" w:eastAsia="zh-CN"/>
              </w:rPr>
              <w:t>AC220V±10%，50Hz；</w:t>
            </w:r>
          </w:p>
          <w:p w14:paraId="2A3B6623">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2、工作温度：10℃～40℃。</w:t>
            </w:r>
          </w:p>
          <w:p w14:paraId="57D3A0B0">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b/>
                <w:bCs/>
                <w:color w:val="auto"/>
                <w:sz w:val="21"/>
                <w:szCs w:val="21"/>
                <w:highlight w:val="none"/>
                <w:lang w:eastAsia="zh-CN"/>
              </w:rPr>
            </w:pPr>
            <w:r>
              <w:rPr>
                <w:rFonts w:hint="eastAsia" w:ascii="仿宋" w:hAnsi="仿宋" w:eastAsia="仿宋" w:cs="仿宋"/>
                <w:b/>
                <w:bCs/>
                <w:color w:val="auto"/>
                <w:sz w:val="21"/>
                <w:szCs w:val="21"/>
                <w:highlight w:val="none"/>
                <w:lang w:eastAsia="zh-CN"/>
              </w:rPr>
              <w:t>二、用途</w:t>
            </w:r>
          </w:p>
          <w:p w14:paraId="67F02688">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本仪器用于</w:t>
            </w:r>
            <w:r>
              <w:rPr>
                <w:rFonts w:hint="eastAsia" w:ascii="仿宋" w:hAnsi="仿宋" w:eastAsia="仿宋" w:cs="仿宋"/>
                <w:color w:val="auto"/>
                <w:sz w:val="21"/>
                <w:szCs w:val="21"/>
                <w:highlight w:val="none"/>
              </w:rPr>
              <w:t>测试</w:t>
            </w:r>
            <w:r>
              <w:rPr>
                <w:rFonts w:hint="eastAsia" w:ascii="仿宋" w:hAnsi="仿宋" w:eastAsia="仿宋" w:cs="仿宋"/>
                <w:color w:val="auto"/>
                <w:sz w:val="21"/>
                <w:szCs w:val="21"/>
                <w:highlight w:val="none"/>
                <w:lang w:eastAsia="zh-CN"/>
              </w:rPr>
              <w:t>GB 1908</w:t>
            </w:r>
            <w:r>
              <w:rPr>
                <w:rFonts w:hint="eastAsia" w:ascii="仿宋" w:hAnsi="仿宋" w:eastAsia="仿宋" w:cs="仿宋"/>
                <w:color w:val="auto"/>
                <w:sz w:val="21"/>
                <w:szCs w:val="21"/>
                <w:highlight w:val="none"/>
                <w:lang w:val="en-US" w:eastAsia="zh-CN"/>
              </w:rPr>
              <w:t>2-2023</w:t>
            </w:r>
            <w:r>
              <w:rPr>
                <w:rFonts w:hint="eastAsia" w:ascii="仿宋" w:hAnsi="仿宋" w:eastAsia="仿宋" w:cs="仿宋"/>
                <w:color w:val="auto"/>
                <w:sz w:val="21"/>
                <w:szCs w:val="21"/>
                <w:highlight w:val="none"/>
                <w:lang w:eastAsia="zh-CN"/>
              </w:rPr>
              <w:t>《医用一次性防护服》</w:t>
            </w:r>
            <w:r>
              <w:rPr>
                <w:rFonts w:hint="eastAsia" w:ascii="仿宋" w:hAnsi="仿宋" w:eastAsia="仿宋" w:cs="仿宋"/>
                <w:color w:val="auto"/>
                <w:sz w:val="21"/>
                <w:szCs w:val="21"/>
                <w:highlight w:val="none"/>
                <w:lang w:val="en-US" w:eastAsia="zh-CN"/>
              </w:rPr>
              <w:t>4.3.6、5.4.6条款</w:t>
            </w:r>
            <w:r>
              <w:rPr>
                <w:rFonts w:hint="eastAsia" w:ascii="仿宋" w:hAnsi="仿宋" w:eastAsia="仿宋" w:cs="仿宋"/>
                <w:color w:val="auto"/>
                <w:sz w:val="21"/>
                <w:szCs w:val="21"/>
                <w:highlight w:val="none"/>
                <w:lang w:eastAsia="zh-CN"/>
              </w:rPr>
              <w:t>耐屈挠破坏性能试验，可满足</w:t>
            </w:r>
            <w:r>
              <w:rPr>
                <w:rFonts w:hint="eastAsia" w:ascii="仿宋" w:hAnsi="仿宋" w:eastAsia="仿宋" w:cs="仿宋"/>
                <w:color w:val="auto"/>
                <w:sz w:val="21"/>
                <w:szCs w:val="21"/>
                <w:highlight w:val="none"/>
                <w:lang w:val="en-US" w:eastAsia="zh-CN"/>
              </w:rPr>
              <w:t>GB 24539-2021《防护服装 化学防护服》中附录K化学防护服面料耐屈挠破坏性测试方法（方法B）、GB/T 12586-2003《橡胶或塑料涂覆织物耐屈挠破坏性的测定》试验要求</w:t>
            </w:r>
            <w:r>
              <w:rPr>
                <w:rFonts w:hint="eastAsia" w:ascii="仿宋" w:hAnsi="仿宋" w:eastAsia="仿宋" w:cs="仿宋"/>
                <w:color w:val="auto"/>
                <w:sz w:val="21"/>
                <w:szCs w:val="21"/>
                <w:highlight w:val="none"/>
                <w:lang w:eastAsia="zh-CN"/>
              </w:rPr>
              <w:t>。</w:t>
            </w:r>
          </w:p>
          <w:p w14:paraId="74B88C61">
            <w:pPr>
              <w:keepNext w:val="0"/>
              <w:keepLines w:val="0"/>
              <w:pageBreakBefore w:val="0"/>
              <w:widowControl w:val="0"/>
              <w:kinsoku/>
              <w:wordWrap/>
              <w:overflowPunct/>
              <w:topLinePunct w:val="0"/>
              <w:autoSpaceDE/>
              <w:autoSpaceDN/>
              <w:bidi w:val="0"/>
              <w:adjustRightInd/>
              <w:snapToGrid/>
              <w:spacing w:line="240" w:lineRule="auto"/>
              <w:ind w:right="0" w:rightChars="0"/>
              <w:jc w:val="both"/>
              <w:textAlignment w:val="auto"/>
              <w:outlineLvl w:val="9"/>
              <w:rPr>
                <w:rFonts w:hint="eastAsia" w:ascii="仿宋" w:hAnsi="仿宋" w:eastAsia="仿宋" w:cs="仿宋"/>
                <w:b/>
                <w:bCs/>
                <w:color w:val="auto"/>
                <w:sz w:val="21"/>
                <w:szCs w:val="21"/>
                <w:highlight w:val="none"/>
                <w:lang w:eastAsia="zh-CN"/>
              </w:rPr>
            </w:pPr>
            <w:r>
              <w:rPr>
                <w:rFonts w:hint="eastAsia" w:ascii="仿宋" w:hAnsi="仿宋" w:eastAsia="仿宋" w:cs="仿宋"/>
                <w:b/>
                <w:bCs/>
                <w:color w:val="auto"/>
                <w:sz w:val="21"/>
                <w:szCs w:val="21"/>
                <w:highlight w:val="none"/>
                <w:lang w:eastAsia="zh-CN"/>
              </w:rPr>
              <w:t>三、技术参数</w:t>
            </w:r>
          </w:p>
          <w:p w14:paraId="0930F3E1">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1、应满足4件及以上试样同时测试；</w:t>
            </w:r>
          </w:p>
          <w:p w14:paraId="451E6B40">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2、圆柱体外径25.4mm±0.1mm（标准要求）；</w:t>
            </w:r>
          </w:p>
          <w:p w14:paraId="43AF44C6">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3、卡箍宽度为10mm±1mm（标准要求）；</w:t>
            </w:r>
          </w:p>
          <w:p w14:paraId="4B1F5919">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4、实验行程：11.7mm±0.35mm（标准要求）；</w:t>
            </w:r>
          </w:p>
          <w:p w14:paraId="57F433DE">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5、转速为8.3Hz±0.4Hz（标准要求）；</w:t>
            </w:r>
          </w:p>
          <w:p w14:paraId="189AACAE">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6、应具有显示计数和计时功能，计数可设定并自动停止；</w:t>
            </w:r>
          </w:p>
          <w:p w14:paraId="35F445A2">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7、未夹持试样部分长度44mm±1mm（标准要求）；</w:t>
            </w:r>
          </w:p>
          <w:p w14:paraId="022BCD80">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8、卡箍内侧距离：36±1mm（标准要求）；</w:t>
            </w:r>
          </w:p>
          <w:p w14:paraId="7CEF318B">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9、仪器应操作简便，方便试样安装及去除。</w:t>
            </w:r>
          </w:p>
          <w:p w14:paraId="1CC4351B">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b/>
                <w:bCs/>
                <w:color w:val="auto"/>
                <w:sz w:val="21"/>
                <w:szCs w:val="21"/>
                <w:highlight w:val="none"/>
                <w:lang w:eastAsia="zh-CN"/>
              </w:rPr>
            </w:pPr>
            <w:r>
              <w:rPr>
                <w:rFonts w:hint="eastAsia" w:ascii="仿宋" w:hAnsi="仿宋" w:eastAsia="仿宋" w:cs="仿宋"/>
                <w:b/>
                <w:bCs/>
                <w:color w:val="auto"/>
                <w:sz w:val="21"/>
                <w:szCs w:val="21"/>
                <w:highlight w:val="none"/>
                <w:lang w:eastAsia="zh-CN"/>
              </w:rPr>
              <w:t>四、技术资料</w:t>
            </w:r>
          </w:p>
          <w:p w14:paraId="4EEBDA39">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ab/>
            </w:r>
            <w:r>
              <w:rPr>
                <w:rFonts w:hint="eastAsia" w:ascii="仿宋" w:hAnsi="仿宋" w:eastAsia="仿宋" w:cs="仿宋"/>
                <w:color w:val="auto"/>
                <w:sz w:val="21"/>
                <w:szCs w:val="21"/>
                <w:highlight w:val="none"/>
              </w:rPr>
              <w:t>仪器使用说明书；维护手册。</w:t>
            </w:r>
          </w:p>
          <w:p w14:paraId="2D831828">
            <w:pPr>
              <w:spacing w:line="240" w:lineRule="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eastAsia="zh-CN"/>
              </w:rPr>
              <w:t>五、</w:t>
            </w:r>
            <w:r>
              <w:rPr>
                <w:rFonts w:hint="eastAsia" w:ascii="仿宋" w:hAnsi="仿宋" w:eastAsia="仿宋" w:cs="仿宋"/>
                <w:b/>
                <w:bCs/>
                <w:color w:val="auto"/>
                <w:sz w:val="21"/>
                <w:szCs w:val="21"/>
                <w:highlight w:val="none"/>
              </w:rPr>
              <w:t>服务质量保证</w:t>
            </w:r>
          </w:p>
          <w:p w14:paraId="09DC8D64">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1、安装验收期间，对用户进行仪器的基本操作和日常维护的现场培训</w:t>
            </w:r>
            <w:r>
              <w:rPr>
                <w:rFonts w:hint="eastAsia" w:ascii="仿宋" w:hAnsi="仿宋" w:eastAsia="仿宋" w:cs="仿宋"/>
                <w:color w:val="auto"/>
                <w:sz w:val="21"/>
                <w:szCs w:val="21"/>
                <w:highlight w:val="none"/>
                <w:lang w:eastAsia="zh-CN"/>
              </w:rPr>
              <w:t>或远程视频指导</w:t>
            </w:r>
            <w:r>
              <w:rPr>
                <w:rFonts w:hint="eastAsia" w:ascii="仿宋" w:hAnsi="仿宋" w:eastAsia="仿宋" w:cs="仿宋"/>
                <w:color w:val="auto"/>
                <w:sz w:val="21"/>
                <w:szCs w:val="21"/>
                <w:highlight w:val="none"/>
              </w:rPr>
              <w:t>，内容包括仪器原理，使用方法和维护方法等。</w:t>
            </w:r>
          </w:p>
          <w:p w14:paraId="7AEB2B59">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 xml:space="preserve">    2</w:t>
            </w:r>
            <w:r>
              <w:rPr>
                <w:rFonts w:hint="eastAsia" w:ascii="仿宋" w:hAnsi="仿宋" w:eastAsia="仿宋" w:cs="仿宋"/>
                <w:color w:val="auto"/>
                <w:sz w:val="21"/>
                <w:szCs w:val="21"/>
                <w:highlight w:val="none"/>
              </w:rPr>
              <w:t>、质保期：实行"三包"服务，整机"三包"一年，主要部件</w:t>
            </w:r>
            <w:r>
              <w:rPr>
                <w:rFonts w:hint="eastAsia" w:ascii="仿宋" w:hAnsi="仿宋" w:eastAsia="仿宋" w:cs="仿宋"/>
                <w:color w:val="auto"/>
                <w:sz w:val="21"/>
                <w:szCs w:val="21"/>
                <w:highlight w:val="none"/>
                <w:lang w:eastAsia="zh-CN"/>
              </w:rPr>
              <w:t>两</w:t>
            </w:r>
            <w:r>
              <w:rPr>
                <w:rFonts w:hint="eastAsia" w:ascii="仿宋" w:hAnsi="仿宋" w:eastAsia="仿宋" w:cs="仿宋"/>
                <w:color w:val="auto"/>
                <w:sz w:val="21"/>
                <w:szCs w:val="21"/>
                <w:highlight w:val="none"/>
              </w:rPr>
              <w:t>年。在"三包"期内，免费提供设备易损零部件</w:t>
            </w:r>
            <w:r>
              <w:rPr>
                <w:rFonts w:hint="eastAsia" w:ascii="仿宋" w:hAnsi="仿宋" w:eastAsia="仿宋" w:cs="仿宋"/>
                <w:color w:val="auto"/>
                <w:sz w:val="21"/>
                <w:szCs w:val="21"/>
                <w:highlight w:val="none"/>
                <w:lang w:eastAsia="zh-CN"/>
              </w:rPr>
              <w:t>并</w:t>
            </w:r>
            <w:r>
              <w:rPr>
                <w:rFonts w:hint="eastAsia" w:ascii="仿宋" w:hAnsi="仿宋" w:eastAsia="仿宋" w:cs="仿宋"/>
                <w:color w:val="auto"/>
                <w:sz w:val="21"/>
                <w:szCs w:val="21"/>
                <w:highlight w:val="none"/>
              </w:rPr>
              <w:t>按"三包"要求提供免费维修服务，终身维修。</w:t>
            </w:r>
          </w:p>
          <w:p w14:paraId="5020E4D2">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 xml:space="preserve">    3</w:t>
            </w:r>
            <w:r>
              <w:rPr>
                <w:rFonts w:hint="eastAsia" w:ascii="仿宋" w:hAnsi="仿宋" w:eastAsia="仿宋" w:cs="仿宋"/>
                <w:color w:val="auto"/>
                <w:sz w:val="21"/>
                <w:szCs w:val="21"/>
                <w:highlight w:val="none"/>
              </w:rPr>
              <w:t>、故障服务：仪器设备出现故障时，供货方得到通知后2小时内电话指导</w:t>
            </w:r>
            <w:r>
              <w:rPr>
                <w:rFonts w:hint="eastAsia" w:ascii="仿宋" w:hAnsi="仿宋" w:eastAsia="仿宋" w:cs="仿宋"/>
                <w:color w:val="auto"/>
                <w:sz w:val="21"/>
                <w:szCs w:val="21"/>
                <w:highlight w:val="none"/>
                <w:lang w:eastAsia="zh-CN"/>
              </w:rPr>
              <w:t>，并根据实际情况</w:t>
            </w:r>
            <w:r>
              <w:rPr>
                <w:rFonts w:hint="eastAsia" w:ascii="仿宋" w:hAnsi="仿宋" w:eastAsia="仿宋" w:cs="仿宋"/>
                <w:color w:val="auto"/>
                <w:sz w:val="21"/>
                <w:szCs w:val="21"/>
                <w:highlight w:val="none"/>
              </w:rPr>
              <w:t>派维修人员到达用户现场维修。</w:t>
            </w:r>
          </w:p>
          <w:p w14:paraId="42F73956">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both"/>
              <w:textAlignment w:val="auto"/>
              <w:outlineLvl w:val="9"/>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eastAsia="zh-CN"/>
              </w:rPr>
              <w:t>六、</w:t>
            </w:r>
            <w:r>
              <w:rPr>
                <w:rFonts w:hint="eastAsia" w:ascii="仿宋" w:hAnsi="仿宋" w:eastAsia="仿宋" w:cs="仿宋"/>
                <w:b/>
                <w:bCs/>
                <w:color w:val="auto"/>
                <w:sz w:val="21"/>
                <w:szCs w:val="21"/>
                <w:highlight w:val="none"/>
              </w:rPr>
              <w:t>详细配制清单</w:t>
            </w:r>
          </w:p>
          <w:p w14:paraId="6928EFFA">
            <w:pPr>
              <w:spacing w:line="240" w:lineRule="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xml:space="preserve">   包括但不限于：</w:t>
            </w:r>
          </w:p>
          <w:p w14:paraId="2E05D6B7">
            <w:pPr>
              <w:spacing w:line="240" w:lineRule="auto"/>
              <w:ind w:firstLine="210" w:firstLine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1、主机</w:t>
            </w:r>
            <w:r>
              <w:rPr>
                <w:rFonts w:hint="eastAsia" w:ascii="仿宋" w:hAnsi="仿宋" w:eastAsia="仿宋" w:cs="仿宋"/>
                <w:color w:val="auto"/>
                <w:sz w:val="21"/>
                <w:szCs w:val="21"/>
                <w:highlight w:val="none"/>
                <w:lang w:eastAsia="zh-CN"/>
              </w:rPr>
              <w:t>；</w:t>
            </w:r>
          </w:p>
          <w:p w14:paraId="76CBEA03">
            <w:pPr>
              <w:numPr>
                <w:ilvl w:val="0"/>
                <w:numId w:val="0"/>
              </w:numPr>
              <w:spacing w:line="240" w:lineRule="auto"/>
              <w:ind w:firstLine="210" w:firstLineChars="100"/>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eastAsia="zh-CN"/>
              </w:rPr>
              <w:t>技术文件；</w:t>
            </w:r>
          </w:p>
          <w:p w14:paraId="38BFFEB7">
            <w:pPr>
              <w:numPr>
                <w:ilvl w:val="0"/>
                <w:numId w:val="0"/>
              </w:numPr>
              <w:spacing w:line="240" w:lineRule="auto"/>
              <w:ind w:firstLine="210" w:firstLineChars="100"/>
              <w:rPr>
                <w:rFonts w:hint="eastAsia" w:ascii="仿宋" w:hAnsi="仿宋" w:eastAsia="仿宋" w:cs="仿宋"/>
                <w:b w:val="0"/>
                <w:bCs w:val="0"/>
                <w:color w:val="auto"/>
                <w:szCs w:val="21"/>
                <w:highlight w:val="none"/>
                <w:lang w:val="en-US" w:eastAsia="zh-CN"/>
              </w:rPr>
            </w:pPr>
            <w:r>
              <w:rPr>
                <w:rFonts w:hint="eastAsia" w:ascii="仿宋" w:hAnsi="仿宋" w:eastAsia="仿宋" w:cs="仿宋"/>
                <w:color w:val="auto"/>
                <w:sz w:val="21"/>
                <w:szCs w:val="21"/>
                <w:highlight w:val="none"/>
                <w:lang w:val="en-US" w:eastAsia="zh-CN"/>
              </w:rPr>
              <w:t>3、计量</w:t>
            </w:r>
            <w:r>
              <w:rPr>
                <w:rFonts w:hint="eastAsia" w:ascii="仿宋" w:hAnsi="仿宋" w:eastAsia="仿宋" w:cs="仿宋"/>
                <w:b w:val="0"/>
                <w:bCs w:val="0"/>
                <w:i w:val="0"/>
                <w:iCs w:val="0"/>
                <w:caps w:val="0"/>
                <w:color w:val="auto"/>
                <w:spacing w:val="0"/>
                <w:sz w:val="21"/>
                <w:szCs w:val="21"/>
                <w:highlight w:val="none"/>
                <w:lang w:val="en-US" w:eastAsia="zh-CN"/>
              </w:rPr>
              <w:t>校准证书。</w:t>
            </w:r>
          </w:p>
        </w:tc>
        <w:tc>
          <w:tcPr>
            <w:tcW w:w="799"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19656487">
            <w:pPr>
              <w:spacing w:line="360" w:lineRule="auto"/>
              <w:jc w:val="center"/>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台</w:t>
            </w:r>
          </w:p>
        </w:tc>
        <w:tc>
          <w:tcPr>
            <w:tcW w:w="894"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237BA2C7">
            <w:pPr>
              <w:spacing w:line="360" w:lineRule="auto"/>
              <w:jc w:val="center"/>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1</w:t>
            </w:r>
          </w:p>
        </w:tc>
        <w:tc>
          <w:tcPr>
            <w:tcW w:w="1039"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415B9D66">
            <w:pPr>
              <w:spacing w:line="360" w:lineRule="auto"/>
              <w:jc w:val="center"/>
              <w:rPr>
                <w:rFonts w:hint="default"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36000.00</w:t>
            </w:r>
          </w:p>
        </w:tc>
      </w:tr>
      <w:tr w14:paraId="6D0153BF">
        <w:tblPrEx>
          <w:tblCellMar>
            <w:top w:w="0" w:type="dxa"/>
            <w:left w:w="108" w:type="dxa"/>
            <w:bottom w:w="0" w:type="dxa"/>
            <w:right w:w="108" w:type="dxa"/>
          </w:tblCellMar>
        </w:tblPrEx>
        <w:trPr>
          <w:trHeight w:val="358" w:hRule="atLeast"/>
          <w:jc w:val="center"/>
        </w:trPr>
        <w:tc>
          <w:tcPr>
            <w:tcW w:w="52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164E3A6C">
            <w:pPr>
              <w:spacing w:line="360" w:lineRule="auto"/>
              <w:jc w:val="center"/>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w:t>
            </w:r>
          </w:p>
        </w:tc>
        <w:tc>
          <w:tcPr>
            <w:tcW w:w="1175" w:type="dxa"/>
            <w:tcBorders>
              <w:top w:val="single" w:color="auto" w:sz="4" w:space="0"/>
              <w:left w:val="nil"/>
              <w:bottom w:val="single" w:color="auto" w:sz="4" w:space="0"/>
              <w:right w:val="single" w:color="auto" w:sz="4" w:space="0"/>
            </w:tcBorders>
            <w:shd w:val="clear" w:color="auto" w:fill="auto"/>
            <w:noWrap/>
            <w:tcMar>
              <w:left w:w="0" w:type="dxa"/>
              <w:right w:w="0" w:type="dxa"/>
            </w:tcMar>
            <w:vAlign w:val="center"/>
          </w:tcPr>
          <w:p w14:paraId="488AE635">
            <w:pPr>
              <w:spacing w:line="360" w:lineRule="auto"/>
              <w:jc w:val="center"/>
              <w:rPr>
                <w:rFonts w:hint="eastAsia" w:ascii="仿宋" w:hAnsi="仿宋" w:eastAsia="仿宋" w:cs="仿宋"/>
                <w:b w:val="0"/>
                <w:bCs w:val="0"/>
                <w:color w:val="auto"/>
                <w:szCs w:val="21"/>
                <w:highlight w:val="none"/>
              </w:rPr>
            </w:pPr>
            <w:r>
              <w:rPr>
                <w:rFonts w:hint="eastAsia" w:ascii="仿宋" w:hAnsi="仿宋" w:eastAsia="仿宋" w:cs="仿宋"/>
                <w:b w:val="0"/>
                <w:bCs w:val="0"/>
                <w:color w:val="auto"/>
                <w:szCs w:val="21"/>
                <w:highlight w:val="none"/>
                <w:lang w:val="en-US" w:eastAsia="zh-CN"/>
              </w:rPr>
              <w:t>防护服阻燃性能测试仪</w:t>
            </w:r>
          </w:p>
        </w:tc>
        <w:tc>
          <w:tcPr>
            <w:tcW w:w="545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4A8DE948">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仪器品种：</w:t>
            </w:r>
          </w:p>
          <w:p w14:paraId="39B9D0B9">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b/>
                <w:bCs/>
                <w:color w:val="auto"/>
                <w:sz w:val="21"/>
                <w:szCs w:val="21"/>
                <w:highlight w:val="none"/>
                <w:lang w:eastAsia="zh-CN"/>
              </w:rPr>
            </w:pPr>
            <w:r>
              <w:rPr>
                <w:rFonts w:hint="eastAsia" w:ascii="仿宋" w:hAnsi="仿宋" w:eastAsia="仿宋" w:cs="仿宋"/>
                <w:b/>
                <w:bCs/>
                <w:color w:val="auto"/>
                <w:sz w:val="21"/>
                <w:szCs w:val="21"/>
                <w:highlight w:val="none"/>
                <w:lang w:val="en-US" w:eastAsia="zh-CN"/>
              </w:rPr>
              <w:t>1.</w:t>
            </w:r>
            <w:r>
              <w:rPr>
                <w:rFonts w:hint="eastAsia" w:ascii="仿宋" w:hAnsi="仿宋" w:eastAsia="仿宋" w:cs="仿宋"/>
                <w:b/>
                <w:bCs/>
                <w:color w:val="auto"/>
                <w:spacing w:val="11"/>
                <w:sz w:val="21"/>
                <w:szCs w:val="21"/>
                <w:highlight w:val="none"/>
              </w:rPr>
              <w:t>防护服</w:t>
            </w:r>
            <w:r>
              <w:rPr>
                <w:rFonts w:hint="eastAsia" w:ascii="仿宋" w:hAnsi="仿宋" w:eastAsia="仿宋" w:cs="仿宋"/>
                <w:b/>
                <w:bCs/>
                <w:color w:val="auto"/>
                <w:spacing w:val="11"/>
                <w:sz w:val="21"/>
                <w:szCs w:val="21"/>
                <w:highlight w:val="none"/>
                <w:lang w:eastAsia="zh-CN"/>
              </w:rPr>
              <w:t>阻燃性</w:t>
            </w:r>
            <w:r>
              <w:rPr>
                <w:rFonts w:hint="eastAsia" w:ascii="仿宋" w:hAnsi="仿宋" w:eastAsia="仿宋" w:cs="仿宋"/>
                <w:b/>
                <w:bCs/>
                <w:color w:val="auto"/>
                <w:spacing w:val="11"/>
                <w:sz w:val="21"/>
                <w:szCs w:val="21"/>
                <w:highlight w:val="none"/>
              </w:rPr>
              <w:t>试验仪</w:t>
            </w:r>
          </w:p>
          <w:p w14:paraId="753D32F1">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一、运行环境</w:t>
            </w:r>
          </w:p>
          <w:p w14:paraId="49668021">
            <w:pPr>
              <w:keepNext w:val="0"/>
              <w:keepLines w:val="0"/>
              <w:pageBreakBefore w:val="0"/>
              <w:widowControl w:val="0"/>
              <w:kinsoku/>
              <w:wordWrap/>
              <w:overflowPunct/>
              <w:topLinePunct w:val="0"/>
              <w:autoSpaceDE/>
              <w:autoSpaceDN/>
              <w:bidi w:val="0"/>
              <w:adjustRightInd/>
              <w:snapToGrid/>
              <w:spacing w:line="240" w:lineRule="auto"/>
              <w:ind w:right="0" w:rightChars="0" w:firstLine="420" w:firstLineChars="20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eastAsia="zh-CN"/>
              </w:rPr>
              <w:t>工作电源：</w:t>
            </w:r>
            <w:r>
              <w:rPr>
                <w:rFonts w:hint="eastAsia" w:ascii="仿宋" w:hAnsi="仿宋" w:eastAsia="仿宋" w:cs="仿宋"/>
                <w:color w:val="auto"/>
                <w:sz w:val="21"/>
                <w:szCs w:val="21"/>
                <w:highlight w:val="none"/>
                <w:lang w:val="en-US" w:eastAsia="zh-CN"/>
              </w:rPr>
              <w:t>AC220V±10%，50Hz；</w:t>
            </w:r>
          </w:p>
          <w:p w14:paraId="5A442171">
            <w:pPr>
              <w:keepNext w:val="0"/>
              <w:keepLines w:val="0"/>
              <w:pageBreakBefore w:val="0"/>
              <w:widowControl w:val="0"/>
              <w:kinsoku/>
              <w:wordWrap/>
              <w:overflowPunct/>
              <w:topLinePunct w:val="0"/>
              <w:autoSpaceDE/>
              <w:autoSpaceDN/>
              <w:bidi w:val="0"/>
              <w:adjustRightInd/>
              <w:snapToGrid/>
              <w:spacing w:line="240" w:lineRule="auto"/>
              <w:ind w:right="0" w:rightChars="0"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2、工作温度：10℃～40℃。</w:t>
            </w:r>
          </w:p>
          <w:p w14:paraId="0D24A38B">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b/>
                <w:bCs/>
                <w:color w:val="auto"/>
                <w:sz w:val="21"/>
                <w:szCs w:val="21"/>
                <w:highlight w:val="none"/>
                <w:lang w:eastAsia="zh-CN"/>
              </w:rPr>
            </w:pPr>
            <w:r>
              <w:rPr>
                <w:rFonts w:hint="eastAsia" w:ascii="仿宋" w:hAnsi="仿宋" w:eastAsia="仿宋" w:cs="仿宋"/>
                <w:b/>
                <w:bCs/>
                <w:color w:val="auto"/>
                <w:sz w:val="21"/>
                <w:szCs w:val="21"/>
                <w:highlight w:val="none"/>
                <w:lang w:eastAsia="zh-CN"/>
              </w:rPr>
              <w:t>二、用途</w:t>
            </w:r>
          </w:p>
          <w:p w14:paraId="31B52076">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本仪器用于</w:t>
            </w:r>
            <w:r>
              <w:rPr>
                <w:rFonts w:hint="eastAsia" w:ascii="仿宋" w:hAnsi="仿宋" w:eastAsia="仿宋" w:cs="仿宋"/>
                <w:color w:val="auto"/>
                <w:sz w:val="21"/>
                <w:szCs w:val="21"/>
                <w:highlight w:val="none"/>
              </w:rPr>
              <w:t>测试</w:t>
            </w:r>
            <w:r>
              <w:rPr>
                <w:rFonts w:hint="eastAsia" w:ascii="仿宋" w:hAnsi="仿宋" w:eastAsia="仿宋" w:cs="仿宋"/>
                <w:color w:val="auto"/>
                <w:sz w:val="21"/>
                <w:szCs w:val="21"/>
                <w:highlight w:val="none"/>
                <w:lang w:eastAsia="zh-CN"/>
              </w:rPr>
              <w:t>GB 1908</w:t>
            </w:r>
            <w:r>
              <w:rPr>
                <w:rFonts w:hint="eastAsia" w:ascii="仿宋" w:hAnsi="仿宋" w:eastAsia="仿宋" w:cs="仿宋"/>
                <w:color w:val="auto"/>
                <w:sz w:val="21"/>
                <w:szCs w:val="21"/>
                <w:highlight w:val="none"/>
                <w:lang w:val="en-US" w:eastAsia="zh-CN"/>
              </w:rPr>
              <w:t>2-2023</w:t>
            </w:r>
            <w:r>
              <w:rPr>
                <w:rFonts w:hint="eastAsia" w:ascii="仿宋" w:hAnsi="仿宋" w:eastAsia="仿宋" w:cs="仿宋"/>
                <w:color w:val="auto"/>
                <w:sz w:val="21"/>
                <w:szCs w:val="21"/>
                <w:highlight w:val="none"/>
                <w:lang w:eastAsia="zh-CN"/>
              </w:rPr>
              <w:t>《医用一次性防护服》</w:t>
            </w:r>
            <w:r>
              <w:rPr>
                <w:rFonts w:hint="eastAsia" w:ascii="仿宋" w:hAnsi="仿宋" w:eastAsia="仿宋" w:cs="仿宋"/>
                <w:color w:val="auto"/>
                <w:sz w:val="21"/>
                <w:szCs w:val="21"/>
                <w:highlight w:val="none"/>
                <w:lang w:val="en-US" w:eastAsia="zh-CN"/>
              </w:rPr>
              <w:t>4.7、5.8条款</w:t>
            </w:r>
            <w:r>
              <w:rPr>
                <w:rFonts w:hint="eastAsia" w:ascii="仿宋" w:hAnsi="仿宋" w:eastAsia="仿宋" w:cs="仿宋"/>
                <w:color w:val="auto"/>
                <w:sz w:val="21"/>
                <w:szCs w:val="21"/>
                <w:highlight w:val="none"/>
                <w:lang w:eastAsia="zh-CN"/>
              </w:rPr>
              <w:t>易燃性试验，可满足易燃性</w:t>
            </w:r>
            <w:r>
              <w:rPr>
                <w:rFonts w:hint="eastAsia" w:ascii="仿宋" w:hAnsi="仿宋" w:eastAsia="仿宋" w:cs="仿宋"/>
                <w:color w:val="auto"/>
                <w:sz w:val="21"/>
                <w:szCs w:val="21"/>
                <w:highlight w:val="none"/>
                <w:lang w:val="en-US" w:eastAsia="zh-CN"/>
              </w:rPr>
              <w:t>试验要求</w:t>
            </w:r>
            <w:r>
              <w:rPr>
                <w:rFonts w:hint="eastAsia" w:ascii="仿宋" w:hAnsi="仿宋" w:eastAsia="仿宋" w:cs="仿宋"/>
                <w:color w:val="auto"/>
                <w:sz w:val="21"/>
                <w:szCs w:val="21"/>
                <w:highlight w:val="none"/>
                <w:lang w:eastAsia="zh-CN"/>
              </w:rPr>
              <w:t>。</w:t>
            </w:r>
          </w:p>
          <w:p w14:paraId="705144C8">
            <w:pPr>
              <w:keepNext w:val="0"/>
              <w:keepLines w:val="0"/>
              <w:pageBreakBefore w:val="0"/>
              <w:widowControl w:val="0"/>
              <w:kinsoku/>
              <w:wordWrap/>
              <w:overflowPunct/>
              <w:topLinePunct w:val="0"/>
              <w:autoSpaceDE/>
              <w:autoSpaceDN/>
              <w:bidi w:val="0"/>
              <w:adjustRightInd/>
              <w:snapToGrid/>
              <w:spacing w:line="240" w:lineRule="auto"/>
              <w:ind w:right="0" w:rightChars="0"/>
              <w:jc w:val="both"/>
              <w:textAlignment w:val="auto"/>
              <w:outlineLvl w:val="9"/>
              <w:rPr>
                <w:rFonts w:hint="eastAsia" w:ascii="仿宋" w:hAnsi="仿宋" w:eastAsia="仿宋" w:cs="仿宋"/>
                <w:b/>
                <w:bCs/>
                <w:color w:val="auto"/>
                <w:sz w:val="21"/>
                <w:szCs w:val="21"/>
                <w:highlight w:val="none"/>
                <w:lang w:eastAsia="zh-CN"/>
              </w:rPr>
            </w:pPr>
            <w:r>
              <w:rPr>
                <w:rFonts w:hint="eastAsia" w:ascii="仿宋" w:hAnsi="仿宋" w:eastAsia="仿宋" w:cs="仿宋"/>
                <w:b/>
                <w:bCs/>
                <w:color w:val="auto"/>
                <w:sz w:val="21"/>
                <w:szCs w:val="21"/>
                <w:highlight w:val="none"/>
                <w:lang w:eastAsia="zh-CN"/>
              </w:rPr>
              <w:t>三、技术参数</w:t>
            </w:r>
          </w:p>
          <w:p w14:paraId="48EA6ECD">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1、应包括以下元件：可移动支架，燃烧器，热电偶探针，温度测量装置；</w:t>
            </w:r>
          </w:p>
          <w:p w14:paraId="3DBCAC5C">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2、可移动支架：样品支架高度应可调节,可作水平移动或圆周运动；</w:t>
            </w:r>
          </w:p>
          <w:p w14:paraId="27F6E8B5">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燃烧器：自动定时定位，手持电子脉冲点火器，方便点火，火焰高度应可调节，预热时间：1～60s，火焰高度可以调节（出厂时调节在40±4mm），火焰在距燃烧器顶端高度为（20±2）mm处温度为（800±50）℃，燃烧器的顶端与底部点间的距离为（20±2）mm（标准要求）；</w:t>
            </w:r>
          </w:p>
          <w:p w14:paraId="05529251">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4、热电偶探针：探针直径约为1.5mm（标准要求）；</w:t>
            </w:r>
          </w:p>
          <w:p w14:paraId="285BA367">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5、温度测量装置：配有火焰温度实时显示，应能记录燃烧时间、阻燃时间，数字显示；</w:t>
            </w:r>
          </w:p>
          <w:p w14:paraId="13C42D6C">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6、夹具：应配备夹持试样的夹具；</w:t>
            </w:r>
          </w:p>
          <w:p w14:paraId="3CD2D356">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7、计时范围:续燃时间:0～99.9s或更高，精度：±0.1s或更高；阴燃时间:0～99.9s或更高，精度：±0.1s或更高；</w:t>
            </w:r>
          </w:p>
          <w:p w14:paraId="13DE9504">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8、燃烧器配有丙烷（液化气）等可燃气体接口；</w:t>
            </w:r>
          </w:p>
          <w:p w14:paraId="255F81CC">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9、线速度：（60±5mm）/s（标准要求）或可调节。</w:t>
            </w:r>
          </w:p>
          <w:p w14:paraId="17E178DE">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b/>
                <w:bCs/>
                <w:color w:val="auto"/>
                <w:sz w:val="21"/>
                <w:szCs w:val="21"/>
                <w:highlight w:val="none"/>
                <w:lang w:eastAsia="zh-CN"/>
              </w:rPr>
            </w:pPr>
            <w:r>
              <w:rPr>
                <w:rFonts w:hint="eastAsia" w:ascii="仿宋" w:hAnsi="仿宋" w:eastAsia="仿宋" w:cs="仿宋"/>
                <w:b/>
                <w:bCs/>
                <w:color w:val="auto"/>
                <w:sz w:val="21"/>
                <w:szCs w:val="21"/>
                <w:highlight w:val="none"/>
                <w:lang w:eastAsia="zh-CN"/>
              </w:rPr>
              <w:t>四、技术资料</w:t>
            </w:r>
          </w:p>
          <w:p w14:paraId="0A838619">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ab/>
            </w:r>
            <w:r>
              <w:rPr>
                <w:rFonts w:hint="eastAsia" w:ascii="仿宋" w:hAnsi="仿宋" w:eastAsia="仿宋" w:cs="仿宋"/>
                <w:color w:val="auto"/>
                <w:sz w:val="21"/>
                <w:szCs w:val="21"/>
                <w:highlight w:val="none"/>
              </w:rPr>
              <w:t>仪器使用说明书；维护手册。</w:t>
            </w:r>
          </w:p>
          <w:p w14:paraId="19294E73">
            <w:pPr>
              <w:spacing w:line="240" w:lineRule="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eastAsia="zh-CN"/>
              </w:rPr>
              <w:t>五、</w:t>
            </w:r>
            <w:r>
              <w:rPr>
                <w:rFonts w:hint="eastAsia" w:ascii="仿宋" w:hAnsi="仿宋" w:eastAsia="仿宋" w:cs="仿宋"/>
                <w:b/>
                <w:bCs/>
                <w:color w:val="auto"/>
                <w:sz w:val="21"/>
                <w:szCs w:val="21"/>
                <w:highlight w:val="none"/>
              </w:rPr>
              <w:t>服务质量保证</w:t>
            </w:r>
          </w:p>
          <w:p w14:paraId="02FFBA17">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1、安装验收期间，对用户进行仪器的基本操作和日常维护的现场培训</w:t>
            </w:r>
            <w:r>
              <w:rPr>
                <w:rFonts w:hint="eastAsia" w:ascii="仿宋" w:hAnsi="仿宋" w:eastAsia="仿宋" w:cs="仿宋"/>
                <w:color w:val="auto"/>
                <w:sz w:val="21"/>
                <w:szCs w:val="21"/>
                <w:highlight w:val="none"/>
                <w:lang w:eastAsia="zh-CN"/>
              </w:rPr>
              <w:t>或远程视频指导</w:t>
            </w:r>
            <w:r>
              <w:rPr>
                <w:rFonts w:hint="eastAsia" w:ascii="仿宋" w:hAnsi="仿宋" w:eastAsia="仿宋" w:cs="仿宋"/>
                <w:color w:val="auto"/>
                <w:sz w:val="21"/>
                <w:szCs w:val="21"/>
                <w:highlight w:val="none"/>
              </w:rPr>
              <w:t>，内容包括仪器原理，使用方法和维护方法等。</w:t>
            </w:r>
          </w:p>
          <w:p w14:paraId="0C57CE8E">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 xml:space="preserve">    2</w:t>
            </w:r>
            <w:r>
              <w:rPr>
                <w:rFonts w:hint="eastAsia" w:ascii="仿宋" w:hAnsi="仿宋" w:eastAsia="仿宋" w:cs="仿宋"/>
                <w:color w:val="auto"/>
                <w:sz w:val="21"/>
                <w:szCs w:val="21"/>
                <w:highlight w:val="none"/>
              </w:rPr>
              <w:t>、质保期：实行"三包"服务，整机"三包"一年，主要部件</w:t>
            </w:r>
            <w:r>
              <w:rPr>
                <w:rFonts w:hint="eastAsia" w:ascii="仿宋" w:hAnsi="仿宋" w:eastAsia="仿宋" w:cs="仿宋"/>
                <w:color w:val="auto"/>
                <w:sz w:val="21"/>
                <w:szCs w:val="21"/>
                <w:highlight w:val="none"/>
                <w:lang w:eastAsia="zh-CN"/>
              </w:rPr>
              <w:t>两</w:t>
            </w:r>
            <w:r>
              <w:rPr>
                <w:rFonts w:hint="eastAsia" w:ascii="仿宋" w:hAnsi="仿宋" w:eastAsia="仿宋" w:cs="仿宋"/>
                <w:color w:val="auto"/>
                <w:sz w:val="21"/>
                <w:szCs w:val="21"/>
                <w:highlight w:val="none"/>
              </w:rPr>
              <w:t>年。在"三包"期内，免费提供设备易损零部件</w:t>
            </w:r>
            <w:r>
              <w:rPr>
                <w:rFonts w:hint="eastAsia" w:ascii="仿宋" w:hAnsi="仿宋" w:eastAsia="仿宋" w:cs="仿宋"/>
                <w:color w:val="auto"/>
                <w:sz w:val="21"/>
                <w:szCs w:val="21"/>
                <w:highlight w:val="none"/>
                <w:lang w:eastAsia="zh-CN"/>
              </w:rPr>
              <w:t>并</w:t>
            </w:r>
            <w:r>
              <w:rPr>
                <w:rFonts w:hint="eastAsia" w:ascii="仿宋" w:hAnsi="仿宋" w:eastAsia="仿宋" w:cs="仿宋"/>
                <w:color w:val="auto"/>
                <w:sz w:val="21"/>
                <w:szCs w:val="21"/>
                <w:highlight w:val="none"/>
              </w:rPr>
              <w:t>按"三包"要求提供免费维修服务，终身维修。</w:t>
            </w:r>
          </w:p>
          <w:p w14:paraId="1602C050">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 xml:space="preserve">    3</w:t>
            </w:r>
            <w:r>
              <w:rPr>
                <w:rFonts w:hint="eastAsia" w:ascii="仿宋" w:hAnsi="仿宋" w:eastAsia="仿宋" w:cs="仿宋"/>
                <w:color w:val="auto"/>
                <w:sz w:val="21"/>
                <w:szCs w:val="21"/>
                <w:highlight w:val="none"/>
              </w:rPr>
              <w:t>、故障服务：仪器设备出现故障时，供货方得到通知后2小时内电话指导</w:t>
            </w:r>
            <w:r>
              <w:rPr>
                <w:rFonts w:hint="eastAsia" w:ascii="仿宋" w:hAnsi="仿宋" w:eastAsia="仿宋" w:cs="仿宋"/>
                <w:color w:val="auto"/>
                <w:sz w:val="21"/>
                <w:szCs w:val="21"/>
                <w:highlight w:val="none"/>
                <w:lang w:eastAsia="zh-CN"/>
              </w:rPr>
              <w:t>，并根据实际情况</w:t>
            </w:r>
            <w:r>
              <w:rPr>
                <w:rFonts w:hint="eastAsia" w:ascii="仿宋" w:hAnsi="仿宋" w:eastAsia="仿宋" w:cs="仿宋"/>
                <w:color w:val="auto"/>
                <w:sz w:val="21"/>
                <w:szCs w:val="21"/>
                <w:highlight w:val="none"/>
              </w:rPr>
              <w:t>派维修人员到达用户现场维修。</w:t>
            </w:r>
          </w:p>
          <w:p w14:paraId="3DA09F28">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both"/>
              <w:textAlignment w:val="auto"/>
              <w:outlineLvl w:val="9"/>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eastAsia="zh-CN"/>
              </w:rPr>
              <w:t>六、</w:t>
            </w:r>
            <w:r>
              <w:rPr>
                <w:rFonts w:hint="eastAsia" w:ascii="仿宋" w:hAnsi="仿宋" w:eastAsia="仿宋" w:cs="仿宋"/>
                <w:b/>
                <w:bCs/>
                <w:color w:val="auto"/>
                <w:sz w:val="21"/>
                <w:szCs w:val="21"/>
                <w:highlight w:val="none"/>
              </w:rPr>
              <w:t>详细配制清单</w:t>
            </w:r>
          </w:p>
          <w:p w14:paraId="24E53BF9">
            <w:pPr>
              <w:spacing w:line="240" w:lineRule="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xml:space="preserve">   包括但不限于：</w:t>
            </w:r>
          </w:p>
          <w:p w14:paraId="15CA3AB3">
            <w:pPr>
              <w:spacing w:line="240" w:lineRule="auto"/>
              <w:ind w:firstLine="210" w:firstLine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1、主机</w:t>
            </w:r>
            <w:r>
              <w:rPr>
                <w:rFonts w:hint="eastAsia" w:ascii="仿宋" w:hAnsi="仿宋" w:eastAsia="仿宋" w:cs="仿宋"/>
                <w:color w:val="auto"/>
                <w:sz w:val="21"/>
                <w:szCs w:val="21"/>
                <w:highlight w:val="none"/>
                <w:lang w:eastAsia="zh-CN"/>
              </w:rPr>
              <w:t>；</w:t>
            </w:r>
          </w:p>
          <w:p w14:paraId="378E8D8C">
            <w:pPr>
              <w:numPr>
                <w:ilvl w:val="0"/>
                <w:numId w:val="0"/>
              </w:numPr>
              <w:spacing w:line="240" w:lineRule="auto"/>
              <w:ind w:firstLine="210" w:firstLineChars="100"/>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eastAsia="zh-CN"/>
              </w:rPr>
              <w:t>技术文件。</w:t>
            </w:r>
          </w:p>
          <w:p w14:paraId="026FB4F5">
            <w:pPr>
              <w:numPr>
                <w:ilvl w:val="0"/>
                <w:numId w:val="0"/>
              </w:numPr>
              <w:spacing w:line="240" w:lineRule="auto"/>
              <w:ind w:firstLine="210" w:firstLineChars="100"/>
              <w:rPr>
                <w:rFonts w:hint="eastAsia" w:ascii="仿宋" w:hAnsi="仿宋" w:eastAsia="仿宋" w:cs="仿宋"/>
                <w:b w:val="0"/>
                <w:bCs w:val="0"/>
                <w:color w:val="auto"/>
                <w:szCs w:val="21"/>
                <w:highlight w:val="none"/>
                <w:lang w:val="en-US" w:eastAsia="zh-CN"/>
              </w:rPr>
            </w:pPr>
            <w:r>
              <w:rPr>
                <w:rFonts w:hint="eastAsia" w:ascii="仿宋" w:hAnsi="仿宋" w:eastAsia="仿宋" w:cs="仿宋"/>
                <w:color w:val="auto"/>
                <w:sz w:val="21"/>
                <w:szCs w:val="21"/>
                <w:highlight w:val="none"/>
                <w:lang w:val="en-US" w:eastAsia="zh-CN"/>
              </w:rPr>
              <w:t>3、计量</w:t>
            </w:r>
            <w:r>
              <w:rPr>
                <w:rFonts w:hint="eastAsia" w:ascii="仿宋" w:hAnsi="仿宋" w:eastAsia="仿宋" w:cs="仿宋"/>
                <w:b w:val="0"/>
                <w:bCs w:val="0"/>
                <w:i w:val="0"/>
                <w:iCs w:val="0"/>
                <w:caps w:val="0"/>
                <w:color w:val="auto"/>
                <w:spacing w:val="0"/>
                <w:sz w:val="21"/>
                <w:szCs w:val="21"/>
                <w:highlight w:val="none"/>
                <w:lang w:val="en-US" w:eastAsia="zh-CN"/>
              </w:rPr>
              <w:t>校准证书。</w:t>
            </w:r>
          </w:p>
        </w:tc>
        <w:tc>
          <w:tcPr>
            <w:tcW w:w="799"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4396D894">
            <w:pPr>
              <w:spacing w:line="360" w:lineRule="auto"/>
              <w:jc w:val="center"/>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台</w:t>
            </w:r>
          </w:p>
        </w:tc>
        <w:tc>
          <w:tcPr>
            <w:tcW w:w="894"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074C837C">
            <w:pPr>
              <w:spacing w:line="360" w:lineRule="auto"/>
              <w:jc w:val="center"/>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1</w:t>
            </w:r>
          </w:p>
        </w:tc>
        <w:tc>
          <w:tcPr>
            <w:tcW w:w="1039"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17138767">
            <w:pPr>
              <w:spacing w:line="360" w:lineRule="auto"/>
              <w:jc w:val="center"/>
              <w:rPr>
                <w:rFonts w:hint="default"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29000.00</w:t>
            </w:r>
          </w:p>
        </w:tc>
      </w:tr>
      <w:tr w14:paraId="1325DED6">
        <w:tblPrEx>
          <w:tblCellMar>
            <w:top w:w="0" w:type="dxa"/>
            <w:left w:w="108" w:type="dxa"/>
            <w:bottom w:w="0" w:type="dxa"/>
            <w:right w:w="108" w:type="dxa"/>
          </w:tblCellMar>
        </w:tblPrEx>
        <w:trPr>
          <w:trHeight w:val="358" w:hRule="atLeast"/>
          <w:jc w:val="center"/>
        </w:trPr>
        <w:tc>
          <w:tcPr>
            <w:tcW w:w="52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067B3A9C">
            <w:pPr>
              <w:spacing w:line="360" w:lineRule="auto"/>
              <w:jc w:val="center"/>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w:t>
            </w:r>
          </w:p>
        </w:tc>
        <w:tc>
          <w:tcPr>
            <w:tcW w:w="1175" w:type="dxa"/>
            <w:tcBorders>
              <w:top w:val="single" w:color="auto" w:sz="4" w:space="0"/>
              <w:left w:val="nil"/>
              <w:bottom w:val="single" w:color="auto" w:sz="4" w:space="0"/>
              <w:right w:val="single" w:color="auto" w:sz="4" w:space="0"/>
            </w:tcBorders>
            <w:shd w:val="clear" w:color="auto" w:fill="auto"/>
            <w:noWrap/>
            <w:tcMar>
              <w:left w:w="0" w:type="dxa"/>
              <w:right w:w="0" w:type="dxa"/>
            </w:tcMar>
            <w:vAlign w:val="center"/>
          </w:tcPr>
          <w:p w14:paraId="3BD73D8A">
            <w:pPr>
              <w:spacing w:line="360" w:lineRule="auto"/>
              <w:jc w:val="center"/>
              <w:rPr>
                <w:rFonts w:hint="eastAsia" w:ascii="仿宋" w:hAnsi="仿宋" w:eastAsia="仿宋" w:cs="仿宋"/>
                <w:b w:val="0"/>
                <w:bCs w:val="0"/>
                <w:color w:val="auto"/>
                <w:szCs w:val="21"/>
                <w:highlight w:val="none"/>
              </w:rPr>
            </w:pPr>
            <w:r>
              <w:rPr>
                <w:rFonts w:hint="eastAsia" w:ascii="仿宋" w:hAnsi="仿宋" w:eastAsia="仿宋" w:cs="仿宋"/>
                <w:b w:val="0"/>
                <w:bCs w:val="0"/>
                <w:color w:val="auto"/>
                <w:szCs w:val="21"/>
                <w:highlight w:val="none"/>
                <w:lang w:val="en-US" w:eastAsia="zh-CN"/>
              </w:rPr>
              <w:t>防护口罩呼吸阻力测试仪</w:t>
            </w:r>
          </w:p>
        </w:tc>
        <w:tc>
          <w:tcPr>
            <w:tcW w:w="545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28C34CBC">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rPr>
              <w:t>仪器品种：</w:t>
            </w:r>
            <w:r>
              <w:rPr>
                <w:rFonts w:hint="eastAsia" w:ascii="仿宋" w:hAnsi="仿宋" w:eastAsia="仿宋" w:cs="仿宋"/>
                <w:b/>
                <w:bCs/>
                <w:color w:val="auto"/>
                <w:spacing w:val="11"/>
                <w:sz w:val="21"/>
                <w:szCs w:val="21"/>
                <w:highlight w:val="none"/>
                <w:lang w:val="en-US" w:eastAsia="zh-CN"/>
              </w:rPr>
              <w:t>防护口罩呼吸阻力测试仪</w:t>
            </w:r>
          </w:p>
          <w:p w14:paraId="75EC4C76">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一、运行环境</w:t>
            </w:r>
          </w:p>
          <w:p w14:paraId="706F7EB4">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eastAsia="zh-CN"/>
              </w:rPr>
              <w:t>工作电源：</w:t>
            </w:r>
            <w:r>
              <w:rPr>
                <w:rFonts w:hint="eastAsia" w:ascii="仿宋" w:hAnsi="仿宋" w:eastAsia="仿宋" w:cs="仿宋"/>
                <w:color w:val="auto"/>
                <w:sz w:val="21"/>
                <w:szCs w:val="21"/>
                <w:highlight w:val="none"/>
                <w:lang w:val="en-US" w:eastAsia="zh-CN"/>
              </w:rPr>
              <w:t>AC220V±10%，50Hz；</w:t>
            </w:r>
          </w:p>
          <w:p w14:paraId="61B4D7F0">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2、工作温度：10℃～40℃。</w:t>
            </w:r>
          </w:p>
          <w:p w14:paraId="778DA1B0">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b/>
                <w:bCs/>
                <w:color w:val="auto"/>
                <w:sz w:val="21"/>
                <w:szCs w:val="21"/>
                <w:highlight w:val="none"/>
                <w:lang w:eastAsia="zh-CN"/>
              </w:rPr>
            </w:pPr>
            <w:r>
              <w:rPr>
                <w:rFonts w:hint="eastAsia" w:ascii="仿宋" w:hAnsi="仿宋" w:eastAsia="仿宋" w:cs="仿宋"/>
                <w:b/>
                <w:bCs/>
                <w:color w:val="auto"/>
                <w:sz w:val="21"/>
                <w:szCs w:val="21"/>
                <w:highlight w:val="none"/>
                <w:lang w:eastAsia="zh-CN"/>
              </w:rPr>
              <w:t>二、用途</w:t>
            </w:r>
          </w:p>
          <w:p w14:paraId="51AC99FB">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eastAsia="zh-CN"/>
              </w:rPr>
              <w:t>本仪器用于</w:t>
            </w:r>
            <w:r>
              <w:rPr>
                <w:rFonts w:hint="eastAsia" w:ascii="仿宋" w:hAnsi="仿宋" w:eastAsia="仿宋" w:cs="仿宋"/>
                <w:color w:val="auto"/>
                <w:sz w:val="21"/>
                <w:szCs w:val="21"/>
                <w:highlight w:val="none"/>
              </w:rPr>
              <w:t>测试</w:t>
            </w:r>
            <w:r>
              <w:rPr>
                <w:rFonts w:hint="eastAsia" w:ascii="仿宋" w:hAnsi="仿宋" w:eastAsia="仿宋" w:cs="仿宋"/>
                <w:color w:val="auto"/>
                <w:sz w:val="21"/>
                <w:szCs w:val="21"/>
                <w:highlight w:val="none"/>
                <w:lang w:eastAsia="zh-CN"/>
              </w:rPr>
              <w:t xml:space="preserve">GB </w:t>
            </w:r>
            <w:r>
              <w:rPr>
                <w:rFonts w:hint="eastAsia" w:ascii="仿宋" w:hAnsi="仿宋" w:eastAsia="仿宋" w:cs="仿宋"/>
                <w:color w:val="auto"/>
                <w:sz w:val="21"/>
                <w:szCs w:val="21"/>
                <w:highlight w:val="none"/>
                <w:lang w:val="en-US" w:eastAsia="zh-CN"/>
              </w:rPr>
              <w:t>19083-2023</w:t>
            </w:r>
            <w:r>
              <w:rPr>
                <w:rFonts w:hint="eastAsia" w:ascii="仿宋" w:hAnsi="仿宋" w:eastAsia="仿宋" w:cs="仿宋"/>
                <w:color w:val="auto"/>
                <w:sz w:val="21"/>
                <w:szCs w:val="21"/>
                <w:highlight w:val="none"/>
                <w:lang w:eastAsia="zh-CN"/>
              </w:rPr>
              <w:t>《医用</w:t>
            </w:r>
            <w:r>
              <w:rPr>
                <w:rFonts w:hint="eastAsia" w:ascii="仿宋" w:hAnsi="仿宋" w:eastAsia="仿宋" w:cs="仿宋"/>
                <w:color w:val="auto"/>
                <w:sz w:val="21"/>
                <w:szCs w:val="21"/>
                <w:highlight w:val="none"/>
                <w:lang w:val="en-US" w:eastAsia="zh-CN"/>
              </w:rPr>
              <w:t>防护口罩</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4.4、5.6条款呼吸阻力</w:t>
            </w:r>
            <w:r>
              <w:rPr>
                <w:rFonts w:hint="eastAsia" w:ascii="仿宋" w:hAnsi="仿宋" w:eastAsia="仿宋" w:cs="仿宋"/>
                <w:color w:val="auto"/>
                <w:sz w:val="21"/>
                <w:szCs w:val="21"/>
                <w:highlight w:val="none"/>
                <w:lang w:eastAsia="zh-CN"/>
              </w:rPr>
              <w:t>试验，</w:t>
            </w:r>
            <w:r>
              <w:rPr>
                <w:rFonts w:hint="eastAsia" w:ascii="仿宋" w:hAnsi="仿宋" w:eastAsia="仿宋" w:cs="仿宋"/>
                <w:color w:val="auto"/>
                <w:sz w:val="21"/>
                <w:szCs w:val="21"/>
                <w:highlight w:val="none"/>
                <w:lang w:val="en-US" w:eastAsia="zh-CN"/>
              </w:rPr>
              <w:t>头模</w:t>
            </w:r>
            <w:r>
              <w:rPr>
                <w:rFonts w:hint="eastAsia" w:ascii="仿宋" w:hAnsi="仿宋" w:eastAsia="仿宋" w:cs="仿宋"/>
                <w:color w:val="auto"/>
                <w:sz w:val="21"/>
                <w:szCs w:val="21"/>
                <w:highlight w:val="none"/>
                <w:lang w:eastAsia="zh-CN"/>
              </w:rPr>
              <w:t>可满足</w:t>
            </w:r>
            <w:r>
              <w:rPr>
                <w:rFonts w:hint="eastAsia" w:ascii="仿宋" w:hAnsi="仿宋" w:eastAsia="仿宋" w:cs="仿宋"/>
                <w:color w:val="auto"/>
                <w:sz w:val="21"/>
                <w:szCs w:val="21"/>
                <w:highlight w:val="none"/>
                <w:lang w:val="en-US" w:eastAsia="zh-CN"/>
              </w:rPr>
              <w:t>GB 2626-2019中附录D、GB/T 32610-2016中附录B或ISO 16900-5:2016/Amd.1:2018中规定的头模。</w:t>
            </w:r>
          </w:p>
          <w:p w14:paraId="511B2BEB">
            <w:pPr>
              <w:keepNext w:val="0"/>
              <w:keepLines w:val="0"/>
              <w:pageBreakBefore w:val="0"/>
              <w:widowControl w:val="0"/>
              <w:kinsoku/>
              <w:wordWrap/>
              <w:overflowPunct/>
              <w:topLinePunct w:val="0"/>
              <w:autoSpaceDE/>
              <w:autoSpaceDN/>
              <w:bidi w:val="0"/>
              <w:adjustRightInd/>
              <w:snapToGrid/>
              <w:spacing w:line="240" w:lineRule="auto"/>
              <w:ind w:right="0" w:rightChars="0"/>
              <w:jc w:val="both"/>
              <w:textAlignment w:val="auto"/>
              <w:outlineLvl w:val="9"/>
              <w:rPr>
                <w:rFonts w:hint="eastAsia" w:ascii="仿宋" w:hAnsi="仿宋" w:eastAsia="仿宋" w:cs="仿宋"/>
                <w:b/>
                <w:bCs/>
                <w:color w:val="auto"/>
                <w:sz w:val="21"/>
                <w:szCs w:val="21"/>
                <w:highlight w:val="none"/>
                <w:lang w:eastAsia="zh-CN"/>
              </w:rPr>
            </w:pPr>
            <w:r>
              <w:rPr>
                <w:rFonts w:hint="eastAsia" w:ascii="仿宋" w:hAnsi="仿宋" w:eastAsia="仿宋" w:cs="仿宋"/>
                <w:b/>
                <w:bCs/>
                <w:color w:val="auto"/>
                <w:sz w:val="21"/>
                <w:szCs w:val="21"/>
                <w:highlight w:val="none"/>
                <w:lang w:eastAsia="zh-CN"/>
              </w:rPr>
              <w:t>三、技术参数</w:t>
            </w:r>
          </w:p>
          <w:p w14:paraId="4C3EDB40">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1、气流生成与控制装置：</w:t>
            </w:r>
          </w:p>
          <w:p w14:paraId="5BB727F3">
            <w:pPr>
              <w:keepNext w:val="0"/>
              <w:keepLines w:val="0"/>
              <w:pageBreakBefore w:val="0"/>
              <w:widowControl w:val="0"/>
              <w:kinsoku/>
              <w:wordWrap/>
              <w:overflowPunct/>
              <w:topLinePunct w:val="0"/>
              <w:autoSpaceDE/>
              <w:autoSpaceDN/>
              <w:bidi w:val="0"/>
              <w:adjustRightInd/>
              <w:snapToGrid/>
              <w:spacing w:line="240" w:lineRule="auto"/>
              <w:ind w:right="0" w:rightChars="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xml:space="preserve">流量范围：0～100L/min（标准要求）； </w:t>
            </w:r>
          </w:p>
          <w:p w14:paraId="38EC1990">
            <w:pPr>
              <w:keepNext w:val="0"/>
              <w:keepLines w:val="0"/>
              <w:pageBreakBefore w:val="0"/>
              <w:widowControl w:val="0"/>
              <w:kinsoku/>
              <w:wordWrap/>
              <w:overflowPunct/>
              <w:topLinePunct w:val="0"/>
              <w:autoSpaceDE/>
              <w:autoSpaceDN/>
              <w:bidi w:val="0"/>
              <w:adjustRightInd/>
              <w:snapToGrid/>
              <w:spacing w:line="240" w:lineRule="auto"/>
              <w:ind w:right="0" w:rightChars="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控制精度：不低于±3%（标准要求）；</w:t>
            </w:r>
          </w:p>
          <w:p w14:paraId="53F0B63C">
            <w:pPr>
              <w:keepNext w:val="0"/>
              <w:keepLines w:val="0"/>
              <w:pageBreakBefore w:val="0"/>
              <w:widowControl w:val="0"/>
              <w:kinsoku/>
              <w:wordWrap/>
              <w:overflowPunct/>
              <w:topLinePunct w:val="0"/>
              <w:autoSpaceDE/>
              <w:autoSpaceDN/>
              <w:bidi w:val="0"/>
              <w:adjustRightInd/>
              <w:snapToGrid/>
              <w:spacing w:line="240" w:lineRule="auto"/>
              <w:ind w:right="0" w:rightChars="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流量稳定性：≤±1%；</w:t>
            </w:r>
          </w:p>
          <w:p w14:paraId="6000565B">
            <w:pPr>
              <w:keepNext w:val="0"/>
              <w:keepLines w:val="0"/>
              <w:pageBreakBefore w:val="0"/>
              <w:widowControl w:val="0"/>
              <w:kinsoku/>
              <w:wordWrap/>
              <w:overflowPunct/>
              <w:topLinePunct w:val="0"/>
              <w:autoSpaceDE/>
              <w:autoSpaceDN/>
              <w:bidi w:val="0"/>
              <w:adjustRightInd/>
              <w:snapToGrid/>
              <w:spacing w:line="240" w:lineRule="auto"/>
              <w:ind w:right="0" w:rightChars="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支持标准要求的（85±1）L/min测试流量模式（标准要求）；满足呼气和吸气两套测试系统；</w:t>
            </w:r>
          </w:p>
          <w:p w14:paraId="0B5A457E">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2、高精度电子流量计：</w:t>
            </w:r>
          </w:p>
          <w:p w14:paraId="371231B5">
            <w:pPr>
              <w:keepNext w:val="0"/>
              <w:keepLines w:val="0"/>
              <w:pageBreakBefore w:val="0"/>
              <w:widowControl w:val="0"/>
              <w:kinsoku/>
              <w:wordWrap/>
              <w:overflowPunct/>
              <w:topLinePunct w:val="0"/>
              <w:autoSpaceDE/>
              <w:autoSpaceDN/>
              <w:bidi w:val="0"/>
              <w:adjustRightInd/>
              <w:snapToGrid/>
              <w:spacing w:line="240" w:lineRule="auto"/>
              <w:ind w:right="0" w:rightChars="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量程范围：0～100L/min，精度：不低于±3%。</w:t>
            </w:r>
          </w:p>
          <w:p w14:paraId="0A9B8941">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3、微压计：</w:t>
            </w:r>
          </w:p>
          <w:p w14:paraId="75CCB2FA">
            <w:pPr>
              <w:keepNext w:val="0"/>
              <w:keepLines w:val="0"/>
              <w:pageBreakBefore w:val="0"/>
              <w:widowControl w:val="0"/>
              <w:kinsoku/>
              <w:wordWrap/>
              <w:overflowPunct/>
              <w:topLinePunct w:val="0"/>
              <w:autoSpaceDE/>
              <w:autoSpaceDN/>
              <w:bidi w:val="0"/>
              <w:adjustRightInd/>
              <w:snapToGrid/>
              <w:spacing w:line="240" w:lineRule="auto"/>
              <w:ind w:right="0" w:rightChars="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量程为-1000Pa～1000Pa，精度：不低于1%，分辨率：≤1Pa（标准要求）。</w:t>
            </w:r>
          </w:p>
          <w:p w14:paraId="5F92FAAB">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4、排气量及吸气量：不低于100L/min。</w:t>
            </w:r>
          </w:p>
          <w:p w14:paraId="5B35B169">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5、头模：</w:t>
            </w:r>
          </w:p>
          <w:p w14:paraId="6A899980">
            <w:pPr>
              <w:keepNext w:val="0"/>
              <w:keepLines w:val="0"/>
              <w:pageBreakBefore w:val="0"/>
              <w:widowControl w:val="0"/>
              <w:kinsoku/>
              <w:wordWrap/>
              <w:overflowPunct/>
              <w:topLinePunct w:val="0"/>
              <w:autoSpaceDE/>
              <w:autoSpaceDN/>
              <w:bidi w:val="0"/>
              <w:adjustRightInd/>
              <w:snapToGrid/>
              <w:spacing w:line="240" w:lineRule="auto"/>
              <w:ind w:right="0" w:rightChars="0" w:firstLine="420" w:firstLineChars="20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eastAsia="zh-CN"/>
              </w:rPr>
              <w:t>可满足</w:t>
            </w:r>
            <w:r>
              <w:rPr>
                <w:rFonts w:hint="eastAsia" w:ascii="仿宋" w:hAnsi="仿宋" w:eastAsia="仿宋" w:cs="仿宋"/>
                <w:color w:val="auto"/>
                <w:sz w:val="21"/>
                <w:szCs w:val="21"/>
                <w:highlight w:val="none"/>
                <w:lang w:val="en-US" w:eastAsia="zh-CN"/>
              </w:rPr>
              <w:t>GB 2626-2019中附录D或GB/T 32610-2016中附录B或ISO 16900-5:2016/Amd.1:2018中规定的头模。</w:t>
            </w:r>
          </w:p>
          <w:p w14:paraId="6925E49F">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6、数据采集与输出：具有数据储存、查看功能。</w:t>
            </w:r>
          </w:p>
          <w:p w14:paraId="49714CB6">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b/>
                <w:bCs/>
                <w:color w:val="auto"/>
                <w:sz w:val="21"/>
                <w:szCs w:val="21"/>
                <w:highlight w:val="none"/>
                <w:lang w:eastAsia="zh-CN"/>
              </w:rPr>
            </w:pPr>
            <w:r>
              <w:rPr>
                <w:rFonts w:hint="eastAsia" w:ascii="仿宋" w:hAnsi="仿宋" w:eastAsia="仿宋" w:cs="仿宋"/>
                <w:b/>
                <w:bCs/>
                <w:color w:val="auto"/>
                <w:sz w:val="21"/>
                <w:szCs w:val="21"/>
                <w:highlight w:val="none"/>
                <w:lang w:eastAsia="zh-CN"/>
              </w:rPr>
              <w:t>四、技术资料</w:t>
            </w:r>
          </w:p>
          <w:p w14:paraId="0D973C5C">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ab/>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仪器使用说明书</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维护手册。</w:t>
            </w:r>
          </w:p>
          <w:p w14:paraId="4D4CB19E">
            <w:pPr>
              <w:spacing w:line="240" w:lineRule="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eastAsia="zh-CN"/>
              </w:rPr>
              <w:t>五、</w:t>
            </w:r>
            <w:r>
              <w:rPr>
                <w:rFonts w:hint="eastAsia" w:ascii="仿宋" w:hAnsi="仿宋" w:eastAsia="仿宋" w:cs="仿宋"/>
                <w:b/>
                <w:bCs/>
                <w:color w:val="auto"/>
                <w:sz w:val="21"/>
                <w:szCs w:val="21"/>
                <w:highlight w:val="none"/>
              </w:rPr>
              <w:t>服务质量保证</w:t>
            </w:r>
          </w:p>
          <w:p w14:paraId="6BAB9A70">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1、安装验收期间，对用户进行仪器的基本操作和日常维护的现场培训</w:t>
            </w:r>
            <w:r>
              <w:rPr>
                <w:rFonts w:hint="eastAsia" w:ascii="仿宋" w:hAnsi="仿宋" w:eastAsia="仿宋" w:cs="仿宋"/>
                <w:color w:val="auto"/>
                <w:sz w:val="21"/>
                <w:szCs w:val="21"/>
                <w:highlight w:val="none"/>
                <w:lang w:eastAsia="zh-CN"/>
              </w:rPr>
              <w:t>或远程视频指导</w:t>
            </w:r>
            <w:r>
              <w:rPr>
                <w:rFonts w:hint="eastAsia" w:ascii="仿宋" w:hAnsi="仿宋" w:eastAsia="仿宋" w:cs="仿宋"/>
                <w:color w:val="auto"/>
                <w:sz w:val="21"/>
                <w:szCs w:val="21"/>
                <w:highlight w:val="none"/>
              </w:rPr>
              <w:t>，内容包括仪器原理，使用方法和维护方法等。</w:t>
            </w:r>
          </w:p>
          <w:p w14:paraId="71515403">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 xml:space="preserve">    2</w:t>
            </w:r>
            <w:r>
              <w:rPr>
                <w:rFonts w:hint="eastAsia" w:ascii="仿宋" w:hAnsi="仿宋" w:eastAsia="仿宋" w:cs="仿宋"/>
                <w:color w:val="auto"/>
                <w:sz w:val="21"/>
                <w:szCs w:val="21"/>
                <w:highlight w:val="none"/>
              </w:rPr>
              <w:t>、质保期：实行"三包"服务，整机"三包"一年，主要部件</w:t>
            </w:r>
            <w:r>
              <w:rPr>
                <w:rFonts w:hint="eastAsia" w:ascii="仿宋" w:hAnsi="仿宋" w:eastAsia="仿宋" w:cs="仿宋"/>
                <w:color w:val="auto"/>
                <w:sz w:val="21"/>
                <w:szCs w:val="21"/>
                <w:highlight w:val="none"/>
                <w:lang w:eastAsia="zh-CN"/>
              </w:rPr>
              <w:t>两</w:t>
            </w:r>
            <w:r>
              <w:rPr>
                <w:rFonts w:hint="eastAsia" w:ascii="仿宋" w:hAnsi="仿宋" w:eastAsia="仿宋" w:cs="仿宋"/>
                <w:color w:val="auto"/>
                <w:sz w:val="21"/>
                <w:szCs w:val="21"/>
                <w:highlight w:val="none"/>
              </w:rPr>
              <w:t>年。在"三包"期内，免费提供设备易损零部件</w:t>
            </w:r>
            <w:r>
              <w:rPr>
                <w:rFonts w:hint="eastAsia" w:ascii="仿宋" w:hAnsi="仿宋" w:eastAsia="仿宋" w:cs="仿宋"/>
                <w:color w:val="auto"/>
                <w:sz w:val="21"/>
                <w:szCs w:val="21"/>
                <w:highlight w:val="none"/>
                <w:lang w:eastAsia="zh-CN"/>
              </w:rPr>
              <w:t>并</w:t>
            </w:r>
            <w:r>
              <w:rPr>
                <w:rFonts w:hint="eastAsia" w:ascii="仿宋" w:hAnsi="仿宋" w:eastAsia="仿宋" w:cs="仿宋"/>
                <w:color w:val="auto"/>
                <w:sz w:val="21"/>
                <w:szCs w:val="21"/>
                <w:highlight w:val="none"/>
              </w:rPr>
              <w:t>按"三包"要求提供免费维修服务，终身维修。</w:t>
            </w:r>
          </w:p>
          <w:p w14:paraId="2EFEFD1A">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 xml:space="preserve">    3</w:t>
            </w:r>
            <w:r>
              <w:rPr>
                <w:rFonts w:hint="eastAsia" w:ascii="仿宋" w:hAnsi="仿宋" w:eastAsia="仿宋" w:cs="仿宋"/>
                <w:color w:val="auto"/>
                <w:sz w:val="21"/>
                <w:szCs w:val="21"/>
                <w:highlight w:val="none"/>
              </w:rPr>
              <w:t>、故障服务：仪器设备出现故障时，供货方得到通知后2小时内电话指导</w:t>
            </w:r>
            <w:r>
              <w:rPr>
                <w:rFonts w:hint="eastAsia" w:ascii="仿宋" w:hAnsi="仿宋" w:eastAsia="仿宋" w:cs="仿宋"/>
                <w:color w:val="auto"/>
                <w:sz w:val="21"/>
                <w:szCs w:val="21"/>
                <w:highlight w:val="none"/>
                <w:lang w:eastAsia="zh-CN"/>
              </w:rPr>
              <w:t>，并根据实际情况</w:t>
            </w:r>
            <w:r>
              <w:rPr>
                <w:rFonts w:hint="eastAsia" w:ascii="仿宋" w:hAnsi="仿宋" w:eastAsia="仿宋" w:cs="仿宋"/>
                <w:color w:val="auto"/>
                <w:sz w:val="21"/>
                <w:szCs w:val="21"/>
                <w:highlight w:val="none"/>
              </w:rPr>
              <w:t>派维修人员到达用户现场维修。</w:t>
            </w:r>
          </w:p>
          <w:p w14:paraId="7C859B39">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both"/>
              <w:textAlignment w:val="auto"/>
              <w:outlineLvl w:val="9"/>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eastAsia="zh-CN"/>
              </w:rPr>
              <w:t>六、</w:t>
            </w:r>
            <w:r>
              <w:rPr>
                <w:rFonts w:hint="eastAsia" w:ascii="仿宋" w:hAnsi="仿宋" w:eastAsia="仿宋" w:cs="仿宋"/>
                <w:b/>
                <w:bCs/>
                <w:color w:val="auto"/>
                <w:sz w:val="21"/>
                <w:szCs w:val="21"/>
                <w:highlight w:val="none"/>
              </w:rPr>
              <w:t>详细配制清单</w:t>
            </w:r>
          </w:p>
          <w:p w14:paraId="7E5041C3">
            <w:pPr>
              <w:spacing w:line="240" w:lineRule="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xml:space="preserve">   包括但不限于：</w:t>
            </w:r>
          </w:p>
          <w:p w14:paraId="1773FB89">
            <w:pPr>
              <w:spacing w:line="240" w:lineRule="auto"/>
              <w:ind w:firstLine="210" w:firstLine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1、主机</w:t>
            </w:r>
            <w:r>
              <w:rPr>
                <w:rFonts w:hint="eastAsia" w:ascii="仿宋" w:hAnsi="仿宋" w:eastAsia="仿宋" w:cs="仿宋"/>
                <w:color w:val="auto"/>
                <w:sz w:val="21"/>
                <w:szCs w:val="21"/>
                <w:highlight w:val="none"/>
                <w:lang w:eastAsia="zh-CN"/>
              </w:rPr>
              <w:t>；</w:t>
            </w:r>
          </w:p>
          <w:p w14:paraId="6ED74DEE">
            <w:pPr>
              <w:numPr>
                <w:ilvl w:val="0"/>
                <w:numId w:val="0"/>
              </w:numPr>
              <w:spacing w:line="240" w:lineRule="auto"/>
              <w:ind w:firstLine="210" w:firstLineChars="100"/>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eastAsia="zh-CN"/>
              </w:rPr>
              <w:t>技术文件；</w:t>
            </w:r>
          </w:p>
          <w:p w14:paraId="4D9BDB84">
            <w:pPr>
              <w:numPr>
                <w:ilvl w:val="0"/>
                <w:numId w:val="0"/>
              </w:numPr>
              <w:spacing w:line="240" w:lineRule="auto"/>
              <w:ind w:firstLine="210" w:firstLineChars="100"/>
              <w:rPr>
                <w:rFonts w:hint="eastAsia" w:ascii="仿宋" w:hAnsi="仿宋" w:eastAsia="仿宋" w:cs="仿宋"/>
                <w:b w:val="0"/>
                <w:bCs w:val="0"/>
                <w:color w:val="auto"/>
                <w:szCs w:val="21"/>
                <w:highlight w:val="none"/>
                <w:lang w:val="en-US" w:eastAsia="zh-CN"/>
              </w:rPr>
            </w:pPr>
            <w:r>
              <w:rPr>
                <w:rFonts w:hint="eastAsia" w:ascii="仿宋" w:hAnsi="仿宋" w:eastAsia="仿宋" w:cs="仿宋"/>
                <w:color w:val="auto"/>
                <w:sz w:val="21"/>
                <w:szCs w:val="21"/>
                <w:highlight w:val="none"/>
                <w:lang w:val="en-US" w:eastAsia="zh-CN"/>
              </w:rPr>
              <w:t>3、计量检定证书。</w:t>
            </w:r>
          </w:p>
        </w:tc>
        <w:tc>
          <w:tcPr>
            <w:tcW w:w="799"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20FE6132">
            <w:pPr>
              <w:spacing w:line="360" w:lineRule="auto"/>
              <w:jc w:val="center"/>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台</w:t>
            </w:r>
          </w:p>
        </w:tc>
        <w:tc>
          <w:tcPr>
            <w:tcW w:w="894"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1BE208ED">
            <w:pPr>
              <w:spacing w:line="360" w:lineRule="auto"/>
              <w:jc w:val="center"/>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1</w:t>
            </w:r>
          </w:p>
        </w:tc>
        <w:tc>
          <w:tcPr>
            <w:tcW w:w="1039"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5AB1C320">
            <w:pPr>
              <w:spacing w:line="360" w:lineRule="auto"/>
              <w:jc w:val="center"/>
              <w:rPr>
                <w:rFonts w:hint="default"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48000.00</w:t>
            </w:r>
          </w:p>
        </w:tc>
      </w:tr>
      <w:tr w14:paraId="751157B4">
        <w:tblPrEx>
          <w:tblCellMar>
            <w:top w:w="0" w:type="dxa"/>
            <w:left w:w="108" w:type="dxa"/>
            <w:bottom w:w="0" w:type="dxa"/>
            <w:right w:w="108" w:type="dxa"/>
          </w:tblCellMar>
        </w:tblPrEx>
        <w:trPr>
          <w:trHeight w:val="358" w:hRule="atLeast"/>
          <w:jc w:val="center"/>
        </w:trPr>
        <w:tc>
          <w:tcPr>
            <w:tcW w:w="52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5835EF75">
            <w:pPr>
              <w:spacing w:line="360" w:lineRule="auto"/>
              <w:jc w:val="center"/>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5</w:t>
            </w:r>
          </w:p>
        </w:tc>
        <w:tc>
          <w:tcPr>
            <w:tcW w:w="1175" w:type="dxa"/>
            <w:tcBorders>
              <w:top w:val="single" w:color="auto" w:sz="4" w:space="0"/>
              <w:left w:val="nil"/>
              <w:bottom w:val="single" w:color="auto" w:sz="4" w:space="0"/>
              <w:right w:val="single" w:color="auto" w:sz="4" w:space="0"/>
            </w:tcBorders>
            <w:shd w:val="clear" w:color="auto" w:fill="auto"/>
            <w:noWrap/>
            <w:tcMar>
              <w:left w:w="0" w:type="dxa"/>
              <w:right w:w="0" w:type="dxa"/>
            </w:tcMar>
            <w:vAlign w:val="center"/>
          </w:tcPr>
          <w:p w14:paraId="0CD818D5">
            <w:pPr>
              <w:spacing w:line="360" w:lineRule="auto"/>
              <w:jc w:val="center"/>
              <w:rPr>
                <w:rFonts w:hint="eastAsia" w:ascii="仿宋" w:hAnsi="仿宋" w:eastAsia="仿宋" w:cs="仿宋"/>
                <w:b w:val="0"/>
                <w:bCs w:val="0"/>
                <w:color w:val="auto"/>
                <w:szCs w:val="21"/>
                <w:highlight w:val="none"/>
              </w:rPr>
            </w:pPr>
            <w:r>
              <w:rPr>
                <w:rFonts w:hint="eastAsia" w:ascii="仿宋" w:hAnsi="仿宋" w:eastAsia="仿宋" w:cs="仿宋"/>
                <w:b w:val="0"/>
                <w:bCs w:val="0"/>
                <w:color w:val="auto"/>
                <w:szCs w:val="21"/>
                <w:highlight w:val="none"/>
                <w:lang w:val="en-US" w:eastAsia="zh-CN"/>
              </w:rPr>
              <w:t>防护口罩死腔测试仪</w:t>
            </w:r>
          </w:p>
        </w:tc>
        <w:tc>
          <w:tcPr>
            <w:tcW w:w="545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0FF37F7F">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b/>
                <w:bCs/>
                <w:color w:val="auto"/>
                <w:sz w:val="21"/>
                <w:szCs w:val="21"/>
                <w:highlight w:val="none"/>
                <w:lang w:eastAsia="zh-CN"/>
              </w:rPr>
            </w:pPr>
            <w:r>
              <w:rPr>
                <w:rFonts w:hint="eastAsia" w:ascii="仿宋" w:hAnsi="仿宋" w:eastAsia="仿宋" w:cs="仿宋"/>
                <w:b/>
                <w:bCs/>
                <w:color w:val="auto"/>
                <w:sz w:val="21"/>
                <w:szCs w:val="21"/>
                <w:highlight w:val="none"/>
              </w:rPr>
              <w:t>仪器品种：</w:t>
            </w:r>
            <w:r>
              <w:rPr>
                <w:rFonts w:hint="eastAsia" w:ascii="仿宋" w:hAnsi="仿宋" w:eastAsia="仿宋" w:cs="仿宋"/>
                <w:b/>
                <w:bCs/>
                <w:color w:val="auto"/>
                <w:spacing w:val="11"/>
                <w:sz w:val="21"/>
                <w:szCs w:val="21"/>
                <w:highlight w:val="none"/>
              </w:rPr>
              <w:t>防护</w:t>
            </w:r>
            <w:r>
              <w:rPr>
                <w:rFonts w:hint="eastAsia" w:ascii="仿宋" w:hAnsi="仿宋" w:eastAsia="仿宋" w:cs="仿宋"/>
                <w:b/>
                <w:bCs/>
                <w:color w:val="auto"/>
                <w:spacing w:val="11"/>
                <w:sz w:val="21"/>
                <w:szCs w:val="21"/>
                <w:highlight w:val="none"/>
                <w:lang w:eastAsia="zh-CN"/>
              </w:rPr>
              <w:t>口罩死腔</w:t>
            </w:r>
            <w:r>
              <w:rPr>
                <w:rFonts w:hint="eastAsia" w:ascii="仿宋" w:hAnsi="仿宋" w:eastAsia="仿宋" w:cs="仿宋"/>
                <w:b/>
                <w:bCs/>
                <w:color w:val="auto"/>
                <w:spacing w:val="11"/>
                <w:sz w:val="21"/>
                <w:szCs w:val="21"/>
                <w:highlight w:val="none"/>
              </w:rPr>
              <w:t>试验仪</w:t>
            </w:r>
          </w:p>
          <w:p w14:paraId="3FE9E0A3">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一、运行环境</w:t>
            </w:r>
          </w:p>
          <w:p w14:paraId="30A94792">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eastAsia="zh-CN"/>
              </w:rPr>
              <w:t>工作电源：</w:t>
            </w:r>
            <w:r>
              <w:rPr>
                <w:rFonts w:hint="eastAsia" w:ascii="仿宋" w:hAnsi="仿宋" w:eastAsia="仿宋" w:cs="仿宋"/>
                <w:color w:val="auto"/>
                <w:sz w:val="21"/>
                <w:szCs w:val="21"/>
                <w:highlight w:val="none"/>
                <w:lang w:val="en-US" w:eastAsia="zh-CN"/>
              </w:rPr>
              <w:t>AC220V±10%，50Hz；</w:t>
            </w:r>
          </w:p>
          <w:p w14:paraId="02F8DD6A">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2、工作温度：10℃～40℃。</w:t>
            </w:r>
          </w:p>
          <w:p w14:paraId="2BA164A8">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b/>
                <w:bCs/>
                <w:color w:val="auto"/>
                <w:sz w:val="21"/>
                <w:szCs w:val="21"/>
                <w:highlight w:val="none"/>
                <w:lang w:eastAsia="zh-CN"/>
              </w:rPr>
            </w:pPr>
            <w:r>
              <w:rPr>
                <w:rFonts w:hint="eastAsia" w:ascii="仿宋" w:hAnsi="仿宋" w:eastAsia="仿宋" w:cs="仿宋"/>
                <w:b/>
                <w:bCs/>
                <w:color w:val="auto"/>
                <w:sz w:val="21"/>
                <w:szCs w:val="21"/>
                <w:highlight w:val="none"/>
                <w:lang w:eastAsia="zh-CN"/>
              </w:rPr>
              <w:t>二、用途</w:t>
            </w:r>
          </w:p>
          <w:p w14:paraId="78AD4CCE">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本仪器用于</w:t>
            </w:r>
            <w:r>
              <w:rPr>
                <w:rFonts w:hint="eastAsia" w:ascii="仿宋" w:hAnsi="仿宋" w:eastAsia="仿宋" w:cs="仿宋"/>
                <w:color w:val="auto"/>
                <w:sz w:val="21"/>
                <w:szCs w:val="21"/>
                <w:highlight w:val="none"/>
              </w:rPr>
              <w:t>测试</w:t>
            </w:r>
            <w:r>
              <w:rPr>
                <w:rFonts w:hint="eastAsia" w:ascii="仿宋" w:hAnsi="仿宋" w:eastAsia="仿宋" w:cs="仿宋"/>
                <w:color w:val="auto"/>
                <w:sz w:val="21"/>
                <w:szCs w:val="21"/>
                <w:highlight w:val="none"/>
                <w:lang w:eastAsia="zh-CN"/>
              </w:rPr>
              <w:t>GB 1908</w:t>
            </w:r>
            <w:r>
              <w:rPr>
                <w:rFonts w:hint="eastAsia" w:ascii="仿宋" w:hAnsi="仿宋" w:eastAsia="仿宋" w:cs="仿宋"/>
                <w:color w:val="auto"/>
                <w:sz w:val="21"/>
                <w:szCs w:val="21"/>
                <w:highlight w:val="none"/>
                <w:lang w:val="en-US" w:eastAsia="zh-CN"/>
              </w:rPr>
              <w:t>3-2023</w:t>
            </w:r>
            <w:r>
              <w:rPr>
                <w:rFonts w:hint="eastAsia" w:ascii="仿宋" w:hAnsi="仿宋" w:eastAsia="仿宋" w:cs="仿宋"/>
                <w:color w:val="auto"/>
                <w:sz w:val="21"/>
                <w:szCs w:val="21"/>
                <w:highlight w:val="none"/>
                <w:lang w:eastAsia="zh-CN"/>
              </w:rPr>
              <w:t>《医用防护口罩》</w:t>
            </w:r>
            <w:r>
              <w:rPr>
                <w:rFonts w:hint="eastAsia" w:ascii="仿宋" w:hAnsi="仿宋" w:eastAsia="仿宋" w:cs="仿宋"/>
                <w:color w:val="auto"/>
                <w:sz w:val="21"/>
                <w:szCs w:val="21"/>
                <w:highlight w:val="none"/>
                <w:lang w:val="en-US" w:eastAsia="zh-CN"/>
              </w:rPr>
              <w:t>4.5、5.7条款</w:t>
            </w:r>
            <w:r>
              <w:rPr>
                <w:rFonts w:hint="eastAsia" w:ascii="仿宋" w:hAnsi="仿宋" w:eastAsia="仿宋" w:cs="仿宋"/>
                <w:color w:val="auto"/>
                <w:sz w:val="21"/>
                <w:szCs w:val="21"/>
                <w:highlight w:val="none"/>
                <w:lang w:eastAsia="zh-CN"/>
              </w:rPr>
              <w:t>死腔试验，满足测定吸入空气中</w:t>
            </w:r>
            <w:r>
              <w:rPr>
                <w:rFonts w:hint="eastAsia" w:ascii="仿宋" w:hAnsi="仿宋" w:eastAsia="仿宋" w:cs="仿宋"/>
                <w:color w:val="auto"/>
                <w:sz w:val="21"/>
                <w:szCs w:val="21"/>
                <w:highlight w:val="none"/>
                <w:lang w:val="en-US" w:eastAsia="zh-CN"/>
              </w:rPr>
              <w:t>CO</w:t>
            </w:r>
            <w:r>
              <w:rPr>
                <w:rFonts w:hint="eastAsia" w:ascii="仿宋" w:hAnsi="仿宋" w:eastAsia="仿宋" w:cs="仿宋"/>
                <w:color w:val="auto"/>
                <w:sz w:val="21"/>
                <w:szCs w:val="21"/>
                <w:highlight w:val="none"/>
                <w:vertAlign w:val="subscript"/>
                <w:lang w:val="en-US" w:eastAsia="zh-CN"/>
              </w:rPr>
              <w:t>2</w:t>
            </w:r>
            <w:r>
              <w:rPr>
                <w:rFonts w:hint="eastAsia" w:ascii="仿宋" w:hAnsi="仿宋" w:eastAsia="仿宋" w:cs="仿宋"/>
                <w:color w:val="auto"/>
                <w:sz w:val="21"/>
                <w:szCs w:val="21"/>
                <w:highlight w:val="none"/>
                <w:vertAlign w:val="baseline"/>
                <w:lang w:val="en-US" w:eastAsia="zh-CN"/>
              </w:rPr>
              <w:t>平均体积分数</w:t>
            </w:r>
            <w:r>
              <w:rPr>
                <w:rFonts w:hint="eastAsia" w:ascii="仿宋" w:hAnsi="仿宋" w:eastAsia="仿宋" w:cs="仿宋"/>
                <w:color w:val="auto"/>
                <w:sz w:val="21"/>
                <w:szCs w:val="21"/>
                <w:highlight w:val="none"/>
                <w:lang w:val="en-US" w:eastAsia="zh-CN"/>
              </w:rPr>
              <w:t>的试验要求</w:t>
            </w:r>
            <w:r>
              <w:rPr>
                <w:rFonts w:hint="eastAsia" w:ascii="仿宋" w:hAnsi="仿宋" w:eastAsia="仿宋" w:cs="仿宋"/>
                <w:color w:val="auto"/>
                <w:sz w:val="21"/>
                <w:szCs w:val="21"/>
                <w:highlight w:val="none"/>
                <w:lang w:eastAsia="zh-CN"/>
              </w:rPr>
              <w:t>。</w:t>
            </w:r>
          </w:p>
          <w:p w14:paraId="6416C687">
            <w:pPr>
              <w:keepNext w:val="0"/>
              <w:keepLines w:val="0"/>
              <w:pageBreakBefore w:val="0"/>
              <w:widowControl w:val="0"/>
              <w:kinsoku/>
              <w:wordWrap/>
              <w:overflowPunct/>
              <w:topLinePunct w:val="0"/>
              <w:autoSpaceDE/>
              <w:autoSpaceDN/>
              <w:bidi w:val="0"/>
              <w:adjustRightInd/>
              <w:snapToGrid/>
              <w:spacing w:line="240" w:lineRule="auto"/>
              <w:ind w:right="0" w:rightChars="0"/>
              <w:jc w:val="both"/>
              <w:textAlignment w:val="auto"/>
              <w:outlineLvl w:val="9"/>
              <w:rPr>
                <w:rFonts w:hint="eastAsia" w:ascii="仿宋" w:hAnsi="仿宋" w:eastAsia="仿宋" w:cs="仿宋"/>
                <w:b/>
                <w:bCs/>
                <w:color w:val="auto"/>
                <w:sz w:val="21"/>
                <w:szCs w:val="21"/>
                <w:highlight w:val="none"/>
                <w:lang w:eastAsia="zh-CN"/>
              </w:rPr>
            </w:pPr>
            <w:r>
              <w:rPr>
                <w:rFonts w:hint="eastAsia" w:ascii="仿宋" w:hAnsi="仿宋" w:eastAsia="仿宋" w:cs="仿宋"/>
                <w:b/>
                <w:bCs/>
                <w:color w:val="auto"/>
                <w:sz w:val="21"/>
                <w:szCs w:val="21"/>
                <w:highlight w:val="none"/>
                <w:lang w:eastAsia="zh-CN"/>
              </w:rPr>
              <w:t>三、技术参数</w:t>
            </w:r>
          </w:p>
          <w:p w14:paraId="1B490F43">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1、头模：采用GB 2626-2019中附录D、GB/T 32610-2016中附录B或ISO 16900-5:2016/Amd.1:2018中规定的头模（标准要求）；</w:t>
            </w:r>
          </w:p>
          <w:p w14:paraId="4E19C256">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2、电磁阀响应时间不大于5ms（标准要求）；</w:t>
            </w:r>
          </w:p>
          <w:p w14:paraId="2D37E983">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3、呼吸模拟器出口到头模口部吸入气体采样入口之间的管路总体积不超过2L（标准要求）；</w:t>
            </w:r>
          </w:p>
          <w:p w14:paraId="5FAD4DF1">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4、呼出气体二氧化碳（CO</w:t>
            </w:r>
            <w:r>
              <w:rPr>
                <w:rFonts w:hint="eastAsia" w:ascii="仿宋" w:hAnsi="仿宋" w:eastAsia="仿宋" w:cs="仿宋"/>
                <w:color w:val="auto"/>
                <w:sz w:val="21"/>
                <w:szCs w:val="21"/>
                <w:highlight w:val="none"/>
                <w:vertAlign w:val="subscript"/>
                <w:lang w:val="en-US" w:eastAsia="zh-CN"/>
              </w:rPr>
              <w:t>2</w:t>
            </w:r>
            <w:r>
              <w:rPr>
                <w:rFonts w:hint="eastAsia" w:ascii="仿宋" w:hAnsi="仿宋" w:eastAsia="仿宋" w:cs="仿宋"/>
                <w:color w:val="auto"/>
                <w:sz w:val="21"/>
                <w:szCs w:val="21"/>
                <w:highlight w:val="none"/>
                <w:lang w:val="en-US" w:eastAsia="zh-CN"/>
              </w:rPr>
              <w:t>）分析仪量程不低于10%（体积分数），精度0.01%～0.1%（体积分数）（标准要求）；</w:t>
            </w:r>
          </w:p>
          <w:p w14:paraId="6E262172">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5、吸入气体二氧化碳（CO</w:t>
            </w:r>
            <w:r>
              <w:rPr>
                <w:rFonts w:hint="eastAsia" w:ascii="仿宋" w:hAnsi="仿宋" w:eastAsia="仿宋" w:cs="仿宋"/>
                <w:color w:val="auto"/>
                <w:sz w:val="21"/>
                <w:szCs w:val="21"/>
                <w:highlight w:val="none"/>
                <w:vertAlign w:val="subscript"/>
                <w:lang w:val="en-US" w:eastAsia="zh-CN"/>
              </w:rPr>
              <w:t>2</w:t>
            </w:r>
            <w:r>
              <w:rPr>
                <w:rFonts w:hint="eastAsia" w:ascii="仿宋" w:hAnsi="仿宋" w:eastAsia="仿宋" w:cs="仿宋"/>
                <w:color w:val="auto"/>
                <w:sz w:val="21"/>
                <w:szCs w:val="21"/>
                <w:highlight w:val="none"/>
                <w:lang w:val="en-US" w:eastAsia="zh-CN"/>
              </w:rPr>
              <w:t>）分析仪量程不低于5%（体积分数），精度0.01%～0.1%（体积分数）（标准要求）；</w:t>
            </w:r>
          </w:p>
          <w:p w14:paraId="3FF17A6E">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6、CO</w:t>
            </w:r>
            <w:r>
              <w:rPr>
                <w:rFonts w:hint="eastAsia" w:ascii="仿宋" w:hAnsi="仿宋" w:eastAsia="仿宋" w:cs="仿宋"/>
                <w:color w:val="auto"/>
                <w:sz w:val="21"/>
                <w:szCs w:val="21"/>
                <w:highlight w:val="none"/>
                <w:vertAlign w:val="subscript"/>
                <w:lang w:val="en-US" w:eastAsia="zh-CN"/>
              </w:rPr>
              <w:t>2</w:t>
            </w:r>
            <w:r>
              <w:rPr>
                <w:rFonts w:hint="eastAsia" w:ascii="仿宋" w:hAnsi="仿宋" w:eastAsia="仿宋" w:cs="仿宋"/>
                <w:color w:val="auto"/>
                <w:sz w:val="21"/>
                <w:szCs w:val="21"/>
                <w:highlight w:val="none"/>
                <w:vertAlign w:val="baseline"/>
                <w:lang w:val="en-US" w:eastAsia="zh-CN"/>
              </w:rPr>
              <w:t>流量计量程不低于40L/min，精度至少为1L/min</w:t>
            </w:r>
            <w:r>
              <w:rPr>
                <w:rFonts w:hint="eastAsia" w:ascii="仿宋" w:hAnsi="仿宋" w:eastAsia="仿宋" w:cs="仿宋"/>
                <w:color w:val="auto"/>
                <w:sz w:val="21"/>
                <w:szCs w:val="21"/>
                <w:highlight w:val="none"/>
                <w:lang w:val="en-US" w:eastAsia="zh-CN"/>
              </w:rPr>
              <w:t>（标准要求）</w:t>
            </w:r>
            <w:r>
              <w:rPr>
                <w:rFonts w:hint="eastAsia" w:ascii="仿宋" w:hAnsi="仿宋" w:eastAsia="仿宋" w:cs="仿宋"/>
                <w:color w:val="auto"/>
                <w:sz w:val="21"/>
                <w:szCs w:val="21"/>
                <w:highlight w:val="none"/>
                <w:vertAlign w:val="baseline"/>
                <w:lang w:val="en-US" w:eastAsia="zh-CN"/>
              </w:rPr>
              <w:t>；</w:t>
            </w:r>
          </w:p>
          <w:p w14:paraId="7D39BF96">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7、呼出气体中CO</w:t>
            </w:r>
            <w:r>
              <w:rPr>
                <w:rFonts w:hint="eastAsia" w:ascii="仿宋" w:hAnsi="仿宋" w:eastAsia="仿宋" w:cs="仿宋"/>
                <w:color w:val="auto"/>
                <w:sz w:val="21"/>
                <w:szCs w:val="21"/>
                <w:highlight w:val="none"/>
                <w:vertAlign w:val="subscript"/>
                <w:lang w:val="en-US" w:eastAsia="zh-CN"/>
              </w:rPr>
              <w:t>2</w:t>
            </w:r>
            <w:r>
              <w:rPr>
                <w:rFonts w:hint="eastAsia" w:ascii="仿宋" w:hAnsi="仿宋" w:eastAsia="仿宋" w:cs="仿宋"/>
                <w:color w:val="auto"/>
                <w:sz w:val="21"/>
                <w:szCs w:val="21"/>
                <w:highlight w:val="none"/>
                <w:lang w:val="en-US" w:eastAsia="zh-CN"/>
              </w:rPr>
              <w:t>体积分数为（5±0.1）%（标准要求）；</w:t>
            </w:r>
          </w:p>
          <w:p w14:paraId="4E44ACB6">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8、电风扇吹风使距离样品正前方5cm处的风速为0.3m/s～0.7m/s（标准要求）；</w:t>
            </w:r>
          </w:p>
          <w:p w14:paraId="5F468EFD">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9、呼吸模拟器呼吸频率设定为 20 次/ min（标准要求）或可调节；潮气量为1.5L（标准要求）或可调节。</w:t>
            </w:r>
          </w:p>
          <w:p w14:paraId="77BA558D">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b/>
                <w:bCs/>
                <w:color w:val="auto"/>
                <w:sz w:val="21"/>
                <w:szCs w:val="21"/>
                <w:highlight w:val="none"/>
                <w:lang w:eastAsia="zh-CN"/>
              </w:rPr>
            </w:pPr>
            <w:r>
              <w:rPr>
                <w:rFonts w:hint="eastAsia" w:ascii="仿宋" w:hAnsi="仿宋" w:eastAsia="仿宋" w:cs="仿宋"/>
                <w:b/>
                <w:bCs/>
                <w:color w:val="auto"/>
                <w:sz w:val="21"/>
                <w:szCs w:val="21"/>
                <w:highlight w:val="none"/>
                <w:lang w:eastAsia="zh-CN"/>
              </w:rPr>
              <w:t>四、技术资料</w:t>
            </w:r>
          </w:p>
          <w:p w14:paraId="20B254D2">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ab/>
            </w:r>
            <w:r>
              <w:rPr>
                <w:rFonts w:hint="eastAsia" w:ascii="仿宋" w:hAnsi="仿宋" w:eastAsia="仿宋" w:cs="仿宋"/>
                <w:color w:val="auto"/>
                <w:sz w:val="21"/>
                <w:szCs w:val="21"/>
                <w:highlight w:val="none"/>
              </w:rPr>
              <w:t>仪器使用说明书；维护手册。</w:t>
            </w:r>
          </w:p>
          <w:p w14:paraId="6D309FFE">
            <w:pPr>
              <w:spacing w:line="240" w:lineRule="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eastAsia="zh-CN"/>
              </w:rPr>
              <w:t>五、</w:t>
            </w:r>
            <w:r>
              <w:rPr>
                <w:rFonts w:hint="eastAsia" w:ascii="仿宋" w:hAnsi="仿宋" w:eastAsia="仿宋" w:cs="仿宋"/>
                <w:b/>
                <w:bCs/>
                <w:color w:val="auto"/>
                <w:sz w:val="21"/>
                <w:szCs w:val="21"/>
                <w:highlight w:val="none"/>
              </w:rPr>
              <w:t>服务质量保证</w:t>
            </w:r>
          </w:p>
          <w:p w14:paraId="3317BE93">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1、安装验收期间，对用户进行仪器的基本操作和日常维护的现场培训</w:t>
            </w:r>
            <w:r>
              <w:rPr>
                <w:rFonts w:hint="eastAsia" w:ascii="仿宋" w:hAnsi="仿宋" w:eastAsia="仿宋" w:cs="仿宋"/>
                <w:color w:val="auto"/>
                <w:sz w:val="21"/>
                <w:szCs w:val="21"/>
                <w:highlight w:val="none"/>
                <w:lang w:eastAsia="zh-CN"/>
              </w:rPr>
              <w:t>或远程视频指导</w:t>
            </w:r>
            <w:r>
              <w:rPr>
                <w:rFonts w:hint="eastAsia" w:ascii="仿宋" w:hAnsi="仿宋" w:eastAsia="仿宋" w:cs="仿宋"/>
                <w:color w:val="auto"/>
                <w:sz w:val="21"/>
                <w:szCs w:val="21"/>
                <w:highlight w:val="none"/>
              </w:rPr>
              <w:t>，内容包括仪器原理，使用方法和维护方法等。</w:t>
            </w:r>
          </w:p>
          <w:p w14:paraId="4432F25C">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 xml:space="preserve">    2</w:t>
            </w:r>
            <w:r>
              <w:rPr>
                <w:rFonts w:hint="eastAsia" w:ascii="仿宋" w:hAnsi="仿宋" w:eastAsia="仿宋" w:cs="仿宋"/>
                <w:color w:val="auto"/>
                <w:sz w:val="21"/>
                <w:szCs w:val="21"/>
                <w:highlight w:val="none"/>
              </w:rPr>
              <w:t>、质保期：实行"三包"服务，整机"三包"一年，主要部件</w:t>
            </w:r>
            <w:r>
              <w:rPr>
                <w:rFonts w:hint="eastAsia" w:ascii="仿宋" w:hAnsi="仿宋" w:eastAsia="仿宋" w:cs="仿宋"/>
                <w:color w:val="auto"/>
                <w:sz w:val="21"/>
                <w:szCs w:val="21"/>
                <w:highlight w:val="none"/>
                <w:lang w:eastAsia="zh-CN"/>
              </w:rPr>
              <w:t>两</w:t>
            </w:r>
            <w:r>
              <w:rPr>
                <w:rFonts w:hint="eastAsia" w:ascii="仿宋" w:hAnsi="仿宋" w:eastAsia="仿宋" w:cs="仿宋"/>
                <w:color w:val="auto"/>
                <w:sz w:val="21"/>
                <w:szCs w:val="21"/>
                <w:highlight w:val="none"/>
              </w:rPr>
              <w:t>年。在"三包"期内，免费提供设备易损零部件</w:t>
            </w:r>
            <w:r>
              <w:rPr>
                <w:rFonts w:hint="eastAsia" w:ascii="仿宋" w:hAnsi="仿宋" w:eastAsia="仿宋" w:cs="仿宋"/>
                <w:color w:val="auto"/>
                <w:sz w:val="21"/>
                <w:szCs w:val="21"/>
                <w:highlight w:val="none"/>
                <w:lang w:eastAsia="zh-CN"/>
              </w:rPr>
              <w:t>并</w:t>
            </w:r>
            <w:r>
              <w:rPr>
                <w:rFonts w:hint="eastAsia" w:ascii="仿宋" w:hAnsi="仿宋" w:eastAsia="仿宋" w:cs="仿宋"/>
                <w:color w:val="auto"/>
                <w:sz w:val="21"/>
                <w:szCs w:val="21"/>
                <w:highlight w:val="none"/>
              </w:rPr>
              <w:t>按"三包"要求提供免费维修服务，终身维修。</w:t>
            </w:r>
          </w:p>
          <w:p w14:paraId="3BB6A57A">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 xml:space="preserve">    3</w:t>
            </w:r>
            <w:r>
              <w:rPr>
                <w:rFonts w:hint="eastAsia" w:ascii="仿宋" w:hAnsi="仿宋" w:eastAsia="仿宋" w:cs="仿宋"/>
                <w:color w:val="auto"/>
                <w:sz w:val="21"/>
                <w:szCs w:val="21"/>
                <w:highlight w:val="none"/>
              </w:rPr>
              <w:t>、故障服务：仪器设备出现故障时，供货方得到通知后2小时内电话指导</w:t>
            </w:r>
            <w:r>
              <w:rPr>
                <w:rFonts w:hint="eastAsia" w:ascii="仿宋" w:hAnsi="仿宋" w:eastAsia="仿宋" w:cs="仿宋"/>
                <w:color w:val="auto"/>
                <w:sz w:val="21"/>
                <w:szCs w:val="21"/>
                <w:highlight w:val="none"/>
                <w:lang w:eastAsia="zh-CN"/>
              </w:rPr>
              <w:t>，并根据实际情况</w:t>
            </w:r>
            <w:r>
              <w:rPr>
                <w:rFonts w:hint="eastAsia" w:ascii="仿宋" w:hAnsi="仿宋" w:eastAsia="仿宋" w:cs="仿宋"/>
                <w:color w:val="auto"/>
                <w:sz w:val="21"/>
                <w:szCs w:val="21"/>
                <w:highlight w:val="none"/>
              </w:rPr>
              <w:t>派维修人员到达用户现场维修。</w:t>
            </w:r>
          </w:p>
          <w:p w14:paraId="7CE3521F">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both"/>
              <w:textAlignment w:val="auto"/>
              <w:outlineLvl w:val="9"/>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eastAsia="zh-CN"/>
              </w:rPr>
              <w:t>六、</w:t>
            </w:r>
            <w:r>
              <w:rPr>
                <w:rFonts w:hint="eastAsia" w:ascii="仿宋" w:hAnsi="仿宋" w:eastAsia="仿宋" w:cs="仿宋"/>
                <w:b/>
                <w:bCs/>
                <w:color w:val="auto"/>
                <w:sz w:val="21"/>
                <w:szCs w:val="21"/>
                <w:highlight w:val="none"/>
              </w:rPr>
              <w:t>详细配制清单</w:t>
            </w:r>
          </w:p>
          <w:p w14:paraId="3A5DDF65">
            <w:pPr>
              <w:spacing w:line="240" w:lineRule="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xml:space="preserve">   包括但不限于：</w:t>
            </w:r>
          </w:p>
          <w:p w14:paraId="786F675E">
            <w:pPr>
              <w:spacing w:line="240" w:lineRule="auto"/>
              <w:ind w:firstLine="210" w:firstLine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1、主机</w:t>
            </w:r>
            <w:r>
              <w:rPr>
                <w:rFonts w:hint="eastAsia" w:ascii="仿宋" w:hAnsi="仿宋" w:eastAsia="仿宋" w:cs="仿宋"/>
                <w:color w:val="auto"/>
                <w:sz w:val="21"/>
                <w:szCs w:val="21"/>
                <w:highlight w:val="none"/>
                <w:lang w:eastAsia="zh-CN"/>
              </w:rPr>
              <w:t>；</w:t>
            </w:r>
          </w:p>
          <w:p w14:paraId="66533C5A">
            <w:pPr>
              <w:numPr>
                <w:ilvl w:val="0"/>
                <w:numId w:val="0"/>
              </w:numPr>
              <w:spacing w:line="240" w:lineRule="auto"/>
              <w:ind w:firstLine="210" w:firstLineChars="100"/>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eastAsia="zh-CN"/>
              </w:rPr>
              <w:t>技术文件；</w:t>
            </w:r>
          </w:p>
          <w:p w14:paraId="660DBC0F">
            <w:pPr>
              <w:numPr>
                <w:ilvl w:val="0"/>
                <w:numId w:val="0"/>
              </w:numPr>
              <w:spacing w:line="240" w:lineRule="auto"/>
              <w:ind w:firstLine="210" w:firstLineChars="100"/>
              <w:rPr>
                <w:rFonts w:hint="eastAsia"/>
                <w:color w:val="auto"/>
                <w:highlight w:val="none"/>
              </w:rPr>
            </w:pP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rPr>
              <w:t>电脑:工作站计算机：I7十二代以上CPU，内存≥32G，硬盘≥2T，正版64位中文专业版windows10</w:t>
            </w:r>
            <w:r>
              <w:rPr>
                <w:rFonts w:hint="eastAsia" w:ascii="仿宋" w:hAnsi="仿宋" w:eastAsia="仿宋" w:cs="仿宋"/>
                <w:color w:val="auto"/>
                <w:sz w:val="21"/>
                <w:szCs w:val="21"/>
                <w:highlight w:val="none"/>
                <w:lang w:val="en-US" w:eastAsia="zh-CN"/>
              </w:rPr>
              <w:t>以上</w:t>
            </w:r>
            <w:r>
              <w:rPr>
                <w:rFonts w:hint="eastAsia" w:ascii="仿宋" w:hAnsi="仿宋" w:eastAsia="仿宋" w:cs="仿宋"/>
                <w:color w:val="auto"/>
                <w:sz w:val="21"/>
                <w:szCs w:val="21"/>
                <w:highlight w:val="none"/>
              </w:rPr>
              <w:t>，≥27英寸液晶显示器；</w:t>
            </w:r>
          </w:p>
          <w:p w14:paraId="00011A7E">
            <w:pPr>
              <w:numPr>
                <w:ilvl w:val="0"/>
                <w:numId w:val="0"/>
              </w:numPr>
              <w:spacing w:line="240" w:lineRule="auto"/>
              <w:ind w:firstLine="210" w:firstLineChars="100"/>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rPr>
              <w:t>激光打印机1台：分辨率≥600×600dpi，鼓粉分离式硒鼓</w:t>
            </w:r>
            <w:r>
              <w:rPr>
                <w:rFonts w:hint="eastAsia" w:ascii="仿宋" w:hAnsi="仿宋" w:eastAsia="仿宋" w:cs="仿宋"/>
                <w:color w:val="auto"/>
                <w:sz w:val="21"/>
                <w:szCs w:val="21"/>
                <w:highlight w:val="none"/>
                <w:lang w:eastAsia="zh-CN"/>
              </w:rPr>
              <w:t>；</w:t>
            </w:r>
          </w:p>
          <w:p w14:paraId="7740B94B">
            <w:pPr>
              <w:numPr>
                <w:ilvl w:val="0"/>
                <w:numId w:val="0"/>
              </w:numPr>
              <w:spacing w:line="240" w:lineRule="auto"/>
              <w:ind w:firstLine="210" w:firstLineChars="100"/>
              <w:rPr>
                <w:rFonts w:hint="eastAsia" w:ascii="仿宋" w:hAnsi="仿宋" w:eastAsia="仿宋" w:cs="仿宋"/>
                <w:b w:val="0"/>
                <w:bCs w:val="0"/>
                <w:color w:val="auto"/>
                <w:szCs w:val="21"/>
                <w:highlight w:val="none"/>
                <w:lang w:val="en-US" w:eastAsia="zh-CN"/>
              </w:rPr>
            </w:pPr>
            <w:r>
              <w:rPr>
                <w:rFonts w:hint="eastAsia" w:ascii="仿宋" w:hAnsi="仿宋" w:eastAsia="仿宋" w:cs="仿宋"/>
                <w:color w:val="auto"/>
                <w:sz w:val="21"/>
                <w:szCs w:val="21"/>
                <w:highlight w:val="none"/>
                <w:lang w:val="en-US" w:eastAsia="zh-CN"/>
              </w:rPr>
              <w:t>5、计量</w:t>
            </w:r>
            <w:r>
              <w:rPr>
                <w:rFonts w:hint="eastAsia" w:ascii="仿宋" w:hAnsi="仿宋" w:eastAsia="仿宋" w:cs="仿宋"/>
                <w:b w:val="0"/>
                <w:bCs w:val="0"/>
                <w:i w:val="0"/>
                <w:iCs w:val="0"/>
                <w:caps w:val="0"/>
                <w:color w:val="auto"/>
                <w:spacing w:val="0"/>
                <w:sz w:val="21"/>
                <w:szCs w:val="21"/>
                <w:highlight w:val="none"/>
                <w:lang w:val="en-US" w:eastAsia="zh-CN"/>
              </w:rPr>
              <w:t>校准证书。</w:t>
            </w:r>
          </w:p>
        </w:tc>
        <w:tc>
          <w:tcPr>
            <w:tcW w:w="799"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184D34A3">
            <w:pPr>
              <w:spacing w:line="360" w:lineRule="auto"/>
              <w:jc w:val="center"/>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台</w:t>
            </w:r>
          </w:p>
        </w:tc>
        <w:tc>
          <w:tcPr>
            <w:tcW w:w="894"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6A014F6B">
            <w:pPr>
              <w:spacing w:line="360" w:lineRule="auto"/>
              <w:jc w:val="center"/>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1</w:t>
            </w:r>
          </w:p>
        </w:tc>
        <w:tc>
          <w:tcPr>
            <w:tcW w:w="1039"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74089F20">
            <w:pPr>
              <w:spacing w:line="360" w:lineRule="auto"/>
              <w:jc w:val="center"/>
              <w:rPr>
                <w:rFonts w:hint="default"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220000.00</w:t>
            </w:r>
          </w:p>
        </w:tc>
      </w:tr>
      <w:tr w14:paraId="02D35224">
        <w:tblPrEx>
          <w:tblCellMar>
            <w:top w:w="0" w:type="dxa"/>
            <w:left w:w="108" w:type="dxa"/>
            <w:bottom w:w="0" w:type="dxa"/>
            <w:right w:w="108" w:type="dxa"/>
          </w:tblCellMar>
        </w:tblPrEx>
        <w:trPr>
          <w:trHeight w:val="358" w:hRule="atLeast"/>
          <w:jc w:val="center"/>
        </w:trPr>
        <w:tc>
          <w:tcPr>
            <w:tcW w:w="52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18F036A6">
            <w:pPr>
              <w:spacing w:line="360" w:lineRule="auto"/>
              <w:jc w:val="center"/>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6</w:t>
            </w:r>
          </w:p>
        </w:tc>
        <w:tc>
          <w:tcPr>
            <w:tcW w:w="1175" w:type="dxa"/>
            <w:tcBorders>
              <w:top w:val="single" w:color="auto" w:sz="4" w:space="0"/>
              <w:left w:val="nil"/>
              <w:bottom w:val="single" w:color="auto" w:sz="4" w:space="0"/>
              <w:right w:val="single" w:color="auto" w:sz="4" w:space="0"/>
            </w:tcBorders>
            <w:shd w:val="clear" w:color="auto" w:fill="auto"/>
            <w:noWrap/>
            <w:tcMar>
              <w:left w:w="0" w:type="dxa"/>
              <w:right w:w="0" w:type="dxa"/>
            </w:tcMar>
            <w:vAlign w:val="center"/>
          </w:tcPr>
          <w:p w14:paraId="0CB2836A">
            <w:pPr>
              <w:spacing w:line="360" w:lineRule="auto"/>
              <w:jc w:val="center"/>
              <w:rPr>
                <w:rFonts w:hint="eastAsia" w:ascii="仿宋" w:hAnsi="仿宋" w:eastAsia="仿宋" w:cs="仿宋"/>
                <w:b w:val="0"/>
                <w:bCs w:val="0"/>
                <w:color w:val="auto"/>
                <w:szCs w:val="21"/>
                <w:highlight w:val="none"/>
              </w:rPr>
            </w:pPr>
            <w:r>
              <w:rPr>
                <w:rFonts w:hint="eastAsia" w:ascii="仿宋" w:hAnsi="仿宋" w:eastAsia="仿宋" w:cs="仿宋"/>
                <w:b w:val="0"/>
                <w:bCs w:val="0"/>
                <w:color w:val="auto"/>
                <w:szCs w:val="21"/>
                <w:highlight w:val="none"/>
                <w:lang w:val="en-US" w:eastAsia="zh-CN"/>
              </w:rPr>
              <w:t>总泄漏率测试仪</w:t>
            </w:r>
          </w:p>
        </w:tc>
        <w:tc>
          <w:tcPr>
            <w:tcW w:w="545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4579CDC9">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b/>
                <w:bCs/>
                <w:color w:val="auto"/>
                <w:sz w:val="21"/>
                <w:szCs w:val="21"/>
                <w:highlight w:val="none"/>
                <w:lang w:eastAsia="zh-CN"/>
              </w:rPr>
            </w:pPr>
            <w:r>
              <w:rPr>
                <w:rFonts w:hint="eastAsia" w:ascii="仿宋" w:hAnsi="仿宋" w:eastAsia="仿宋" w:cs="仿宋"/>
                <w:b/>
                <w:bCs/>
                <w:color w:val="auto"/>
                <w:sz w:val="21"/>
                <w:szCs w:val="21"/>
                <w:highlight w:val="none"/>
              </w:rPr>
              <w:t>仪器品种：</w:t>
            </w:r>
            <w:r>
              <w:rPr>
                <w:rFonts w:hint="eastAsia" w:ascii="仿宋" w:hAnsi="仿宋" w:eastAsia="仿宋" w:cs="仿宋"/>
                <w:b/>
                <w:bCs/>
                <w:color w:val="auto"/>
                <w:spacing w:val="11"/>
                <w:sz w:val="21"/>
                <w:szCs w:val="21"/>
                <w:highlight w:val="none"/>
              </w:rPr>
              <w:t>总泄漏率测试仪</w:t>
            </w:r>
          </w:p>
          <w:p w14:paraId="5EAF516C">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一、运行环境</w:t>
            </w:r>
          </w:p>
          <w:p w14:paraId="68A4A370">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eastAsia="zh-CN"/>
              </w:rPr>
              <w:t>工作电源：</w:t>
            </w:r>
            <w:r>
              <w:rPr>
                <w:rFonts w:hint="eastAsia" w:ascii="仿宋" w:hAnsi="仿宋" w:eastAsia="仿宋" w:cs="仿宋"/>
                <w:color w:val="auto"/>
                <w:sz w:val="21"/>
                <w:szCs w:val="21"/>
                <w:highlight w:val="none"/>
                <w:lang w:val="en-US" w:eastAsia="zh-CN"/>
              </w:rPr>
              <w:t>AC220V±10%，50Hz;</w:t>
            </w:r>
          </w:p>
          <w:p w14:paraId="142103BB">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2、工作温度：10℃～40℃。</w:t>
            </w:r>
          </w:p>
          <w:p w14:paraId="31748ED8">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b/>
                <w:bCs/>
                <w:color w:val="auto"/>
                <w:sz w:val="21"/>
                <w:szCs w:val="21"/>
                <w:highlight w:val="none"/>
                <w:lang w:eastAsia="zh-CN"/>
              </w:rPr>
            </w:pPr>
            <w:r>
              <w:rPr>
                <w:rFonts w:hint="eastAsia" w:ascii="仿宋" w:hAnsi="仿宋" w:eastAsia="仿宋" w:cs="仿宋"/>
                <w:b/>
                <w:bCs/>
                <w:color w:val="auto"/>
                <w:sz w:val="21"/>
                <w:szCs w:val="21"/>
                <w:highlight w:val="none"/>
                <w:lang w:eastAsia="zh-CN"/>
              </w:rPr>
              <w:t>二、用途</w:t>
            </w:r>
          </w:p>
          <w:p w14:paraId="56A749A3">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本仪器用于</w:t>
            </w:r>
            <w:r>
              <w:rPr>
                <w:rFonts w:hint="eastAsia" w:ascii="仿宋" w:hAnsi="仿宋" w:eastAsia="仿宋" w:cs="仿宋"/>
                <w:color w:val="auto"/>
                <w:sz w:val="21"/>
                <w:szCs w:val="21"/>
                <w:highlight w:val="none"/>
              </w:rPr>
              <w:t>测试</w:t>
            </w:r>
            <w:r>
              <w:rPr>
                <w:rFonts w:hint="eastAsia" w:ascii="仿宋" w:hAnsi="仿宋" w:eastAsia="仿宋" w:cs="仿宋"/>
                <w:color w:val="auto"/>
                <w:sz w:val="21"/>
                <w:szCs w:val="21"/>
                <w:highlight w:val="none"/>
                <w:lang w:eastAsia="zh-CN"/>
              </w:rPr>
              <w:t>GB 1908</w:t>
            </w:r>
            <w:r>
              <w:rPr>
                <w:rFonts w:hint="eastAsia" w:ascii="仿宋" w:hAnsi="仿宋" w:eastAsia="仿宋" w:cs="仿宋"/>
                <w:color w:val="auto"/>
                <w:sz w:val="21"/>
                <w:szCs w:val="21"/>
                <w:highlight w:val="none"/>
                <w:lang w:val="en-US" w:eastAsia="zh-CN"/>
              </w:rPr>
              <w:t>3-2023</w:t>
            </w:r>
            <w:r>
              <w:rPr>
                <w:rFonts w:hint="eastAsia" w:ascii="仿宋" w:hAnsi="仿宋" w:eastAsia="仿宋" w:cs="仿宋"/>
                <w:color w:val="auto"/>
                <w:sz w:val="21"/>
                <w:szCs w:val="21"/>
                <w:highlight w:val="none"/>
                <w:lang w:eastAsia="zh-CN"/>
              </w:rPr>
              <w:t>《医用防护口罩》</w:t>
            </w:r>
            <w:r>
              <w:rPr>
                <w:rFonts w:hint="eastAsia" w:ascii="仿宋" w:hAnsi="仿宋" w:eastAsia="仿宋" w:cs="仿宋"/>
                <w:color w:val="auto"/>
                <w:sz w:val="21"/>
                <w:szCs w:val="21"/>
                <w:highlight w:val="none"/>
                <w:lang w:val="en-US" w:eastAsia="zh-CN"/>
              </w:rPr>
              <w:t>4.6、5.8条款</w:t>
            </w:r>
            <w:r>
              <w:rPr>
                <w:rFonts w:hint="eastAsia" w:ascii="仿宋" w:hAnsi="仿宋" w:eastAsia="仿宋" w:cs="仿宋"/>
                <w:color w:val="auto"/>
                <w:sz w:val="21"/>
                <w:szCs w:val="21"/>
                <w:highlight w:val="none"/>
                <w:lang w:eastAsia="zh-CN"/>
              </w:rPr>
              <w:t>总泄漏率试验，可满足</w:t>
            </w:r>
            <w:r>
              <w:rPr>
                <w:rFonts w:hint="eastAsia" w:ascii="仿宋" w:hAnsi="仿宋" w:eastAsia="仿宋" w:cs="仿宋"/>
                <w:color w:val="auto"/>
                <w:sz w:val="21"/>
                <w:szCs w:val="21"/>
                <w:highlight w:val="none"/>
                <w:lang w:val="en-US" w:eastAsia="zh-CN"/>
              </w:rPr>
              <w:t>YY/T 0866-2024《医用防护口罩总泄漏率测试方法》的试验要求</w:t>
            </w:r>
            <w:r>
              <w:rPr>
                <w:rFonts w:hint="eastAsia" w:ascii="仿宋" w:hAnsi="仿宋" w:eastAsia="仿宋" w:cs="仿宋"/>
                <w:color w:val="auto"/>
                <w:sz w:val="21"/>
                <w:szCs w:val="21"/>
                <w:highlight w:val="none"/>
                <w:lang w:eastAsia="zh-CN"/>
              </w:rPr>
              <w:t>。</w:t>
            </w:r>
          </w:p>
          <w:p w14:paraId="6CA8B59C">
            <w:pPr>
              <w:keepNext w:val="0"/>
              <w:keepLines w:val="0"/>
              <w:pageBreakBefore w:val="0"/>
              <w:widowControl w:val="0"/>
              <w:kinsoku/>
              <w:wordWrap/>
              <w:overflowPunct/>
              <w:topLinePunct w:val="0"/>
              <w:autoSpaceDE/>
              <w:autoSpaceDN/>
              <w:bidi w:val="0"/>
              <w:adjustRightInd/>
              <w:snapToGrid/>
              <w:spacing w:line="240" w:lineRule="auto"/>
              <w:ind w:right="0" w:rightChars="0"/>
              <w:jc w:val="both"/>
              <w:textAlignment w:val="auto"/>
              <w:outlineLvl w:val="9"/>
              <w:rPr>
                <w:rFonts w:hint="eastAsia" w:ascii="仿宋" w:hAnsi="仿宋" w:eastAsia="仿宋" w:cs="仿宋"/>
                <w:b/>
                <w:bCs/>
                <w:color w:val="auto"/>
                <w:sz w:val="21"/>
                <w:szCs w:val="21"/>
                <w:highlight w:val="none"/>
                <w:lang w:eastAsia="zh-CN"/>
              </w:rPr>
            </w:pPr>
            <w:r>
              <w:rPr>
                <w:rFonts w:hint="eastAsia" w:ascii="仿宋" w:hAnsi="仿宋" w:eastAsia="仿宋" w:cs="仿宋"/>
                <w:b/>
                <w:bCs/>
                <w:color w:val="auto"/>
                <w:sz w:val="21"/>
                <w:szCs w:val="21"/>
                <w:highlight w:val="none"/>
                <w:lang w:eastAsia="zh-CN"/>
              </w:rPr>
              <w:t>三、技术参数</w:t>
            </w:r>
          </w:p>
          <w:p w14:paraId="0E887311">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测试系统要求：</w:t>
            </w:r>
          </w:p>
          <w:p w14:paraId="43D3E845">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应至少包括气溶胶密闭仓、跑步机、氯化钠气溶胶发生装置、采样装置、检测装置。</w:t>
            </w:r>
          </w:p>
          <w:p w14:paraId="7E84F4EA">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640" w:leftChars="0" w:right="0" w:rightChars="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1、气溶胶密闭舱的设计应符合以下要求（标准要求）：</w:t>
            </w:r>
          </w:p>
          <w:p w14:paraId="3193DFFF">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a)舱室大小能保证测试过程中,受试者在完成所有规定动作时,不感到压抑。尺寸应不小于2000mm(长)×1300mm(宽)×2300mm(高)；</w:t>
            </w:r>
          </w:p>
          <w:p w14:paraId="414D1349">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b)气溶胶颗粒能够连续输送到舱室内,经过滤后排出。气溶胶颗粒在舱室内均匀分布,整个测试过程中气溶胶浓度变化不超过±10% ；</w:t>
            </w:r>
          </w:p>
          <w:p w14:paraId="13CBAAB0">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c)在保证舱室气溶胶浓度前提下,当受试者站立在舱室中央位置的跑步机平台上时 ,距离受试者头部上方最多30 cm处的风速应小于0.2m/s(在无横向气流干扰时)；</w:t>
            </w:r>
          </w:p>
          <w:p w14:paraId="70FE6CE2">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d)舱室内部可见,检测人员能观察内部测试的进行；</w:t>
            </w:r>
          </w:p>
          <w:p w14:paraId="24180254">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e)具备通话设施,能保证舱室外检测人员和舱室内受试者的通话畅通；</w:t>
            </w:r>
          </w:p>
          <w:p w14:paraId="35F92918">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f) 当测试需要横向气流时,在受试者前方、后方和侧方(左侧或右侧)3个方向有气流吹向受试者,并且在受试者头部位置处的风速约为2 m/s；</w:t>
            </w:r>
          </w:p>
          <w:p w14:paraId="1D823735">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2、跑步机（标准要求）：</w:t>
            </w:r>
          </w:p>
          <w:p w14:paraId="6B097C7E">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具备紧急制动功能,速度应具有可调节性，应可计时，能按照(5土0.5)km/h速度进行工作；</w:t>
            </w:r>
          </w:p>
          <w:p w14:paraId="5FDEF2C2">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3、氯化钠气溶胶发生装置（标准要求）：</w:t>
            </w:r>
          </w:p>
          <w:p w14:paraId="47BEB250">
            <w:pPr>
              <w:keepNext w:val="0"/>
              <w:keepLines w:val="0"/>
              <w:pageBreakBefore w:val="0"/>
              <w:widowControl w:val="0"/>
              <w:kinsoku/>
              <w:wordWrap/>
              <w:overflowPunct/>
              <w:topLinePunct w:val="0"/>
              <w:autoSpaceDE/>
              <w:autoSpaceDN/>
              <w:bidi w:val="0"/>
              <w:adjustRightInd/>
              <w:snapToGrid/>
              <w:spacing w:line="240" w:lineRule="auto"/>
              <w:ind w:right="0" w:rightChars="0" w:firstLine="420" w:firstLineChars="20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应配备压缩空气供给系统及气溶胶发生器，气溶胶发生器的喷雾流量和压力应能保证气溶胶密闭舱室内的氯化钠气溶胶颗粒平均质量浓度为(8±4)mg/m</w:t>
            </w:r>
            <w:r>
              <w:rPr>
                <w:rFonts w:hint="eastAsia" w:ascii="仿宋" w:hAnsi="仿宋" w:eastAsia="仿宋" w:cs="仿宋"/>
                <w:color w:val="auto"/>
                <w:sz w:val="21"/>
                <w:szCs w:val="21"/>
                <w:highlight w:val="none"/>
                <w:vertAlign w:val="superscript"/>
                <w:lang w:val="en-US" w:eastAsia="zh-CN"/>
              </w:rPr>
              <w:t>3</w:t>
            </w:r>
            <w:r>
              <w:rPr>
                <w:rFonts w:hint="eastAsia" w:ascii="仿宋" w:hAnsi="仿宋" w:eastAsia="仿宋" w:cs="仿宋"/>
                <w:color w:val="auto"/>
                <w:sz w:val="21"/>
                <w:szCs w:val="21"/>
                <w:highlight w:val="none"/>
                <w:lang w:val="en-US" w:eastAsia="zh-CN"/>
              </w:rPr>
              <w:t>,测试过程中浓度变化不超过±10%。氯化钠气溶胶颗粒的空气动力学质量中值直径为0.4μm～0.7μm ,几何标准偏离小于2.0；</w:t>
            </w:r>
          </w:p>
          <w:p w14:paraId="446C8DF3">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640" w:leftChars="0" w:right="0" w:rightChars="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4、采样装置（标准要求）：</w:t>
            </w:r>
          </w:p>
          <w:p w14:paraId="57765409">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firstLine="420" w:firstLineChars="20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流量应为0.1L/min～2L/min、应配备多孔（8孔及以上）采样探头及单孔采样探头。采样探头应能以密封的方式安全固定在试样上；</w:t>
            </w:r>
          </w:p>
          <w:p w14:paraId="4ACE3DFE">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640" w:leftChars="0" w:right="0" w:rightChars="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5、检测装置：</w:t>
            </w:r>
          </w:p>
          <w:p w14:paraId="56D2AB95">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640" w:leftChars="0" w:right="0" w:rightChars="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钠焰光度计参数要求（标准要求仲裁方法）：</w:t>
            </w:r>
          </w:p>
          <w:p w14:paraId="7E5AA74F">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firstLine="420" w:firstLineChars="20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a)氯化钠气溶胶颗粒浓度的检测范围覆盖10ng/m</w:t>
            </w:r>
            <w:r>
              <w:rPr>
                <w:rFonts w:hint="eastAsia" w:ascii="仿宋" w:hAnsi="仿宋" w:eastAsia="仿宋" w:cs="仿宋"/>
                <w:color w:val="auto"/>
                <w:sz w:val="21"/>
                <w:szCs w:val="21"/>
                <w:highlight w:val="none"/>
                <w:vertAlign w:val="superscript"/>
                <w:lang w:val="en-US" w:eastAsia="zh-CN"/>
              </w:rPr>
              <w:t>3</w:t>
            </w:r>
            <w:r>
              <w:rPr>
                <w:rFonts w:hint="eastAsia" w:ascii="仿宋" w:hAnsi="仿宋" w:eastAsia="仿宋" w:cs="仿宋"/>
                <w:color w:val="auto"/>
                <w:sz w:val="21"/>
                <w:szCs w:val="21"/>
                <w:highlight w:val="none"/>
                <w:lang w:val="en-US" w:eastAsia="zh-CN"/>
              </w:rPr>
              <w:t>～15mg/m</w:t>
            </w:r>
            <w:r>
              <w:rPr>
                <w:rFonts w:hint="eastAsia" w:ascii="仿宋" w:hAnsi="仿宋" w:eastAsia="仿宋" w:cs="仿宋"/>
                <w:color w:val="auto"/>
                <w:sz w:val="21"/>
                <w:szCs w:val="21"/>
                <w:highlight w:val="none"/>
                <w:vertAlign w:val="superscript"/>
                <w:lang w:val="en-US" w:eastAsia="zh-CN"/>
              </w:rPr>
              <w:t>3</w:t>
            </w:r>
            <w:r>
              <w:rPr>
                <w:rFonts w:hint="eastAsia" w:ascii="仿宋" w:hAnsi="仿宋" w:eastAsia="仿宋" w:cs="仿宋"/>
                <w:color w:val="auto"/>
                <w:sz w:val="21"/>
                <w:szCs w:val="21"/>
                <w:highlight w:val="none"/>
                <w:lang w:val="en-US" w:eastAsia="zh-CN"/>
              </w:rPr>
              <w:t>;</w:t>
            </w:r>
          </w:p>
          <w:p w14:paraId="728E7F96">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640" w:leftChars="0" w:right="0" w:rightChars="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xml:space="preserve">b)光度计总采样流量不超过3L/min; </w:t>
            </w:r>
          </w:p>
          <w:p w14:paraId="677C3438">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firstLine="420" w:firstLineChars="20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c)除采样模块外的光度计检测器满刻度偏转10%～90% ,响应时间不大于500 ms；</w:t>
            </w:r>
          </w:p>
          <w:p w14:paraId="41D7F675">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640" w:leftChars="0" w:right="0" w:rightChars="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光散射法光度计（若配备，非强制要求配备）技术要求：</w:t>
            </w:r>
          </w:p>
          <w:p w14:paraId="269C39FC">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firstLine="420" w:firstLineChars="20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a)氯化钠气溶胶颗粒浓度的检测范围覆盖0.001mg/m</w:t>
            </w:r>
            <w:r>
              <w:rPr>
                <w:rFonts w:hint="eastAsia" w:ascii="仿宋" w:hAnsi="仿宋" w:eastAsia="仿宋" w:cs="仿宋"/>
                <w:color w:val="auto"/>
                <w:sz w:val="21"/>
                <w:szCs w:val="21"/>
                <w:highlight w:val="none"/>
                <w:vertAlign w:val="superscript"/>
                <w:lang w:val="en-US" w:eastAsia="zh-CN"/>
              </w:rPr>
              <w:t>3</w:t>
            </w:r>
            <w:r>
              <w:rPr>
                <w:rFonts w:hint="eastAsia" w:ascii="仿宋" w:hAnsi="仿宋" w:eastAsia="仿宋" w:cs="仿宋"/>
                <w:color w:val="auto"/>
                <w:sz w:val="21"/>
                <w:szCs w:val="21"/>
                <w:highlight w:val="none"/>
                <w:lang w:val="en-US" w:eastAsia="zh-CN"/>
              </w:rPr>
              <w:t>～15mg/m</w:t>
            </w:r>
            <w:r>
              <w:rPr>
                <w:rFonts w:hint="eastAsia" w:ascii="仿宋" w:hAnsi="仿宋" w:eastAsia="仿宋" w:cs="仿宋"/>
                <w:color w:val="auto"/>
                <w:sz w:val="21"/>
                <w:szCs w:val="21"/>
                <w:highlight w:val="none"/>
                <w:vertAlign w:val="superscript"/>
                <w:lang w:val="en-US" w:eastAsia="zh-CN"/>
              </w:rPr>
              <w:t>3</w:t>
            </w:r>
            <w:r>
              <w:rPr>
                <w:rFonts w:hint="eastAsia" w:ascii="仿宋" w:hAnsi="仿宋" w:eastAsia="仿宋" w:cs="仿宋"/>
                <w:color w:val="auto"/>
                <w:sz w:val="21"/>
                <w:szCs w:val="21"/>
                <w:highlight w:val="none"/>
                <w:lang w:val="en-US" w:eastAsia="zh-CN"/>
              </w:rPr>
              <w:t>;</w:t>
            </w:r>
          </w:p>
          <w:p w14:paraId="6FBB9F37">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640" w:leftChars="0" w:right="0" w:rightChars="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b)光度计总采样流量不超过4L/min;</w:t>
            </w:r>
          </w:p>
          <w:p w14:paraId="63C3D34E">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firstLine="420" w:firstLineChars="20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c)除采样模块外的光度计检测器满刻度偏10%～90%, 响应时间不大于500ms；</w:t>
            </w:r>
          </w:p>
          <w:p w14:paraId="48E5BE2C">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firstLine="420" w:firstLineChars="20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6、控制软件测试系统，若用计算机软件，应配备相应计算机，软件操作简洁方便，可自动计算总泄漏率及评价结果,具备LIMS接口。</w:t>
            </w:r>
          </w:p>
          <w:p w14:paraId="73647B66">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b/>
                <w:bCs/>
                <w:color w:val="auto"/>
                <w:sz w:val="21"/>
                <w:szCs w:val="21"/>
                <w:highlight w:val="none"/>
                <w:lang w:eastAsia="zh-CN"/>
              </w:rPr>
            </w:pPr>
            <w:r>
              <w:rPr>
                <w:rFonts w:hint="eastAsia" w:ascii="仿宋" w:hAnsi="仿宋" w:eastAsia="仿宋" w:cs="仿宋"/>
                <w:b/>
                <w:bCs/>
                <w:color w:val="auto"/>
                <w:sz w:val="21"/>
                <w:szCs w:val="21"/>
                <w:highlight w:val="none"/>
                <w:lang w:eastAsia="zh-CN"/>
              </w:rPr>
              <w:t>四、技术资料</w:t>
            </w:r>
          </w:p>
          <w:p w14:paraId="3602EEF4">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ab/>
            </w:r>
            <w:r>
              <w:rPr>
                <w:rFonts w:hint="eastAsia" w:ascii="仿宋" w:hAnsi="仿宋" w:eastAsia="仿宋" w:cs="仿宋"/>
                <w:color w:val="auto"/>
                <w:sz w:val="21"/>
                <w:szCs w:val="21"/>
                <w:highlight w:val="none"/>
              </w:rPr>
              <w:t>仪器使用说明书；维护手册。</w:t>
            </w:r>
          </w:p>
          <w:p w14:paraId="454B1EC3">
            <w:pPr>
              <w:spacing w:line="240" w:lineRule="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eastAsia="zh-CN"/>
              </w:rPr>
              <w:t>五、</w:t>
            </w:r>
            <w:r>
              <w:rPr>
                <w:rFonts w:hint="eastAsia" w:ascii="仿宋" w:hAnsi="仿宋" w:eastAsia="仿宋" w:cs="仿宋"/>
                <w:b/>
                <w:bCs/>
                <w:color w:val="auto"/>
                <w:sz w:val="21"/>
                <w:szCs w:val="21"/>
                <w:highlight w:val="none"/>
              </w:rPr>
              <w:t>服务质量保证</w:t>
            </w:r>
          </w:p>
          <w:p w14:paraId="32EF6B83">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1、安装验收期间，对用户进行仪器的基本操作和日常维护的现场培训</w:t>
            </w:r>
            <w:r>
              <w:rPr>
                <w:rFonts w:hint="eastAsia" w:ascii="仿宋" w:hAnsi="仿宋" w:eastAsia="仿宋" w:cs="仿宋"/>
                <w:color w:val="auto"/>
                <w:sz w:val="21"/>
                <w:szCs w:val="21"/>
                <w:highlight w:val="none"/>
                <w:lang w:eastAsia="zh-CN"/>
              </w:rPr>
              <w:t>或远程视频指导</w:t>
            </w:r>
            <w:r>
              <w:rPr>
                <w:rFonts w:hint="eastAsia" w:ascii="仿宋" w:hAnsi="仿宋" w:eastAsia="仿宋" w:cs="仿宋"/>
                <w:color w:val="auto"/>
                <w:sz w:val="21"/>
                <w:szCs w:val="21"/>
                <w:highlight w:val="none"/>
              </w:rPr>
              <w:t>，内容包括仪器原理，使用方法和维护方法等。</w:t>
            </w:r>
          </w:p>
          <w:p w14:paraId="19C7E7BA">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 xml:space="preserve">    2</w:t>
            </w:r>
            <w:r>
              <w:rPr>
                <w:rFonts w:hint="eastAsia" w:ascii="仿宋" w:hAnsi="仿宋" w:eastAsia="仿宋" w:cs="仿宋"/>
                <w:color w:val="auto"/>
                <w:sz w:val="21"/>
                <w:szCs w:val="21"/>
                <w:highlight w:val="none"/>
              </w:rPr>
              <w:t>、质保期：实行"三包"服务，整机"三包"一年，主要部件</w:t>
            </w:r>
            <w:r>
              <w:rPr>
                <w:rFonts w:hint="eastAsia" w:ascii="仿宋" w:hAnsi="仿宋" w:eastAsia="仿宋" w:cs="仿宋"/>
                <w:color w:val="auto"/>
                <w:sz w:val="21"/>
                <w:szCs w:val="21"/>
                <w:highlight w:val="none"/>
                <w:lang w:eastAsia="zh-CN"/>
              </w:rPr>
              <w:t>两</w:t>
            </w:r>
            <w:r>
              <w:rPr>
                <w:rFonts w:hint="eastAsia" w:ascii="仿宋" w:hAnsi="仿宋" w:eastAsia="仿宋" w:cs="仿宋"/>
                <w:color w:val="auto"/>
                <w:sz w:val="21"/>
                <w:szCs w:val="21"/>
                <w:highlight w:val="none"/>
              </w:rPr>
              <w:t>年。在"三包"期内，免费提供设备易损零部件</w:t>
            </w:r>
            <w:r>
              <w:rPr>
                <w:rFonts w:hint="eastAsia" w:ascii="仿宋" w:hAnsi="仿宋" w:eastAsia="仿宋" w:cs="仿宋"/>
                <w:color w:val="auto"/>
                <w:sz w:val="21"/>
                <w:szCs w:val="21"/>
                <w:highlight w:val="none"/>
                <w:lang w:eastAsia="zh-CN"/>
              </w:rPr>
              <w:t>并</w:t>
            </w:r>
            <w:r>
              <w:rPr>
                <w:rFonts w:hint="eastAsia" w:ascii="仿宋" w:hAnsi="仿宋" w:eastAsia="仿宋" w:cs="仿宋"/>
                <w:color w:val="auto"/>
                <w:sz w:val="21"/>
                <w:szCs w:val="21"/>
                <w:highlight w:val="none"/>
              </w:rPr>
              <w:t>按"三包"要求提供免费维修服务，终身维修。</w:t>
            </w:r>
          </w:p>
          <w:p w14:paraId="2E03C090">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 xml:space="preserve">    3</w:t>
            </w:r>
            <w:r>
              <w:rPr>
                <w:rFonts w:hint="eastAsia" w:ascii="仿宋" w:hAnsi="仿宋" w:eastAsia="仿宋" w:cs="仿宋"/>
                <w:color w:val="auto"/>
                <w:sz w:val="21"/>
                <w:szCs w:val="21"/>
                <w:highlight w:val="none"/>
              </w:rPr>
              <w:t>、故障服务：仪器设备出现故障时，供货方得到通知后2小时内电话指导</w:t>
            </w:r>
            <w:r>
              <w:rPr>
                <w:rFonts w:hint="eastAsia" w:ascii="仿宋" w:hAnsi="仿宋" w:eastAsia="仿宋" w:cs="仿宋"/>
                <w:color w:val="auto"/>
                <w:sz w:val="21"/>
                <w:szCs w:val="21"/>
                <w:highlight w:val="none"/>
                <w:lang w:eastAsia="zh-CN"/>
              </w:rPr>
              <w:t>，并根据实际情况</w:t>
            </w:r>
            <w:r>
              <w:rPr>
                <w:rFonts w:hint="eastAsia" w:ascii="仿宋" w:hAnsi="仿宋" w:eastAsia="仿宋" w:cs="仿宋"/>
                <w:color w:val="auto"/>
                <w:sz w:val="21"/>
                <w:szCs w:val="21"/>
                <w:highlight w:val="none"/>
              </w:rPr>
              <w:t>派维修人员到达用户现场维修。</w:t>
            </w:r>
          </w:p>
          <w:p w14:paraId="65D73702">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both"/>
              <w:textAlignment w:val="auto"/>
              <w:outlineLvl w:val="9"/>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eastAsia="zh-CN"/>
              </w:rPr>
              <w:t>六、</w:t>
            </w:r>
            <w:r>
              <w:rPr>
                <w:rFonts w:hint="eastAsia" w:ascii="仿宋" w:hAnsi="仿宋" w:eastAsia="仿宋" w:cs="仿宋"/>
                <w:b/>
                <w:bCs/>
                <w:color w:val="auto"/>
                <w:sz w:val="21"/>
                <w:szCs w:val="21"/>
                <w:highlight w:val="none"/>
              </w:rPr>
              <w:t>详细配制清单</w:t>
            </w:r>
          </w:p>
          <w:p w14:paraId="34608A16">
            <w:pPr>
              <w:spacing w:line="240" w:lineRule="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xml:space="preserve">   包括但不限于：</w:t>
            </w:r>
          </w:p>
          <w:p w14:paraId="169357B5">
            <w:pPr>
              <w:spacing w:line="240" w:lineRule="auto"/>
              <w:ind w:firstLine="210" w:firstLine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1、主机</w:t>
            </w:r>
            <w:r>
              <w:rPr>
                <w:rFonts w:hint="eastAsia" w:ascii="仿宋" w:hAnsi="仿宋" w:eastAsia="仿宋" w:cs="仿宋"/>
                <w:color w:val="auto"/>
                <w:sz w:val="21"/>
                <w:szCs w:val="21"/>
                <w:highlight w:val="none"/>
                <w:lang w:eastAsia="zh-CN"/>
              </w:rPr>
              <w:t>；</w:t>
            </w:r>
          </w:p>
          <w:p w14:paraId="1283A895">
            <w:pPr>
              <w:numPr>
                <w:ilvl w:val="0"/>
                <w:numId w:val="0"/>
              </w:numPr>
              <w:spacing w:line="240" w:lineRule="auto"/>
              <w:ind w:firstLine="210" w:firstLineChars="100"/>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eastAsia="zh-CN"/>
              </w:rPr>
              <w:t>技术文件；</w:t>
            </w:r>
          </w:p>
          <w:p w14:paraId="4FF01B0A">
            <w:pPr>
              <w:numPr>
                <w:ilvl w:val="0"/>
                <w:numId w:val="0"/>
              </w:numPr>
              <w:spacing w:line="240" w:lineRule="auto"/>
              <w:ind w:firstLine="210" w:firstLineChars="10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3、电脑:工作站计算机：I7十二代以上CPU，内存≥32G，硬盘≥2T，正版64位中文专业版windows10以上，≥27英寸液晶显示器；</w:t>
            </w:r>
          </w:p>
          <w:p w14:paraId="4D01AD6F">
            <w:pPr>
              <w:numPr>
                <w:ilvl w:val="0"/>
                <w:numId w:val="0"/>
              </w:numPr>
              <w:spacing w:line="240" w:lineRule="auto"/>
              <w:ind w:firstLine="210" w:firstLineChars="100"/>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rPr>
              <w:t>激光打印机1台：分辨率≥600×600dpi，鼓粉分离式硒鼓</w:t>
            </w:r>
            <w:r>
              <w:rPr>
                <w:rFonts w:hint="eastAsia" w:ascii="仿宋" w:hAnsi="仿宋" w:eastAsia="仿宋" w:cs="仿宋"/>
                <w:color w:val="auto"/>
                <w:sz w:val="21"/>
                <w:szCs w:val="21"/>
                <w:highlight w:val="none"/>
                <w:lang w:eastAsia="zh-CN"/>
              </w:rPr>
              <w:t>；</w:t>
            </w:r>
          </w:p>
          <w:p w14:paraId="62CA3DAD">
            <w:pPr>
              <w:numPr>
                <w:ilvl w:val="0"/>
                <w:numId w:val="0"/>
              </w:numPr>
              <w:spacing w:line="240" w:lineRule="auto"/>
              <w:ind w:firstLine="210" w:firstLineChars="100"/>
              <w:rPr>
                <w:rFonts w:hint="eastAsia" w:ascii="仿宋" w:hAnsi="仿宋" w:eastAsia="仿宋" w:cs="仿宋"/>
                <w:b w:val="0"/>
                <w:bCs w:val="0"/>
                <w:color w:val="auto"/>
                <w:szCs w:val="21"/>
                <w:highlight w:val="none"/>
                <w:lang w:val="en-US" w:eastAsia="zh-CN"/>
              </w:rPr>
            </w:pPr>
            <w:r>
              <w:rPr>
                <w:rFonts w:hint="eastAsia" w:ascii="仿宋" w:hAnsi="仿宋" w:eastAsia="仿宋" w:cs="仿宋"/>
                <w:color w:val="auto"/>
                <w:sz w:val="21"/>
                <w:szCs w:val="21"/>
                <w:highlight w:val="none"/>
                <w:lang w:val="en-US" w:eastAsia="zh-CN"/>
              </w:rPr>
              <w:t>5、计量</w:t>
            </w:r>
            <w:r>
              <w:rPr>
                <w:rFonts w:hint="eastAsia" w:ascii="仿宋" w:hAnsi="仿宋" w:eastAsia="仿宋" w:cs="仿宋"/>
                <w:b w:val="0"/>
                <w:bCs w:val="0"/>
                <w:i w:val="0"/>
                <w:iCs w:val="0"/>
                <w:caps w:val="0"/>
                <w:color w:val="auto"/>
                <w:spacing w:val="0"/>
                <w:sz w:val="21"/>
                <w:szCs w:val="21"/>
                <w:highlight w:val="none"/>
                <w:lang w:val="en-US" w:eastAsia="zh-CN"/>
              </w:rPr>
              <w:t>校准证书。</w:t>
            </w:r>
          </w:p>
        </w:tc>
        <w:tc>
          <w:tcPr>
            <w:tcW w:w="799"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0FEEFB1B">
            <w:pPr>
              <w:spacing w:line="360" w:lineRule="auto"/>
              <w:jc w:val="center"/>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台</w:t>
            </w:r>
          </w:p>
        </w:tc>
        <w:tc>
          <w:tcPr>
            <w:tcW w:w="894"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093FF024">
            <w:pPr>
              <w:spacing w:line="360" w:lineRule="auto"/>
              <w:jc w:val="center"/>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1</w:t>
            </w:r>
          </w:p>
        </w:tc>
        <w:tc>
          <w:tcPr>
            <w:tcW w:w="1039"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6678AB1D">
            <w:pPr>
              <w:spacing w:line="360" w:lineRule="auto"/>
              <w:jc w:val="center"/>
              <w:rPr>
                <w:rFonts w:hint="default"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450000.00</w:t>
            </w:r>
          </w:p>
        </w:tc>
      </w:tr>
      <w:tr w14:paraId="2D8D5F71">
        <w:tblPrEx>
          <w:tblCellMar>
            <w:top w:w="0" w:type="dxa"/>
            <w:left w:w="108" w:type="dxa"/>
            <w:bottom w:w="0" w:type="dxa"/>
            <w:right w:w="108" w:type="dxa"/>
          </w:tblCellMar>
        </w:tblPrEx>
        <w:trPr>
          <w:trHeight w:val="358" w:hRule="atLeast"/>
          <w:jc w:val="center"/>
        </w:trPr>
        <w:tc>
          <w:tcPr>
            <w:tcW w:w="52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7BC0E7F5">
            <w:pPr>
              <w:spacing w:line="360" w:lineRule="auto"/>
              <w:jc w:val="center"/>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7</w:t>
            </w:r>
          </w:p>
        </w:tc>
        <w:tc>
          <w:tcPr>
            <w:tcW w:w="1175" w:type="dxa"/>
            <w:tcBorders>
              <w:top w:val="single" w:color="auto" w:sz="4" w:space="0"/>
              <w:left w:val="nil"/>
              <w:bottom w:val="single" w:color="auto" w:sz="4" w:space="0"/>
              <w:right w:val="single" w:color="auto" w:sz="4" w:space="0"/>
            </w:tcBorders>
            <w:shd w:val="clear" w:color="auto" w:fill="auto"/>
            <w:noWrap/>
            <w:tcMar>
              <w:left w:w="0" w:type="dxa"/>
              <w:right w:w="0" w:type="dxa"/>
            </w:tcMar>
            <w:vAlign w:val="center"/>
          </w:tcPr>
          <w:p w14:paraId="546976EE">
            <w:pPr>
              <w:spacing w:line="360" w:lineRule="auto"/>
              <w:jc w:val="center"/>
              <w:rPr>
                <w:rFonts w:hint="eastAsia" w:ascii="仿宋" w:hAnsi="仿宋" w:eastAsia="仿宋" w:cs="仿宋"/>
                <w:b w:val="0"/>
                <w:bCs w:val="0"/>
                <w:color w:val="auto"/>
                <w:szCs w:val="21"/>
                <w:highlight w:val="none"/>
              </w:rPr>
            </w:pPr>
            <w:r>
              <w:rPr>
                <w:rFonts w:hint="eastAsia" w:ascii="仿宋" w:hAnsi="仿宋" w:eastAsia="仿宋" w:cs="仿宋"/>
                <w:b w:val="0"/>
                <w:bCs w:val="0"/>
                <w:color w:val="auto"/>
                <w:szCs w:val="21"/>
                <w:highlight w:val="none"/>
                <w:lang w:val="en-US" w:eastAsia="zh-CN"/>
              </w:rPr>
              <w:t>血气生化分析仪</w:t>
            </w:r>
          </w:p>
        </w:tc>
        <w:tc>
          <w:tcPr>
            <w:tcW w:w="545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5CF5E824">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仪器品种：</w:t>
            </w:r>
          </w:p>
          <w:p w14:paraId="05985039">
            <w:pPr>
              <w:keepNext w:val="0"/>
              <w:keepLines w:val="0"/>
              <w:pageBreakBefore w:val="0"/>
              <w:widowControl w:val="0"/>
              <w:tabs>
                <w:tab w:val="left" w:pos="6955"/>
              </w:tabs>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val="en-US" w:eastAsia="zh-CN"/>
              </w:rPr>
              <w:t>1.</w:t>
            </w:r>
            <w:r>
              <w:rPr>
                <w:rFonts w:hint="eastAsia" w:ascii="仿宋" w:hAnsi="仿宋" w:eastAsia="仿宋" w:cs="仿宋"/>
                <w:b/>
                <w:bCs/>
                <w:color w:val="auto"/>
                <w:spacing w:val="11"/>
                <w:sz w:val="21"/>
                <w:szCs w:val="21"/>
                <w:highlight w:val="none"/>
                <w:lang w:eastAsia="zh-CN"/>
              </w:rPr>
              <w:t>血气生化分析</w:t>
            </w:r>
            <w:r>
              <w:rPr>
                <w:rFonts w:hint="eastAsia" w:ascii="仿宋" w:hAnsi="仿宋" w:eastAsia="仿宋" w:cs="仿宋"/>
                <w:b/>
                <w:bCs/>
                <w:color w:val="auto"/>
                <w:spacing w:val="11"/>
                <w:sz w:val="21"/>
                <w:szCs w:val="21"/>
                <w:highlight w:val="none"/>
              </w:rPr>
              <w:t>仪</w:t>
            </w:r>
            <w:r>
              <w:rPr>
                <w:rFonts w:hint="eastAsia" w:ascii="仿宋" w:hAnsi="仿宋" w:eastAsia="仿宋" w:cs="仿宋"/>
                <w:b/>
                <w:bCs/>
                <w:color w:val="auto"/>
                <w:sz w:val="21"/>
                <w:szCs w:val="21"/>
                <w:highlight w:val="none"/>
                <w:lang w:eastAsia="zh-CN"/>
              </w:rPr>
              <w:tab/>
            </w:r>
          </w:p>
          <w:p w14:paraId="41BA5F79">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一、运行环境</w:t>
            </w:r>
          </w:p>
          <w:p w14:paraId="7966AEA0">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eastAsia="zh-CN"/>
              </w:rPr>
              <w:t>工作电源：</w:t>
            </w:r>
            <w:r>
              <w:rPr>
                <w:rFonts w:hint="eastAsia" w:ascii="仿宋" w:hAnsi="仿宋" w:eastAsia="仿宋" w:cs="仿宋"/>
                <w:color w:val="auto"/>
                <w:sz w:val="21"/>
                <w:szCs w:val="21"/>
                <w:highlight w:val="none"/>
                <w:lang w:val="en-US" w:eastAsia="zh-CN"/>
              </w:rPr>
              <w:t>AC220V±10%，50Hz或其它供电方式；</w:t>
            </w:r>
          </w:p>
          <w:p w14:paraId="202CE893">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2、工作温度：10℃～40℃。</w:t>
            </w:r>
          </w:p>
          <w:p w14:paraId="4735793B">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b/>
                <w:bCs/>
                <w:color w:val="auto"/>
                <w:sz w:val="21"/>
                <w:szCs w:val="21"/>
                <w:highlight w:val="none"/>
                <w:lang w:eastAsia="zh-CN"/>
              </w:rPr>
            </w:pPr>
            <w:r>
              <w:rPr>
                <w:rFonts w:hint="eastAsia" w:ascii="仿宋" w:hAnsi="仿宋" w:eastAsia="仿宋" w:cs="仿宋"/>
                <w:b/>
                <w:bCs/>
                <w:color w:val="auto"/>
                <w:sz w:val="21"/>
                <w:szCs w:val="21"/>
                <w:highlight w:val="none"/>
                <w:lang w:eastAsia="zh-CN"/>
              </w:rPr>
              <w:t>二、用途</w:t>
            </w:r>
          </w:p>
          <w:p w14:paraId="3E6DA752">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本仪器主要用于GB</w:t>
            </w:r>
            <w:r>
              <w:rPr>
                <w:rFonts w:hint="eastAsia" w:ascii="仿宋" w:hAnsi="仿宋" w:eastAsia="仿宋" w:cs="仿宋"/>
                <w:color w:val="auto"/>
                <w:sz w:val="21"/>
                <w:szCs w:val="21"/>
                <w:highlight w:val="none"/>
                <w:lang w:val="en-US" w:eastAsia="zh-CN"/>
              </w:rPr>
              <w:t>/T</w:t>
            </w:r>
            <w:r>
              <w:rPr>
                <w:rFonts w:hint="eastAsia" w:ascii="仿宋" w:hAnsi="仿宋" w:eastAsia="仿宋" w:cs="仿宋"/>
                <w:color w:val="auto"/>
                <w:sz w:val="21"/>
                <w:szCs w:val="21"/>
                <w:highlight w:val="none"/>
                <w:lang w:eastAsia="zh-CN"/>
              </w:rPr>
              <w:t xml:space="preserve"> 19</w:t>
            </w:r>
            <w:r>
              <w:rPr>
                <w:rFonts w:hint="eastAsia" w:ascii="仿宋" w:hAnsi="仿宋" w:eastAsia="仿宋" w:cs="仿宋"/>
                <w:color w:val="auto"/>
                <w:sz w:val="21"/>
                <w:szCs w:val="21"/>
                <w:highlight w:val="none"/>
                <w:lang w:val="en-US" w:eastAsia="zh-CN"/>
              </w:rPr>
              <w:t>634-2005</w:t>
            </w:r>
            <w:r>
              <w:rPr>
                <w:rFonts w:hint="eastAsia" w:ascii="仿宋" w:hAnsi="仿宋" w:eastAsia="仿宋" w:cs="仿宋"/>
                <w:color w:val="auto"/>
                <w:sz w:val="21"/>
                <w:szCs w:val="21"/>
                <w:highlight w:val="none"/>
                <w:lang w:eastAsia="zh-CN"/>
              </w:rPr>
              <w:t>《体外诊断检验系统</w:t>
            </w:r>
            <w:r>
              <w:rPr>
                <w:rFonts w:hint="eastAsia" w:ascii="仿宋" w:hAnsi="仿宋" w:eastAsia="仿宋" w:cs="仿宋"/>
                <w:color w:val="auto"/>
                <w:sz w:val="21"/>
                <w:szCs w:val="21"/>
                <w:highlight w:val="none"/>
                <w:lang w:val="en-US" w:eastAsia="zh-CN"/>
              </w:rPr>
              <w:t xml:space="preserve"> 自测用血糖监测系统通用技术条件</w:t>
            </w:r>
            <w:r>
              <w:rPr>
                <w:rFonts w:hint="eastAsia" w:ascii="仿宋" w:hAnsi="仿宋" w:eastAsia="仿宋" w:cs="仿宋"/>
                <w:color w:val="auto"/>
                <w:sz w:val="21"/>
                <w:szCs w:val="21"/>
                <w:highlight w:val="none"/>
                <w:lang w:eastAsia="zh-CN"/>
              </w:rPr>
              <w:t>》的“</w:t>
            </w:r>
            <w:r>
              <w:rPr>
                <w:rFonts w:hint="eastAsia" w:ascii="仿宋" w:hAnsi="仿宋" w:eastAsia="仿宋" w:cs="仿宋"/>
                <w:color w:val="auto"/>
                <w:sz w:val="21"/>
                <w:szCs w:val="21"/>
                <w:highlight w:val="none"/>
                <w:lang w:val="en-US" w:eastAsia="zh-CN"/>
              </w:rPr>
              <w:t>5.4.1测试静脉血样（替代毛细血管血样）比对试验</w:t>
            </w:r>
            <w:r>
              <w:rPr>
                <w:rFonts w:hint="eastAsia" w:ascii="仿宋" w:hAnsi="仿宋" w:eastAsia="仿宋" w:cs="仿宋"/>
                <w:color w:val="auto"/>
                <w:sz w:val="21"/>
                <w:szCs w:val="21"/>
                <w:highlight w:val="none"/>
                <w:lang w:eastAsia="zh-CN"/>
              </w:rPr>
              <w:t>”条款中调节被测试样品的氧分压，需要将静脉血样氧分压</w:t>
            </w:r>
            <w:r>
              <w:rPr>
                <w:rFonts w:hint="eastAsia" w:ascii="仿宋" w:hAnsi="仿宋" w:eastAsia="仿宋" w:cs="仿宋"/>
                <w:color w:val="auto"/>
                <w:sz w:val="21"/>
                <w:szCs w:val="21"/>
                <w:highlight w:val="none"/>
                <w:lang w:val="en-US" w:eastAsia="zh-CN"/>
              </w:rPr>
              <w:t>p(O</w:t>
            </w:r>
            <w:r>
              <w:rPr>
                <w:rFonts w:hint="eastAsia" w:ascii="仿宋" w:hAnsi="仿宋" w:eastAsia="仿宋" w:cs="仿宋"/>
                <w:color w:val="auto"/>
                <w:sz w:val="21"/>
                <w:szCs w:val="21"/>
                <w:highlight w:val="none"/>
                <w:vertAlign w:val="subscript"/>
                <w:lang w:val="en-US" w:eastAsia="zh-CN"/>
              </w:rPr>
              <w:t>2</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lang w:eastAsia="zh-CN"/>
              </w:rPr>
              <w:t>调节</w:t>
            </w:r>
            <w:r>
              <w:rPr>
                <w:rFonts w:hint="eastAsia" w:ascii="仿宋" w:hAnsi="仿宋" w:eastAsia="仿宋" w:cs="仿宋"/>
                <w:color w:val="auto"/>
                <w:sz w:val="21"/>
                <w:szCs w:val="21"/>
                <w:highlight w:val="none"/>
                <w:lang w:val="en-US" w:eastAsia="zh-CN"/>
              </w:rPr>
              <w:t>至8.67kPa±0.67kPa(65mmHg±5mmHg)以及其他血气参数的测定</w:t>
            </w:r>
            <w:r>
              <w:rPr>
                <w:rFonts w:hint="eastAsia" w:ascii="仿宋" w:hAnsi="仿宋" w:eastAsia="仿宋" w:cs="仿宋"/>
                <w:color w:val="auto"/>
                <w:sz w:val="21"/>
                <w:szCs w:val="21"/>
                <w:highlight w:val="none"/>
                <w:lang w:eastAsia="zh-CN"/>
              </w:rPr>
              <w:t>。</w:t>
            </w:r>
          </w:p>
          <w:p w14:paraId="56DE84A5">
            <w:pPr>
              <w:keepNext w:val="0"/>
              <w:keepLines w:val="0"/>
              <w:pageBreakBefore w:val="0"/>
              <w:widowControl w:val="0"/>
              <w:kinsoku/>
              <w:wordWrap/>
              <w:overflowPunct/>
              <w:topLinePunct w:val="0"/>
              <w:autoSpaceDE/>
              <w:autoSpaceDN/>
              <w:bidi w:val="0"/>
              <w:adjustRightInd/>
              <w:snapToGrid/>
              <w:spacing w:line="240" w:lineRule="auto"/>
              <w:ind w:right="0" w:rightChars="0"/>
              <w:jc w:val="both"/>
              <w:textAlignment w:val="auto"/>
              <w:outlineLvl w:val="9"/>
              <w:rPr>
                <w:rFonts w:hint="eastAsia" w:ascii="仿宋" w:hAnsi="仿宋" w:eastAsia="仿宋" w:cs="仿宋"/>
                <w:b/>
                <w:bCs/>
                <w:color w:val="auto"/>
                <w:sz w:val="21"/>
                <w:szCs w:val="21"/>
                <w:highlight w:val="none"/>
                <w:lang w:eastAsia="zh-CN"/>
              </w:rPr>
            </w:pPr>
            <w:r>
              <w:rPr>
                <w:rFonts w:hint="eastAsia" w:ascii="仿宋" w:hAnsi="仿宋" w:eastAsia="仿宋" w:cs="仿宋"/>
                <w:b/>
                <w:bCs/>
                <w:color w:val="auto"/>
                <w:sz w:val="21"/>
                <w:szCs w:val="21"/>
                <w:highlight w:val="none"/>
                <w:lang w:eastAsia="zh-CN"/>
              </w:rPr>
              <w:t>三、技术参数</w:t>
            </w:r>
          </w:p>
          <w:p w14:paraId="6FDC9D95">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eastAsia="zh-CN"/>
              </w:rPr>
              <w:t>测试原理：</w:t>
            </w:r>
            <w:r>
              <w:rPr>
                <w:rFonts w:hint="eastAsia" w:ascii="仿宋" w:hAnsi="仿宋" w:eastAsia="仿宋" w:cs="仿宋"/>
                <w:color w:val="auto"/>
                <w:sz w:val="21"/>
                <w:szCs w:val="21"/>
                <w:highlight w:val="none"/>
                <w:lang w:val="en-US" w:eastAsia="zh-CN"/>
              </w:rPr>
              <w:t>干式电化学法＋交流阻抗；</w:t>
            </w:r>
          </w:p>
          <w:p w14:paraId="535E1282">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2、测试参数：应具有测试pH、pO</w:t>
            </w:r>
            <w:r>
              <w:rPr>
                <w:rFonts w:hint="eastAsia" w:ascii="仿宋" w:hAnsi="仿宋" w:eastAsia="仿宋" w:cs="仿宋"/>
                <w:color w:val="auto"/>
                <w:sz w:val="21"/>
                <w:szCs w:val="21"/>
                <w:highlight w:val="none"/>
                <w:vertAlign w:val="subscript"/>
                <w:lang w:val="en-US" w:eastAsia="zh-CN"/>
              </w:rPr>
              <w:t>2</w:t>
            </w:r>
            <w:r>
              <w:rPr>
                <w:rFonts w:hint="eastAsia" w:ascii="仿宋" w:hAnsi="仿宋" w:eastAsia="仿宋" w:cs="仿宋"/>
                <w:color w:val="auto"/>
                <w:sz w:val="21"/>
                <w:szCs w:val="21"/>
                <w:highlight w:val="none"/>
                <w:lang w:val="en-US" w:eastAsia="zh-CN"/>
              </w:rPr>
              <w:t>、pCO</w:t>
            </w:r>
            <w:r>
              <w:rPr>
                <w:rFonts w:hint="eastAsia" w:ascii="仿宋" w:hAnsi="仿宋" w:eastAsia="仿宋" w:cs="仿宋"/>
                <w:color w:val="auto"/>
                <w:sz w:val="21"/>
                <w:szCs w:val="21"/>
                <w:highlight w:val="none"/>
                <w:vertAlign w:val="subscript"/>
                <w:lang w:val="en-US" w:eastAsia="zh-CN"/>
              </w:rPr>
              <w:t>2</w:t>
            </w:r>
            <w:r>
              <w:rPr>
                <w:rFonts w:hint="eastAsia" w:ascii="仿宋" w:hAnsi="仿宋" w:eastAsia="仿宋" w:cs="仿宋"/>
                <w:color w:val="auto"/>
                <w:sz w:val="21"/>
                <w:szCs w:val="21"/>
                <w:highlight w:val="none"/>
                <w:lang w:val="en-US" w:eastAsia="zh-CN"/>
              </w:rPr>
              <w:t>、Na+、K+、Ca++、Hct、Lac、Glu功能。</w:t>
            </w:r>
          </w:p>
          <w:p w14:paraId="22D874D9">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3、主要功能测量范围：pO</w:t>
            </w:r>
            <w:r>
              <w:rPr>
                <w:rFonts w:hint="eastAsia" w:ascii="仿宋" w:hAnsi="仿宋" w:eastAsia="仿宋" w:cs="仿宋"/>
                <w:color w:val="auto"/>
                <w:sz w:val="21"/>
                <w:szCs w:val="21"/>
                <w:highlight w:val="none"/>
                <w:vertAlign w:val="subscript"/>
                <w:lang w:val="en-US" w:eastAsia="zh-CN"/>
              </w:rPr>
              <w:t>2</w:t>
            </w:r>
            <w:r>
              <w:rPr>
                <w:rFonts w:hint="eastAsia" w:ascii="仿宋" w:hAnsi="仿宋" w:eastAsia="仿宋" w:cs="仿宋"/>
                <w:color w:val="auto"/>
                <w:sz w:val="21"/>
                <w:szCs w:val="21"/>
                <w:highlight w:val="none"/>
                <w:vertAlign w:val="baseline"/>
                <w:lang w:val="en-US" w:eastAsia="zh-CN"/>
              </w:rPr>
              <w:t>（</w:t>
            </w:r>
            <w:r>
              <w:rPr>
                <w:rFonts w:hint="eastAsia" w:ascii="仿宋" w:hAnsi="仿宋" w:eastAsia="仿宋" w:cs="仿宋"/>
                <w:color w:val="auto"/>
                <w:sz w:val="21"/>
                <w:szCs w:val="21"/>
                <w:highlight w:val="none"/>
                <w:lang w:val="en-US" w:eastAsia="zh-CN"/>
              </w:rPr>
              <w:t>氧分压</w:t>
            </w:r>
            <w:r>
              <w:rPr>
                <w:rFonts w:hint="eastAsia" w:ascii="仿宋" w:hAnsi="仿宋" w:eastAsia="仿宋" w:cs="仿宋"/>
                <w:color w:val="auto"/>
                <w:sz w:val="21"/>
                <w:szCs w:val="21"/>
                <w:highlight w:val="none"/>
                <w:vertAlign w:val="baseline"/>
                <w:lang w:val="en-US" w:eastAsia="zh-CN"/>
              </w:rPr>
              <w:t>）：不小于(10mmHg～100mmHg),且在（50mmHg～80mmHg）区间内的准确度误差≤±5mmHg；Hct（血细胞压积）：10%～75%PCV,准确度误差≤±10%；</w:t>
            </w:r>
          </w:p>
          <w:p w14:paraId="37CA9282">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4、标本类型：应可测试动脉血、静脉血、毛细血管血样本；</w:t>
            </w:r>
          </w:p>
          <w:p w14:paraId="35C94BCB">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5、为便于观察，应具有不小于6英寸的彩色触摸屏；</w:t>
            </w:r>
          </w:p>
          <w:p w14:paraId="1BE28BA5">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6、应具有自动定标功能；</w:t>
            </w:r>
          </w:p>
          <w:p w14:paraId="1D297F78">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7、应具有数据存储功能，对于检测结果应具有检索功能；</w:t>
            </w:r>
          </w:p>
          <w:p w14:paraId="7A525475">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8、通讯硬件接口：应至少具有USB接口、串口接口、网络接口；</w:t>
            </w:r>
          </w:p>
          <w:p w14:paraId="2989C714">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9、应具有内置打印机，可直接打印检测结果；</w:t>
            </w:r>
          </w:p>
          <w:p w14:paraId="364073C6">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10、应内置充电电池，断电后连续待机应不小于8小时，且可连续测试样本量≥40次。</w:t>
            </w:r>
          </w:p>
          <w:p w14:paraId="384C9963">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b/>
                <w:bCs/>
                <w:color w:val="auto"/>
                <w:sz w:val="21"/>
                <w:szCs w:val="21"/>
                <w:highlight w:val="none"/>
                <w:lang w:eastAsia="zh-CN"/>
              </w:rPr>
            </w:pPr>
            <w:r>
              <w:rPr>
                <w:rFonts w:hint="eastAsia" w:ascii="仿宋" w:hAnsi="仿宋" w:eastAsia="仿宋" w:cs="仿宋"/>
                <w:b/>
                <w:bCs/>
                <w:color w:val="auto"/>
                <w:sz w:val="21"/>
                <w:szCs w:val="21"/>
                <w:highlight w:val="none"/>
                <w:lang w:eastAsia="zh-CN"/>
              </w:rPr>
              <w:t>四、技术资料</w:t>
            </w:r>
          </w:p>
          <w:p w14:paraId="31C21021">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ab/>
            </w:r>
            <w:r>
              <w:rPr>
                <w:rFonts w:hint="eastAsia" w:ascii="仿宋" w:hAnsi="仿宋" w:eastAsia="仿宋" w:cs="仿宋"/>
                <w:color w:val="auto"/>
                <w:sz w:val="21"/>
                <w:szCs w:val="21"/>
                <w:highlight w:val="none"/>
              </w:rPr>
              <w:t>仪器使用说明书</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维护手册</w:t>
            </w:r>
            <w:r>
              <w:rPr>
                <w:rFonts w:hint="eastAsia" w:ascii="仿宋" w:hAnsi="仿宋" w:eastAsia="仿宋" w:cs="仿宋"/>
                <w:color w:val="auto"/>
                <w:sz w:val="21"/>
                <w:szCs w:val="21"/>
                <w:highlight w:val="none"/>
                <w:lang w:eastAsia="zh-CN"/>
              </w:rPr>
              <w:t>。</w:t>
            </w:r>
          </w:p>
          <w:p w14:paraId="48EB1B74">
            <w:pPr>
              <w:spacing w:line="240" w:lineRule="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eastAsia="zh-CN"/>
              </w:rPr>
              <w:t>五、</w:t>
            </w:r>
            <w:r>
              <w:rPr>
                <w:rFonts w:hint="eastAsia" w:ascii="仿宋" w:hAnsi="仿宋" w:eastAsia="仿宋" w:cs="仿宋"/>
                <w:b/>
                <w:bCs/>
                <w:color w:val="auto"/>
                <w:sz w:val="21"/>
                <w:szCs w:val="21"/>
                <w:highlight w:val="none"/>
              </w:rPr>
              <w:t>服务质量保证</w:t>
            </w:r>
          </w:p>
          <w:p w14:paraId="74F5B66E">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1、安装验收期间，对用户进行仪器的基本操作和日常维护的现场培训</w:t>
            </w:r>
            <w:r>
              <w:rPr>
                <w:rFonts w:hint="eastAsia" w:ascii="仿宋" w:hAnsi="仿宋" w:eastAsia="仿宋" w:cs="仿宋"/>
                <w:color w:val="auto"/>
                <w:sz w:val="21"/>
                <w:szCs w:val="21"/>
                <w:highlight w:val="none"/>
                <w:lang w:eastAsia="zh-CN"/>
              </w:rPr>
              <w:t>或远程视频指导</w:t>
            </w:r>
            <w:r>
              <w:rPr>
                <w:rFonts w:hint="eastAsia" w:ascii="仿宋" w:hAnsi="仿宋" w:eastAsia="仿宋" w:cs="仿宋"/>
                <w:color w:val="auto"/>
                <w:sz w:val="21"/>
                <w:szCs w:val="21"/>
                <w:highlight w:val="none"/>
              </w:rPr>
              <w:t>，内容包括仪器原理，使用方法和维护方法等。</w:t>
            </w:r>
          </w:p>
          <w:p w14:paraId="21B49174">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 xml:space="preserve">    2</w:t>
            </w:r>
            <w:r>
              <w:rPr>
                <w:rFonts w:hint="eastAsia" w:ascii="仿宋" w:hAnsi="仿宋" w:eastAsia="仿宋" w:cs="仿宋"/>
                <w:color w:val="auto"/>
                <w:sz w:val="21"/>
                <w:szCs w:val="21"/>
                <w:highlight w:val="none"/>
              </w:rPr>
              <w:t>、质保期：实行"三包"服务，整机"三包"一年，主要部件</w:t>
            </w:r>
            <w:r>
              <w:rPr>
                <w:rFonts w:hint="eastAsia" w:ascii="仿宋" w:hAnsi="仿宋" w:eastAsia="仿宋" w:cs="仿宋"/>
                <w:color w:val="auto"/>
                <w:sz w:val="21"/>
                <w:szCs w:val="21"/>
                <w:highlight w:val="none"/>
                <w:lang w:eastAsia="zh-CN"/>
              </w:rPr>
              <w:t>两</w:t>
            </w:r>
            <w:r>
              <w:rPr>
                <w:rFonts w:hint="eastAsia" w:ascii="仿宋" w:hAnsi="仿宋" w:eastAsia="仿宋" w:cs="仿宋"/>
                <w:color w:val="auto"/>
                <w:sz w:val="21"/>
                <w:szCs w:val="21"/>
                <w:highlight w:val="none"/>
              </w:rPr>
              <w:t>年。在"三包"期内，免费提供设备易损零部件</w:t>
            </w:r>
            <w:r>
              <w:rPr>
                <w:rFonts w:hint="eastAsia" w:ascii="仿宋" w:hAnsi="仿宋" w:eastAsia="仿宋" w:cs="仿宋"/>
                <w:color w:val="auto"/>
                <w:sz w:val="21"/>
                <w:szCs w:val="21"/>
                <w:highlight w:val="none"/>
                <w:lang w:eastAsia="zh-CN"/>
              </w:rPr>
              <w:t>并</w:t>
            </w:r>
            <w:r>
              <w:rPr>
                <w:rFonts w:hint="eastAsia" w:ascii="仿宋" w:hAnsi="仿宋" w:eastAsia="仿宋" w:cs="仿宋"/>
                <w:color w:val="auto"/>
                <w:sz w:val="21"/>
                <w:szCs w:val="21"/>
                <w:highlight w:val="none"/>
              </w:rPr>
              <w:t>按"三包"要求提供免费维修服务，终身维修。</w:t>
            </w:r>
          </w:p>
          <w:p w14:paraId="21496093">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 xml:space="preserve">    3</w:t>
            </w:r>
            <w:r>
              <w:rPr>
                <w:rFonts w:hint="eastAsia" w:ascii="仿宋" w:hAnsi="仿宋" w:eastAsia="仿宋" w:cs="仿宋"/>
                <w:color w:val="auto"/>
                <w:sz w:val="21"/>
                <w:szCs w:val="21"/>
                <w:highlight w:val="none"/>
              </w:rPr>
              <w:t>、故障服务：仪器设备出现故障时，供货方得到通知后2小时内电话指导</w:t>
            </w:r>
            <w:r>
              <w:rPr>
                <w:rFonts w:hint="eastAsia" w:ascii="仿宋" w:hAnsi="仿宋" w:eastAsia="仿宋" w:cs="仿宋"/>
                <w:color w:val="auto"/>
                <w:sz w:val="21"/>
                <w:szCs w:val="21"/>
                <w:highlight w:val="none"/>
                <w:lang w:eastAsia="zh-CN"/>
              </w:rPr>
              <w:t>，并根据实际情况</w:t>
            </w:r>
            <w:r>
              <w:rPr>
                <w:rFonts w:hint="eastAsia" w:ascii="仿宋" w:hAnsi="仿宋" w:eastAsia="仿宋" w:cs="仿宋"/>
                <w:color w:val="auto"/>
                <w:sz w:val="21"/>
                <w:szCs w:val="21"/>
                <w:highlight w:val="none"/>
              </w:rPr>
              <w:t>派维修人员到达用户现场维修。</w:t>
            </w:r>
          </w:p>
          <w:p w14:paraId="42E4AA27">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b/>
                <w:bCs/>
                <w:color w:val="auto"/>
                <w:sz w:val="21"/>
                <w:szCs w:val="21"/>
                <w:highlight w:val="none"/>
                <w:lang w:eastAsia="zh-CN"/>
              </w:rPr>
              <w:t>六、</w:t>
            </w:r>
            <w:r>
              <w:rPr>
                <w:rFonts w:hint="eastAsia" w:ascii="仿宋" w:hAnsi="仿宋" w:eastAsia="仿宋" w:cs="仿宋"/>
                <w:b/>
                <w:bCs/>
                <w:color w:val="auto"/>
                <w:sz w:val="21"/>
                <w:szCs w:val="21"/>
                <w:highlight w:val="none"/>
              </w:rPr>
              <w:t>详细配制清单</w:t>
            </w:r>
          </w:p>
          <w:p w14:paraId="3C32DEAA">
            <w:pPr>
              <w:spacing w:line="240" w:lineRule="auto"/>
              <w:ind w:firstLine="210" w:firstLine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1、主机</w:t>
            </w:r>
            <w:r>
              <w:rPr>
                <w:rFonts w:hint="eastAsia" w:ascii="仿宋" w:hAnsi="仿宋" w:eastAsia="仿宋" w:cs="仿宋"/>
                <w:color w:val="auto"/>
                <w:sz w:val="21"/>
                <w:szCs w:val="21"/>
                <w:highlight w:val="none"/>
                <w:lang w:eastAsia="zh-CN"/>
              </w:rPr>
              <w:t>一套；</w:t>
            </w:r>
          </w:p>
          <w:p w14:paraId="486E70E6">
            <w:pPr>
              <w:numPr>
                <w:ilvl w:val="0"/>
                <w:numId w:val="0"/>
              </w:numPr>
              <w:spacing w:line="240" w:lineRule="auto"/>
              <w:ind w:firstLine="210" w:firstLineChars="100"/>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eastAsia="zh-CN"/>
              </w:rPr>
              <w:t>技术文件（</w:t>
            </w:r>
            <w:r>
              <w:rPr>
                <w:rFonts w:hint="eastAsia" w:ascii="仿宋" w:hAnsi="仿宋" w:eastAsia="仿宋" w:cs="仿宋"/>
                <w:color w:val="auto"/>
                <w:sz w:val="21"/>
                <w:szCs w:val="21"/>
                <w:highlight w:val="none"/>
              </w:rPr>
              <w:t>仪器使用说明书</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维护手册</w:t>
            </w:r>
            <w:r>
              <w:rPr>
                <w:rFonts w:hint="eastAsia" w:ascii="仿宋" w:hAnsi="仿宋" w:eastAsia="仿宋" w:cs="仿宋"/>
                <w:color w:val="auto"/>
                <w:sz w:val="21"/>
                <w:szCs w:val="21"/>
                <w:highlight w:val="none"/>
                <w:lang w:eastAsia="zh-CN"/>
              </w:rPr>
              <w:t>，计量校准证书</w:t>
            </w:r>
            <w:r>
              <w:rPr>
                <w:rFonts w:hint="eastAsia" w:ascii="仿宋" w:hAnsi="仿宋" w:eastAsia="仿宋" w:cs="仿宋"/>
                <w:color w:val="auto"/>
                <w:sz w:val="21"/>
                <w:szCs w:val="21"/>
                <w:highlight w:val="none"/>
                <w:lang w:val="en-US" w:eastAsia="zh-CN"/>
              </w:rPr>
              <w:t>(氧分压计量点必须包含65mmHg</w:t>
            </w:r>
            <w:r>
              <w:rPr>
                <w:rFonts w:hint="eastAsia" w:ascii="仿宋" w:hAnsi="仿宋" w:eastAsia="仿宋" w:cs="仿宋"/>
                <w:color w:val="auto"/>
                <w:sz w:val="21"/>
                <w:szCs w:val="21"/>
                <w:highlight w:val="none"/>
                <w:lang w:eastAsia="zh-CN"/>
              </w:rPr>
              <w:t>）；</w:t>
            </w:r>
          </w:p>
          <w:p w14:paraId="3E24FE19">
            <w:pPr>
              <w:numPr>
                <w:ilvl w:val="0"/>
                <w:numId w:val="0"/>
              </w:numPr>
              <w:spacing w:line="240" w:lineRule="auto"/>
              <w:ind w:firstLine="210" w:firstLineChars="100"/>
              <w:rPr>
                <w:rFonts w:hint="eastAsia" w:ascii="仿宋" w:hAnsi="仿宋" w:eastAsia="仿宋" w:cs="仿宋"/>
                <w:b w:val="0"/>
                <w:bCs w:val="0"/>
                <w:color w:val="auto"/>
                <w:szCs w:val="21"/>
                <w:highlight w:val="none"/>
                <w:lang w:val="en-US" w:eastAsia="zh-CN"/>
              </w:rPr>
            </w:pPr>
            <w:r>
              <w:rPr>
                <w:rFonts w:hint="eastAsia" w:ascii="仿宋" w:hAnsi="仿宋" w:eastAsia="仿宋" w:cs="仿宋"/>
                <w:color w:val="auto"/>
                <w:sz w:val="21"/>
                <w:szCs w:val="21"/>
                <w:highlight w:val="none"/>
                <w:lang w:val="en-US" w:eastAsia="zh-CN"/>
              </w:rPr>
              <w:t xml:space="preserve">3、非热敏打印纸10卷，血气生化试剂包（不少于50人份测试用），血气生化测试卡（干式电化学法，不少于50人份测试用）。   </w:t>
            </w:r>
          </w:p>
        </w:tc>
        <w:tc>
          <w:tcPr>
            <w:tcW w:w="799"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3F5C6162">
            <w:pPr>
              <w:spacing w:line="360" w:lineRule="auto"/>
              <w:jc w:val="center"/>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台</w:t>
            </w:r>
          </w:p>
        </w:tc>
        <w:tc>
          <w:tcPr>
            <w:tcW w:w="894"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544D3958">
            <w:pPr>
              <w:spacing w:line="360" w:lineRule="auto"/>
              <w:jc w:val="center"/>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1</w:t>
            </w:r>
          </w:p>
        </w:tc>
        <w:tc>
          <w:tcPr>
            <w:tcW w:w="1039"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6A3080EE">
            <w:pPr>
              <w:spacing w:line="360" w:lineRule="auto"/>
              <w:jc w:val="center"/>
              <w:rPr>
                <w:rFonts w:hint="default"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50000.00</w:t>
            </w:r>
          </w:p>
        </w:tc>
      </w:tr>
      <w:tr w14:paraId="51BCFC4C">
        <w:tblPrEx>
          <w:tblCellMar>
            <w:top w:w="0" w:type="dxa"/>
            <w:left w:w="108" w:type="dxa"/>
            <w:bottom w:w="0" w:type="dxa"/>
            <w:right w:w="108" w:type="dxa"/>
          </w:tblCellMar>
        </w:tblPrEx>
        <w:trPr>
          <w:trHeight w:val="358" w:hRule="atLeast"/>
          <w:jc w:val="center"/>
        </w:trPr>
        <w:tc>
          <w:tcPr>
            <w:tcW w:w="52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2DB9683F">
            <w:pPr>
              <w:spacing w:line="360" w:lineRule="auto"/>
              <w:jc w:val="center"/>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8</w:t>
            </w:r>
          </w:p>
        </w:tc>
        <w:tc>
          <w:tcPr>
            <w:tcW w:w="1175" w:type="dxa"/>
            <w:tcBorders>
              <w:top w:val="single" w:color="auto" w:sz="4" w:space="0"/>
              <w:left w:val="nil"/>
              <w:bottom w:val="single" w:color="auto" w:sz="4" w:space="0"/>
              <w:right w:val="single" w:color="auto" w:sz="4" w:space="0"/>
            </w:tcBorders>
            <w:shd w:val="clear" w:color="auto" w:fill="auto"/>
            <w:noWrap/>
            <w:tcMar>
              <w:left w:w="0" w:type="dxa"/>
              <w:right w:w="0" w:type="dxa"/>
            </w:tcMar>
            <w:vAlign w:val="center"/>
          </w:tcPr>
          <w:p w14:paraId="0D89C260">
            <w:pPr>
              <w:spacing w:line="360" w:lineRule="auto"/>
              <w:jc w:val="center"/>
              <w:rPr>
                <w:rFonts w:hint="eastAsia" w:ascii="仿宋" w:hAnsi="仿宋" w:eastAsia="仿宋" w:cs="仿宋"/>
                <w:b w:val="0"/>
                <w:bCs w:val="0"/>
                <w:color w:val="auto"/>
                <w:szCs w:val="21"/>
                <w:highlight w:val="none"/>
              </w:rPr>
            </w:pPr>
            <w:r>
              <w:rPr>
                <w:rFonts w:hint="eastAsia" w:ascii="仿宋" w:hAnsi="仿宋" w:eastAsia="仿宋" w:cs="仿宋"/>
                <w:b w:val="0"/>
                <w:bCs w:val="0"/>
                <w:color w:val="auto"/>
                <w:szCs w:val="21"/>
                <w:highlight w:val="none"/>
                <w:lang w:val="en-US" w:eastAsia="zh-CN"/>
              </w:rPr>
              <w:t>静脉可视小鼠尾注固定器</w:t>
            </w:r>
          </w:p>
        </w:tc>
        <w:tc>
          <w:tcPr>
            <w:tcW w:w="545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60915E69">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b/>
                <w:bCs/>
                <w:color w:val="auto"/>
                <w:kern w:val="0"/>
                <w:sz w:val="21"/>
                <w:szCs w:val="21"/>
                <w:highlight w:val="none"/>
                <w:lang w:val="en-US" w:eastAsia="zh-CN" w:bidi="ar"/>
              </w:rPr>
              <w:t xml:space="preserve">仪器品种：静脉可视小鼠尾注固定器 </w:t>
            </w:r>
          </w:p>
          <w:p w14:paraId="42C2CCFC">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b/>
                <w:bCs/>
                <w:color w:val="auto"/>
                <w:kern w:val="0"/>
                <w:sz w:val="21"/>
                <w:szCs w:val="21"/>
                <w:highlight w:val="none"/>
                <w:lang w:val="en-US" w:eastAsia="zh-CN" w:bidi="ar"/>
              </w:rPr>
              <w:t xml:space="preserve">一、运行环境 </w:t>
            </w:r>
          </w:p>
          <w:p w14:paraId="0C485675">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 xml:space="preserve">1、工作温度：室温 </w:t>
            </w:r>
          </w:p>
          <w:p w14:paraId="664CC63C">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 xml:space="preserve">2、工作湿度：＜50% </w:t>
            </w:r>
          </w:p>
          <w:p w14:paraId="3F295BE0">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 xml:space="preserve">3、电压：220V～240V/50Hz </w:t>
            </w:r>
          </w:p>
          <w:p w14:paraId="3FBED7F5">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b/>
                <w:bCs/>
                <w:color w:val="auto"/>
                <w:kern w:val="0"/>
                <w:sz w:val="21"/>
                <w:szCs w:val="21"/>
                <w:highlight w:val="none"/>
                <w:lang w:val="en-US" w:eastAsia="zh-CN" w:bidi="ar"/>
              </w:rPr>
              <w:t xml:space="preserve">二、用途 </w:t>
            </w:r>
          </w:p>
          <w:p w14:paraId="70B4DAB8">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 xml:space="preserve">用于日常检验中辅助小鼠尾静脉注射、取血，能精准穿刺尾静脉、降低操作难度、减少小鼠应激反应。 </w:t>
            </w:r>
          </w:p>
          <w:p w14:paraId="33954F08">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三、</w:t>
            </w:r>
            <w:r>
              <w:rPr>
                <w:rFonts w:hint="eastAsia" w:ascii="仿宋" w:hAnsi="仿宋" w:eastAsia="仿宋" w:cs="仿宋"/>
                <w:b/>
                <w:bCs/>
                <w:color w:val="auto"/>
                <w:kern w:val="0"/>
                <w:sz w:val="21"/>
                <w:szCs w:val="21"/>
                <w:highlight w:val="none"/>
                <w:lang w:val="en-US" w:eastAsia="zh-CN" w:bidi="ar"/>
              </w:rPr>
              <w:t xml:space="preserve">技术参数 </w:t>
            </w:r>
          </w:p>
          <w:p w14:paraId="51566044">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 xml:space="preserve">*1.装鼠筒可盛装 17～40g 的小鼠； </w:t>
            </w:r>
          </w:p>
          <w:p w14:paraId="5388576B">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 xml:space="preserve">2.标配 0.5W LED 黄光灯； </w:t>
            </w:r>
          </w:p>
          <w:p w14:paraId="3FED221E">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 xml:space="preserve">3.标配五倍放大镜； </w:t>
            </w:r>
          </w:p>
          <w:p w14:paraId="26CEAB6D">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 xml:space="preserve">4.配有使鼠尾血管充盈的压块； </w:t>
            </w:r>
          </w:p>
          <w:p w14:paraId="2EABBA05">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 xml:space="preserve">5.带有可调式托尾架； </w:t>
            </w:r>
          </w:p>
          <w:p w14:paraId="2A08D3A9">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 xml:space="preserve">6.配带压块释放手动开关和脚踏开关。 </w:t>
            </w:r>
          </w:p>
          <w:p w14:paraId="467D5F5F">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b/>
                <w:bCs/>
                <w:color w:val="auto"/>
                <w:kern w:val="0"/>
                <w:sz w:val="21"/>
                <w:szCs w:val="21"/>
                <w:highlight w:val="none"/>
                <w:lang w:val="en-US" w:eastAsia="zh-CN" w:bidi="ar"/>
              </w:rPr>
              <w:t xml:space="preserve">四、技术资料 </w:t>
            </w:r>
          </w:p>
          <w:p w14:paraId="0BADF300">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 xml:space="preserve">使用说明书、技术参数表、操作演示视频、维修手册、产品合格证、质量保证书等。 </w:t>
            </w:r>
          </w:p>
          <w:p w14:paraId="789BA367">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b/>
                <w:bCs/>
                <w:color w:val="auto"/>
                <w:kern w:val="0"/>
                <w:sz w:val="21"/>
                <w:szCs w:val="21"/>
                <w:highlight w:val="none"/>
                <w:lang w:val="en-US" w:eastAsia="zh-CN" w:bidi="ar"/>
              </w:rPr>
              <w:t xml:space="preserve">五、服务质量保证 </w:t>
            </w:r>
          </w:p>
          <w:p w14:paraId="1CC003DC">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 xml:space="preserve">设备全新且符合标准，质保期（一年）内因质量问题免费维修或更换。产品出厂前经严格检测，附产品合格证。 </w:t>
            </w:r>
          </w:p>
          <w:p w14:paraId="598F4B6F">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b/>
                <w:bCs/>
                <w:color w:val="auto"/>
                <w:kern w:val="0"/>
                <w:sz w:val="21"/>
                <w:szCs w:val="21"/>
                <w:highlight w:val="none"/>
                <w:lang w:val="en-US" w:eastAsia="zh-CN" w:bidi="ar"/>
              </w:rPr>
              <w:t xml:space="preserve">六、售后服务要求 </w:t>
            </w:r>
          </w:p>
          <w:p w14:paraId="53CCFCF5">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 xml:space="preserve">质保期内接到报修，免费更换质量问题零部件，提供备用设备。质保期外以市场最低价提供维修服务。保证产品寿命期内零部件供应，常用件库存充足。 </w:t>
            </w:r>
          </w:p>
          <w:p w14:paraId="6ACA738A">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b/>
                <w:bCs/>
                <w:color w:val="auto"/>
                <w:kern w:val="0"/>
                <w:sz w:val="21"/>
                <w:szCs w:val="21"/>
                <w:highlight w:val="none"/>
                <w:lang w:val="en-US" w:eastAsia="zh-CN" w:bidi="ar"/>
              </w:rPr>
              <w:t xml:space="preserve">七、详细配置清单 </w:t>
            </w:r>
          </w:p>
          <w:p w14:paraId="4EDDEA79">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 xml:space="preserve">1.主机 1 台 </w:t>
            </w:r>
          </w:p>
          <w:p w14:paraId="3862C078">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 xml:space="preserve">2.李氏快装鼠筒 1 个 </w:t>
            </w:r>
          </w:p>
          <w:p w14:paraId="59D6E77E">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 xml:space="preserve">3.0.5W LED 黄光灯 1 个 </w:t>
            </w:r>
          </w:p>
          <w:p w14:paraId="6F54B596">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 xml:space="preserve">4.五倍放大镜 1 个 </w:t>
            </w:r>
          </w:p>
          <w:p w14:paraId="2FBC4E72">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 xml:space="preserve">5.压块释放脚踏开关 1 个 </w:t>
            </w:r>
          </w:p>
          <w:p w14:paraId="1FFFDC14">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 xml:space="preserve">6.电源适配器 1 个 </w:t>
            </w:r>
          </w:p>
          <w:p w14:paraId="5A08F159">
            <w:pPr>
              <w:keepNext w:val="0"/>
              <w:keepLines w:val="0"/>
              <w:widowControl/>
              <w:suppressLineNumbers w:val="0"/>
              <w:spacing w:line="240" w:lineRule="auto"/>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color w:val="auto"/>
                <w:kern w:val="0"/>
                <w:sz w:val="21"/>
                <w:szCs w:val="21"/>
                <w:highlight w:val="none"/>
                <w:lang w:val="en-US" w:eastAsia="zh-CN" w:bidi="ar"/>
              </w:rPr>
              <w:t>7.可调式托尾架 1 个</w:t>
            </w:r>
          </w:p>
        </w:tc>
        <w:tc>
          <w:tcPr>
            <w:tcW w:w="799"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50850BF1">
            <w:pPr>
              <w:spacing w:line="360" w:lineRule="auto"/>
              <w:jc w:val="center"/>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台</w:t>
            </w:r>
          </w:p>
        </w:tc>
        <w:tc>
          <w:tcPr>
            <w:tcW w:w="894"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084342C6">
            <w:pPr>
              <w:spacing w:line="360" w:lineRule="auto"/>
              <w:jc w:val="center"/>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w:t>
            </w:r>
          </w:p>
        </w:tc>
        <w:tc>
          <w:tcPr>
            <w:tcW w:w="1039"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4C4C58C7">
            <w:pPr>
              <w:spacing w:line="360" w:lineRule="auto"/>
              <w:jc w:val="center"/>
              <w:rPr>
                <w:rFonts w:hint="default"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2600.00</w:t>
            </w:r>
          </w:p>
        </w:tc>
      </w:tr>
      <w:tr w14:paraId="5CCAD128">
        <w:tblPrEx>
          <w:tblCellMar>
            <w:top w:w="0" w:type="dxa"/>
            <w:left w:w="108" w:type="dxa"/>
            <w:bottom w:w="0" w:type="dxa"/>
            <w:right w:w="108" w:type="dxa"/>
          </w:tblCellMar>
        </w:tblPrEx>
        <w:trPr>
          <w:trHeight w:val="358" w:hRule="atLeast"/>
          <w:jc w:val="center"/>
        </w:trPr>
        <w:tc>
          <w:tcPr>
            <w:tcW w:w="52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5C73F822">
            <w:pPr>
              <w:spacing w:line="360" w:lineRule="auto"/>
              <w:jc w:val="center"/>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9</w:t>
            </w:r>
          </w:p>
        </w:tc>
        <w:tc>
          <w:tcPr>
            <w:tcW w:w="1175" w:type="dxa"/>
            <w:tcBorders>
              <w:top w:val="single" w:color="auto" w:sz="4" w:space="0"/>
              <w:left w:val="nil"/>
              <w:bottom w:val="single" w:color="auto" w:sz="4" w:space="0"/>
              <w:right w:val="single" w:color="auto" w:sz="4" w:space="0"/>
            </w:tcBorders>
            <w:shd w:val="clear" w:color="auto" w:fill="auto"/>
            <w:noWrap/>
            <w:tcMar>
              <w:left w:w="0" w:type="dxa"/>
              <w:right w:w="0" w:type="dxa"/>
            </w:tcMar>
            <w:vAlign w:val="center"/>
          </w:tcPr>
          <w:p w14:paraId="4323E5A9">
            <w:pPr>
              <w:spacing w:line="360" w:lineRule="auto"/>
              <w:jc w:val="center"/>
              <w:rPr>
                <w:rFonts w:hint="eastAsia" w:ascii="仿宋" w:hAnsi="仿宋" w:eastAsia="仿宋" w:cs="仿宋"/>
                <w:b w:val="0"/>
                <w:bCs w:val="0"/>
                <w:color w:val="auto"/>
                <w:szCs w:val="21"/>
                <w:highlight w:val="none"/>
              </w:rPr>
            </w:pPr>
            <w:r>
              <w:rPr>
                <w:rFonts w:hint="eastAsia" w:ascii="仿宋" w:hAnsi="仿宋" w:eastAsia="仿宋" w:cs="仿宋"/>
                <w:b w:val="0"/>
                <w:bCs w:val="0"/>
                <w:color w:val="auto"/>
                <w:szCs w:val="21"/>
                <w:highlight w:val="none"/>
                <w:lang w:val="en-US" w:eastAsia="zh-CN"/>
              </w:rPr>
              <w:t>噬菌体穿透抗渗透测试仪（血液穿透测试仪）</w:t>
            </w:r>
          </w:p>
        </w:tc>
        <w:tc>
          <w:tcPr>
            <w:tcW w:w="545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789F9DF7">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b/>
                <w:bCs/>
                <w:color w:val="auto"/>
                <w:kern w:val="0"/>
                <w:sz w:val="21"/>
                <w:szCs w:val="21"/>
                <w:highlight w:val="none"/>
                <w:lang w:val="en-US" w:eastAsia="zh-CN" w:bidi="ar"/>
              </w:rPr>
              <w:t xml:space="preserve">仪器品种：噬菌体穿透抗渗透测试仪（血液穿透测试仪） </w:t>
            </w:r>
          </w:p>
          <w:p w14:paraId="2AB3EB14">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b/>
                <w:bCs/>
                <w:color w:val="auto"/>
                <w:kern w:val="0"/>
                <w:sz w:val="21"/>
                <w:szCs w:val="21"/>
                <w:highlight w:val="none"/>
                <w:lang w:val="en-US" w:eastAsia="zh-CN" w:bidi="ar"/>
              </w:rPr>
              <w:t xml:space="preserve">一、运行环境 </w:t>
            </w:r>
          </w:p>
          <w:p w14:paraId="4D554AAA">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 xml:space="preserve">1、工作温度：室温 </w:t>
            </w:r>
          </w:p>
          <w:p w14:paraId="2F591588">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 xml:space="preserve">2、工作湿度：＜50% </w:t>
            </w:r>
          </w:p>
          <w:p w14:paraId="0386B0BF">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 xml:space="preserve">3、电压：220V～240V/50HZ </w:t>
            </w:r>
          </w:p>
          <w:p w14:paraId="7989839E">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b/>
                <w:bCs/>
                <w:color w:val="auto"/>
                <w:kern w:val="0"/>
                <w:sz w:val="21"/>
                <w:szCs w:val="21"/>
                <w:highlight w:val="none"/>
                <w:lang w:val="en-US" w:eastAsia="zh-CN" w:bidi="ar"/>
              </w:rPr>
              <w:t xml:space="preserve">二、用途 </w:t>
            </w:r>
          </w:p>
          <w:p w14:paraId="13E569F3">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 xml:space="preserve">依据国家标准 GB19082-2023《医用一次性防护服》，检验医用一次性防护服抗噬菌体穿透性能。 </w:t>
            </w:r>
          </w:p>
          <w:p w14:paraId="58575FC3">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三、</w:t>
            </w:r>
            <w:r>
              <w:rPr>
                <w:rFonts w:hint="eastAsia" w:ascii="仿宋" w:hAnsi="仿宋" w:eastAsia="仿宋" w:cs="仿宋"/>
                <w:b/>
                <w:bCs/>
                <w:color w:val="auto"/>
                <w:kern w:val="0"/>
                <w:sz w:val="21"/>
                <w:szCs w:val="21"/>
                <w:highlight w:val="none"/>
                <w:lang w:val="en-US" w:eastAsia="zh-CN" w:bidi="ar"/>
              </w:rPr>
              <w:t xml:space="preserve">技术参数 </w:t>
            </w:r>
          </w:p>
          <w:p w14:paraId="575972F9">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 xml:space="preserve">1.可以提供（0.5～30±0.1）kPa 气压的气源对试样持续加压，不受试验场所空间限制； </w:t>
            </w:r>
          </w:p>
          <w:p w14:paraId="17DF2AB7">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 xml:space="preserve">2.仪器试样夹持垫板可进行消毒灭菌，配有锁紧保护，防止菌液喷溅 </w:t>
            </w:r>
          </w:p>
          <w:p w14:paraId="4268B550">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 xml:space="preserve">3.试验槽配有专用不锈钢放置装置，顶端配有透明保护专用罩； </w:t>
            </w:r>
          </w:p>
          <w:p w14:paraId="5C94BEDB">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 xml:space="preserve">4.正方形金属阻滞网：开放空间≥50%；在 30kPa 下弯曲≤5mm； </w:t>
            </w:r>
          </w:p>
          <w:p w14:paraId="08621C5C">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 xml:space="preserve">5.仪器时间控制精度≤0.1 秒； </w:t>
            </w:r>
          </w:p>
          <w:p w14:paraId="0A3F29B2">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 xml:space="preserve">6.配打印机接口，连上打印机可直接打印数据报告； </w:t>
            </w:r>
          </w:p>
          <w:p w14:paraId="0E4B33E0">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 xml:space="preserve">7.具备 LIMS 接口。 </w:t>
            </w:r>
          </w:p>
          <w:p w14:paraId="1CC078FD">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b/>
                <w:bCs/>
                <w:color w:val="auto"/>
                <w:kern w:val="0"/>
                <w:sz w:val="21"/>
                <w:szCs w:val="21"/>
                <w:highlight w:val="none"/>
                <w:lang w:val="en-US" w:eastAsia="zh-CN" w:bidi="ar"/>
              </w:rPr>
              <w:t xml:space="preserve">四、技术资料 </w:t>
            </w:r>
          </w:p>
          <w:p w14:paraId="1903D740">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 xml:space="preserve">仪器操作手册；维护手册。 </w:t>
            </w:r>
          </w:p>
          <w:p w14:paraId="418BD3BB">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b/>
                <w:bCs/>
                <w:color w:val="auto"/>
                <w:kern w:val="0"/>
                <w:sz w:val="21"/>
                <w:szCs w:val="21"/>
                <w:highlight w:val="none"/>
                <w:lang w:val="en-US" w:eastAsia="zh-CN" w:bidi="ar"/>
              </w:rPr>
              <w:t>五、服务质量保证</w:t>
            </w:r>
          </w:p>
          <w:p w14:paraId="2E9FA6B9">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 xml:space="preserve">1.安装验收期间，对用户进行仪器的基本操作和日常维护的现场培训，内容包括仪器原理，使用方法和维护保养等。 </w:t>
            </w:r>
          </w:p>
          <w:p w14:paraId="33EB9BBB">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 xml:space="preserve">2.质保期：验收合格后，质量保证期一年，终身维修。 </w:t>
            </w:r>
          </w:p>
          <w:p w14:paraId="649D9FF2">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 xml:space="preserve">3.故障服务：仪器设备出现故障时，供货方得到通知 3 日内派维修人员到达用户现场维修。 </w:t>
            </w:r>
          </w:p>
          <w:p w14:paraId="2C5B4ACA">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 xml:space="preserve">4.验收：仪器设备到达最终用户后，由用户提供验收条件，供应商应即时派维修人员前往验收，验收完成后提供具有 CNAS 资质的检定校准证书。 </w:t>
            </w:r>
          </w:p>
          <w:p w14:paraId="4205BE13">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b/>
                <w:bCs/>
                <w:color w:val="auto"/>
                <w:kern w:val="0"/>
                <w:sz w:val="21"/>
                <w:szCs w:val="21"/>
                <w:highlight w:val="none"/>
                <w:lang w:val="en-US" w:eastAsia="zh-CN" w:bidi="ar"/>
              </w:rPr>
              <w:t xml:space="preserve">六、售后服务要求 </w:t>
            </w:r>
          </w:p>
          <w:p w14:paraId="4274C457">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 xml:space="preserve">1.有负责新疆区域的维修工程师。 </w:t>
            </w:r>
          </w:p>
          <w:p w14:paraId="66E103C1">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 xml:space="preserve">2.保修期后，保证长期供应零备件和正常的售后服务。技术服务中心（包括维修中心）或消耗品代理商应当提供相关的服务，包括但不限于备用零配件及消耗品。 </w:t>
            </w:r>
          </w:p>
          <w:p w14:paraId="0855D593">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b/>
                <w:bCs/>
                <w:color w:val="auto"/>
                <w:kern w:val="0"/>
                <w:sz w:val="21"/>
                <w:szCs w:val="21"/>
                <w:highlight w:val="none"/>
                <w:lang w:val="en-US" w:eastAsia="zh-CN" w:bidi="ar"/>
              </w:rPr>
              <w:t xml:space="preserve">七、详细配置清单 </w:t>
            </w:r>
          </w:p>
          <w:p w14:paraId="4FFE4105">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 xml:space="preserve">1.主机 1 台 </w:t>
            </w:r>
          </w:p>
          <w:p w14:paraId="387A7E9A">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 xml:space="preserve">2.PTFE 垫圈 2 只 </w:t>
            </w:r>
          </w:p>
          <w:p w14:paraId="4EDE5AE5">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 xml:space="preserve">3.金属阻滞网 2 只 </w:t>
            </w:r>
          </w:p>
          <w:p w14:paraId="7C76FC23">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 xml:space="preserve">4.专用锁紧工具 1 套 </w:t>
            </w:r>
          </w:p>
          <w:p w14:paraId="61404F28">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5.配打印机接口</w:t>
            </w:r>
          </w:p>
          <w:p w14:paraId="5B041C98">
            <w:pPr>
              <w:keepNext w:val="0"/>
              <w:keepLines w:val="0"/>
              <w:widowControl/>
              <w:suppressLineNumbers w:val="0"/>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 xml:space="preserve">6.静音气泵 1 台【注：含安全生产许可证】 </w:t>
            </w:r>
          </w:p>
          <w:p w14:paraId="38D2260F">
            <w:pPr>
              <w:spacing w:line="360" w:lineRule="auto"/>
              <w:jc w:val="both"/>
              <w:rPr>
                <w:rFonts w:hint="eastAsia" w:ascii="仿宋" w:hAnsi="仿宋" w:eastAsia="仿宋" w:cs="仿宋"/>
                <w:b w:val="0"/>
                <w:bCs w:val="0"/>
                <w:color w:val="auto"/>
                <w:szCs w:val="21"/>
                <w:highlight w:val="none"/>
                <w:lang w:val="en-US" w:eastAsia="zh-CN"/>
              </w:rPr>
            </w:pPr>
            <w:r>
              <w:rPr>
                <w:rFonts w:hint="eastAsia" w:ascii="仿宋" w:hAnsi="仿宋" w:eastAsia="仿宋" w:cs="仿宋"/>
                <w:color w:val="auto"/>
                <w:kern w:val="0"/>
                <w:sz w:val="21"/>
                <w:szCs w:val="21"/>
                <w:highlight w:val="none"/>
                <w:lang w:val="en-US" w:eastAsia="zh-CN" w:bidi="ar"/>
              </w:rPr>
              <w:t>7.取样模板 2 只</w:t>
            </w:r>
          </w:p>
        </w:tc>
        <w:tc>
          <w:tcPr>
            <w:tcW w:w="799"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5C15035A">
            <w:pPr>
              <w:spacing w:line="360" w:lineRule="auto"/>
              <w:jc w:val="center"/>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台</w:t>
            </w:r>
          </w:p>
        </w:tc>
        <w:tc>
          <w:tcPr>
            <w:tcW w:w="894"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5FCF9E78">
            <w:pPr>
              <w:spacing w:line="360" w:lineRule="auto"/>
              <w:jc w:val="center"/>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1</w:t>
            </w:r>
          </w:p>
        </w:tc>
        <w:tc>
          <w:tcPr>
            <w:tcW w:w="1039"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4FE3FF85">
            <w:pPr>
              <w:spacing w:line="360" w:lineRule="auto"/>
              <w:jc w:val="center"/>
              <w:rPr>
                <w:rFonts w:hint="default"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22000.00</w:t>
            </w:r>
          </w:p>
        </w:tc>
      </w:tr>
    </w:tbl>
    <w:p w14:paraId="02360098">
      <w:pPr>
        <w:pStyle w:val="37"/>
        <w:rPr>
          <w:rFonts w:hint="eastAsia" w:ascii="仿宋" w:hAnsi="仿宋" w:eastAsia="仿宋" w:cs="仿宋"/>
          <w:bCs/>
          <w:color w:val="auto"/>
          <w:sz w:val="24"/>
          <w:szCs w:val="24"/>
          <w:highlight w:val="none"/>
          <w:lang w:val="en-US" w:eastAsia="zh-CN"/>
        </w:rPr>
      </w:pPr>
    </w:p>
    <w:p w14:paraId="3F99787F">
      <w:pP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br w:type="page"/>
      </w:r>
    </w:p>
    <w:p w14:paraId="5860359D">
      <w:pPr>
        <w:pStyle w:val="208"/>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0"/>
        <w:jc w:val="center"/>
        <w:textAlignment w:val="auto"/>
        <w:outlineLvl w:val="1"/>
        <w:rPr>
          <w:rFonts w:hint="eastAsia" w:ascii="仿宋" w:hAnsi="仿宋" w:eastAsia="仿宋" w:cs="仿宋"/>
          <w:bCs/>
          <w:color w:val="auto"/>
          <w:sz w:val="24"/>
          <w:szCs w:val="24"/>
          <w:highlight w:val="none"/>
          <w:lang w:val="en-US" w:eastAsia="zh-CN"/>
        </w:rPr>
      </w:pPr>
      <w:bookmarkStart w:id="87" w:name="_Toc15791"/>
      <w:r>
        <w:rPr>
          <w:rFonts w:hint="eastAsia" w:ascii="仿宋" w:hAnsi="仿宋" w:eastAsia="仿宋" w:cs="仿宋"/>
          <w:bCs/>
          <w:color w:val="auto"/>
          <w:sz w:val="24"/>
          <w:szCs w:val="24"/>
          <w:highlight w:val="none"/>
          <w:lang w:val="en-US" w:eastAsia="zh-CN"/>
        </w:rPr>
        <w:t>标项四、技术标准和要求</w:t>
      </w:r>
      <w:bookmarkEnd w:id="87"/>
    </w:p>
    <w:tbl>
      <w:tblPr>
        <w:tblStyle w:val="39"/>
        <w:tblW w:w="9904" w:type="dxa"/>
        <w:jc w:val="center"/>
        <w:tblLayout w:type="fixed"/>
        <w:tblCellMar>
          <w:top w:w="0" w:type="dxa"/>
          <w:left w:w="108" w:type="dxa"/>
          <w:bottom w:w="0" w:type="dxa"/>
          <w:right w:w="108" w:type="dxa"/>
        </w:tblCellMar>
      </w:tblPr>
      <w:tblGrid>
        <w:gridCol w:w="520"/>
        <w:gridCol w:w="1175"/>
        <w:gridCol w:w="5450"/>
        <w:gridCol w:w="799"/>
        <w:gridCol w:w="894"/>
        <w:gridCol w:w="1066"/>
      </w:tblGrid>
      <w:tr w14:paraId="5EF7EBA1">
        <w:trPr>
          <w:trHeight w:val="358" w:hRule="atLeast"/>
          <w:jc w:val="center"/>
        </w:trPr>
        <w:tc>
          <w:tcPr>
            <w:tcW w:w="52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65448B18">
            <w:pPr>
              <w:spacing w:line="360" w:lineRule="auto"/>
              <w:jc w:val="center"/>
              <w:rPr>
                <w:rFonts w:hint="eastAsia" w:ascii="仿宋" w:hAnsi="仿宋" w:eastAsia="仿宋" w:cs="仿宋"/>
                <w:b/>
                <w:bCs/>
                <w:color w:val="auto"/>
                <w:kern w:val="2"/>
                <w:sz w:val="21"/>
                <w:szCs w:val="21"/>
                <w:highlight w:val="none"/>
                <w:u w:val="none"/>
                <w:lang w:val="en-US" w:eastAsia="zh-CN" w:bidi="ar-SA"/>
              </w:rPr>
            </w:pPr>
            <w:r>
              <w:rPr>
                <w:rFonts w:hint="eastAsia" w:ascii="仿宋" w:hAnsi="仿宋" w:eastAsia="仿宋" w:cs="仿宋"/>
                <w:b/>
                <w:bCs/>
                <w:color w:val="auto"/>
                <w:szCs w:val="21"/>
                <w:highlight w:val="none"/>
                <w:u w:val="none"/>
              </w:rPr>
              <w:t>序号</w:t>
            </w:r>
          </w:p>
        </w:tc>
        <w:tc>
          <w:tcPr>
            <w:tcW w:w="1175" w:type="dxa"/>
            <w:tcBorders>
              <w:top w:val="single" w:color="auto" w:sz="4" w:space="0"/>
              <w:left w:val="nil"/>
              <w:bottom w:val="single" w:color="auto" w:sz="4" w:space="0"/>
              <w:right w:val="single" w:color="auto" w:sz="4" w:space="0"/>
            </w:tcBorders>
            <w:shd w:val="clear" w:color="auto" w:fill="auto"/>
            <w:noWrap/>
            <w:tcMar>
              <w:left w:w="0" w:type="dxa"/>
              <w:right w:w="0" w:type="dxa"/>
            </w:tcMar>
            <w:vAlign w:val="center"/>
          </w:tcPr>
          <w:p w14:paraId="58EB0B6C">
            <w:pPr>
              <w:spacing w:line="360" w:lineRule="auto"/>
              <w:jc w:val="center"/>
              <w:rPr>
                <w:rFonts w:hint="eastAsia" w:ascii="仿宋" w:hAnsi="仿宋" w:eastAsia="仿宋" w:cs="仿宋"/>
                <w:b/>
                <w:bCs/>
                <w:color w:val="auto"/>
                <w:kern w:val="2"/>
                <w:sz w:val="21"/>
                <w:szCs w:val="21"/>
                <w:highlight w:val="none"/>
                <w:u w:val="none"/>
                <w:lang w:val="en-US" w:eastAsia="zh-CN" w:bidi="ar-SA"/>
              </w:rPr>
            </w:pPr>
            <w:r>
              <w:rPr>
                <w:rFonts w:hint="eastAsia" w:ascii="仿宋" w:hAnsi="仿宋" w:eastAsia="仿宋" w:cs="仿宋"/>
                <w:b/>
                <w:bCs/>
                <w:color w:val="auto"/>
                <w:szCs w:val="21"/>
                <w:highlight w:val="none"/>
                <w:u w:val="none"/>
              </w:rPr>
              <w:t>标的名称</w:t>
            </w:r>
          </w:p>
        </w:tc>
        <w:tc>
          <w:tcPr>
            <w:tcW w:w="545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72F90F0B">
            <w:pPr>
              <w:spacing w:line="360" w:lineRule="auto"/>
              <w:jc w:val="center"/>
              <w:rPr>
                <w:rFonts w:hint="eastAsia" w:ascii="仿宋" w:hAnsi="仿宋" w:eastAsia="仿宋" w:cs="仿宋"/>
                <w:b/>
                <w:bCs/>
                <w:color w:val="auto"/>
                <w:kern w:val="2"/>
                <w:sz w:val="21"/>
                <w:szCs w:val="21"/>
                <w:highlight w:val="none"/>
                <w:u w:val="none"/>
                <w:lang w:val="en-US" w:eastAsia="zh-CN" w:bidi="ar-SA"/>
              </w:rPr>
            </w:pPr>
            <w:r>
              <w:rPr>
                <w:rFonts w:hint="eastAsia" w:ascii="仿宋" w:hAnsi="仿宋" w:eastAsia="仿宋" w:cs="仿宋"/>
                <w:b/>
                <w:bCs/>
                <w:color w:val="auto"/>
                <w:kern w:val="2"/>
                <w:sz w:val="21"/>
                <w:szCs w:val="21"/>
                <w:highlight w:val="none"/>
                <w:u w:val="none"/>
                <w:lang w:val="en-US" w:eastAsia="zh-CN" w:bidi="ar-SA"/>
              </w:rPr>
              <w:t>技术规格</w:t>
            </w:r>
          </w:p>
        </w:tc>
        <w:tc>
          <w:tcPr>
            <w:tcW w:w="799"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2AF2831D">
            <w:pPr>
              <w:spacing w:line="360" w:lineRule="auto"/>
              <w:jc w:val="center"/>
              <w:rPr>
                <w:rFonts w:hint="eastAsia" w:ascii="仿宋" w:hAnsi="仿宋" w:eastAsia="仿宋" w:cs="仿宋"/>
                <w:b/>
                <w:bCs/>
                <w:color w:val="auto"/>
                <w:kern w:val="2"/>
                <w:sz w:val="21"/>
                <w:szCs w:val="21"/>
                <w:highlight w:val="none"/>
                <w:u w:val="none"/>
                <w:lang w:val="en-US" w:eastAsia="zh-CN" w:bidi="ar-SA"/>
              </w:rPr>
            </w:pPr>
            <w:r>
              <w:rPr>
                <w:rFonts w:hint="eastAsia" w:ascii="仿宋" w:hAnsi="仿宋" w:eastAsia="仿宋" w:cs="仿宋"/>
                <w:b/>
                <w:bCs/>
                <w:color w:val="auto"/>
                <w:szCs w:val="21"/>
                <w:highlight w:val="none"/>
                <w:u w:val="none"/>
              </w:rPr>
              <w:t>单位</w:t>
            </w:r>
          </w:p>
        </w:tc>
        <w:tc>
          <w:tcPr>
            <w:tcW w:w="894"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75B0B569">
            <w:pPr>
              <w:spacing w:line="360" w:lineRule="auto"/>
              <w:jc w:val="center"/>
              <w:rPr>
                <w:rFonts w:hint="eastAsia" w:ascii="仿宋" w:hAnsi="仿宋" w:eastAsia="仿宋" w:cs="仿宋"/>
                <w:b/>
                <w:bCs/>
                <w:color w:val="auto"/>
                <w:kern w:val="2"/>
                <w:sz w:val="21"/>
                <w:szCs w:val="21"/>
                <w:highlight w:val="none"/>
                <w:u w:val="none"/>
                <w:lang w:val="en-US" w:eastAsia="zh-CN" w:bidi="ar-SA"/>
              </w:rPr>
            </w:pPr>
            <w:r>
              <w:rPr>
                <w:rFonts w:hint="eastAsia" w:ascii="仿宋" w:hAnsi="仿宋" w:eastAsia="仿宋" w:cs="仿宋"/>
                <w:b/>
                <w:bCs/>
                <w:color w:val="auto"/>
                <w:szCs w:val="21"/>
                <w:highlight w:val="none"/>
                <w:u w:val="none"/>
              </w:rPr>
              <w:t>数量</w:t>
            </w:r>
          </w:p>
        </w:tc>
        <w:tc>
          <w:tcPr>
            <w:tcW w:w="1066"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13A7AAC5">
            <w:pPr>
              <w:spacing w:line="360" w:lineRule="auto"/>
              <w:jc w:val="center"/>
              <w:rPr>
                <w:rFonts w:hint="eastAsia" w:ascii="仿宋" w:hAnsi="仿宋" w:eastAsia="仿宋" w:cs="仿宋"/>
                <w:b/>
                <w:bCs/>
                <w:color w:val="auto"/>
                <w:szCs w:val="21"/>
                <w:highlight w:val="none"/>
                <w:u w:val="none"/>
              </w:rPr>
            </w:pPr>
            <w:r>
              <w:rPr>
                <w:rFonts w:hint="eastAsia" w:ascii="仿宋" w:hAnsi="仿宋" w:eastAsia="仿宋" w:cs="仿宋"/>
                <w:b/>
                <w:bCs/>
                <w:color w:val="auto"/>
                <w:sz w:val="21"/>
                <w:szCs w:val="21"/>
                <w:highlight w:val="none"/>
                <w:lang w:val="en-US" w:eastAsia="zh-CN"/>
              </w:rPr>
              <w:t>单价限价（元）</w:t>
            </w:r>
          </w:p>
        </w:tc>
      </w:tr>
      <w:tr w14:paraId="7FC137E8">
        <w:tblPrEx>
          <w:tblCellMar>
            <w:top w:w="0" w:type="dxa"/>
            <w:left w:w="108" w:type="dxa"/>
            <w:bottom w:w="0" w:type="dxa"/>
            <w:right w:w="108" w:type="dxa"/>
          </w:tblCellMar>
        </w:tblPrEx>
        <w:trPr>
          <w:trHeight w:val="358" w:hRule="atLeast"/>
          <w:jc w:val="center"/>
        </w:trPr>
        <w:tc>
          <w:tcPr>
            <w:tcW w:w="52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75322341">
            <w:pPr>
              <w:spacing w:line="360" w:lineRule="auto"/>
              <w:jc w:val="center"/>
              <w:rPr>
                <w:rFonts w:hint="eastAsia" w:ascii="仿宋" w:hAnsi="仿宋" w:eastAsia="仿宋" w:cs="仿宋"/>
                <w:b w:val="0"/>
                <w:bCs w:val="0"/>
                <w:color w:val="auto"/>
                <w:szCs w:val="21"/>
                <w:highlight w:val="none"/>
                <w:u w:val="none"/>
                <w:lang w:val="en-US" w:eastAsia="zh-CN"/>
              </w:rPr>
            </w:pPr>
            <w:r>
              <w:rPr>
                <w:rFonts w:hint="eastAsia" w:ascii="仿宋" w:hAnsi="仿宋" w:eastAsia="仿宋" w:cs="仿宋"/>
                <w:b w:val="0"/>
                <w:bCs w:val="0"/>
                <w:color w:val="auto"/>
                <w:szCs w:val="21"/>
                <w:highlight w:val="none"/>
                <w:u w:val="none"/>
                <w:lang w:val="en-US" w:eastAsia="zh-CN"/>
              </w:rPr>
              <w:t>1</w:t>
            </w:r>
          </w:p>
        </w:tc>
        <w:tc>
          <w:tcPr>
            <w:tcW w:w="1175" w:type="dxa"/>
            <w:tcBorders>
              <w:top w:val="single" w:color="auto" w:sz="4" w:space="0"/>
              <w:left w:val="nil"/>
              <w:bottom w:val="single" w:color="auto" w:sz="4" w:space="0"/>
              <w:right w:val="single" w:color="auto" w:sz="4" w:space="0"/>
            </w:tcBorders>
            <w:shd w:val="clear" w:color="auto" w:fill="auto"/>
            <w:noWrap/>
            <w:tcMar>
              <w:left w:w="0" w:type="dxa"/>
              <w:right w:w="0" w:type="dxa"/>
            </w:tcMar>
            <w:vAlign w:val="center"/>
          </w:tcPr>
          <w:p w14:paraId="5849648F">
            <w:pPr>
              <w:spacing w:line="360" w:lineRule="auto"/>
              <w:jc w:val="center"/>
              <w:rPr>
                <w:rFonts w:hint="eastAsia" w:ascii="仿宋" w:hAnsi="仿宋" w:eastAsia="仿宋" w:cs="仿宋"/>
                <w:b w:val="0"/>
                <w:bCs w:val="0"/>
                <w:color w:val="auto"/>
                <w:szCs w:val="21"/>
                <w:highlight w:val="none"/>
                <w:u w:val="none"/>
              </w:rPr>
            </w:pPr>
            <w:r>
              <w:rPr>
                <w:rFonts w:hint="eastAsia" w:ascii="仿宋" w:hAnsi="仿宋" w:eastAsia="仿宋" w:cs="仿宋"/>
                <w:b w:val="0"/>
                <w:bCs w:val="0"/>
                <w:color w:val="auto"/>
                <w:szCs w:val="21"/>
                <w:highlight w:val="none"/>
                <w:u w:val="none"/>
                <w:lang w:val="en-US" w:eastAsia="zh-CN"/>
              </w:rPr>
              <w:t>十万分之一电子天平</w:t>
            </w:r>
          </w:p>
        </w:tc>
        <w:tc>
          <w:tcPr>
            <w:tcW w:w="545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035CA645">
            <w:pPr>
              <w:widowControl/>
              <w:spacing w:line="240" w:lineRule="auto"/>
              <w:jc w:val="left"/>
              <w:textAlignment w:val="center"/>
              <w:rPr>
                <w:rFonts w:hint="eastAsia" w:ascii="仿宋" w:hAnsi="仿宋" w:eastAsia="仿宋" w:cs="仿宋"/>
                <w:b/>
                <w:bCs/>
                <w:i w:val="0"/>
                <w:iCs w:val="0"/>
                <w:color w:val="auto"/>
                <w:sz w:val="21"/>
                <w:szCs w:val="21"/>
                <w:highlight w:val="none"/>
                <w:u w:val="none"/>
                <w:lang w:val="en-US" w:eastAsia="zh-CN"/>
              </w:rPr>
            </w:pPr>
            <w:r>
              <w:rPr>
                <w:rFonts w:hint="eastAsia" w:ascii="仿宋" w:hAnsi="仿宋" w:eastAsia="仿宋" w:cs="仿宋"/>
                <w:b/>
                <w:bCs/>
                <w:i w:val="0"/>
                <w:iCs w:val="0"/>
                <w:color w:val="auto"/>
                <w:sz w:val="21"/>
                <w:szCs w:val="21"/>
                <w:highlight w:val="none"/>
                <w:u w:val="none"/>
                <w:lang w:val="en-US" w:eastAsia="zh-CN"/>
              </w:rPr>
              <w:t>十万分之一电子天平</w:t>
            </w:r>
          </w:p>
          <w:p w14:paraId="6A6D6B8A">
            <w:pPr>
              <w:widowControl/>
              <w:numPr>
                <w:ilvl w:val="0"/>
                <w:numId w:val="9"/>
              </w:numPr>
              <w:spacing w:line="240" w:lineRule="auto"/>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工作条件</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1.相对湿度：20%～80%；</w:t>
            </w:r>
          </w:p>
          <w:p w14:paraId="165B0ABF">
            <w:pPr>
              <w:widowControl/>
              <w:numPr>
                <w:ilvl w:val="0"/>
                <w:numId w:val="0"/>
              </w:numPr>
              <w:spacing w:line="240" w:lineRule="auto"/>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kern w:val="2"/>
                <w:sz w:val="21"/>
                <w:szCs w:val="21"/>
                <w:highlight w:val="none"/>
                <w:u w:val="none"/>
                <w:lang w:val="en-US" w:eastAsia="zh-CN"/>
              </w:rPr>
              <w:t>2.</w:t>
            </w:r>
            <w:r>
              <w:rPr>
                <w:rFonts w:hint="eastAsia" w:ascii="仿宋" w:hAnsi="仿宋" w:eastAsia="仿宋" w:cs="仿宋"/>
                <w:b w:val="0"/>
                <w:bCs w:val="0"/>
                <w:i w:val="0"/>
                <w:iCs w:val="0"/>
                <w:color w:val="auto"/>
                <w:sz w:val="21"/>
                <w:szCs w:val="21"/>
                <w:highlight w:val="none"/>
                <w:u w:val="none"/>
                <w:lang w:val="en-US" w:eastAsia="zh-CN"/>
              </w:rPr>
              <w:t>适用电源：电压220V（±10%），50Hz(±2%)；</w:t>
            </w:r>
          </w:p>
          <w:p w14:paraId="407B503A">
            <w:pPr>
              <w:widowControl/>
              <w:numPr>
                <w:ilvl w:val="0"/>
                <w:numId w:val="0"/>
              </w:numPr>
              <w:spacing w:line="240" w:lineRule="auto"/>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3.环境温度：10～30℃。</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二、用途</w:t>
            </w:r>
          </w:p>
          <w:p w14:paraId="203D54F6">
            <w:pPr>
              <w:widowControl/>
              <w:numPr>
                <w:ilvl w:val="0"/>
                <w:numId w:val="0"/>
              </w:numPr>
              <w:spacing w:line="240" w:lineRule="auto"/>
              <w:ind w:firstLine="420" w:firstLineChars="200"/>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主要用于标准物质的称量。</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三、技术参数</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1.最大称量：120g及以上；</w:t>
            </w:r>
          </w:p>
          <w:p w14:paraId="5937ACE7">
            <w:pPr>
              <w:widowControl/>
              <w:numPr>
                <w:ilvl w:val="0"/>
                <w:numId w:val="0"/>
              </w:numPr>
              <w:spacing w:line="240" w:lineRule="auto"/>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kern w:val="2"/>
                <w:sz w:val="21"/>
                <w:szCs w:val="21"/>
                <w:highlight w:val="none"/>
                <w:u w:val="none"/>
                <w:lang w:val="en-US" w:eastAsia="zh-CN"/>
              </w:rPr>
              <w:t>2.</w:t>
            </w:r>
            <w:r>
              <w:rPr>
                <w:rFonts w:hint="eastAsia" w:ascii="仿宋" w:hAnsi="仿宋" w:eastAsia="仿宋" w:cs="仿宋"/>
                <w:b w:val="0"/>
                <w:bCs w:val="0"/>
                <w:i w:val="0"/>
                <w:iCs w:val="0"/>
                <w:color w:val="auto"/>
                <w:sz w:val="21"/>
                <w:szCs w:val="21"/>
                <w:highlight w:val="none"/>
                <w:u w:val="none"/>
                <w:lang w:val="en-US" w:eastAsia="zh-CN"/>
              </w:rPr>
              <w:t>可读性：0.01mg；</w:t>
            </w:r>
          </w:p>
          <w:p w14:paraId="443CADE6">
            <w:pPr>
              <w:widowControl/>
              <w:numPr>
                <w:ilvl w:val="0"/>
                <w:numId w:val="0"/>
              </w:numPr>
              <w:spacing w:line="240" w:lineRule="auto"/>
              <w:ind w:left="0" w:leftChars="0" w:firstLine="0" w:firstLineChars="0"/>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kern w:val="2"/>
                <w:sz w:val="21"/>
                <w:szCs w:val="21"/>
                <w:highlight w:val="none"/>
                <w:u w:val="none"/>
                <w:lang w:val="en-US" w:eastAsia="zh-CN"/>
              </w:rPr>
              <w:t>3.</w:t>
            </w:r>
            <w:r>
              <w:rPr>
                <w:rFonts w:hint="eastAsia" w:ascii="仿宋" w:hAnsi="仿宋" w:eastAsia="仿宋" w:cs="仿宋"/>
                <w:b w:val="0"/>
                <w:bCs w:val="0"/>
                <w:i w:val="0"/>
                <w:iCs w:val="0"/>
                <w:color w:val="auto"/>
                <w:sz w:val="21"/>
                <w:szCs w:val="21"/>
                <w:highlight w:val="none"/>
                <w:u w:val="none"/>
                <w:lang w:val="en-US" w:eastAsia="zh-CN"/>
              </w:rPr>
              <w:t>重复性（5%载荷，标准偏差）：0.02mg；</w:t>
            </w:r>
          </w:p>
          <w:p w14:paraId="406B28AB">
            <w:pPr>
              <w:widowControl/>
              <w:numPr>
                <w:ilvl w:val="0"/>
                <w:numId w:val="0"/>
              </w:numPr>
              <w:spacing w:line="240" w:lineRule="auto"/>
              <w:ind w:left="0" w:leftChars="0" w:firstLine="0" w:firstLineChars="0"/>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kern w:val="2"/>
                <w:sz w:val="21"/>
                <w:szCs w:val="21"/>
                <w:highlight w:val="none"/>
                <w:u w:val="none"/>
                <w:lang w:val="en-US" w:eastAsia="zh-CN"/>
              </w:rPr>
              <w:t>4.</w:t>
            </w:r>
            <w:r>
              <w:rPr>
                <w:rFonts w:hint="eastAsia" w:ascii="仿宋" w:hAnsi="仿宋" w:eastAsia="仿宋" w:cs="仿宋"/>
                <w:b w:val="0"/>
                <w:bCs w:val="0"/>
                <w:i w:val="0"/>
                <w:iCs w:val="0"/>
                <w:color w:val="auto"/>
                <w:sz w:val="21"/>
                <w:szCs w:val="21"/>
                <w:highlight w:val="none"/>
                <w:u w:val="none"/>
                <w:lang w:val="en-US" w:eastAsia="zh-CN"/>
              </w:rPr>
              <w:t>最小称量值：2mg；</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5.典型稳定时间：≤2s；</w:t>
            </w:r>
          </w:p>
          <w:p w14:paraId="76D235B6">
            <w:pPr>
              <w:widowControl/>
              <w:numPr>
                <w:ilvl w:val="0"/>
                <w:numId w:val="0"/>
              </w:numPr>
              <w:spacing w:line="240" w:lineRule="auto"/>
              <w:ind w:left="0" w:leftChars="0" w:firstLine="0" w:firstLineChars="0"/>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kern w:val="2"/>
                <w:sz w:val="21"/>
                <w:szCs w:val="21"/>
                <w:highlight w:val="none"/>
                <w:u w:val="none"/>
                <w:lang w:val="en-US" w:eastAsia="zh-CN"/>
              </w:rPr>
              <w:t>6.</w:t>
            </w:r>
            <w:r>
              <w:rPr>
                <w:rFonts w:hint="eastAsia" w:ascii="仿宋" w:hAnsi="仿宋" w:eastAsia="仿宋" w:cs="仿宋"/>
                <w:b w:val="0"/>
                <w:bCs w:val="0"/>
                <w:i w:val="0"/>
                <w:iCs w:val="0"/>
                <w:color w:val="auto"/>
                <w:sz w:val="21"/>
                <w:szCs w:val="21"/>
                <w:highlight w:val="none"/>
                <w:u w:val="none"/>
                <w:lang w:val="en-US" w:eastAsia="zh-CN"/>
              </w:rPr>
              <w:t>具有中文彩色触摸屏；</w:t>
            </w:r>
          </w:p>
          <w:p w14:paraId="15AF32E2">
            <w:pPr>
              <w:widowControl/>
              <w:numPr>
                <w:ilvl w:val="0"/>
                <w:numId w:val="0"/>
              </w:numPr>
              <w:spacing w:line="240" w:lineRule="auto"/>
              <w:ind w:leftChars="0"/>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7.权限管理功能;</w:t>
            </w:r>
          </w:p>
          <w:p w14:paraId="5B5700B8">
            <w:pPr>
              <w:widowControl/>
              <w:numPr>
                <w:ilvl w:val="0"/>
                <w:numId w:val="0"/>
              </w:numPr>
              <w:spacing w:line="240" w:lineRule="auto"/>
              <w:ind w:leftChars="0"/>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8.具有防风罩；</w:t>
            </w:r>
          </w:p>
          <w:p w14:paraId="6CA8A6BD">
            <w:pPr>
              <w:widowControl/>
              <w:numPr>
                <w:ilvl w:val="0"/>
                <w:numId w:val="0"/>
              </w:numPr>
              <w:spacing w:line="240" w:lineRule="auto"/>
              <w:ind w:leftChars="0"/>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9.具有水平控制或监控功能；</w:t>
            </w:r>
          </w:p>
          <w:p w14:paraId="4561DDA2">
            <w:pPr>
              <w:widowControl/>
              <w:numPr>
                <w:ilvl w:val="0"/>
                <w:numId w:val="0"/>
              </w:numPr>
              <w:spacing w:line="240" w:lineRule="auto"/>
              <w:ind w:leftChars="0"/>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*10.具备LIMS接口。</w:t>
            </w:r>
          </w:p>
          <w:p w14:paraId="49D8658E">
            <w:pPr>
              <w:pStyle w:val="33"/>
              <w:widowControl/>
              <w:numPr>
                <w:ilvl w:val="0"/>
                <w:numId w:val="0"/>
              </w:numPr>
              <w:pBdr>
                <w:top w:val="none" w:color="auto" w:sz="0" w:space="0"/>
                <w:left w:val="none" w:color="auto" w:sz="0" w:space="0"/>
                <w:bottom w:val="none" w:color="auto" w:sz="0" w:space="0"/>
                <w:right w:val="none" w:color="auto" w:sz="0" w:space="0"/>
              </w:pBdr>
              <w:spacing w:before="0" w:beforeAutospacing="0" w:after="60" w:afterAutospacing="0" w:line="240" w:lineRule="auto"/>
              <w:ind w:leftChars="0" w:right="0" w:rightChars="0"/>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技术资料</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仪器说明书；产品合格证；售后承诺书。</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五、服务质量保证</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1.安装验收期间，对用户进行仪器的基本操作和日常维护的现场培训，内容包括仪器原理，使用方法和维护方法等；</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2.质保期：验收合格后，质量保证期一年，终身维修；</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3.故障服务：仪器设备出现故障时，供货方得到通知2日内派维修人员到达用户现场维修；</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4.验收：仪器设备到达最终用户后，协助用户进行验收，供应商应即时派技术人员前往验收；</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六、售后服务要求</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1.有固定售后地点、维修站及零备件库。有专门负责的经验丰富的维修工程师和应用支持工程师，设有应用开发实验室；</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2.保修期后，保证长期供应零备件和正常的售后服务，技术服务中心（包括维修中心）或消耗品代理商应当提供所有的服务,包括备用零配件及消耗品。</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七、配置：</w:t>
            </w:r>
          </w:p>
          <w:p w14:paraId="75DBC855">
            <w:pPr>
              <w:pStyle w:val="33"/>
              <w:widowControl/>
              <w:pBdr>
                <w:top w:val="none" w:color="auto" w:sz="0" w:space="0"/>
                <w:left w:val="none" w:color="auto" w:sz="0" w:space="0"/>
                <w:bottom w:val="none" w:color="auto" w:sz="0" w:space="0"/>
                <w:right w:val="none" w:color="auto" w:sz="0" w:space="0"/>
              </w:pBdr>
              <w:spacing w:before="0" w:beforeAutospacing="0" w:after="60" w:afterAutospacing="0" w:line="240" w:lineRule="auto"/>
              <w:ind w:left="0" w:right="0" w:firstLine="0"/>
              <w:jc w:val="left"/>
              <w:textAlignment w:val="center"/>
              <w:rPr>
                <w:rFonts w:hint="eastAsia" w:ascii="仿宋" w:hAnsi="仿宋" w:eastAsia="仿宋" w:cs="仿宋"/>
                <w:b w:val="0"/>
                <w:bCs w:val="0"/>
                <w:color w:val="auto"/>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1.主机，2.防风罩；3.秤盘；4.防风圈；5.承水盘；6.天平专用打印机1台；7.清洁毛刷1个；8.试管专用称量组件1个；9.称量漏斗2个；10.校准砝码1套；11.提供计量证书（首次检定）。</w:t>
            </w:r>
          </w:p>
        </w:tc>
        <w:tc>
          <w:tcPr>
            <w:tcW w:w="799"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5671AA9F">
            <w:pPr>
              <w:spacing w:line="360" w:lineRule="auto"/>
              <w:jc w:val="center"/>
              <w:rPr>
                <w:rFonts w:hint="eastAsia" w:ascii="仿宋" w:hAnsi="仿宋" w:eastAsia="仿宋" w:cs="仿宋"/>
                <w:b w:val="0"/>
                <w:bCs w:val="0"/>
                <w:color w:val="auto"/>
                <w:szCs w:val="21"/>
                <w:highlight w:val="none"/>
                <w:u w:val="none"/>
                <w:lang w:val="en-US" w:eastAsia="zh-CN"/>
              </w:rPr>
            </w:pPr>
            <w:r>
              <w:rPr>
                <w:rFonts w:hint="eastAsia" w:ascii="仿宋" w:hAnsi="仿宋" w:eastAsia="仿宋" w:cs="仿宋"/>
                <w:b w:val="0"/>
                <w:bCs w:val="0"/>
                <w:color w:val="auto"/>
                <w:szCs w:val="21"/>
                <w:highlight w:val="none"/>
                <w:u w:val="none"/>
                <w:lang w:val="en-US" w:eastAsia="zh-CN"/>
              </w:rPr>
              <w:t>台</w:t>
            </w:r>
          </w:p>
        </w:tc>
        <w:tc>
          <w:tcPr>
            <w:tcW w:w="894"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018717A5">
            <w:pPr>
              <w:spacing w:line="360" w:lineRule="auto"/>
              <w:jc w:val="center"/>
              <w:rPr>
                <w:rFonts w:hint="eastAsia" w:ascii="仿宋" w:hAnsi="仿宋" w:eastAsia="仿宋" w:cs="仿宋"/>
                <w:b w:val="0"/>
                <w:bCs w:val="0"/>
                <w:color w:val="auto"/>
                <w:szCs w:val="21"/>
                <w:highlight w:val="none"/>
                <w:u w:val="none"/>
                <w:lang w:val="en-US" w:eastAsia="zh-CN"/>
              </w:rPr>
            </w:pPr>
            <w:r>
              <w:rPr>
                <w:rFonts w:hint="eastAsia" w:ascii="仿宋" w:hAnsi="仿宋" w:eastAsia="仿宋" w:cs="仿宋"/>
                <w:b w:val="0"/>
                <w:bCs w:val="0"/>
                <w:color w:val="auto"/>
                <w:szCs w:val="21"/>
                <w:highlight w:val="none"/>
                <w:u w:val="none"/>
                <w:lang w:val="en-US" w:eastAsia="zh-CN"/>
              </w:rPr>
              <w:t>1</w:t>
            </w:r>
          </w:p>
        </w:tc>
        <w:tc>
          <w:tcPr>
            <w:tcW w:w="1066"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57B8C371">
            <w:pPr>
              <w:spacing w:line="360" w:lineRule="auto"/>
              <w:jc w:val="center"/>
              <w:rPr>
                <w:rFonts w:hint="default" w:ascii="仿宋" w:hAnsi="仿宋" w:eastAsia="仿宋" w:cs="仿宋"/>
                <w:b w:val="0"/>
                <w:bCs w:val="0"/>
                <w:color w:val="auto"/>
                <w:szCs w:val="21"/>
                <w:highlight w:val="none"/>
                <w:u w:val="none"/>
                <w:lang w:val="en-US" w:eastAsia="zh-CN"/>
              </w:rPr>
            </w:pPr>
            <w:r>
              <w:rPr>
                <w:rFonts w:hint="eastAsia" w:ascii="仿宋" w:hAnsi="仿宋" w:eastAsia="仿宋" w:cs="仿宋"/>
                <w:b w:val="0"/>
                <w:bCs w:val="0"/>
                <w:color w:val="auto"/>
                <w:szCs w:val="21"/>
                <w:highlight w:val="none"/>
                <w:u w:val="none"/>
                <w:lang w:val="en-US" w:eastAsia="zh-CN"/>
              </w:rPr>
              <w:t>90000.00</w:t>
            </w:r>
          </w:p>
        </w:tc>
      </w:tr>
      <w:tr w14:paraId="0C6AA6EF">
        <w:tblPrEx>
          <w:tblCellMar>
            <w:top w:w="0" w:type="dxa"/>
            <w:left w:w="108" w:type="dxa"/>
            <w:bottom w:w="0" w:type="dxa"/>
            <w:right w:w="108" w:type="dxa"/>
          </w:tblCellMar>
        </w:tblPrEx>
        <w:trPr>
          <w:trHeight w:val="358" w:hRule="atLeast"/>
          <w:jc w:val="center"/>
        </w:trPr>
        <w:tc>
          <w:tcPr>
            <w:tcW w:w="52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2C8A9195">
            <w:pPr>
              <w:spacing w:line="360" w:lineRule="auto"/>
              <w:jc w:val="center"/>
              <w:rPr>
                <w:rFonts w:hint="eastAsia" w:ascii="仿宋" w:hAnsi="仿宋" w:eastAsia="仿宋" w:cs="仿宋"/>
                <w:b w:val="0"/>
                <w:bCs w:val="0"/>
                <w:color w:val="auto"/>
                <w:szCs w:val="21"/>
                <w:highlight w:val="none"/>
                <w:u w:val="none"/>
                <w:lang w:val="en-US" w:eastAsia="zh-CN"/>
              </w:rPr>
            </w:pPr>
            <w:r>
              <w:rPr>
                <w:rFonts w:hint="eastAsia" w:ascii="仿宋" w:hAnsi="仿宋" w:eastAsia="仿宋" w:cs="仿宋"/>
                <w:b w:val="0"/>
                <w:bCs w:val="0"/>
                <w:color w:val="auto"/>
                <w:szCs w:val="21"/>
                <w:highlight w:val="none"/>
                <w:u w:val="none"/>
                <w:lang w:val="en-US" w:eastAsia="zh-CN"/>
              </w:rPr>
              <w:t>2</w:t>
            </w:r>
          </w:p>
        </w:tc>
        <w:tc>
          <w:tcPr>
            <w:tcW w:w="1175" w:type="dxa"/>
            <w:tcBorders>
              <w:top w:val="single" w:color="auto" w:sz="4" w:space="0"/>
              <w:left w:val="nil"/>
              <w:bottom w:val="single" w:color="auto" w:sz="4" w:space="0"/>
              <w:right w:val="single" w:color="auto" w:sz="4" w:space="0"/>
            </w:tcBorders>
            <w:shd w:val="clear" w:color="auto" w:fill="auto"/>
            <w:noWrap/>
            <w:tcMar>
              <w:left w:w="0" w:type="dxa"/>
              <w:right w:w="0" w:type="dxa"/>
            </w:tcMar>
            <w:vAlign w:val="center"/>
          </w:tcPr>
          <w:p w14:paraId="68CFBABC">
            <w:pPr>
              <w:spacing w:line="360" w:lineRule="auto"/>
              <w:jc w:val="center"/>
              <w:rPr>
                <w:rFonts w:hint="eastAsia" w:ascii="仿宋" w:hAnsi="仿宋" w:eastAsia="仿宋" w:cs="仿宋"/>
                <w:b w:val="0"/>
                <w:bCs w:val="0"/>
                <w:color w:val="auto"/>
                <w:szCs w:val="21"/>
                <w:highlight w:val="none"/>
                <w:u w:val="none"/>
              </w:rPr>
            </w:pPr>
            <w:r>
              <w:rPr>
                <w:rFonts w:hint="eastAsia" w:ascii="仿宋" w:hAnsi="仿宋" w:eastAsia="仿宋" w:cs="仿宋"/>
                <w:b w:val="0"/>
                <w:bCs w:val="0"/>
                <w:color w:val="auto"/>
                <w:szCs w:val="21"/>
                <w:highlight w:val="none"/>
                <w:u w:val="none"/>
                <w:lang w:val="en-US" w:eastAsia="zh-CN"/>
              </w:rPr>
              <w:t>pH计</w:t>
            </w:r>
          </w:p>
        </w:tc>
        <w:tc>
          <w:tcPr>
            <w:tcW w:w="545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56584727">
            <w:pPr>
              <w:widowControl/>
              <w:spacing w:line="240" w:lineRule="auto"/>
              <w:jc w:val="left"/>
              <w:textAlignment w:val="center"/>
              <w:rPr>
                <w:rFonts w:hint="eastAsia" w:ascii="仿宋" w:hAnsi="仿宋" w:eastAsia="仿宋" w:cs="仿宋"/>
                <w:b/>
                <w:bCs/>
                <w:i w:val="0"/>
                <w:iCs w:val="0"/>
                <w:color w:val="auto"/>
                <w:sz w:val="21"/>
                <w:szCs w:val="21"/>
                <w:highlight w:val="none"/>
                <w:u w:val="none"/>
                <w:lang w:val="en-US" w:eastAsia="zh-CN"/>
              </w:rPr>
            </w:pPr>
            <w:r>
              <w:rPr>
                <w:rFonts w:hint="eastAsia" w:ascii="仿宋" w:hAnsi="仿宋" w:eastAsia="仿宋" w:cs="仿宋"/>
                <w:b/>
                <w:bCs/>
                <w:i w:val="0"/>
                <w:iCs w:val="0"/>
                <w:color w:val="auto"/>
                <w:sz w:val="21"/>
                <w:szCs w:val="21"/>
                <w:highlight w:val="none"/>
                <w:u w:val="none"/>
                <w:lang w:val="en-US" w:eastAsia="zh-CN"/>
              </w:rPr>
              <w:t>pH计</w:t>
            </w:r>
          </w:p>
          <w:p w14:paraId="068CBD7B">
            <w:pPr>
              <w:widowControl/>
              <w:spacing w:line="240" w:lineRule="auto"/>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一、运行环境</w:t>
            </w:r>
          </w:p>
          <w:p w14:paraId="35E3702B">
            <w:pPr>
              <w:widowControl/>
              <w:spacing w:line="240" w:lineRule="auto"/>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1.使用环境温度：10～30℃；</w:t>
            </w:r>
          </w:p>
          <w:p w14:paraId="43CE9B62">
            <w:pPr>
              <w:widowControl/>
              <w:spacing w:line="240" w:lineRule="auto"/>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2.相对湿度：20%～80%。</w:t>
            </w:r>
          </w:p>
          <w:p w14:paraId="731D8300">
            <w:pPr>
              <w:widowControl/>
              <w:spacing w:line="240" w:lineRule="auto"/>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二、用途 主要用于中药制剂的pH值测定。</w:t>
            </w:r>
          </w:p>
          <w:p w14:paraId="73EC7190">
            <w:pPr>
              <w:widowControl/>
              <w:spacing w:line="240" w:lineRule="auto"/>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三、技术参数</w:t>
            </w:r>
          </w:p>
          <w:p w14:paraId="21F30BC0">
            <w:pPr>
              <w:spacing w:line="240" w:lineRule="auto"/>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1.测量范围：0～14pH；</w:t>
            </w:r>
          </w:p>
          <w:p w14:paraId="4634E137">
            <w:pPr>
              <w:spacing w:line="240" w:lineRule="auto"/>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2.最小分辨率：0.001/0.01/0.1pH可调，0.1/1mV，0.1℃；</w:t>
            </w:r>
          </w:p>
          <w:p w14:paraId="3DEEBC2D">
            <w:pPr>
              <w:spacing w:line="240" w:lineRule="auto"/>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3.精确度：±0.002pH或者更优；</w:t>
            </w:r>
          </w:p>
          <w:p w14:paraId="4FF52DB7">
            <w:pPr>
              <w:spacing w:line="240" w:lineRule="auto"/>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4.自动/手动温度补偿；</w:t>
            </w:r>
          </w:p>
          <w:p w14:paraId="5229D55B">
            <w:pPr>
              <w:spacing w:line="240" w:lineRule="auto"/>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5.温度：-30.0~130.0℃，精度：0.1℃</w:t>
            </w:r>
          </w:p>
          <w:p w14:paraId="707628D9">
            <w:pPr>
              <w:spacing w:line="240" w:lineRule="auto"/>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6.自动校正、自动识别缓冲液，自动终点锁定，自动温度补偿，最高达到5点校准；</w:t>
            </w:r>
          </w:p>
          <w:p w14:paraId="41796D30">
            <w:pPr>
              <w:spacing w:line="240" w:lineRule="auto"/>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7.终点模式：自动，手动，时间间隔，三种终点模式可供选择；</w:t>
            </w:r>
          </w:p>
          <w:p w14:paraId="2F62C9C3">
            <w:pPr>
              <w:spacing w:line="240" w:lineRule="auto"/>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8.数据：支持数据存储，可向前追溯不少于100组分析结果；</w:t>
            </w:r>
          </w:p>
          <w:p w14:paraId="5DB329C6">
            <w:pPr>
              <w:spacing w:line="240" w:lineRule="auto"/>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9.输出：可连接外置打印机，也可通过USB接口连接计算机或拷贝数据；</w:t>
            </w:r>
          </w:p>
          <w:p w14:paraId="22FFA9D6">
            <w:pPr>
              <w:spacing w:line="240" w:lineRule="auto"/>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10.有可触摸操作的彩色液晶显示屏；</w:t>
            </w:r>
          </w:p>
          <w:p w14:paraId="167EB0D3">
            <w:pPr>
              <w:spacing w:line="240" w:lineRule="auto"/>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11.系统内可设置时间、中文操作界面；</w:t>
            </w:r>
          </w:p>
          <w:p w14:paraId="0C1606F6">
            <w:pPr>
              <w:spacing w:line="240" w:lineRule="auto"/>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12.具备LIMS接口。</w:t>
            </w:r>
          </w:p>
          <w:p w14:paraId="0F9401D2">
            <w:pPr>
              <w:widowControl/>
              <w:spacing w:line="240" w:lineRule="auto"/>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四、技术资料</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仪器说明书；产品合格证；售后承诺书。</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五、服务质量保证</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1.安装验收期间，对用户进行仪器的基本操作和日常维护的现场培训，内容包括仪器原理，使用方法和维护方法等；</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2.质保期：验收合格后，质量保证期一年，终身维修；</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3.故障服务：仪器设备出现故障时，供货方得到通知2日内派维修人员到达用户现场维修；</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4.验收：仪器设备到达最终用户后，协助用户进行验收，供应商应即时派技术人员前往验收；</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六、售后服务要求</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1.有固定售后地点、维修站及零备件库。有专门负责的经验丰富的维修工程师和应用支持工程师，设有应用开发实验室；</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2.保修期后，保证长期供应零备件和正常的售后服务，技术服务中心（包括维修中心）或消耗品代理商应当提供所有的服务,包括备用零配件及消耗品。</w:t>
            </w:r>
          </w:p>
          <w:p w14:paraId="19C426EF">
            <w:pPr>
              <w:widowControl/>
              <w:spacing w:line="240" w:lineRule="auto"/>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七、配置</w:t>
            </w:r>
          </w:p>
          <w:p w14:paraId="080FF985">
            <w:pPr>
              <w:widowControl/>
              <w:spacing w:line="240" w:lineRule="auto"/>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1.主机；</w:t>
            </w:r>
          </w:p>
          <w:p w14:paraId="05117ABB">
            <w:pPr>
              <w:widowControl/>
              <w:spacing w:line="240" w:lineRule="auto"/>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2.pH电极1支；</w:t>
            </w:r>
          </w:p>
          <w:p w14:paraId="78326361">
            <w:pPr>
              <w:widowControl/>
              <w:spacing w:line="240" w:lineRule="auto"/>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4.电极支架1个；</w:t>
            </w:r>
          </w:p>
          <w:p w14:paraId="73D50EBF">
            <w:pPr>
              <w:widowControl/>
              <w:spacing w:line="240" w:lineRule="auto"/>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5.电极保护套1个、电极保护液2瓶；</w:t>
            </w:r>
          </w:p>
          <w:p w14:paraId="6B7AEF18">
            <w:pPr>
              <w:widowControl/>
              <w:spacing w:line="240" w:lineRule="auto"/>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6.原厂标准缓冲液一套；</w:t>
            </w:r>
          </w:p>
          <w:p w14:paraId="1FAF73C6">
            <w:pPr>
              <w:widowControl/>
              <w:spacing w:line="240" w:lineRule="auto"/>
              <w:jc w:val="left"/>
              <w:textAlignment w:val="center"/>
              <w:rPr>
                <w:rFonts w:hint="eastAsia" w:ascii="仿宋" w:hAnsi="仿宋" w:eastAsia="仿宋" w:cs="仿宋"/>
                <w:b w:val="0"/>
                <w:bCs w:val="0"/>
                <w:color w:val="auto"/>
                <w:szCs w:val="21"/>
                <w:highlight w:val="none"/>
                <w:u w:val="none"/>
                <w:lang w:val="en-US" w:eastAsia="zh-CN"/>
              </w:rPr>
            </w:pPr>
            <w:r>
              <w:rPr>
                <w:rFonts w:hint="eastAsia" w:ascii="仿宋" w:hAnsi="仿宋" w:eastAsia="仿宋" w:cs="仿宋"/>
                <w:i w:val="0"/>
                <w:iCs w:val="0"/>
                <w:color w:val="auto"/>
                <w:kern w:val="0"/>
                <w:sz w:val="21"/>
                <w:szCs w:val="21"/>
                <w:highlight w:val="none"/>
                <w:u w:val="none"/>
                <w:lang w:val="en-US" w:eastAsia="zh-CN"/>
              </w:rPr>
              <w:t>7.提供计量证书（首次检定）。</w:t>
            </w:r>
          </w:p>
        </w:tc>
        <w:tc>
          <w:tcPr>
            <w:tcW w:w="799"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61375B3A">
            <w:pPr>
              <w:spacing w:line="360" w:lineRule="auto"/>
              <w:jc w:val="center"/>
              <w:rPr>
                <w:rFonts w:hint="eastAsia" w:ascii="仿宋" w:hAnsi="仿宋" w:eastAsia="仿宋" w:cs="仿宋"/>
                <w:b w:val="0"/>
                <w:bCs w:val="0"/>
                <w:color w:val="auto"/>
                <w:szCs w:val="21"/>
                <w:highlight w:val="none"/>
                <w:u w:val="none"/>
                <w:lang w:val="en-US" w:eastAsia="zh-CN"/>
              </w:rPr>
            </w:pPr>
            <w:r>
              <w:rPr>
                <w:rFonts w:hint="eastAsia" w:ascii="仿宋" w:hAnsi="仿宋" w:eastAsia="仿宋" w:cs="仿宋"/>
                <w:b w:val="0"/>
                <w:bCs w:val="0"/>
                <w:color w:val="auto"/>
                <w:szCs w:val="21"/>
                <w:highlight w:val="none"/>
                <w:u w:val="none"/>
                <w:lang w:val="en-US" w:eastAsia="zh-CN"/>
              </w:rPr>
              <w:t>台</w:t>
            </w:r>
          </w:p>
        </w:tc>
        <w:tc>
          <w:tcPr>
            <w:tcW w:w="894"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429FF7F6">
            <w:pPr>
              <w:spacing w:line="360" w:lineRule="auto"/>
              <w:jc w:val="center"/>
              <w:rPr>
                <w:rFonts w:hint="eastAsia" w:ascii="仿宋" w:hAnsi="仿宋" w:eastAsia="仿宋" w:cs="仿宋"/>
                <w:b w:val="0"/>
                <w:bCs w:val="0"/>
                <w:color w:val="auto"/>
                <w:szCs w:val="21"/>
                <w:highlight w:val="none"/>
                <w:u w:val="none"/>
                <w:lang w:val="en-US" w:eastAsia="zh-CN"/>
              </w:rPr>
            </w:pPr>
            <w:r>
              <w:rPr>
                <w:rFonts w:hint="eastAsia" w:ascii="仿宋" w:hAnsi="仿宋" w:eastAsia="仿宋" w:cs="仿宋"/>
                <w:b w:val="0"/>
                <w:bCs w:val="0"/>
                <w:color w:val="auto"/>
                <w:szCs w:val="21"/>
                <w:highlight w:val="none"/>
                <w:u w:val="none"/>
                <w:lang w:val="en-US" w:eastAsia="zh-CN"/>
              </w:rPr>
              <w:t>1</w:t>
            </w:r>
          </w:p>
        </w:tc>
        <w:tc>
          <w:tcPr>
            <w:tcW w:w="1066"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3B08816C">
            <w:pPr>
              <w:spacing w:line="360" w:lineRule="auto"/>
              <w:jc w:val="center"/>
              <w:rPr>
                <w:rFonts w:hint="default" w:ascii="仿宋" w:hAnsi="仿宋" w:eastAsia="仿宋" w:cs="仿宋"/>
                <w:b w:val="0"/>
                <w:bCs w:val="0"/>
                <w:color w:val="auto"/>
                <w:szCs w:val="21"/>
                <w:highlight w:val="none"/>
                <w:u w:val="none"/>
                <w:lang w:val="en-US" w:eastAsia="zh-CN"/>
              </w:rPr>
            </w:pPr>
            <w:r>
              <w:rPr>
                <w:rFonts w:hint="eastAsia" w:ascii="仿宋" w:hAnsi="仿宋" w:eastAsia="仿宋" w:cs="仿宋"/>
                <w:b w:val="0"/>
                <w:bCs w:val="0"/>
                <w:color w:val="auto"/>
                <w:szCs w:val="21"/>
                <w:highlight w:val="none"/>
                <w:u w:val="none"/>
                <w:lang w:val="en-US" w:eastAsia="zh-CN"/>
              </w:rPr>
              <w:t>15187.00</w:t>
            </w:r>
          </w:p>
        </w:tc>
      </w:tr>
      <w:tr w14:paraId="0C1C8739">
        <w:tblPrEx>
          <w:tblCellMar>
            <w:top w:w="0" w:type="dxa"/>
            <w:left w:w="108" w:type="dxa"/>
            <w:bottom w:w="0" w:type="dxa"/>
            <w:right w:w="108" w:type="dxa"/>
          </w:tblCellMar>
        </w:tblPrEx>
        <w:trPr>
          <w:trHeight w:val="358" w:hRule="atLeast"/>
          <w:jc w:val="center"/>
        </w:trPr>
        <w:tc>
          <w:tcPr>
            <w:tcW w:w="52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1BCC86F3">
            <w:pPr>
              <w:spacing w:line="360" w:lineRule="auto"/>
              <w:jc w:val="center"/>
              <w:rPr>
                <w:rFonts w:hint="eastAsia" w:ascii="仿宋" w:hAnsi="仿宋" w:eastAsia="仿宋" w:cs="仿宋"/>
                <w:b w:val="0"/>
                <w:bCs w:val="0"/>
                <w:color w:val="auto"/>
                <w:szCs w:val="21"/>
                <w:highlight w:val="none"/>
                <w:u w:val="none"/>
                <w:lang w:val="en-US" w:eastAsia="zh-CN"/>
              </w:rPr>
            </w:pPr>
            <w:r>
              <w:rPr>
                <w:rFonts w:hint="eastAsia" w:ascii="仿宋" w:hAnsi="仿宋" w:eastAsia="仿宋" w:cs="仿宋"/>
                <w:b w:val="0"/>
                <w:bCs w:val="0"/>
                <w:color w:val="auto"/>
                <w:szCs w:val="21"/>
                <w:highlight w:val="none"/>
                <w:u w:val="none"/>
                <w:lang w:val="en-US" w:eastAsia="zh-CN"/>
              </w:rPr>
              <w:t>3</w:t>
            </w:r>
          </w:p>
        </w:tc>
        <w:tc>
          <w:tcPr>
            <w:tcW w:w="1175" w:type="dxa"/>
            <w:tcBorders>
              <w:top w:val="single" w:color="auto" w:sz="4" w:space="0"/>
              <w:left w:val="nil"/>
              <w:bottom w:val="single" w:color="auto" w:sz="4" w:space="0"/>
              <w:right w:val="single" w:color="auto" w:sz="4" w:space="0"/>
            </w:tcBorders>
            <w:shd w:val="clear" w:color="auto" w:fill="auto"/>
            <w:noWrap/>
            <w:tcMar>
              <w:left w:w="0" w:type="dxa"/>
              <w:right w:w="0" w:type="dxa"/>
            </w:tcMar>
            <w:vAlign w:val="center"/>
          </w:tcPr>
          <w:p w14:paraId="013217C9">
            <w:pPr>
              <w:spacing w:line="360" w:lineRule="auto"/>
              <w:jc w:val="center"/>
              <w:rPr>
                <w:rFonts w:hint="eastAsia" w:ascii="仿宋" w:hAnsi="仿宋" w:eastAsia="仿宋" w:cs="仿宋"/>
                <w:b w:val="0"/>
                <w:bCs w:val="0"/>
                <w:color w:val="auto"/>
                <w:szCs w:val="21"/>
                <w:highlight w:val="none"/>
                <w:u w:val="none"/>
              </w:rPr>
            </w:pPr>
            <w:r>
              <w:rPr>
                <w:rFonts w:hint="eastAsia" w:ascii="仿宋" w:hAnsi="仿宋" w:eastAsia="仿宋" w:cs="仿宋"/>
                <w:b w:val="0"/>
                <w:bCs w:val="0"/>
                <w:color w:val="auto"/>
                <w:szCs w:val="21"/>
                <w:highlight w:val="none"/>
                <w:u w:val="none"/>
                <w:lang w:val="en-US" w:eastAsia="zh-CN"/>
              </w:rPr>
              <w:t>冰箱（-20℃）</w:t>
            </w:r>
          </w:p>
        </w:tc>
        <w:tc>
          <w:tcPr>
            <w:tcW w:w="545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1F0BEFC0">
            <w:pPr>
              <w:widowControl/>
              <w:spacing w:line="240" w:lineRule="auto"/>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医用冷冻箱</w:t>
            </w:r>
          </w:p>
          <w:p w14:paraId="435E4908">
            <w:pPr>
              <w:widowControl/>
              <w:spacing w:line="240" w:lineRule="auto"/>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一、工作条件</w:t>
            </w:r>
          </w:p>
          <w:p w14:paraId="1B063F92">
            <w:pPr>
              <w:widowControl/>
              <w:spacing w:line="240" w:lineRule="auto"/>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1.工作温度：10～30℃；</w:t>
            </w:r>
          </w:p>
          <w:p w14:paraId="261E53FD">
            <w:pPr>
              <w:widowControl/>
              <w:numPr>
                <w:ilvl w:val="0"/>
                <w:numId w:val="0"/>
              </w:numPr>
              <w:spacing w:line="240" w:lineRule="auto"/>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kern w:val="2"/>
                <w:sz w:val="21"/>
                <w:szCs w:val="21"/>
                <w:highlight w:val="none"/>
                <w:u w:val="none"/>
                <w:lang w:val="en-US" w:eastAsia="zh-CN"/>
              </w:rPr>
              <w:t>2.</w:t>
            </w:r>
            <w:r>
              <w:rPr>
                <w:rFonts w:hint="eastAsia" w:ascii="仿宋" w:hAnsi="仿宋" w:eastAsia="仿宋" w:cs="仿宋"/>
                <w:b w:val="0"/>
                <w:bCs w:val="0"/>
                <w:i w:val="0"/>
                <w:iCs w:val="0"/>
                <w:color w:val="auto"/>
                <w:sz w:val="21"/>
                <w:szCs w:val="21"/>
                <w:highlight w:val="none"/>
                <w:u w:val="none"/>
                <w:lang w:val="en-US" w:eastAsia="zh-CN"/>
              </w:rPr>
              <w:t>湿度：≤80%；</w:t>
            </w:r>
          </w:p>
          <w:p w14:paraId="5D3AD155">
            <w:pPr>
              <w:widowControl/>
              <w:numPr>
                <w:ilvl w:val="0"/>
                <w:numId w:val="0"/>
              </w:numPr>
              <w:spacing w:line="240" w:lineRule="auto"/>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3.工作电压：220V（±10%），50Hz(±2%)。</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二、用途：用于标准物质的低温保存。</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 xml:space="preserve">三、技术参数 </w:t>
            </w:r>
          </w:p>
          <w:p w14:paraId="337D7240">
            <w:pPr>
              <w:widowControl/>
              <w:numPr>
                <w:ilvl w:val="0"/>
                <w:numId w:val="0"/>
              </w:numPr>
              <w:spacing w:line="240" w:lineRule="auto"/>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1.温度控制  （1）温度范围：-10～-25℃；（2）微电脑控制温度，有LED屏幕显示温度，精确到0.1℃（或更优）。</w:t>
            </w:r>
          </w:p>
          <w:p w14:paraId="64770BC2">
            <w:pPr>
              <w:widowControl/>
              <w:numPr>
                <w:ilvl w:val="0"/>
                <w:numId w:val="0"/>
              </w:numPr>
              <w:spacing w:line="240" w:lineRule="auto"/>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2.安全保障</w:t>
            </w:r>
          </w:p>
          <w:p w14:paraId="0965F1E4">
            <w:pPr>
              <w:widowControl/>
              <w:numPr>
                <w:ilvl w:val="0"/>
                <w:numId w:val="0"/>
              </w:numPr>
              <w:spacing w:line="240" w:lineRule="auto"/>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2.1可实现高低温报警、断电报警、开门异常报警；</w:t>
            </w:r>
          </w:p>
          <w:p w14:paraId="157477CD">
            <w:pPr>
              <w:widowControl/>
              <w:numPr>
                <w:ilvl w:val="0"/>
                <w:numId w:val="0"/>
              </w:numPr>
              <w:spacing w:line="240" w:lineRule="auto"/>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2.2断电/停机保护功能；</w:t>
            </w:r>
          </w:p>
          <w:p w14:paraId="025356DA">
            <w:pPr>
              <w:widowControl/>
              <w:numPr>
                <w:ilvl w:val="0"/>
                <w:numId w:val="0"/>
              </w:numPr>
              <w:spacing w:line="240" w:lineRule="auto"/>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2.3密码保护，防止他人随意调节参数。</w:t>
            </w:r>
          </w:p>
          <w:p w14:paraId="005EE0A0">
            <w:pPr>
              <w:widowControl/>
              <w:numPr>
                <w:ilvl w:val="0"/>
                <w:numId w:val="0"/>
              </w:numPr>
              <w:spacing w:line="240" w:lineRule="auto"/>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kern w:val="2"/>
                <w:sz w:val="21"/>
                <w:szCs w:val="21"/>
                <w:highlight w:val="none"/>
                <w:u w:val="none"/>
                <w:lang w:val="en-US" w:eastAsia="zh-CN"/>
              </w:rPr>
              <w:t>3.</w:t>
            </w:r>
            <w:r>
              <w:rPr>
                <w:rFonts w:hint="eastAsia" w:ascii="仿宋" w:hAnsi="仿宋" w:eastAsia="仿宋" w:cs="仿宋"/>
                <w:b w:val="0"/>
                <w:bCs w:val="0"/>
                <w:i w:val="0"/>
                <w:iCs w:val="0"/>
                <w:color w:val="auto"/>
                <w:sz w:val="21"/>
                <w:szCs w:val="21"/>
                <w:highlight w:val="none"/>
                <w:u w:val="none"/>
                <w:lang w:val="en-US" w:eastAsia="zh-CN"/>
              </w:rPr>
              <w:t>有效容积：≥260L。</w:t>
            </w:r>
          </w:p>
          <w:p w14:paraId="692F075E">
            <w:pPr>
              <w:widowControl/>
              <w:numPr>
                <w:ilvl w:val="0"/>
                <w:numId w:val="0"/>
              </w:numPr>
              <w:spacing w:line="240" w:lineRule="auto"/>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4.结构设置：</w:t>
            </w:r>
          </w:p>
          <w:p w14:paraId="0781F2DF">
            <w:pPr>
              <w:widowControl/>
              <w:numPr>
                <w:ilvl w:val="0"/>
                <w:numId w:val="0"/>
              </w:numPr>
              <w:spacing w:line="240" w:lineRule="auto"/>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4.1有可锁定的底部滑轮；</w:t>
            </w:r>
          </w:p>
          <w:p w14:paraId="7D5C2ECF">
            <w:pPr>
              <w:widowControl/>
              <w:numPr>
                <w:ilvl w:val="0"/>
                <w:numId w:val="0"/>
              </w:numPr>
              <w:spacing w:line="240" w:lineRule="auto"/>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4.2安全门锁；</w:t>
            </w:r>
          </w:p>
          <w:p w14:paraId="79A962A8">
            <w:pPr>
              <w:widowControl/>
              <w:numPr>
                <w:ilvl w:val="0"/>
                <w:numId w:val="0"/>
              </w:numPr>
              <w:spacing w:line="240" w:lineRule="auto"/>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4.3内部多层或多抽屉式设计；</w:t>
            </w:r>
          </w:p>
          <w:p w14:paraId="7DBF745C">
            <w:pPr>
              <w:widowControl/>
              <w:numPr>
                <w:ilvl w:val="0"/>
                <w:numId w:val="0"/>
              </w:numPr>
              <w:spacing w:line="240" w:lineRule="auto"/>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4.4侧面标配测试孔，方便测量箱内温湿度，</w:t>
            </w:r>
            <w:r>
              <w:rPr>
                <w:rFonts w:hint="eastAsia" w:ascii="仿宋" w:hAnsi="仿宋" w:eastAsia="仿宋" w:cs="仿宋"/>
                <w:b w:val="0"/>
                <w:bCs w:val="0"/>
                <w:i w:val="0"/>
                <w:iCs w:val="0"/>
                <w:color w:val="auto"/>
                <w:kern w:val="2"/>
                <w:sz w:val="21"/>
                <w:szCs w:val="21"/>
                <w:highlight w:val="none"/>
                <w:u w:val="none"/>
                <w:lang w:val="en-US" w:eastAsia="zh-CN"/>
              </w:rPr>
              <w:t>配置温度探头，电子数据可保存</w:t>
            </w:r>
            <w:r>
              <w:rPr>
                <w:rFonts w:hint="eastAsia" w:ascii="仿宋" w:hAnsi="仿宋" w:eastAsia="仿宋" w:cs="仿宋"/>
                <w:b w:val="0"/>
                <w:bCs w:val="0"/>
                <w:i w:val="0"/>
                <w:iCs w:val="0"/>
                <w:color w:val="auto"/>
                <w:sz w:val="21"/>
                <w:szCs w:val="21"/>
                <w:highlight w:val="none"/>
                <w:u w:val="none"/>
                <w:lang w:val="en-US" w:eastAsia="zh-CN"/>
              </w:rPr>
              <w:t>。</w:t>
            </w:r>
          </w:p>
          <w:p w14:paraId="7920C7C3">
            <w:pPr>
              <w:widowControl/>
              <w:numPr>
                <w:ilvl w:val="0"/>
                <w:numId w:val="0"/>
              </w:numPr>
              <w:spacing w:line="240" w:lineRule="auto"/>
              <w:jc w:val="left"/>
              <w:textAlignment w:val="center"/>
              <w:rPr>
                <w:rFonts w:hint="eastAsia" w:ascii="仿宋" w:hAnsi="仿宋" w:eastAsia="仿宋" w:cs="仿宋"/>
                <w:b w:val="0"/>
                <w:bCs w:val="0"/>
                <w:i w:val="0"/>
                <w:iCs w:val="0"/>
                <w:color w:val="auto"/>
                <w:kern w:val="2"/>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四、技术资料</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仪器说明书；产品合格证；售后承诺书。</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五、服务质量保证</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1.安装验收期间，对用户进行仪器的基本操作和日常维护的现场培训，内容包括仪器原理，使用方法和维护方法等；</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2.质保期：验收合格后，质量保证期1年，终身维修；</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3.故障服务：仪器设备出现故障时，供货方得到通知2日内派维修人员到达用户现场维修；</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4.验收：仪器设备到达最终用户后，协助用户进行验收，供应商应即时派技术人员前往验收；</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六、售后服务要求</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1.有固定售后地点、维修站及零备件库。有专门负责的经验丰富的维修工程师和应用支持工程师，设有应用开发实验室；</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2.保修期后，保证长期供应零备件和正常的售后服务，技术服务中心（包括维修中心）或消耗品代理商应当提供所有的服务,包括备用零配件及消耗品。</w:t>
            </w:r>
          </w:p>
          <w:p w14:paraId="25909479">
            <w:pPr>
              <w:widowControl/>
              <w:numPr>
                <w:ilvl w:val="0"/>
                <w:numId w:val="0"/>
              </w:numPr>
              <w:spacing w:line="240" w:lineRule="auto"/>
              <w:jc w:val="left"/>
              <w:textAlignment w:val="center"/>
              <w:rPr>
                <w:rFonts w:hint="eastAsia" w:ascii="仿宋" w:hAnsi="仿宋" w:eastAsia="仿宋" w:cs="仿宋"/>
                <w:b w:val="0"/>
                <w:bCs w:val="0"/>
                <w:i w:val="0"/>
                <w:iCs w:val="0"/>
                <w:color w:val="auto"/>
                <w:kern w:val="2"/>
                <w:sz w:val="21"/>
                <w:szCs w:val="21"/>
                <w:highlight w:val="none"/>
                <w:u w:val="none"/>
                <w:lang w:val="en-US" w:eastAsia="zh-CN"/>
              </w:rPr>
            </w:pPr>
            <w:r>
              <w:rPr>
                <w:rFonts w:hint="eastAsia" w:ascii="仿宋" w:hAnsi="仿宋" w:eastAsia="仿宋" w:cs="仿宋"/>
                <w:b w:val="0"/>
                <w:bCs w:val="0"/>
                <w:i w:val="0"/>
                <w:iCs w:val="0"/>
                <w:color w:val="auto"/>
                <w:kern w:val="2"/>
                <w:sz w:val="21"/>
                <w:szCs w:val="21"/>
                <w:highlight w:val="none"/>
                <w:u w:val="none"/>
                <w:lang w:val="en-US" w:eastAsia="zh-CN"/>
              </w:rPr>
              <w:t>七、配置</w:t>
            </w:r>
          </w:p>
          <w:p w14:paraId="69310861">
            <w:pPr>
              <w:widowControl/>
              <w:numPr>
                <w:ilvl w:val="0"/>
                <w:numId w:val="0"/>
              </w:numPr>
              <w:spacing w:line="240" w:lineRule="auto"/>
              <w:jc w:val="left"/>
              <w:textAlignment w:val="center"/>
              <w:rPr>
                <w:rFonts w:hint="eastAsia" w:ascii="仿宋" w:hAnsi="仿宋" w:eastAsia="仿宋" w:cs="仿宋"/>
                <w:b w:val="0"/>
                <w:bCs w:val="0"/>
                <w:color w:val="auto"/>
                <w:szCs w:val="21"/>
                <w:highlight w:val="none"/>
                <w:u w:val="none"/>
                <w:lang w:val="en-US" w:eastAsia="zh-CN"/>
              </w:rPr>
            </w:pPr>
            <w:r>
              <w:rPr>
                <w:rFonts w:hint="eastAsia" w:ascii="仿宋" w:hAnsi="仿宋" w:eastAsia="仿宋" w:cs="仿宋"/>
                <w:b w:val="0"/>
                <w:bCs w:val="0"/>
                <w:i w:val="0"/>
                <w:iCs w:val="0"/>
                <w:color w:val="auto"/>
                <w:kern w:val="2"/>
                <w:sz w:val="21"/>
                <w:szCs w:val="21"/>
                <w:highlight w:val="none"/>
                <w:u w:val="none"/>
                <w:lang w:val="en-US" w:eastAsia="zh-CN"/>
              </w:rPr>
              <w:t>1.</w:t>
            </w:r>
            <w:r>
              <w:rPr>
                <w:rFonts w:hint="eastAsia" w:ascii="仿宋" w:hAnsi="仿宋" w:eastAsia="仿宋" w:cs="仿宋"/>
                <w:b w:val="0"/>
                <w:bCs w:val="0"/>
                <w:i w:val="0"/>
                <w:iCs w:val="0"/>
                <w:color w:val="auto"/>
                <w:sz w:val="21"/>
                <w:szCs w:val="21"/>
                <w:highlight w:val="none"/>
                <w:u w:val="none"/>
                <w:lang w:val="en-US" w:eastAsia="zh-CN"/>
              </w:rPr>
              <w:t>医用冷冻箱一台；2.</w:t>
            </w:r>
            <w:r>
              <w:rPr>
                <w:rFonts w:hint="eastAsia" w:ascii="仿宋" w:hAnsi="仿宋" w:eastAsia="仿宋" w:cs="仿宋"/>
                <w:i w:val="0"/>
                <w:iCs w:val="0"/>
                <w:color w:val="auto"/>
                <w:kern w:val="0"/>
                <w:sz w:val="21"/>
                <w:szCs w:val="21"/>
                <w:highlight w:val="none"/>
                <w:u w:val="none"/>
                <w:lang w:val="en-US" w:eastAsia="zh-CN"/>
              </w:rPr>
              <w:t>提供计量证书（首次检定）</w:t>
            </w:r>
            <w:r>
              <w:rPr>
                <w:rFonts w:hint="eastAsia" w:ascii="仿宋" w:hAnsi="仿宋" w:eastAsia="仿宋" w:cs="仿宋"/>
                <w:b w:val="0"/>
                <w:bCs w:val="0"/>
                <w:i w:val="0"/>
                <w:iCs w:val="0"/>
                <w:color w:val="auto"/>
                <w:sz w:val="21"/>
                <w:szCs w:val="21"/>
                <w:highlight w:val="none"/>
                <w:u w:val="none"/>
                <w:lang w:val="en-US" w:eastAsia="zh-CN"/>
              </w:rPr>
              <w:t>。</w:t>
            </w:r>
          </w:p>
        </w:tc>
        <w:tc>
          <w:tcPr>
            <w:tcW w:w="799"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0D050242">
            <w:pPr>
              <w:spacing w:line="360" w:lineRule="auto"/>
              <w:jc w:val="center"/>
              <w:rPr>
                <w:rFonts w:hint="eastAsia" w:ascii="仿宋" w:hAnsi="仿宋" w:eastAsia="仿宋" w:cs="仿宋"/>
                <w:b w:val="0"/>
                <w:bCs w:val="0"/>
                <w:color w:val="auto"/>
                <w:szCs w:val="21"/>
                <w:highlight w:val="none"/>
                <w:u w:val="none"/>
                <w:lang w:val="en-US" w:eastAsia="zh-CN"/>
              </w:rPr>
            </w:pPr>
            <w:r>
              <w:rPr>
                <w:rFonts w:hint="eastAsia" w:ascii="仿宋" w:hAnsi="仿宋" w:eastAsia="仿宋" w:cs="仿宋"/>
                <w:b w:val="0"/>
                <w:bCs w:val="0"/>
                <w:color w:val="auto"/>
                <w:szCs w:val="21"/>
                <w:highlight w:val="none"/>
                <w:u w:val="none"/>
                <w:lang w:val="en-US" w:eastAsia="zh-CN"/>
              </w:rPr>
              <w:t>台</w:t>
            </w:r>
          </w:p>
        </w:tc>
        <w:tc>
          <w:tcPr>
            <w:tcW w:w="894"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6686D86D">
            <w:pPr>
              <w:spacing w:line="360" w:lineRule="auto"/>
              <w:jc w:val="center"/>
              <w:rPr>
                <w:rFonts w:hint="eastAsia" w:ascii="仿宋" w:hAnsi="仿宋" w:eastAsia="仿宋" w:cs="仿宋"/>
                <w:b w:val="0"/>
                <w:bCs w:val="0"/>
                <w:color w:val="auto"/>
                <w:szCs w:val="21"/>
                <w:highlight w:val="none"/>
                <w:u w:val="none"/>
                <w:lang w:val="en-US" w:eastAsia="zh-CN"/>
              </w:rPr>
            </w:pPr>
            <w:r>
              <w:rPr>
                <w:rFonts w:hint="eastAsia" w:ascii="仿宋" w:hAnsi="仿宋" w:eastAsia="仿宋" w:cs="仿宋"/>
                <w:b w:val="0"/>
                <w:bCs w:val="0"/>
                <w:color w:val="auto"/>
                <w:szCs w:val="21"/>
                <w:highlight w:val="none"/>
                <w:u w:val="none"/>
                <w:lang w:val="en-US" w:eastAsia="zh-CN"/>
              </w:rPr>
              <w:t>2</w:t>
            </w:r>
          </w:p>
        </w:tc>
        <w:tc>
          <w:tcPr>
            <w:tcW w:w="1066"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35398BBF">
            <w:pPr>
              <w:spacing w:line="360" w:lineRule="auto"/>
              <w:jc w:val="center"/>
              <w:rPr>
                <w:rFonts w:hint="default" w:ascii="仿宋" w:hAnsi="仿宋" w:eastAsia="仿宋" w:cs="仿宋"/>
                <w:b w:val="0"/>
                <w:bCs w:val="0"/>
                <w:color w:val="auto"/>
                <w:szCs w:val="21"/>
                <w:highlight w:val="none"/>
                <w:u w:val="none"/>
                <w:lang w:val="en-US" w:eastAsia="zh-CN"/>
              </w:rPr>
            </w:pPr>
            <w:r>
              <w:rPr>
                <w:rFonts w:hint="eastAsia" w:ascii="仿宋" w:hAnsi="仿宋" w:eastAsia="仿宋" w:cs="仿宋"/>
                <w:b w:val="0"/>
                <w:bCs w:val="0"/>
                <w:color w:val="auto"/>
                <w:szCs w:val="21"/>
                <w:highlight w:val="none"/>
                <w:u w:val="none"/>
                <w:lang w:val="en-US" w:eastAsia="zh-CN"/>
              </w:rPr>
              <w:t>25000.00</w:t>
            </w:r>
          </w:p>
        </w:tc>
      </w:tr>
      <w:tr w14:paraId="3310C9EE">
        <w:tblPrEx>
          <w:tblCellMar>
            <w:top w:w="0" w:type="dxa"/>
            <w:left w:w="108" w:type="dxa"/>
            <w:bottom w:w="0" w:type="dxa"/>
            <w:right w:w="108" w:type="dxa"/>
          </w:tblCellMar>
        </w:tblPrEx>
        <w:trPr>
          <w:trHeight w:val="358" w:hRule="atLeast"/>
          <w:jc w:val="center"/>
        </w:trPr>
        <w:tc>
          <w:tcPr>
            <w:tcW w:w="52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49C581D3">
            <w:pPr>
              <w:spacing w:line="360" w:lineRule="auto"/>
              <w:jc w:val="center"/>
              <w:rPr>
                <w:rFonts w:hint="eastAsia" w:ascii="仿宋" w:hAnsi="仿宋" w:eastAsia="仿宋" w:cs="仿宋"/>
                <w:b w:val="0"/>
                <w:bCs w:val="0"/>
                <w:color w:val="auto"/>
                <w:szCs w:val="21"/>
                <w:highlight w:val="none"/>
                <w:u w:val="none"/>
                <w:lang w:val="en-US" w:eastAsia="zh-CN"/>
              </w:rPr>
            </w:pPr>
            <w:r>
              <w:rPr>
                <w:rFonts w:hint="eastAsia" w:ascii="仿宋" w:hAnsi="仿宋" w:eastAsia="仿宋" w:cs="仿宋"/>
                <w:b w:val="0"/>
                <w:bCs w:val="0"/>
                <w:color w:val="auto"/>
                <w:szCs w:val="21"/>
                <w:highlight w:val="none"/>
                <w:u w:val="none"/>
                <w:lang w:val="en-US" w:eastAsia="zh-CN"/>
              </w:rPr>
              <w:t>4</w:t>
            </w:r>
          </w:p>
        </w:tc>
        <w:tc>
          <w:tcPr>
            <w:tcW w:w="1175" w:type="dxa"/>
            <w:tcBorders>
              <w:top w:val="single" w:color="auto" w:sz="4" w:space="0"/>
              <w:left w:val="nil"/>
              <w:bottom w:val="single" w:color="auto" w:sz="4" w:space="0"/>
              <w:right w:val="single" w:color="auto" w:sz="4" w:space="0"/>
            </w:tcBorders>
            <w:shd w:val="clear" w:color="auto" w:fill="auto"/>
            <w:noWrap/>
            <w:tcMar>
              <w:left w:w="0" w:type="dxa"/>
              <w:right w:w="0" w:type="dxa"/>
            </w:tcMar>
            <w:vAlign w:val="center"/>
          </w:tcPr>
          <w:p w14:paraId="14E7F8BF">
            <w:pPr>
              <w:spacing w:line="360" w:lineRule="auto"/>
              <w:jc w:val="center"/>
              <w:rPr>
                <w:rFonts w:hint="eastAsia" w:ascii="仿宋" w:hAnsi="仿宋" w:eastAsia="仿宋" w:cs="仿宋"/>
                <w:b w:val="0"/>
                <w:bCs w:val="0"/>
                <w:color w:val="auto"/>
                <w:szCs w:val="21"/>
                <w:highlight w:val="none"/>
                <w:u w:val="none"/>
              </w:rPr>
            </w:pPr>
            <w:r>
              <w:rPr>
                <w:rFonts w:hint="eastAsia" w:ascii="仿宋" w:hAnsi="仿宋" w:eastAsia="仿宋" w:cs="仿宋"/>
                <w:b w:val="0"/>
                <w:bCs w:val="0"/>
                <w:color w:val="auto"/>
                <w:szCs w:val="21"/>
                <w:highlight w:val="none"/>
                <w:u w:val="none"/>
                <w:lang w:val="en-US" w:eastAsia="zh-CN"/>
              </w:rPr>
              <w:t>冰箱（2-8℃）</w:t>
            </w:r>
          </w:p>
        </w:tc>
        <w:tc>
          <w:tcPr>
            <w:tcW w:w="545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507A9D42">
            <w:pPr>
              <w:widowControl/>
              <w:numPr>
                <w:ilvl w:val="0"/>
                <w:numId w:val="0"/>
              </w:numPr>
              <w:spacing w:line="240" w:lineRule="auto"/>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医用冷藏箱</w:t>
            </w:r>
          </w:p>
          <w:p w14:paraId="0071B6F0">
            <w:pPr>
              <w:widowControl/>
              <w:spacing w:line="240" w:lineRule="auto"/>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一、工作条件</w:t>
            </w:r>
          </w:p>
          <w:p w14:paraId="58CDAD69">
            <w:pPr>
              <w:widowControl/>
              <w:spacing w:line="240" w:lineRule="auto"/>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1.工作温度：10～30℃；</w:t>
            </w:r>
          </w:p>
          <w:p w14:paraId="696F96AE">
            <w:pPr>
              <w:widowControl/>
              <w:numPr>
                <w:ilvl w:val="0"/>
                <w:numId w:val="0"/>
              </w:numPr>
              <w:spacing w:line="240" w:lineRule="auto"/>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kern w:val="2"/>
                <w:sz w:val="21"/>
                <w:szCs w:val="21"/>
                <w:highlight w:val="none"/>
                <w:u w:val="none"/>
                <w:lang w:val="en-US" w:eastAsia="zh-CN"/>
              </w:rPr>
              <w:t>2.</w:t>
            </w:r>
            <w:r>
              <w:rPr>
                <w:rFonts w:hint="eastAsia" w:ascii="仿宋" w:hAnsi="仿宋" w:eastAsia="仿宋" w:cs="仿宋"/>
                <w:b w:val="0"/>
                <w:bCs w:val="0"/>
                <w:i w:val="0"/>
                <w:iCs w:val="0"/>
                <w:color w:val="auto"/>
                <w:sz w:val="21"/>
                <w:szCs w:val="21"/>
                <w:highlight w:val="none"/>
                <w:u w:val="none"/>
                <w:lang w:val="en-US" w:eastAsia="zh-CN"/>
              </w:rPr>
              <w:t>湿度：≤80%；</w:t>
            </w:r>
          </w:p>
          <w:p w14:paraId="38687AE8">
            <w:pPr>
              <w:widowControl/>
              <w:numPr>
                <w:ilvl w:val="0"/>
                <w:numId w:val="0"/>
              </w:numPr>
              <w:spacing w:line="240" w:lineRule="auto"/>
              <w:jc w:val="left"/>
              <w:textAlignment w:val="center"/>
              <w:rPr>
                <w:rFonts w:hint="eastAsia" w:ascii="仿宋" w:hAnsi="仿宋" w:eastAsia="仿宋" w:cs="仿宋"/>
                <w:b w:val="0"/>
                <w:bCs w:val="0"/>
                <w:i w:val="0"/>
                <w:iCs w:val="0"/>
                <w:color w:val="auto"/>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3.工作电压：220V（±10%），50Hz(±2%)。</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二、用途：用于标准物质的冷藏保存。</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三、技术参数</w:t>
            </w:r>
          </w:p>
          <w:p w14:paraId="254762AE">
            <w:pPr>
              <w:widowControl/>
              <w:numPr>
                <w:ilvl w:val="0"/>
                <w:numId w:val="0"/>
              </w:numPr>
              <w:spacing w:line="240" w:lineRule="auto"/>
              <w:jc w:val="left"/>
              <w:textAlignment w:val="center"/>
              <w:rPr>
                <w:rFonts w:hint="eastAsia" w:ascii="仿宋" w:hAnsi="仿宋" w:eastAsia="仿宋" w:cs="仿宋"/>
                <w:b w:val="0"/>
                <w:bCs w:val="0"/>
                <w:i w:val="0"/>
                <w:iCs w:val="0"/>
                <w:color w:val="auto"/>
                <w:kern w:val="2"/>
                <w:sz w:val="21"/>
                <w:szCs w:val="21"/>
                <w:highlight w:val="none"/>
                <w:u w:val="none"/>
                <w:lang w:val="en-US" w:eastAsia="zh-CN"/>
              </w:rPr>
            </w:pPr>
            <w:r>
              <w:rPr>
                <w:rFonts w:hint="eastAsia" w:ascii="仿宋" w:hAnsi="仿宋" w:eastAsia="仿宋" w:cs="仿宋"/>
                <w:b w:val="0"/>
                <w:bCs w:val="0"/>
                <w:i w:val="0"/>
                <w:iCs w:val="0"/>
                <w:color w:val="auto"/>
                <w:kern w:val="2"/>
                <w:sz w:val="21"/>
                <w:szCs w:val="21"/>
                <w:highlight w:val="none"/>
                <w:u w:val="none"/>
                <w:lang w:val="en-US" w:eastAsia="zh-CN"/>
              </w:rPr>
              <w:t>1.温度控制</w:t>
            </w:r>
            <w:r>
              <w:rPr>
                <w:rFonts w:hint="eastAsia" w:ascii="仿宋" w:hAnsi="仿宋" w:eastAsia="仿宋" w:cs="仿宋"/>
                <w:b w:val="0"/>
                <w:bCs w:val="0"/>
                <w:i w:val="0"/>
                <w:iCs w:val="0"/>
                <w:color w:val="auto"/>
                <w:kern w:val="2"/>
                <w:sz w:val="21"/>
                <w:szCs w:val="21"/>
                <w:highlight w:val="none"/>
                <w:u w:val="none"/>
                <w:lang w:val="en-US" w:eastAsia="zh-CN"/>
              </w:rPr>
              <w:br w:type="textWrapping"/>
            </w:r>
            <w:r>
              <w:rPr>
                <w:rFonts w:hint="eastAsia" w:ascii="仿宋" w:hAnsi="仿宋" w:eastAsia="仿宋" w:cs="仿宋"/>
                <w:b w:val="0"/>
                <w:bCs w:val="0"/>
                <w:i w:val="0"/>
                <w:iCs w:val="0"/>
                <w:color w:val="auto"/>
                <w:kern w:val="2"/>
                <w:sz w:val="21"/>
                <w:szCs w:val="21"/>
                <w:highlight w:val="none"/>
                <w:u w:val="none"/>
                <w:lang w:val="en-US" w:eastAsia="zh-CN"/>
              </w:rPr>
              <w:t>（1）温度范围：2~8℃；（2）微电脑控制温度，有LED屏幕显示温度，精确到0.1℃（或者更优）。</w:t>
            </w:r>
            <w:r>
              <w:rPr>
                <w:rFonts w:hint="eastAsia" w:ascii="仿宋" w:hAnsi="仿宋" w:eastAsia="仿宋" w:cs="仿宋"/>
                <w:b w:val="0"/>
                <w:bCs w:val="0"/>
                <w:i w:val="0"/>
                <w:iCs w:val="0"/>
                <w:color w:val="auto"/>
                <w:kern w:val="2"/>
                <w:sz w:val="21"/>
                <w:szCs w:val="21"/>
                <w:highlight w:val="none"/>
                <w:u w:val="none"/>
                <w:lang w:val="en-US" w:eastAsia="zh-CN"/>
              </w:rPr>
              <w:br w:type="textWrapping"/>
            </w:r>
            <w:r>
              <w:rPr>
                <w:rFonts w:hint="eastAsia" w:ascii="仿宋" w:hAnsi="仿宋" w:eastAsia="仿宋" w:cs="仿宋"/>
                <w:b w:val="0"/>
                <w:bCs w:val="0"/>
                <w:i w:val="0"/>
                <w:iCs w:val="0"/>
                <w:color w:val="auto"/>
                <w:kern w:val="2"/>
                <w:sz w:val="21"/>
                <w:szCs w:val="21"/>
                <w:highlight w:val="none"/>
                <w:u w:val="none"/>
                <w:lang w:val="en-US" w:eastAsia="zh-CN"/>
              </w:rPr>
              <w:t>2.安全保障</w:t>
            </w:r>
            <w:r>
              <w:rPr>
                <w:rFonts w:hint="eastAsia" w:ascii="仿宋" w:hAnsi="仿宋" w:eastAsia="仿宋" w:cs="仿宋"/>
                <w:b w:val="0"/>
                <w:bCs w:val="0"/>
                <w:i w:val="0"/>
                <w:iCs w:val="0"/>
                <w:color w:val="auto"/>
                <w:kern w:val="2"/>
                <w:sz w:val="21"/>
                <w:szCs w:val="21"/>
                <w:highlight w:val="none"/>
                <w:u w:val="none"/>
                <w:lang w:val="en-US" w:eastAsia="zh-CN"/>
              </w:rPr>
              <w:br w:type="textWrapping"/>
            </w:r>
            <w:r>
              <w:rPr>
                <w:rFonts w:hint="eastAsia" w:ascii="仿宋" w:hAnsi="仿宋" w:eastAsia="仿宋" w:cs="仿宋"/>
                <w:b w:val="0"/>
                <w:bCs w:val="0"/>
                <w:i w:val="0"/>
                <w:iCs w:val="0"/>
                <w:color w:val="auto"/>
                <w:kern w:val="2"/>
                <w:sz w:val="21"/>
                <w:szCs w:val="21"/>
                <w:highlight w:val="none"/>
                <w:u w:val="none"/>
                <w:lang w:val="en-US" w:eastAsia="zh-CN"/>
              </w:rPr>
              <w:t>（1）可实现高低温报警、断电报警、开门异常报警；（2）断电/停机保护功能；（3）密码保护，防止他人随意调节参数。</w:t>
            </w:r>
            <w:r>
              <w:rPr>
                <w:rFonts w:hint="eastAsia" w:ascii="仿宋" w:hAnsi="仿宋" w:eastAsia="仿宋" w:cs="仿宋"/>
                <w:b w:val="0"/>
                <w:bCs w:val="0"/>
                <w:i w:val="0"/>
                <w:iCs w:val="0"/>
                <w:color w:val="auto"/>
                <w:kern w:val="2"/>
                <w:sz w:val="21"/>
                <w:szCs w:val="21"/>
                <w:highlight w:val="none"/>
                <w:u w:val="none"/>
                <w:lang w:val="en-US" w:eastAsia="zh-CN"/>
              </w:rPr>
              <w:br w:type="textWrapping"/>
            </w:r>
            <w:r>
              <w:rPr>
                <w:rFonts w:hint="eastAsia" w:ascii="仿宋" w:hAnsi="仿宋" w:eastAsia="仿宋" w:cs="仿宋"/>
                <w:b w:val="0"/>
                <w:bCs w:val="0"/>
                <w:i w:val="0"/>
                <w:iCs w:val="0"/>
                <w:color w:val="auto"/>
                <w:kern w:val="2"/>
                <w:sz w:val="21"/>
                <w:szCs w:val="21"/>
                <w:highlight w:val="none"/>
                <w:u w:val="none"/>
                <w:lang w:val="en-US" w:eastAsia="zh-CN"/>
              </w:rPr>
              <w:t>3.容积：≥500L。</w:t>
            </w:r>
            <w:r>
              <w:rPr>
                <w:rFonts w:hint="eastAsia" w:ascii="仿宋" w:hAnsi="仿宋" w:eastAsia="仿宋" w:cs="仿宋"/>
                <w:b w:val="0"/>
                <w:bCs w:val="0"/>
                <w:i w:val="0"/>
                <w:iCs w:val="0"/>
                <w:color w:val="auto"/>
                <w:kern w:val="2"/>
                <w:sz w:val="21"/>
                <w:szCs w:val="21"/>
                <w:highlight w:val="none"/>
                <w:u w:val="none"/>
                <w:lang w:val="en-US" w:eastAsia="zh-CN"/>
              </w:rPr>
              <w:br w:type="textWrapping"/>
            </w:r>
            <w:r>
              <w:rPr>
                <w:rFonts w:hint="eastAsia" w:ascii="仿宋" w:hAnsi="仿宋" w:eastAsia="仿宋" w:cs="仿宋"/>
                <w:b w:val="0"/>
                <w:bCs w:val="0"/>
                <w:i w:val="0"/>
                <w:iCs w:val="0"/>
                <w:color w:val="auto"/>
                <w:kern w:val="2"/>
                <w:sz w:val="21"/>
                <w:szCs w:val="21"/>
                <w:highlight w:val="none"/>
                <w:u w:val="none"/>
                <w:lang w:val="en-US" w:eastAsia="zh-CN"/>
              </w:rPr>
              <w:t>4.结构设置</w:t>
            </w:r>
            <w:r>
              <w:rPr>
                <w:rFonts w:hint="eastAsia" w:ascii="仿宋" w:hAnsi="仿宋" w:eastAsia="仿宋" w:cs="仿宋"/>
                <w:b w:val="0"/>
                <w:bCs w:val="0"/>
                <w:i w:val="0"/>
                <w:iCs w:val="0"/>
                <w:color w:val="auto"/>
                <w:kern w:val="2"/>
                <w:sz w:val="21"/>
                <w:szCs w:val="21"/>
                <w:highlight w:val="none"/>
                <w:u w:val="none"/>
                <w:lang w:val="en-US" w:eastAsia="zh-CN"/>
              </w:rPr>
              <w:br w:type="textWrapping"/>
            </w:r>
            <w:r>
              <w:rPr>
                <w:rFonts w:hint="eastAsia" w:ascii="仿宋" w:hAnsi="仿宋" w:eastAsia="仿宋" w:cs="仿宋"/>
                <w:b w:val="0"/>
                <w:bCs w:val="0"/>
                <w:i w:val="0"/>
                <w:iCs w:val="0"/>
                <w:color w:val="auto"/>
                <w:kern w:val="2"/>
                <w:sz w:val="21"/>
                <w:szCs w:val="21"/>
                <w:highlight w:val="none"/>
                <w:u w:val="none"/>
                <w:lang w:val="en-US" w:eastAsia="zh-CN"/>
              </w:rPr>
              <w:t>（1）有可锁定的底部滑轮；可移动、可调节，保持设备平衡；</w:t>
            </w:r>
          </w:p>
          <w:p w14:paraId="5855BEF5">
            <w:pPr>
              <w:widowControl/>
              <w:numPr>
                <w:ilvl w:val="0"/>
                <w:numId w:val="0"/>
              </w:numPr>
              <w:spacing w:line="240" w:lineRule="auto"/>
              <w:jc w:val="left"/>
              <w:textAlignment w:val="center"/>
              <w:rPr>
                <w:rFonts w:hint="eastAsia" w:ascii="仿宋" w:hAnsi="仿宋" w:eastAsia="仿宋" w:cs="仿宋"/>
                <w:b w:val="0"/>
                <w:bCs w:val="0"/>
                <w:i w:val="0"/>
                <w:iCs w:val="0"/>
                <w:color w:val="auto"/>
                <w:kern w:val="2"/>
                <w:sz w:val="21"/>
                <w:szCs w:val="21"/>
                <w:highlight w:val="none"/>
                <w:u w:val="none"/>
                <w:lang w:val="en-US" w:eastAsia="zh-CN"/>
              </w:rPr>
            </w:pPr>
            <w:r>
              <w:rPr>
                <w:rFonts w:hint="eastAsia" w:ascii="仿宋" w:hAnsi="仿宋" w:eastAsia="仿宋" w:cs="仿宋"/>
                <w:b w:val="0"/>
                <w:bCs w:val="0"/>
                <w:i w:val="0"/>
                <w:iCs w:val="0"/>
                <w:color w:val="auto"/>
                <w:kern w:val="2"/>
                <w:sz w:val="21"/>
                <w:szCs w:val="21"/>
                <w:highlight w:val="none"/>
                <w:u w:val="none"/>
                <w:lang w:val="en-US" w:eastAsia="zh-CN"/>
              </w:rPr>
              <w:t>（2）安全门锁；</w:t>
            </w:r>
          </w:p>
          <w:p w14:paraId="6A67A94D">
            <w:pPr>
              <w:widowControl/>
              <w:numPr>
                <w:ilvl w:val="0"/>
                <w:numId w:val="0"/>
              </w:numPr>
              <w:spacing w:line="240" w:lineRule="auto"/>
              <w:jc w:val="left"/>
              <w:textAlignment w:val="center"/>
              <w:rPr>
                <w:rFonts w:hint="eastAsia" w:ascii="仿宋" w:hAnsi="仿宋" w:eastAsia="仿宋" w:cs="仿宋"/>
                <w:b w:val="0"/>
                <w:bCs w:val="0"/>
                <w:i w:val="0"/>
                <w:iCs w:val="0"/>
                <w:color w:val="auto"/>
                <w:kern w:val="2"/>
                <w:sz w:val="21"/>
                <w:szCs w:val="21"/>
                <w:highlight w:val="none"/>
                <w:u w:val="none"/>
                <w:lang w:val="en-US" w:eastAsia="zh-CN"/>
              </w:rPr>
            </w:pPr>
            <w:r>
              <w:rPr>
                <w:rFonts w:hint="eastAsia" w:ascii="仿宋" w:hAnsi="仿宋" w:eastAsia="仿宋" w:cs="仿宋"/>
                <w:b w:val="0"/>
                <w:bCs w:val="0"/>
                <w:i w:val="0"/>
                <w:iCs w:val="0"/>
                <w:color w:val="auto"/>
                <w:kern w:val="2"/>
                <w:sz w:val="21"/>
                <w:szCs w:val="21"/>
                <w:highlight w:val="none"/>
                <w:u w:val="none"/>
                <w:lang w:val="en-US" w:eastAsia="zh-CN"/>
              </w:rPr>
              <w:t>（3）内部多层或多抽屉式设计。</w:t>
            </w:r>
            <w:r>
              <w:rPr>
                <w:rFonts w:hint="eastAsia" w:ascii="仿宋" w:hAnsi="仿宋" w:eastAsia="仿宋" w:cs="仿宋"/>
                <w:b w:val="0"/>
                <w:bCs w:val="0"/>
                <w:i w:val="0"/>
                <w:iCs w:val="0"/>
                <w:color w:val="auto"/>
                <w:kern w:val="2"/>
                <w:sz w:val="21"/>
                <w:szCs w:val="21"/>
                <w:highlight w:val="none"/>
                <w:u w:val="none"/>
                <w:lang w:val="en-US" w:eastAsia="zh-CN"/>
              </w:rPr>
              <w:br w:type="textWrapping"/>
            </w:r>
            <w:r>
              <w:rPr>
                <w:rFonts w:hint="eastAsia" w:ascii="仿宋" w:hAnsi="仿宋" w:eastAsia="仿宋" w:cs="仿宋"/>
                <w:b w:val="0"/>
                <w:bCs w:val="0"/>
                <w:i w:val="0"/>
                <w:iCs w:val="0"/>
                <w:color w:val="auto"/>
                <w:kern w:val="2"/>
                <w:sz w:val="21"/>
                <w:szCs w:val="21"/>
                <w:highlight w:val="none"/>
                <w:u w:val="none"/>
                <w:lang w:val="en-US" w:eastAsia="zh-CN"/>
              </w:rPr>
              <w:t>5.</w:t>
            </w:r>
            <w:r>
              <w:rPr>
                <w:rFonts w:hint="eastAsia" w:ascii="仿宋" w:hAnsi="仿宋" w:eastAsia="仿宋" w:cs="仿宋"/>
                <w:b w:val="0"/>
                <w:bCs w:val="0"/>
                <w:i w:val="0"/>
                <w:iCs w:val="0"/>
                <w:color w:val="auto"/>
                <w:sz w:val="21"/>
                <w:szCs w:val="21"/>
                <w:highlight w:val="none"/>
                <w:u w:val="none"/>
                <w:lang w:val="en-US" w:eastAsia="zh-CN"/>
              </w:rPr>
              <w:t>侧面标配测试孔，方便测量箱内温湿度，</w:t>
            </w:r>
            <w:r>
              <w:rPr>
                <w:rFonts w:hint="eastAsia" w:ascii="仿宋" w:hAnsi="仿宋" w:eastAsia="仿宋" w:cs="仿宋"/>
                <w:b w:val="0"/>
                <w:bCs w:val="0"/>
                <w:i w:val="0"/>
                <w:iCs w:val="0"/>
                <w:color w:val="auto"/>
                <w:kern w:val="2"/>
                <w:sz w:val="21"/>
                <w:szCs w:val="21"/>
                <w:highlight w:val="none"/>
                <w:u w:val="none"/>
                <w:lang w:val="en-US" w:eastAsia="zh-CN"/>
              </w:rPr>
              <w:t>配置温度探头，电子数据可保存。</w:t>
            </w:r>
          </w:p>
          <w:p w14:paraId="1F06EA91">
            <w:pPr>
              <w:widowControl/>
              <w:numPr>
                <w:ilvl w:val="0"/>
                <w:numId w:val="0"/>
              </w:numPr>
              <w:spacing w:line="240" w:lineRule="auto"/>
              <w:jc w:val="left"/>
              <w:textAlignment w:val="center"/>
              <w:rPr>
                <w:rFonts w:hint="eastAsia" w:ascii="仿宋" w:hAnsi="仿宋" w:eastAsia="仿宋" w:cs="仿宋"/>
                <w:b w:val="0"/>
                <w:bCs w:val="0"/>
                <w:i w:val="0"/>
                <w:iCs w:val="0"/>
                <w:color w:val="auto"/>
                <w:kern w:val="2"/>
                <w:sz w:val="21"/>
                <w:szCs w:val="21"/>
                <w:highlight w:val="none"/>
                <w:u w:val="none"/>
                <w:lang w:val="en-US" w:eastAsia="zh-CN"/>
              </w:rPr>
            </w:pPr>
            <w:r>
              <w:rPr>
                <w:rFonts w:hint="eastAsia" w:ascii="仿宋" w:hAnsi="仿宋" w:eastAsia="仿宋" w:cs="仿宋"/>
                <w:b w:val="0"/>
                <w:bCs w:val="0"/>
                <w:i w:val="0"/>
                <w:iCs w:val="0"/>
                <w:color w:val="auto"/>
                <w:kern w:val="2"/>
                <w:sz w:val="21"/>
                <w:szCs w:val="21"/>
                <w:highlight w:val="none"/>
                <w:u w:val="none"/>
                <w:lang w:val="en-US" w:eastAsia="zh-CN"/>
              </w:rPr>
              <w:t>6.样式：立式，双玻璃门；</w:t>
            </w:r>
          </w:p>
          <w:p w14:paraId="2121FACD">
            <w:pPr>
              <w:widowControl/>
              <w:numPr>
                <w:ilvl w:val="0"/>
                <w:numId w:val="0"/>
              </w:numPr>
              <w:spacing w:line="240" w:lineRule="auto"/>
              <w:jc w:val="left"/>
              <w:textAlignment w:val="center"/>
              <w:rPr>
                <w:rFonts w:hint="eastAsia" w:ascii="仿宋" w:hAnsi="仿宋" w:eastAsia="仿宋" w:cs="仿宋"/>
                <w:b w:val="0"/>
                <w:bCs w:val="0"/>
                <w:i w:val="0"/>
                <w:iCs w:val="0"/>
                <w:color w:val="auto"/>
                <w:kern w:val="2"/>
                <w:sz w:val="21"/>
                <w:szCs w:val="21"/>
                <w:highlight w:val="none"/>
                <w:u w:val="none"/>
                <w:lang w:val="en-US" w:eastAsia="zh-CN"/>
              </w:rPr>
            </w:pPr>
            <w:r>
              <w:rPr>
                <w:rFonts w:hint="eastAsia" w:ascii="仿宋" w:hAnsi="仿宋" w:eastAsia="仿宋" w:cs="仿宋"/>
                <w:b w:val="0"/>
                <w:bCs w:val="0"/>
                <w:i w:val="0"/>
                <w:iCs w:val="0"/>
                <w:color w:val="auto"/>
                <w:kern w:val="2"/>
                <w:sz w:val="21"/>
                <w:szCs w:val="21"/>
                <w:highlight w:val="none"/>
                <w:u w:val="none"/>
                <w:lang w:val="en-US" w:eastAsia="zh-CN"/>
              </w:rPr>
              <w:t>7.箱内顶部LED照明系统；</w:t>
            </w:r>
          </w:p>
          <w:p w14:paraId="5466E139">
            <w:pPr>
              <w:widowControl/>
              <w:numPr>
                <w:ilvl w:val="0"/>
                <w:numId w:val="0"/>
              </w:numPr>
              <w:spacing w:line="240" w:lineRule="auto"/>
              <w:jc w:val="left"/>
              <w:textAlignment w:val="center"/>
              <w:rPr>
                <w:rFonts w:hint="eastAsia" w:ascii="仿宋" w:hAnsi="仿宋" w:eastAsia="仿宋" w:cs="仿宋"/>
                <w:b w:val="0"/>
                <w:bCs w:val="0"/>
                <w:i w:val="0"/>
                <w:iCs w:val="0"/>
                <w:color w:val="auto"/>
                <w:kern w:val="2"/>
                <w:sz w:val="21"/>
                <w:szCs w:val="21"/>
                <w:highlight w:val="none"/>
                <w:u w:val="none"/>
                <w:lang w:val="en-US" w:eastAsia="zh-CN"/>
              </w:rPr>
            </w:pPr>
            <w:r>
              <w:rPr>
                <w:rFonts w:hint="eastAsia" w:ascii="仿宋" w:hAnsi="仿宋" w:eastAsia="仿宋" w:cs="仿宋"/>
                <w:b w:val="0"/>
                <w:bCs w:val="0"/>
                <w:i w:val="0"/>
                <w:iCs w:val="0"/>
                <w:color w:val="auto"/>
                <w:kern w:val="2"/>
                <w:sz w:val="21"/>
                <w:szCs w:val="21"/>
                <w:highlight w:val="none"/>
                <w:u w:val="none"/>
                <w:lang w:val="en-US" w:eastAsia="zh-CN"/>
              </w:rPr>
              <w:t>8.配置有至少10个搁架。</w:t>
            </w:r>
          </w:p>
          <w:p w14:paraId="2C8A7DDF">
            <w:pPr>
              <w:widowControl/>
              <w:numPr>
                <w:ilvl w:val="0"/>
                <w:numId w:val="0"/>
              </w:numPr>
              <w:spacing w:line="240" w:lineRule="auto"/>
              <w:jc w:val="left"/>
              <w:textAlignment w:val="center"/>
              <w:rPr>
                <w:rFonts w:hint="eastAsia" w:ascii="仿宋" w:hAnsi="仿宋" w:eastAsia="仿宋" w:cs="仿宋"/>
                <w:b w:val="0"/>
                <w:bCs w:val="0"/>
                <w:i w:val="0"/>
                <w:iCs w:val="0"/>
                <w:color w:val="auto"/>
                <w:kern w:val="2"/>
                <w:sz w:val="21"/>
                <w:szCs w:val="21"/>
                <w:highlight w:val="none"/>
                <w:u w:val="none"/>
                <w:lang w:val="en-US" w:eastAsia="zh-CN"/>
              </w:rPr>
            </w:pPr>
            <w:r>
              <w:rPr>
                <w:rFonts w:hint="eastAsia" w:ascii="仿宋" w:hAnsi="仿宋" w:eastAsia="仿宋" w:cs="仿宋"/>
                <w:b w:val="0"/>
                <w:bCs w:val="0"/>
                <w:i w:val="0"/>
                <w:iCs w:val="0"/>
                <w:color w:val="auto"/>
                <w:sz w:val="21"/>
                <w:szCs w:val="21"/>
                <w:highlight w:val="none"/>
                <w:u w:val="none"/>
                <w:lang w:val="en-US" w:eastAsia="zh-CN"/>
              </w:rPr>
              <w:t>四、技术资料</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仪器说明书；产品合格证；售后承诺书。</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五、服务质量保证</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1.安装验收期间，对用户进行仪器的基本操作和日常维护的现场培训，内容包括仪器原理，使用方法和维护方法等；</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2.质保期：验收合格后，质量保证期1年，终身维修；</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3.故障服务：仪器设备出现故障时，供货方得到通知2日内派维修人员到达用户现场维修；</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4.验收：仪器设备到达最终用户后，协助用户进行验收，供应商应即时派技术人员前往验收；</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六、售后服务要求</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1.有固定售后地点、维修站及零备件库。有专门负责的经验丰富的维修工程师和应用支持工程师，设有应用开发实验室；</w:t>
            </w:r>
            <w:r>
              <w:rPr>
                <w:rFonts w:hint="eastAsia" w:ascii="仿宋" w:hAnsi="仿宋" w:eastAsia="仿宋" w:cs="仿宋"/>
                <w:b w:val="0"/>
                <w:bCs w:val="0"/>
                <w:i w:val="0"/>
                <w:iCs w:val="0"/>
                <w:color w:val="auto"/>
                <w:sz w:val="21"/>
                <w:szCs w:val="21"/>
                <w:highlight w:val="none"/>
                <w:u w:val="none"/>
                <w:lang w:val="en-US" w:eastAsia="zh-CN"/>
              </w:rPr>
              <w:br w:type="textWrapping"/>
            </w:r>
            <w:r>
              <w:rPr>
                <w:rFonts w:hint="eastAsia" w:ascii="仿宋" w:hAnsi="仿宋" w:eastAsia="仿宋" w:cs="仿宋"/>
                <w:b w:val="0"/>
                <w:bCs w:val="0"/>
                <w:i w:val="0"/>
                <w:iCs w:val="0"/>
                <w:color w:val="auto"/>
                <w:sz w:val="21"/>
                <w:szCs w:val="21"/>
                <w:highlight w:val="none"/>
                <w:u w:val="none"/>
                <w:lang w:val="en-US" w:eastAsia="zh-CN"/>
              </w:rPr>
              <w:t>2.保修期后，保证长期供应零备件和正常的售后服务，技术服务中心（包括维修中心）或消耗品代理商应当提供所有的服务,包括备用零配件及消耗品。</w:t>
            </w:r>
          </w:p>
          <w:p w14:paraId="00E8A249">
            <w:pPr>
              <w:widowControl/>
              <w:numPr>
                <w:ilvl w:val="0"/>
                <w:numId w:val="0"/>
              </w:numPr>
              <w:spacing w:line="240" w:lineRule="auto"/>
              <w:jc w:val="left"/>
              <w:textAlignment w:val="center"/>
              <w:rPr>
                <w:rFonts w:hint="eastAsia" w:ascii="仿宋" w:hAnsi="仿宋" w:eastAsia="仿宋" w:cs="仿宋"/>
                <w:b w:val="0"/>
                <w:bCs w:val="0"/>
                <w:i w:val="0"/>
                <w:iCs w:val="0"/>
                <w:color w:val="auto"/>
                <w:kern w:val="2"/>
                <w:sz w:val="21"/>
                <w:szCs w:val="21"/>
                <w:highlight w:val="none"/>
                <w:u w:val="none"/>
                <w:lang w:val="en-US" w:eastAsia="zh-CN"/>
              </w:rPr>
            </w:pPr>
            <w:r>
              <w:rPr>
                <w:rFonts w:hint="eastAsia" w:ascii="仿宋" w:hAnsi="仿宋" w:eastAsia="仿宋" w:cs="仿宋"/>
                <w:b w:val="0"/>
                <w:bCs w:val="0"/>
                <w:i w:val="0"/>
                <w:iCs w:val="0"/>
                <w:color w:val="auto"/>
                <w:kern w:val="2"/>
                <w:sz w:val="21"/>
                <w:szCs w:val="21"/>
                <w:highlight w:val="none"/>
                <w:u w:val="none"/>
                <w:lang w:val="en-US" w:eastAsia="zh-CN"/>
              </w:rPr>
              <w:t>七、配置</w:t>
            </w:r>
          </w:p>
          <w:p w14:paraId="0958F9EF">
            <w:pPr>
              <w:widowControl/>
              <w:numPr>
                <w:ilvl w:val="0"/>
                <w:numId w:val="0"/>
              </w:numPr>
              <w:spacing w:line="240" w:lineRule="auto"/>
              <w:jc w:val="left"/>
              <w:textAlignment w:val="center"/>
              <w:rPr>
                <w:rFonts w:hint="eastAsia" w:ascii="仿宋" w:hAnsi="仿宋" w:eastAsia="仿宋" w:cs="仿宋"/>
                <w:b w:val="0"/>
                <w:bCs w:val="0"/>
                <w:color w:val="auto"/>
                <w:szCs w:val="21"/>
                <w:highlight w:val="none"/>
                <w:u w:val="none"/>
                <w:lang w:val="en-US" w:eastAsia="zh-CN"/>
              </w:rPr>
            </w:pPr>
            <w:r>
              <w:rPr>
                <w:rFonts w:hint="eastAsia" w:ascii="仿宋" w:hAnsi="仿宋" w:eastAsia="仿宋" w:cs="仿宋"/>
                <w:b w:val="0"/>
                <w:bCs w:val="0"/>
                <w:i w:val="0"/>
                <w:iCs w:val="0"/>
                <w:color w:val="auto"/>
                <w:kern w:val="2"/>
                <w:sz w:val="21"/>
                <w:szCs w:val="21"/>
                <w:highlight w:val="none"/>
                <w:u w:val="none"/>
                <w:lang w:val="en-US" w:eastAsia="zh-CN"/>
              </w:rPr>
              <w:t>1.</w:t>
            </w:r>
            <w:r>
              <w:rPr>
                <w:rFonts w:hint="eastAsia" w:ascii="仿宋" w:hAnsi="仿宋" w:eastAsia="仿宋" w:cs="仿宋"/>
                <w:b w:val="0"/>
                <w:bCs w:val="0"/>
                <w:i w:val="0"/>
                <w:iCs w:val="0"/>
                <w:color w:val="auto"/>
                <w:sz w:val="21"/>
                <w:szCs w:val="21"/>
                <w:highlight w:val="none"/>
                <w:u w:val="none"/>
                <w:lang w:val="en-US" w:eastAsia="zh-CN"/>
              </w:rPr>
              <w:t>医用冷藏箱一台；2.</w:t>
            </w:r>
            <w:r>
              <w:rPr>
                <w:rFonts w:hint="eastAsia" w:ascii="仿宋" w:hAnsi="仿宋" w:eastAsia="仿宋" w:cs="仿宋"/>
                <w:i w:val="0"/>
                <w:iCs w:val="0"/>
                <w:color w:val="auto"/>
                <w:kern w:val="0"/>
                <w:sz w:val="21"/>
                <w:szCs w:val="21"/>
                <w:highlight w:val="none"/>
                <w:u w:val="none"/>
                <w:lang w:val="en-US" w:eastAsia="zh-CN"/>
              </w:rPr>
              <w:t>提供计量证书（首次检定）</w:t>
            </w:r>
            <w:r>
              <w:rPr>
                <w:rFonts w:hint="eastAsia" w:ascii="仿宋" w:hAnsi="仿宋" w:eastAsia="仿宋" w:cs="仿宋"/>
                <w:b w:val="0"/>
                <w:bCs w:val="0"/>
                <w:i w:val="0"/>
                <w:iCs w:val="0"/>
                <w:color w:val="auto"/>
                <w:sz w:val="21"/>
                <w:szCs w:val="21"/>
                <w:highlight w:val="none"/>
                <w:u w:val="none"/>
                <w:lang w:val="en-US" w:eastAsia="zh-CN"/>
              </w:rPr>
              <w:t>。</w:t>
            </w:r>
          </w:p>
        </w:tc>
        <w:tc>
          <w:tcPr>
            <w:tcW w:w="799"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63B619E1">
            <w:pPr>
              <w:spacing w:line="360" w:lineRule="auto"/>
              <w:jc w:val="center"/>
              <w:rPr>
                <w:rFonts w:hint="eastAsia" w:ascii="仿宋" w:hAnsi="仿宋" w:eastAsia="仿宋" w:cs="仿宋"/>
                <w:b w:val="0"/>
                <w:bCs w:val="0"/>
                <w:color w:val="auto"/>
                <w:szCs w:val="21"/>
                <w:highlight w:val="none"/>
                <w:u w:val="none"/>
                <w:lang w:val="en-US" w:eastAsia="zh-CN"/>
              </w:rPr>
            </w:pPr>
            <w:r>
              <w:rPr>
                <w:rFonts w:hint="eastAsia" w:ascii="仿宋" w:hAnsi="仿宋" w:eastAsia="仿宋" w:cs="仿宋"/>
                <w:b w:val="0"/>
                <w:bCs w:val="0"/>
                <w:color w:val="auto"/>
                <w:szCs w:val="21"/>
                <w:highlight w:val="none"/>
                <w:u w:val="none"/>
                <w:lang w:val="en-US" w:eastAsia="zh-CN"/>
              </w:rPr>
              <w:t>台</w:t>
            </w:r>
          </w:p>
        </w:tc>
        <w:tc>
          <w:tcPr>
            <w:tcW w:w="894"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29F1B5AE">
            <w:pPr>
              <w:spacing w:line="360" w:lineRule="auto"/>
              <w:jc w:val="center"/>
              <w:rPr>
                <w:rFonts w:hint="eastAsia" w:ascii="仿宋" w:hAnsi="仿宋" w:eastAsia="仿宋" w:cs="仿宋"/>
                <w:b w:val="0"/>
                <w:bCs w:val="0"/>
                <w:color w:val="auto"/>
                <w:szCs w:val="21"/>
                <w:highlight w:val="none"/>
                <w:u w:val="none"/>
                <w:lang w:val="en-US" w:eastAsia="zh-CN"/>
              </w:rPr>
            </w:pPr>
            <w:r>
              <w:rPr>
                <w:rFonts w:hint="eastAsia" w:ascii="仿宋" w:hAnsi="仿宋" w:eastAsia="仿宋" w:cs="仿宋"/>
                <w:b w:val="0"/>
                <w:bCs w:val="0"/>
                <w:color w:val="auto"/>
                <w:szCs w:val="21"/>
                <w:highlight w:val="none"/>
                <w:u w:val="none"/>
                <w:lang w:val="en-US" w:eastAsia="zh-CN"/>
              </w:rPr>
              <w:t>2</w:t>
            </w:r>
          </w:p>
        </w:tc>
        <w:tc>
          <w:tcPr>
            <w:tcW w:w="1066"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665EBFC4">
            <w:pPr>
              <w:spacing w:line="360" w:lineRule="auto"/>
              <w:jc w:val="center"/>
              <w:rPr>
                <w:rFonts w:hint="default" w:ascii="仿宋" w:hAnsi="仿宋" w:eastAsia="仿宋" w:cs="仿宋"/>
                <w:b w:val="0"/>
                <w:bCs w:val="0"/>
                <w:color w:val="auto"/>
                <w:szCs w:val="21"/>
                <w:highlight w:val="none"/>
                <w:u w:val="none"/>
                <w:lang w:val="en-US" w:eastAsia="zh-CN"/>
              </w:rPr>
            </w:pPr>
            <w:r>
              <w:rPr>
                <w:rFonts w:hint="eastAsia" w:ascii="仿宋" w:hAnsi="仿宋" w:eastAsia="仿宋" w:cs="仿宋"/>
                <w:b w:val="0"/>
                <w:bCs w:val="0"/>
                <w:color w:val="auto"/>
                <w:szCs w:val="21"/>
                <w:highlight w:val="none"/>
                <w:u w:val="none"/>
                <w:lang w:val="en-US" w:eastAsia="zh-CN"/>
              </w:rPr>
              <w:t>13000.00</w:t>
            </w:r>
          </w:p>
        </w:tc>
      </w:tr>
      <w:tr w14:paraId="2786681F">
        <w:tblPrEx>
          <w:tblCellMar>
            <w:top w:w="0" w:type="dxa"/>
            <w:left w:w="108" w:type="dxa"/>
            <w:bottom w:w="0" w:type="dxa"/>
            <w:right w:w="108" w:type="dxa"/>
          </w:tblCellMar>
        </w:tblPrEx>
        <w:trPr>
          <w:trHeight w:val="358" w:hRule="atLeast"/>
          <w:jc w:val="center"/>
        </w:trPr>
        <w:tc>
          <w:tcPr>
            <w:tcW w:w="52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4ADF03FE">
            <w:pPr>
              <w:spacing w:line="360" w:lineRule="auto"/>
              <w:jc w:val="center"/>
              <w:rPr>
                <w:rFonts w:hint="eastAsia" w:ascii="仿宋" w:hAnsi="仿宋" w:eastAsia="仿宋" w:cs="仿宋"/>
                <w:b w:val="0"/>
                <w:bCs w:val="0"/>
                <w:color w:val="auto"/>
                <w:szCs w:val="21"/>
                <w:highlight w:val="none"/>
                <w:u w:val="none"/>
                <w:lang w:val="en-US" w:eastAsia="zh-CN"/>
              </w:rPr>
            </w:pPr>
            <w:r>
              <w:rPr>
                <w:rFonts w:hint="eastAsia" w:ascii="仿宋" w:hAnsi="仿宋" w:eastAsia="仿宋" w:cs="仿宋"/>
                <w:b w:val="0"/>
                <w:bCs w:val="0"/>
                <w:color w:val="auto"/>
                <w:szCs w:val="21"/>
                <w:highlight w:val="none"/>
                <w:u w:val="none"/>
                <w:lang w:val="en-US" w:eastAsia="zh-CN"/>
              </w:rPr>
              <w:t>5</w:t>
            </w:r>
          </w:p>
        </w:tc>
        <w:tc>
          <w:tcPr>
            <w:tcW w:w="1175" w:type="dxa"/>
            <w:tcBorders>
              <w:top w:val="single" w:color="auto" w:sz="4" w:space="0"/>
              <w:left w:val="nil"/>
              <w:bottom w:val="single" w:color="auto" w:sz="4" w:space="0"/>
              <w:right w:val="single" w:color="auto" w:sz="4" w:space="0"/>
            </w:tcBorders>
            <w:shd w:val="clear" w:color="auto" w:fill="auto"/>
            <w:noWrap/>
            <w:tcMar>
              <w:left w:w="0" w:type="dxa"/>
              <w:right w:w="0" w:type="dxa"/>
            </w:tcMar>
            <w:vAlign w:val="center"/>
          </w:tcPr>
          <w:p w14:paraId="3DB82D2D">
            <w:pPr>
              <w:spacing w:line="360" w:lineRule="auto"/>
              <w:jc w:val="center"/>
              <w:rPr>
                <w:rFonts w:hint="eastAsia" w:ascii="仿宋" w:hAnsi="仿宋" w:eastAsia="仿宋" w:cs="仿宋"/>
                <w:b w:val="0"/>
                <w:bCs w:val="0"/>
                <w:color w:val="auto"/>
                <w:szCs w:val="21"/>
                <w:highlight w:val="none"/>
                <w:u w:val="none"/>
              </w:rPr>
            </w:pPr>
            <w:r>
              <w:rPr>
                <w:rFonts w:hint="eastAsia" w:ascii="仿宋" w:hAnsi="仿宋" w:eastAsia="仿宋" w:cs="仿宋"/>
                <w:b w:val="0"/>
                <w:bCs w:val="0"/>
                <w:color w:val="auto"/>
                <w:szCs w:val="21"/>
                <w:highlight w:val="none"/>
                <w:u w:val="none"/>
                <w:lang w:val="en-US" w:eastAsia="zh-CN"/>
              </w:rPr>
              <w:t>溶出仪</w:t>
            </w:r>
          </w:p>
        </w:tc>
        <w:tc>
          <w:tcPr>
            <w:tcW w:w="545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6539415D">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Chars="0" w:right="0" w:rightChars="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bCs/>
                <w:i w:val="0"/>
                <w:iCs w:val="0"/>
                <w:caps w:val="0"/>
                <w:color w:val="auto"/>
                <w:spacing w:val="0"/>
                <w:sz w:val="32"/>
                <w:szCs w:val="32"/>
                <w:highlight w:val="none"/>
                <w:u w:val="none"/>
                <w:lang w:val="en-US" w:eastAsia="zh-CN"/>
              </w:rPr>
              <w:t xml:space="preserve"> </w:t>
            </w:r>
            <w:r>
              <w:rPr>
                <w:rFonts w:hint="eastAsia" w:ascii="仿宋" w:hAnsi="仿宋" w:eastAsia="仿宋" w:cs="仿宋"/>
                <w:b w:val="0"/>
                <w:bCs w:val="0"/>
                <w:i w:val="0"/>
                <w:iCs w:val="0"/>
                <w:caps w:val="0"/>
                <w:color w:val="auto"/>
                <w:spacing w:val="0"/>
                <w:kern w:val="2"/>
                <w:sz w:val="21"/>
                <w:szCs w:val="21"/>
                <w:highlight w:val="none"/>
                <w:u w:val="none"/>
                <w:lang w:val="en-US" w:eastAsia="zh-CN"/>
              </w:rPr>
              <w:t>溶出仪</w:t>
            </w:r>
          </w:p>
          <w:p w14:paraId="71256A77">
            <w:pPr>
              <w:pStyle w:val="33"/>
              <w:keepNext w:val="0"/>
              <w:keepLines w:val="0"/>
              <w:widowControl/>
              <w:numPr>
                <w:ilvl w:val="0"/>
                <w:numId w:val="1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工作条件</w:t>
            </w:r>
          </w:p>
          <w:p w14:paraId="4F2C8784">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Chars="0" w:right="0" w:rightChars="0" w:firstLine="420" w:firstLineChars="20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1.工作温度：10～40℃；</w:t>
            </w:r>
          </w:p>
          <w:p w14:paraId="73E2FFCF">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Chars="0" w:right="0" w:rightChars="0" w:firstLine="420" w:firstLineChars="20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2.湿度：≤80%；</w:t>
            </w:r>
          </w:p>
          <w:p w14:paraId="1F24AE79">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Chars="0" w:right="0" w:rightChars="0" w:firstLine="420" w:firstLineChars="20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3.工作电源：AC220V、50Hz。</w:t>
            </w:r>
          </w:p>
          <w:p w14:paraId="12BCA875">
            <w:pPr>
              <w:pStyle w:val="33"/>
              <w:keepNext w:val="0"/>
              <w:keepLines w:val="0"/>
              <w:widowControl/>
              <w:numPr>
                <w:ilvl w:val="0"/>
                <w:numId w:val="1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用途</w:t>
            </w:r>
          </w:p>
          <w:p w14:paraId="39AE78BA">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Chars="0" w:right="0" w:rightChars="0" w:firstLine="420" w:firstLineChars="20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color w:val="auto"/>
                <w:kern w:val="2"/>
                <w:sz w:val="21"/>
                <w:szCs w:val="21"/>
                <w:highlight w:val="none"/>
                <w:u w:val="none"/>
                <w:lang w:val="en-US" w:eastAsia="zh-CN"/>
              </w:rPr>
              <w:t>根据《中国药典》2020年版测定药物的溶出度和释放度。</w:t>
            </w:r>
          </w:p>
          <w:p w14:paraId="30E586A2">
            <w:pPr>
              <w:pStyle w:val="33"/>
              <w:keepNext w:val="0"/>
              <w:keepLines w:val="0"/>
              <w:widowControl/>
              <w:numPr>
                <w:ilvl w:val="0"/>
                <w:numId w:val="1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技术参数</w:t>
            </w:r>
          </w:p>
          <w:p w14:paraId="3676BFA4">
            <w:pPr>
              <w:pStyle w:val="3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rightChars="0" w:firstLine="420" w:firstLineChars="200"/>
              <w:jc w:val="left"/>
              <w:textAlignment w:val="auto"/>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1.桨法：</w:t>
            </w:r>
          </w:p>
          <w:p w14:paraId="0987A368">
            <w:pPr>
              <w:pStyle w:val="3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rightChars="0" w:firstLine="420" w:firstLineChars="200"/>
              <w:jc w:val="left"/>
              <w:textAlignment w:val="auto"/>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a.搅拌桨摆动幅度：≤0.5mm；</w:t>
            </w:r>
          </w:p>
          <w:p w14:paraId="58B1E467">
            <w:pPr>
              <w:pStyle w:val="3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rightChars="0" w:firstLine="420" w:firstLineChars="200"/>
              <w:jc w:val="left"/>
              <w:textAlignment w:val="auto"/>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b.转杆与溶出杯轴偏差：≤2.0mm；</w:t>
            </w:r>
          </w:p>
          <w:p w14:paraId="08C42257">
            <w:pPr>
              <w:pStyle w:val="3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rightChars="0" w:firstLine="420" w:firstLineChars="200"/>
              <w:jc w:val="left"/>
              <w:textAlignment w:val="auto"/>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c.桨杆对称度：≤0.5mm；</w:t>
            </w:r>
          </w:p>
          <w:p w14:paraId="042105F8">
            <w:pPr>
              <w:pStyle w:val="3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rightChars="0" w:firstLine="420" w:firstLineChars="200"/>
              <w:jc w:val="left"/>
              <w:textAlignment w:val="auto"/>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d.桨轴和桨叶垂直度：90°±0.2°；</w:t>
            </w:r>
          </w:p>
          <w:p w14:paraId="3FCCA018">
            <w:pPr>
              <w:pStyle w:val="3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rightChars="0" w:firstLine="420" w:firstLineChars="200"/>
              <w:jc w:val="left"/>
              <w:textAlignment w:val="auto"/>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2.篮法</w:t>
            </w:r>
          </w:p>
          <w:p w14:paraId="0436ADF3">
            <w:pPr>
              <w:pStyle w:val="3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rightChars="0" w:firstLine="420" w:firstLineChars="200"/>
              <w:jc w:val="left"/>
              <w:textAlignment w:val="auto"/>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a.转篮旋转时，轴与溶出杯的垂直轴在任一点的偏离均不得大于2mm；</w:t>
            </w:r>
          </w:p>
          <w:p w14:paraId="252E771F">
            <w:pPr>
              <w:pStyle w:val="3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rightChars="0" w:firstLine="420" w:firstLineChars="200"/>
              <w:jc w:val="left"/>
              <w:textAlignment w:val="auto"/>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b.转篮摆动幅度：≤1.0mm。</w:t>
            </w:r>
          </w:p>
          <w:p w14:paraId="58D1440C">
            <w:pPr>
              <w:pStyle w:val="3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rightChars="0" w:firstLine="420" w:firstLineChars="200"/>
              <w:jc w:val="left"/>
              <w:textAlignment w:val="auto"/>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3.小杯法：</w:t>
            </w:r>
          </w:p>
          <w:p w14:paraId="7167070B">
            <w:pPr>
              <w:pStyle w:val="3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rightChars="0" w:firstLine="420" w:firstLineChars="200"/>
              <w:jc w:val="left"/>
              <w:textAlignment w:val="auto"/>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a.桨杆对称度≤0.5mm；</w:t>
            </w:r>
          </w:p>
          <w:p w14:paraId="0F4B67FF">
            <w:pPr>
              <w:pStyle w:val="3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rightChars="0" w:firstLine="420" w:firstLineChars="200"/>
              <w:jc w:val="left"/>
              <w:textAlignment w:val="auto"/>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b.桨轴和桨叶垂直度：90°±0.2°；</w:t>
            </w:r>
          </w:p>
          <w:p w14:paraId="7DDB94F9">
            <w:pPr>
              <w:pStyle w:val="3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rightChars="0" w:firstLine="420" w:firstLineChars="200"/>
              <w:jc w:val="left"/>
              <w:textAlignment w:val="auto"/>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c.桨杆旋转时，桨轴与溶出杯的垂直轴在任一点的偏差均不得大于2mm;</w:t>
            </w:r>
          </w:p>
          <w:p w14:paraId="2315FBFE">
            <w:pPr>
              <w:pStyle w:val="3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rightChars="0" w:firstLine="420" w:firstLineChars="200"/>
              <w:jc w:val="left"/>
              <w:textAlignment w:val="auto"/>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d.搅拌桨旋转时，A、B两点的摆动幅度不得超过0.5mm。</w:t>
            </w:r>
          </w:p>
          <w:p w14:paraId="31FF669D">
            <w:pPr>
              <w:pStyle w:val="3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rightChars="0" w:firstLine="420" w:firstLineChars="200"/>
              <w:jc w:val="left"/>
              <w:textAlignment w:val="auto"/>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4.溶出仪的水平度≤0.5；</w:t>
            </w:r>
          </w:p>
          <w:p w14:paraId="3CD5936C">
            <w:pPr>
              <w:pStyle w:val="3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rightChars="0" w:firstLine="420" w:firstLineChars="200"/>
              <w:jc w:val="left"/>
              <w:textAlignment w:val="auto"/>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5.调速范围：10－250转/分；</w:t>
            </w:r>
          </w:p>
          <w:p w14:paraId="6A5EF0C1">
            <w:pPr>
              <w:pStyle w:val="3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rightChars="0" w:firstLine="420" w:firstLineChars="200"/>
              <w:jc w:val="left"/>
              <w:textAlignment w:val="auto"/>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6.转速分辨率：1rpm；</w:t>
            </w:r>
          </w:p>
          <w:p w14:paraId="78231C7F">
            <w:pPr>
              <w:pStyle w:val="3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rightChars="0" w:firstLine="420" w:firstLineChars="200"/>
              <w:jc w:val="left"/>
              <w:textAlignment w:val="auto"/>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7.桨杆与电动机相连，转速应在规定转速的±4%范围之内；</w:t>
            </w:r>
          </w:p>
          <w:p w14:paraId="581E6828">
            <w:pPr>
              <w:pStyle w:val="3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rightChars="0" w:firstLine="420" w:firstLineChars="200"/>
              <w:jc w:val="left"/>
              <w:textAlignment w:val="auto"/>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8.调温范围：室温</w:t>
            </w:r>
            <w:r>
              <w:rPr>
                <w:rFonts w:hint="eastAsia" w:ascii="仿宋" w:hAnsi="仿宋" w:eastAsia="仿宋" w:cs="仿宋"/>
                <w:color w:val="auto"/>
                <w:kern w:val="2"/>
                <w:sz w:val="21"/>
                <w:szCs w:val="21"/>
                <w:highlight w:val="none"/>
                <w:u w:val="none"/>
                <w:lang w:val="en-US" w:eastAsia="zh-CN"/>
              </w:rPr>
              <w:t>～</w:t>
            </w:r>
            <w:r>
              <w:rPr>
                <w:rFonts w:hint="eastAsia" w:ascii="仿宋" w:hAnsi="仿宋" w:eastAsia="仿宋" w:cs="仿宋"/>
                <w:b w:val="0"/>
                <w:bCs w:val="0"/>
                <w:i w:val="0"/>
                <w:iCs w:val="0"/>
                <w:caps w:val="0"/>
                <w:color w:val="auto"/>
                <w:spacing w:val="0"/>
                <w:kern w:val="2"/>
                <w:sz w:val="21"/>
                <w:szCs w:val="21"/>
                <w:highlight w:val="none"/>
                <w:u w:val="none"/>
                <w:lang w:val="en-US" w:eastAsia="zh-CN"/>
              </w:rPr>
              <w:t>45.0℃；</w:t>
            </w:r>
          </w:p>
          <w:p w14:paraId="2247B03E">
            <w:pPr>
              <w:pStyle w:val="3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rightChars="0" w:firstLine="420" w:firstLineChars="200"/>
              <w:jc w:val="left"/>
              <w:textAlignment w:val="auto"/>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9.温度分辨率：0.1℃或更优；</w:t>
            </w:r>
          </w:p>
          <w:p w14:paraId="6975965E">
            <w:pPr>
              <w:pStyle w:val="3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rightChars="0" w:firstLine="420" w:firstLineChars="200"/>
              <w:jc w:val="left"/>
              <w:textAlignment w:val="auto"/>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10.控温误差：≦±0.3℃；</w:t>
            </w:r>
          </w:p>
          <w:p w14:paraId="0435DA3B">
            <w:pPr>
              <w:pStyle w:val="3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rightChars="0" w:firstLine="420" w:firstLineChars="200"/>
              <w:jc w:val="left"/>
              <w:textAlignment w:val="auto"/>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11.溶媒温度监测分辨率：0.1℃或更优；</w:t>
            </w:r>
          </w:p>
          <w:p w14:paraId="212812B3">
            <w:pPr>
              <w:pStyle w:val="3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rightChars="0" w:firstLine="420" w:firstLineChars="200"/>
              <w:jc w:val="left"/>
              <w:textAlignment w:val="auto"/>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12.水浴控温准确度:≦±0.3℃；</w:t>
            </w:r>
          </w:p>
          <w:p w14:paraId="362BA33F">
            <w:pPr>
              <w:pStyle w:val="3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rightChars="0" w:firstLine="420" w:firstLineChars="200"/>
              <w:jc w:val="left"/>
              <w:textAlignment w:val="auto"/>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 xml:space="preserve">13.溶出杯位数：12位； </w:t>
            </w:r>
          </w:p>
          <w:p w14:paraId="06EE6AA5">
            <w:pPr>
              <w:pStyle w:val="3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rightChars="0" w:firstLine="420" w:firstLineChars="200"/>
              <w:jc w:val="left"/>
              <w:textAlignment w:val="auto"/>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14.配真空脱气仪一台，要求：</w:t>
            </w:r>
          </w:p>
          <w:p w14:paraId="3E129042">
            <w:pPr>
              <w:pStyle w:val="3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rightChars="0" w:firstLine="420" w:firstLineChars="200"/>
              <w:jc w:val="left"/>
              <w:textAlignment w:val="auto"/>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a.可以对纯水、溶出介质、表面活性剂进行脱气;</w:t>
            </w:r>
          </w:p>
          <w:p w14:paraId="4C31EC06">
            <w:pPr>
              <w:pStyle w:val="3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rightChars="0" w:firstLine="420" w:firstLineChars="200"/>
              <w:jc w:val="left"/>
              <w:textAlignment w:val="auto"/>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b.脱气效果含氧量≤3PPM；</w:t>
            </w:r>
          </w:p>
          <w:p w14:paraId="570EAB36">
            <w:pPr>
              <w:pStyle w:val="3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rightChars="0" w:firstLine="420" w:firstLineChars="200"/>
              <w:jc w:val="left"/>
              <w:textAlignment w:val="auto"/>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c.加热温度范围：室温</w:t>
            </w:r>
            <w:r>
              <w:rPr>
                <w:rFonts w:hint="eastAsia" w:ascii="仿宋" w:hAnsi="仿宋" w:eastAsia="仿宋" w:cs="仿宋"/>
                <w:color w:val="auto"/>
                <w:kern w:val="2"/>
                <w:sz w:val="21"/>
                <w:szCs w:val="21"/>
                <w:highlight w:val="none"/>
                <w:u w:val="none"/>
                <w:lang w:val="en-US" w:eastAsia="zh-CN"/>
              </w:rPr>
              <w:t>～</w:t>
            </w:r>
            <w:r>
              <w:rPr>
                <w:rFonts w:hint="eastAsia" w:ascii="仿宋" w:hAnsi="仿宋" w:eastAsia="仿宋" w:cs="仿宋"/>
                <w:b w:val="0"/>
                <w:bCs w:val="0"/>
                <w:i w:val="0"/>
                <w:iCs w:val="0"/>
                <w:caps w:val="0"/>
                <w:color w:val="auto"/>
                <w:spacing w:val="0"/>
                <w:kern w:val="2"/>
                <w:sz w:val="21"/>
                <w:szCs w:val="21"/>
                <w:highlight w:val="none"/>
                <w:u w:val="none"/>
                <w:lang w:val="en-US" w:eastAsia="zh-CN"/>
              </w:rPr>
              <w:t>45℃，温度精度≤±1℃;</w:t>
            </w:r>
          </w:p>
          <w:p w14:paraId="6E270A47">
            <w:pPr>
              <w:pStyle w:val="3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rightChars="0" w:firstLine="420" w:firstLineChars="200"/>
              <w:jc w:val="left"/>
              <w:textAlignment w:val="auto"/>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d.处理溶液体积：≥20L；</w:t>
            </w:r>
          </w:p>
          <w:p w14:paraId="799191EA">
            <w:pPr>
              <w:pStyle w:val="3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rightChars="0" w:firstLine="420" w:firstLineChars="200"/>
              <w:jc w:val="left"/>
              <w:textAlignment w:val="auto"/>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15.可以完成《中国药典》2020年版0931溶出度与释放度测定第一法（篮法）、第二法（桨法）、第三法（小杯法）的实验。</w:t>
            </w:r>
          </w:p>
          <w:p w14:paraId="1CFCCE56">
            <w:pPr>
              <w:pStyle w:val="3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rightChars="0" w:firstLine="420" w:firstLineChars="200"/>
              <w:jc w:val="left"/>
              <w:textAlignment w:val="auto"/>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16.配套《中国药典》2020年版0931溶出度与释放度测定第一法（篮法）、第二法（桨法）、第三法（小杯法）三种方法的取样针。</w:t>
            </w:r>
          </w:p>
          <w:p w14:paraId="1A840FD2">
            <w:pPr>
              <w:pStyle w:val="33"/>
              <w:keepNext w:val="0"/>
              <w:keepLines w:val="0"/>
              <w:widowControl/>
              <w:numPr>
                <w:ilvl w:val="0"/>
                <w:numId w:val="1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技术资料</w:t>
            </w:r>
          </w:p>
          <w:p w14:paraId="1A6C13C3">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Chars="0" w:right="0" w:rightChars="0" w:firstLine="420" w:firstLineChars="20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仪器说明书；仪器设备中文操作手册；售后承诺书。</w:t>
            </w:r>
          </w:p>
          <w:p w14:paraId="036744C7">
            <w:pPr>
              <w:pStyle w:val="33"/>
              <w:keepNext w:val="0"/>
              <w:keepLines w:val="0"/>
              <w:widowControl/>
              <w:numPr>
                <w:ilvl w:val="0"/>
                <w:numId w:val="1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服务质量保证</w:t>
            </w:r>
          </w:p>
          <w:p w14:paraId="5DF80FEA">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Chars="0" w:right="0" w:rightChars="0" w:firstLine="420" w:firstLineChars="20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1.安装验收期间，对用户进行仪器的基本操作和日常维护的现场培训，内容包括仪器原理，使用方法和维护方法等。</w:t>
            </w:r>
          </w:p>
          <w:p w14:paraId="6D3D0F2B">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Chars="0" w:right="0" w:rightChars="0" w:firstLine="420" w:firstLineChars="20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2.质保期：保证产品为全新原厂设备；合同签订后60天内到货；仪器在调试通过后提供保修服务，保修期至少1年；保修期内，所有服务及配件全部免费,保修期外，能及时为用户提供备品备件。</w:t>
            </w:r>
          </w:p>
          <w:p w14:paraId="6A327F14">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Chars="0" w:right="0" w:rightChars="0" w:firstLine="420" w:firstLineChars="20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3.故障服务：仪器出现故障时，供货商或服务商维修人员在接到通知后3小时内响应，按约定时间到现场维修。</w:t>
            </w:r>
          </w:p>
          <w:p w14:paraId="5D5069E7">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Chars="0" w:right="0" w:rightChars="0" w:firstLine="420" w:firstLineChars="20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4.验收：仪器设备到达最终用户后，由用户提供验收条件，供应商应及时派技术人员前往验收。</w:t>
            </w:r>
          </w:p>
          <w:p w14:paraId="2EB8F7DB">
            <w:pPr>
              <w:pStyle w:val="33"/>
              <w:keepNext w:val="0"/>
              <w:keepLines w:val="0"/>
              <w:widowControl/>
              <w:numPr>
                <w:ilvl w:val="0"/>
                <w:numId w:val="1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售后服务要求</w:t>
            </w:r>
          </w:p>
          <w:p w14:paraId="6BEE6BFF">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Chars="0" w:right="0" w:rightChars="0" w:firstLine="420" w:firstLineChars="20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1.有固定的维修站；</w:t>
            </w:r>
          </w:p>
          <w:p w14:paraId="22CDC3E3">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Chars="0" w:right="0" w:rightChars="0" w:firstLine="420" w:firstLineChars="20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2.质保期满后，保证长期供应零备件，提供正常的售后服务。</w:t>
            </w:r>
          </w:p>
          <w:p w14:paraId="43ED7ECE">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Chars="0" w:right="0" w:rightChars="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七、仪器配置</w:t>
            </w:r>
          </w:p>
          <w:p w14:paraId="317F3650">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Chars="0" w:right="0" w:rightChars="0" w:firstLine="420" w:firstLineChars="20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1.12杯溶出仪系统1套；</w:t>
            </w:r>
          </w:p>
          <w:p w14:paraId="016EA0C1">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Chars="0" w:right="0" w:rightChars="0" w:firstLine="420" w:firstLineChars="20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2.1000ml溶出杯12个；</w:t>
            </w:r>
          </w:p>
          <w:p w14:paraId="2ED645EA">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Chars="0" w:right="0" w:rightChars="0" w:firstLine="420" w:firstLineChars="20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3.桨叶12套；</w:t>
            </w:r>
          </w:p>
          <w:p w14:paraId="2660A4C2">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Chars="0" w:right="0" w:rightChars="0" w:firstLine="420" w:firstLineChars="20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4.40目转篮12套；</w:t>
            </w:r>
          </w:p>
          <w:p w14:paraId="1BA0A6E8">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Chars="0" w:right="0" w:rightChars="0" w:firstLine="420" w:firstLineChars="20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 xml:space="preserve">5.《中国药典》小杯、小桨套件12套。 </w:t>
            </w:r>
          </w:p>
          <w:p w14:paraId="6AADEB93">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Chars="0" w:right="0" w:rightChars="0" w:firstLine="420" w:firstLineChars="20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6.真空脱气仪1套；</w:t>
            </w:r>
          </w:p>
          <w:p w14:paraId="7CBE6161">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Chars="0" w:right="0" w:rightChars="0" w:firstLine="420" w:firstLineChars="20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7.《中国药典》2020年版0931溶出度与释放度测定第一法（篮法）、第二法（桨法）、第三法（小杯法）三种方法的取样针各一套（共三套），及匹配取样针的固定器各一套；</w:t>
            </w:r>
          </w:p>
          <w:p w14:paraId="47EDD0DE">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Chars="0" w:right="0" w:rightChars="0" w:firstLine="420" w:firstLineChars="20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8.检定校准证书；</w:t>
            </w:r>
          </w:p>
          <w:p w14:paraId="5F0DF565">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Chars="0" w:right="0" w:rightChars="0" w:firstLine="420" w:firstLineChars="20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9.0.8μm滤膜10盒、25μm滤头10盒；</w:t>
            </w:r>
          </w:p>
          <w:p w14:paraId="3988F748">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Chars="0" w:right="0" w:rightChars="0" w:firstLine="420" w:firstLineChars="20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10.定高球2个，定高板1个。</w:t>
            </w:r>
          </w:p>
          <w:p w14:paraId="1A6B0943">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Chars="0" w:right="0" w:rightChars="0" w:firstLine="420" w:firstLineChars="200"/>
              <w:jc w:val="left"/>
              <w:rPr>
                <w:rFonts w:hint="default" w:ascii="仿宋" w:hAnsi="仿宋" w:eastAsia="仿宋" w:cs="仿宋"/>
                <w:b w:val="0"/>
                <w:bCs w:val="0"/>
                <w:color w:val="auto"/>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11.3Q认证服务1次（包括机械验证和水杨酸片）。</w:t>
            </w:r>
          </w:p>
        </w:tc>
        <w:tc>
          <w:tcPr>
            <w:tcW w:w="799"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0208B2F2">
            <w:pPr>
              <w:spacing w:line="360" w:lineRule="auto"/>
              <w:jc w:val="center"/>
              <w:rPr>
                <w:rFonts w:hint="eastAsia" w:ascii="仿宋" w:hAnsi="仿宋" w:eastAsia="仿宋" w:cs="仿宋"/>
                <w:b w:val="0"/>
                <w:bCs w:val="0"/>
                <w:color w:val="auto"/>
                <w:szCs w:val="21"/>
                <w:highlight w:val="none"/>
                <w:u w:val="none"/>
                <w:lang w:val="en-US" w:eastAsia="zh-CN"/>
              </w:rPr>
            </w:pPr>
            <w:r>
              <w:rPr>
                <w:rFonts w:hint="eastAsia" w:ascii="仿宋" w:hAnsi="仿宋" w:eastAsia="仿宋" w:cs="仿宋"/>
                <w:b w:val="0"/>
                <w:bCs w:val="0"/>
                <w:color w:val="auto"/>
                <w:szCs w:val="21"/>
                <w:highlight w:val="none"/>
                <w:u w:val="none"/>
                <w:lang w:val="en-US" w:eastAsia="zh-CN"/>
              </w:rPr>
              <w:t>台</w:t>
            </w:r>
          </w:p>
        </w:tc>
        <w:tc>
          <w:tcPr>
            <w:tcW w:w="894"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31FCE94C">
            <w:pPr>
              <w:spacing w:line="360" w:lineRule="auto"/>
              <w:jc w:val="center"/>
              <w:rPr>
                <w:rFonts w:hint="eastAsia" w:ascii="仿宋" w:hAnsi="仿宋" w:eastAsia="仿宋" w:cs="仿宋"/>
                <w:b w:val="0"/>
                <w:bCs w:val="0"/>
                <w:color w:val="auto"/>
                <w:szCs w:val="21"/>
                <w:highlight w:val="none"/>
                <w:u w:val="none"/>
                <w:lang w:val="en-US" w:eastAsia="zh-CN"/>
              </w:rPr>
            </w:pPr>
            <w:r>
              <w:rPr>
                <w:rFonts w:hint="eastAsia" w:ascii="仿宋" w:hAnsi="仿宋" w:eastAsia="仿宋" w:cs="仿宋"/>
                <w:b w:val="0"/>
                <w:bCs w:val="0"/>
                <w:color w:val="auto"/>
                <w:szCs w:val="21"/>
                <w:highlight w:val="none"/>
                <w:u w:val="none"/>
                <w:lang w:val="en-US" w:eastAsia="zh-CN"/>
              </w:rPr>
              <w:t>1</w:t>
            </w:r>
          </w:p>
        </w:tc>
        <w:tc>
          <w:tcPr>
            <w:tcW w:w="1066"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1D7D3FA0">
            <w:pPr>
              <w:spacing w:line="360" w:lineRule="auto"/>
              <w:jc w:val="center"/>
              <w:rPr>
                <w:rFonts w:hint="default" w:ascii="仿宋" w:hAnsi="仿宋" w:eastAsia="仿宋" w:cs="仿宋"/>
                <w:b w:val="0"/>
                <w:bCs w:val="0"/>
                <w:color w:val="auto"/>
                <w:szCs w:val="21"/>
                <w:highlight w:val="none"/>
                <w:u w:val="none"/>
                <w:lang w:val="en-US" w:eastAsia="zh-CN"/>
              </w:rPr>
            </w:pPr>
            <w:r>
              <w:rPr>
                <w:rFonts w:hint="eastAsia" w:ascii="仿宋" w:hAnsi="仿宋" w:eastAsia="仿宋" w:cs="仿宋"/>
                <w:b w:val="0"/>
                <w:bCs w:val="0"/>
                <w:color w:val="auto"/>
                <w:szCs w:val="21"/>
                <w:highlight w:val="none"/>
                <w:u w:val="none"/>
                <w:lang w:val="en-US" w:eastAsia="zh-CN"/>
              </w:rPr>
              <w:t>125000.00</w:t>
            </w:r>
          </w:p>
        </w:tc>
      </w:tr>
      <w:tr w14:paraId="6F4F8862">
        <w:tblPrEx>
          <w:tblCellMar>
            <w:top w:w="0" w:type="dxa"/>
            <w:left w:w="108" w:type="dxa"/>
            <w:bottom w:w="0" w:type="dxa"/>
            <w:right w:w="108" w:type="dxa"/>
          </w:tblCellMar>
        </w:tblPrEx>
        <w:trPr>
          <w:trHeight w:val="358" w:hRule="atLeast"/>
          <w:jc w:val="center"/>
        </w:trPr>
        <w:tc>
          <w:tcPr>
            <w:tcW w:w="52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40A7D6F6">
            <w:pPr>
              <w:spacing w:line="360" w:lineRule="auto"/>
              <w:jc w:val="center"/>
              <w:rPr>
                <w:rFonts w:hint="eastAsia" w:ascii="仿宋" w:hAnsi="仿宋" w:eastAsia="仿宋" w:cs="仿宋"/>
                <w:b w:val="0"/>
                <w:bCs w:val="0"/>
                <w:color w:val="auto"/>
                <w:szCs w:val="21"/>
                <w:highlight w:val="none"/>
                <w:u w:val="none"/>
                <w:lang w:val="en-US" w:eastAsia="zh-CN"/>
              </w:rPr>
            </w:pPr>
            <w:r>
              <w:rPr>
                <w:rFonts w:hint="eastAsia" w:ascii="仿宋" w:hAnsi="仿宋" w:eastAsia="仿宋" w:cs="仿宋"/>
                <w:b w:val="0"/>
                <w:bCs w:val="0"/>
                <w:color w:val="auto"/>
                <w:szCs w:val="21"/>
                <w:highlight w:val="none"/>
                <w:u w:val="none"/>
                <w:lang w:val="en-US" w:eastAsia="zh-CN"/>
              </w:rPr>
              <w:t>6</w:t>
            </w:r>
          </w:p>
        </w:tc>
        <w:tc>
          <w:tcPr>
            <w:tcW w:w="1175" w:type="dxa"/>
            <w:tcBorders>
              <w:top w:val="single" w:color="auto" w:sz="4" w:space="0"/>
              <w:left w:val="nil"/>
              <w:bottom w:val="single" w:color="auto" w:sz="4" w:space="0"/>
              <w:right w:val="single" w:color="auto" w:sz="4" w:space="0"/>
            </w:tcBorders>
            <w:shd w:val="clear" w:color="auto" w:fill="auto"/>
            <w:noWrap/>
            <w:tcMar>
              <w:left w:w="0" w:type="dxa"/>
              <w:right w:w="0" w:type="dxa"/>
            </w:tcMar>
            <w:vAlign w:val="center"/>
          </w:tcPr>
          <w:p w14:paraId="12B0E4E7">
            <w:pPr>
              <w:spacing w:line="360" w:lineRule="auto"/>
              <w:jc w:val="center"/>
              <w:rPr>
                <w:rFonts w:hint="eastAsia" w:ascii="仿宋" w:hAnsi="仿宋" w:eastAsia="仿宋" w:cs="仿宋"/>
                <w:b w:val="0"/>
                <w:bCs w:val="0"/>
                <w:color w:val="auto"/>
                <w:szCs w:val="21"/>
                <w:highlight w:val="none"/>
                <w:u w:val="none"/>
              </w:rPr>
            </w:pPr>
            <w:r>
              <w:rPr>
                <w:rFonts w:hint="eastAsia" w:ascii="仿宋" w:hAnsi="仿宋" w:eastAsia="仿宋" w:cs="仿宋"/>
                <w:b w:val="0"/>
                <w:bCs w:val="0"/>
                <w:color w:val="auto"/>
                <w:szCs w:val="21"/>
                <w:highlight w:val="none"/>
                <w:u w:val="none"/>
                <w:lang w:val="en-US" w:eastAsia="zh-CN"/>
              </w:rPr>
              <w:t>消解仪</w:t>
            </w:r>
          </w:p>
        </w:tc>
        <w:tc>
          <w:tcPr>
            <w:tcW w:w="545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23A9F8E9">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Chars="0" w:right="0" w:rightChars="0" w:firstLine="420" w:firstLineChars="20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石墨消解仪</w:t>
            </w:r>
          </w:p>
          <w:p w14:paraId="0BDB2C2D">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firstLineChars="200"/>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工作条件</w:t>
            </w:r>
          </w:p>
          <w:p w14:paraId="7D3100A8">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Chars="0" w:right="0" w:rightChars="0" w:firstLine="420" w:firstLineChars="20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1.工作温度：10～40℃；</w:t>
            </w:r>
          </w:p>
          <w:p w14:paraId="29F22CF7">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Chars="0" w:right="0" w:rightChars="0" w:firstLine="420" w:firstLineChars="20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2.湿度：≤80%；</w:t>
            </w:r>
          </w:p>
          <w:p w14:paraId="0FA023D3">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Chars="0" w:right="0" w:rightChars="0" w:firstLine="420" w:firstLineChars="20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3.工作电源：220V、50Hz。</w:t>
            </w:r>
          </w:p>
          <w:p w14:paraId="5269D16B">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firstLineChars="20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用途</w:t>
            </w:r>
          </w:p>
          <w:p w14:paraId="5401C722">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Chars="0" w:right="0" w:rightChars="0" w:firstLine="420" w:firstLineChars="20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用于化学分析之前的样品消解处理，主要与凯氏定氮仪配套使用。</w:t>
            </w:r>
          </w:p>
          <w:p w14:paraId="069A1875">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firstLineChars="20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技术参数</w:t>
            </w:r>
          </w:p>
          <w:p w14:paraId="5FDF1AC2">
            <w:pPr>
              <w:pStyle w:val="3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rightChars="0" w:firstLine="420" w:firstLineChars="200"/>
              <w:jc w:val="left"/>
              <w:textAlignment w:val="auto"/>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1.孔数：≥20；</w:t>
            </w:r>
          </w:p>
          <w:p w14:paraId="4DF1E123">
            <w:pPr>
              <w:pStyle w:val="3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rightChars="0" w:firstLine="420" w:firstLineChars="200"/>
              <w:jc w:val="left"/>
              <w:textAlignment w:val="auto"/>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2.控温精度：±1℃；</w:t>
            </w:r>
          </w:p>
          <w:p w14:paraId="39B75D34">
            <w:pPr>
              <w:pStyle w:val="3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rightChars="0" w:firstLine="420" w:firstLineChars="200"/>
              <w:jc w:val="left"/>
              <w:textAlignment w:val="auto"/>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3.控温范围：室温～450℃；</w:t>
            </w:r>
          </w:p>
          <w:p w14:paraId="4B4B03D2">
            <w:pPr>
              <w:pStyle w:val="3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rightChars="0" w:firstLine="420" w:firstLineChars="200"/>
              <w:jc w:val="left"/>
              <w:textAlignment w:val="auto"/>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4.加热材质：高纯度石墨；</w:t>
            </w:r>
          </w:p>
          <w:p w14:paraId="43176102">
            <w:pPr>
              <w:pStyle w:val="3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rightChars="0" w:firstLine="420" w:firstLineChars="200"/>
              <w:jc w:val="left"/>
              <w:textAlignment w:val="auto"/>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5.消化管容量：300mL；</w:t>
            </w:r>
          </w:p>
          <w:p w14:paraId="761C6DE3">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firstLineChars="20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技术资料</w:t>
            </w:r>
          </w:p>
          <w:p w14:paraId="20F3D30E">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Chars="0" w:right="0" w:rightChars="0" w:firstLine="420" w:firstLineChars="20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仪器说明书；仪器设备中文操作手册；售后承诺书。</w:t>
            </w:r>
          </w:p>
          <w:p w14:paraId="43ED0744">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firstLineChars="20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服务质量保证</w:t>
            </w:r>
          </w:p>
          <w:p w14:paraId="44E890C0">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Chars="0" w:right="0" w:rightChars="0" w:firstLine="420" w:firstLineChars="20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1.安装验收期间，对用户进行仪器的基本操作和日常维护的现场培训，内容包括仪器原理，使用方法和维护方法等。</w:t>
            </w:r>
          </w:p>
          <w:p w14:paraId="659B7A72">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Chars="0" w:right="0" w:rightChars="0" w:firstLine="420" w:firstLineChars="20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2.质保期：保证产品为全新原厂设备；合同签订后60天内到货；仪器在调试通过后提供保修服务，保修期至少1年；保修期内，所有服务及配件全部免费,保修期外，能及时为用户提供备品备件。</w:t>
            </w:r>
          </w:p>
          <w:p w14:paraId="7B305278">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Chars="0" w:right="0" w:rightChars="0" w:firstLine="420" w:firstLineChars="20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3.故障服务：仪器出现故障时，供货商或服务商维修人员在接到通知后3小时内响应，按约定时间到现场维修。</w:t>
            </w:r>
          </w:p>
          <w:p w14:paraId="3255E651">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Chars="0" w:right="0" w:rightChars="0" w:firstLine="420" w:firstLineChars="20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4.验收：仪器设备到达最终用户后，由用户提供验收条件，供应商应及时派技术人员前往验收。</w:t>
            </w:r>
          </w:p>
          <w:p w14:paraId="4E1D1FB8">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firstLineChars="20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售后服务要求</w:t>
            </w:r>
          </w:p>
          <w:p w14:paraId="75FB5359">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Chars="0" w:right="0" w:rightChars="0" w:firstLine="420" w:firstLineChars="20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1.有固定的维修站；</w:t>
            </w:r>
          </w:p>
          <w:p w14:paraId="133AA785">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Chars="0" w:right="0" w:rightChars="0" w:firstLine="420" w:firstLineChars="20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2.质保期满后，保证长期供应零备件，提供正常的售后服务。</w:t>
            </w:r>
          </w:p>
          <w:p w14:paraId="2F5B3EDE">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Chars="0" w:right="0" w:rightChars="0" w:firstLine="420" w:firstLineChars="20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七、仪器配置</w:t>
            </w:r>
          </w:p>
          <w:p w14:paraId="4C6C9E36">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Chars="0" w:right="0" w:rightChars="0" w:firstLine="420" w:firstLineChars="20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1.石墨消解仪1台；</w:t>
            </w:r>
          </w:p>
          <w:p w14:paraId="52FA6376">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Chars="0" w:right="0" w:rightChars="0" w:firstLine="420" w:firstLineChars="20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2.配套的石英消解管两套（每套等同于消解仪孔数，一套使用，一套备用）；</w:t>
            </w:r>
          </w:p>
          <w:p w14:paraId="4BEEE1F2">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Chars="0" w:right="0" w:rightChars="0" w:firstLine="420" w:firstLineChars="200"/>
              <w:jc w:val="left"/>
              <w:rPr>
                <w:rFonts w:hint="eastAsia" w:ascii="仿宋" w:hAnsi="仿宋" w:eastAsia="仿宋" w:cs="仿宋"/>
                <w:b w:val="0"/>
                <w:bCs w:val="0"/>
                <w:i w:val="0"/>
                <w:iCs w:val="0"/>
                <w:caps w:val="0"/>
                <w:color w:val="auto"/>
                <w:spacing w:val="0"/>
                <w:kern w:val="2"/>
                <w:sz w:val="21"/>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3.石英消解管配套的管架两个。</w:t>
            </w:r>
          </w:p>
          <w:p w14:paraId="43EB6117">
            <w:pPr>
              <w:pStyle w:val="3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Chars="0" w:right="0" w:rightChars="0" w:firstLine="420" w:firstLineChars="200"/>
              <w:jc w:val="left"/>
              <w:rPr>
                <w:rFonts w:hint="eastAsia" w:ascii="仿宋" w:hAnsi="仿宋" w:eastAsia="仿宋" w:cs="仿宋"/>
                <w:b w:val="0"/>
                <w:bCs w:val="0"/>
                <w:color w:val="auto"/>
                <w:szCs w:val="21"/>
                <w:highlight w:val="none"/>
                <w:u w:val="none"/>
                <w:lang w:val="en-US" w:eastAsia="zh-CN"/>
              </w:rPr>
            </w:pPr>
            <w:r>
              <w:rPr>
                <w:rFonts w:hint="eastAsia" w:ascii="仿宋" w:hAnsi="仿宋" w:eastAsia="仿宋" w:cs="仿宋"/>
                <w:b w:val="0"/>
                <w:bCs w:val="0"/>
                <w:i w:val="0"/>
                <w:iCs w:val="0"/>
                <w:caps w:val="0"/>
                <w:color w:val="auto"/>
                <w:spacing w:val="0"/>
                <w:kern w:val="2"/>
                <w:sz w:val="21"/>
                <w:szCs w:val="21"/>
                <w:highlight w:val="none"/>
                <w:u w:val="none"/>
                <w:lang w:val="en-US" w:eastAsia="zh-CN"/>
              </w:rPr>
              <w:t>4.（选配）建议消解管尺寸：42（外径）×300（高度）mm，管口外径47mm</w:t>
            </w:r>
          </w:p>
        </w:tc>
        <w:tc>
          <w:tcPr>
            <w:tcW w:w="799"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65F86043">
            <w:pPr>
              <w:spacing w:line="360" w:lineRule="auto"/>
              <w:jc w:val="center"/>
              <w:rPr>
                <w:rFonts w:hint="eastAsia" w:ascii="仿宋" w:hAnsi="仿宋" w:eastAsia="仿宋" w:cs="仿宋"/>
                <w:b w:val="0"/>
                <w:bCs w:val="0"/>
                <w:color w:val="auto"/>
                <w:szCs w:val="21"/>
                <w:highlight w:val="none"/>
                <w:u w:val="none"/>
                <w:lang w:val="en-US" w:eastAsia="zh-CN"/>
              </w:rPr>
            </w:pPr>
            <w:r>
              <w:rPr>
                <w:rFonts w:hint="eastAsia" w:ascii="仿宋" w:hAnsi="仿宋" w:eastAsia="仿宋" w:cs="仿宋"/>
                <w:b w:val="0"/>
                <w:bCs w:val="0"/>
                <w:color w:val="auto"/>
                <w:szCs w:val="21"/>
                <w:highlight w:val="none"/>
                <w:u w:val="none"/>
                <w:lang w:val="en-US" w:eastAsia="zh-CN"/>
              </w:rPr>
              <w:t>台</w:t>
            </w:r>
          </w:p>
        </w:tc>
        <w:tc>
          <w:tcPr>
            <w:tcW w:w="894"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60F6FFB8">
            <w:pPr>
              <w:spacing w:line="360" w:lineRule="auto"/>
              <w:jc w:val="center"/>
              <w:rPr>
                <w:rFonts w:hint="eastAsia" w:ascii="仿宋" w:hAnsi="仿宋" w:eastAsia="仿宋" w:cs="仿宋"/>
                <w:b w:val="0"/>
                <w:bCs w:val="0"/>
                <w:color w:val="auto"/>
                <w:szCs w:val="21"/>
                <w:highlight w:val="none"/>
                <w:u w:val="none"/>
                <w:lang w:val="en-US" w:eastAsia="zh-CN"/>
              </w:rPr>
            </w:pPr>
            <w:r>
              <w:rPr>
                <w:rFonts w:hint="eastAsia" w:ascii="仿宋" w:hAnsi="仿宋" w:eastAsia="仿宋" w:cs="仿宋"/>
                <w:b w:val="0"/>
                <w:bCs w:val="0"/>
                <w:color w:val="auto"/>
                <w:szCs w:val="21"/>
                <w:highlight w:val="none"/>
                <w:u w:val="none"/>
                <w:lang w:val="en-US" w:eastAsia="zh-CN"/>
              </w:rPr>
              <w:t>3</w:t>
            </w:r>
          </w:p>
        </w:tc>
        <w:tc>
          <w:tcPr>
            <w:tcW w:w="1066"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6C4B0FD4">
            <w:pPr>
              <w:spacing w:line="360" w:lineRule="auto"/>
              <w:jc w:val="center"/>
              <w:rPr>
                <w:rFonts w:hint="default" w:ascii="仿宋" w:hAnsi="仿宋" w:eastAsia="仿宋" w:cs="仿宋"/>
                <w:b w:val="0"/>
                <w:bCs w:val="0"/>
                <w:color w:val="auto"/>
                <w:szCs w:val="21"/>
                <w:highlight w:val="none"/>
                <w:u w:val="none"/>
                <w:lang w:val="en-US" w:eastAsia="zh-CN"/>
              </w:rPr>
            </w:pPr>
            <w:r>
              <w:rPr>
                <w:rFonts w:hint="eastAsia" w:ascii="仿宋" w:hAnsi="仿宋" w:eastAsia="仿宋" w:cs="仿宋"/>
                <w:b w:val="0"/>
                <w:bCs w:val="0"/>
                <w:color w:val="auto"/>
                <w:szCs w:val="21"/>
                <w:highlight w:val="none"/>
                <w:u w:val="none"/>
                <w:lang w:val="en-US" w:eastAsia="zh-CN"/>
              </w:rPr>
              <w:t>13000</w:t>
            </w:r>
          </w:p>
        </w:tc>
      </w:tr>
      <w:tr w14:paraId="1982FC39">
        <w:tblPrEx>
          <w:tblCellMar>
            <w:top w:w="0" w:type="dxa"/>
            <w:left w:w="108" w:type="dxa"/>
            <w:bottom w:w="0" w:type="dxa"/>
            <w:right w:w="108" w:type="dxa"/>
          </w:tblCellMar>
        </w:tblPrEx>
        <w:trPr>
          <w:trHeight w:val="358" w:hRule="atLeast"/>
          <w:jc w:val="center"/>
        </w:trPr>
        <w:tc>
          <w:tcPr>
            <w:tcW w:w="52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0F63AFA9">
            <w:pPr>
              <w:spacing w:line="360" w:lineRule="auto"/>
              <w:jc w:val="center"/>
              <w:rPr>
                <w:rFonts w:hint="eastAsia" w:ascii="仿宋" w:hAnsi="仿宋" w:eastAsia="仿宋" w:cs="仿宋"/>
                <w:b w:val="0"/>
                <w:bCs w:val="0"/>
                <w:color w:val="auto"/>
                <w:szCs w:val="21"/>
                <w:highlight w:val="none"/>
                <w:u w:val="none"/>
                <w:lang w:val="en-US" w:eastAsia="zh-CN"/>
              </w:rPr>
            </w:pPr>
            <w:r>
              <w:rPr>
                <w:rFonts w:hint="eastAsia" w:ascii="仿宋" w:hAnsi="仿宋" w:eastAsia="仿宋" w:cs="仿宋"/>
                <w:b w:val="0"/>
                <w:bCs w:val="0"/>
                <w:color w:val="auto"/>
                <w:szCs w:val="21"/>
                <w:highlight w:val="none"/>
                <w:u w:val="none"/>
                <w:lang w:val="en-US" w:eastAsia="zh-CN"/>
              </w:rPr>
              <w:t>7</w:t>
            </w:r>
          </w:p>
        </w:tc>
        <w:tc>
          <w:tcPr>
            <w:tcW w:w="1175" w:type="dxa"/>
            <w:tcBorders>
              <w:top w:val="single" w:color="auto" w:sz="4" w:space="0"/>
              <w:left w:val="nil"/>
              <w:bottom w:val="single" w:color="auto" w:sz="4" w:space="0"/>
              <w:right w:val="single" w:color="auto" w:sz="4" w:space="0"/>
            </w:tcBorders>
            <w:shd w:val="clear" w:color="auto" w:fill="auto"/>
            <w:noWrap/>
            <w:tcMar>
              <w:left w:w="0" w:type="dxa"/>
              <w:right w:w="0" w:type="dxa"/>
            </w:tcMar>
            <w:vAlign w:val="center"/>
          </w:tcPr>
          <w:p w14:paraId="0BA77C00">
            <w:pPr>
              <w:spacing w:line="360" w:lineRule="auto"/>
              <w:jc w:val="center"/>
              <w:rPr>
                <w:rFonts w:hint="eastAsia" w:ascii="仿宋" w:hAnsi="仿宋" w:eastAsia="仿宋" w:cs="仿宋"/>
                <w:b w:val="0"/>
                <w:bCs w:val="0"/>
                <w:color w:val="auto"/>
                <w:szCs w:val="21"/>
                <w:highlight w:val="none"/>
                <w:u w:val="none"/>
              </w:rPr>
            </w:pPr>
            <w:r>
              <w:rPr>
                <w:rFonts w:hint="eastAsia" w:ascii="仿宋" w:hAnsi="仿宋" w:eastAsia="仿宋" w:cs="仿宋"/>
                <w:b w:val="0"/>
                <w:bCs w:val="0"/>
                <w:color w:val="auto"/>
                <w:szCs w:val="21"/>
                <w:highlight w:val="none"/>
                <w:u w:val="none"/>
                <w:lang w:val="en-US" w:eastAsia="zh-CN"/>
              </w:rPr>
              <w:t>振动球磨仪</w:t>
            </w:r>
          </w:p>
        </w:tc>
        <w:tc>
          <w:tcPr>
            <w:tcW w:w="5450"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6A50229A">
            <w:pPr>
              <w:keepNext w:val="0"/>
              <w:keepLines w:val="0"/>
              <w:widowControl/>
              <w:suppressLineNumbers w:val="0"/>
              <w:spacing w:line="240" w:lineRule="auto"/>
              <w:jc w:val="left"/>
              <w:rPr>
                <w:rFonts w:hint="eastAsia" w:ascii="仿宋" w:hAnsi="仿宋" w:eastAsia="仿宋" w:cs="仿宋"/>
                <w:color w:val="auto"/>
                <w:sz w:val="21"/>
                <w:szCs w:val="21"/>
                <w:highlight w:val="none"/>
                <w:u w:val="none"/>
              </w:rPr>
            </w:pPr>
            <w:r>
              <w:rPr>
                <w:rFonts w:hint="eastAsia" w:ascii="仿宋" w:hAnsi="仿宋" w:eastAsia="仿宋" w:cs="仿宋"/>
                <w:b/>
                <w:bCs/>
                <w:color w:val="auto"/>
                <w:kern w:val="0"/>
                <w:sz w:val="21"/>
                <w:szCs w:val="21"/>
                <w:highlight w:val="none"/>
                <w:u w:val="none"/>
                <w:lang w:val="en-US" w:eastAsia="zh-CN" w:bidi="ar"/>
              </w:rPr>
              <w:t xml:space="preserve">仪器品种：振动球磨仪 </w:t>
            </w:r>
          </w:p>
          <w:p w14:paraId="2B7FD2B3">
            <w:pPr>
              <w:keepNext w:val="0"/>
              <w:keepLines w:val="0"/>
              <w:widowControl/>
              <w:suppressLineNumbers w:val="0"/>
              <w:spacing w:line="240" w:lineRule="auto"/>
              <w:jc w:val="left"/>
              <w:rPr>
                <w:rFonts w:hint="eastAsia" w:ascii="仿宋" w:hAnsi="仿宋" w:eastAsia="仿宋" w:cs="仿宋"/>
                <w:color w:val="auto"/>
                <w:sz w:val="21"/>
                <w:szCs w:val="21"/>
                <w:highlight w:val="none"/>
                <w:u w:val="none"/>
              </w:rPr>
            </w:pPr>
            <w:r>
              <w:rPr>
                <w:rFonts w:hint="eastAsia" w:ascii="仿宋" w:hAnsi="仿宋" w:eastAsia="仿宋" w:cs="仿宋"/>
                <w:b/>
                <w:bCs/>
                <w:color w:val="auto"/>
                <w:kern w:val="0"/>
                <w:sz w:val="21"/>
                <w:szCs w:val="21"/>
                <w:highlight w:val="none"/>
                <w:u w:val="none"/>
                <w:lang w:val="en-US" w:eastAsia="zh-CN" w:bidi="ar"/>
              </w:rPr>
              <w:t xml:space="preserve">一、运行环境 </w:t>
            </w:r>
          </w:p>
          <w:p w14:paraId="77D1638B">
            <w:pPr>
              <w:keepNext w:val="0"/>
              <w:keepLines w:val="0"/>
              <w:widowControl/>
              <w:suppressLineNumbers w:val="0"/>
              <w:spacing w:line="240" w:lineRule="auto"/>
              <w:jc w:val="left"/>
              <w:rPr>
                <w:rFonts w:hint="eastAsia" w:ascii="仿宋" w:hAnsi="仿宋" w:eastAsia="仿宋" w:cs="仿宋"/>
                <w:color w:val="auto"/>
                <w:sz w:val="21"/>
                <w:szCs w:val="21"/>
                <w:highlight w:val="none"/>
                <w:u w:val="none"/>
              </w:rPr>
            </w:pPr>
            <w:r>
              <w:rPr>
                <w:rFonts w:hint="eastAsia" w:ascii="仿宋" w:hAnsi="仿宋" w:eastAsia="仿宋" w:cs="仿宋"/>
                <w:color w:val="auto"/>
                <w:kern w:val="0"/>
                <w:sz w:val="21"/>
                <w:szCs w:val="21"/>
                <w:highlight w:val="none"/>
                <w:u w:val="none"/>
                <w:lang w:val="en-US" w:eastAsia="zh-CN" w:bidi="ar"/>
              </w:rPr>
              <w:t xml:space="preserve">1、工作温度：室温 </w:t>
            </w:r>
          </w:p>
          <w:p w14:paraId="138832E7">
            <w:pPr>
              <w:keepNext w:val="0"/>
              <w:keepLines w:val="0"/>
              <w:widowControl/>
              <w:suppressLineNumbers w:val="0"/>
              <w:spacing w:line="240" w:lineRule="auto"/>
              <w:jc w:val="left"/>
              <w:rPr>
                <w:rFonts w:hint="eastAsia" w:ascii="仿宋" w:hAnsi="仿宋" w:eastAsia="仿宋" w:cs="仿宋"/>
                <w:color w:val="auto"/>
                <w:sz w:val="21"/>
                <w:szCs w:val="21"/>
                <w:highlight w:val="none"/>
                <w:u w:val="none"/>
              </w:rPr>
            </w:pPr>
            <w:r>
              <w:rPr>
                <w:rFonts w:hint="eastAsia" w:ascii="仿宋" w:hAnsi="仿宋" w:eastAsia="仿宋" w:cs="仿宋"/>
                <w:color w:val="auto"/>
                <w:kern w:val="0"/>
                <w:sz w:val="21"/>
                <w:szCs w:val="21"/>
                <w:highlight w:val="none"/>
                <w:u w:val="none"/>
                <w:lang w:val="en-US" w:eastAsia="zh-CN" w:bidi="ar"/>
              </w:rPr>
              <w:t xml:space="preserve">2、工作湿度：＜50% </w:t>
            </w:r>
          </w:p>
          <w:p w14:paraId="4ACC31E2">
            <w:pPr>
              <w:keepNext w:val="0"/>
              <w:keepLines w:val="0"/>
              <w:widowControl/>
              <w:suppressLineNumbers w:val="0"/>
              <w:spacing w:line="240" w:lineRule="auto"/>
              <w:jc w:val="left"/>
              <w:rPr>
                <w:rFonts w:hint="eastAsia" w:ascii="仿宋" w:hAnsi="仿宋" w:eastAsia="仿宋" w:cs="仿宋"/>
                <w:color w:val="auto"/>
                <w:sz w:val="21"/>
                <w:szCs w:val="21"/>
                <w:highlight w:val="none"/>
                <w:u w:val="none"/>
              </w:rPr>
            </w:pPr>
            <w:r>
              <w:rPr>
                <w:rFonts w:hint="eastAsia" w:ascii="仿宋" w:hAnsi="仿宋" w:eastAsia="仿宋" w:cs="仿宋"/>
                <w:color w:val="auto"/>
                <w:kern w:val="0"/>
                <w:sz w:val="21"/>
                <w:szCs w:val="21"/>
                <w:highlight w:val="none"/>
                <w:u w:val="none"/>
                <w:lang w:val="en-US" w:eastAsia="zh-CN" w:bidi="ar"/>
              </w:rPr>
              <w:t xml:space="preserve">3、电压：220V～240V/50Hz </w:t>
            </w:r>
          </w:p>
          <w:p w14:paraId="295E6FC6">
            <w:pPr>
              <w:keepNext w:val="0"/>
              <w:keepLines w:val="0"/>
              <w:widowControl/>
              <w:suppressLineNumbers w:val="0"/>
              <w:spacing w:line="240" w:lineRule="auto"/>
              <w:jc w:val="left"/>
              <w:rPr>
                <w:rFonts w:hint="eastAsia" w:ascii="仿宋" w:hAnsi="仿宋" w:eastAsia="仿宋" w:cs="仿宋"/>
                <w:color w:val="auto"/>
                <w:sz w:val="21"/>
                <w:szCs w:val="21"/>
                <w:highlight w:val="none"/>
                <w:u w:val="none"/>
              </w:rPr>
            </w:pPr>
            <w:r>
              <w:rPr>
                <w:rFonts w:hint="eastAsia" w:ascii="仿宋" w:hAnsi="仿宋" w:eastAsia="仿宋" w:cs="仿宋"/>
                <w:color w:val="auto"/>
                <w:kern w:val="0"/>
                <w:sz w:val="21"/>
                <w:szCs w:val="21"/>
                <w:highlight w:val="none"/>
                <w:u w:val="none"/>
                <w:lang w:val="en-US" w:eastAsia="zh-CN" w:bidi="ar"/>
              </w:rPr>
              <w:t xml:space="preserve">4、功率：≤180W </w:t>
            </w:r>
          </w:p>
          <w:p w14:paraId="41D7F593">
            <w:pPr>
              <w:keepNext w:val="0"/>
              <w:keepLines w:val="0"/>
              <w:widowControl/>
              <w:suppressLineNumbers w:val="0"/>
              <w:spacing w:line="240" w:lineRule="auto"/>
              <w:jc w:val="left"/>
              <w:rPr>
                <w:rFonts w:hint="eastAsia" w:ascii="仿宋" w:hAnsi="仿宋" w:eastAsia="仿宋" w:cs="仿宋"/>
                <w:color w:val="auto"/>
                <w:sz w:val="21"/>
                <w:szCs w:val="21"/>
                <w:highlight w:val="none"/>
                <w:u w:val="none"/>
              </w:rPr>
            </w:pPr>
            <w:r>
              <w:rPr>
                <w:rFonts w:hint="eastAsia" w:ascii="仿宋" w:hAnsi="仿宋" w:eastAsia="仿宋" w:cs="仿宋"/>
                <w:b/>
                <w:bCs/>
                <w:color w:val="auto"/>
                <w:kern w:val="0"/>
                <w:sz w:val="21"/>
                <w:szCs w:val="21"/>
                <w:highlight w:val="none"/>
                <w:u w:val="none"/>
                <w:lang w:val="en-US" w:eastAsia="zh-CN" w:bidi="ar"/>
              </w:rPr>
              <w:t xml:space="preserve">二、用途 </w:t>
            </w:r>
          </w:p>
          <w:p w14:paraId="406D081C">
            <w:pPr>
              <w:keepNext w:val="0"/>
              <w:keepLines w:val="0"/>
              <w:widowControl/>
              <w:suppressLineNumbers w:val="0"/>
              <w:spacing w:line="240" w:lineRule="auto"/>
              <w:jc w:val="left"/>
              <w:rPr>
                <w:rFonts w:hint="eastAsia" w:ascii="仿宋" w:hAnsi="仿宋" w:eastAsia="仿宋" w:cs="仿宋"/>
                <w:color w:val="auto"/>
                <w:sz w:val="21"/>
                <w:szCs w:val="21"/>
                <w:highlight w:val="none"/>
                <w:u w:val="none"/>
              </w:rPr>
            </w:pPr>
            <w:r>
              <w:rPr>
                <w:rFonts w:hint="eastAsia" w:ascii="仿宋" w:hAnsi="仿宋" w:eastAsia="仿宋" w:cs="仿宋"/>
                <w:color w:val="auto"/>
                <w:kern w:val="0"/>
                <w:sz w:val="21"/>
                <w:szCs w:val="21"/>
                <w:highlight w:val="none"/>
                <w:u w:val="none"/>
                <w:lang w:val="en-US" w:eastAsia="zh-CN" w:bidi="ar"/>
              </w:rPr>
              <w:t xml:space="preserve">通过研磨罐在水平方向的圆弧式径向摆动，利用研磨球对样品进行高频撞击，实现快速粉碎，适用于植物组织核酸提取、细胞基因组 DNA 快速提取（为 PCR 分析做准备）、 酵母 96 孔高通量破碎以及嗜盐菌和杆菌等细菌细胞的裂解等生物实验样品前处理。 </w:t>
            </w:r>
          </w:p>
          <w:p w14:paraId="49962555">
            <w:pPr>
              <w:keepNext w:val="0"/>
              <w:keepLines w:val="0"/>
              <w:widowControl/>
              <w:suppressLineNumbers w:val="0"/>
              <w:spacing w:line="240" w:lineRule="auto"/>
              <w:jc w:val="left"/>
              <w:rPr>
                <w:rFonts w:hint="eastAsia" w:ascii="仿宋" w:hAnsi="仿宋" w:eastAsia="仿宋" w:cs="仿宋"/>
                <w:color w:val="auto"/>
                <w:sz w:val="21"/>
                <w:szCs w:val="21"/>
                <w:highlight w:val="none"/>
                <w:u w:val="none"/>
              </w:rPr>
            </w:pPr>
            <w:r>
              <w:rPr>
                <w:rFonts w:hint="eastAsia" w:ascii="仿宋" w:hAnsi="仿宋" w:eastAsia="仿宋" w:cs="仿宋"/>
                <w:color w:val="auto"/>
                <w:kern w:val="0"/>
                <w:sz w:val="21"/>
                <w:szCs w:val="21"/>
                <w:highlight w:val="none"/>
                <w:u w:val="none"/>
                <w:lang w:val="en-US" w:eastAsia="zh-CN" w:bidi="ar"/>
              </w:rPr>
              <w:t>三、</w:t>
            </w:r>
            <w:r>
              <w:rPr>
                <w:rFonts w:hint="eastAsia" w:ascii="仿宋" w:hAnsi="仿宋" w:eastAsia="仿宋" w:cs="仿宋"/>
                <w:b/>
                <w:bCs/>
                <w:color w:val="auto"/>
                <w:kern w:val="0"/>
                <w:sz w:val="21"/>
                <w:szCs w:val="21"/>
                <w:highlight w:val="none"/>
                <w:u w:val="none"/>
                <w:lang w:val="en-US" w:eastAsia="zh-CN" w:bidi="ar"/>
              </w:rPr>
              <w:t xml:space="preserve">技术参数 </w:t>
            </w:r>
          </w:p>
          <w:p w14:paraId="4BD6AD87">
            <w:pPr>
              <w:keepNext w:val="0"/>
              <w:keepLines w:val="0"/>
              <w:widowControl/>
              <w:suppressLineNumbers w:val="0"/>
              <w:spacing w:line="240" w:lineRule="auto"/>
              <w:jc w:val="left"/>
              <w:rPr>
                <w:rFonts w:hint="eastAsia" w:ascii="仿宋" w:hAnsi="仿宋" w:eastAsia="仿宋" w:cs="仿宋"/>
                <w:color w:val="auto"/>
                <w:sz w:val="21"/>
                <w:szCs w:val="21"/>
                <w:highlight w:val="none"/>
                <w:u w:val="none"/>
              </w:rPr>
            </w:pPr>
            <w:r>
              <w:rPr>
                <w:rFonts w:hint="eastAsia" w:ascii="仿宋" w:hAnsi="仿宋" w:eastAsia="仿宋" w:cs="仿宋"/>
                <w:color w:val="auto"/>
                <w:kern w:val="0"/>
                <w:sz w:val="21"/>
                <w:szCs w:val="21"/>
                <w:highlight w:val="none"/>
                <w:u w:val="none"/>
                <w:lang w:val="en-US" w:eastAsia="zh-CN" w:bidi="ar"/>
              </w:rPr>
              <w:t xml:space="preserve">1.最大进样尺寸：≤10mm； </w:t>
            </w:r>
          </w:p>
          <w:p w14:paraId="0C853B9B">
            <w:pPr>
              <w:keepNext w:val="0"/>
              <w:keepLines w:val="0"/>
              <w:widowControl/>
              <w:suppressLineNumbers w:val="0"/>
              <w:spacing w:line="240" w:lineRule="auto"/>
              <w:jc w:val="left"/>
              <w:rPr>
                <w:rFonts w:hint="eastAsia" w:ascii="仿宋" w:hAnsi="仿宋" w:eastAsia="仿宋" w:cs="仿宋"/>
                <w:color w:val="auto"/>
                <w:sz w:val="21"/>
                <w:szCs w:val="21"/>
                <w:highlight w:val="none"/>
                <w:u w:val="none"/>
              </w:rPr>
            </w:pPr>
            <w:r>
              <w:rPr>
                <w:rFonts w:hint="eastAsia" w:ascii="仿宋" w:hAnsi="仿宋" w:eastAsia="仿宋" w:cs="仿宋"/>
                <w:color w:val="auto"/>
                <w:kern w:val="0"/>
                <w:sz w:val="21"/>
                <w:szCs w:val="21"/>
                <w:highlight w:val="none"/>
                <w:u w:val="none"/>
                <w:lang w:val="en-US" w:eastAsia="zh-CN" w:bidi="ar"/>
              </w:rPr>
              <w:t xml:space="preserve">*2.最终出样粒度：＜5μm； </w:t>
            </w:r>
          </w:p>
          <w:p w14:paraId="38B1FE64">
            <w:pPr>
              <w:keepNext w:val="0"/>
              <w:keepLines w:val="0"/>
              <w:widowControl/>
              <w:suppressLineNumbers w:val="0"/>
              <w:spacing w:line="240" w:lineRule="auto"/>
              <w:jc w:val="left"/>
              <w:rPr>
                <w:rFonts w:hint="eastAsia" w:ascii="仿宋" w:hAnsi="仿宋" w:eastAsia="仿宋" w:cs="仿宋"/>
                <w:color w:val="auto"/>
                <w:sz w:val="21"/>
                <w:szCs w:val="21"/>
                <w:highlight w:val="none"/>
                <w:u w:val="none"/>
              </w:rPr>
            </w:pPr>
            <w:r>
              <w:rPr>
                <w:rFonts w:hint="eastAsia" w:ascii="仿宋" w:hAnsi="仿宋" w:eastAsia="仿宋" w:cs="仿宋"/>
                <w:color w:val="auto"/>
                <w:kern w:val="0"/>
                <w:sz w:val="21"/>
                <w:szCs w:val="21"/>
                <w:highlight w:val="none"/>
                <w:u w:val="none"/>
                <w:lang w:val="en-US" w:eastAsia="zh-CN" w:bidi="ar"/>
              </w:rPr>
              <w:t xml:space="preserve">3.研磨方式：干磨，湿磨及冷冻研磨； </w:t>
            </w:r>
          </w:p>
          <w:p w14:paraId="24704A5C">
            <w:pPr>
              <w:keepNext w:val="0"/>
              <w:keepLines w:val="0"/>
              <w:widowControl/>
              <w:suppressLineNumbers w:val="0"/>
              <w:spacing w:line="240" w:lineRule="auto"/>
              <w:jc w:val="left"/>
              <w:rPr>
                <w:rFonts w:hint="eastAsia" w:ascii="仿宋" w:hAnsi="仿宋" w:eastAsia="仿宋" w:cs="仿宋"/>
                <w:color w:val="auto"/>
                <w:sz w:val="21"/>
                <w:szCs w:val="21"/>
                <w:highlight w:val="none"/>
                <w:u w:val="none"/>
              </w:rPr>
            </w:pPr>
            <w:r>
              <w:rPr>
                <w:rFonts w:hint="eastAsia" w:ascii="仿宋" w:hAnsi="仿宋" w:eastAsia="仿宋" w:cs="仿宋"/>
                <w:color w:val="auto"/>
                <w:kern w:val="0"/>
                <w:sz w:val="21"/>
                <w:szCs w:val="21"/>
                <w:highlight w:val="none"/>
                <w:u w:val="none"/>
                <w:lang w:val="en-US" w:eastAsia="zh-CN" w:bidi="ar"/>
              </w:rPr>
              <w:t xml:space="preserve">4.样品处理量：0.2ml～50ml； </w:t>
            </w:r>
          </w:p>
          <w:p w14:paraId="102537D5">
            <w:pPr>
              <w:keepNext w:val="0"/>
              <w:keepLines w:val="0"/>
              <w:widowControl/>
              <w:suppressLineNumbers w:val="0"/>
              <w:spacing w:line="240" w:lineRule="auto"/>
              <w:jc w:val="left"/>
              <w:rPr>
                <w:rFonts w:hint="eastAsia" w:ascii="仿宋" w:hAnsi="仿宋" w:eastAsia="仿宋" w:cs="仿宋"/>
                <w:color w:val="auto"/>
                <w:sz w:val="21"/>
                <w:szCs w:val="21"/>
                <w:highlight w:val="none"/>
                <w:u w:val="none"/>
              </w:rPr>
            </w:pPr>
            <w:r>
              <w:rPr>
                <w:rFonts w:hint="eastAsia" w:ascii="仿宋" w:hAnsi="仿宋" w:eastAsia="仿宋" w:cs="仿宋"/>
                <w:color w:val="auto"/>
                <w:kern w:val="0"/>
                <w:sz w:val="21"/>
                <w:szCs w:val="21"/>
                <w:highlight w:val="none"/>
                <w:u w:val="none"/>
                <w:lang w:val="en-US" w:eastAsia="zh-CN" w:bidi="ar"/>
              </w:rPr>
              <w:t xml:space="preserve">5.振动频率：≥1800 转/分钟，连续可调，数字显示； </w:t>
            </w:r>
          </w:p>
          <w:p w14:paraId="63097D75">
            <w:pPr>
              <w:keepNext w:val="0"/>
              <w:keepLines w:val="0"/>
              <w:widowControl/>
              <w:suppressLineNumbers w:val="0"/>
              <w:spacing w:line="240" w:lineRule="auto"/>
              <w:jc w:val="left"/>
              <w:rPr>
                <w:rFonts w:hint="eastAsia" w:ascii="仿宋" w:hAnsi="仿宋" w:eastAsia="仿宋" w:cs="仿宋"/>
                <w:color w:val="auto"/>
                <w:sz w:val="21"/>
                <w:szCs w:val="21"/>
                <w:highlight w:val="none"/>
                <w:u w:val="none"/>
              </w:rPr>
            </w:pPr>
            <w:r>
              <w:rPr>
                <w:rFonts w:hint="eastAsia" w:ascii="仿宋" w:hAnsi="仿宋" w:eastAsia="仿宋" w:cs="仿宋"/>
                <w:color w:val="auto"/>
                <w:kern w:val="0"/>
                <w:sz w:val="21"/>
                <w:szCs w:val="21"/>
                <w:highlight w:val="none"/>
                <w:u w:val="none"/>
                <w:lang w:val="en-US" w:eastAsia="zh-CN" w:bidi="ar"/>
              </w:rPr>
              <w:t xml:space="preserve">6.研磨平台数：2 个多孔适配器； </w:t>
            </w:r>
          </w:p>
          <w:p w14:paraId="3BF9C7A7">
            <w:pPr>
              <w:keepNext w:val="0"/>
              <w:keepLines w:val="0"/>
              <w:widowControl/>
              <w:suppressLineNumbers w:val="0"/>
              <w:spacing w:line="240" w:lineRule="auto"/>
              <w:jc w:val="left"/>
              <w:rPr>
                <w:rFonts w:hint="eastAsia" w:ascii="仿宋" w:hAnsi="仿宋" w:eastAsia="仿宋" w:cs="仿宋"/>
                <w:color w:val="auto"/>
                <w:sz w:val="21"/>
                <w:szCs w:val="21"/>
                <w:highlight w:val="none"/>
                <w:u w:val="none"/>
              </w:rPr>
            </w:pPr>
            <w:r>
              <w:rPr>
                <w:rFonts w:hint="eastAsia" w:ascii="仿宋" w:hAnsi="仿宋" w:eastAsia="仿宋" w:cs="仿宋"/>
                <w:color w:val="auto"/>
                <w:kern w:val="0"/>
                <w:sz w:val="21"/>
                <w:szCs w:val="21"/>
                <w:highlight w:val="none"/>
                <w:u w:val="none"/>
                <w:lang w:val="en-US" w:eastAsia="zh-CN" w:bidi="ar"/>
              </w:rPr>
              <w:t xml:space="preserve">7.研磨时间设置：00:01～99:59(分/秒)或连续运行，数字显示，连续可调； </w:t>
            </w:r>
          </w:p>
          <w:p w14:paraId="42161F43">
            <w:pPr>
              <w:keepNext w:val="0"/>
              <w:keepLines w:val="0"/>
              <w:widowControl/>
              <w:suppressLineNumbers w:val="0"/>
              <w:spacing w:line="240" w:lineRule="auto"/>
              <w:jc w:val="left"/>
              <w:rPr>
                <w:rFonts w:hint="eastAsia" w:ascii="仿宋" w:hAnsi="仿宋" w:eastAsia="仿宋" w:cs="仿宋"/>
                <w:color w:val="auto"/>
                <w:sz w:val="21"/>
                <w:szCs w:val="21"/>
                <w:highlight w:val="none"/>
                <w:u w:val="none"/>
              </w:rPr>
            </w:pPr>
            <w:r>
              <w:rPr>
                <w:rFonts w:hint="eastAsia" w:ascii="仿宋" w:hAnsi="仿宋" w:eastAsia="仿宋" w:cs="仿宋"/>
                <w:color w:val="auto"/>
                <w:kern w:val="0"/>
                <w:sz w:val="21"/>
                <w:szCs w:val="21"/>
                <w:highlight w:val="none"/>
                <w:u w:val="none"/>
                <w:lang w:val="en-US" w:eastAsia="zh-CN" w:bidi="ar"/>
              </w:rPr>
              <w:t xml:space="preserve">*8. 4 孔不锈钢适配器(配套 5ml 不锈钢制离心管)； </w:t>
            </w:r>
          </w:p>
          <w:p w14:paraId="4C2CF495">
            <w:pPr>
              <w:keepNext w:val="0"/>
              <w:keepLines w:val="0"/>
              <w:widowControl/>
              <w:suppressLineNumbers w:val="0"/>
              <w:spacing w:line="240" w:lineRule="auto"/>
              <w:jc w:val="left"/>
              <w:rPr>
                <w:rFonts w:hint="eastAsia" w:ascii="仿宋" w:hAnsi="仿宋" w:eastAsia="仿宋" w:cs="仿宋"/>
                <w:color w:val="auto"/>
                <w:sz w:val="21"/>
                <w:szCs w:val="21"/>
                <w:highlight w:val="none"/>
                <w:u w:val="none"/>
              </w:rPr>
            </w:pPr>
            <w:r>
              <w:rPr>
                <w:rFonts w:hint="eastAsia" w:ascii="仿宋" w:hAnsi="仿宋" w:eastAsia="仿宋" w:cs="仿宋"/>
                <w:color w:val="auto"/>
                <w:kern w:val="0"/>
                <w:sz w:val="21"/>
                <w:szCs w:val="21"/>
                <w:highlight w:val="none"/>
                <w:u w:val="none"/>
                <w:lang w:val="en-US" w:eastAsia="zh-CN" w:bidi="ar"/>
              </w:rPr>
              <w:t>*9. 48 孔不锈钢适配器；</w:t>
            </w:r>
          </w:p>
          <w:p w14:paraId="2D7A12EF">
            <w:pPr>
              <w:keepNext w:val="0"/>
              <w:keepLines w:val="0"/>
              <w:widowControl/>
              <w:suppressLineNumbers w:val="0"/>
              <w:spacing w:line="240" w:lineRule="auto"/>
              <w:jc w:val="left"/>
              <w:rPr>
                <w:rFonts w:hint="eastAsia" w:ascii="仿宋" w:hAnsi="仿宋" w:eastAsia="仿宋" w:cs="仿宋"/>
                <w:color w:val="auto"/>
                <w:sz w:val="21"/>
                <w:szCs w:val="21"/>
                <w:highlight w:val="none"/>
                <w:u w:val="none"/>
              </w:rPr>
            </w:pPr>
            <w:r>
              <w:rPr>
                <w:rFonts w:hint="eastAsia" w:ascii="仿宋" w:hAnsi="仿宋" w:eastAsia="仿宋" w:cs="仿宋"/>
                <w:color w:val="auto"/>
                <w:kern w:val="0"/>
                <w:sz w:val="21"/>
                <w:szCs w:val="21"/>
                <w:highlight w:val="none"/>
                <w:u w:val="none"/>
                <w:lang w:val="en-US" w:eastAsia="zh-CN" w:bidi="ar"/>
              </w:rPr>
              <w:t xml:space="preserve">10.功能设置：程序控制（可设置间歇、停止、总运行时间）、参数存储（存储至少 5 组研磨参数）、控制面板触屏； </w:t>
            </w:r>
          </w:p>
          <w:p w14:paraId="03135E09">
            <w:pPr>
              <w:keepNext w:val="0"/>
              <w:keepLines w:val="0"/>
              <w:widowControl/>
              <w:suppressLineNumbers w:val="0"/>
              <w:spacing w:line="240" w:lineRule="auto"/>
              <w:jc w:val="left"/>
              <w:rPr>
                <w:rFonts w:hint="eastAsia" w:ascii="仿宋" w:hAnsi="仿宋" w:eastAsia="仿宋" w:cs="仿宋"/>
                <w:color w:val="auto"/>
                <w:sz w:val="21"/>
                <w:szCs w:val="21"/>
                <w:highlight w:val="none"/>
                <w:u w:val="none"/>
              </w:rPr>
            </w:pPr>
            <w:r>
              <w:rPr>
                <w:rFonts w:hint="eastAsia" w:ascii="仿宋" w:hAnsi="仿宋" w:eastAsia="仿宋" w:cs="仿宋"/>
                <w:color w:val="auto"/>
                <w:kern w:val="0"/>
                <w:sz w:val="21"/>
                <w:szCs w:val="21"/>
                <w:highlight w:val="none"/>
                <w:u w:val="none"/>
                <w:lang w:val="en-US" w:eastAsia="zh-CN" w:bidi="ar"/>
              </w:rPr>
              <w:t xml:space="preserve">11.安全功能设置及示警系统：机身配有透明可视窗、机盖闭合状态设备启动、自动中心定位、安全联锁装置、紧固装置中的垫片可拆卸更换。 </w:t>
            </w:r>
          </w:p>
          <w:p w14:paraId="489DC9CF">
            <w:pPr>
              <w:keepNext w:val="0"/>
              <w:keepLines w:val="0"/>
              <w:widowControl/>
              <w:suppressLineNumbers w:val="0"/>
              <w:spacing w:line="240" w:lineRule="auto"/>
              <w:jc w:val="left"/>
              <w:rPr>
                <w:rFonts w:hint="eastAsia" w:ascii="仿宋" w:hAnsi="仿宋" w:eastAsia="仿宋" w:cs="仿宋"/>
                <w:color w:val="auto"/>
                <w:sz w:val="21"/>
                <w:szCs w:val="21"/>
                <w:highlight w:val="none"/>
                <w:u w:val="none"/>
              </w:rPr>
            </w:pPr>
            <w:r>
              <w:rPr>
                <w:rFonts w:hint="eastAsia" w:ascii="仿宋" w:hAnsi="仿宋" w:eastAsia="仿宋" w:cs="仿宋"/>
                <w:b/>
                <w:bCs/>
                <w:color w:val="auto"/>
                <w:kern w:val="0"/>
                <w:sz w:val="21"/>
                <w:szCs w:val="21"/>
                <w:highlight w:val="none"/>
                <w:u w:val="none"/>
                <w:lang w:val="en-US" w:eastAsia="zh-CN" w:bidi="ar"/>
              </w:rPr>
              <w:t xml:space="preserve">四、技术资料 </w:t>
            </w:r>
          </w:p>
          <w:p w14:paraId="44C310AA">
            <w:pPr>
              <w:keepNext w:val="0"/>
              <w:keepLines w:val="0"/>
              <w:widowControl/>
              <w:suppressLineNumbers w:val="0"/>
              <w:spacing w:line="240" w:lineRule="auto"/>
              <w:jc w:val="left"/>
              <w:rPr>
                <w:rFonts w:hint="eastAsia" w:ascii="仿宋" w:hAnsi="仿宋" w:eastAsia="仿宋" w:cs="仿宋"/>
                <w:color w:val="auto"/>
                <w:sz w:val="21"/>
                <w:szCs w:val="21"/>
                <w:highlight w:val="none"/>
                <w:u w:val="none"/>
              </w:rPr>
            </w:pPr>
            <w:r>
              <w:rPr>
                <w:rFonts w:hint="eastAsia" w:ascii="仿宋" w:hAnsi="仿宋" w:eastAsia="仿宋" w:cs="仿宋"/>
                <w:color w:val="auto"/>
                <w:kern w:val="0"/>
                <w:sz w:val="21"/>
                <w:szCs w:val="21"/>
                <w:highlight w:val="none"/>
                <w:u w:val="none"/>
                <w:lang w:val="en-US" w:eastAsia="zh-CN" w:bidi="ar"/>
              </w:rPr>
              <w:t xml:space="preserve">使用说明书、技术参数表、操作演示视频、维修手册、产品合格证、质量保证书等。 </w:t>
            </w:r>
          </w:p>
          <w:p w14:paraId="212C416C">
            <w:pPr>
              <w:keepNext w:val="0"/>
              <w:keepLines w:val="0"/>
              <w:widowControl/>
              <w:suppressLineNumbers w:val="0"/>
              <w:spacing w:line="240" w:lineRule="auto"/>
              <w:jc w:val="left"/>
              <w:rPr>
                <w:rFonts w:hint="eastAsia" w:ascii="仿宋" w:hAnsi="仿宋" w:eastAsia="仿宋" w:cs="仿宋"/>
                <w:color w:val="auto"/>
                <w:sz w:val="21"/>
                <w:szCs w:val="21"/>
                <w:highlight w:val="none"/>
                <w:u w:val="none"/>
              </w:rPr>
            </w:pPr>
            <w:r>
              <w:rPr>
                <w:rFonts w:hint="eastAsia" w:ascii="仿宋" w:hAnsi="仿宋" w:eastAsia="仿宋" w:cs="仿宋"/>
                <w:color w:val="auto"/>
                <w:kern w:val="0"/>
                <w:sz w:val="21"/>
                <w:szCs w:val="21"/>
                <w:highlight w:val="none"/>
                <w:u w:val="none"/>
                <w:lang w:val="en-US" w:eastAsia="zh-CN" w:bidi="ar"/>
              </w:rPr>
              <w:t>五、</w:t>
            </w:r>
            <w:r>
              <w:rPr>
                <w:rFonts w:hint="eastAsia" w:ascii="仿宋" w:hAnsi="仿宋" w:eastAsia="仿宋" w:cs="仿宋"/>
                <w:b/>
                <w:bCs/>
                <w:color w:val="auto"/>
                <w:kern w:val="0"/>
                <w:sz w:val="21"/>
                <w:szCs w:val="21"/>
                <w:highlight w:val="none"/>
                <w:u w:val="none"/>
                <w:lang w:val="en-US" w:eastAsia="zh-CN" w:bidi="ar"/>
              </w:rPr>
              <w:t xml:space="preserve">服务质量保证 </w:t>
            </w:r>
          </w:p>
          <w:p w14:paraId="23C2573C">
            <w:pPr>
              <w:keepNext w:val="0"/>
              <w:keepLines w:val="0"/>
              <w:widowControl/>
              <w:suppressLineNumbers w:val="0"/>
              <w:spacing w:line="240" w:lineRule="auto"/>
              <w:jc w:val="left"/>
              <w:rPr>
                <w:rFonts w:hint="eastAsia" w:ascii="仿宋" w:hAnsi="仿宋" w:eastAsia="仿宋" w:cs="仿宋"/>
                <w:color w:val="auto"/>
                <w:sz w:val="21"/>
                <w:szCs w:val="21"/>
                <w:highlight w:val="none"/>
                <w:u w:val="none"/>
              </w:rPr>
            </w:pPr>
            <w:r>
              <w:rPr>
                <w:rFonts w:hint="eastAsia" w:ascii="仿宋" w:hAnsi="仿宋" w:eastAsia="仿宋" w:cs="仿宋"/>
                <w:color w:val="auto"/>
                <w:kern w:val="0"/>
                <w:sz w:val="21"/>
                <w:szCs w:val="21"/>
                <w:highlight w:val="none"/>
                <w:u w:val="none"/>
                <w:lang w:val="en-US" w:eastAsia="zh-CN" w:bidi="ar"/>
              </w:rPr>
              <w:t xml:space="preserve">保修与维护：要求提供三年的保修期，并承诺仪器终生维护，以确保设备长期稳定运行。 </w:t>
            </w:r>
          </w:p>
          <w:p w14:paraId="59346C45">
            <w:pPr>
              <w:keepNext w:val="0"/>
              <w:keepLines w:val="0"/>
              <w:widowControl/>
              <w:suppressLineNumbers w:val="0"/>
              <w:spacing w:line="240" w:lineRule="auto"/>
              <w:jc w:val="left"/>
              <w:rPr>
                <w:rFonts w:hint="eastAsia" w:ascii="仿宋" w:hAnsi="仿宋" w:eastAsia="仿宋" w:cs="仿宋"/>
                <w:color w:val="auto"/>
                <w:sz w:val="21"/>
                <w:szCs w:val="21"/>
                <w:highlight w:val="none"/>
                <w:u w:val="none"/>
              </w:rPr>
            </w:pPr>
            <w:r>
              <w:rPr>
                <w:rFonts w:hint="eastAsia" w:ascii="仿宋" w:hAnsi="仿宋" w:eastAsia="仿宋" w:cs="仿宋"/>
                <w:color w:val="auto"/>
                <w:kern w:val="0"/>
                <w:sz w:val="21"/>
                <w:szCs w:val="21"/>
                <w:highlight w:val="none"/>
                <w:u w:val="none"/>
                <w:lang w:val="en-US" w:eastAsia="zh-CN" w:bidi="ar"/>
              </w:rPr>
              <w:t xml:space="preserve">安装调试与培训：需提供安装调试服务，直至仪器能够正常运行；安装调试完成后，供应商需提供现场培训，确保操作人员能够熟练掌握仪器的使用与维护方法。 </w:t>
            </w:r>
          </w:p>
          <w:p w14:paraId="1C5B6DCE">
            <w:pPr>
              <w:keepNext w:val="0"/>
              <w:keepLines w:val="0"/>
              <w:widowControl/>
              <w:suppressLineNumbers w:val="0"/>
              <w:spacing w:line="240" w:lineRule="auto"/>
              <w:jc w:val="left"/>
              <w:rPr>
                <w:rFonts w:hint="eastAsia" w:ascii="仿宋" w:hAnsi="仿宋" w:eastAsia="仿宋" w:cs="仿宋"/>
                <w:color w:val="auto"/>
                <w:sz w:val="21"/>
                <w:szCs w:val="21"/>
                <w:highlight w:val="none"/>
                <w:u w:val="none"/>
              </w:rPr>
            </w:pPr>
            <w:r>
              <w:rPr>
                <w:rFonts w:hint="eastAsia" w:ascii="仿宋" w:hAnsi="仿宋" w:eastAsia="仿宋" w:cs="仿宋"/>
                <w:b/>
                <w:bCs/>
                <w:color w:val="auto"/>
                <w:kern w:val="0"/>
                <w:sz w:val="21"/>
                <w:szCs w:val="21"/>
                <w:highlight w:val="none"/>
                <w:u w:val="none"/>
                <w:lang w:val="en-US" w:eastAsia="zh-CN" w:bidi="ar"/>
              </w:rPr>
              <w:t xml:space="preserve">六、售后服务要求 </w:t>
            </w:r>
          </w:p>
          <w:p w14:paraId="219BD85C">
            <w:pPr>
              <w:keepNext w:val="0"/>
              <w:keepLines w:val="0"/>
              <w:widowControl/>
              <w:suppressLineNumbers w:val="0"/>
              <w:spacing w:line="240" w:lineRule="auto"/>
              <w:jc w:val="left"/>
              <w:rPr>
                <w:rFonts w:hint="eastAsia" w:ascii="仿宋" w:hAnsi="仿宋" w:eastAsia="仿宋" w:cs="仿宋"/>
                <w:color w:val="auto"/>
                <w:sz w:val="21"/>
                <w:szCs w:val="21"/>
                <w:highlight w:val="none"/>
                <w:u w:val="none"/>
              </w:rPr>
            </w:pPr>
            <w:r>
              <w:rPr>
                <w:rFonts w:hint="eastAsia" w:ascii="仿宋" w:hAnsi="仿宋" w:eastAsia="仿宋" w:cs="仿宋"/>
                <w:color w:val="auto"/>
                <w:kern w:val="0"/>
                <w:sz w:val="21"/>
                <w:szCs w:val="21"/>
                <w:highlight w:val="none"/>
                <w:u w:val="none"/>
                <w:lang w:val="en-US" w:eastAsia="zh-CN" w:bidi="ar"/>
              </w:rPr>
              <w:t xml:space="preserve">1.有负责新疆区域的维修工程师； </w:t>
            </w:r>
          </w:p>
          <w:p w14:paraId="0EE912CE">
            <w:pPr>
              <w:keepNext w:val="0"/>
              <w:keepLines w:val="0"/>
              <w:widowControl/>
              <w:suppressLineNumbers w:val="0"/>
              <w:spacing w:line="240" w:lineRule="auto"/>
              <w:jc w:val="left"/>
              <w:rPr>
                <w:rFonts w:hint="eastAsia" w:ascii="仿宋" w:hAnsi="仿宋" w:eastAsia="仿宋" w:cs="仿宋"/>
                <w:color w:val="auto"/>
                <w:sz w:val="21"/>
                <w:szCs w:val="21"/>
                <w:highlight w:val="none"/>
                <w:u w:val="none"/>
              </w:rPr>
            </w:pPr>
            <w:r>
              <w:rPr>
                <w:rFonts w:hint="eastAsia" w:ascii="仿宋" w:hAnsi="仿宋" w:eastAsia="仿宋" w:cs="仿宋"/>
                <w:color w:val="auto"/>
                <w:kern w:val="0"/>
                <w:sz w:val="21"/>
                <w:szCs w:val="21"/>
                <w:highlight w:val="none"/>
                <w:u w:val="none"/>
                <w:lang w:val="en-US" w:eastAsia="zh-CN" w:bidi="ar"/>
              </w:rPr>
              <w:t xml:space="preserve">2.保修期后，保证长期供应零配件和正常的售后服务。 技术服务中心（包括维修中心）或消耗品代理商应当提供所有的服务，包括备用零配件及消耗品。 </w:t>
            </w:r>
          </w:p>
          <w:p w14:paraId="15625286">
            <w:pPr>
              <w:keepNext w:val="0"/>
              <w:keepLines w:val="0"/>
              <w:widowControl/>
              <w:suppressLineNumbers w:val="0"/>
              <w:spacing w:line="240" w:lineRule="auto"/>
              <w:jc w:val="left"/>
              <w:rPr>
                <w:rFonts w:hint="eastAsia" w:ascii="仿宋" w:hAnsi="仿宋" w:eastAsia="仿宋" w:cs="仿宋"/>
                <w:color w:val="auto"/>
                <w:sz w:val="21"/>
                <w:szCs w:val="21"/>
                <w:highlight w:val="none"/>
                <w:u w:val="none"/>
              </w:rPr>
            </w:pPr>
            <w:r>
              <w:rPr>
                <w:rFonts w:hint="eastAsia" w:ascii="仿宋" w:hAnsi="仿宋" w:eastAsia="仿宋" w:cs="仿宋"/>
                <w:b/>
                <w:bCs/>
                <w:color w:val="auto"/>
                <w:kern w:val="0"/>
                <w:sz w:val="21"/>
                <w:szCs w:val="21"/>
                <w:highlight w:val="none"/>
                <w:u w:val="none"/>
                <w:lang w:val="en-US" w:eastAsia="zh-CN" w:bidi="ar"/>
              </w:rPr>
              <w:t>七、详细配置清单</w:t>
            </w:r>
          </w:p>
          <w:p w14:paraId="2E2C6DFF">
            <w:pPr>
              <w:keepNext w:val="0"/>
              <w:keepLines w:val="0"/>
              <w:widowControl/>
              <w:suppressLineNumbers w:val="0"/>
              <w:spacing w:line="240" w:lineRule="auto"/>
              <w:jc w:val="left"/>
              <w:rPr>
                <w:rFonts w:hint="eastAsia" w:ascii="仿宋" w:hAnsi="仿宋" w:eastAsia="仿宋" w:cs="仿宋"/>
                <w:color w:val="auto"/>
                <w:sz w:val="21"/>
                <w:szCs w:val="21"/>
                <w:highlight w:val="none"/>
                <w:u w:val="none"/>
              </w:rPr>
            </w:pPr>
            <w:r>
              <w:rPr>
                <w:rFonts w:hint="eastAsia" w:ascii="仿宋" w:hAnsi="仿宋" w:eastAsia="仿宋" w:cs="仿宋"/>
                <w:color w:val="auto"/>
                <w:kern w:val="0"/>
                <w:sz w:val="21"/>
                <w:szCs w:val="21"/>
                <w:highlight w:val="none"/>
                <w:u w:val="none"/>
                <w:lang w:val="en-US" w:eastAsia="zh-CN" w:bidi="ar"/>
              </w:rPr>
              <w:t xml:space="preserve">1.主机 1 台 </w:t>
            </w:r>
          </w:p>
          <w:p w14:paraId="2E048B2E">
            <w:pPr>
              <w:keepNext w:val="0"/>
              <w:keepLines w:val="0"/>
              <w:widowControl/>
              <w:suppressLineNumbers w:val="0"/>
              <w:spacing w:line="240" w:lineRule="auto"/>
              <w:jc w:val="left"/>
              <w:rPr>
                <w:rFonts w:hint="eastAsia" w:ascii="仿宋" w:hAnsi="仿宋" w:eastAsia="仿宋" w:cs="仿宋"/>
                <w:color w:val="auto"/>
                <w:sz w:val="21"/>
                <w:szCs w:val="21"/>
                <w:highlight w:val="none"/>
                <w:u w:val="none"/>
              </w:rPr>
            </w:pPr>
            <w:r>
              <w:rPr>
                <w:rFonts w:hint="eastAsia" w:ascii="仿宋" w:hAnsi="仿宋" w:eastAsia="仿宋" w:cs="仿宋"/>
                <w:color w:val="auto"/>
                <w:kern w:val="0"/>
                <w:sz w:val="21"/>
                <w:szCs w:val="21"/>
                <w:highlight w:val="none"/>
                <w:u w:val="none"/>
                <w:lang w:val="en-US" w:eastAsia="zh-CN" w:bidi="ar"/>
              </w:rPr>
              <w:t xml:space="preserve">2. 4x5 ml 不锈钢离心管适配器 2 个 </w:t>
            </w:r>
          </w:p>
          <w:p w14:paraId="71F477D8">
            <w:pPr>
              <w:keepNext w:val="0"/>
              <w:keepLines w:val="0"/>
              <w:widowControl/>
              <w:suppressLineNumbers w:val="0"/>
              <w:spacing w:line="240" w:lineRule="auto"/>
              <w:jc w:val="left"/>
              <w:rPr>
                <w:rFonts w:hint="eastAsia" w:ascii="仿宋" w:hAnsi="仿宋" w:eastAsia="仿宋" w:cs="仿宋"/>
                <w:color w:val="auto"/>
                <w:sz w:val="21"/>
                <w:szCs w:val="21"/>
                <w:highlight w:val="none"/>
                <w:u w:val="none"/>
              </w:rPr>
            </w:pPr>
            <w:r>
              <w:rPr>
                <w:rFonts w:hint="eastAsia" w:ascii="仿宋" w:hAnsi="仿宋" w:eastAsia="仿宋" w:cs="仿宋"/>
                <w:color w:val="auto"/>
                <w:kern w:val="0"/>
                <w:sz w:val="21"/>
                <w:szCs w:val="21"/>
                <w:highlight w:val="none"/>
                <w:u w:val="none"/>
                <w:lang w:val="en-US" w:eastAsia="zh-CN" w:bidi="ar"/>
              </w:rPr>
              <w:t xml:space="preserve">3. 5ml 不锈钢离心管 10 个 </w:t>
            </w:r>
          </w:p>
          <w:p w14:paraId="68ABE185">
            <w:pPr>
              <w:keepNext w:val="0"/>
              <w:keepLines w:val="0"/>
              <w:widowControl/>
              <w:suppressLineNumbers w:val="0"/>
              <w:spacing w:line="240" w:lineRule="auto"/>
              <w:jc w:val="left"/>
              <w:rPr>
                <w:rFonts w:hint="eastAsia" w:ascii="仿宋" w:hAnsi="仿宋" w:eastAsia="仿宋" w:cs="仿宋"/>
                <w:color w:val="auto"/>
                <w:sz w:val="21"/>
                <w:szCs w:val="21"/>
                <w:highlight w:val="none"/>
                <w:u w:val="none"/>
              </w:rPr>
            </w:pPr>
            <w:r>
              <w:rPr>
                <w:rFonts w:hint="eastAsia" w:ascii="仿宋" w:hAnsi="仿宋" w:eastAsia="仿宋" w:cs="仿宋"/>
                <w:color w:val="auto"/>
                <w:kern w:val="0"/>
                <w:sz w:val="21"/>
                <w:szCs w:val="21"/>
                <w:highlight w:val="none"/>
                <w:u w:val="none"/>
                <w:lang w:val="en-US" w:eastAsia="zh-CN" w:bidi="ar"/>
              </w:rPr>
              <w:t xml:space="preserve">4. 48x2 ml 离心管适配器 2 个 </w:t>
            </w:r>
          </w:p>
          <w:p w14:paraId="57D7600B">
            <w:pPr>
              <w:keepNext w:val="0"/>
              <w:keepLines w:val="0"/>
              <w:widowControl/>
              <w:suppressLineNumbers w:val="0"/>
              <w:spacing w:line="240" w:lineRule="auto"/>
              <w:jc w:val="left"/>
              <w:rPr>
                <w:rFonts w:hint="eastAsia" w:ascii="仿宋" w:hAnsi="仿宋" w:eastAsia="仿宋" w:cs="仿宋"/>
                <w:color w:val="auto"/>
                <w:sz w:val="21"/>
                <w:szCs w:val="21"/>
                <w:highlight w:val="none"/>
                <w:u w:val="none"/>
              </w:rPr>
            </w:pPr>
            <w:r>
              <w:rPr>
                <w:rFonts w:hint="eastAsia" w:ascii="仿宋" w:hAnsi="仿宋" w:eastAsia="仿宋" w:cs="仿宋"/>
                <w:color w:val="auto"/>
                <w:kern w:val="0"/>
                <w:sz w:val="21"/>
                <w:szCs w:val="21"/>
                <w:highlight w:val="none"/>
                <w:u w:val="none"/>
                <w:lang w:val="en-US" w:eastAsia="zh-CN" w:bidi="ar"/>
              </w:rPr>
              <w:t xml:space="preserve">5. 5mm 不锈钢研磨球 2 包 </w:t>
            </w:r>
          </w:p>
          <w:p w14:paraId="3F13AE89">
            <w:pPr>
              <w:keepNext w:val="0"/>
              <w:keepLines w:val="0"/>
              <w:widowControl/>
              <w:suppressLineNumbers w:val="0"/>
              <w:spacing w:line="240" w:lineRule="auto"/>
              <w:jc w:val="left"/>
              <w:rPr>
                <w:rFonts w:hint="eastAsia" w:ascii="仿宋" w:hAnsi="仿宋" w:eastAsia="仿宋" w:cs="仿宋"/>
                <w:b w:val="0"/>
                <w:bCs w:val="0"/>
                <w:color w:val="auto"/>
                <w:szCs w:val="21"/>
                <w:highlight w:val="none"/>
                <w:u w:val="none"/>
                <w:lang w:val="en-US" w:eastAsia="zh-CN"/>
              </w:rPr>
            </w:pPr>
            <w:r>
              <w:rPr>
                <w:rFonts w:hint="eastAsia" w:ascii="仿宋" w:hAnsi="仿宋" w:eastAsia="仿宋" w:cs="仿宋"/>
                <w:color w:val="auto"/>
                <w:kern w:val="0"/>
                <w:sz w:val="21"/>
                <w:szCs w:val="21"/>
                <w:highlight w:val="none"/>
                <w:u w:val="none"/>
                <w:lang w:val="en-US" w:eastAsia="zh-CN" w:bidi="ar"/>
              </w:rPr>
              <w:t>6. 10mm 不锈钢研磨球 2 包</w:t>
            </w:r>
          </w:p>
        </w:tc>
        <w:tc>
          <w:tcPr>
            <w:tcW w:w="799"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23374495">
            <w:pPr>
              <w:spacing w:line="360" w:lineRule="auto"/>
              <w:jc w:val="center"/>
              <w:rPr>
                <w:rFonts w:hint="eastAsia" w:ascii="仿宋" w:hAnsi="仿宋" w:eastAsia="仿宋" w:cs="仿宋"/>
                <w:b w:val="0"/>
                <w:bCs w:val="0"/>
                <w:color w:val="auto"/>
                <w:szCs w:val="21"/>
                <w:highlight w:val="none"/>
                <w:u w:val="none"/>
                <w:lang w:val="en-US" w:eastAsia="zh-CN"/>
              </w:rPr>
            </w:pPr>
            <w:r>
              <w:rPr>
                <w:rFonts w:hint="eastAsia" w:ascii="仿宋" w:hAnsi="仿宋" w:eastAsia="仿宋" w:cs="仿宋"/>
                <w:b w:val="0"/>
                <w:bCs w:val="0"/>
                <w:color w:val="auto"/>
                <w:szCs w:val="21"/>
                <w:highlight w:val="none"/>
                <w:u w:val="none"/>
                <w:lang w:val="en-US" w:eastAsia="zh-CN"/>
              </w:rPr>
              <w:t>台</w:t>
            </w:r>
          </w:p>
        </w:tc>
        <w:tc>
          <w:tcPr>
            <w:tcW w:w="894"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13D9BE6E">
            <w:pPr>
              <w:spacing w:line="360" w:lineRule="auto"/>
              <w:jc w:val="center"/>
              <w:rPr>
                <w:rFonts w:hint="eastAsia" w:ascii="仿宋" w:hAnsi="仿宋" w:eastAsia="仿宋" w:cs="仿宋"/>
                <w:b w:val="0"/>
                <w:bCs w:val="0"/>
                <w:color w:val="auto"/>
                <w:szCs w:val="21"/>
                <w:highlight w:val="none"/>
                <w:u w:val="none"/>
                <w:lang w:val="en-US" w:eastAsia="zh-CN"/>
              </w:rPr>
            </w:pPr>
            <w:r>
              <w:rPr>
                <w:rFonts w:hint="eastAsia" w:ascii="仿宋" w:hAnsi="仿宋" w:eastAsia="仿宋" w:cs="仿宋"/>
                <w:b w:val="0"/>
                <w:bCs w:val="0"/>
                <w:color w:val="auto"/>
                <w:szCs w:val="21"/>
                <w:highlight w:val="none"/>
                <w:u w:val="none"/>
                <w:lang w:val="en-US" w:eastAsia="zh-CN"/>
              </w:rPr>
              <w:t>1</w:t>
            </w:r>
          </w:p>
        </w:tc>
        <w:tc>
          <w:tcPr>
            <w:tcW w:w="1066" w:type="dxa"/>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14:paraId="43555DFD">
            <w:pPr>
              <w:spacing w:line="360" w:lineRule="auto"/>
              <w:jc w:val="center"/>
              <w:rPr>
                <w:rFonts w:hint="default" w:ascii="仿宋" w:hAnsi="仿宋" w:eastAsia="仿宋" w:cs="仿宋"/>
                <w:b w:val="0"/>
                <w:bCs w:val="0"/>
                <w:color w:val="auto"/>
                <w:szCs w:val="21"/>
                <w:highlight w:val="none"/>
                <w:u w:val="none"/>
                <w:lang w:val="en-US" w:eastAsia="zh-CN"/>
              </w:rPr>
            </w:pPr>
            <w:r>
              <w:rPr>
                <w:rFonts w:hint="eastAsia" w:ascii="仿宋" w:hAnsi="仿宋" w:eastAsia="仿宋" w:cs="仿宋"/>
                <w:b w:val="0"/>
                <w:bCs w:val="0"/>
                <w:color w:val="auto"/>
                <w:szCs w:val="21"/>
                <w:highlight w:val="none"/>
                <w:u w:val="none"/>
                <w:lang w:val="en-US" w:eastAsia="zh-CN"/>
              </w:rPr>
              <w:t>82000.00</w:t>
            </w:r>
          </w:p>
        </w:tc>
      </w:tr>
    </w:tbl>
    <w:p w14:paraId="49E4B7EC">
      <w:pPr>
        <w:pStyle w:val="37"/>
        <w:rPr>
          <w:rFonts w:hint="eastAsia" w:ascii="仿宋" w:hAnsi="仿宋" w:eastAsia="仿宋" w:cs="仿宋"/>
          <w:bCs/>
          <w:color w:val="auto"/>
          <w:sz w:val="24"/>
          <w:szCs w:val="24"/>
          <w:highlight w:val="none"/>
          <w:lang w:val="en-US" w:eastAsia="zh-CN"/>
        </w:rPr>
      </w:pPr>
    </w:p>
    <w:p w14:paraId="6D75D6C0">
      <w:pPr>
        <w:rPr>
          <w:rFonts w:hint="eastAsia" w:ascii="仿宋" w:hAnsi="仿宋" w:eastAsia="仿宋" w:cs="仿宋"/>
          <w:color w:val="auto"/>
          <w:highlight w:val="none"/>
          <w:lang w:val="en-US" w:eastAsia="zh-CN"/>
        </w:rPr>
      </w:pPr>
    </w:p>
    <w:p w14:paraId="07B9544A">
      <w:pP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br w:type="page"/>
      </w:r>
    </w:p>
    <w:p w14:paraId="17BEA65D">
      <w:pPr>
        <w:spacing w:line="440" w:lineRule="exact"/>
        <w:jc w:val="center"/>
        <w:outlineLvl w:val="0"/>
        <w:rPr>
          <w:rFonts w:hint="eastAsia" w:ascii="仿宋" w:hAnsi="仿宋" w:eastAsia="仿宋" w:cs="仿宋"/>
          <w:b/>
          <w:color w:val="auto"/>
          <w:sz w:val="24"/>
          <w:szCs w:val="24"/>
          <w:highlight w:val="none"/>
        </w:rPr>
      </w:pPr>
      <w:bookmarkStart w:id="88" w:name="_Toc16418"/>
      <w:r>
        <w:rPr>
          <w:rFonts w:hint="eastAsia" w:ascii="仿宋" w:hAnsi="仿宋" w:eastAsia="仿宋" w:cs="仿宋"/>
          <w:b/>
          <w:color w:val="auto"/>
          <w:sz w:val="24"/>
          <w:szCs w:val="24"/>
          <w:highlight w:val="none"/>
        </w:rPr>
        <w:t>第五章 投标文件格式</w:t>
      </w:r>
      <w:bookmarkEnd w:id="78"/>
      <w:bookmarkEnd w:id="88"/>
    </w:p>
    <w:p w14:paraId="1B4D7084">
      <w:pPr>
        <w:rPr>
          <w:rFonts w:hint="eastAsia" w:ascii="仿宋" w:hAnsi="仿宋" w:eastAsia="仿宋" w:cs="仿宋"/>
          <w:b/>
          <w:color w:val="auto"/>
          <w:sz w:val="24"/>
          <w:szCs w:val="24"/>
          <w:highlight w:val="none"/>
        </w:rPr>
      </w:pPr>
    </w:p>
    <w:p w14:paraId="144F3838">
      <w:pPr>
        <w:rPr>
          <w:rFonts w:hint="eastAsia" w:ascii="仿宋" w:hAnsi="仿宋" w:eastAsia="仿宋" w:cs="仿宋"/>
          <w:color w:val="auto"/>
          <w:sz w:val="24"/>
          <w:szCs w:val="24"/>
          <w:highlight w:val="none"/>
          <w:u w:val="single"/>
        </w:rPr>
      </w:pPr>
    </w:p>
    <w:p w14:paraId="500D2BE6">
      <w:pPr>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single"/>
        </w:rPr>
        <w:t>投标文件封面示例</w:t>
      </w:r>
    </w:p>
    <w:p w14:paraId="747AF557">
      <w:pPr>
        <w:spacing w:line="480" w:lineRule="auto"/>
        <w:jc w:val="center"/>
        <w:rPr>
          <w:rFonts w:hint="eastAsia" w:ascii="仿宋" w:hAnsi="仿宋" w:eastAsia="仿宋" w:cs="仿宋"/>
          <w:b/>
          <w:bCs/>
          <w:color w:val="auto"/>
          <w:sz w:val="24"/>
          <w:szCs w:val="24"/>
          <w:highlight w:val="none"/>
          <w:u w:val="single"/>
        </w:rPr>
      </w:pPr>
    </w:p>
    <w:p w14:paraId="2D34C3A6">
      <w:pPr>
        <w:pStyle w:val="37"/>
        <w:rPr>
          <w:rFonts w:hint="eastAsia" w:ascii="仿宋" w:hAnsi="仿宋" w:eastAsia="仿宋" w:cs="仿宋"/>
          <w:color w:val="auto"/>
          <w:highlight w:val="none"/>
        </w:rPr>
      </w:pPr>
    </w:p>
    <w:p w14:paraId="2AA3AC4C">
      <w:pPr>
        <w:spacing w:line="480" w:lineRule="auto"/>
        <w:jc w:val="center"/>
        <w:rPr>
          <w:rFonts w:hint="eastAsia" w:ascii="仿宋" w:hAnsi="仿宋" w:eastAsia="仿宋" w:cs="仿宋"/>
          <w:b/>
          <w:bCs/>
          <w:color w:val="auto"/>
          <w:sz w:val="24"/>
          <w:szCs w:val="24"/>
          <w:highlight w:val="none"/>
          <w:u w:val="single"/>
        </w:rPr>
      </w:pPr>
      <w:r>
        <w:rPr>
          <w:rFonts w:hint="eastAsia" w:ascii="仿宋" w:hAnsi="仿宋" w:eastAsia="仿宋" w:cs="仿宋"/>
          <w:b/>
          <w:bCs/>
          <w:color w:val="auto"/>
          <w:sz w:val="24"/>
          <w:szCs w:val="24"/>
          <w:highlight w:val="none"/>
          <w:u w:val="single"/>
        </w:rPr>
        <w:t>（</w:t>
      </w:r>
      <w:r>
        <w:rPr>
          <w:rFonts w:hint="eastAsia" w:ascii="仿宋" w:hAnsi="仿宋" w:eastAsia="仿宋" w:cs="仿宋"/>
          <w:b/>
          <w:bCs/>
          <w:color w:val="auto"/>
          <w:sz w:val="24"/>
          <w:szCs w:val="24"/>
          <w:highlight w:val="none"/>
          <w:u w:val="single"/>
          <w:lang w:val="en-US" w:eastAsia="zh-CN"/>
        </w:rPr>
        <w:t>标项</w:t>
      </w:r>
      <w:r>
        <w:rPr>
          <w:rFonts w:hint="eastAsia" w:ascii="仿宋" w:hAnsi="仿宋" w:eastAsia="仿宋" w:cs="仿宋"/>
          <w:b/>
          <w:bCs/>
          <w:color w:val="auto"/>
          <w:sz w:val="24"/>
          <w:szCs w:val="24"/>
          <w:highlight w:val="none"/>
          <w:u w:val="single"/>
        </w:rPr>
        <w:t>名称）</w:t>
      </w:r>
    </w:p>
    <w:p w14:paraId="4040B6DE">
      <w:pPr>
        <w:spacing w:line="480" w:lineRule="auto"/>
        <w:jc w:val="center"/>
        <w:rPr>
          <w:rFonts w:hint="eastAsia" w:ascii="仿宋" w:hAnsi="仿宋" w:eastAsia="仿宋" w:cs="仿宋"/>
          <w:b/>
          <w:bCs/>
          <w:color w:val="auto"/>
          <w:sz w:val="24"/>
          <w:szCs w:val="24"/>
          <w:highlight w:val="none"/>
          <w:u w:val="single"/>
        </w:rPr>
      </w:pPr>
      <w:r>
        <w:rPr>
          <w:rFonts w:hint="eastAsia" w:ascii="仿宋" w:hAnsi="仿宋" w:eastAsia="仿宋" w:cs="仿宋"/>
          <w:b/>
          <w:bCs/>
          <w:color w:val="auto"/>
          <w:sz w:val="24"/>
          <w:szCs w:val="24"/>
          <w:highlight w:val="none"/>
          <w:u w:val="single"/>
        </w:rPr>
        <w:t>（</w:t>
      </w:r>
      <w:r>
        <w:rPr>
          <w:rFonts w:hint="eastAsia" w:ascii="仿宋" w:hAnsi="仿宋" w:eastAsia="仿宋" w:cs="仿宋"/>
          <w:b/>
          <w:bCs/>
          <w:color w:val="auto"/>
          <w:sz w:val="24"/>
          <w:szCs w:val="24"/>
          <w:highlight w:val="none"/>
          <w:u w:val="single"/>
          <w:lang w:val="en-US" w:eastAsia="zh-CN"/>
        </w:rPr>
        <w:t>标项</w:t>
      </w:r>
      <w:r>
        <w:rPr>
          <w:rFonts w:hint="eastAsia" w:ascii="仿宋" w:hAnsi="仿宋" w:eastAsia="仿宋" w:cs="仿宋"/>
          <w:b/>
          <w:bCs/>
          <w:color w:val="auto"/>
          <w:sz w:val="24"/>
          <w:szCs w:val="24"/>
          <w:highlight w:val="none"/>
          <w:u w:val="single"/>
        </w:rPr>
        <w:t>编号）</w:t>
      </w:r>
    </w:p>
    <w:p w14:paraId="2621574E">
      <w:pPr>
        <w:spacing w:line="300" w:lineRule="exact"/>
        <w:jc w:val="center"/>
        <w:rPr>
          <w:rFonts w:hint="eastAsia" w:ascii="仿宋" w:hAnsi="仿宋" w:eastAsia="仿宋" w:cs="仿宋"/>
          <w:b/>
          <w:bCs/>
          <w:color w:val="auto"/>
          <w:sz w:val="24"/>
          <w:szCs w:val="24"/>
          <w:highlight w:val="none"/>
        </w:rPr>
      </w:pPr>
    </w:p>
    <w:p w14:paraId="40134540">
      <w:pPr>
        <w:spacing w:line="300" w:lineRule="exact"/>
        <w:jc w:val="center"/>
        <w:rPr>
          <w:rFonts w:hint="eastAsia" w:ascii="仿宋" w:hAnsi="仿宋" w:eastAsia="仿宋" w:cs="仿宋"/>
          <w:b/>
          <w:bCs/>
          <w:color w:val="auto"/>
          <w:sz w:val="24"/>
          <w:szCs w:val="24"/>
          <w:highlight w:val="none"/>
        </w:rPr>
      </w:pPr>
    </w:p>
    <w:p w14:paraId="55F4CE60">
      <w:pPr>
        <w:spacing w:line="300" w:lineRule="exact"/>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投标文件</w:t>
      </w:r>
    </w:p>
    <w:p w14:paraId="34B2E024">
      <w:pPr>
        <w:spacing w:line="720" w:lineRule="auto"/>
        <w:rPr>
          <w:rFonts w:hint="eastAsia" w:ascii="仿宋" w:hAnsi="仿宋" w:eastAsia="仿宋" w:cs="仿宋"/>
          <w:color w:val="auto"/>
          <w:sz w:val="24"/>
          <w:szCs w:val="24"/>
          <w:highlight w:val="none"/>
        </w:rPr>
      </w:pPr>
    </w:p>
    <w:p w14:paraId="232F27D1">
      <w:pPr>
        <w:spacing w:line="72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投标人：（盖章）</w:t>
      </w:r>
    </w:p>
    <w:p w14:paraId="5FC3D3B0">
      <w:pPr>
        <w:spacing w:line="72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法定代表人：（盖章）</w:t>
      </w:r>
    </w:p>
    <w:p w14:paraId="3634274F">
      <w:pPr>
        <w:spacing w:line="72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单位地址：</w:t>
      </w:r>
    </w:p>
    <w:p w14:paraId="662CC0C0">
      <w:pPr>
        <w:spacing w:line="72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邮政编码：</w:t>
      </w:r>
    </w:p>
    <w:p w14:paraId="1B8F0C48">
      <w:pPr>
        <w:spacing w:line="72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联系人：</w:t>
      </w:r>
    </w:p>
    <w:p w14:paraId="773060A4">
      <w:pPr>
        <w:spacing w:line="72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联系电话：</w:t>
      </w:r>
    </w:p>
    <w:p w14:paraId="22C68F7B">
      <w:pPr>
        <w:spacing w:line="720" w:lineRule="auto"/>
        <w:rPr>
          <w:rFonts w:hint="eastAsia" w:ascii="仿宋" w:hAnsi="仿宋" w:eastAsia="仿宋" w:cs="仿宋"/>
          <w:color w:val="auto"/>
          <w:sz w:val="24"/>
          <w:szCs w:val="24"/>
          <w:highlight w:val="none"/>
        </w:rPr>
      </w:pPr>
    </w:p>
    <w:p w14:paraId="22BB99A0">
      <w:pPr>
        <w:spacing w:line="720" w:lineRule="auto"/>
        <w:ind w:firstLine="2" w:firstLineChars="1"/>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30607A51">
      <w:pPr>
        <w:tabs>
          <w:tab w:val="center" w:pos="4832"/>
          <w:tab w:val="left" w:pos="7140"/>
        </w:tabs>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br w:type="page"/>
      </w:r>
      <w:bookmarkStart w:id="89" w:name="_Toc130252613"/>
      <w:r>
        <w:rPr>
          <w:rFonts w:hint="eastAsia" w:ascii="仿宋" w:hAnsi="仿宋" w:eastAsia="仿宋" w:cs="仿宋"/>
          <w:b/>
          <w:color w:val="auto"/>
          <w:sz w:val="24"/>
          <w:szCs w:val="24"/>
          <w:highlight w:val="none"/>
        </w:rPr>
        <w:t>目 录</w:t>
      </w:r>
      <w:bookmarkEnd w:id="89"/>
    </w:p>
    <w:p w14:paraId="49B4458A">
      <w:pPr>
        <w:spacing w:line="280" w:lineRule="exact"/>
        <w:ind w:firstLine="240" w:firstLineChars="100"/>
        <w:rPr>
          <w:rFonts w:hint="eastAsia" w:ascii="仿宋" w:hAnsi="仿宋" w:eastAsia="仿宋" w:cs="仿宋"/>
          <w:bCs/>
          <w:color w:val="auto"/>
          <w:sz w:val="24"/>
          <w:szCs w:val="24"/>
          <w:highlight w:val="none"/>
        </w:rPr>
      </w:pPr>
    </w:p>
    <w:p w14:paraId="1076F07A">
      <w:pPr>
        <w:spacing w:line="360" w:lineRule="auto"/>
        <w:ind w:firstLine="240" w:firstLineChars="1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一、开标一览表</w:t>
      </w:r>
    </w:p>
    <w:p w14:paraId="6BF7CA79">
      <w:pPr>
        <w:spacing w:line="360" w:lineRule="auto"/>
        <w:ind w:firstLine="240" w:firstLineChars="1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二、投标函</w:t>
      </w:r>
    </w:p>
    <w:p w14:paraId="306E97CD">
      <w:pPr>
        <w:spacing w:line="360" w:lineRule="auto"/>
        <w:ind w:firstLine="240" w:firstLineChars="1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三、投标价格明细表</w:t>
      </w:r>
    </w:p>
    <w:p w14:paraId="336DC9EA">
      <w:pPr>
        <w:spacing w:line="360" w:lineRule="auto"/>
        <w:ind w:firstLine="240" w:firstLineChars="1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四、商务条款偏离表</w:t>
      </w:r>
    </w:p>
    <w:p w14:paraId="4A06B4BD">
      <w:pPr>
        <w:spacing w:line="360" w:lineRule="auto"/>
        <w:ind w:firstLine="240" w:firstLineChars="1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五、技术条款偏离表</w:t>
      </w:r>
    </w:p>
    <w:p w14:paraId="0829B2D0">
      <w:pPr>
        <w:spacing w:line="360" w:lineRule="auto"/>
        <w:ind w:firstLine="240" w:firstLineChars="1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六、法定代表人身份证明书</w:t>
      </w:r>
    </w:p>
    <w:p w14:paraId="6F375270">
      <w:pPr>
        <w:spacing w:line="360" w:lineRule="auto"/>
        <w:ind w:firstLine="240" w:firstLineChars="1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七、法定代表人授权委托书</w:t>
      </w:r>
    </w:p>
    <w:p w14:paraId="66BEA769">
      <w:pPr>
        <w:spacing w:line="360" w:lineRule="auto"/>
        <w:ind w:firstLine="240" w:firstLineChars="1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八、投标人资格条件证明材料</w:t>
      </w:r>
    </w:p>
    <w:p w14:paraId="1DBBB66B">
      <w:pPr>
        <w:spacing w:line="360" w:lineRule="auto"/>
        <w:ind w:firstLine="240" w:firstLineChars="1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九、投标人近年类似项目情况表</w:t>
      </w:r>
    </w:p>
    <w:p w14:paraId="49ED2FAE">
      <w:pPr>
        <w:spacing w:line="360" w:lineRule="auto"/>
        <w:ind w:firstLine="240" w:firstLineChars="1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十、售后服务承诺书</w:t>
      </w:r>
    </w:p>
    <w:p w14:paraId="3783BC45">
      <w:pPr>
        <w:spacing w:line="360" w:lineRule="auto"/>
        <w:ind w:firstLine="240" w:firstLineChars="1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十一、技术方案</w:t>
      </w:r>
    </w:p>
    <w:p w14:paraId="01D7D477">
      <w:pPr>
        <w:spacing w:line="360" w:lineRule="auto"/>
        <w:ind w:firstLine="240" w:firstLineChars="1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十二、其它需要提交的资料</w:t>
      </w:r>
    </w:p>
    <w:p w14:paraId="3E041AA5">
      <w:pPr>
        <w:pStyle w:val="2"/>
        <w:spacing w:line="360" w:lineRule="auto"/>
        <w:rPr>
          <w:rFonts w:hint="eastAsia"/>
          <w:color w:val="auto"/>
          <w:highlight w:val="none"/>
        </w:rPr>
      </w:pPr>
    </w:p>
    <w:p w14:paraId="2535345B">
      <w:pPr>
        <w:spacing w:line="360" w:lineRule="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注：为了便于查找，请按上述顺序编制投标文件内容，并在目录中标明每项内容的起始页码。</w:t>
      </w:r>
    </w:p>
    <w:p w14:paraId="55C1F794">
      <w:pPr>
        <w:numPr>
          <w:ilvl w:val="0"/>
          <w:numId w:val="0"/>
        </w:numPr>
        <w:tabs>
          <w:tab w:val="center" w:pos="4832"/>
          <w:tab w:val="left" w:pos="7140"/>
        </w:tabs>
        <w:jc w:val="center"/>
        <w:outlineLvl w:val="1"/>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br w:type="page"/>
      </w:r>
      <w:bookmarkStart w:id="90" w:name="_Toc31669"/>
      <w:bookmarkStart w:id="91" w:name="_Toc6644"/>
      <w:r>
        <w:rPr>
          <w:rFonts w:hint="eastAsia" w:ascii="仿宋" w:hAnsi="仿宋" w:eastAsia="仿宋" w:cs="仿宋"/>
          <w:b/>
          <w:color w:val="auto"/>
          <w:sz w:val="24"/>
          <w:szCs w:val="24"/>
          <w:highlight w:val="none"/>
          <w:lang w:val="en-US" w:eastAsia="zh-CN"/>
        </w:rPr>
        <w:t>一、</w:t>
      </w:r>
      <w:r>
        <w:rPr>
          <w:rFonts w:hint="eastAsia" w:ascii="仿宋" w:hAnsi="仿宋" w:eastAsia="仿宋" w:cs="仿宋"/>
          <w:b/>
          <w:color w:val="auto"/>
          <w:sz w:val="24"/>
          <w:szCs w:val="24"/>
          <w:highlight w:val="none"/>
        </w:rPr>
        <w:t>开标一览表</w:t>
      </w:r>
      <w:bookmarkEnd w:id="90"/>
      <w:bookmarkEnd w:id="91"/>
    </w:p>
    <w:p w14:paraId="3AEE6744">
      <w:pPr>
        <w:rPr>
          <w:color w:val="auto"/>
          <w:highlight w:val="none"/>
        </w:rPr>
      </w:pPr>
    </w:p>
    <w:p w14:paraId="3772166F">
      <w:pPr>
        <w:rPr>
          <w:color w:val="auto"/>
          <w:highlight w:val="none"/>
        </w:rPr>
      </w:pPr>
    </w:p>
    <w:tbl>
      <w:tblPr>
        <w:tblStyle w:val="39"/>
        <w:tblpPr w:leftFromText="180" w:rightFromText="180" w:vertAnchor="text" w:horzAnchor="page" w:tblpX="1590" w:tblpY="473"/>
        <w:tblOverlap w:val="never"/>
        <w:tblW w:w="480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79"/>
        <w:gridCol w:w="6249"/>
      </w:tblGrid>
      <w:tr w14:paraId="4A8377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1500" w:type="pct"/>
            <w:tcBorders>
              <w:top w:val="single" w:color="auto" w:sz="4" w:space="0"/>
              <w:left w:val="single" w:color="auto" w:sz="4" w:space="0"/>
              <w:bottom w:val="single" w:color="auto" w:sz="4" w:space="0"/>
              <w:right w:val="single" w:color="auto" w:sz="4" w:space="0"/>
            </w:tcBorders>
            <w:shd w:val="clear" w:color="auto" w:fill="auto"/>
            <w:vAlign w:val="center"/>
          </w:tcPr>
          <w:p w14:paraId="62E9D982">
            <w:pPr>
              <w:jc w:val="center"/>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Cs/>
                <w:color w:val="auto"/>
                <w:sz w:val="24"/>
                <w:szCs w:val="24"/>
                <w:highlight w:val="none"/>
                <w:lang w:val="en-US" w:eastAsia="zh-CN"/>
              </w:rPr>
              <w:t>标项名称</w:t>
            </w:r>
          </w:p>
        </w:tc>
        <w:tc>
          <w:tcPr>
            <w:tcW w:w="3499" w:type="pct"/>
            <w:tcBorders>
              <w:left w:val="single" w:color="auto" w:sz="4" w:space="0"/>
            </w:tcBorders>
            <w:shd w:val="clear" w:color="auto" w:fill="auto"/>
            <w:vAlign w:val="center"/>
          </w:tcPr>
          <w:p w14:paraId="51F124AB">
            <w:pPr>
              <w:spacing w:line="360" w:lineRule="auto"/>
              <w:ind w:right="-670" w:rightChars="0"/>
              <w:rPr>
                <w:rFonts w:ascii="仿宋" w:hAnsi="仿宋" w:eastAsia="仿宋" w:cs="仿宋"/>
                <w:bCs/>
                <w:color w:val="auto"/>
                <w:kern w:val="2"/>
                <w:sz w:val="24"/>
                <w:szCs w:val="24"/>
                <w:highlight w:val="none"/>
                <w:lang w:val="en-US" w:eastAsia="zh-CN" w:bidi="ar-SA"/>
              </w:rPr>
            </w:pPr>
          </w:p>
        </w:tc>
      </w:tr>
      <w:tr w14:paraId="7E45A6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1500" w:type="pct"/>
            <w:tcBorders>
              <w:top w:val="single" w:color="auto" w:sz="4" w:space="0"/>
              <w:left w:val="single" w:color="auto" w:sz="4" w:space="0"/>
              <w:bottom w:val="single" w:color="auto" w:sz="4" w:space="0"/>
              <w:right w:val="single" w:color="auto" w:sz="4" w:space="0"/>
            </w:tcBorders>
            <w:shd w:val="clear" w:color="auto" w:fill="auto"/>
            <w:vAlign w:val="center"/>
          </w:tcPr>
          <w:p w14:paraId="2C72A370">
            <w:pPr>
              <w:jc w:val="center"/>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Cs/>
                <w:color w:val="auto"/>
                <w:sz w:val="24"/>
                <w:szCs w:val="24"/>
                <w:highlight w:val="none"/>
                <w:lang w:val="en-US" w:eastAsia="zh-CN"/>
              </w:rPr>
              <w:t>标项</w:t>
            </w:r>
            <w:r>
              <w:rPr>
                <w:rFonts w:hint="eastAsia" w:ascii="仿宋" w:hAnsi="仿宋" w:eastAsia="仿宋" w:cs="仿宋"/>
                <w:bCs/>
                <w:color w:val="auto"/>
                <w:sz w:val="24"/>
                <w:szCs w:val="24"/>
                <w:highlight w:val="none"/>
              </w:rPr>
              <w:t>编号</w:t>
            </w:r>
          </w:p>
        </w:tc>
        <w:tc>
          <w:tcPr>
            <w:tcW w:w="3499" w:type="pct"/>
            <w:tcBorders>
              <w:left w:val="single" w:color="auto" w:sz="4" w:space="0"/>
            </w:tcBorders>
            <w:shd w:val="clear" w:color="auto" w:fill="auto"/>
            <w:vAlign w:val="center"/>
          </w:tcPr>
          <w:p w14:paraId="445E1563">
            <w:pPr>
              <w:spacing w:line="360" w:lineRule="auto"/>
              <w:ind w:right="-670" w:rightChars="0"/>
              <w:rPr>
                <w:rFonts w:ascii="仿宋" w:hAnsi="仿宋" w:eastAsia="仿宋" w:cs="仿宋"/>
                <w:bCs/>
                <w:color w:val="auto"/>
                <w:kern w:val="2"/>
                <w:sz w:val="24"/>
                <w:szCs w:val="24"/>
                <w:highlight w:val="none"/>
                <w:lang w:val="en-US" w:eastAsia="zh-CN" w:bidi="ar-SA"/>
              </w:rPr>
            </w:pPr>
          </w:p>
        </w:tc>
      </w:tr>
      <w:tr w14:paraId="0114BD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exact"/>
        </w:trPr>
        <w:tc>
          <w:tcPr>
            <w:tcW w:w="1500" w:type="pct"/>
            <w:tcBorders>
              <w:top w:val="single" w:color="auto" w:sz="4" w:space="0"/>
              <w:left w:val="single" w:color="auto" w:sz="4" w:space="0"/>
              <w:bottom w:val="single" w:color="auto" w:sz="4" w:space="0"/>
              <w:right w:val="single" w:color="auto" w:sz="4" w:space="0"/>
            </w:tcBorders>
            <w:shd w:val="clear" w:color="auto" w:fill="auto"/>
            <w:vAlign w:val="center"/>
          </w:tcPr>
          <w:p w14:paraId="221E9B8B">
            <w:pPr>
              <w:jc w:val="center"/>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Cs/>
                <w:color w:val="auto"/>
                <w:sz w:val="24"/>
                <w:szCs w:val="24"/>
                <w:highlight w:val="none"/>
                <w:lang w:val="en-US" w:eastAsia="zh-CN"/>
              </w:rPr>
              <w:t>投标价格</w:t>
            </w:r>
          </w:p>
        </w:tc>
        <w:tc>
          <w:tcPr>
            <w:tcW w:w="3499" w:type="pct"/>
            <w:tcBorders>
              <w:left w:val="single" w:color="auto" w:sz="4" w:space="0"/>
            </w:tcBorders>
            <w:shd w:val="clear" w:color="auto" w:fill="auto"/>
            <w:vAlign w:val="center"/>
          </w:tcPr>
          <w:p w14:paraId="6FE5D5C7">
            <w:pPr>
              <w:spacing w:line="360" w:lineRule="auto"/>
              <w:ind w:right="-670"/>
              <w:rPr>
                <w:rFonts w:hint="default" w:ascii="仿宋" w:hAnsi="仿宋" w:eastAsia="仿宋" w:cs="仿宋"/>
                <w:bCs/>
                <w:color w:val="auto"/>
                <w:sz w:val="24"/>
                <w:szCs w:val="24"/>
                <w:highlight w:val="none"/>
                <w:u w:val="single"/>
                <w:lang w:val="en-US" w:eastAsia="zh-CN"/>
              </w:rPr>
            </w:pPr>
            <w:r>
              <w:rPr>
                <w:rFonts w:hint="eastAsia" w:ascii="仿宋" w:hAnsi="仿宋" w:eastAsia="仿宋" w:cs="仿宋"/>
                <w:bCs/>
                <w:color w:val="auto"/>
                <w:sz w:val="24"/>
                <w:szCs w:val="24"/>
                <w:highlight w:val="none"/>
                <w:lang w:val="en-US" w:eastAsia="zh-CN"/>
              </w:rPr>
              <w:t>小写：</w:t>
            </w:r>
            <w:r>
              <w:rPr>
                <w:rFonts w:hint="eastAsia" w:ascii="仿宋" w:hAnsi="仿宋" w:eastAsia="仿宋" w:cs="仿宋"/>
                <w:bCs/>
                <w:color w:val="auto"/>
                <w:sz w:val="24"/>
                <w:szCs w:val="24"/>
                <w:highlight w:val="none"/>
                <w:u w:val="single"/>
                <w:lang w:val="en-US" w:eastAsia="zh-CN"/>
              </w:rPr>
              <w:t xml:space="preserve">                 </w:t>
            </w:r>
          </w:p>
          <w:p w14:paraId="6C9BC66A">
            <w:pPr>
              <w:pStyle w:val="38"/>
              <w:ind w:left="0" w:leftChars="0" w:firstLine="0" w:firstLineChars="0"/>
              <w:rPr>
                <w:rFonts w:hint="default" w:asciiTheme="minorHAnsi" w:hAnsiTheme="minorHAnsi" w:eastAsiaTheme="minorEastAsia" w:cstheme="minorBidi"/>
                <w:color w:val="auto"/>
                <w:kern w:val="2"/>
                <w:sz w:val="21"/>
                <w:szCs w:val="22"/>
                <w:highlight w:val="none"/>
                <w:lang w:val="en-US" w:eastAsia="zh-CN" w:bidi="ar-SA"/>
              </w:rPr>
            </w:pPr>
            <w:r>
              <w:rPr>
                <w:rFonts w:hint="eastAsia" w:ascii="仿宋" w:hAnsi="仿宋" w:eastAsia="仿宋" w:cs="仿宋"/>
                <w:bCs/>
                <w:color w:val="auto"/>
                <w:sz w:val="24"/>
                <w:szCs w:val="24"/>
                <w:highlight w:val="none"/>
                <w:lang w:val="en-US" w:eastAsia="zh-CN"/>
              </w:rPr>
              <w:t>大写：</w:t>
            </w:r>
            <w:r>
              <w:rPr>
                <w:rFonts w:hint="eastAsia" w:ascii="仿宋" w:hAnsi="仿宋" w:eastAsia="仿宋" w:cs="仿宋"/>
                <w:bCs/>
                <w:color w:val="auto"/>
                <w:sz w:val="24"/>
                <w:szCs w:val="24"/>
                <w:highlight w:val="none"/>
                <w:u w:val="single"/>
                <w:lang w:val="en-US" w:eastAsia="zh-CN"/>
              </w:rPr>
              <w:t xml:space="preserve">                 </w:t>
            </w:r>
          </w:p>
        </w:tc>
      </w:tr>
      <w:tr w14:paraId="67827C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5" w:hRule="exact"/>
        </w:trPr>
        <w:tc>
          <w:tcPr>
            <w:tcW w:w="1500" w:type="pct"/>
            <w:tcBorders>
              <w:top w:val="single" w:color="auto" w:sz="4" w:space="0"/>
              <w:left w:val="single" w:color="auto" w:sz="4" w:space="0"/>
              <w:bottom w:val="single" w:color="auto" w:sz="4" w:space="0"/>
              <w:right w:val="single" w:color="auto" w:sz="4" w:space="0"/>
            </w:tcBorders>
            <w:shd w:val="clear" w:color="auto" w:fill="auto"/>
            <w:vAlign w:val="center"/>
          </w:tcPr>
          <w:p w14:paraId="63E4F25D">
            <w:pPr>
              <w:snapToGrid w:val="0"/>
              <w:jc w:val="center"/>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Cs/>
                <w:color w:val="auto"/>
                <w:sz w:val="24"/>
                <w:szCs w:val="24"/>
                <w:highlight w:val="none"/>
              </w:rPr>
              <w:t>合同履约期限</w:t>
            </w:r>
          </w:p>
        </w:tc>
        <w:tc>
          <w:tcPr>
            <w:tcW w:w="3499" w:type="pct"/>
            <w:tcBorders>
              <w:left w:val="single" w:color="auto" w:sz="4" w:space="0"/>
            </w:tcBorders>
            <w:shd w:val="clear" w:color="auto" w:fill="auto"/>
            <w:vAlign w:val="center"/>
          </w:tcPr>
          <w:p w14:paraId="01C6B984">
            <w:pPr>
              <w:snapToGrid w:val="0"/>
              <w:spacing w:line="360" w:lineRule="auto"/>
              <w:rPr>
                <w:rFonts w:ascii="仿宋" w:hAnsi="仿宋" w:eastAsia="仿宋" w:cs="仿宋"/>
                <w:bCs/>
                <w:color w:val="auto"/>
                <w:kern w:val="2"/>
                <w:sz w:val="24"/>
                <w:szCs w:val="24"/>
                <w:highlight w:val="none"/>
                <w:lang w:val="en-US" w:eastAsia="zh-CN" w:bidi="ar-SA"/>
              </w:rPr>
            </w:pPr>
            <w:r>
              <w:rPr>
                <w:rFonts w:hint="eastAsia" w:ascii="仿宋" w:hAnsi="仿宋" w:eastAsia="仿宋" w:cs="仿宋"/>
                <w:bCs/>
                <w:color w:val="auto"/>
                <w:sz w:val="24"/>
                <w:szCs w:val="24"/>
                <w:highlight w:val="none"/>
                <w:lang w:eastAsia="zh-CN"/>
              </w:rPr>
              <w:t>自合同签订之日起</w:t>
            </w:r>
            <w:r>
              <w:rPr>
                <w:rFonts w:hint="eastAsia" w:ascii="仿宋" w:hAnsi="仿宋" w:eastAsia="仿宋" w:cs="仿宋"/>
                <w:bCs/>
                <w:color w:val="auto"/>
                <w:sz w:val="24"/>
                <w:szCs w:val="24"/>
                <w:highlight w:val="none"/>
                <w:u w:val="single"/>
                <w:lang w:val="en-US" w:eastAsia="zh-CN"/>
              </w:rPr>
              <w:t xml:space="preserve">    </w:t>
            </w:r>
            <w:r>
              <w:rPr>
                <w:rFonts w:hint="eastAsia" w:ascii="仿宋" w:hAnsi="仿宋" w:eastAsia="仿宋" w:cs="仿宋"/>
                <w:bCs/>
                <w:color w:val="auto"/>
                <w:sz w:val="24"/>
                <w:szCs w:val="24"/>
                <w:highlight w:val="none"/>
                <w:lang w:eastAsia="zh-CN"/>
              </w:rPr>
              <w:t>日历日内送达采购人指定地点并安装调试完毕。</w:t>
            </w:r>
          </w:p>
        </w:tc>
      </w:tr>
      <w:tr w14:paraId="4FDC4A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0" w:hRule="exact"/>
        </w:trPr>
        <w:tc>
          <w:tcPr>
            <w:tcW w:w="1500" w:type="pct"/>
            <w:tcBorders>
              <w:top w:val="single" w:color="auto" w:sz="4" w:space="0"/>
              <w:left w:val="single" w:color="auto" w:sz="4" w:space="0"/>
              <w:bottom w:val="single" w:color="auto" w:sz="4" w:space="0"/>
              <w:right w:val="single" w:color="auto" w:sz="4" w:space="0"/>
            </w:tcBorders>
            <w:shd w:val="clear" w:color="auto" w:fill="auto"/>
            <w:vAlign w:val="center"/>
          </w:tcPr>
          <w:p w14:paraId="2D0E40BE">
            <w:pPr>
              <w:snapToGrid w:val="0"/>
              <w:jc w:val="center"/>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Cs/>
                <w:color w:val="auto"/>
                <w:sz w:val="24"/>
                <w:szCs w:val="24"/>
                <w:highlight w:val="none"/>
              </w:rPr>
              <w:t>质保期</w:t>
            </w:r>
          </w:p>
        </w:tc>
        <w:tc>
          <w:tcPr>
            <w:tcW w:w="3499" w:type="pct"/>
            <w:tcBorders>
              <w:left w:val="single" w:color="auto" w:sz="4" w:space="0"/>
            </w:tcBorders>
            <w:shd w:val="clear" w:color="auto" w:fill="auto"/>
            <w:vAlign w:val="center"/>
          </w:tcPr>
          <w:p w14:paraId="18B5A835">
            <w:pPr>
              <w:snapToGrid w:val="0"/>
              <w:spacing w:line="360" w:lineRule="auto"/>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Cs/>
                <w:color w:val="auto"/>
                <w:sz w:val="24"/>
                <w:szCs w:val="24"/>
                <w:highlight w:val="none"/>
                <w:lang w:eastAsia="zh-CN"/>
              </w:rPr>
              <w:t>本项目货物质保期为</w:t>
            </w:r>
            <w:r>
              <w:rPr>
                <w:rFonts w:hint="eastAsia" w:ascii="仿宋" w:hAnsi="仿宋" w:eastAsia="仿宋" w:cs="仿宋"/>
                <w:bCs/>
                <w:color w:val="auto"/>
                <w:sz w:val="24"/>
                <w:szCs w:val="24"/>
                <w:highlight w:val="none"/>
                <w:u w:val="single"/>
                <w:lang w:eastAsia="zh-CN"/>
              </w:rPr>
              <w:t xml:space="preserve">       </w:t>
            </w:r>
            <w:r>
              <w:rPr>
                <w:rFonts w:hint="eastAsia" w:ascii="仿宋" w:hAnsi="仿宋" w:eastAsia="仿宋" w:cs="仿宋"/>
                <w:bCs/>
                <w:color w:val="auto"/>
                <w:sz w:val="24"/>
                <w:szCs w:val="24"/>
                <w:highlight w:val="none"/>
                <w:lang w:eastAsia="zh-CN"/>
              </w:rPr>
              <w:t>年，自</w:t>
            </w:r>
            <w:r>
              <w:rPr>
                <w:rFonts w:hint="eastAsia" w:ascii="仿宋" w:hAnsi="仿宋" w:eastAsia="仿宋" w:cs="仿宋"/>
                <w:bCs/>
                <w:color w:val="auto"/>
                <w:sz w:val="24"/>
                <w:szCs w:val="24"/>
                <w:highlight w:val="none"/>
                <w:lang w:val="en-US" w:eastAsia="zh-CN"/>
              </w:rPr>
              <w:t>采购人</w:t>
            </w:r>
            <w:r>
              <w:rPr>
                <w:rFonts w:hint="eastAsia" w:ascii="仿宋" w:hAnsi="仿宋" w:eastAsia="仿宋" w:cs="仿宋"/>
                <w:bCs/>
                <w:color w:val="auto"/>
                <w:sz w:val="24"/>
                <w:szCs w:val="24"/>
                <w:highlight w:val="none"/>
                <w:lang w:eastAsia="zh-CN"/>
              </w:rPr>
              <w:t>及相关部门总体验收合格之日起计算。如果由于我方责任致使不能验收，此质保期相应顺延。</w:t>
            </w:r>
          </w:p>
        </w:tc>
      </w:tr>
      <w:tr w14:paraId="217DF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1500" w:type="pct"/>
            <w:tcBorders>
              <w:top w:val="single" w:color="auto" w:sz="4" w:space="0"/>
              <w:left w:val="single" w:color="auto" w:sz="4" w:space="0"/>
              <w:bottom w:val="single" w:color="auto" w:sz="4" w:space="0"/>
              <w:right w:val="single" w:color="auto" w:sz="4" w:space="0"/>
            </w:tcBorders>
            <w:shd w:val="clear" w:color="auto" w:fill="auto"/>
            <w:vAlign w:val="center"/>
          </w:tcPr>
          <w:p w14:paraId="1677E23F">
            <w:pPr>
              <w:snapToGrid w:val="0"/>
              <w:jc w:val="center"/>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Cs/>
                <w:color w:val="auto"/>
                <w:sz w:val="24"/>
                <w:szCs w:val="24"/>
                <w:highlight w:val="none"/>
                <w:lang w:val="en-US" w:eastAsia="zh-CN"/>
              </w:rPr>
              <w:t>投标有效期</w:t>
            </w:r>
          </w:p>
        </w:tc>
        <w:tc>
          <w:tcPr>
            <w:tcW w:w="3499" w:type="pct"/>
            <w:tcBorders>
              <w:left w:val="single" w:color="auto" w:sz="4" w:space="0"/>
            </w:tcBorders>
            <w:shd w:val="clear" w:color="auto" w:fill="auto"/>
            <w:vAlign w:val="center"/>
          </w:tcPr>
          <w:p w14:paraId="0E7870B2">
            <w:pPr>
              <w:snapToGrid w:val="0"/>
              <w:spacing w:line="360" w:lineRule="auto"/>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Cs/>
                <w:color w:val="auto"/>
                <w:kern w:val="2"/>
                <w:sz w:val="24"/>
                <w:szCs w:val="24"/>
                <w:highlight w:val="none"/>
                <w:lang w:val="en-US" w:eastAsia="zh-CN" w:bidi="ar-SA"/>
              </w:rPr>
              <w:t>自投标截止之日90日历日</w:t>
            </w:r>
          </w:p>
        </w:tc>
      </w:tr>
      <w:tr w14:paraId="0909DC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1500" w:type="pct"/>
            <w:tcBorders>
              <w:top w:val="single" w:color="auto" w:sz="4" w:space="0"/>
              <w:left w:val="single" w:color="auto" w:sz="4" w:space="0"/>
              <w:bottom w:val="single" w:color="auto" w:sz="4" w:space="0"/>
              <w:right w:val="single" w:color="auto" w:sz="4" w:space="0"/>
            </w:tcBorders>
            <w:shd w:val="clear" w:color="auto" w:fill="auto"/>
            <w:vAlign w:val="center"/>
          </w:tcPr>
          <w:p w14:paraId="1FE8837E">
            <w:pPr>
              <w:jc w:val="center"/>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Cs/>
                <w:color w:val="auto"/>
                <w:sz w:val="24"/>
                <w:szCs w:val="24"/>
                <w:highlight w:val="none"/>
              </w:rPr>
              <w:t>备注</w:t>
            </w:r>
          </w:p>
        </w:tc>
        <w:tc>
          <w:tcPr>
            <w:tcW w:w="3499" w:type="pct"/>
            <w:tcBorders>
              <w:left w:val="single" w:color="auto" w:sz="4" w:space="0"/>
            </w:tcBorders>
            <w:shd w:val="clear" w:color="auto" w:fill="auto"/>
            <w:vAlign w:val="center"/>
          </w:tcPr>
          <w:p w14:paraId="056CF9DE">
            <w:pPr>
              <w:rPr>
                <w:rFonts w:ascii="仿宋" w:hAnsi="仿宋" w:eastAsia="仿宋" w:cs="仿宋"/>
                <w:bCs/>
                <w:color w:val="auto"/>
                <w:kern w:val="2"/>
                <w:sz w:val="24"/>
                <w:szCs w:val="24"/>
                <w:highlight w:val="none"/>
                <w:lang w:val="en-US" w:eastAsia="zh-CN" w:bidi="ar-SA"/>
              </w:rPr>
            </w:pPr>
          </w:p>
        </w:tc>
      </w:tr>
    </w:tbl>
    <w:p w14:paraId="0AAECBC2">
      <w:pPr>
        <w:widowControl/>
        <w:shd w:val="clear" w:color="auto" w:fill="FFFFFF"/>
        <w:snapToGrid w:val="0"/>
        <w:spacing w:line="384" w:lineRule="auto"/>
        <w:jc w:val="left"/>
        <w:rPr>
          <w:rFonts w:ascii="仿宋" w:hAnsi="仿宋" w:eastAsia="仿宋" w:cs="仿宋"/>
          <w:color w:val="auto"/>
          <w:kern w:val="0"/>
          <w:sz w:val="24"/>
          <w:szCs w:val="24"/>
          <w:highlight w:val="none"/>
        </w:rPr>
      </w:pPr>
    </w:p>
    <w:p w14:paraId="42A7DDE8">
      <w:pPr>
        <w:widowControl/>
        <w:shd w:val="clear" w:color="auto" w:fill="FFFFFF"/>
        <w:snapToGrid w:val="0"/>
        <w:spacing w:line="384" w:lineRule="auto"/>
        <w:jc w:val="left"/>
        <w:rPr>
          <w:rFonts w:ascii="仿宋" w:hAnsi="仿宋" w:eastAsia="仿宋" w:cs="仿宋"/>
          <w:color w:val="auto"/>
          <w:kern w:val="0"/>
          <w:sz w:val="24"/>
          <w:szCs w:val="24"/>
          <w:highlight w:val="none"/>
        </w:rPr>
      </w:pPr>
    </w:p>
    <w:p w14:paraId="04841C89">
      <w:pPr>
        <w:pStyle w:val="38"/>
        <w:rPr>
          <w:color w:val="auto"/>
          <w:highlight w:val="none"/>
        </w:rPr>
      </w:pPr>
    </w:p>
    <w:p w14:paraId="45235ABC">
      <w:pPr>
        <w:widowControl/>
        <w:shd w:val="clear" w:color="auto" w:fill="FFFFFF"/>
        <w:snapToGrid w:val="0"/>
        <w:spacing w:line="384" w:lineRule="auto"/>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投标人：</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（盖章）</w:t>
      </w:r>
    </w:p>
    <w:p w14:paraId="71C7700D">
      <w:pPr>
        <w:widowControl/>
        <w:shd w:val="clear" w:color="auto" w:fill="FFFFFF"/>
        <w:snapToGrid w:val="0"/>
        <w:spacing w:line="384" w:lineRule="auto"/>
        <w:jc w:val="left"/>
        <w:rPr>
          <w:rFonts w:ascii="仿宋" w:hAnsi="仿宋" w:eastAsia="仿宋" w:cs="仿宋"/>
          <w:color w:val="auto"/>
          <w:kern w:val="0"/>
          <w:sz w:val="24"/>
          <w:szCs w:val="24"/>
          <w:highlight w:val="none"/>
        </w:rPr>
      </w:pPr>
    </w:p>
    <w:p w14:paraId="4AFA75F6">
      <w:pPr>
        <w:widowControl/>
        <w:shd w:val="clear" w:color="auto" w:fill="FFFFFF"/>
        <w:snapToGrid w:val="0"/>
        <w:spacing w:line="384" w:lineRule="auto"/>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法定代表人：</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（盖章）</w:t>
      </w:r>
    </w:p>
    <w:p w14:paraId="0433F31C">
      <w:pPr>
        <w:widowControl/>
        <w:shd w:val="clear" w:color="auto" w:fill="FFFFFF"/>
        <w:wordWrap w:val="0"/>
        <w:snapToGrid w:val="0"/>
        <w:spacing w:line="384" w:lineRule="auto"/>
        <w:ind w:firstLine="420"/>
        <w:jc w:val="righ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日期：     年   月   日</w:t>
      </w:r>
    </w:p>
    <w:p w14:paraId="66E9A015">
      <w:pPr>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br w:type="page"/>
      </w:r>
    </w:p>
    <w:p w14:paraId="65E372EB">
      <w:pPr>
        <w:tabs>
          <w:tab w:val="center" w:pos="4832"/>
          <w:tab w:val="left" w:pos="7140"/>
        </w:tabs>
        <w:jc w:val="center"/>
        <w:outlineLvl w:val="1"/>
        <w:rPr>
          <w:rFonts w:ascii="仿宋" w:hAnsi="仿宋" w:eastAsia="仿宋" w:cs="仿宋"/>
          <w:b/>
          <w:color w:val="auto"/>
          <w:sz w:val="24"/>
          <w:szCs w:val="24"/>
          <w:highlight w:val="none"/>
        </w:rPr>
      </w:pPr>
      <w:bookmarkStart w:id="92" w:name="_Toc13707"/>
      <w:bookmarkStart w:id="93" w:name="_Toc18402"/>
      <w:r>
        <w:rPr>
          <w:rFonts w:hint="eastAsia" w:ascii="仿宋" w:hAnsi="仿宋" w:eastAsia="仿宋" w:cs="仿宋"/>
          <w:b/>
          <w:color w:val="auto"/>
          <w:sz w:val="24"/>
          <w:szCs w:val="24"/>
          <w:highlight w:val="none"/>
        </w:rPr>
        <w:t>二、投标函</w:t>
      </w:r>
      <w:bookmarkEnd w:id="92"/>
      <w:bookmarkEnd w:id="93"/>
    </w:p>
    <w:p w14:paraId="7416A3BD">
      <w:pPr>
        <w:widowControl/>
        <w:shd w:val="clear" w:color="auto" w:fill="FFFFFF"/>
        <w:snapToGrid w:val="0"/>
        <w:spacing w:line="384" w:lineRule="auto"/>
        <w:jc w:val="left"/>
        <w:rPr>
          <w:rFonts w:ascii="仿宋" w:hAnsi="仿宋" w:eastAsia="仿宋" w:cs="仿宋"/>
          <w:color w:val="auto"/>
          <w:kern w:val="0"/>
          <w:sz w:val="24"/>
          <w:szCs w:val="24"/>
          <w:highlight w:val="none"/>
        </w:rPr>
      </w:pPr>
    </w:p>
    <w:p w14:paraId="4180F53C">
      <w:pPr>
        <w:widowControl/>
        <w:shd w:val="clear" w:color="auto" w:fill="FFFFFF"/>
        <w:snapToGrid w:val="0"/>
        <w:spacing w:line="384" w:lineRule="auto"/>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致：</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（采购人名称）</w:t>
      </w:r>
    </w:p>
    <w:p w14:paraId="231F7924">
      <w:pPr>
        <w:widowControl/>
        <w:shd w:val="clear" w:color="auto" w:fill="FFFFFF"/>
        <w:snapToGrid w:val="0"/>
        <w:spacing w:line="384" w:lineRule="auto"/>
        <w:jc w:val="left"/>
        <w:rPr>
          <w:rFonts w:ascii="仿宋" w:hAnsi="仿宋" w:eastAsia="仿宋" w:cs="仿宋"/>
          <w:color w:val="auto"/>
          <w:kern w:val="0"/>
          <w:sz w:val="24"/>
          <w:szCs w:val="24"/>
          <w:highlight w:val="none"/>
        </w:rPr>
      </w:pPr>
    </w:p>
    <w:p w14:paraId="47474B18">
      <w:pPr>
        <w:widowControl/>
        <w:shd w:val="clear" w:color="auto" w:fill="FFFFFF"/>
        <w:snapToGrid w:val="0"/>
        <w:spacing w:line="384" w:lineRule="auto"/>
        <w:ind w:firstLine="420"/>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根据已收到的</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（标项名称）的招标文件，遵照《中华人民共和国政府采购法》等有关法律法规的规定，经考察现场和充分研究贵方的招标文件的全部内容后，我方郑重承诺如下：</w:t>
      </w:r>
    </w:p>
    <w:p w14:paraId="57E30557">
      <w:pPr>
        <w:widowControl/>
        <w:shd w:val="clear" w:color="auto" w:fill="FFFFFF"/>
        <w:snapToGrid w:val="0"/>
        <w:spacing w:line="360" w:lineRule="auto"/>
        <w:ind w:firstLine="420"/>
        <w:jc w:val="left"/>
        <w:rPr>
          <w:rFonts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rPr>
        <w:t>1</w:t>
      </w:r>
      <w:r>
        <w:rPr>
          <w:rFonts w:hint="eastAsia" w:ascii="仿宋" w:hAnsi="仿宋" w:eastAsia="仿宋" w:cs="仿宋"/>
          <w:color w:val="auto"/>
          <w:kern w:val="0"/>
          <w:sz w:val="24"/>
          <w:szCs w:val="24"/>
          <w:highlight w:val="none"/>
          <w:lang w:val="zh-CN"/>
        </w:rPr>
        <w:t xml:space="preserve">、不向项目有关人员及部门赠送礼金礼物、有价证券、回扣以及中介费、介绍费、咨询费等好处费；不为项目有关人员及部门报销应由你方单位或个人支付的费用。 </w:t>
      </w:r>
    </w:p>
    <w:p w14:paraId="00CEADBE">
      <w:pPr>
        <w:widowControl/>
        <w:shd w:val="clear" w:color="auto" w:fill="FFFFFF"/>
        <w:snapToGrid w:val="0"/>
        <w:spacing w:line="360" w:lineRule="auto"/>
        <w:ind w:firstLine="420"/>
        <w:jc w:val="left"/>
        <w:rPr>
          <w:rFonts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rPr>
        <w:t>2</w:t>
      </w:r>
      <w:r>
        <w:rPr>
          <w:rFonts w:hint="eastAsia" w:ascii="仿宋" w:hAnsi="仿宋" w:eastAsia="仿宋" w:cs="仿宋"/>
          <w:color w:val="auto"/>
          <w:kern w:val="0"/>
          <w:sz w:val="24"/>
          <w:szCs w:val="24"/>
          <w:highlight w:val="none"/>
          <w:lang w:val="zh-CN"/>
        </w:rPr>
        <w:t>、不向项目有关人员及部门提供有可能影响公正的宴请和健身娱乐等活动；不为项目有关人员及部门出国（境）、旅游等提供方便；不为项目有关人员个人装修住房、婚丧嫁娶、配偶子女工作安排等提供好处。</w:t>
      </w:r>
    </w:p>
    <w:p w14:paraId="74B9B536">
      <w:pPr>
        <w:widowControl/>
        <w:shd w:val="clear" w:color="auto" w:fill="FFFFFF"/>
        <w:snapToGrid w:val="0"/>
        <w:spacing w:line="360" w:lineRule="auto"/>
        <w:ind w:firstLine="420"/>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w:t>
      </w:r>
      <w:r>
        <w:rPr>
          <w:rFonts w:hint="eastAsia" w:ascii="仿宋" w:hAnsi="仿宋" w:eastAsia="仿宋" w:cs="仿宋"/>
          <w:color w:val="auto"/>
          <w:kern w:val="0"/>
          <w:sz w:val="24"/>
          <w:szCs w:val="24"/>
          <w:highlight w:val="none"/>
          <w:lang w:val="zh-CN"/>
        </w:rPr>
        <w:t xml:space="preserve">、严格遵守《中华人民共和国政府采购法》、《中华人民共和国民法典》等法律法规，诚实守信，合法经营，坚决抵制各种违法违纪行为。 </w:t>
      </w:r>
    </w:p>
    <w:p w14:paraId="1DB9613F">
      <w:pPr>
        <w:widowControl/>
        <w:shd w:val="clear" w:color="auto" w:fill="FFFFFF"/>
        <w:snapToGrid w:val="0"/>
        <w:spacing w:line="360" w:lineRule="auto"/>
        <w:ind w:firstLine="420"/>
        <w:jc w:val="left"/>
        <w:rPr>
          <w:rFonts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rPr>
        <w:t>4、我方所递交的投标文件及有关资料内容完整、真实和准确，且不存在投标人须知前附表规定的投标人不得存在的任何一种情形。</w:t>
      </w:r>
    </w:p>
    <w:p w14:paraId="4A34307B">
      <w:pPr>
        <w:widowControl/>
        <w:shd w:val="clear" w:color="auto" w:fill="FFFFFF"/>
        <w:snapToGrid w:val="0"/>
        <w:spacing w:line="360" w:lineRule="auto"/>
        <w:ind w:firstLine="420"/>
        <w:jc w:val="left"/>
        <w:rPr>
          <w:rFonts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5、本</w:t>
      </w:r>
      <w:r>
        <w:rPr>
          <w:rFonts w:hint="eastAsia" w:ascii="仿宋" w:hAnsi="仿宋" w:eastAsia="仿宋" w:cs="仿宋"/>
          <w:color w:val="auto"/>
          <w:sz w:val="24"/>
          <w:szCs w:val="24"/>
          <w:highlight w:val="none"/>
          <w:shd w:val="clear" w:color="auto" w:fill="FFFFFF" w:themeFill="background1"/>
        </w:rPr>
        <w:t>投标文件</w:t>
      </w:r>
      <w:r>
        <w:rPr>
          <w:rFonts w:hint="eastAsia" w:ascii="仿宋" w:hAnsi="仿宋" w:eastAsia="仿宋" w:cs="仿宋"/>
          <w:color w:val="auto"/>
          <w:kern w:val="0"/>
          <w:sz w:val="24"/>
          <w:szCs w:val="24"/>
          <w:highlight w:val="none"/>
          <w:shd w:val="clear" w:color="auto" w:fill="FFFFFF" w:themeFill="background1"/>
        </w:rPr>
        <w:t>在</w:t>
      </w:r>
      <w:r>
        <w:rPr>
          <w:rFonts w:hint="eastAsia" w:ascii="仿宋" w:hAnsi="仿宋" w:eastAsia="仿宋" w:cs="仿宋"/>
          <w:color w:val="auto"/>
          <w:sz w:val="24"/>
          <w:szCs w:val="24"/>
          <w:highlight w:val="none"/>
          <w:shd w:val="clear" w:color="auto" w:fill="FFFFFF" w:themeFill="background1"/>
        </w:rPr>
        <w:t>招标文件</w:t>
      </w:r>
      <w:r>
        <w:rPr>
          <w:rFonts w:hint="eastAsia" w:ascii="仿宋" w:hAnsi="仿宋" w:eastAsia="仿宋" w:cs="仿宋"/>
          <w:color w:val="auto"/>
          <w:kern w:val="0"/>
          <w:sz w:val="24"/>
          <w:szCs w:val="24"/>
          <w:highlight w:val="none"/>
          <w:shd w:val="clear" w:color="auto" w:fill="FFFFFF" w:themeFill="background1"/>
        </w:rPr>
        <w:t>规定的投标有效期内对我方具有约束力，如果我方在投标有效期内撤销投标，其投标保证金将被贵方没收。</w:t>
      </w:r>
    </w:p>
    <w:p w14:paraId="766BEBCD">
      <w:pPr>
        <w:widowControl/>
        <w:shd w:val="clear" w:color="auto" w:fill="FFFFFF"/>
        <w:snapToGrid w:val="0"/>
        <w:spacing w:line="360" w:lineRule="auto"/>
        <w:ind w:firstLine="420"/>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shd w:val="clear" w:color="auto" w:fill="FFFFFF" w:themeFill="background1"/>
        </w:rPr>
        <w:t>6、</w:t>
      </w:r>
      <w:r>
        <w:rPr>
          <w:rFonts w:hint="eastAsia" w:ascii="仿宋" w:hAnsi="仿宋" w:eastAsia="仿宋" w:cs="仿宋"/>
          <w:color w:val="auto"/>
          <w:kern w:val="0"/>
          <w:sz w:val="24"/>
          <w:szCs w:val="24"/>
          <w:highlight w:val="none"/>
        </w:rPr>
        <w:t>我方已完全理解招标文件的全部内容，并无异议。</w:t>
      </w:r>
    </w:p>
    <w:p w14:paraId="41493F6B">
      <w:pPr>
        <w:widowControl/>
        <w:shd w:val="clear" w:color="auto" w:fill="FFFFFF"/>
        <w:snapToGrid w:val="0"/>
        <w:spacing w:line="360" w:lineRule="auto"/>
        <w:ind w:firstLine="420"/>
        <w:jc w:val="left"/>
        <w:rPr>
          <w:rFonts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7、如我方中标，我方自愿向代理机构支付咨询费，并在合同签订后3个工作日内向采购代理机构提供采购合同原件一份用于采购资料备案工作。</w:t>
      </w:r>
    </w:p>
    <w:p w14:paraId="053776F3">
      <w:pPr>
        <w:widowControl/>
        <w:shd w:val="clear" w:color="auto" w:fill="FFFFFF"/>
        <w:snapToGrid w:val="0"/>
        <w:spacing w:line="360" w:lineRule="auto"/>
        <w:ind w:firstLine="420"/>
        <w:jc w:val="left"/>
        <w:rPr>
          <w:rFonts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8、我方愿意提供贵方可能要求的与采购有关的一切数据或资料，完全理解贵方不一定接受最低投标报价的投标或收到的任何投标。</w:t>
      </w:r>
    </w:p>
    <w:p w14:paraId="09C9651E">
      <w:pPr>
        <w:widowControl/>
        <w:shd w:val="clear" w:color="auto" w:fill="FFFFFF"/>
        <w:snapToGrid w:val="0"/>
        <w:spacing w:line="384" w:lineRule="auto"/>
        <w:jc w:val="left"/>
        <w:rPr>
          <w:rFonts w:ascii="仿宋" w:hAnsi="仿宋" w:eastAsia="仿宋" w:cs="仿宋"/>
          <w:color w:val="auto"/>
          <w:kern w:val="0"/>
          <w:sz w:val="24"/>
          <w:szCs w:val="24"/>
          <w:highlight w:val="none"/>
        </w:rPr>
      </w:pPr>
    </w:p>
    <w:p w14:paraId="70E2C199">
      <w:pPr>
        <w:widowControl/>
        <w:shd w:val="clear" w:color="auto" w:fill="FFFFFF"/>
        <w:snapToGrid w:val="0"/>
        <w:spacing w:line="384" w:lineRule="auto"/>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投标人：</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（盖章）</w:t>
      </w:r>
    </w:p>
    <w:p w14:paraId="5D61FB9F">
      <w:pPr>
        <w:widowControl/>
        <w:shd w:val="clear" w:color="auto" w:fill="FFFFFF"/>
        <w:snapToGrid w:val="0"/>
        <w:spacing w:line="384" w:lineRule="auto"/>
        <w:jc w:val="left"/>
        <w:rPr>
          <w:rFonts w:ascii="仿宋" w:hAnsi="仿宋" w:eastAsia="仿宋" w:cs="仿宋"/>
          <w:color w:val="auto"/>
          <w:kern w:val="0"/>
          <w:sz w:val="24"/>
          <w:szCs w:val="24"/>
          <w:highlight w:val="none"/>
        </w:rPr>
      </w:pPr>
    </w:p>
    <w:p w14:paraId="19C41D9B">
      <w:pPr>
        <w:widowControl/>
        <w:shd w:val="clear" w:color="auto" w:fill="FFFFFF"/>
        <w:snapToGrid w:val="0"/>
        <w:spacing w:line="384" w:lineRule="auto"/>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法定代表人：</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（盖章）</w:t>
      </w:r>
    </w:p>
    <w:p w14:paraId="798DAE3C">
      <w:pPr>
        <w:widowControl/>
        <w:shd w:val="clear" w:color="auto" w:fill="FFFFFF"/>
        <w:wordWrap w:val="0"/>
        <w:snapToGrid w:val="0"/>
        <w:spacing w:line="384" w:lineRule="auto"/>
        <w:ind w:firstLine="420"/>
        <w:jc w:val="righ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日期：     年   月   日</w:t>
      </w:r>
    </w:p>
    <w:p w14:paraId="6E92BEB1">
      <w:pP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br w:type="page"/>
      </w:r>
    </w:p>
    <w:p w14:paraId="11DD855B">
      <w:pPr>
        <w:tabs>
          <w:tab w:val="center" w:pos="4832"/>
          <w:tab w:val="left" w:pos="7140"/>
        </w:tabs>
        <w:jc w:val="center"/>
        <w:outlineLvl w:val="1"/>
        <w:rPr>
          <w:rFonts w:hint="eastAsia" w:ascii="仿宋" w:hAnsi="仿宋" w:eastAsia="仿宋" w:cs="仿宋"/>
          <w:b/>
          <w:color w:val="auto"/>
          <w:sz w:val="24"/>
          <w:szCs w:val="24"/>
          <w:highlight w:val="none"/>
        </w:rPr>
      </w:pPr>
      <w:bookmarkStart w:id="94" w:name="_Toc20381"/>
      <w:bookmarkStart w:id="95" w:name="_Toc110707965"/>
      <w:bookmarkStart w:id="96" w:name="_Toc109921158"/>
      <w:bookmarkStart w:id="97" w:name="_Toc109941765"/>
      <w:bookmarkStart w:id="98" w:name="_Toc130252615"/>
      <w:r>
        <w:rPr>
          <w:rFonts w:hint="eastAsia" w:ascii="仿宋" w:hAnsi="仿宋" w:eastAsia="仿宋" w:cs="仿宋"/>
          <w:b/>
          <w:color w:val="auto"/>
          <w:sz w:val="24"/>
          <w:szCs w:val="24"/>
          <w:highlight w:val="none"/>
          <w:lang w:val="en-US" w:eastAsia="zh-CN"/>
        </w:rPr>
        <w:t>三</w:t>
      </w:r>
      <w:r>
        <w:rPr>
          <w:rFonts w:hint="eastAsia" w:ascii="仿宋" w:hAnsi="仿宋" w:eastAsia="仿宋" w:cs="仿宋"/>
          <w:b/>
          <w:color w:val="auto"/>
          <w:sz w:val="24"/>
          <w:szCs w:val="24"/>
          <w:highlight w:val="none"/>
        </w:rPr>
        <w:t>、投标价格明细表</w:t>
      </w:r>
      <w:bookmarkEnd w:id="94"/>
      <w:bookmarkEnd w:id="95"/>
      <w:bookmarkEnd w:id="96"/>
      <w:bookmarkEnd w:id="97"/>
      <w:bookmarkEnd w:id="98"/>
    </w:p>
    <w:p w14:paraId="0386B0EF">
      <w:pPr>
        <w:spacing w:line="360" w:lineRule="auto"/>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标项名称</w:t>
      </w:r>
      <w:r>
        <w:rPr>
          <w:rFonts w:hint="eastAsia" w:ascii="仿宋" w:hAnsi="仿宋" w:eastAsia="仿宋" w:cs="仿宋"/>
          <w:color w:val="auto"/>
          <w:sz w:val="24"/>
          <w:szCs w:val="24"/>
          <w:highlight w:val="none"/>
          <w:lang w:eastAsia="zh-CN"/>
        </w:rPr>
        <w:t>：</w:t>
      </w:r>
    </w:p>
    <w:tbl>
      <w:tblPr>
        <w:tblStyle w:val="39"/>
        <w:tblW w:w="4996"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822"/>
        <w:gridCol w:w="1294"/>
        <w:gridCol w:w="718"/>
        <w:gridCol w:w="950"/>
        <w:gridCol w:w="1348"/>
        <w:gridCol w:w="1032"/>
        <w:gridCol w:w="1051"/>
        <w:gridCol w:w="1032"/>
        <w:gridCol w:w="1032"/>
      </w:tblGrid>
      <w:tr w14:paraId="0450BE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4" w:hRule="atLeast"/>
        </w:trPr>
        <w:tc>
          <w:tcPr>
            <w:tcW w:w="443" w:type="pct"/>
            <w:vAlign w:val="center"/>
          </w:tcPr>
          <w:p w14:paraId="2931C7FF">
            <w:pPr>
              <w:jc w:val="center"/>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序号</w:t>
            </w:r>
          </w:p>
        </w:tc>
        <w:tc>
          <w:tcPr>
            <w:tcW w:w="697" w:type="pct"/>
            <w:vAlign w:val="center"/>
          </w:tcPr>
          <w:p w14:paraId="5571A5E5">
            <w:pPr>
              <w:jc w:val="center"/>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标的名称</w:t>
            </w:r>
          </w:p>
        </w:tc>
        <w:tc>
          <w:tcPr>
            <w:tcW w:w="387" w:type="pct"/>
            <w:vAlign w:val="center"/>
          </w:tcPr>
          <w:p w14:paraId="2EDAE8AE">
            <w:pPr>
              <w:jc w:val="center"/>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品牌</w:t>
            </w:r>
          </w:p>
        </w:tc>
        <w:tc>
          <w:tcPr>
            <w:tcW w:w="512" w:type="pct"/>
            <w:vAlign w:val="center"/>
          </w:tcPr>
          <w:p w14:paraId="1394674B">
            <w:pPr>
              <w:jc w:val="center"/>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制造商</w:t>
            </w:r>
          </w:p>
        </w:tc>
        <w:tc>
          <w:tcPr>
            <w:tcW w:w="726" w:type="pct"/>
            <w:vAlign w:val="center"/>
          </w:tcPr>
          <w:p w14:paraId="0760AA84">
            <w:pPr>
              <w:jc w:val="center"/>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规格型号</w:t>
            </w:r>
          </w:p>
        </w:tc>
        <w:tc>
          <w:tcPr>
            <w:tcW w:w="556" w:type="pct"/>
            <w:vAlign w:val="center"/>
          </w:tcPr>
          <w:p w14:paraId="0EC716C5">
            <w:pPr>
              <w:jc w:val="center"/>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数量</w:t>
            </w:r>
          </w:p>
        </w:tc>
        <w:tc>
          <w:tcPr>
            <w:tcW w:w="564" w:type="pct"/>
            <w:vAlign w:val="center"/>
          </w:tcPr>
          <w:p w14:paraId="7D45A3CE">
            <w:pPr>
              <w:jc w:val="center"/>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rPr>
              <w:t>单价</w:t>
            </w:r>
            <w:r>
              <w:rPr>
                <w:rFonts w:hint="eastAsia" w:ascii="仿宋" w:hAnsi="仿宋" w:eastAsia="仿宋" w:cs="仿宋"/>
                <w:bCs/>
                <w:color w:val="auto"/>
                <w:sz w:val="24"/>
                <w:szCs w:val="24"/>
                <w:highlight w:val="none"/>
                <w:lang w:eastAsia="zh-CN"/>
              </w:rPr>
              <w:t>（</w:t>
            </w:r>
            <w:r>
              <w:rPr>
                <w:rFonts w:hint="eastAsia" w:ascii="仿宋" w:hAnsi="仿宋" w:eastAsia="仿宋" w:cs="仿宋"/>
                <w:color w:val="auto"/>
                <w:sz w:val="24"/>
                <w:szCs w:val="24"/>
                <w:highlight w:val="none"/>
              </w:rPr>
              <w:t>元</w:t>
            </w:r>
            <w:r>
              <w:rPr>
                <w:rFonts w:hint="eastAsia" w:ascii="仿宋" w:hAnsi="仿宋" w:eastAsia="仿宋" w:cs="仿宋"/>
                <w:bCs/>
                <w:color w:val="auto"/>
                <w:sz w:val="24"/>
                <w:szCs w:val="24"/>
                <w:highlight w:val="none"/>
                <w:lang w:eastAsia="zh-CN"/>
              </w:rPr>
              <w:t>）</w:t>
            </w:r>
          </w:p>
        </w:tc>
        <w:tc>
          <w:tcPr>
            <w:tcW w:w="556" w:type="pct"/>
            <w:vAlign w:val="center"/>
          </w:tcPr>
          <w:p w14:paraId="5E2E4FE1">
            <w:pPr>
              <w:jc w:val="center"/>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小计</w:t>
            </w:r>
          </w:p>
        </w:tc>
        <w:tc>
          <w:tcPr>
            <w:tcW w:w="556" w:type="pct"/>
            <w:vAlign w:val="center"/>
          </w:tcPr>
          <w:p w14:paraId="26486694">
            <w:pPr>
              <w:jc w:val="center"/>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备注</w:t>
            </w:r>
          </w:p>
        </w:tc>
      </w:tr>
      <w:tr w14:paraId="14C8B3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43" w:type="pct"/>
            <w:vAlign w:val="center"/>
          </w:tcPr>
          <w:p w14:paraId="5EEFD7BB">
            <w:pPr>
              <w:jc w:val="center"/>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w:t>
            </w:r>
          </w:p>
        </w:tc>
        <w:tc>
          <w:tcPr>
            <w:tcW w:w="697" w:type="pct"/>
            <w:vAlign w:val="center"/>
          </w:tcPr>
          <w:p w14:paraId="120A899A">
            <w:pPr>
              <w:jc w:val="center"/>
              <w:rPr>
                <w:rFonts w:hint="eastAsia" w:ascii="仿宋" w:hAnsi="仿宋" w:eastAsia="仿宋" w:cs="仿宋"/>
                <w:bCs/>
                <w:color w:val="auto"/>
                <w:sz w:val="24"/>
                <w:szCs w:val="24"/>
                <w:highlight w:val="none"/>
              </w:rPr>
            </w:pPr>
          </w:p>
        </w:tc>
        <w:tc>
          <w:tcPr>
            <w:tcW w:w="387" w:type="pct"/>
            <w:vAlign w:val="center"/>
          </w:tcPr>
          <w:p w14:paraId="2F6DB678">
            <w:pPr>
              <w:jc w:val="center"/>
              <w:rPr>
                <w:rFonts w:hint="eastAsia" w:ascii="仿宋" w:hAnsi="仿宋" w:eastAsia="仿宋" w:cs="仿宋"/>
                <w:bCs/>
                <w:color w:val="auto"/>
                <w:sz w:val="24"/>
                <w:szCs w:val="24"/>
                <w:highlight w:val="none"/>
              </w:rPr>
            </w:pPr>
          </w:p>
        </w:tc>
        <w:tc>
          <w:tcPr>
            <w:tcW w:w="512" w:type="pct"/>
            <w:vAlign w:val="center"/>
          </w:tcPr>
          <w:p w14:paraId="77FB00AD">
            <w:pPr>
              <w:jc w:val="center"/>
              <w:rPr>
                <w:rFonts w:hint="eastAsia" w:ascii="仿宋" w:hAnsi="仿宋" w:eastAsia="仿宋" w:cs="仿宋"/>
                <w:bCs/>
                <w:color w:val="auto"/>
                <w:sz w:val="24"/>
                <w:szCs w:val="24"/>
                <w:highlight w:val="none"/>
              </w:rPr>
            </w:pPr>
          </w:p>
        </w:tc>
        <w:tc>
          <w:tcPr>
            <w:tcW w:w="726" w:type="pct"/>
            <w:vAlign w:val="center"/>
          </w:tcPr>
          <w:p w14:paraId="202F6EFA">
            <w:pPr>
              <w:jc w:val="center"/>
              <w:rPr>
                <w:rFonts w:hint="eastAsia" w:ascii="仿宋" w:hAnsi="仿宋" w:eastAsia="仿宋" w:cs="仿宋"/>
                <w:bCs/>
                <w:color w:val="auto"/>
                <w:sz w:val="24"/>
                <w:szCs w:val="24"/>
                <w:highlight w:val="none"/>
              </w:rPr>
            </w:pPr>
          </w:p>
        </w:tc>
        <w:tc>
          <w:tcPr>
            <w:tcW w:w="556" w:type="pct"/>
            <w:vAlign w:val="center"/>
          </w:tcPr>
          <w:p w14:paraId="7E3C469A">
            <w:pPr>
              <w:jc w:val="center"/>
              <w:rPr>
                <w:rFonts w:hint="eastAsia" w:ascii="仿宋" w:hAnsi="仿宋" w:eastAsia="仿宋" w:cs="仿宋"/>
                <w:bCs/>
                <w:color w:val="auto"/>
                <w:sz w:val="24"/>
                <w:szCs w:val="24"/>
                <w:highlight w:val="none"/>
              </w:rPr>
            </w:pPr>
          </w:p>
        </w:tc>
        <w:tc>
          <w:tcPr>
            <w:tcW w:w="564" w:type="pct"/>
            <w:vAlign w:val="center"/>
          </w:tcPr>
          <w:p w14:paraId="7F2EF75C">
            <w:pPr>
              <w:jc w:val="center"/>
              <w:rPr>
                <w:rFonts w:hint="eastAsia" w:ascii="仿宋" w:hAnsi="仿宋" w:eastAsia="仿宋" w:cs="仿宋"/>
                <w:bCs/>
                <w:color w:val="auto"/>
                <w:sz w:val="24"/>
                <w:szCs w:val="24"/>
                <w:highlight w:val="none"/>
              </w:rPr>
            </w:pPr>
          </w:p>
        </w:tc>
        <w:tc>
          <w:tcPr>
            <w:tcW w:w="556" w:type="pct"/>
            <w:vAlign w:val="center"/>
          </w:tcPr>
          <w:p w14:paraId="3436D38E">
            <w:pPr>
              <w:jc w:val="center"/>
              <w:rPr>
                <w:rFonts w:hint="eastAsia" w:ascii="仿宋" w:hAnsi="仿宋" w:eastAsia="仿宋" w:cs="仿宋"/>
                <w:bCs/>
                <w:color w:val="auto"/>
                <w:sz w:val="24"/>
                <w:szCs w:val="24"/>
                <w:highlight w:val="none"/>
              </w:rPr>
            </w:pPr>
          </w:p>
        </w:tc>
        <w:tc>
          <w:tcPr>
            <w:tcW w:w="556" w:type="pct"/>
            <w:vAlign w:val="center"/>
          </w:tcPr>
          <w:p w14:paraId="5D4CBBD2">
            <w:pPr>
              <w:jc w:val="center"/>
              <w:rPr>
                <w:rFonts w:hint="eastAsia" w:ascii="仿宋" w:hAnsi="仿宋" w:eastAsia="仿宋" w:cs="仿宋"/>
                <w:bCs/>
                <w:color w:val="auto"/>
                <w:sz w:val="24"/>
                <w:szCs w:val="24"/>
                <w:highlight w:val="none"/>
              </w:rPr>
            </w:pPr>
          </w:p>
        </w:tc>
      </w:tr>
      <w:tr w14:paraId="3B3F23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43" w:type="pct"/>
            <w:vAlign w:val="center"/>
          </w:tcPr>
          <w:p w14:paraId="1DF16BF9">
            <w:pPr>
              <w:jc w:val="center"/>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w:t>
            </w:r>
          </w:p>
        </w:tc>
        <w:tc>
          <w:tcPr>
            <w:tcW w:w="697" w:type="pct"/>
            <w:vAlign w:val="center"/>
          </w:tcPr>
          <w:p w14:paraId="59F0DB3C">
            <w:pPr>
              <w:jc w:val="center"/>
              <w:rPr>
                <w:rFonts w:hint="eastAsia" w:ascii="仿宋" w:hAnsi="仿宋" w:eastAsia="仿宋" w:cs="仿宋"/>
                <w:bCs/>
                <w:color w:val="auto"/>
                <w:sz w:val="24"/>
                <w:szCs w:val="24"/>
                <w:highlight w:val="none"/>
              </w:rPr>
            </w:pPr>
          </w:p>
        </w:tc>
        <w:tc>
          <w:tcPr>
            <w:tcW w:w="387" w:type="pct"/>
            <w:vAlign w:val="center"/>
          </w:tcPr>
          <w:p w14:paraId="60C81D12">
            <w:pPr>
              <w:jc w:val="center"/>
              <w:rPr>
                <w:rFonts w:hint="eastAsia" w:ascii="仿宋" w:hAnsi="仿宋" w:eastAsia="仿宋" w:cs="仿宋"/>
                <w:bCs/>
                <w:color w:val="auto"/>
                <w:sz w:val="24"/>
                <w:szCs w:val="24"/>
                <w:highlight w:val="none"/>
              </w:rPr>
            </w:pPr>
          </w:p>
        </w:tc>
        <w:tc>
          <w:tcPr>
            <w:tcW w:w="512" w:type="pct"/>
            <w:vAlign w:val="center"/>
          </w:tcPr>
          <w:p w14:paraId="1715DBEC">
            <w:pPr>
              <w:jc w:val="center"/>
              <w:rPr>
                <w:rFonts w:hint="eastAsia" w:ascii="仿宋" w:hAnsi="仿宋" w:eastAsia="仿宋" w:cs="仿宋"/>
                <w:bCs/>
                <w:color w:val="auto"/>
                <w:sz w:val="24"/>
                <w:szCs w:val="24"/>
                <w:highlight w:val="none"/>
              </w:rPr>
            </w:pPr>
          </w:p>
        </w:tc>
        <w:tc>
          <w:tcPr>
            <w:tcW w:w="726" w:type="pct"/>
            <w:vAlign w:val="center"/>
          </w:tcPr>
          <w:p w14:paraId="6D574653">
            <w:pPr>
              <w:jc w:val="center"/>
              <w:rPr>
                <w:rFonts w:hint="eastAsia" w:ascii="仿宋" w:hAnsi="仿宋" w:eastAsia="仿宋" w:cs="仿宋"/>
                <w:bCs/>
                <w:color w:val="auto"/>
                <w:sz w:val="24"/>
                <w:szCs w:val="24"/>
                <w:highlight w:val="none"/>
              </w:rPr>
            </w:pPr>
          </w:p>
        </w:tc>
        <w:tc>
          <w:tcPr>
            <w:tcW w:w="556" w:type="pct"/>
            <w:vAlign w:val="center"/>
          </w:tcPr>
          <w:p w14:paraId="40E5FDEB">
            <w:pPr>
              <w:jc w:val="center"/>
              <w:rPr>
                <w:rFonts w:hint="eastAsia" w:ascii="仿宋" w:hAnsi="仿宋" w:eastAsia="仿宋" w:cs="仿宋"/>
                <w:bCs/>
                <w:color w:val="auto"/>
                <w:sz w:val="24"/>
                <w:szCs w:val="24"/>
                <w:highlight w:val="none"/>
              </w:rPr>
            </w:pPr>
          </w:p>
        </w:tc>
        <w:tc>
          <w:tcPr>
            <w:tcW w:w="564" w:type="pct"/>
            <w:vAlign w:val="center"/>
          </w:tcPr>
          <w:p w14:paraId="6BA63042">
            <w:pPr>
              <w:jc w:val="center"/>
              <w:rPr>
                <w:rFonts w:hint="eastAsia" w:ascii="仿宋" w:hAnsi="仿宋" w:eastAsia="仿宋" w:cs="仿宋"/>
                <w:bCs/>
                <w:color w:val="auto"/>
                <w:sz w:val="24"/>
                <w:szCs w:val="24"/>
                <w:highlight w:val="none"/>
              </w:rPr>
            </w:pPr>
          </w:p>
        </w:tc>
        <w:tc>
          <w:tcPr>
            <w:tcW w:w="556" w:type="pct"/>
            <w:vAlign w:val="center"/>
          </w:tcPr>
          <w:p w14:paraId="6A94224F">
            <w:pPr>
              <w:jc w:val="center"/>
              <w:rPr>
                <w:rFonts w:hint="eastAsia" w:ascii="仿宋" w:hAnsi="仿宋" w:eastAsia="仿宋" w:cs="仿宋"/>
                <w:bCs/>
                <w:color w:val="auto"/>
                <w:sz w:val="24"/>
                <w:szCs w:val="24"/>
                <w:highlight w:val="none"/>
              </w:rPr>
            </w:pPr>
          </w:p>
        </w:tc>
        <w:tc>
          <w:tcPr>
            <w:tcW w:w="556" w:type="pct"/>
            <w:vAlign w:val="center"/>
          </w:tcPr>
          <w:p w14:paraId="67597090">
            <w:pPr>
              <w:jc w:val="center"/>
              <w:rPr>
                <w:rFonts w:hint="eastAsia" w:ascii="仿宋" w:hAnsi="仿宋" w:eastAsia="仿宋" w:cs="仿宋"/>
                <w:bCs/>
                <w:color w:val="auto"/>
                <w:sz w:val="24"/>
                <w:szCs w:val="24"/>
                <w:highlight w:val="none"/>
              </w:rPr>
            </w:pPr>
          </w:p>
        </w:tc>
      </w:tr>
      <w:tr w14:paraId="4DB64E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43" w:type="pct"/>
            <w:vAlign w:val="center"/>
          </w:tcPr>
          <w:p w14:paraId="0380A8F3">
            <w:pPr>
              <w:jc w:val="center"/>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w:t>
            </w:r>
          </w:p>
        </w:tc>
        <w:tc>
          <w:tcPr>
            <w:tcW w:w="697" w:type="pct"/>
            <w:vAlign w:val="center"/>
          </w:tcPr>
          <w:p w14:paraId="659AA5E2">
            <w:pPr>
              <w:jc w:val="center"/>
              <w:rPr>
                <w:rFonts w:hint="eastAsia" w:ascii="仿宋" w:hAnsi="仿宋" w:eastAsia="仿宋" w:cs="仿宋"/>
                <w:bCs/>
                <w:color w:val="auto"/>
                <w:sz w:val="24"/>
                <w:szCs w:val="24"/>
                <w:highlight w:val="none"/>
              </w:rPr>
            </w:pPr>
          </w:p>
        </w:tc>
        <w:tc>
          <w:tcPr>
            <w:tcW w:w="387" w:type="pct"/>
            <w:vAlign w:val="center"/>
          </w:tcPr>
          <w:p w14:paraId="380F17CD">
            <w:pPr>
              <w:jc w:val="center"/>
              <w:rPr>
                <w:rFonts w:hint="eastAsia" w:ascii="仿宋" w:hAnsi="仿宋" w:eastAsia="仿宋" w:cs="仿宋"/>
                <w:bCs/>
                <w:color w:val="auto"/>
                <w:sz w:val="24"/>
                <w:szCs w:val="24"/>
                <w:highlight w:val="none"/>
              </w:rPr>
            </w:pPr>
          </w:p>
        </w:tc>
        <w:tc>
          <w:tcPr>
            <w:tcW w:w="512" w:type="pct"/>
            <w:vAlign w:val="center"/>
          </w:tcPr>
          <w:p w14:paraId="6BDC5140">
            <w:pPr>
              <w:jc w:val="center"/>
              <w:rPr>
                <w:rFonts w:hint="eastAsia" w:ascii="仿宋" w:hAnsi="仿宋" w:eastAsia="仿宋" w:cs="仿宋"/>
                <w:bCs/>
                <w:color w:val="auto"/>
                <w:sz w:val="24"/>
                <w:szCs w:val="24"/>
                <w:highlight w:val="none"/>
              </w:rPr>
            </w:pPr>
          </w:p>
        </w:tc>
        <w:tc>
          <w:tcPr>
            <w:tcW w:w="726" w:type="pct"/>
            <w:vAlign w:val="center"/>
          </w:tcPr>
          <w:p w14:paraId="6321C910">
            <w:pPr>
              <w:jc w:val="center"/>
              <w:rPr>
                <w:rFonts w:hint="eastAsia" w:ascii="仿宋" w:hAnsi="仿宋" w:eastAsia="仿宋" w:cs="仿宋"/>
                <w:bCs/>
                <w:color w:val="auto"/>
                <w:sz w:val="24"/>
                <w:szCs w:val="24"/>
                <w:highlight w:val="none"/>
              </w:rPr>
            </w:pPr>
          </w:p>
        </w:tc>
        <w:tc>
          <w:tcPr>
            <w:tcW w:w="556" w:type="pct"/>
            <w:vAlign w:val="center"/>
          </w:tcPr>
          <w:p w14:paraId="44673FF1">
            <w:pPr>
              <w:jc w:val="center"/>
              <w:rPr>
                <w:rFonts w:hint="eastAsia" w:ascii="仿宋" w:hAnsi="仿宋" w:eastAsia="仿宋" w:cs="仿宋"/>
                <w:bCs/>
                <w:color w:val="auto"/>
                <w:sz w:val="24"/>
                <w:szCs w:val="24"/>
                <w:highlight w:val="none"/>
              </w:rPr>
            </w:pPr>
          </w:p>
        </w:tc>
        <w:tc>
          <w:tcPr>
            <w:tcW w:w="564" w:type="pct"/>
            <w:vAlign w:val="center"/>
          </w:tcPr>
          <w:p w14:paraId="1978D26F">
            <w:pPr>
              <w:jc w:val="center"/>
              <w:rPr>
                <w:rFonts w:hint="eastAsia" w:ascii="仿宋" w:hAnsi="仿宋" w:eastAsia="仿宋" w:cs="仿宋"/>
                <w:bCs/>
                <w:color w:val="auto"/>
                <w:sz w:val="24"/>
                <w:szCs w:val="24"/>
                <w:highlight w:val="none"/>
              </w:rPr>
            </w:pPr>
          </w:p>
        </w:tc>
        <w:tc>
          <w:tcPr>
            <w:tcW w:w="556" w:type="pct"/>
            <w:vAlign w:val="center"/>
          </w:tcPr>
          <w:p w14:paraId="6BC8919E">
            <w:pPr>
              <w:jc w:val="center"/>
              <w:rPr>
                <w:rFonts w:hint="eastAsia" w:ascii="仿宋" w:hAnsi="仿宋" w:eastAsia="仿宋" w:cs="仿宋"/>
                <w:bCs/>
                <w:color w:val="auto"/>
                <w:sz w:val="24"/>
                <w:szCs w:val="24"/>
                <w:highlight w:val="none"/>
              </w:rPr>
            </w:pPr>
          </w:p>
        </w:tc>
        <w:tc>
          <w:tcPr>
            <w:tcW w:w="556" w:type="pct"/>
            <w:vAlign w:val="center"/>
          </w:tcPr>
          <w:p w14:paraId="3CF82267">
            <w:pPr>
              <w:jc w:val="center"/>
              <w:rPr>
                <w:rFonts w:hint="eastAsia" w:ascii="仿宋" w:hAnsi="仿宋" w:eastAsia="仿宋" w:cs="仿宋"/>
                <w:bCs/>
                <w:color w:val="auto"/>
                <w:sz w:val="24"/>
                <w:szCs w:val="24"/>
                <w:highlight w:val="none"/>
              </w:rPr>
            </w:pPr>
          </w:p>
        </w:tc>
      </w:tr>
      <w:tr w14:paraId="0C382E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43" w:type="pct"/>
            <w:vAlign w:val="center"/>
          </w:tcPr>
          <w:p w14:paraId="5F4AD067">
            <w:pPr>
              <w:jc w:val="center"/>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4</w:t>
            </w:r>
          </w:p>
        </w:tc>
        <w:tc>
          <w:tcPr>
            <w:tcW w:w="697" w:type="pct"/>
            <w:vAlign w:val="center"/>
          </w:tcPr>
          <w:p w14:paraId="1090F5BC">
            <w:pPr>
              <w:jc w:val="center"/>
              <w:rPr>
                <w:rFonts w:hint="eastAsia" w:ascii="仿宋" w:hAnsi="仿宋" w:eastAsia="仿宋" w:cs="仿宋"/>
                <w:bCs/>
                <w:color w:val="auto"/>
                <w:sz w:val="24"/>
                <w:szCs w:val="24"/>
                <w:highlight w:val="none"/>
              </w:rPr>
            </w:pPr>
          </w:p>
        </w:tc>
        <w:tc>
          <w:tcPr>
            <w:tcW w:w="387" w:type="pct"/>
            <w:vAlign w:val="center"/>
          </w:tcPr>
          <w:p w14:paraId="7D599E63">
            <w:pPr>
              <w:jc w:val="center"/>
              <w:rPr>
                <w:rFonts w:hint="eastAsia" w:ascii="仿宋" w:hAnsi="仿宋" w:eastAsia="仿宋" w:cs="仿宋"/>
                <w:bCs/>
                <w:color w:val="auto"/>
                <w:sz w:val="24"/>
                <w:szCs w:val="24"/>
                <w:highlight w:val="none"/>
              </w:rPr>
            </w:pPr>
          </w:p>
        </w:tc>
        <w:tc>
          <w:tcPr>
            <w:tcW w:w="512" w:type="pct"/>
            <w:vAlign w:val="center"/>
          </w:tcPr>
          <w:p w14:paraId="34C17C83">
            <w:pPr>
              <w:jc w:val="center"/>
              <w:rPr>
                <w:rFonts w:hint="eastAsia" w:ascii="仿宋" w:hAnsi="仿宋" w:eastAsia="仿宋" w:cs="仿宋"/>
                <w:bCs/>
                <w:color w:val="auto"/>
                <w:sz w:val="24"/>
                <w:szCs w:val="24"/>
                <w:highlight w:val="none"/>
              </w:rPr>
            </w:pPr>
          </w:p>
        </w:tc>
        <w:tc>
          <w:tcPr>
            <w:tcW w:w="726" w:type="pct"/>
            <w:vAlign w:val="center"/>
          </w:tcPr>
          <w:p w14:paraId="5E51658B">
            <w:pPr>
              <w:jc w:val="center"/>
              <w:rPr>
                <w:rFonts w:hint="eastAsia" w:ascii="仿宋" w:hAnsi="仿宋" w:eastAsia="仿宋" w:cs="仿宋"/>
                <w:bCs/>
                <w:color w:val="auto"/>
                <w:sz w:val="24"/>
                <w:szCs w:val="24"/>
                <w:highlight w:val="none"/>
              </w:rPr>
            </w:pPr>
          </w:p>
        </w:tc>
        <w:tc>
          <w:tcPr>
            <w:tcW w:w="556" w:type="pct"/>
            <w:vAlign w:val="center"/>
          </w:tcPr>
          <w:p w14:paraId="25485329">
            <w:pPr>
              <w:jc w:val="center"/>
              <w:rPr>
                <w:rFonts w:hint="eastAsia" w:ascii="仿宋" w:hAnsi="仿宋" w:eastAsia="仿宋" w:cs="仿宋"/>
                <w:bCs/>
                <w:color w:val="auto"/>
                <w:sz w:val="24"/>
                <w:szCs w:val="24"/>
                <w:highlight w:val="none"/>
              </w:rPr>
            </w:pPr>
          </w:p>
        </w:tc>
        <w:tc>
          <w:tcPr>
            <w:tcW w:w="564" w:type="pct"/>
            <w:vAlign w:val="center"/>
          </w:tcPr>
          <w:p w14:paraId="5E8B11EB">
            <w:pPr>
              <w:jc w:val="center"/>
              <w:rPr>
                <w:rFonts w:hint="eastAsia" w:ascii="仿宋" w:hAnsi="仿宋" w:eastAsia="仿宋" w:cs="仿宋"/>
                <w:bCs/>
                <w:color w:val="auto"/>
                <w:sz w:val="24"/>
                <w:szCs w:val="24"/>
                <w:highlight w:val="none"/>
              </w:rPr>
            </w:pPr>
          </w:p>
        </w:tc>
        <w:tc>
          <w:tcPr>
            <w:tcW w:w="556" w:type="pct"/>
            <w:vAlign w:val="center"/>
          </w:tcPr>
          <w:p w14:paraId="4B7DD0B8">
            <w:pPr>
              <w:jc w:val="center"/>
              <w:rPr>
                <w:rFonts w:hint="eastAsia" w:ascii="仿宋" w:hAnsi="仿宋" w:eastAsia="仿宋" w:cs="仿宋"/>
                <w:bCs/>
                <w:color w:val="auto"/>
                <w:sz w:val="24"/>
                <w:szCs w:val="24"/>
                <w:highlight w:val="none"/>
              </w:rPr>
            </w:pPr>
          </w:p>
        </w:tc>
        <w:tc>
          <w:tcPr>
            <w:tcW w:w="556" w:type="pct"/>
            <w:vAlign w:val="center"/>
          </w:tcPr>
          <w:p w14:paraId="36AB3F44">
            <w:pPr>
              <w:jc w:val="center"/>
              <w:rPr>
                <w:rFonts w:hint="eastAsia" w:ascii="仿宋" w:hAnsi="仿宋" w:eastAsia="仿宋" w:cs="仿宋"/>
                <w:bCs/>
                <w:color w:val="auto"/>
                <w:sz w:val="24"/>
                <w:szCs w:val="24"/>
                <w:highlight w:val="none"/>
              </w:rPr>
            </w:pPr>
          </w:p>
        </w:tc>
      </w:tr>
      <w:tr w14:paraId="7130C1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43" w:type="pct"/>
            <w:vAlign w:val="center"/>
          </w:tcPr>
          <w:p w14:paraId="7CFA489C">
            <w:pPr>
              <w:jc w:val="center"/>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5</w:t>
            </w:r>
          </w:p>
        </w:tc>
        <w:tc>
          <w:tcPr>
            <w:tcW w:w="697" w:type="pct"/>
            <w:vAlign w:val="center"/>
          </w:tcPr>
          <w:p w14:paraId="00878B01">
            <w:pPr>
              <w:jc w:val="center"/>
              <w:rPr>
                <w:rFonts w:hint="eastAsia" w:ascii="仿宋" w:hAnsi="仿宋" w:eastAsia="仿宋" w:cs="仿宋"/>
                <w:bCs/>
                <w:color w:val="auto"/>
                <w:sz w:val="24"/>
                <w:szCs w:val="24"/>
                <w:highlight w:val="none"/>
              </w:rPr>
            </w:pPr>
          </w:p>
        </w:tc>
        <w:tc>
          <w:tcPr>
            <w:tcW w:w="387" w:type="pct"/>
            <w:vAlign w:val="center"/>
          </w:tcPr>
          <w:p w14:paraId="7426C826">
            <w:pPr>
              <w:jc w:val="center"/>
              <w:rPr>
                <w:rFonts w:hint="eastAsia" w:ascii="仿宋" w:hAnsi="仿宋" w:eastAsia="仿宋" w:cs="仿宋"/>
                <w:bCs/>
                <w:color w:val="auto"/>
                <w:sz w:val="24"/>
                <w:szCs w:val="24"/>
                <w:highlight w:val="none"/>
              </w:rPr>
            </w:pPr>
          </w:p>
        </w:tc>
        <w:tc>
          <w:tcPr>
            <w:tcW w:w="512" w:type="pct"/>
            <w:vAlign w:val="center"/>
          </w:tcPr>
          <w:p w14:paraId="5F5D8A28">
            <w:pPr>
              <w:jc w:val="center"/>
              <w:rPr>
                <w:rFonts w:hint="eastAsia" w:ascii="仿宋" w:hAnsi="仿宋" w:eastAsia="仿宋" w:cs="仿宋"/>
                <w:bCs/>
                <w:color w:val="auto"/>
                <w:sz w:val="24"/>
                <w:szCs w:val="24"/>
                <w:highlight w:val="none"/>
              </w:rPr>
            </w:pPr>
          </w:p>
        </w:tc>
        <w:tc>
          <w:tcPr>
            <w:tcW w:w="726" w:type="pct"/>
            <w:vAlign w:val="center"/>
          </w:tcPr>
          <w:p w14:paraId="61C61127">
            <w:pPr>
              <w:jc w:val="center"/>
              <w:rPr>
                <w:rFonts w:hint="eastAsia" w:ascii="仿宋" w:hAnsi="仿宋" w:eastAsia="仿宋" w:cs="仿宋"/>
                <w:bCs/>
                <w:color w:val="auto"/>
                <w:sz w:val="24"/>
                <w:szCs w:val="24"/>
                <w:highlight w:val="none"/>
              </w:rPr>
            </w:pPr>
          </w:p>
        </w:tc>
        <w:tc>
          <w:tcPr>
            <w:tcW w:w="556" w:type="pct"/>
            <w:vAlign w:val="center"/>
          </w:tcPr>
          <w:p w14:paraId="38061DB7">
            <w:pPr>
              <w:jc w:val="center"/>
              <w:rPr>
                <w:rFonts w:hint="eastAsia" w:ascii="仿宋" w:hAnsi="仿宋" w:eastAsia="仿宋" w:cs="仿宋"/>
                <w:bCs/>
                <w:color w:val="auto"/>
                <w:sz w:val="24"/>
                <w:szCs w:val="24"/>
                <w:highlight w:val="none"/>
              </w:rPr>
            </w:pPr>
          </w:p>
        </w:tc>
        <w:tc>
          <w:tcPr>
            <w:tcW w:w="564" w:type="pct"/>
            <w:vAlign w:val="center"/>
          </w:tcPr>
          <w:p w14:paraId="21FB1BDD">
            <w:pPr>
              <w:jc w:val="center"/>
              <w:rPr>
                <w:rFonts w:hint="eastAsia" w:ascii="仿宋" w:hAnsi="仿宋" w:eastAsia="仿宋" w:cs="仿宋"/>
                <w:bCs/>
                <w:color w:val="auto"/>
                <w:sz w:val="24"/>
                <w:szCs w:val="24"/>
                <w:highlight w:val="none"/>
              </w:rPr>
            </w:pPr>
          </w:p>
        </w:tc>
        <w:tc>
          <w:tcPr>
            <w:tcW w:w="556" w:type="pct"/>
            <w:vAlign w:val="center"/>
          </w:tcPr>
          <w:p w14:paraId="4AC38DFA">
            <w:pPr>
              <w:jc w:val="center"/>
              <w:rPr>
                <w:rFonts w:hint="eastAsia" w:ascii="仿宋" w:hAnsi="仿宋" w:eastAsia="仿宋" w:cs="仿宋"/>
                <w:bCs/>
                <w:color w:val="auto"/>
                <w:sz w:val="24"/>
                <w:szCs w:val="24"/>
                <w:highlight w:val="none"/>
              </w:rPr>
            </w:pPr>
          </w:p>
        </w:tc>
        <w:tc>
          <w:tcPr>
            <w:tcW w:w="556" w:type="pct"/>
            <w:vAlign w:val="center"/>
          </w:tcPr>
          <w:p w14:paraId="20DED560">
            <w:pPr>
              <w:jc w:val="center"/>
              <w:rPr>
                <w:rFonts w:hint="eastAsia" w:ascii="仿宋" w:hAnsi="仿宋" w:eastAsia="仿宋" w:cs="仿宋"/>
                <w:bCs/>
                <w:color w:val="auto"/>
                <w:sz w:val="24"/>
                <w:szCs w:val="24"/>
                <w:highlight w:val="none"/>
              </w:rPr>
            </w:pPr>
          </w:p>
        </w:tc>
      </w:tr>
      <w:tr w14:paraId="649FBD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43" w:type="pct"/>
            <w:vAlign w:val="center"/>
          </w:tcPr>
          <w:p w14:paraId="41D693B2">
            <w:pPr>
              <w:jc w:val="center"/>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w:t>
            </w:r>
          </w:p>
        </w:tc>
        <w:tc>
          <w:tcPr>
            <w:tcW w:w="697" w:type="pct"/>
            <w:vAlign w:val="center"/>
          </w:tcPr>
          <w:p w14:paraId="2FDA6546">
            <w:pPr>
              <w:jc w:val="center"/>
              <w:rPr>
                <w:rFonts w:hint="eastAsia" w:ascii="仿宋" w:hAnsi="仿宋" w:eastAsia="仿宋" w:cs="仿宋"/>
                <w:bCs/>
                <w:color w:val="auto"/>
                <w:sz w:val="24"/>
                <w:szCs w:val="24"/>
                <w:highlight w:val="none"/>
              </w:rPr>
            </w:pPr>
          </w:p>
        </w:tc>
        <w:tc>
          <w:tcPr>
            <w:tcW w:w="387" w:type="pct"/>
            <w:vAlign w:val="center"/>
          </w:tcPr>
          <w:p w14:paraId="04F8DEF3">
            <w:pPr>
              <w:jc w:val="center"/>
              <w:rPr>
                <w:rFonts w:hint="eastAsia" w:ascii="仿宋" w:hAnsi="仿宋" w:eastAsia="仿宋" w:cs="仿宋"/>
                <w:bCs/>
                <w:color w:val="auto"/>
                <w:sz w:val="24"/>
                <w:szCs w:val="24"/>
                <w:highlight w:val="none"/>
              </w:rPr>
            </w:pPr>
          </w:p>
        </w:tc>
        <w:tc>
          <w:tcPr>
            <w:tcW w:w="512" w:type="pct"/>
            <w:vAlign w:val="center"/>
          </w:tcPr>
          <w:p w14:paraId="274A9DC4">
            <w:pPr>
              <w:jc w:val="center"/>
              <w:rPr>
                <w:rFonts w:hint="eastAsia" w:ascii="仿宋" w:hAnsi="仿宋" w:eastAsia="仿宋" w:cs="仿宋"/>
                <w:bCs/>
                <w:color w:val="auto"/>
                <w:sz w:val="24"/>
                <w:szCs w:val="24"/>
                <w:highlight w:val="none"/>
              </w:rPr>
            </w:pPr>
          </w:p>
        </w:tc>
        <w:tc>
          <w:tcPr>
            <w:tcW w:w="726" w:type="pct"/>
            <w:vAlign w:val="center"/>
          </w:tcPr>
          <w:p w14:paraId="30AC98EA">
            <w:pPr>
              <w:jc w:val="center"/>
              <w:rPr>
                <w:rFonts w:hint="eastAsia" w:ascii="仿宋" w:hAnsi="仿宋" w:eastAsia="仿宋" w:cs="仿宋"/>
                <w:bCs/>
                <w:color w:val="auto"/>
                <w:sz w:val="24"/>
                <w:szCs w:val="24"/>
                <w:highlight w:val="none"/>
              </w:rPr>
            </w:pPr>
          </w:p>
        </w:tc>
        <w:tc>
          <w:tcPr>
            <w:tcW w:w="556" w:type="pct"/>
            <w:vAlign w:val="center"/>
          </w:tcPr>
          <w:p w14:paraId="5FCF1B94">
            <w:pPr>
              <w:jc w:val="center"/>
              <w:rPr>
                <w:rFonts w:hint="eastAsia" w:ascii="仿宋" w:hAnsi="仿宋" w:eastAsia="仿宋" w:cs="仿宋"/>
                <w:bCs/>
                <w:color w:val="auto"/>
                <w:sz w:val="24"/>
                <w:szCs w:val="24"/>
                <w:highlight w:val="none"/>
              </w:rPr>
            </w:pPr>
          </w:p>
        </w:tc>
        <w:tc>
          <w:tcPr>
            <w:tcW w:w="564" w:type="pct"/>
            <w:vAlign w:val="center"/>
          </w:tcPr>
          <w:p w14:paraId="09300349">
            <w:pPr>
              <w:jc w:val="center"/>
              <w:rPr>
                <w:rFonts w:hint="eastAsia" w:ascii="仿宋" w:hAnsi="仿宋" w:eastAsia="仿宋" w:cs="仿宋"/>
                <w:bCs/>
                <w:color w:val="auto"/>
                <w:sz w:val="24"/>
                <w:szCs w:val="24"/>
                <w:highlight w:val="none"/>
              </w:rPr>
            </w:pPr>
          </w:p>
        </w:tc>
        <w:tc>
          <w:tcPr>
            <w:tcW w:w="556" w:type="pct"/>
            <w:vAlign w:val="center"/>
          </w:tcPr>
          <w:p w14:paraId="1EBFE1F5">
            <w:pPr>
              <w:jc w:val="center"/>
              <w:rPr>
                <w:rFonts w:hint="eastAsia" w:ascii="仿宋" w:hAnsi="仿宋" w:eastAsia="仿宋" w:cs="仿宋"/>
                <w:bCs/>
                <w:color w:val="auto"/>
                <w:sz w:val="24"/>
                <w:szCs w:val="24"/>
                <w:highlight w:val="none"/>
              </w:rPr>
            </w:pPr>
          </w:p>
        </w:tc>
        <w:tc>
          <w:tcPr>
            <w:tcW w:w="556" w:type="pct"/>
            <w:vAlign w:val="center"/>
          </w:tcPr>
          <w:p w14:paraId="106B3133">
            <w:pPr>
              <w:jc w:val="center"/>
              <w:rPr>
                <w:rFonts w:hint="eastAsia" w:ascii="仿宋" w:hAnsi="仿宋" w:eastAsia="仿宋" w:cs="仿宋"/>
                <w:bCs/>
                <w:color w:val="auto"/>
                <w:sz w:val="24"/>
                <w:szCs w:val="24"/>
                <w:highlight w:val="none"/>
              </w:rPr>
            </w:pPr>
          </w:p>
        </w:tc>
      </w:tr>
      <w:tr w14:paraId="273AAC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3887" w:type="pct"/>
            <w:gridSpan w:val="7"/>
            <w:vAlign w:val="center"/>
          </w:tcPr>
          <w:p w14:paraId="402A0B1B">
            <w:pPr>
              <w:jc w:val="center"/>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合计</w:t>
            </w:r>
          </w:p>
        </w:tc>
        <w:tc>
          <w:tcPr>
            <w:tcW w:w="556" w:type="pct"/>
            <w:vAlign w:val="center"/>
          </w:tcPr>
          <w:p w14:paraId="7FDD65A2">
            <w:pPr>
              <w:jc w:val="center"/>
              <w:rPr>
                <w:rFonts w:hint="eastAsia" w:ascii="仿宋" w:hAnsi="仿宋" w:eastAsia="仿宋" w:cs="仿宋"/>
                <w:bCs/>
                <w:color w:val="auto"/>
                <w:sz w:val="24"/>
                <w:szCs w:val="24"/>
                <w:highlight w:val="none"/>
              </w:rPr>
            </w:pPr>
          </w:p>
        </w:tc>
        <w:tc>
          <w:tcPr>
            <w:tcW w:w="556" w:type="pct"/>
            <w:vAlign w:val="center"/>
          </w:tcPr>
          <w:p w14:paraId="79DC6793">
            <w:pPr>
              <w:jc w:val="center"/>
              <w:rPr>
                <w:rFonts w:hint="eastAsia" w:ascii="仿宋" w:hAnsi="仿宋" w:eastAsia="仿宋" w:cs="仿宋"/>
                <w:bCs/>
                <w:color w:val="auto"/>
                <w:sz w:val="24"/>
                <w:szCs w:val="24"/>
                <w:highlight w:val="none"/>
              </w:rPr>
            </w:pPr>
          </w:p>
        </w:tc>
      </w:tr>
    </w:tbl>
    <w:p w14:paraId="3CC37DEB">
      <w:pPr>
        <w:spacing w:line="360" w:lineRule="auto"/>
        <w:jc w:val="left"/>
        <w:rPr>
          <w:rFonts w:hint="eastAsia" w:ascii="仿宋" w:hAnsi="仿宋" w:eastAsia="仿宋" w:cs="仿宋"/>
          <w:color w:val="auto"/>
          <w:sz w:val="24"/>
          <w:szCs w:val="24"/>
          <w:highlight w:val="none"/>
        </w:rPr>
      </w:pPr>
    </w:p>
    <w:p w14:paraId="3B7B5DB5">
      <w:pPr>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w:t>
      </w:r>
    </w:p>
    <w:p w14:paraId="63FEBE7F">
      <w:pPr>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bCs/>
          <w:color w:val="auto"/>
          <w:sz w:val="24"/>
          <w:szCs w:val="24"/>
          <w:highlight w:val="none"/>
        </w:rPr>
        <w:t>标的名称</w:t>
      </w:r>
      <w:r>
        <w:rPr>
          <w:rFonts w:hint="eastAsia" w:ascii="仿宋" w:hAnsi="仿宋" w:eastAsia="仿宋" w:cs="仿宋"/>
          <w:color w:val="auto"/>
          <w:sz w:val="24"/>
          <w:szCs w:val="24"/>
          <w:highlight w:val="none"/>
        </w:rPr>
        <w:t>和数量应按照第四章“技术标准和要求”内容填写。</w:t>
      </w:r>
    </w:p>
    <w:p w14:paraId="7C930C91">
      <w:pPr>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kern w:val="0"/>
          <w:sz w:val="24"/>
          <w:szCs w:val="24"/>
          <w:highlight w:val="none"/>
        </w:rPr>
        <w:t>投标价格应包括投标人履行本项目合同（如果中标）所必须的所有成本费用</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人工</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采购、仓储、保险</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运输、</w:t>
      </w:r>
      <w:r>
        <w:rPr>
          <w:rFonts w:hint="eastAsia" w:ascii="仿宋" w:hAnsi="仿宋" w:eastAsia="仿宋" w:cs="仿宋"/>
          <w:color w:val="auto"/>
          <w:kern w:val="0"/>
          <w:sz w:val="24"/>
          <w:szCs w:val="24"/>
          <w:highlight w:val="none"/>
          <w:lang w:val="en-US" w:eastAsia="zh-CN"/>
        </w:rPr>
        <w:t>安装、调试、</w:t>
      </w:r>
      <w:r>
        <w:rPr>
          <w:rFonts w:hint="eastAsia" w:ascii="仿宋" w:hAnsi="仿宋" w:eastAsia="仿宋" w:cs="仿宋"/>
          <w:color w:val="auto"/>
          <w:kern w:val="0"/>
          <w:sz w:val="24"/>
          <w:szCs w:val="24"/>
          <w:highlight w:val="none"/>
        </w:rPr>
        <w:t>培训、技术文档编制</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质保、售后服务等）</w:t>
      </w:r>
      <w:r>
        <w:rPr>
          <w:rFonts w:hint="eastAsia" w:ascii="仿宋" w:hAnsi="仿宋" w:eastAsia="仿宋" w:cs="仿宋"/>
          <w:color w:val="auto"/>
          <w:kern w:val="0"/>
          <w:sz w:val="24"/>
          <w:szCs w:val="24"/>
          <w:highlight w:val="none"/>
        </w:rPr>
        <w:t>和中标人应承担的一切税费</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包括但不</w:t>
      </w:r>
      <w:r>
        <w:rPr>
          <w:rFonts w:hint="eastAsia" w:ascii="仿宋" w:hAnsi="仿宋" w:eastAsia="仿宋" w:cs="仿宋"/>
          <w:color w:val="auto"/>
          <w:kern w:val="0"/>
          <w:sz w:val="24"/>
          <w:szCs w:val="24"/>
          <w:highlight w:val="none"/>
        </w:rPr>
        <w:t>；未列和没有填写的项目费用，采购人将视为已包括在投标价格中。</w:t>
      </w:r>
    </w:p>
    <w:p w14:paraId="7DDD179D">
      <w:pPr>
        <w:spacing w:line="360" w:lineRule="auto"/>
        <w:jc w:val="left"/>
        <w:rPr>
          <w:rFonts w:hint="eastAsia" w:ascii="仿宋" w:hAnsi="仿宋" w:eastAsia="仿宋" w:cs="仿宋"/>
          <w:color w:val="auto"/>
          <w:kern w:val="0"/>
          <w:sz w:val="24"/>
          <w:szCs w:val="24"/>
          <w:highlight w:val="none"/>
        </w:rPr>
      </w:pPr>
    </w:p>
    <w:p w14:paraId="24D3CC29">
      <w:pPr>
        <w:spacing w:line="360" w:lineRule="auto"/>
        <w:jc w:val="left"/>
        <w:rPr>
          <w:rFonts w:hint="eastAsia" w:ascii="仿宋" w:hAnsi="仿宋" w:eastAsia="仿宋" w:cs="仿宋"/>
          <w:color w:val="auto"/>
          <w:kern w:val="0"/>
          <w:sz w:val="24"/>
          <w:szCs w:val="24"/>
          <w:highlight w:val="none"/>
        </w:rPr>
      </w:pPr>
    </w:p>
    <w:p w14:paraId="35B48729">
      <w:pPr>
        <w:widowControl/>
        <w:shd w:val="clear" w:color="auto" w:fill="FFFFFF"/>
        <w:snapToGrid w:val="0"/>
        <w:spacing w:line="384"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投标人：</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（盖章）</w:t>
      </w:r>
    </w:p>
    <w:p w14:paraId="7CCBFE3A">
      <w:pPr>
        <w:widowControl/>
        <w:shd w:val="clear" w:color="auto" w:fill="FFFFFF"/>
        <w:snapToGrid w:val="0"/>
        <w:spacing w:line="384" w:lineRule="auto"/>
        <w:jc w:val="left"/>
        <w:rPr>
          <w:rFonts w:hint="eastAsia" w:ascii="仿宋" w:hAnsi="仿宋" w:eastAsia="仿宋" w:cs="仿宋"/>
          <w:color w:val="auto"/>
          <w:kern w:val="0"/>
          <w:sz w:val="24"/>
          <w:szCs w:val="24"/>
          <w:highlight w:val="none"/>
        </w:rPr>
      </w:pPr>
    </w:p>
    <w:p w14:paraId="6D94A8E0">
      <w:pPr>
        <w:widowControl/>
        <w:shd w:val="clear" w:color="auto" w:fill="FFFFFF"/>
        <w:snapToGrid w:val="0"/>
        <w:spacing w:line="384"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法定代表人：</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（盖章）</w:t>
      </w:r>
    </w:p>
    <w:p w14:paraId="5521A263">
      <w:pPr>
        <w:widowControl/>
        <w:shd w:val="clear" w:color="auto" w:fill="FFFFFF"/>
        <w:wordWrap w:val="0"/>
        <w:snapToGrid w:val="0"/>
        <w:spacing w:line="384" w:lineRule="auto"/>
        <w:ind w:firstLine="420"/>
        <w:jc w:val="righ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日期：     年   月   日</w:t>
      </w:r>
    </w:p>
    <w:p w14:paraId="54AAE0E4">
      <w:pPr>
        <w:pStyle w:val="38"/>
        <w:rPr>
          <w:color w:val="auto"/>
          <w:highlight w:val="none"/>
        </w:rPr>
      </w:pPr>
    </w:p>
    <w:p w14:paraId="30BAA12B">
      <w:pPr>
        <w:widowControl/>
        <w:shd w:val="clear" w:color="auto" w:fill="FFFFFF"/>
        <w:wordWrap w:val="0"/>
        <w:snapToGrid w:val="0"/>
        <w:spacing w:line="384" w:lineRule="auto"/>
        <w:ind w:firstLine="420"/>
        <w:jc w:val="right"/>
        <w:rPr>
          <w:rFonts w:ascii="仿宋" w:hAnsi="仿宋" w:eastAsia="仿宋" w:cs="仿宋"/>
          <w:color w:val="auto"/>
          <w:kern w:val="0"/>
          <w:sz w:val="24"/>
          <w:szCs w:val="24"/>
          <w:highlight w:val="none"/>
        </w:rPr>
      </w:pPr>
    </w:p>
    <w:p w14:paraId="78427B30">
      <w:pPr>
        <w:tabs>
          <w:tab w:val="center" w:pos="4832"/>
          <w:tab w:val="left" w:pos="7140"/>
        </w:tabs>
        <w:jc w:val="center"/>
        <w:outlineLvl w:val="1"/>
        <w:rPr>
          <w:rFonts w:ascii="仿宋" w:hAnsi="仿宋" w:eastAsia="仿宋" w:cs="仿宋"/>
          <w:b/>
          <w:color w:val="auto"/>
          <w:sz w:val="24"/>
          <w:szCs w:val="24"/>
          <w:highlight w:val="none"/>
        </w:rPr>
      </w:pPr>
      <w:r>
        <w:rPr>
          <w:rFonts w:hint="eastAsia" w:ascii="仿宋" w:hAnsi="仿宋" w:eastAsia="仿宋" w:cs="仿宋"/>
          <w:color w:val="auto"/>
          <w:kern w:val="0"/>
          <w:sz w:val="24"/>
          <w:szCs w:val="24"/>
          <w:highlight w:val="none"/>
        </w:rPr>
        <w:br w:type="page"/>
      </w:r>
      <w:bookmarkStart w:id="99" w:name="_Toc110707968"/>
      <w:bookmarkStart w:id="100" w:name="_Toc30940"/>
      <w:bookmarkStart w:id="101" w:name="_Toc109941768"/>
      <w:bookmarkStart w:id="102" w:name="_Toc130252618"/>
      <w:bookmarkStart w:id="103" w:name="_Toc17089"/>
      <w:bookmarkStart w:id="104" w:name="_Toc30686"/>
      <w:bookmarkStart w:id="105" w:name="_Toc109921161"/>
      <w:r>
        <w:rPr>
          <w:rFonts w:hint="eastAsia" w:ascii="仿宋" w:hAnsi="仿宋" w:eastAsia="仿宋" w:cs="仿宋"/>
          <w:b/>
          <w:color w:val="auto"/>
          <w:sz w:val="24"/>
          <w:szCs w:val="24"/>
          <w:highlight w:val="none"/>
          <w:lang w:val="en-US" w:eastAsia="zh-CN"/>
        </w:rPr>
        <w:t>四</w:t>
      </w:r>
      <w:r>
        <w:rPr>
          <w:rFonts w:hint="eastAsia" w:ascii="仿宋" w:hAnsi="仿宋" w:eastAsia="仿宋" w:cs="仿宋"/>
          <w:b/>
          <w:color w:val="auto"/>
          <w:sz w:val="24"/>
          <w:szCs w:val="24"/>
          <w:highlight w:val="none"/>
        </w:rPr>
        <w:t>、商务条款偏离表</w:t>
      </w:r>
      <w:bookmarkEnd w:id="99"/>
      <w:bookmarkEnd w:id="100"/>
      <w:bookmarkEnd w:id="101"/>
      <w:bookmarkEnd w:id="102"/>
      <w:bookmarkEnd w:id="103"/>
      <w:bookmarkEnd w:id="104"/>
      <w:bookmarkEnd w:id="105"/>
    </w:p>
    <w:p w14:paraId="0162C82C">
      <w:pPr>
        <w:rPr>
          <w:rFonts w:ascii="仿宋" w:hAnsi="仿宋" w:eastAsia="仿宋" w:cs="仿宋"/>
          <w:color w:val="auto"/>
          <w:highlight w:val="none"/>
        </w:rPr>
      </w:pPr>
    </w:p>
    <w:tbl>
      <w:tblPr>
        <w:tblStyle w:val="39"/>
        <w:tblW w:w="903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06"/>
        <w:gridCol w:w="2070"/>
        <w:gridCol w:w="2052"/>
        <w:gridCol w:w="2126"/>
        <w:gridCol w:w="1985"/>
      </w:tblGrid>
      <w:tr w14:paraId="0E9054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3" w:hRule="atLeast"/>
          <w:jc w:val="center"/>
        </w:trPr>
        <w:tc>
          <w:tcPr>
            <w:tcW w:w="806" w:type="dxa"/>
            <w:vAlign w:val="center"/>
          </w:tcPr>
          <w:p w14:paraId="349C7B33">
            <w:pPr>
              <w:jc w:val="center"/>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序号</w:t>
            </w:r>
          </w:p>
        </w:tc>
        <w:tc>
          <w:tcPr>
            <w:tcW w:w="2070" w:type="dxa"/>
            <w:vAlign w:val="center"/>
          </w:tcPr>
          <w:p w14:paraId="0F1E5F1F">
            <w:pPr>
              <w:jc w:val="center"/>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招标文件条目号</w:t>
            </w:r>
          </w:p>
        </w:tc>
        <w:tc>
          <w:tcPr>
            <w:tcW w:w="2052" w:type="dxa"/>
            <w:vAlign w:val="center"/>
          </w:tcPr>
          <w:p w14:paraId="67FDA229">
            <w:pPr>
              <w:jc w:val="center"/>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招标文件的商务条款</w:t>
            </w:r>
          </w:p>
        </w:tc>
        <w:tc>
          <w:tcPr>
            <w:tcW w:w="2126" w:type="dxa"/>
            <w:vAlign w:val="center"/>
          </w:tcPr>
          <w:p w14:paraId="699A4DED">
            <w:pPr>
              <w:jc w:val="center"/>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投标文件的商务条款</w:t>
            </w:r>
          </w:p>
        </w:tc>
        <w:tc>
          <w:tcPr>
            <w:tcW w:w="1985" w:type="dxa"/>
            <w:vAlign w:val="center"/>
          </w:tcPr>
          <w:p w14:paraId="66C62B63">
            <w:pPr>
              <w:jc w:val="center"/>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说明</w:t>
            </w:r>
          </w:p>
        </w:tc>
      </w:tr>
      <w:tr w14:paraId="2BA8BD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0" w:hRule="atLeast"/>
          <w:jc w:val="center"/>
        </w:trPr>
        <w:tc>
          <w:tcPr>
            <w:tcW w:w="806" w:type="dxa"/>
          </w:tcPr>
          <w:p w14:paraId="50775C28">
            <w:pPr>
              <w:jc w:val="center"/>
              <w:rPr>
                <w:rFonts w:ascii="仿宋" w:hAnsi="仿宋" w:eastAsia="仿宋" w:cs="仿宋"/>
                <w:b/>
                <w:bCs/>
                <w:color w:val="auto"/>
                <w:sz w:val="24"/>
                <w:szCs w:val="24"/>
                <w:highlight w:val="none"/>
              </w:rPr>
            </w:pPr>
          </w:p>
        </w:tc>
        <w:tc>
          <w:tcPr>
            <w:tcW w:w="2070" w:type="dxa"/>
          </w:tcPr>
          <w:p w14:paraId="4F035DCD">
            <w:pPr>
              <w:jc w:val="center"/>
              <w:rPr>
                <w:rFonts w:ascii="仿宋" w:hAnsi="仿宋" w:eastAsia="仿宋" w:cs="仿宋"/>
                <w:b/>
                <w:bCs/>
                <w:color w:val="auto"/>
                <w:sz w:val="24"/>
                <w:szCs w:val="24"/>
                <w:highlight w:val="none"/>
              </w:rPr>
            </w:pPr>
          </w:p>
        </w:tc>
        <w:tc>
          <w:tcPr>
            <w:tcW w:w="2052" w:type="dxa"/>
          </w:tcPr>
          <w:p w14:paraId="3E127D70">
            <w:pPr>
              <w:jc w:val="center"/>
              <w:rPr>
                <w:rFonts w:ascii="仿宋" w:hAnsi="仿宋" w:eastAsia="仿宋" w:cs="仿宋"/>
                <w:b/>
                <w:bCs/>
                <w:color w:val="auto"/>
                <w:sz w:val="24"/>
                <w:szCs w:val="24"/>
                <w:highlight w:val="none"/>
              </w:rPr>
            </w:pPr>
          </w:p>
        </w:tc>
        <w:tc>
          <w:tcPr>
            <w:tcW w:w="2126" w:type="dxa"/>
          </w:tcPr>
          <w:p w14:paraId="3370CB8C">
            <w:pPr>
              <w:jc w:val="center"/>
              <w:rPr>
                <w:rFonts w:ascii="仿宋" w:hAnsi="仿宋" w:eastAsia="仿宋" w:cs="仿宋"/>
                <w:b/>
                <w:bCs/>
                <w:color w:val="auto"/>
                <w:sz w:val="24"/>
                <w:szCs w:val="24"/>
                <w:highlight w:val="none"/>
              </w:rPr>
            </w:pPr>
          </w:p>
        </w:tc>
        <w:tc>
          <w:tcPr>
            <w:tcW w:w="1985" w:type="dxa"/>
          </w:tcPr>
          <w:p w14:paraId="6D1F016C">
            <w:pPr>
              <w:jc w:val="center"/>
              <w:rPr>
                <w:rFonts w:ascii="仿宋" w:hAnsi="仿宋" w:eastAsia="仿宋" w:cs="仿宋"/>
                <w:b/>
                <w:bCs/>
                <w:color w:val="auto"/>
                <w:sz w:val="24"/>
                <w:szCs w:val="24"/>
                <w:highlight w:val="none"/>
              </w:rPr>
            </w:pPr>
          </w:p>
        </w:tc>
      </w:tr>
      <w:tr w14:paraId="3F8392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0" w:hRule="atLeast"/>
          <w:jc w:val="center"/>
        </w:trPr>
        <w:tc>
          <w:tcPr>
            <w:tcW w:w="806" w:type="dxa"/>
          </w:tcPr>
          <w:p w14:paraId="1FBDB120">
            <w:pPr>
              <w:jc w:val="center"/>
              <w:rPr>
                <w:rFonts w:ascii="仿宋" w:hAnsi="仿宋" w:eastAsia="仿宋" w:cs="仿宋"/>
                <w:b/>
                <w:bCs/>
                <w:color w:val="auto"/>
                <w:sz w:val="24"/>
                <w:szCs w:val="24"/>
                <w:highlight w:val="none"/>
              </w:rPr>
            </w:pPr>
          </w:p>
        </w:tc>
        <w:tc>
          <w:tcPr>
            <w:tcW w:w="2070" w:type="dxa"/>
          </w:tcPr>
          <w:p w14:paraId="04F79203">
            <w:pPr>
              <w:jc w:val="center"/>
              <w:rPr>
                <w:rFonts w:ascii="仿宋" w:hAnsi="仿宋" w:eastAsia="仿宋" w:cs="仿宋"/>
                <w:b/>
                <w:bCs/>
                <w:color w:val="auto"/>
                <w:sz w:val="24"/>
                <w:szCs w:val="24"/>
                <w:highlight w:val="none"/>
              </w:rPr>
            </w:pPr>
          </w:p>
        </w:tc>
        <w:tc>
          <w:tcPr>
            <w:tcW w:w="2052" w:type="dxa"/>
          </w:tcPr>
          <w:p w14:paraId="6CCFBB30">
            <w:pPr>
              <w:jc w:val="center"/>
              <w:rPr>
                <w:rFonts w:ascii="仿宋" w:hAnsi="仿宋" w:eastAsia="仿宋" w:cs="仿宋"/>
                <w:b/>
                <w:bCs/>
                <w:color w:val="auto"/>
                <w:sz w:val="24"/>
                <w:szCs w:val="24"/>
                <w:highlight w:val="none"/>
              </w:rPr>
            </w:pPr>
          </w:p>
        </w:tc>
        <w:tc>
          <w:tcPr>
            <w:tcW w:w="2126" w:type="dxa"/>
          </w:tcPr>
          <w:p w14:paraId="1E4FDFEB">
            <w:pPr>
              <w:jc w:val="center"/>
              <w:rPr>
                <w:rFonts w:ascii="仿宋" w:hAnsi="仿宋" w:eastAsia="仿宋" w:cs="仿宋"/>
                <w:b/>
                <w:bCs/>
                <w:color w:val="auto"/>
                <w:sz w:val="24"/>
                <w:szCs w:val="24"/>
                <w:highlight w:val="none"/>
              </w:rPr>
            </w:pPr>
          </w:p>
        </w:tc>
        <w:tc>
          <w:tcPr>
            <w:tcW w:w="1985" w:type="dxa"/>
          </w:tcPr>
          <w:p w14:paraId="202FD2B3">
            <w:pPr>
              <w:jc w:val="center"/>
              <w:rPr>
                <w:rFonts w:ascii="仿宋" w:hAnsi="仿宋" w:eastAsia="仿宋" w:cs="仿宋"/>
                <w:b/>
                <w:bCs/>
                <w:color w:val="auto"/>
                <w:sz w:val="24"/>
                <w:szCs w:val="24"/>
                <w:highlight w:val="none"/>
              </w:rPr>
            </w:pPr>
          </w:p>
        </w:tc>
      </w:tr>
      <w:tr w14:paraId="4992E2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0" w:hRule="atLeast"/>
          <w:jc w:val="center"/>
        </w:trPr>
        <w:tc>
          <w:tcPr>
            <w:tcW w:w="806" w:type="dxa"/>
          </w:tcPr>
          <w:p w14:paraId="39343520">
            <w:pPr>
              <w:jc w:val="center"/>
              <w:rPr>
                <w:rFonts w:ascii="仿宋" w:hAnsi="仿宋" w:eastAsia="仿宋" w:cs="仿宋"/>
                <w:b/>
                <w:bCs/>
                <w:color w:val="auto"/>
                <w:sz w:val="24"/>
                <w:szCs w:val="24"/>
                <w:highlight w:val="none"/>
              </w:rPr>
            </w:pPr>
          </w:p>
        </w:tc>
        <w:tc>
          <w:tcPr>
            <w:tcW w:w="2070" w:type="dxa"/>
          </w:tcPr>
          <w:p w14:paraId="44B384CD">
            <w:pPr>
              <w:jc w:val="center"/>
              <w:rPr>
                <w:rFonts w:ascii="仿宋" w:hAnsi="仿宋" w:eastAsia="仿宋" w:cs="仿宋"/>
                <w:b/>
                <w:bCs/>
                <w:color w:val="auto"/>
                <w:sz w:val="24"/>
                <w:szCs w:val="24"/>
                <w:highlight w:val="none"/>
              </w:rPr>
            </w:pPr>
          </w:p>
        </w:tc>
        <w:tc>
          <w:tcPr>
            <w:tcW w:w="2052" w:type="dxa"/>
          </w:tcPr>
          <w:p w14:paraId="49690099">
            <w:pPr>
              <w:jc w:val="center"/>
              <w:rPr>
                <w:rFonts w:ascii="仿宋" w:hAnsi="仿宋" w:eastAsia="仿宋" w:cs="仿宋"/>
                <w:b/>
                <w:bCs/>
                <w:color w:val="auto"/>
                <w:sz w:val="24"/>
                <w:szCs w:val="24"/>
                <w:highlight w:val="none"/>
              </w:rPr>
            </w:pPr>
          </w:p>
        </w:tc>
        <w:tc>
          <w:tcPr>
            <w:tcW w:w="2126" w:type="dxa"/>
          </w:tcPr>
          <w:p w14:paraId="6BD872CB">
            <w:pPr>
              <w:jc w:val="center"/>
              <w:rPr>
                <w:rFonts w:ascii="仿宋" w:hAnsi="仿宋" w:eastAsia="仿宋" w:cs="仿宋"/>
                <w:b/>
                <w:bCs/>
                <w:color w:val="auto"/>
                <w:sz w:val="24"/>
                <w:szCs w:val="24"/>
                <w:highlight w:val="none"/>
              </w:rPr>
            </w:pPr>
          </w:p>
        </w:tc>
        <w:tc>
          <w:tcPr>
            <w:tcW w:w="1985" w:type="dxa"/>
          </w:tcPr>
          <w:p w14:paraId="3206220B">
            <w:pPr>
              <w:jc w:val="center"/>
              <w:rPr>
                <w:rFonts w:ascii="仿宋" w:hAnsi="仿宋" w:eastAsia="仿宋" w:cs="仿宋"/>
                <w:b/>
                <w:bCs/>
                <w:color w:val="auto"/>
                <w:sz w:val="24"/>
                <w:szCs w:val="24"/>
                <w:highlight w:val="none"/>
              </w:rPr>
            </w:pPr>
          </w:p>
        </w:tc>
      </w:tr>
      <w:tr w14:paraId="3EC4DD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0" w:hRule="atLeast"/>
          <w:jc w:val="center"/>
        </w:trPr>
        <w:tc>
          <w:tcPr>
            <w:tcW w:w="806" w:type="dxa"/>
          </w:tcPr>
          <w:p w14:paraId="150C956B">
            <w:pPr>
              <w:jc w:val="center"/>
              <w:rPr>
                <w:rFonts w:ascii="仿宋" w:hAnsi="仿宋" w:eastAsia="仿宋" w:cs="仿宋"/>
                <w:b/>
                <w:bCs/>
                <w:color w:val="auto"/>
                <w:sz w:val="24"/>
                <w:szCs w:val="24"/>
                <w:highlight w:val="none"/>
              </w:rPr>
            </w:pPr>
          </w:p>
        </w:tc>
        <w:tc>
          <w:tcPr>
            <w:tcW w:w="2070" w:type="dxa"/>
          </w:tcPr>
          <w:p w14:paraId="029E056F">
            <w:pPr>
              <w:jc w:val="center"/>
              <w:rPr>
                <w:rFonts w:ascii="仿宋" w:hAnsi="仿宋" w:eastAsia="仿宋" w:cs="仿宋"/>
                <w:b/>
                <w:bCs/>
                <w:color w:val="auto"/>
                <w:sz w:val="24"/>
                <w:szCs w:val="24"/>
                <w:highlight w:val="none"/>
              </w:rPr>
            </w:pPr>
          </w:p>
        </w:tc>
        <w:tc>
          <w:tcPr>
            <w:tcW w:w="2052" w:type="dxa"/>
          </w:tcPr>
          <w:p w14:paraId="7FDA3284">
            <w:pPr>
              <w:jc w:val="center"/>
              <w:rPr>
                <w:rFonts w:ascii="仿宋" w:hAnsi="仿宋" w:eastAsia="仿宋" w:cs="仿宋"/>
                <w:b/>
                <w:bCs/>
                <w:color w:val="auto"/>
                <w:sz w:val="24"/>
                <w:szCs w:val="24"/>
                <w:highlight w:val="none"/>
              </w:rPr>
            </w:pPr>
          </w:p>
        </w:tc>
        <w:tc>
          <w:tcPr>
            <w:tcW w:w="2126" w:type="dxa"/>
          </w:tcPr>
          <w:p w14:paraId="31E53C58">
            <w:pPr>
              <w:jc w:val="center"/>
              <w:rPr>
                <w:rFonts w:ascii="仿宋" w:hAnsi="仿宋" w:eastAsia="仿宋" w:cs="仿宋"/>
                <w:b/>
                <w:bCs/>
                <w:color w:val="auto"/>
                <w:sz w:val="24"/>
                <w:szCs w:val="24"/>
                <w:highlight w:val="none"/>
              </w:rPr>
            </w:pPr>
          </w:p>
        </w:tc>
        <w:tc>
          <w:tcPr>
            <w:tcW w:w="1985" w:type="dxa"/>
          </w:tcPr>
          <w:p w14:paraId="1B966EF7">
            <w:pPr>
              <w:jc w:val="center"/>
              <w:rPr>
                <w:rFonts w:ascii="仿宋" w:hAnsi="仿宋" w:eastAsia="仿宋" w:cs="仿宋"/>
                <w:b/>
                <w:bCs/>
                <w:color w:val="auto"/>
                <w:sz w:val="24"/>
                <w:szCs w:val="24"/>
                <w:highlight w:val="none"/>
              </w:rPr>
            </w:pPr>
          </w:p>
        </w:tc>
      </w:tr>
      <w:tr w14:paraId="71586D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0" w:hRule="atLeast"/>
          <w:jc w:val="center"/>
        </w:trPr>
        <w:tc>
          <w:tcPr>
            <w:tcW w:w="806" w:type="dxa"/>
          </w:tcPr>
          <w:p w14:paraId="3051945C">
            <w:pPr>
              <w:jc w:val="center"/>
              <w:rPr>
                <w:rFonts w:ascii="仿宋" w:hAnsi="仿宋" w:eastAsia="仿宋" w:cs="仿宋"/>
                <w:b/>
                <w:bCs/>
                <w:color w:val="auto"/>
                <w:sz w:val="24"/>
                <w:szCs w:val="24"/>
                <w:highlight w:val="none"/>
              </w:rPr>
            </w:pPr>
          </w:p>
        </w:tc>
        <w:tc>
          <w:tcPr>
            <w:tcW w:w="2070" w:type="dxa"/>
          </w:tcPr>
          <w:p w14:paraId="374C833B">
            <w:pPr>
              <w:jc w:val="center"/>
              <w:rPr>
                <w:rFonts w:ascii="仿宋" w:hAnsi="仿宋" w:eastAsia="仿宋" w:cs="仿宋"/>
                <w:b/>
                <w:bCs/>
                <w:color w:val="auto"/>
                <w:sz w:val="24"/>
                <w:szCs w:val="24"/>
                <w:highlight w:val="none"/>
              </w:rPr>
            </w:pPr>
          </w:p>
        </w:tc>
        <w:tc>
          <w:tcPr>
            <w:tcW w:w="2052" w:type="dxa"/>
          </w:tcPr>
          <w:p w14:paraId="1DF8036B">
            <w:pPr>
              <w:jc w:val="center"/>
              <w:rPr>
                <w:rFonts w:ascii="仿宋" w:hAnsi="仿宋" w:eastAsia="仿宋" w:cs="仿宋"/>
                <w:b/>
                <w:bCs/>
                <w:color w:val="auto"/>
                <w:sz w:val="24"/>
                <w:szCs w:val="24"/>
                <w:highlight w:val="none"/>
              </w:rPr>
            </w:pPr>
          </w:p>
        </w:tc>
        <w:tc>
          <w:tcPr>
            <w:tcW w:w="2126" w:type="dxa"/>
          </w:tcPr>
          <w:p w14:paraId="1B447AA1">
            <w:pPr>
              <w:jc w:val="center"/>
              <w:rPr>
                <w:rFonts w:ascii="仿宋" w:hAnsi="仿宋" w:eastAsia="仿宋" w:cs="仿宋"/>
                <w:b/>
                <w:bCs/>
                <w:color w:val="auto"/>
                <w:sz w:val="24"/>
                <w:szCs w:val="24"/>
                <w:highlight w:val="none"/>
              </w:rPr>
            </w:pPr>
          </w:p>
        </w:tc>
        <w:tc>
          <w:tcPr>
            <w:tcW w:w="1985" w:type="dxa"/>
          </w:tcPr>
          <w:p w14:paraId="2DC73C01">
            <w:pPr>
              <w:jc w:val="center"/>
              <w:rPr>
                <w:rFonts w:ascii="仿宋" w:hAnsi="仿宋" w:eastAsia="仿宋" w:cs="仿宋"/>
                <w:b/>
                <w:bCs/>
                <w:color w:val="auto"/>
                <w:sz w:val="24"/>
                <w:szCs w:val="24"/>
                <w:highlight w:val="none"/>
              </w:rPr>
            </w:pPr>
          </w:p>
        </w:tc>
      </w:tr>
    </w:tbl>
    <w:p w14:paraId="49012061">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注：投标人商务条款有差异的，则在此表中列明实际响应的内容提要并加以说明，以便查对。无差异说明表示完全响应。</w:t>
      </w:r>
    </w:p>
    <w:p w14:paraId="3003BD03">
      <w:pPr>
        <w:spacing w:line="360" w:lineRule="auto"/>
        <w:jc w:val="left"/>
        <w:rPr>
          <w:rFonts w:ascii="仿宋" w:hAnsi="仿宋" w:eastAsia="仿宋" w:cs="仿宋"/>
          <w:color w:val="auto"/>
          <w:sz w:val="24"/>
          <w:szCs w:val="24"/>
          <w:highlight w:val="none"/>
        </w:rPr>
      </w:pPr>
    </w:p>
    <w:p w14:paraId="5EF2B85F">
      <w:pPr>
        <w:spacing w:line="360" w:lineRule="auto"/>
        <w:jc w:val="left"/>
        <w:rPr>
          <w:rFonts w:ascii="仿宋" w:hAnsi="仿宋" w:eastAsia="仿宋" w:cs="仿宋"/>
          <w:color w:val="auto"/>
          <w:sz w:val="24"/>
          <w:szCs w:val="24"/>
          <w:highlight w:val="none"/>
        </w:rPr>
      </w:pPr>
    </w:p>
    <w:p w14:paraId="18D89416">
      <w:pPr>
        <w:widowControl/>
        <w:shd w:val="clear" w:color="auto" w:fill="FFFFFF"/>
        <w:snapToGrid w:val="0"/>
        <w:spacing w:line="384" w:lineRule="auto"/>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投标人：</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（盖章）</w:t>
      </w:r>
    </w:p>
    <w:p w14:paraId="77066243">
      <w:pPr>
        <w:widowControl/>
        <w:shd w:val="clear" w:color="auto" w:fill="FFFFFF"/>
        <w:snapToGrid w:val="0"/>
        <w:spacing w:line="384" w:lineRule="auto"/>
        <w:jc w:val="left"/>
        <w:rPr>
          <w:rFonts w:ascii="仿宋" w:hAnsi="仿宋" w:eastAsia="仿宋" w:cs="仿宋"/>
          <w:color w:val="auto"/>
          <w:kern w:val="0"/>
          <w:sz w:val="24"/>
          <w:szCs w:val="24"/>
          <w:highlight w:val="none"/>
        </w:rPr>
      </w:pPr>
    </w:p>
    <w:p w14:paraId="175E88AC">
      <w:pPr>
        <w:widowControl/>
        <w:shd w:val="clear" w:color="auto" w:fill="FFFFFF"/>
        <w:snapToGrid w:val="0"/>
        <w:spacing w:line="384" w:lineRule="auto"/>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法定代表人：</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（盖章）</w:t>
      </w:r>
    </w:p>
    <w:p w14:paraId="54FA24E3">
      <w:pPr>
        <w:widowControl/>
        <w:shd w:val="clear" w:color="auto" w:fill="FFFFFF"/>
        <w:wordWrap w:val="0"/>
        <w:snapToGrid w:val="0"/>
        <w:spacing w:line="384" w:lineRule="auto"/>
        <w:ind w:firstLine="420"/>
        <w:jc w:val="righ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日期：     年   月   日</w:t>
      </w:r>
    </w:p>
    <w:p w14:paraId="300F4448">
      <w:pPr>
        <w:rPr>
          <w:rFonts w:ascii="仿宋" w:hAnsi="仿宋" w:eastAsia="仿宋" w:cs="仿宋"/>
          <w:color w:val="auto"/>
          <w:sz w:val="24"/>
          <w:szCs w:val="24"/>
          <w:highlight w:val="none"/>
        </w:rPr>
      </w:pPr>
      <w:r>
        <w:rPr>
          <w:rFonts w:hint="eastAsia" w:ascii="仿宋" w:hAnsi="仿宋" w:eastAsia="仿宋" w:cs="仿宋"/>
          <w:b/>
          <w:bCs/>
          <w:color w:val="auto"/>
          <w:kern w:val="36"/>
          <w:sz w:val="24"/>
          <w:szCs w:val="24"/>
          <w:highlight w:val="none"/>
        </w:rPr>
        <w:br w:type="page"/>
      </w:r>
    </w:p>
    <w:p w14:paraId="5700CD52">
      <w:pPr>
        <w:widowControl/>
        <w:jc w:val="left"/>
        <w:rPr>
          <w:rFonts w:ascii="仿宋" w:hAnsi="仿宋" w:eastAsia="仿宋" w:cs="仿宋"/>
          <w:color w:val="auto"/>
          <w:sz w:val="24"/>
          <w:szCs w:val="24"/>
          <w:highlight w:val="none"/>
        </w:rPr>
      </w:pPr>
    </w:p>
    <w:p w14:paraId="171E0C6B">
      <w:pPr>
        <w:tabs>
          <w:tab w:val="center" w:pos="4832"/>
          <w:tab w:val="left" w:pos="7140"/>
        </w:tabs>
        <w:jc w:val="center"/>
        <w:outlineLvl w:val="1"/>
        <w:rPr>
          <w:rFonts w:ascii="仿宋" w:hAnsi="仿宋" w:eastAsia="仿宋" w:cs="仿宋"/>
          <w:b/>
          <w:color w:val="auto"/>
          <w:sz w:val="24"/>
          <w:szCs w:val="24"/>
          <w:highlight w:val="none"/>
        </w:rPr>
      </w:pPr>
      <w:bookmarkStart w:id="106" w:name="_Toc109941767"/>
      <w:bookmarkStart w:id="107" w:name="_Toc27420"/>
      <w:bookmarkStart w:id="108" w:name="_Toc27706"/>
      <w:bookmarkStart w:id="109" w:name="_Toc130252617"/>
      <w:bookmarkStart w:id="110" w:name="_Toc109921160"/>
      <w:bookmarkStart w:id="111" w:name="_Toc110707967"/>
      <w:bookmarkStart w:id="112" w:name="_Toc6958"/>
      <w:r>
        <w:rPr>
          <w:rFonts w:hint="eastAsia" w:ascii="仿宋" w:hAnsi="仿宋" w:eastAsia="仿宋" w:cs="仿宋"/>
          <w:b/>
          <w:color w:val="auto"/>
          <w:sz w:val="24"/>
          <w:szCs w:val="24"/>
          <w:highlight w:val="none"/>
          <w:lang w:val="en-US" w:eastAsia="zh-CN"/>
        </w:rPr>
        <w:t>五</w:t>
      </w:r>
      <w:r>
        <w:rPr>
          <w:rFonts w:hint="eastAsia" w:ascii="仿宋" w:hAnsi="仿宋" w:eastAsia="仿宋" w:cs="仿宋"/>
          <w:b/>
          <w:color w:val="auto"/>
          <w:sz w:val="24"/>
          <w:szCs w:val="24"/>
          <w:highlight w:val="none"/>
        </w:rPr>
        <w:t>、技术条款偏离表</w:t>
      </w:r>
      <w:bookmarkEnd w:id="106"/>
      <w:bookmarkEnd w:id="107"/>
      <w:bookmarkEnd w:id="108"/>
      <w:bookmarkEnd w:id="109"/>
      <w:bookmarkEnd w:id="110"/>
      <w:bookmarkEnd w:id="111"/>
      <w:bookmarkEnd w:id="112"/>
    </w:p>
    <w:tbl>
      <w:tblPr>
        <w:tblStyle w:val="39"/>
        <w:tblW w:w="903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06"/>
        <w:gridCol w:w="2070"/>
        <w:gridCol w:w="2052"/>
        <w:gridCol w:w="2126"/>
        <w:gridCol w:w="1985"/>
      </w:tblGrid>
      <w:tr w14:paraId="732E89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3" w:hRule="atLeast"/>
          <w:jc w:val="center"/>
        </w:trPr>
        <w:tc>
          <w:tcPr>
            <w:tcW w:w="806" w:type="dxa"/>
            <w:vAlign w:val="center"/>
          </w:tcPr>
          <w:p w14:paraId="3640345F">
            <w:pPr>
              <w:jc w:val="center"/>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序号</w:t>
            </w:r>
          </w:p>
        </w:tc>
        <w:tc>
          <w:tcPr>
            <w:tcW w:w="2070" w:type="dxa"/>
            <w:vAlign w:val="center"/>
          </w:tcPr>
          <w:p w14:paraId="6838F4AE">
            <w:pPr>
              <w:jc w:val="center"/>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招标文件条目号</w:t>
            </w:r>
          </w:p>
        </w:tc>
        <w:tc>
          <w:tcPr>
            <w:tcW w:w="2052" w:type="dxa"/>
            <w:vAlign w:val="center"/>
          </w:tcPr>
          <w:p w14:paraId="520E867D">
            <w:pPr>
              <w:jc w:val="center"/>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招标文件的技术条款</w:t>
            </w:r>
          </w:p>
        </w:tc>
        <w:tc>
          <w:tcPr>
            <w:tcW w:w="2126" w:type="dxa"/>
            <w:vAlign w:val="center"/>
          </w:tcPr>
          <w:p w14:paraId="3F0CCEE5">
            <w:pPr>
              <w:jc w:val="center"/>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投标文件的技术条款</w:t>
            </w:r>
          </w:p>
        </w:tc>
        <w:tc>
          <w:tcPr>
            <w:tcW w:w="1985" w:type="dxa"/>
            <w:vAlign w:val="center"/>
          </w:tcPr>
          <w:p w14:paraId="5A5D33F0">
            <w:pPr>
              <w:jc w:val="center"/>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说明</w:t>
            </w:r>
          </w:p>
        </w:tc>
      </w:tr>
      <w:tr w14:paraId="661DC2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0" w:hRule="atLeast"/>
          <w:jc w:val="center"/>
        </w:trPr>
        <w:tc>
          <w:tcPr>
            <w:tcW w:w="806" w:type="dxa"/>
          </w:tcPr>
          <w:p w14:paraId="3D432912">
            <w:pPr>
              <w:jc w:val="center"/>
              <w:rPr>
                <w:rFonts w:ascii="仿宋" w:hAnsi="仿宋" w:eastAsia="仿宋" w:cs="仿宋"/>
                <w:b/>
                <w:bCs/>
                <w:color w:val="auto"/>
                <w:sz w:val="24"/>
                <w:szCs w:val="24"/>
                <w:highlight w:val="none"/>
              </w:rPr>
            </w:pPr>
          </w:p>
        </w:tc>
        <w:tc>
          <w:tcPr>
            <w:tcW w:w="2070" w:type="dxa"/>
          </w:tcPr>
          <w:p w14:paraId="097A5DB8">
            <w:pPr>
              <w:jc w:val="center"/>
              <w:rPr>
                <w:rFonts w:ascii="仿宋" w:hAnsi="仿宋" w:eastAsia="仿宋" w:cs="仿宋"/>
                <w:b/>
                <w:bCs/>
                <w:color w:val="auto"/>
                <w:sz w:val="24"/>
                <w:szCs w:val="24"/>
                <w:highlight w:val="none"/>
              </w:rPr>
            </w:pPr>
          </w:p>
        </w:tc>
        <w:tc>
          <w:tcPr>
            <w:tcW w:w="2052" w:type="dxa"/>
          </w:tcPr>
          <w:p w14:paraId="4CF621FE">
            <w:pPr>
              <w:jc w:val="center"/>
              <w:rPr>
                <w:rFonts w:ascii="仿宋" w:hAnsi="仿宋" w:eastAsia="仿宋" w:cs="仿宋"/>
                <w:b/>
                <w:bCs/>
                <w:color w:val="auto"/>
                <w:sz w:val="24"/>
                <w:szCs w:val="24"/>
                <w:highlight w:val="none"/>
              </w:rPr>
            </w:pPr>
          </w:p>
        </w:tc>
        <w:tc>
          <w:tcPr>
            <w:tcW w:w="2126" w:type="dxa"/>
          </w:tcPr>
          <w:p w14:paraId="6FC4A5FF">
            <w:pPr>
              <w:jc w:val="center"/>
              <w:rPr>
                <w:rFonts w:ascii="仿宋" w:hAnsi="仿宋" w:eastAsia="仿宋" w:cs="仿宋"/>
                <w:b/>
                <w:bCs/>
                <w:color w:val="auto"/>
                <w:sz w:val="24"/>
                <w:szCs w:val="24"/>
                <w:highlight w:val="none"/>
              </w:rPr>
            </w:pPr>
          </w:p>
        </w:tc>
        <w:tc>
          <w:tcPr>
            <w:tcW w:w="1985" w:type="dxa"/>
          </w:tcPr>
          <w:p w14:paraId="6B88D602">
            <w:pPr>
              <w:jc w:val="center"/>
              <w:rPr>
                <w:rFonts w:ascii="仿宋" w:hAnsi="仿宋" w:eastAsia="仿宋" w:cs="仿宋"/>
                <w:b/>
                <w:bCs/>
                <w:color w:val="auto"/>
                <w:sz w:val="24"/>
                <w:szCs w:val="24"/>
                <w:highlight w:val="none"/>
              </w:rPr>
            </w:pPr>
          </w:p>
        </w:tc>
      </w:tr>
      <w:tr w14:paraId="45BF69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0" w:hRule="atLeast"/>
          <w:jc w:val="center"/>
        </w:trPr>
        <w:tc>
          <w:tcPr>
            <w:tcW w:w="806" w:type="dxa"/>
          </w:tcPr>
          <w:p w14:paraId="4EE941D8">
            <w:pPr>
              <w:jc w:val="center"/>
              <w:rPr>
                <w:rFonts w:ascii="仿宋" w:hAnsi="仿宋" w:eastAsia="仿宋" w:cs="仿宋"/>
                <w:b/>
                <w:bCs/>
                <w:color w:val="auto"/>
                <w:sz w:val="24"/>
                <w:szCs w:val="24"/>
                <w:highlight w:val="none"/>
              </w:rPr>
            </w:pPr>
          </w:p>
        </w:tc>
        <w:tc>
          <w:tcPr>
            <w:tcW w:w="2070" w:type="dxa"/>
          </w:tcPr>
          <w:p w14:paraId="2BAD935D">
            <w:pPr>
              <w:jc w:val="center"/>
              <w:rPr>
                <w:rFonts w:ascii="仿宋" w:hAnsi="仿宋" w:eastAsia="仿宋" w:cs="仿宋"/>
                <w:b/>
                <w:bCs/>
                <w:color w:val="auto"/>
                <w:sz w:val="24"/>
                <w:szCs w:val="24"/>
                <w:highlight w:val="none"/>
              </w:rPr>
            </w:pPr>
          </w:p>
        </w:tc>
        <w:tc>
          <w:tcPr>
            <w:tcW w:w="2052" w:type="dxa"/>
          </w:tcPr>
          <w:p w14:paraId="1DD567B7">
            <w:pPr>
              <w:jc w:val="center"/>
              <w:rPr>
                <w:rFonts w:ascii="仿宋" w:hAnsi="仿宋" w:eastAsia="仿宋" w:cs="仿宋"/>
                <w:b/>
                <w:bCs/>
                <w:color w:val="auto"/>
                <w:sz w:val="24"/>
                <w:szCs w:val="24"/>
                <w:highlight w:val="none"/>
              </w:rPr>
            </w:pPr>
          </w:p>
        </w:tc>
        <w:tc>
          <w:tcPr>
            <w:tcW w:w="2126" w:type="dxa"/>
          </w:tcPr>
          <w:p w14:paraId="54BBBB46">
            <w:pPr>
              <w:jc w:val="center"/>
              <w:rPr>
                <w:rFonts w:ascii="仿宋" w:hAnsi="仿宋" w:eastAsia="仿宋" w:cs="仿宋"/>
                <w:b/>
                <w:bCs/>
                <w:color w:val="auto"/>
                <w:sz w:val="24"/>
                <w:szCs w:val="24"/>
                <w:highlight w:val="none"/>
              </w:rPr>
            </w:pPr>
          </w:p>
        </w:tc>
        <w:tc>
          <w:tcPr>
            <w:tcW w:w="1985" w:type="dxa"/>
          </w:tcPr>
          <w:p w14:paraId="35FC40E3">
            <w:pPr>
              <w:jc w:val="center"/>
              <w:rPr>
                <w:rFonts w:ascii="仿宋" w:hAnsi="仿宋" w:eastAsia="仿宋" w:cs="仿宋"/>
                <w:b/>
                <w:bCs/>
                <w:color w:val="auto"/>
                <w:sz w:val="24"/>
                <w:szCs w:val="24"/>
                <w:highlight w:val="none"/>
              </w:rPr>
            </w:pPr>
          </w:p>
        </w:tc>
      </w:tr>
      <w:tr w14:paraId="03679A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0" w:hRule="atLeast"/>
          <w:jc w:val="center"/>
        </w:trPr>
        <w:tc>
          <w:tcPr>
            <w:tcW w:w="806" w:type="dxa"/>
          </w:tcPr>
          <w:p w14:paraId="64563316">
            <w:pPr>
              <w:jc w:val="center"/>
              <w:rPr>
                <w:rFonts w:ascii="仿宋" w:hAnsi="仿宋" w:eastAsia="仿宋" w:cs="仿宋"/>
                <w:b/>
                <w:bCs/>
                <w:color w:val="auto"/>
                <w:sz w:val="24"/>
                <w:szCs w:val="24"/>
                <w:highlight w:val="none"/>
              </w:rPr>
            </w:pPr>
          </w:p>
        </w:tc>
        <w:tc>
          <w:tcPr>
            <w:tcW w:w="2070" w:type="dxa"/>
          </w:tcPr>
          <w:p w14:paraId="764B1A3B">
            <w:pPr>
              <w:jc w:val="center"/>
              <w:rPr>
                <w:rFonts w:ascii="仿宋" w:hAnsi="仿宋" w:eastAsia="仿宋" w:cs="仿宋"/>
                <w:b/>
                <w:bCs/>
                <w:color w:val="auto"/>
                <w:sz w:val="24"/>
                <w:szCs w:val="24"/>
                <w:highlight w:val="none"/>
              </w:rPr>
            </w:pPr>
          </w:p>
        </w:tc>
        <w:tc>
          <w:tcPr>
            <w:tcW w:w="2052" w:type="dxa"/>
          </w:tcPr>
          <w:p w14:paraId="5CC0AA24">
            <w:pPr>
              <w:jc w:val="center"/>
              <w:rPr>
                <w:rFonts w:ascii="仿宋" w:hAnsi="仿宋" w:eastAsia="仿宋" w:cs="仿宋"/>
                <w:b/>
                <w:bCs/>
                <w:color w:val="auto"/>
                <w:sz w:val="24"/>
                <w:szCs w:val="24"/>
                <w:highlight w:val="none"/>
              </w:rPr>
            </w:pPr>
          </w:p>
        </w:tc>
        <w:tc>
          <w:tcPr>
            <w:tcW w:w="2126" w:type="dxa"/>
          </w:tcPr>
          <w:p w14:paraId="4A5FD38B">
            <w:pPr>
              <w:jc w:val="center"/>
              <w:rPr>
                <w:rFonts w:ascii="仿宋" w:hAnsi="仿宋" w:eastAsia="仿宋" w:cs="仿宋"/>
                <w:b/>
                <w:bCs/>
                <w:color w:val="auto"/>
                <w:sz w:val="24"/>
                <w:szCs w:val="24"/>
                <w:highlight w:val="none"/>
              </w:rPr>
            </w:pPr>
          </w:p>
        </w:tc>
        <w:tc>
          <w:tcPr>
            <w:tcW w:w="1985" w:type="dxa"/>
          </w:tcPr>
          <w:p w14:paraId="4EACF583">
            <w:pPr>
              <w:jc w:val="center"/>
              <w:rPr>
                <w:rFonts w:ascii="仿宋" w:hAnsi="仿宋" w:eastAsia="仿宋" w:cs="仿宋"/>
                <w:b/>
                <w:bCs/>
                <w:color w:val="auto"/>
                <w:sz w:val="24"/>
                <w:szCs w:val="24"/>
                <w:highlight w:val="none"/>
              </w:rPr>
            </w:pPr>
          </w:p>
        </w:tc>
      </w:tr>
      <w:tr w14:paraId="630AE7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0" w:hRule="atLeast"/>
          <w:jc w:val="center"/>
        </w:trPr>
        <w:tc>
          <w:tcPr>
            <w:tcW w:w="806" w:type="dxa"/>
          </w:tcPr>
          <w:p w14:paraId="6B0C7DA4">
            <w:pPr>
              <w:jc w:val="center"/>
              <w:rPr>
                <w:rFonts w:ascii="仿宋" w:hAnsi="仿宋" w:eastAsia="仿宋" w:cs="仿宋"/>
                <w:b/>
                <w:bCs/>
                <w:color w:val="auto"/>
                <w:sz w:val="24"/>
                <w:szCs w:val="24"/>
                <w:highlight w:val="none"/>
              </w:rPr>
            </w:pPr>
          </w:p>
        </w:tc>
        <w:tc>
          <w:tcPr>
            <w:tcW w:w="2070" w:type="dxa"/>
          </w:tcPr>
          <w:p w14:paraId="0DA7AD72">
            <w:pPr>
              <w:jc w:val="center"/>
              <w:rPr>
                <w:rFonts w:ascii="仿宋" w:hAnsi="仿宋" w:eastAsia="仿宋" w:cs="仿宋"/>
                <w:b/>
                <w:bCs/>
                <w:color w:val="auto"/>
                <w:sz w:val="24"/>
                <w:szCs w:val="24"/>
                <w:highlight w:val="none"/>
              </w:rPr>
            </w:pPr>
          </w:p>
        </w:tc>
        <w:tc>
          <w:tcPr>
            <w:tcW w:w="2052" w:type="dxa"/>
          </w:tcPr>
          <w:p w14:paraId="54E4C0B9">
            <w:pPr>
              <w:jc w:val="center"/>
              <w:rPr>
                <w:rFonts w:ascii="仿宋" w:hAnsi="仿宋" w:eastAsia="仿宋" w:cs="仿宋"/>
                <w:b/>
                <w:bCs/>
                <w:color w:val="auto"/>
                <w:sz w:val="24"/>
                <w:szCs w:val="24"/>
                <w:highlight w:val="none"/>
              </w:rPr>
            </w:pPr>
          </w:p>
        </w:tc>
        <w:tc>
          <w:tcPr>
            <w:tcW w:w="2126" w:type="dxa"/>
          </w:tcPr>
          <w:p w14:paraId="2E4D53FA">
            <w:pPr>
              <w:jc w:val="center"/>
              <w:rPr>
                <w:rFonts w:ascii="仿宋" w:hAnsi="仿宋" w:eastAsia="仿宋" w:cs="仿宋"/>
                <w:b/>
                <w:bCs/>
                <w:color w:val="auto"/>
                <w:sz w:val="24"/>
                <w:szCs w:val="24"/>
                <w:highlight w:val="none"/>
              </w:rPr>
            </w:pPr>
          </w:p>
        </w:tc>
        <w:tc>
          <w:tcPr>
            <w:tcW w:w="1985" w:type="dxa"/>
          </w:tcPr>
          <w:p w14:paraId="1DBC592F">
            <w:pPr>
              <w:jc w:val="center"/>
              <w:rPr>
                <w:rFonts w:ascii="仿宋" w:hAnsi="仿宋" w:eastAsia="仿宋" w:cs="仿宋"/>
                <w:b/>
                <w:bCs/>
                <w:color w:val="auto"/>
                <w:sz w:val="24"/>
                <w:szCs w:val="24"/>
                <w:highlight w:val="none"/>
              </w:rPr>
            </w:pPr>
          </w:p>
        </w:tc>
      </w:tr>
      <w:tr w14:paraId="2B5BA8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0" w:hRule="atLeast"/>
          <w:jc w:val="center"/>
        </w:trPr>
        <w:tc>
          <w:tcPr>
            <w:tcW w:w="806" w:type="dxa"/>
          </w:tcPr>
          <w:p w14:paraId="5A2584E5">
            <w:pPr>
              <w:jc w:val="center"/>
              <w:rPr>
                <w:rFonts w:ascii="仿宋" w:hAnsi="仿宋" w:eastAsia="仿宋" w:cs="仿宋"/>
                <w:b/>
                <w:bCs/>
                <w:color w:val="auto"/>
                <w:sz w:val="24"/>
                <w:szCs w:val="24"/>
                <w:highlight w:val="none"/>
              </w:rPr>
            </w:pPr>
          </w:p>
        </w:tc>
        <w:tc>
          <w:tcPr>
            <w:tcW w:w="2070" w:type="dxa"/>
          </w:tcPr>
          <w:p w14:paraId="34366E97">
            <w:pPr>
              <w:jc w:val="center"/>
              <w:rPr>
                <w:rFonts w:ascii="仿宋" w:hAnsi="仿宋" w:eastAsia="仿宋" w:cs="仿宋"/>
                <w:b/>
                <w:bCs/>
                <w:color w:val="auto"/>
                <w:sz w:val="24"/>
                <w:szCs w:val="24"/>
                <w:highlight w:val="none"/>
              </w:rPr>
            </w:pPr>
          </w:p>
        </w:tc>
        <w:tc>
          <w:tcPr>
            <w:tcW w:w="2052" w:type="dxa"/>
          </w:tcPr>
          <w:p w14:paraId="4A996F5B">
            <w:pPr>
              <w:jc w:val="center"/>
              <w:rPr>
                <w:rFonts w:ascii="仿宋" w:hAnsi="仿宋" w:eastAsia="仿宋" w:cs="仿宋"/>
                <w:b/>
                <w:bCs/>
                <w:color w:val="auto"/>
                <w:sz w:val="24"/>
                <w:szCs w:val="24"/>
                <w:highlight w:val="none"/>
              </w:rPr>
            </w:pPr>
          </w:p>
        </w:tc>
        <w:tc>
          <w:tcPr>
            <w:tcW w:w="2126" w:type="dxa"/>
          </w:tcPr>
          <w:p w14:paraId="7F17B445">
            <w:pPr>
              <w:jc w:val="center"/>
              <w:rPr>
                <w:rFonts w:ascii="仿宋" w:hAnsi="仿宋" w:eastAsia="仿宋" w:cs="仿宋"/>
                <w:b/>
                <w:bCs/>
                <w:color w:val="auto"/>
                <w:sz w:val="24"/>
                <w:szCs w:val="24"/>
                <w:highlight w:val="none"/>
              </w:rPr>
            </w:pPr>
          </w:p>
        </w:tc>
        <w:tc>
          <w:tcPr>
            <w:tcW w:w="1985" w:type="dxa"/>
          </w:tcPr>
          <w:p w14:paraId="3D5DEF29">
            <w:pPr>
              <w:jc w:val="center"/>
              <w:rPr>
                <w:rFonts w:ascii="仿宋" w:hAnsi="仿宋" w:eastAsia="仿宋" w:cs="仿宋"/>
                <w:b/>
                <w:bCs/>
                <w:color w:val="auto"/>
                <w:sz w:val="24"/>
                <w:szCs w:val="24"/>
                <w:highlight w:val="none"/>
              </w:rPr>
            </w:pPr>
          </w:p>
        </w:tc>
      </w:tr>
    </w:tbl>
    <w:p w14:paraId="300AB9CE">
      <w:pPr>
        <w:rPr>
          <w:rFonts w:ascii="仿宋" w:hAnsi="仿宋" w:eastAsia="仿宋" w:cs="仿宋"/>
          <w:color w:val="auto"/>
          <w:highlight w:val="none"/>
        </w:rPr>
      </w:pPr>
    </w:p>
    <w:p w14:paraId="487C44D8">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注：投标人技术条款有差异的，则在此表中列明实际响应的内容提要并加以说明，以便查对。无差异说明表示完全响应。</w:t>
      </w:r>
    </w:p>
    <w:p w14:paraId="23E59122">
      <w:pPr>
        <w:spacing w:line="360" w:lineRule="auto"/>
        <w:ind w:firstLine="475" w:firstLineChars="198"/>
        <w:jc w:val="left"/>
        <w:rPr>
          <w:rFonts w:ascii="仿宋" w:hAnsi="仿宋" w:eastAsia="仿宋" w:cs="仿宋"/>
          <w:color w:val="auto"/>
          <w:sz w:val="24"/>
          <w:szCs w:val="24"/>
          <w:highlight w:val="none"/>
        </w:rPr>
      </w:pPr>
    </w:p>
    <w:p w14:paraId="2024D39E">
      <w:pPr>
        <w:widowControl/>
        <w:shd w:val="clear" w:color="auto" w:fill="FFFFFF"/>
        <w:snapToGrid w:val="0"/>
        <w:spacing w:line="384" w:lineRule="auto"/>
        <w:jc w:val="left"/>
        <w:rPr>
          <w:rFonts w:ascii="仿宋" w:hAnsi="仿宋" w:eastAsia="仿宋" w:cs="仿宋"/>
          <w:color w:val="auto"/>
          <w:kern w:val="0"/>
          <w:sz w:val="24"/>
          <w:szCs w:val="24"/>
          <w:highlight w:val="none"/>
        </w:rPr>
      </w:pPr>
    </w:p>
    <w:p w14:paraId="1B4CEB14">
      <w:pPr>
        <w:widowControl/>
        <w:shd w:val="clear" w:color="auto" w:fill="FFFFFF"/>
        <w:snapToGrid w:val="0"/>
        <w:spacing w:line="384" w:lineRule="auto"/>
        <w:jc w:val="left"/>
        <w:rPr>
          <w:rFonts w:ascii="仿宋" w:hAnsi="仿宋" w:eastAsia="仿宋" w:cs="仿宋"/>
          <w:color w:val="auto"/>
          <w:kern w:val="0"/>
          <w:sz w:val="24"/>
          <w:szCs w:val="24"/>
          <w:highlight w:val="none"/>
        </w:rPr>
      </w:pPr>
    </w:p>
    <w:p w14:paraId="5BA73140">
      <w:pPr>
        <w:widowControl/>
        <w:shd w:val="clear" w:color="auto" w:fill="FFFFFF"/>
        <w:snapToGrid w:val="0"/>
        <w:spacing w:line="384" w:lineRule="auto"/>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投标人：</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（盖章）</w:t>
      </w:r>
    </w:p>
    <w:p w14:paraId="41FBD574">
      <w:pPr>
        <w:widowControl/>
        <w:shd w:val="clear" w:color="auto" w:fill="FFFFFF"/>
        <w:snapToGrid w:val="0"/>
        <w:spacing w:line="384" w:lineRule="auto"/>
        <w:jc w:val="left"/>
        <w:rPr>
          <w:rFonts w:ascii="仿宋" w:hAnsi="仿宋" w:eastAsia="仿宋" w:cs="仿宋"/>
          <w:color w:val="auto"/>
          <w:kern w:val="0"/>
          <w:sz w:val="24"/>
          <w:szCs w:val="24"/>
          <w:highlight w:val="none"/>
        </w:rPr>
      </w:pPr>
    </w:p>
    <w:p w14:paraId="1C9F366E">
      <w:pPr>
        <w:widowControl/>
        <w:shd w:val="clear" w:color="auto" w:fill="FFFFFF"/>
        <w:snapToGrid w:val="0"/>
        <w:spacing w:line="384" w:lineRule="auto"/>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法定代表人：</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（盖章）</w:t>
      </w:r>
    </w:p>
    <w:p w14:paraId="5B22A247">
      <w:pPr>
        <w:widowControl/>
        <w:shd w:val="clear" w:color="auto" w:fill="FFFFFF"/>
        <w:wordWrap w:val="0"/>
        <w:snapToGrid w:val="0"/>
        <w:spacing w:line="384" w:lineRule="auto"/>
        <w:ind w:firstLine="420"/>
        <w:jc w:val="righ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日期：     年   月   日</w:t>
      </w:r>
    </w:p>
    <w:p w14:paraId="00EA6B4A">
      <w:pPr>
        <w:tabs>
          <w:tab w:val="center" w:pos="4832"/>
          <w:tab w:val="left" w:pos="7140"/>
        </w:tabs>
        <w:jc w:val="center"/>
        <w:outlineLvl w:val="1"/>
        <w:rPr>
          <w:rFonts w:ascii="仿宋" w:hAnsi="仿宋" w:eastAsia="仿宋" w:cs="仿宋"/>
          <w:b/>
          <w:color w:val="auto"/>
          <w:sz w:val="24"/>
          <w:szCs w:val="24"/>
          <w:highlight w:val="none"/>
        </w:rPr>
      </w:pPr>
      <w:r>
        <w:rPr>
          <w:rFonts w:hint="eastAsia" w:ascii="仿宋" w:hAnsi="仿宋" w:eastAsia="仿宋" w:cs="仿宋"/>
          <w:b/>
          <w:bCs/>
          <w:color w:val="auto"/>
          <w:kern w:val="36"/>
          <w:sz w:val="24"/>
          <w:szCs w:val="24"/>
          <w:highlight w:val="none"/>
        </w:rPr>
        <w:br w:type="page"/>
      </w:r>
      <w:bookmarkStart w:id="113" w:name="_Toc29249"/>
      <w:bookmarkStart w:id="114" w:name="_Toc110707969"/>
      <w:bookmarkStart w:id="115" w:name="_Toc109921162"/>
      <w:bookmarkStart w:id="116" w:name="_Toc29565"/>
      <w:bookmarkStart w:id="117" w:name="_Toc130252619"/>
      <w:bookmarkStart w:id="118" w:name="_Toc5075"/>
      <w:bookmarkStart w:id="119" w:name="_Toc109941769"/>
      <w:r>
        <w:rPr>
          <w:rFonts w:hint="eastAsia" w:ascii="仿宋" w:hAnsi="仿宋" w:eastAsia="仿宋" w:cs="仿宋"/>
          <w:b/>
          <w:color w:val="auto"/>
          <w:sz w:val="24"/>
          <w:szCs w:val="24"/>
          <w:highlight w:val="none"/>
          <w:lang w:val="en-US" w:eastAsia="zh-CN"/>
        </w:rPr>
        <w:t>六</w:t>
      </w:r>
      <w:r>
        <w:rPr>
          <w:rFonts w:hint="eastAsia" w:ascii="仿宋" w:hAnsi="仿宋" w:eastAsia="仿宋" w:cs="仿宋"/>
          <w:b/>
          <w:color w:val="auto"/>
          <w:sz w:val="24"/>
          <w:szCs w:val="24"/>
          <w:highlight w:val="none"/>
        </w:rPr>
        <w:t>、法定代表人身份证明书</w:t>
      </w:r>
      <w:bookmarkEnd w:id="113"/>
      <w:bookmarkEnd w:id="114"/>
      <w:bookmarkEnd w:id="115"/>
      <w:bookmarkEnd w:id="116"/>
      <w:bookmarkEnd w:id="117"/>
      <w:bookmarkEnd w:id="118"/>
      <w:bookmarkEnd w:id="119"/>
    </w:p>
    <w:p w14:paraId="0B1BF9B9">
      <w:pPr>
        <w:widowControl/>
        <w:shd w:val="clear" w:color="auto" w:fill="FFFFFF"/>
        <w:snapToGrid w:val="0"/>
        <w:spacing w:line="384" w:lineRule="auto"/>
        <w:jc w:val="left"/>
        <w:rPr>
          <w:rFonts w:ascii="仿宋" w:hAnsi="仿宋" w:eastAsia="仿宋" w:cs="仿宋"/>
          <w:color w:val="auto"/>
          <w:kern w:val="0"/>
          <w:sz w:val="24"/>
          <w:szCs w:val="24"/>
          <w:highlight w:val="none"/>
        </w:rPr>
      </w:pPr>
    </w:p>
    <w:p w14:paraId="1A8092C8">
      <w:pPr>
        <w:widowControl/>
        <w:shd w:val="clear" w:color="auto" w:fill="FFFFFF"/>
        <w:snapToGrid w:val="0"/>
        <w:spacing w:line="384" w:lineRule="auto"/>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投 标 人：</w:t>
      </w:r>
      <w:r>
        <w:rPr>
          <w:rFonts w:hint="eastAsia" w:ascii="仿宋" w:hAnsi="仿宋" w:eastAsia="仿宋" w:cs="仿宋"/>
          <w:color w:val="auto"/>
          <w:kern w:val="0"/>
          <w:sz w:val="24"/>
          <w:szCs w:val="24"/>
          <w:highlight w:val="none"/>
          <w:u w:val="single"/>
        </w:rPr>
        <w:t xml:space="preserve">                              </w:t>
      </w:r>
    </w:p>
    <w:p w14:paraId="48BBD02C">
      <w:pPr>
        <w:widowControl/>
        <w:shd w:val="clear" w:color="auto" w:fill="FFFFFF"/>
        <w:snapToGrid w:val="0"/>
        <w:spacing w:line="384" w:lineRule="auto"/>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单位性质：</w:t>
      </w:r>
      <w:r>
        <w:rPr>
          <w:rFonts w:hint="eastAsia" w:ascii="仿宋" w:hAnsi="仿宋" w:eastAsia="仿宋" w:cs="仿宋"/>
          <w:color w:val="auto"/>
          <w:kern w:val="0"/>
          <w:sz w:val="24"/>
          <w:szCs w:val="24"/>
          <w:highlight w:val="none"/>
          <w:u w:val="single"/>
        </w:rPr>
        <w:t xml:space="preserve">                              </w:t>
      </w:r>
    </w:p>
    <w:p w14:paraId="277ABE67">
      <w:pPr>
        <w:widowControl/>
        <w:shd w:val="clear" w:color="auto" w:fill="FFFFFF"/>
        <w:snapToGrid w:val="0"/>
        <w:spacing w:line="384" w:lineRule="auto"/>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地    址：</w:t>
      </w:r>
      <w:r>
        <w:rPr>
          <w:rFonts w:hint="eastAsia" w:ascii="仿宋" w:hAnsi="仿宋" w:eastAsia="仿宋" w:cs="仿宋"/>
          <w:color w:val="auto"/>
          <w:kern w:val="0"/>
          <w:sz w:val="24"/>
          <w:szCs w:val="24"/>
          <w:highlight w:val="none"/>
          <w:u w:val="single"/>
        </w:rPr>
        <w:t xml:space="preserve">                              </w:t>
      </w:r>
    </w:p>
    <w:p w14:paraId="085AE850">
      <w:pPr>
        <w:widowControl/>
        <w:shd w:val="clear" w:color="auto" w:fill="FFFFFF"/>
        <w:snapToGrid w:val="0"/>
        <w:spacing w:line="384" w:lineRule="auto"/>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成立时间：</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年</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月</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日</w:t>
      </w:r>
    </w:p>
    <w:p w14:paraId="45100C64">
      <w:pPr>
        <w:widowControl/>
        <w:shd w:val="clear" w:color="auto" w:fill="FFFFFF"/>
        <w:snapToGrid w:val="0"/>
        <w:spacing w:line="384" w:lineRule="auto"/>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经营期限：</w:t>
      </w:r>
      <w:r>
        <w:rPr>
          <w:rFonts w:hint="eastAsia" w:ascii="仿宋" w:hAnsi="仿宋" w:eastAsia="仿宋" w:cs="仿宋"/>
          <w:color w:val="auto"/>
          <w:kern w:val="0"/>
          <w:sz w:val="24"/>
          <w:szCs w:val="24"/>
          <w:highlight w:val="none"/>
          <w:u w:val="single"/>
        </w:rPr>
        <w:t xml:space="preserve">                              </w:t>
      </w:r>
    </w:p>
    <w:p w14:paraId="1B3AEE89">
      <w:pPr>
        <w:widowControl/>
        <w:shd w:val="clear" w:color="auto" w:fill="FFFFFF"/>
        <w:snapToGrid w:val="0"/>
        <w:spacing w:line="384" w:lineRule="auto"/>
        <w:jc w:val="left"/>
        <w:rPr>
          <w:rFonts w:ascii="仿宋" w:hAnsi="仿宋" w:eastAsia="仿宋" w:cs="仿宋"/>
          <w:color w:val="auto"/>
          <w:kern w:val="0"/>
          <w:sz w:val="24"/>
          <w:szCs w:val="24"/>
          <w:highlight w:val="none"/>
        </w:rPr>
      </w:pPr>
    </w:p>
    <w:p w14:paraId="12ECDAE6">
      <w:pPr>
        <w:widowControl/>
        <w:shd w:val="clear" w:color="auto" w:fill="FFFFFF"/>
        <w:snapToGrid w:val="0"/>
        <w:spacing w:line="384" w:lineRule="auto"/>
        <w:ind w:firstLine="480" w:firstLineChars="200"/>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姓名：</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性别：</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年龄：</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职务：</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系</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（投标人名称）的法定代表人。</w:t>
      </w:r>
    </w:p>
    <w:p w14:paraId="0B420275">
      <w:pPr>
        <w:widowControl/>
        <w:shd w:val="clear" w:color="auto" w:fill="FFFFFF"/>
        <w:snapToGrid w:val="0"/>
        <w:spacing w:line="384" w:lineRule="auto"/>
        <w:ind w:firstLine="480" w:firstLineChars="200"/>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特此证明。</w:t>
      </w:r>
    </w:p>
    <w:p w14:paraId="433D4DB5">
      <w:pPr>
        <w:widowControl/>
        <w:shd w:val="clear" w:color="auto" w:fill="FFFFFF"/>
        <w:snapToGrid w:val="0"/>
        <w:spacing w:line="384" w:lineRule="auto"/>
        <w:jc w:val="left"/>
        <w:rPr>
          <w:rFonts w:ascii="仿宋" w:hAnsi="仿宋" w:eastAsia="仿宋" w:cs="仿宋"/>
          <w:color w:val="auto"/>
          <w:kern w:val="0"/>
          <w:sz w:val="24"/>
          <w:szCs w:val="24"/>
          <w:highlight w:val="none"/>
        </w:rPr>
      </w:pPr>
    </w:p>
    <w:p w14:paraId="5BD8C5CA">
      <w:pPr>
        <w:widowControl/>
        <w:shd w:val="clear" w:color="auto" w:fill="FFFFFF"/>
        <w:snapToGrid w:val="0"/>
        <w:spacing w:line="384" w:lineRule="auto"/>
        <w:ind w:firstLine="480" w:firstLineChars="200"/>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附：法定代表人身份证明</w:t>
      </w:r>
    </w:p>
    <w:p w14:paraId="705BC3DC">
      <w:pPr>
        <w:widowControl/>
        <w:shd w:val="clear" w:color="auto" w:fill="FFFFFF"/>
        <w:snapToGrid w:val="0"/>
        <w:spacing w:line="384" w:lineRule="auto"/>
        <w:jc w:val="left"/>
        <w:rPr>
          <w:rFonts w:ascii="仿宋" w:hAnsi="仿宋" w:eastAsia="仿宋" w:cs="仿宋"/>
          <w:color w:val="auto"/>
          <w:kern w:val="0"/>
          <w:sz w:val="24"/>
          <w:szCs w:val="24"/>
          <w:highlight w:val="none"/>
        </w:rPr>
      </w:pPr>
    </w:p>
    <w:tbl>
      <w:tblPr>
        <w:tblStyle w:val="39"/>
        <w:tblW w:w="396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69"/>
      </w:tblGrid>
      <w:tr w14:paraId="0E89B1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38" w:hRule="exact"/>
        </w:trPr>
        <w:tc>
          <w:tcPr>
            <w:tcW w:w="3969" w:type="dxa"/>
            <w:vAlign w:val="center"/>
          </w:tcPr>
          <w:p w14:paraId="51EEA739">
            <w:pPr>
              <w:jc w:val="center"/>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法定代表人身份证复印件（正面）</w:t>
            </w:r>
          </w:p>
        </w:tc>
      </w:tr>
    </w:tbl>
    <w:p w14:paraId="63E2D4A0">
      <w:pPr>
        <w:rPr>
          <w:rFonts w:ascii="仿宋" w:hAnsi="仿宋" w:eastAsia="仿宋" w:cs="仿宋"/>
          <w:vanish/>
          <w:color w:val="auto"/>
          <w:highlight w:val="none"/>
        </w:rPr>
      </w:pPr>
    </w:p>
    <w:tbl>
      <w:tblPr>
        <w:tblStyle w:val="39"/>
        <w:tblpPr w:leftFromText="180" w:rightFromText="180" w:vertAnchor="text" w:horzAnchor="page" w:tblpX="5711" w:tblpY="-2431"/>
        <w:tblW w:w="396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69"/>
      </w:tblGrid>
      <w:tr w14:paraId="251189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38" w:hRule="exact"/>
        </w:trPr>
        <w:tc>
          <w:tcPr>
            <w:tcW w:w="3969" w:type="dxa"/>
            <w:vAlign w:val="center"/>
          </w:tcPr>
          <w:p w14:paraId="78F25EAA">
            <w:pPr>
              <w:jc w:val="center"/>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法定代表人身份证复印件（反面）</w:t>
            </w:r>
          </w:p>
        </w:tc>
      </w:tr>
    </w:tbl>
    <w:p w14:paraId="1D20603A">
      <w:pPr>
        <w:widowControl/>
        <w:shd w:val="clear" w:color="auto" w:fill="FFFFFF"/>
        <w:snapToGrid w:val="0"/>
        <w:spacing w:line="384" w:lineRule="auto"/>
        <w:jc w:val="left"/>
        <w:rPr>
          <w:rFonts w:ascii="仿宋" w:hAnsi="仿宋" w:eastAsia="仿宋" w:cs="仿宋"/>
          <w:color w:val="auto"/>
          <w:kern w:val="0"/>
          <w:sz w:val="24"/>
          <w:szCs w:val="24"/>
          <w:highlight w:val="none"/>
        </w:rPr>
      </w:pPr>
    </w:p>
    <w:p w14:paraId="13B64D99">
      <w:pPr>
        <w:widowControl/>
        <w:shd w:val="clear" w:color="auto" w:fill="FFFFFF"/>
        <w:snapToGrid w:val="0"/>
        <w:spacing w:line="384" w:lineRule="auto"/>
        <w:jc w:val="left"/>
        <w:rPr>
          <w:rFonts w:ascii="仿宋" w:hAnsi="仿宋" w:eastAsia="仿宋" w:cs="仿宋"/>
          <w:color w:val="auto"/>
          <w:kern w:val="0"/>
          <w:sz w:val="24"/>
          <w:szCs w:val="24"/>
          <w:highlight w:val="none"/>
        </w:rPr>
      </w:pPr>
    </w:p>
    <w:p w14:paraId="021070C8">
      <w:pPr>
        <w:widowControl/>
        <w:shd w:val="clear" w:color="auto" w:fill="FFFFFF"/>
        <w:snapToGrid w:val="0"/>
        <w:spacing w:line="384" w:lineRule="auto"/>
        <w:jc w:val="left"/>
        <w:rPr>
          <w:rFonts w:ascii="仿宋" w:hAnsi="仿宋" w:eastAsia="仿宋" w:cs="仿宋"/>
          <w:color w:val="auto"/>
          <w:kern w:val="0"/>
          <w:sz w:val="24"/>
          <w:szCs w:val="24"/>
          <w:highlight w:val="none"/>
        </w:rPr>
      </w:pPr>
    </w:p>
    <w:p w14:paraId="17F582F7">
      <w:pPr>
        <w:widowControl/>
        <w:shd w:val="clear" w:color="auto" w:fill="FFFFFF"/>
        <w:snapToGrid w:val="0"/>
        <w:spacing w:line="384" w:lineRule="auto"/>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投标人：</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（盖章）</w:t>
      </w:r>
    </w:p>
    <w:p w14:paraId="082923E0">
      <w:pPr>
        <w:widowControl/>
        <w:shd w:val="clear" w:color="auto" w:fill="FFFFFF"/>
        <w:wordWrap w:val="0"/>
        <w:snapToGrid w:val="0"/>
        <w:jc w:val="righ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日期：</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年</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月</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 xml:space="preserve">日 </w:t>
      </w:r>
    </w:p>
    <w:p w14:paraId="6808F52F">
      <w:pPr>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br w:type="page"/>
      </w:r>
    </w:p>
    <w:p w14:paraId="11ABF2D5">
      <w:pPr>
        <w:tabs>
          <w:tab w:val="center" w:pos="4832"/>
          <w:tab w:val="left" w:pos="7140"/>
        </w:tabs>
        <w:jc w:val="center"/>
        <w:outlineLvl w:val="1"/>
        <w:rPr>
          <w:rFonts w:ascii="仿宋" w:hAnsi="仿宋" w:eastAsia="仿宋" w:cs="仿宋"/>
          <w:b/>
          <w:color w:val="auto"/>
          <w:sz w:val="24"/>
          <w:szCs w:val="24"/>
          <w:highlight w:val="none"/>
        </w:rPr>
      </w:pPr>
      <w:bookmarkStart w:id="120" w:name="_Toc130252620"/>
      <w:bookmarkStart w:id="121" w:name="_Toc28048"/>
      <w:bookmarkStart w:id="122" w:name="_Toc19364"/>
      <w:bookmarkStart w:id="123" w:name="_Toc109921163"/>
      <w:bookmarkStart w:id="124" w:name="_Toc109941770"/>
      <w:bookmarkStart w:id="125" w:name="_Toc29077"/>
      <w:bookmarkStart w:id="126" w:name="_Toc110707970"/>
      <w:r>
        <w:rPr>
          <w:rFonts w:hint="eastAsia" w:ascii="仿宋" w:hAnsi="仿宋" w:eastAsia="仿宋" w:cs="仿宋"/>
          <w:b/>
          <w:color w:val="auto"/>
          <w:sz w:val="24"/>
          <w:szCs w:val="24"/>
          <w:highlight w:val="none"/>
          <w:lang w:val="en-US" w:eastAsia="zh-CN"/>
        </w:rPr>
        <w:t>七</w:t>
      </w:r>
      <w:r>
        <w:rPr>
          <w:rFonts w:hint="eastAsia" w:ascii="仿宋" w:hAnsi="仿宋" w:eastAsia="仿宋" w:cs="仿宋"/>
          <w:b/>
          <w:color w:val="auto"/>
          <w:sz w:val="24"/>
          <w:szCs w:val="24"/>
          <w:highlight w:val="none"/>
        </w:rPr>
        <w:t>、法定代表人授权委托书</w:t>
      </w:r>
      <w:bookmarkEnd w:id="120"/>
      <w:bookmarkEnd w:id="121"/>
      <w:bookmarkEnd w:id="122"/>
      <w:bookmarkEnd w:id="123"/>
      <w:bookmarkEnd w:id="124"/>
      <w:bookmarkEnd w:id="125"/>
      <w:bookmarkEnd w:id="126"/>
    </w:p>
    <w:p w14:paraId="5AA250C7">
      <w:pPr>
        <w:widowControl/>
        <w:shd w:val="clear" w:color="auto" w:fill="FFFFFF"/>
        <w:snapToGrid w:val="0"/>
        <w:spacing w:line="384" w:lineRule="auto"/>
        <w:jc w:val="left"/>
        <w:rPr>
          <w:rFonts w:ascii="仿宋" w:hAnsi="仿宋" w:eastAsia="仿宋" w:cs="仿宋"/>
          <w:color w:val="auto"/>
          <w:kern w:val="0"/>
          <w:sz w:val="24"/>
          <w:szCs w:val="24"/>
          <w:highlight w:val="none"/>
        </w:rPr>
      </w:pPr>
    </w:p>
    <w:p w14:paraId="04BEAF2C">
      <w:pPr>
        <w:widowControl/>
        <w:shd w:val="clear" w:color="auto" w:fill="FFFFFF"/>
        <w:snapToGrid w:val="0"/>
        <w:spacing w:line="384" w:lineRule="auto"/>
        <w:ind w:firstLine="480" w:firstLineChars="200"/>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本人</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（姓名）系</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 xml:space="preserve"> （投标人名称）的法定代表人，现拟派我单位</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（姓名）为我方委托代理人。委托代理人根据授权，就</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（招标项目名称）的投标，以本公司名义处理一切与之有关的事务，其法律后果由我方承担。</w:t>
      </w:r>
    </w:p>
    <w:p w14:paraId="5043522E">
      <w:pPr>
        <w:widowControl/>
        <w:shd w:val="clear" w:color="auto" w:fill="FFFFFF"/>
        <w:snapToGrid w:val="0"/>
        <w:spacing w:line="384" w:lineRule="auto"/>
        <w:ind w:firstLine="480" w:firstLineChars="200"/>
        <w:jc w:val="left"/>
        <w:rPr>
          <w:rFonts w:ascii="仿宋" w:hAnsi="仿宋" w:eastAsia="仿宋" w:cs="仿宋"/>
          <w:color w:val="auto"/>
          <w:kern w:val="0"/>
          <w:sz w:val="24"/>
          <w:szCs w:val="24"/>
          <w:highlight w:val="none"/>
          <w:u w:val="single"/>
        </w:rPr>
      </w:pPr>
      <w:r>
        <w:rPr>
          <w:rFonts w:hint="eastAsia" w:ascii="仿宋" w:hAnsi="仿宋" w:eastAsia="仿宋" w:cs="仿宋"/>
          <w:color w:val="auto"/>
          <w:kern w:val="0"/>
          <w:sz w:val="24"/>
          <w:szCs w:val="24"/>
          <w:highlight w:val="none"/>
        </w:rPr>
        <w:t>代理人：</w:t>
      </w:r>
      <w:r>
        <w:rPr>
          <w:rFonts w:hint="eastAsia" w:ascii="仿宋" w:hAnsi="仿宋" w:eastAsia="仿宋" w:cs="仿宋"/>
          <w:i/>
          <w:color w:val="auto"/>
          <w:kern w:val="0"/>
          <w:sz w:val="24"/>
          <w:szCs w:val="24"/>
          <w:highlight w:val="none"/>
          <w:u w:val="single"/>
        </w:rPr>
        <w:t xml:space="preserve">                 </w:t>
      </w:r>
      <w:r>
        <w:rPr>
          <w:rFonts w:hint="eastAsia" w:ascii="仿宋" w:hAnsi="仿宋" w:eastAsia="仿宋" w:cs="仿宋"/>
          <w:color w:val="auto"/>
          <w:kern w:val="0"/>
          <w:sz w:val="24"/>
          <w:szCs w:val="24"/>
          <w:highlight w:val="none"/>
        </w:rPr>
        <w:t>性别：</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 xml:space="preserve"> 年龄：</w:t>
      </w:r>
      <w:r>
        <w:rPr>
          <w:rFonts w:hint="eastAsia" w:ascii="仿宋" w:hAnsi="仿宋" w:eastAsia="仿宋" w:cs="仿宋"/>
          <w:color w:val="auto"/>
          <w:kern w:val="0"/>
          <w:sz w:val="24"/>
          <w:szCs w:val="24"/>
          <w:highlight w:val="none"/>
          <w:u w:val="single"/>
        </w:rPr>
        <w:t xml:space="preserve">                    </w:t>
      </w:r>
    </w:p>
    <w:p w14:paraId="4E1FBED6">
      <w:pPr>
        <w:widowControl/>
        <w:shd w:val="clear" w:color="auto" w:fill="FFFFFF"/>
        <w:snapToGrid w:val="0"/>
        <w:spacing w:line="384" w:lineRule="auto"/>
        <w:ind w:firstLine="480" w:firstLineChars="200"/>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单  位：</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部门：</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 xml:space="preserve"> 职务：</w:t>
      </w:r>
      <w:r>
        <w:rPr>
          <w:rFonts w:hint="eastAsia" w:ascii="仿宋" w:hAnsi="仿宋" w:eastAsia="仿宋" w:cs="仿宋"/>
          <w:color w:val="auto"/>
          <w:kern w:val="0"/>
          <w:sz w:val="24"/>
          <w:szCs w:val="24"/>
          <w:highlight w:val="none"/>
          <w:u w:val="single"/>
        </w:rPr>
        <w:t xml:space="preserve">                    </w:t>
      </w:r>
    </w:p>
    <w:p w14:paraId="61DBD91B">
      <w:pPr>
        <w:widowControl/>
        <w:shd w:val="clear" w:color="auto" w:fill="FFFFFF"/>
        <w:snapToGrid w:val="0"/>
        <w:spacing w:line="384" w:lineRule="auto"/>
        <w:ind w:firstLine="480" w:firstLineChars="200"/>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代理人无转委权，特此申明。</w:t>
      </w:r>
    </w:p>
    <w:p w14:paraId="16DCAAB5">
      <w:pPr>
        <w:widowControl/>
        <w:shd w:val="clear" w:color="auto" w:fill="FFFFFF"/>
        <w:snapToGrid w:val="0"/>
        <w:spacing w:line="384" w:lineRule="auto"/>
        <w:ind w:firstLine="480" w:firstLineChars="200"/>
        <w:jc w:val="left"/>
        <w:rPr>
          <w:rFonts w:ascii="仿宋" w:hAnsi="仿宋" w:eastAsia="仿宋" w:cs="仿宋"/>
          <w:color w:val="auto"/>
          <w:kern w:val="0"/>
          <w:sz w:val="24"/>
          <w:szCs w:val="24"/>
          <w:highlight w:val="none"/>
        </w:rPr>
      </w:pPr>
    </w:p>
    <w:p w14:paraId="374D81AA">
      <w:pPr>
        <w:widowControl/>
        <w:shd w:val="clear" w:color="auto" w:fill="FFFFFF"/>
        <w:snapToGrid w:val="0"/>
        <w:spacing w:line="384" w:lineRule="auto"/>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附：委托代理人身份证明。</w:t>
      </w:r>
    </w:p>
    <w:tbl>
      <w:tblPr>
        <w:tblStyle w:val="39"/>
        <w:tblW w:w="3969" w:type="dxa"/>
        <w:tblInd w:w="57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969"/>
      </w:tblGrid>
      <w:tr w14:paraId="45C45B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8" w:hRule="exact"/>
        </w:trPr>
        <w:tc>
          <w:tcPr>
            <w:tcW w:w="3969" w:type="dxa"/>
            <w:vAlign w:val="center"/>
          </w:tcPr>
          <w:p w14:paraId="4B9C522D">
            <w:pPr>
              <w:jc w:val="center"/>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委托代理人身份证复印件（正面）</w:t>
            </w:r>
          </w:p>
        </w:tc>
      </w:tr>
    </w:tbl>
    <w:p w14:paraId="6174F02A">
      <w:pPr>
        <w:rPr>
          <w:rFonts w:ascii="仿宋" w:hAnsi="仿宋" w:eastAsia="仿宋" w:cs="仿宋"/>
          <w:vanish/>
          <w:color w:val="auto"/>
          <w:highlight w:val="none"/>
        </w:rPr>
      </w:pPr>
    </w:p>
    <w:tbl>
      <w:tblPr>
        <w:tblStyle w:val="39"/>
        <w:tblpPr w:leftFromText="180" w:rightFromText="180" w:vertAnchor="text" w:horzAnchor="margin" w:tblpXSpec="right" w:tblpY="-2446"/>
        <w:tblW w:w="396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69"/>
      </w:tblGrid>
      <w:tr w14:paraId="5B376B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38" w:hRule="exact"/>
        </w:trPr>
        <w:tc>
          <w:tcPr>
            <w:tcW w:w="3969" w:type="dxa"/>
            <w:vAlign w:val="center"/>
          </w:tcPr>
          <w:p w14:paraId="23C0C667">
            <w:pPr>
              <w:jc w:val="center"/>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委托代理人身份证复印件（反面）</w:t>
            </w:r>
          </w:p>
        </w:tc>
      </w:tr>
    </w:tbl>
    <w:p w14:paraId="61126C27">
      <w:pPr>
        <w:widowControl/>
        <w:shd w:val="clear" w:color="auto" w:fill="FFFFFF"/>
        <w:snapToGrid w:val="0"/>
        <w:spacing w:line="384" w:lineRule="auto"/>
        <w:jc w:val="left"/>
        <w:rPr>
          <w:rFonts w:ascii="仿宋" w:hAnsi="仿宋" w:eastAsia="仿宋" w:cs="仿宋"/>
          <w:color w:val="auto"/>
          <w:kern w:val="0"/>
          <w:sz w:val="24"/>
          <w:szCs w:val="24"/>
          <w:highlight w:val="none"/>
        </w:rPr>
      </w:pPr>
    </w:p>
    <w:p w14:paraId="56252EBC">
      <w:pPr>
        <w:widowControl/>
        <w:shd w:val="clear" w:color="auto" w:fill="FFFFFF"/>
        <w:snapToGrid w:val="0"/>
        <w:spacing w:line="384" w:lineRule="auto"/>
        <w:jc w:val="left"/>
        <w:rPr>
          <w:rFonts w:ascii="仿宋" w:hAnsi="仿宋" w:eastAsia="仿宋" w:cs="仿宋"/>
          <w:color w:val="auto"/>
          <w:kern w:val="0"/>
          <w:sz w:val="24"/>
          <w:szCs w:val="24"/>
          <w:highlight w:val="none"/>
        </w:rPr>
      </w:pPr>
    </w:p>
    <w:p w14:paraId="5160C15E">
      <w:pPr>
        <w:widowControl/>
        <w:shd w:val="clear" w:color="auto" w:fill="FFFFFF"/>
        <w:snapToGrid w:val="0"/>
        <w:spacing w:line="384" w:lineRule="auto"/>
        <w:jc w:val="left"/>
        <w:rPr>
          <w:rFonts w:ascii="仿宋" w:hAnsi="仿宋" w:eastAsia="仿宋" w:cs="仿宋"/>
          <w:color w:val="auto"/>
          <w:kern w:val="0"/>
          <w:sz w:val="24"/>
          <w:szCs w:val="24"/>
          <w:highlight w:val="none"/>
        </w:rPr>
      </w:pPr>
    </w:p>
    <w:p w14:paraId="58C68E1D">
      <w:pPr>
        <w:widowControl/>
        <w:shd w:val="clear" w:color="auto" w:fill="FFFFFF"/>
        <w:snapToGrid w:val="0"/>
        <w:spacing w:line="384" w:lineRule="auto"/>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投标人：</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（盖章）</w:t>
      </w:r>
    </w:p>
    <w:p w14:paraId="686D9212">
      <w:pPr>
        <w:widowControl/>
        <w:shd w:val="clear" w:color="auto" w:fill="FFFFFF"/>
        <w:snapToGrid w:val="0"/>
        <w:spacing w:line="384" w:lineRule="auto"/>
        <w:jc w:val="left"/>
        <w:rPr>
          <w:rFonts w:ascii="仿宋" w:hAnsi="仿宋" w:eastAsia="仿宋" w:cs="仿宋"/>
          <w:color w:val="auto"/>
          <w:kern w:val="0"/>
          <w:sz w:val="24"/>
          <w:szCs w:val="24"/>
          <w:highlight w:val="none"/>
        </w:rPr>
      </w:pPr>
    </w:p>
    <w:p w14:paraId="12121308">
      <w:pPr>
        <w:widowControl/>
        <w:shd w:val="clear" w:color="auto" w:fill="FFFFFF"/>
        <w:snapToGrid w:val="0"/>
        <w:spacing w:line="384" w:lineRule="auto"/>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法定代表人：</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（盖章）</w:t>
      </w:r>
    </w:p>
    <w:p w14:paraId="0E3F6C39">
      <w:pPr>
        <w:widowControl/>
        <w:shd w:val="clear" w:color="auto" w:fill="FFFFFF"/>
        <w:wordWrap w:val="0"/>
        <w:snapToGrid w:val="0"/>
        <w:spacing w:line="384" w:lineRule="auto"/>
        <w:ind w:firstLine="420"/>
        <w:jc w:val="righ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日期：     年   月   日</w:t>
      </w:r>
    </w:p>
    <w:p w14:paraId="5F70394F">
      <w:pPr>
        <w:rPr>
          <w:rFonts w:hint="eastAsia" w:ascii="仿宋" w:hAnsi="仿宋" w:eastAsia="仿宋" w:cs="仿宋"/>
          <w:b/>
          <w:color w:val="auto"/>
          <w:sz w:val="24"/>
          <w:szCs w:val="24"/>
          <w:highlight w:val="none"/>
        </w:rPr>
      </w:pPr>
      <w:bookmarkStart w:id="127" w:name="_Toc109921164"/>
      <w:bookmarkStart w:id="128" w:name="_Toc110707971"/>
      <w:bookmarkStart w:id="129" w:name="_Toc109941771"/>
      <w:bookmarkStart w:id="130" w:name="_Toc25783"/>
      <w:bookmarkStart w:id="131" w:name="_Toc29422"/>
      <w:bookmarkStart w:id="132" w:name="_Toc130252621"/>
      <w:bookmarkStart w:id="133" w:name="_Toc358451723"/>
      <w:r>
        <w:rPr>
          <w:rFonts w:hint="eastAsia" w:ascii="仿宋" w:hAnsi="仿宋" w:eastAsia="仿宋" w:cs="仿宋"/>
          <w:b/>
          <w:color w:val="auto"/>
          <w:sz w:val="24"/>
          <w:szCs w:val="24"/>
          <w:highlight w:val="none"/>
        </w:rPr>
        <w:br w:type="page"/>
      </w:r>
    </w:p>
    <w:p w14:paraId="0F2AB068">
      <w:pPr>
        <w:tabs>
          <w:tab w:val="center" w:pos="4832"/>
          <w:tab w:val="left" w:pos="7140"/>
        </w:tabs>
        <w:jc w:val="center"/>
        <w:outlineLvl w:val="1"/>
        <w:rPr>
          <w:rFonts w:ascii="仿宋" w:hAnsi="仿宋" w:eastAsia="仿宋" w:cs="仿宋"/>
          <w:b/>
          <w:color w:val="auto"/>
          <w:sz w:val="24"/>
          <w:szCs w:val="24"/>
          <w:highlight w:val="none"/>
        </w:rPr>
      </w:pPr>
      <w:bookmarkStart w:id="134" w:name="_Toc29685"/>
      <w:r>
        <w:rPr>
          <w:rFonts w:hint="eastAsia" w:ascii="仿宋" w:hAnsi="仿宋" w:eastAsia="仿宋" w:cs="仿宋"/>
          <w:b/>
          <w:color w:val="auto"/>
          <w:sz w:val="24"/>
          <w:szCs w:val="24"/>
          <w:highlight w:val="none"/>
          <w:lang w:val="en-US" w:eastAsia="zh-CN"/>
        </w:rPr>
        <w:t>八</w:t>
      </w:r>
      <w:r>
        <w:rPr>
          <w:rFonts w:hint="eastAsia" w:ascii="仿宋" w:hAnsi="仿宋" w:eastAsia="仿宋" w:cs="仿宋"/>
          <w:b/>
          <w:color w:val="auto"/>
          <w:sz w:val="24"/>
          <w:szCs w:val="24"/>
          <w:highlight w:val="none"/>
        </w:rPr>
        <w:t>、</w:t>
      </w:r>
      <w:bookmarkEnd w:id="127"/>
      <w:bookmarkEnd w:id="128"/>
      <w:bookmarkEnd w:id="129"/>
      <w:r>
        <w:rPr>
          <w:rFonts w:hint="eastAsia" w:ascii="仿宋" w:hAnsi="仿宋" w:eastAsia="仿宋" w:cs="仿宋"/>
          <w:b/>
          <w:bCs/>
          <w:color w:val="auto"/>
          <w:sz w:val="24"/>
          <w:szCs w:val="24"/>
          <w:highlight w:val="none"/>
        </w:rPr>
        <w:t>投标人资格条件证明材料</w:t>
      </w:r>
      <w:bookmarkEnd w:id="130"/>
      <w:bookmarkEnd w:id="131"/>
      <w:bookmarkEnd w:id="132"/>
      <w:bookmarkEnd w:id="134"/>
    </w:p>
    <w:p w14:paraId="733115E0">
      <w:pPr>
        <w:rPr>
          <w:rFonts w:ascii="仿宋" w:hAnsi="仿宋" w:eastAsia="仿宋" w:cs="仿宋"/>
          <w:color w:val="auto"/>
          <w:highlight w:val="none"/>
        </w:rPr>
      </w:pPr>
    </w:p>
    <w:tbl>
      <w:tblPr>
        <w:tblStyle w:val="39"/>
        <w:tblW w:w="89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665"/>
        <w:gridCol w:w="3165"/>
        <w:gridCol w:w="1995"/>
        <w:gridCol w:w="2140"/>
      </w:tblGrid>
      <w:tr w14:paraId="75C355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656DC354">
            <w:pPr>
              <w:autoSpaceDE w:val="0"/>
              <w:autoSpaceDN w:val="0"/>
              <w:adjustRightInd w:val="0"/>
              <w:snapToGrid w:val="0"/>
              <w:spacing w:line="360" w:lineRule="auto"/>
              <w:jc w:val="center"/>
              <w:rPr>
                <w:rFonts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投标人名称</w:t>
            </w:r>
          </w:p>
        </w:tc>
        <w:tc>
          <w:tcPr>
            <w:tcW w:w="7300" w:type="dxa"/>
            <w:gridSpan w:val="3"/>
            <w:vAlign w:val="center"/>
          </w:tcPr>
          <w:p w14:paraId="09B435E9">
            <w:pPr>
              <w:autoSpaceDE w:val="0"/>
              <w:autoSpaceDN w:val="0"/>
              <w:adjustRightInd w:val="0"/>
              <w:snapToGrid w:val="0"/>
              <w:spacing w:line="360" w:lineRule="auto"/>
              <w:jc w:val="center"/>
              <w:rPr>
                <w:rFonts w:ascii="仿宋" w:hAnsi="仿宋" w:eastAsia="仿宋" w:cs="仿宋"/>
                <w:color w:val="auto"/>
                <w:kern w:val="0"/>
                <w:szCs w:val="21"/>
                <w:highlight w:val="none"/>
                <w:shd w:val="clear" w:color="auto" w:fill="FFFFFF" w:themeFill="background1"/>
              </w:rPr>
            </w:pPr>
          </w:p>
        </w:tc>
      </w:tr>
      <w:tr w14:paraId="42936C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4EAE3840">
            <w:pPr>
              <w:autoSpaceDE w:val="0"/>
              <w:autoSpaceDN w:val="0"/>
              <w:adjustRightInd w:val="0"/>
              <w:snapToGrid w:val="0"/>
              <w:spacing w:line="360" w:lineRule="auto"/>
              <w:jc w:val="center"/>
              <w:rPr>
                <w:rFonts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注册地址</w:t>
            </w:r>
          </w:p>
        </w:tc>
        <w:tc>
          <w:tcPr>
            <w:tcW w:w="3165" w:type="dxa"/>
            <w:vAlign w:val="center"/>
          </w:tcPr>
          <w:p w14:paraId="178D7B0A">
            <w:pPr>
              <w:autoSpaceDE w:val="0"/>
              <w:autoSpaceDN w:val="0"/>
              <w:adjustRightInd w:val="0"/>
              <w:snapToGrid w:val="0"/>
              <w:spacing w:line="360" w:lineRule="auto"/>
              <w:jc w:val="center"/>
              <w:rPr>
                <w:rFonts w:ascii="仿宋" w:hAnsi="仿宋" w:eastAsia="仿宋" w:cs="仿宋"/>
                <w:color w:val="auto"/>
                <w:kern w:val="0"/>
                <w:szCs w:val="21"/>
                <w:highlight w:val="none"/>
                <w:shd w:val="clear" w:color="auto" w:fill="FFFFFF" w:themeFill="background1"/>
              </w:rPr>
            </w:pPr>
          </w:p>
        </w:tc>
        <w:tc>
          <w:tcPr>
            <w:tcW w:w="1995" w:type="dxa"/>
            <w:vAlign w:val="center"/>
          </w:tcPr>
          <w:p w14:paraId="6552EF25">
            <w:pPr>
              <w:autoSpaceDE w:val="0"/>
              <w:autoSpaceDN w:val="0"/>
              <w:adjustRightInd w:val="0"/>
              <w:snapToGrid w:val="0"/>
              <w:spacing w:line="360" w:lineRule="auto"/>
              <w:jc w:val="center"/>
              <w:rPr>
                <w:rFonts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邮政编码</w:t>
            </w:r>
          </w:p>
        </w:tc>
        <w:tc>
          <w:tcPr>
            <w:tcW w:w="2140" w:type="dxa"/>
            <w:vAlign w:val="center"/>
          </w:tcPr>
          <w:p w14:paraId="3A56D532">
            <w:pPr>
              <w:autoSpaceDE w:val="0"/>
              <w:autoSpaceDN w:val="0"/>
              <w:adjustRightInd w:val="0"/>
              <w:snapToGrid w:val="0"/>
              <w:spacing w:line="360" w:lineRule="auto"/>
              <w:jc w:val="center"/>
              <w:rPr>
                <w:rFonts w:ascii="仿宋" w:hAnsi="仿宋" w:eastAsia="仿宋" w:cs="仿宋"/>
                <w:color w:val="auto"/>
                <w:kern w:val="0"/>
                <w:sz w:val="24"/>
                <w:szCs w:val="24"/>
                <w:highlight w:val="none"/>
                <w:shd w:val="clear" w:color="auto" w:fill="FFFFFF" w:themeFill="background1"/>
              </w:rPr>
            </w:pPr>
          </w:p>
        </w:tc>
      </w:tr>
      <w:tr w14:paraId="5AA17C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4EF54940">
            <w:pPr>
              <w:autoSpaceDE w:val="0"/>
              <w:autoSpaceDN w:val="0"/>
              <w:adjustRightInd w:val="0"/>
              <w:snapToGrid w:val="0"/>
              <w:spacing w:line="360" w:lineRule="auto"/>
              <w:jc w:val="center"/>
              <w:rPr>
                <w:rFonts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成立时间</w:t>
            </w:r>
          </w:p>
        </w:tc>
        <w:tc>
          <w:tcPr>
            <w:tcW w:w="3165" w:type="dxa"/>
            <w:vAlign w:val="center"/>
          </w:tcPr>
          <w:p w14:paraId="7310E2F9">
            <w:pPr>
              <w:autoSpaceDE w:val="0"/>
              <w:autoSpaceDN w:val="0"/>
              <w:adjustRightInd w:val="0"/>
              <w:snapToGrid w:val="0"/>
              <w:spacing w:line="360" w:lineRule="auto"/>
              <w:jc w:val="center"/>
              <w:rPr>
                <w:rFonts w:ascii="仿宋" w:hAnsi="仿宋" w:eastAsia="仿宋" w:cs="仿宋"/>
                <w:color w:val="auto"/>
                <w:kern w:val="0"/>
                <w:szCs w:val="21"/>
                <w:highlight w:val="none"/>
                <w:shd w:val="clear" w:color="auto" w:fill="FFFFFF" w:themeFill="background1"/>
              </w:rPr>
            </w:pPr>
          </w:p>
        </w:tc>
        <w:tc>
          <w:tcPr>
            <w:tcW w:w="1995" w:type="dxa"/>
            <w:vAlign w:val="center"/>
          </w:tcPr>
          <w:p w14:paraId="07717CF3">
            <w:pPr>
              <w:autoSpaceDE w:val="0"/>
              <w:autoSpaceDN w:val="0"/>
              <w:adjustRightInd w:val="0"/>
              <w:snapToGrid w:val="0"/>
              <w:spacing w:line="360" w:lineRule="auto"/>
              <w:jc w:val="center"/>
              <w:rPr>
                <w:rFonts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企业性质</w:t>
            </w:r>
          </w:p>
        </w:tc>
        <w:tc>
          <w:tcPr>
            <w:tcW w:w="2140" w:type="dxa"/>
            <w:vAlign w:val="center"/>
          </w:tcPr>
          <w:p w14:paraId="7D8E7343">
            <w:pPr>
              <w:autoSpaceDE w:val="0"/>
              <w:autoSpaceDN w:val="0"/>
              <w:adjustRightInd w:val="0"/>
              <w:snapToGrid w:val="0"/>
              <w:spacing w:line="360" w:lineRule="auto"/>
              <w:jc w:val="center"/>
              <w:rPr>
                <w:rFonts w:ascii="仿宋" w:hAnsi="仿宋" w:eastAsia="仿宋" w:cs="仿宋"/>
                <w:color w:val="auto"/>
                <w:kern w:val="0"/>
                <w:sz w:val="24"/>
                <w:szCs w:val="24"/>
                <w:highlight w:val="none"/>
                <w:shd w:val="clear" w:color="auto" w:fill="FFFFFF" w:themeFill="background1"/>
              </w:rPr>
            </w:pPr>
          </w:p>
        </w:tc>
      </w:tr>
      <w:tr w14:paraId="138065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0ADF4A40">
            <w:pPr>
              <w:autoSpaceDE w:val="0"/>
              <w:autoSpaceDN w:val="0"/>
              <w:adjustRightInd w:val="0"/>
              <w:snapToGrid w:val="0"/>
              <w:spacing w:line="360" w:lineRule="auto"/>
              <w:jc w:val="center"/>
              <w:rPr>
                <w:rFonts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营业执照号</w:t>
            </w:r>
          </w:p>
        </w:tc>
        <w:tc>
          <w:tcPr>
            <w:tcW w:w="3165" w:type="dxa"/>
            <w:vAlign w:val="center"/>
          </w:tcPr>
          <w:p w14:paraId="0BBB4D3E">
            <w:pPr>
              <w:autoSpaceDE w:val="0"/>
              <w:autoSpaceDN w:val="0"/>
              <w:adjustRightInd w:val="0"/>
              <w:snapToGrid w:val="0"/>
              <w:spacing w:line="360" w:lineRule="auto"/>
              <w:jc w:val="center"/>
              <w:rPr>
                <w:rFonts w:ascii="仿宋" w:hAnsi="仿宋" w:eastAsia="仿宋" w:cs="仿宋"/>
                <w:color w:val="auto"/>
                <w:kern w:val="0"/>
                <w:szCs w:val="21"/>
                <w:highlight w:val="none"/>
                <w:shd w:val="clear" w:color="auto" w:fill="FFFFFF" w:themeFill="background1"/>
              </w:rPr>
            </w:pPr>
          </w:p>
        </w:tc>
        <w:tc>
          <w:tcPr>
            <w:tcW w:w="1995" w:type="dxa"/>
            <w:vAlign w:val="center"/>
          </w:tcPr>
          <w:p w14:paraId="6B191D54">
            <w:pPr>
              <w:autoSpaceDE w:val="0"/>
              <w:autoSpaceDN w:val="0"/>
              <w:adjustRightInd w:val="0"/>
              <w:snapToGrid w:val="0"/>
              <w:spacing w:line="360" w:lineRule="auto"/>
              <w:jc w:val="center"/>
              <w:rPr>
                <w:rFonts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注册资金</w:t>
            </w:r>
          </w:p>
        </w:tc>
        <w:tc>
          <w:tcPr>
            <w:tcW w:w="2140" w:type="dxa"/>
            <w:vAlign w:val="center"/>
          </w:tcPr>
          <w:p w14:paraId="1B3B191F">
            <w:pPr>
              <w:autoSpaceDE w:val="0"/>
              <w:autoSpaceDN w:val="0"/>
              <w:adjustRightInd w:val="0"/>
              <w:snapToGrid w:val="0"/>
              <w:spacing w:line="360" w:lineRule="auto"/>
              <w:jc w:val="center"/>
              <w:rPr>
                <w:rFonts w:ascii="仿宋" w:hAnsi="仿宋" w:eastAsia="仿宋" w:cs="仿宋"/>
                <w:color w:val="auto"/>
                <w:kern w:val="0"/>
                <w:sz w:val="24"/>
                <w:szCs w:val="24"/>
                <w:highlight w:val="none"/>
                <w:shd w:val="clear" w:color="auto" w:fill="FFFFFF" w:themeFill="background1"/>
              </w:rPr>
            </w:pPr>
          </w:p>
        </w:tc>
      </w:tr>
      <w:tr w14:paraId="30553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0B866626">
            <w:pPr>
              <w:autoSpaceDE w:val="0"/>
              <w:autoSpaceDN w:val="0"/>
              <w:adjustRightInd w:val="0"/>
              <w:snapToGrid w:val="0"/>
              <w:spacing w:line="360" w:lineRule="auto"/>
              <w:jc w:val="center"/>
              <w:rPr>
                <w:rFonts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法定代表人</w:t>
            </w:r>
          </w:p>
        </w:tc>
        <w:tc>
          <w:tcPr>
            <w:tcW w:w="3165" w:type="dxa"/>
            <w:vAlign w:val="center"/>
          </w:tcPr>
          <w:p w14:paraId="547E960D">
            <w:pPr>
              <w:autoSpaceDE w:val="0"/>
              <w:autoSpaceDN w:val="0"/>
              <w:adjustRightInd w:val="0"/>
              <w:snapToGrid w:val="0"/>
              <w:spacing w:line="360" w:lineRule="auto"/>
              <w:jc w:val="center"/>
              <w:rPr>
                <w:rFonts w:ascii="仿宋" w:hAnsi="仿宋" w:eastAsia="仿宋" w:cs="仿宋"/>
                <w:color w:val="auto"/>
                <w:kern w:val="0"/>
                <w:szCs w:val="21"/>
                <w:highlight w:val="none"/>
                <w:shd w:val="clear" w:color="auto" w:fill="FFFFFF" w:themeFill="background1"/>
              </w:rPr>
            </w:pPr>
          </w:p>
        </w:tc>
        <w:tc>
          <w:tcPr>
            <w:tcW w:w="1995" w:type="dxa"/>
            <w:vAlign w:val="center"/>
          </w:tcPr>
          <w:p w14:paraId="211389F4">
            <w:pPr>
              <w:autoSpaceDE w:val="0"/>
              <w:autoSpaceDN w:val="0"/>
              <w:adjustRightInd w:val="0"/>
              <w:snapToGrid w:val="0"/>
              <w:spacing w:line="360" w:lineRule="auto"/>
              <w:jc w:val="center"/>
              <w:rPr>
                <w:rFonts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电话</w:t>
            </w:r>
          </w:p>
        </w:tc>
        <w:tc>
          <w:tcPr>
            <w:tcW w:w="2140" w:type="dxa"/>
            <w:vAlign w:val="center"/>
          </w:tcPr>
          <w:p w14:paraId="6E013371">
            <w:pPr>
              <w:autoSpaceDE w:val="0"/>
              <w:autoSpaceDN w:val="0"/>
              <w:adjustRightInd w:val="0"/>
              <w:snapToGrid w:val="0"/>
              <w:spacing w:line="360" w:lineRule="auto"/>
              <w:jc w:val="center"/>
              <w:rPr>
                <w:rFonts w:ascii="仿宋" w:hAnsi="仿宋" w:eastAsia="仿宋" w:cs="仿宋"/>
                <w:color w:val="auto"/>
                <w:kern w:val="0"/>
                <w:sz w:val="24"/>
                <w:szCs w:val="24"/>
                <w:highlight w:val="none"/>
                <w:shd w:val="clear" w:color="auto" w:fill="FFFFFF" w:themeFill="background1"/>
              </w:rPr>
            </w:pPr>
          </w:p>
        </w:tc>
      </w:tr>
      <w:tr w14:paraId="65501B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0674E5BA">
            <w:pPr>
              <w:autoSpaceDE w:val="0"/>
              <w:autoSpaceDN w:val="0"/>
              <w:adjustRightInd w:val="0"/>
              <w:snapToGrid w:val="0"/>
              <w:spacing w:line="360" w:lineRule="auto"/>
              <w:jc w:val="center"/>
              <w:rPr>
                <w:rFonts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联系人</w:t>
            </w:r>
          </w:p>
        </w:tc>
        <w:tc>
          <w:tcPr>
            <w:tcW w:w="3165" w:type="dxa"/>
            <w:vAlign w:val="center"/>
          </w:tcPr>
          <w:p w14:paraId="2BE3327C">
            <w:pPr>
              <w:autoSpaceDE w:val="0"/>
              <w:autoSpaceDN w:val="0"/>
              <w:adjustRightInd w:val="0"/>
              <w:snapToGrid w:val="0"/>
              <w:spacing w:line="360" w:lineRule="auto"/>
              <w:jc w:val="center"/>
              <w:rPr>
                <w:rFonts w:ascii="仿宋" w:hAnsi="仿宋" w:eastAsia="仿宋" w:cs="仿宋"/>
                <w:color w:val="auto"/>
                <w:kern w:val="0"/>
                <w:szCs w:val="21"/>
                <w:highlight w:val="none"/>
                <w:shd w:val="clear" w:color="auto" w:fill="FFFFFF" w:themeFill="background1"/>
              </w:rPr>
            </w:pPr>
          </w:p>
        </w:tc>
        <w:tc>
          <w:tcPr>
            <w:tcW w:w="1995" w:type="dxa"/>
            <w:vAlign w:val="center"/>
          </w:tcPr>
          <w:p w14:paraId="57C1A1EC">
            <w:pPr>
              <w:autoSpaceDE w:val="0"/>
              <w:autoSpaceDN w:val="0"/>
              <w:adjustRightInd w:val="0"/>
              <w:snapToGrid w:val="0"/>
              <w:spacing w:line="360" w:lineRule="auto"/>
              <w:jc w:val="center"/>
              <w:rPr>
                <w:rFonts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电话</w:t>
            </w:r>
          </w:p>
        </w:tc>
        <w:tc>
          <w:tcPr>
            <w:tcW w:w="2140" w:type="dxa"/>
            <w:vAlign w:val="center"/>
          </w:tcPr>
          <w:p w14:paraId="59422F3F">
            <w:pPr>
              <w:autoSpaceDE w:val="0"/>
              <w:autoSpaceDN w:val="0"/>
              <w:adjustRightInd w:val="0"/>
              <w:snapToGrid w:val="0"/>
              <w:spacing w:line="360" w:lineRule="auto"/>
              <w:jc w:val="center"/>
              <w:rPr>
                <w:rFonts w:ascii="仿宋" w:hAnsi="仿宋" w:eastAsia="仿宋" w:cs="仿宋"/>
                <w:color w:val="auto"/>
                <w:kern w:val="0"/>
                <w:sz w:val="24"/>
                <w:szCs w:val="24"/>
                <w:highlight w:val="none"/>
                <w:shd w:val="clear" w:color="auto" w:fill="FFFFFF" w:themeFill="background1"/>
              </w:rPr>
            </w:pPr>
          </w:p>
        </w:tc>
      </w:tr>
      <w:tr w14:paraId="7027B5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370B76EF">
            <w:pPr>
              <w:autoSpaceDE w:val="0"/>
              <w:autoSpaceDN w:val="0"/>
              <w:adjustRightInd w:val="0"/>
              <w:snapToGrid w:val="0"/>
              <w:spacing w:line="360" w:lineRule="auto"/>
              <w:jc w:val="center"/>
              <w:rPr>
                <w:rFonts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传真</w:t>
            </w:r>
          </w:p>
        </w:tc>
        <w:tc>
          <w:tcPr>
            <w:tcW w:w="3165" w:type="dxa"/>
            <w:vAlign w:val="center"/>
          </w:tcPr>
          <w:p w14:paraId="5D63EE7F">
            <w:pPr>
              <w:autoSpaceDE w:val="0"/>
              <w:autoSpaceDN w:val="0"/>
              <w:adjustRightInd w:val="0"/>
              <w:snapToGrid w:val="0"/>
              <w:spacing w:line="360" w:lineRule="auto"/>
              <w:jc w:val="center"/>
              <w:rPr>
                <w:rFonts w:ascii="仿宋" w:hAnsi="仿宋" w:eastAsia="仿宋" w:cs="仿宋"/>
                <w:color w:val="auto"/>
                <w:kern w:val="0"/>
                <w:szCs w:val="21"/>
                <w:highlight w:val="none"/>
                <w:shd w:val="clear" w:color="auto" w:fill="FFFFFF" w:themeFill="background1"/>
              </w:rPr>
            </w:pPr>
          </w:p>
        </w:tc>
        <w:tc>
          <w:tcPr>
            <w:tcW w:w="1995" w:type="dxa"/>
            <w:vAlign w:val="center"/>
          </w:tcPr>
          <w:p w14:paraId="15B899AD">
            <w:pPr>
              <w:autoSpaceDE w:val="0"/>
              <w:autoSpaceDN w:val="0"/>
              <w:adjustRightInd w:val="0"/>
              <w:snapToGrid w:val="0"/>
              <w:spacing w:line="360" w:lineRule="auto"/>
              <w:jc w:val="center"/>
              <w:rPr>
                <w:rFonts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网址</w:t>
            </w:r>
          </w:p>
        </w:tc>
        <w:tc>
          <w:tcPr>
            <w:tcW w:w="2140" w:type="dxa"/>
            <w:vAlign w:val="center"/>
          </w:tcPr>
          <w:p w14:paraId="055FBBBE">
            <w:pPr>
              <w:autoSpaceDE w:val="0"/>
              <w:autoSpaceDN w:val="0"/>
              <w:adjustRightInd w:val="0"/>
              <w:snapToGrid w:val="0"/>
              <w:spacing w:line="360" w:lineRule="auto"/>
              <w:jc w:val="center"/>
              <w:rPr>
                <w:rFonts w:ascii="仿宋" w:hAnsi="仿宋" w:eastAsia="仿宋" w:cs="仿宋"/>
                <w:color w:val="auto"/>
                <w:kern w:val="0"/>
                <w:sz w:val="24"/>
                <w:szCs w:val="24"/>
                <w:highlight w:val="none"/>
                <w:shd w:val="clear" w:color="auto" w:fill="FFFFFF" w:themeFill="background1"/>
              </w:rPr>
            </w:pPr>
          </w:p>
        </w:tc>
      </w:tr>
      <w:tr w14:paraId="5658B5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3986197E">
            <w:pPr>
              <w:autoSpaceDE w:val="0"/>
              <w:autoSpaceDN w:val="0"/>
              <w:adjustRightInd w:val="0"/>
              <w:snapToGrid w:val="0"/>
              <w:spacing w:line="360" w:lineRule="auto"/>
              <w:jc w:val="center"/>
              <w:rPr>
                <w:rFonts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开户银行</w:t>
            </w:r>
          </w:p>
        </w:tc>
        <w:tc>
          <w:tcPr>
            <w:tcW w:w="3165" w:type="dxa"/>
            <w:vAlign w:val="center"/>
          </w:tcPr>
          <w:p w14:paraId="0ABF32B3">
            <w:pPr>
              <w:autoSpaceDE w:val="0"/>
              <w:autoSpaceDN w:val="0"/>
              <w:adjustRightInd w:val="0"/>
              <w:snapToGrid w:val="0"/>
              <w:spacing w:line="360" w:lineRule="auto"/>
              <w:jc w:val="center"/>
              <w:rPr>
                <w:rFonts w:ascii="仿宋" w:hAnsi="仿宋" w:eastAsia="仿宋" w:cs="仿宋"/>
                <w:color w:val="auto"/>
                <w:kern w:val="0"/>
                <w:szCs w:val="21"/>
                <w:highlight w:val="none"/>
                <w:shd w:val="clear" w:color="auto" w:fill="FFFFFF" w:themeFill="background1"/>
              </w:rPr>
            </w:pPr>
          </w:p>
        </w:tc>
        <w:tc>
          <w:tcPr>
            <w:tcW w:w="1995" w:type="dxa"/>
            <w:vAlign w:val="center"/>
          </w:tcPr>
          <w:p w14:paraId="3238DDA3">
            <w:pPr>
              <w:autoSpaceDE w:val="0"/>
              <w:autoSpaceDN w:val="0"/>
              <w:adjustRightInd w:val="0"/>
              <w:snapToGrid w:val="0"/>
              <w:spacing w:line="360" w:lineRule="auto"/>
              <w:jc w:val="center"/>
              <w:rPr>
                <w:rFonts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银行帐号</w:t>
            </w:r>
          </w:p>
        </w:tc>
        <w:tc>
          <w:tcPr>
            <w:tcW w:w="2140" w:type="dxa"/>
            <w:vAlign w:val="center"/>
          </w:tcPr>
          <w:p w14:paraId="06F6CDDE">
            <w:pPr>
              <w:autoSpaceDE w:val="0"/>
              <w:autoSpaceDN w:val="0"/>
              <w:adjustRightInd w:val="0"/>
              <w:snapToGrid w:val="0"/>
              <w:spacing w:line="360" w:lineRule="auto"/>
              <w:jc w:val="center"/>
              <w:rPr>
                <w:rFonts w:ascii="仿宋" w:hAnsi="仿宋" w:eastAsia="仿宋" w:cs="仿宋"/>
                <w:color w:val="auto"/>
                <w:kern w:val="0"/>
                <w:sz w:val="24"/>
                <w:szCs w:val="24"/>
                <w:highlight w:val="none"/>
                <w:shd w:val="clear" w:color="auto" w:fill="FFFFFF" w:themeFill="background1"/>
              </w:rPr>
            </w:pPr>
          </w:p>
        </w:tc>
      </w:tr>
      <w:tr w14:paraId="240DDB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701" w:hRule="atLeast"/>
          <w:jc w:val="center"/>
        </w:trPr>
        <w:tc>
          <w:tcPr>
            <w:tcW w:w="1665" w:type="dxa"/>
            <w:vAlign w:val="center"/>
          </w:tcPr>
          <w:p w14:paraId="77B15644">
            <w:pPr>
              <w:autoSpaceDE w:val="0"/>
              <w:autoSpaceDN w:val="0"/>
              <w:adjustRightInd w:val="0"/>
              <w:snapToGrid w:val="0"/>
              <w:spacing w:line="360" w:lineRule="auto"/>
              <w:jc w:val="center"/>
              <w:rPr>
                <w:rFonts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职工概况</w:t>
            </w:r>
          </w:p>
        </w:tc>
        <w:tc>
          <w:tcPr>
            <w:tcW w:w="7300" w:type="dxa"/>
            <w:gridSpan w:val="3"/>
            <w:vAlign w:val="center"/>
          </w:tcPr>
          <w:p w14:paraId="31B547CE">
            <w:pPr>
              <w:autoSpaceDE w:val="0"/>
              <w:autoSpaceDN w:val="0"/>
              <w:adjustRightInd w:val="0"/>
              <w:snapToGrid w:val="0"/>
              <w:spacing w:line="360" w:lineRule="auto"/>
              <w:jc w:val="center"/>
              <w:rPr>
                <w:rFonts w:ascii="仿宋" w:hAnsi="仿宋" w:eastAsia="仿宋" w:cs="仿宋"/>
                <w:color w:val="auto"/>
                <w:kern w:val="0"/>
                <w:sz w:val="24"/>
                <w:szCs w:val="24"/>
                <w:highlight w:val="none"/>
                <w:shd w:val="clear" w:color="auto" w:fill="FFFFFF" w:themeFill="background1"/>
              </w:rPr>
            </w:pPr>
          </w:p>
        </w:tc>
      </w:tr>
      <w:tr w14:paraId="58884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701" w:hRule="atLeast"/>
          <w:jc w:val="center"/>
        </w:trPr>
        <w:tc>
          <w:tcPr>
            <w:tcW w:w="1665" w:type="dxa"/>
            <w:vAlign w:val="center"/>
          </w:tcPr>
          <w:p w14:paraId="79E32990">
            <w:pPr>
              <w:autoSpaceDE w:val="0"/>
              <w:autoSpaceDN w:val="0"/>
              <w:adjustRightInd w:val="0"/>
              <w:snapToGrid w:val="0"/>
              <w:spacing w:line="360" w:lineRule="auto"/>
              <w:jc w:val="center"/>
              <w:rPr>
                <w:rFonts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经营范围</w:t>
            </w:r>
          </w:p>
        </w:tc>
        <w:tc>
          <w:tcPr>
            <w:tcW w:w="7300" w:type="dxa"/>
            <w:gridSpan w:val="3"/>
            <w:vAlign w:val="center"/>
          </w:tcPr>
          <w:p w14:paraId="290FF28D">
            <w:pPr>
              <w:autoSpaceDE w:val="0"/>
              <w:autoSpaceDN w:val="0"/>
              <w:adjustRightInd w:val="0"/>
              <w:snapToGrid w:val="0"/>
              <w:spacing w:line="360" w:lineRule="auto"/>
              <w:jc w:val="center"/>
              <w:rPr>
                <w:rFonts w:ascii="仿宋" w:hAnsi="仿宋" w:eastAsia="仿宋" w:cs="仿宋"/>
                <w:color w:val="auto"/>
                <w:kern w:val="0"/>
                <w:sz w:val="24"/>
                <w:szCs w:val="24"/>
                <w:highlight w:val="none"/>
                <w:shd w:val="clear" w:color="auto" w:fill="FFFFFF" w:themeFill="background1"/>
              </w:rPr>
            </w:pPr>
          </w:p>
        </w:tc>
      </w:tr>
      <w:tr w14:paraId="101390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701" w:hRule="atLeast"/>
          <w:jc w:val="center"/>
        </w:trPr>
        <w:tc>
          <w:tcPr>
            <w:tcW w:w="1665" w:type="dxa"/>
            <w:vAlign w:val="center"/>
          </w:tcPr>
          <w:p w14:paraId="44DFCE20">
            <w:pPr>
              <w:autoSpaceDE w:val="0"/>
              <w:autoSpaceDN w:val="0"/>
              <w:adjustRightInd w:val="0"/>
              <w:snapToGrid w:val="0"/>
              <w:spacing w:line="520" w:lineRule="exact"/>
              <w:jc w:val="center"/>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关联单位</w:t>
            </w:r>
          </w:p>
          <w:p w14:paraId="71D1E523">
            <w:pPr>
              <w:autoSpaceDE w:val="0"/>
              <w:autoSpaceDN w:val="0"/>
              <w:adjustRightInd w:val="0"/>
              <w:snapToGrid w:val="0"/>
              <w:spacing w:line="520" w:lineRule="exact"/>
              <w:jc w:val="center"/>
              <w:rPr>
                <w:rFonts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 w:val="24"/>
                <w:szCs w:val="24"/>
                <w:highlight w:val="none"/>
              </w:rPr>
              <w:t>（如有）</w:t>
            </w:r>
          </w:p>
        </w:tc>
        <w:tc>
          <w:tcPr>
            <w:tcW w:w="7300" w:type="dxa"/>
            <w:gridSpan w:val="3"/>
            <w:vAlign w:val="center"/>
          </w:tcPr>
          <w:p w14:paraId="059EB111">
            <w:pPr>
              <w:autoSpaceDE w:val="0"/>
              <w:autoSpaceDN w:val="0"/>
              <w:adjustRightInd w:val="0"/>
              <w:snapToGrid w:val="0"/>
              <w:spacing w:line="520" w:lineRule="exact"/>
              <w:rPr>
                <w:rFonts w:ascii="仿宋" w:hAnsi="仿宋" w:eastAsia="仿宋" w:cs="仿宋"/>
                <w:color w:val="auto"/>
                <w:kern w:val="0"/>
                <w:sz w:val="24"/>
                <w:szCs w:val="24"/>
                <w:highlight w:val="none"/>
              </w:rPr>
            </w:pPr>
          </w:p>
          <w:p w14:paraId="5A92BFFF">
            <w:pPr>
              <w:autoSpaceDE w:val="0"/>
              <w:autoSpaceDN w:val="0"/>
              <w:adjustRightInd w:val="0"/>
              <w:snapToGrid w:val="0"/>
              <w:spacing w:line="520" w:lineRule="exact"/>
              <w:jc w:val="left"/>
              <w:rPr>
                <w:rFonts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rPr>
              <w:t xml:space="preserve">  </w:t>
            </w:r>
            <w:r>
              <w:rPr>
                <w:rFonts w:hint="eastAsia" w:ascii="仿宋" w:hAnsi="仿宋" w:eastAsia="仿宋" w:cs="仿宋"/>
                <w:color w:val="auto"/>
                <w:kern w:val="0"/>
                <w:szCs w:val="21"/>
                <w:highlight w:val="none"/>
              </w:rPr>
              <w:t>注：此处关联单位指单位负责人为同一人或者存在直接控股、管理关系的不同单位。</w:t>
            </w:r>
          </w:p>
        </w:tc>
      </w:tr>
    </w:tbl>
    <w:p w14:paraId="3144D186">
      <w:pPr>
        <w:spacing w:line="360" w:lineRule="auto"/>
        <w:jc w:val="left"/>
        <w:rPr>
          <w:rFonts w:ascii="仿宋" w:hAnsi="仿宋" w:eastAsia="仿宋" w:cs="仿宋"/>
          <w:color w:val="auto"/>
          <w:sz w:val="24"/>
          <w:szCs w:val="24"/>
          <w:highlight w:val="none"/>
        </w:rPr>
      </w:pPr>
    </w:p>
    <w:p w14:paraId="423ECF08">
      <w:pPr>
        <w:spacing w:line="360" w:lineRule="auto"/>
        <w:jc w:val="center"/>
        <w:outlineLvl w:val="1"/>
        <w:rPr>
          <w:rFonts w:ascii="仿宋" w:hAnsi="仿宋" w:eastAsia="仿宋" w:cs="仿宋"/>
          <w:b/>
          <w:color w:val="auto"/>
          <w:sz w:val="24"/>
          <w:szCs w:val="24"/>
          <w:highlight w:val="none"/>
        </w:rPr>
      </w:pPr>
      <w:bookmarkStart w:id="135" w:name="_Toc31943"/>
      <w:bookmarkStart w:id="136" w:name="_Toc29380"/>
      <w:bookmarkStart w:id="137" w:name="_Toc28034"/>
      <w:bookmarkStart w:id="138" w:name="_Toc23897"/>
      <w:bookmarkStart w:id="139" w:name="_Toc113901850"/>
      <w:bookmarkStart w:id="140" w:name="_Toc4679"/>
      <w:bookmarkStart w:id="141" w:name="_Toc643"/>
      <w:bookmarkStart w:id="142" w:name="_Toc18158"/>
      <w:bookmarkStart w:id="143" w:name="_Toc5144"/>
      <w:bookmarkStart w:id="144" w:name="_Toc24317"/>
      <w:bookmarkStart w:id="145" w:name="_Toc19961"/>
      <w:bookmarkStart w:id="146" w:name="_Toc7702"/>
      <w:bookmarkStart w:id="147" w:name="_Toc130252623"/>
      <w:bookmarkStart w:id="148" w:name="_Toc30664"/>
      <w:bookmarkStart w:id="149" w:name="_Toc13628"/>
      <w:bookmarkStart w:id="150" w:name="_Toc13140"/>
      <w:bookmarkStart w:id="151" w:name="_Toc14695"/>
      <w:bookmarkStart w:id="152" w:name="_Toc128476879"/>
      <w:bookmarkStart w:id="153" w:name="_Toc141050516"/>
      <w:bookmarkStart w:id="154" w:name="_Toc11980"/>
      <w:r>
        <w:rPr>
          <w:rFonts w:hint="eastAsia" w:ascii="仿宋" w:hAnsi="仿宋" w:eastAsia="仿宋" w:cs="仿宋"/>
          <w:color w:val="auto"/>
          <w:sz w:val="24"/>
          <w:szCs w:val="24"/>
          <w:highlight w:val="none"/>
        </w:rPr>
        <w:br w:type="page"/>
      </w:r>
      <w:bookmarkStart w:id="155" w:name="_Toc7329"/>
      <w:bookmarkStart w:id="156" w:name="_Toc5302"/>
      <w:bookmarkStart w:id="157" w:name="_Toc29907"/>
      <w:bookmarkStart w:id="158" w:name="_Toc2553"/>
      <w:bookmarkStart w:id="159" w:name="_Toc5906"/>
      <w:bookmarkStart w:id="160" w:name="_Toc14445"/>
      <w:bookmarkStart w:id="161" w:name="_Toc26222"/>
      <w:bookmarkStart w:id="162" w:name="_Toc56"/>
      <w:bookmarkStart w:id="163" w:name="_Toc31890"/>
      <w:bookmarkStart w:id="164" w:name="_Toc130252622"/>
      <w:bookmarkStart w:id="165" w:name="_Toc8286"/>
      <w:bookmarkStart w:id="166" w:name="_Toc128476878"/>
      <w:bookmarkStart w:id="167" w:name="_Toc5059"/>
      <w:bookmarkStart w:id="168" w:name="_Toc113901849"/>
      <w:bookmarkStart w:id="169" w:name="_Toc22107"/>
      <w:bookmarkStart w:id="170" w:name="_Toc7909"/>
      <w:bookmarkStart w:id="171" w:name="_Toc29597"/>
      <w:bookmarkStart w:id="172" w:name="_Toc141050515"/>
      <w:bookmarkStart w:id="173" w:name="_Toc29449"/>
      <w:bookmarkStart w:id="174" w:name="_Toc27784"/>
      <w:r>
        <w:rPr>
          <w:rFonts w:hint="eastAsia" w:ascii="仿宋" w:hAnsi="仿宋" w:eastAsia="仿宋" w:cs="仿宋"/>
          <w:b/>
          <w:color w:val="auto"/>
          <w:sz w:val="24"/>
          <w:szCs w:val="24"/>
          <w:highlight w:val="none"/>
          <w:lang w:val="en-US" w:eastAsia="zh-CN"/>
        </w:rPr>
        <w:t>8</w:t>
      </w:r>
      <w:r>
        <w:rPr>
          <w:rFonts w:hint="eastAsia" w:ascii="仿宋" w:hAnsi="仿宋" w:eastAsia="仿宋" w:cs="仿宋"/>
          <w:b/>
          <w:color w:val="auto"/>
          <w:sz w:val="24"/>
          <w:szCs w:val="24"/>
          <w:highlight w:val="none"/>
        </w:rPr>
        <w:t>.1 法人或者其他组织的营业执照等证明文件，自然人的身份证明</w:t>
      </w:r>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p>
    <w:p w14:paraId="061F1144">
      <w:pPr>
        <w:spacing w:line="360" w:lineRule="auto"/>
        <w:rPr>
          <w:rFonts w:ascii="仿宋" w:hAnsi="仿宋" w:eastAsia="仿宋" w:cs="仿宋"/>
          <w:color w:val="auto"/>
          <w:sz w:val="24"/>
          <w:szCs w:val="24"/>
          <w:highlight w:val="none"/>
        </w:rPr>
      </w:pPr>
    </w:p>
    <w:p w14:paraId="51AEDEFE">
      <w:pPr>
        <w:spacing w:line="360" w:lineRule="auto"/>
        <w:ind w:firstLine="480" w:firstLineChars="200"/>
        <w:rPr>
          <w:rFonts w:ascii="仿宋" w:hAnsi="仿宋" w:eastAsia="仿宋" w:cs="仿宋"/>
          <w:color w:val="auto"/>
          <w:sz w:val="24"/>
          <w:szCs w:val="24"/>
          <w:highlight w:val="none"/>
          <w:shd w:val="clear" w:color="auto" w:fill="FFFFFF" w:themeFill="background1"/>
        </w:rPr>
      </w:pPr>
      <w:r>
        <w:rPr>
          <w:rFonts w:hint="eastAsia" w:ascii="仿宋" w:hAnsi="仿宋" w:eastAsia="仿宋" w:cs="仿宋"/>
          <w:color w:val="auto"/>
          <w:sz w:val="24"/>
          <w:szCs w:val="24"/>
          <w:highlight w:val="none"/>
          <w:shd w:val="clear" w:color="auto" w:fill="FFFFFF" w:themeFill="background1"/>
        </w:rPr>
        <w:t>一、如</w:t>
      </w:r>
      <w:r>
        <w:rPr>
          <w:rFonts w:hint="eastAsia" w:ascii="仿宋" w:hAnsi="仿宋" w:eastAsia="仿宋" w:cs="仿宋"/>
          <w:color w:val="auto"/>
          <w:sz w:val="24"/>
          <w:szCs w:val="24"/>
          <w:highlight w:val="none"/>
          <w:shd w:val="clear" w:color="auto" w:fill="FFFFFF" w:themeFill="background1"/>
          <w:lang w:eastAsia="zh-CN"/>
        </w:rPr>
        <w:t>投标人</w:t>
      </w:r>
      <w:r>
        <w:rPr>
          <w:rFonts w:hint="eastAsia" w:ascii="仿宋" w:hAnsi="仿宋" w:eastAsia="仿宋" w:cs="仿宋"/>
          <w:color w:val="auto"/>
          <w:sz w:val="24"/>
          <w:szCs w:val="24"/>
          <w:highlight w:val="none"/>
          <w:shd w:val="clear" w:color="auto" w:fill="FFFFFF" w:themeFill="background1"/>
        </w:rPr>
        <w:t>是企业（包括合伙企业)，应提供在工商部门注册的有效“企业法人营业执照”或“营业执照”;</w:t>
      </w:r>
    </w:p>
    <w:p w14:paraId="5055241D">
      <w:pPr>
        <w:spacing w:line="360" w:lineRule="auto"/>
        <w:ind w:firstLine="480" w:firstLineChars="200"/>
        <w:rPr>
          <w:rFonts w:ascii="仿宋" w:hAnsi="仿宋" w:eastAsia="仿宋" w:cs="仿宋"/>
          <w:color w:val="auto"/>
          <w:sz w:val="24"/>
          <w:szCs w:val="24"/>
          <w:highlight w:val="none"/>
          <w:shd w:val="clear" w:color="auto" w:fill="FFFFFF" w:themeFill="background1"/>
        </w:rPr>
      </w:pPr>
      <w:r>
        <w:rPr>
          <w:rFonts w:hint="eastAsia" w:ascii="仿宋" w:hAnsi="仿宋" w:eastAsia="仿宋" w:cs="仿宋"/>
          <w:color w:val="auto"/>
          <w:sz w:val="24"/>
          <w:szCs w:val="24"/>
          <w:highlight w:val="none"/>
          <w:shd w:val="clear" w:color="auto" w:fill="FFFFFF" w:themeFill="background1"/>
        </w:rPr>
        <w:t>二、如</w:t>
      </w:r>
      <w:r>
        <w:rPr>
          <w:rFonts w:hint="eastAsia" w:ascii="仿宋" w:hAnsi="仿宋" w:eastAsia="仿宋" w:cs="仿宋"/>
          <w:color w:val="auto"/>
          <w:sz w:val="24"/>
          <w:szCs w:val="24"/>
          <w:highlight w:val="none"/>
          <w:shd w:val="clear" w:color="auto" w:fill="FFFFFF" w:themeFill="background1"/>
          <w:lang w:eastAsia="zh-CN"/>
        </w:rPr>
        <w:t>投标人</w:t>
      </w:r>
      <w:r>
        <w:rPr>
          <w:rFonts w:hint="eastAsia" w:ascii="仿宋" w:hAnsi="仿宋" w:eastAsia="仿宋" w:cs="仿宋"/>
          <w:color w:val="auto"/>
          <w:sz w:val="24"/>
          <w:szCs w:val="24"/>
          <w:highlight w:val="none"/>
          <w:shd w:val="clear" w:color="auto" w:fill="FFFFFF" w:themeFill="background1"/>
        </w:rPr>
        <w:t>是事业单位，应提供有效的“事业单位法人证书”;</w:t>
      </w:r>
    </w:p>
    <w:p w14:paraId="3FB59AB7">
      <w:pPr>
        <w:spacing w:line="360" w:lineRule="auto"/>
        <w:ind w:firstLine="480" w:firstLineChars="200"/>
        <w:rPr>
          <w:rFonts w:ascii="仿宋" w:hAnsi="仿宋" w:eastAsia="仿宋" w:cs="仿宋"/>
          <w:color w:val="auto"/>
          <w:sz w:val="24"/>
          <w:szCs w:val="24"/>
          <w:highlight w:val="none"/>
          <w:shd w:val="clear" w:color="auto" w:fill="FFFFFF" w:themeFill="background1"/>
        </w:rPr>
      </w:pPr>
      <w:r>
        <w:rPr>
          <w:rFonts w:hint="eastAsia" w:ascii="仿宋" w:hAnsi="仿宋" w:eastAsia="仿宋" w:cs="仿宋"/>
          <w:color w:val="auto"/>
          <w:sz w:val="24"/>
          <w:szCs w:val="24"/>
          <w:highlight w:val="none"/>
          <w:shd w:val="clear" w:color="auto" w:fill="FFFFFF" w:themeFill="background1"/>
        </w:rPr>
        <w:t>三、如</w:t>
      </w:r>
      <w:r>
        <w:rPr>
          <w:rFonts w:hint="eastAsia" w:ascii="仿宋" w:hAnsi="仿宋" w:eastAsia="仿宋" w:cs="仿宋"/>
          <w:color w:val="auto"/>
          <w:sz w:val="24"/>
          <w:szCs w:val="24"/>
          <w:highlight w:val="none"/>
          <w:shd w:val="clear" w:color="auto" w:fill="FFFFFF" w:themeFill="background1"/>
          <w:lang w:eastAsia="zh-CN"/>
        </w:rPr>
        <w:t>投标人</w:t>
      </w:r>
      <w:r>
        <w:rPr>
          <w:rFonts w:hint="eastAsia" w:ascii="仿宋" w:hAnsi="仿宋" w:eastAsia="仿宋" w:cs="仿宋"/>
          <w:color w:val="auto"/>
          <w:sz w:val="24"/>
          <w:szCs w:val="24"/>
          <w:highlight w:val="none"/>
          <w:shd w:val="clear" w:color="auto" w:fill="FFFFFF" w:themeFill="background1"/>
        </w:rPr>
        <w:t>是非企业专业服务机构的，应提供执业许可证等证明文件;</w:t>
      </w:r>
    </w:p>
    <w:p w14:paraId="12BA2A78">
      <w:pPr>
        <w:spacing w:line="360" w:lineRule="auto"/>
        <w:ind w:firstLine="480" w:firstLineChars="200"/>
        <w:rPr>
          <w:rFonts w:ascii="仿宋" w:hAnsi="仿宋" w:eastAsia="仿宋" w:cs="仿宋"/>
          <w:color w:val="auto"/>
          <w:sz w:val="24"/>
          <w:szCs w:val="24"/>
          <w:highlight w:val="none"/>
          <w:shd w:val="clear" w:color="auto" w:fill="FFFFFF" w:themeFill="background1"/>
        </w:rPr>
      </w:pPr>
      <w:r>
        <w:rPr>
          <w:rFonts w:hint="eastAsia" w:ascii="仿宋" w:hAnsi="仿宋" w:eastAsia="仿宋" w:cs="仿宋"/>
          <w:color w:val="auto"/>
          <w:sz w:val="24"/>
          <w:szCs w:val="24"/>
          <w:highlight w:val="none"/>
          <w:shd w:val="clear" w:color="auto" w:fill="FFFFFF" w:themeFill="background1"/>
        </w:rPr>
        <w:t>四、如</w:t>
      </w:r>
      <w:r>
        <w:rPr>
          <w:rFonts w:hint="eastAsia" w:ascii="仿宋" w:hAnsi="仿宋" w:eastAsia="仿宋" w:cs="仿宋"/>
          <w:color w:val="auto"/>
          <w:sz w:val="24"/>
          <w:szCs w:val="24"/>
          <w:highlight w:val="none"/>
          <w:shd w:val="clear" w:color="auto" w:fill="FFFFFF" w:themeFill="background1"/>
          <w:lang w:eastAsia="zh-CN"/>
        </w:rPr>
        <w:t>投标人</w:t>
      </w:r>
      <w:r>
        <w:rPr>
          <w:rFonts w:hint="eastAsia" w:ascii="仿宋" w:hAnsi="仿宋" w:eastAsia="仿宋" w:cs="仿宋"/>
          <w:color w:val="auto"/>
          <w:sz w:val="24"/>
          <w:szCs w:val="24"/>
          <w:highlight w:val="none"/>
          <w:shd w:val="clear" w:color="auto" w:fill="FFFFFF" w:themeFill="background1"/>
        </w:rPr>
        <w:t>是个体工商户，应提供有效的“个体工商户营业执照”;</w:t>
      </w:r>
    </w:p>
    <w:p w14:paraId="640720C1">
      <w:pPr>
        <w:spacing w:line="360" w:lineRule="auto"/>
        <w:ind w:firstLine="480" w:firstLineChars="200"/>
        <w:rPr>
          <w:rFonts w:ascii="仿宋" w:hAnsi="仿宋" w:eastAsia="仿宋" w:cs="仿宋"/>
          <w:color w:val="auto"/>
          <w:sz w:val="24"/>
          <w:szCs w:val="24"/>
          <w:highlight w:val="none"/>
          <w:shd w:val="clear" w:color="auto" w:fill="FFFFFF" w:themeFill="background1"/>
        </w:rPr>
      </w:pPr>
      <w:r>
        <w:rPr>
          <w:rFonts w:hint="eastAsia" w:ascii="仿宋" w:hAnsi="仿宋" w:eastAsia="仿宋" w:cs="仿宋"/>
          <w:color w:val="auto"/>
          <w:sz w:val="24"/>
          <w:szCs w:val="24"/>
          <w:highlight w:val="none"/>
          <w:shd w:val="clear" w:color="auto" w:fill="FFFFFF" w:themeFill="background1"/>
        </w:rPr>
        <w:t>五、如</w:t>
      </w:r>
      <w:r>
        <w:rPr>
          <w:rFonts w:hint="eastAsia" w:ascii="仿宋" w:hAnsi="仿宋" w:eastAsia="仿宋" w:cs="仿宋"/>
          <w:color w:val="auto"/>
          <w:sz w:val="24"/>
          <w:szCs w:val="24"/>
          <w:highlight w:val="none"/>
          <w:shd w:val="clear" w:color="auto" w:fill="FFFFFF" w:themeFill="background1"/>
          <w:lang w:eastAsia="zh-CN"/>
        </w:rPr>
        <w:t>投标人</w:t>
      </w:r>
      <w:r>
        <w:rPr>
          <w:rFonts w:hint="eastAsia" w:ascii="仿宋" w:hAnsi="仿宋" w:eastAsia="仿宋" w:cs="仿宋"/>
          <w:color w:val="auto"/>
          <w:sz w:val="24"/>
          <w:szCs w:val="24"/>
          <w:highlight w:val="none"/>
          <w:shd w:val="clear" w:color="auto" w:fill="FFFFFF" w:themeFill="background1"/>
        </w:rPr>
        <w:t>是自然人，应提供有效的自然人身份证明。</w:t>
      </w:r>
    </w:p>
    <w:p w14:paraId="03178122">
      <w:pPr>
        <w:spacing w:line="360" w:lineRule="auto"/>
        <w:rPr>
          <w:rFonts w:ascii="仿宋" w:hAnsi="仿宋" w:eastAsia="仿宋" w:cs="仿宋"/>
          <w:color w:val="auto"/>
          <w:sz w:val="24"/>
          <w:szCs w:val="24"/>
          <w:highlight w:val="none"/>
        </w:rPr>
      </w:pPr>
    </w:p>
    <w:p w14:paraId="5805472D">
      <w:pPr>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注：银行、保险、石油石化、电力、电信等行业特殊情况的，法人的分支机构可以自身身份参加。</w:t>
      </w:r>
    </w:p>
    <w:p w14:paraId="0D4DAC6E">
      <w:pPr>
        <w:spacing w:line="360" w:lineRule="auto"/>
        <w:rPr>
          <w:rFonts w:ascii="仿宋" w:hAnsi="仿宋" w:eastAsia="仿宋" w:cs="仿宋"/>
          <w:color w:val="auto"/>
          <w:sz w:val="24"/>
          <w:szCs w:val="24"/>
          <w:highlight w:val="none"/>
        </w:rPr>
      </w:pPr>
    </w:p>
    <w:p w14:paraId="25235B88">
      <w:pPr>
        <w:widowControl/>
        <w:spacing w:line="360" w:lineRule="auto"/>
        <w:jc w:val="left"/>
        <w:rPr>
          <w:rFonts w:ascii="仿宋" w:hAnsi="仿宋" w:eastAsia="仿宋" w:cs="仿宋"/>
          <w:color w:val="auto"/>
          <w:highlight w:val="none"/>
        </w:rPr>
      </w:pPr>
      <w:r>
        <w:rPr>
          <w:rFonts w:hint="eastAsia" w:ascii="仿宋" w:hAnsi="仿宋" w:eastAsia="仿宋" w:cs="仿宋"/>
          <w:b/>
          <w:color w:val="auto"/>
          <w:sz w:val="24"/>
          <w:szCs w:val="24"/>
          <w:highlight w:val="none"/>
        </w:rPr>
        <w:br w:type="page"/>
      </w:r>
    </w:p>
    <w:p w14:paraId="13288870">
      <w:pPr>
        <w:spacing w:line="360" w:lineRule="auto"/>
        <w:jc w:val="center"/>
        <w:outlineLvl w:val="1"/>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8</w:t>
      </w:r>
      <w:r>
        <w:rPr>
          <w:rFonts w:hint="eastAsia" w:ascii="仿宋" w:hAnsi="仿宋" w:eastAsia="仿宋" w:cs="仿宋"/>
          <w:b/>
          <w:color w:val="auto"/>
          <w:sz w:val="24"/>
          <w:szCs w:val="24"/>
          <w:highlight w:val="none"/>
        </w:rPr>
        <w:t>.2 财务状况报告，依法缴纳税收和社会保障资金的相关材料</w:t>
      </w:r>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p>
    <w:p w14:paraId="69944477">
      <w:pPr>
        <w:spacing w:after="120" w:line="360" w:lineRule="auto"/>
        <w:rPr>
          <w:rFonts w:ascii="仿宋" w:hAnsi="仿宋" w:eastAsia="仿宋" w:cs="仿宋"/>
          <w:color w:val="auto"/>
          <w:spacing w:val="10"/>
          <w:kern w:val="0"/>
          <w:sz w:val="24"/>
          <w:szCs w:val="24"/>
          <w:highlight w:val="none"/>
        </w:rPr>
      </w:pPr>
    </w:p>
    <w:p w14:paraId="774EDF59">
      <w:pPr>
        <w:pStyle w:val="7"/>
        <w:spacing w:line="360" w:lineRule="auto"/>
        <w:ind w:right="516" w:firstLine="520" w:firstLineChars="200"/>
        <w:rPr>
          <w:rFonts w:hint="eastAsia" w:ascii="仿宋" w:hAnsi="仿宋" w:eastAsia="仿宋" w:cs="仿宋"/>
          <w:color w:val="auto"/>
          <w:spacing w:val="10"/>
          <w:szCs w:val="24"/>
          <w:highlight w:val="none"/>
          <w:shd w:val="clear" w:color="auto" w:fill="FFFFFF" w:themeFill="background1"/>
        </w:rPr>
      </w:pPr>
      <w:r>
        <w:rPr>
          <w:rFonts w:hint="eastAsia" w:ascii="仿宋" w:hAnsi="仿宋" w:eastAsia="仿宋" w:cs="仿宋"/>
          <w:color w:val="auto"/>
          <w:spacing w:val="10"/>
          <w:szCs w:val="24"/>
          <w:highlight w:val="none"/>
          <w:shd w:val="clear" w:color="auto" w:fill="FFFFFF" w:themeFill="background1"/>
        </w:rPr>
        <w:t>一、财务状况报告（满足下述一条要求即可）：</w:t>
      </w:r>
    </w:p>
    <w:p w14:paraId="3199CC39">
      <w:pPr>
        <w:pStyle w:val="7"/>
        <w:spacing w:line="360" w:lineRule="auto"/>
        <w:ind w:right="516" w:firstLine="520" w:firstLineChars="200"/>
        <w:rPr>
          <w:rFonts w:hint="eastAsia" w:ascii="仿宋" w:hAnsi="仿宋" w:eastAsia="仿宋" w:cs="仿宋"/>
          <w:color w:val="auto"/>
          <w:spacing w:val="10"/>
          <w:szCs w:val="24"/>
          <w:highlight w:val="none"/>
          <w:shd w:val="clear" w:color="auto" w:fill="FFFFFF" w:themeFill="background1"/>
        </w:rPr>
      </w:pPr>
      <w:r>
        <w:rPr>
          <w:rFonts w:hint="eastAsia" w:ascii="仿宋" w:hAnsi="仿宋" w:eastAsia="仿宋" w:cs="仿宋"/>
          <w:color w:val="auto"/>
          <w:spacing w:val="10"/>
          <w:szCs w:val="24"/>
          <w:highlight w:val="none"/>
          <w:shd w:val="clear" w:color="auto" w:fill="FFFFFF" w:themeFill="background1"/>
        </w:rPr>
        <w:t>要求1、经审计的财务报告（2023年度或2024年度，包括“四表-注”，即资产负债表、利润表、现金流量表、所有者权益变动表及其附注）或银行出具的资信证明（投标文件递交截止之日前六个月内任意一个月）。</w:t>
      </w:r>
    </w:p>
    <w:p w14:paraId="3FBBF22A">
      <w:pPr>
        <w:pStyle w:val="7"/>
        <w:spacing w:line="360" w:lineRule="auto"/>
        <w:ind w:right="516" w:firstLine="520" w:firstLineChars="200"/>
        <w:rPr>
          <w:rFonts w:hint="eastAsia" w:ascii="仿宋" w:hAnsi="仿宋" w:eastAsia="仿宋" w:cs="仿宋"/>
          <w:color w:val="auto"/>
          <w:spacing w:val="10"/>
          <w:szCs w:val="24"/>
          <w:highlight w:val="none"/>
          <w:shd w:val="clear" w:color="auto" w:fill="FFFFFF" w:themeFill="background1"/>
        </w:rPr>
      </w:pPr>
      <w:r>
        <w:rPr>
          <w:rFonts w:hint="eastAsia" w:ascii="仿宋" w:hAnsi="仿宋" w:eastAsia="仿宋" w:cs="仿宋"/>
          <w:color w:val="auto"/>
          <w:spacing w:val="10"/>
          <w:szCs w:val="24"/>
          <w:highlight w:val="none"/>
          <w:shd w:val="clear" w:color="auto" w:fill="FFFFFF" w:themeFill="background1"/>
        </w:rPr>
        <w:t>要求2、成立不足一个月（以投标文件递交截止之日为期限）的投标人无需提供。</w:t>
      </w:r>
    </w:p>
    <w:p w14:paraId="56B762E2">
      <w:pPr>
        <w:pStyle w:val="7"/>
        <w:spacing w:line="360" w:lineRule="auto"/>
        <w:ind w:right="516" w:firstLine="520" w:firstLineChars="200"/>
        <w:rPr>
          <w:rFonts w:hint="eastAsia" w:ascii="仿宋" w:hAnsi="仿宋" w:eastAsia="仿宋" w:cs="仿宋"/>
          <w:color w:val="auto"/>
          <w:spacing w:val="10"/>
          <w:szCs w:val="24"/>
          <w:highlight w:val="none"/>
          <w:shd w:val="clear" w:color="auto" w:fill="FFFFFF" w:themeFill="background1"/>
        </w:rPr>
      </w:pPr>
    </w:p>
    <w:p w14:paraId="0A8A2DD0">
      <w:pPr>
        <w:pStyle w:val="7"/>
        <w:spacing w:line="360" w:lineRule="auto"/>
        <w:ind w:right="516" w:firstLine="520" w:firstLineChars="200"/>
        <w:rPr>
          <w:rFonts w:hint="eastAsia" w:ascii="仿宋" w:hAnsi="仿宋" w:eastAsia="仿宋" w:cs="仿宋"/>
          <w:color w:val="auto"/>
          <w:spacing w:val="10"/>
          <w:szCs w:val="24"/>
          <w:highlight w:val="none"/>
          <w:shd w:val="clear" w:color="auto" w:fill="FFFFFF" w:themeFill="background1"/>
        </w:rPr>
      </w:pPr>
      <w:r>
        <w:rPr>
          <w:rFonts w:hint="eastAsia" w:ascii="仿宋" w:hAnsi="仿宋" w:eastAsia="仿宋" w:cs="仿宋"/>
          <w:color w:val="auto"/>
          <w:spacing w:val="10"/>
          <w:szCs w:val="24"/>
          <w:highlight w:val="none"/>
          <w:shd w:val="clear" w:color="auto" w:fill="FFFFFF" w:themeFill="background1"/>
        </w:rPr>
        <w:t>二、依法缴纳税收和社会保障资金的相关材料</w:t>
      </w:r>
    </w:p>
    <w:p w14:paraId="12713D2B">
      <w:pPr>
        <w:pStyle w:val="7"/>
        <w:spacing w:line="360" w:lineRule="auto"/>
        <w:ind w:right="516" w:firstLine="520" w:firstLineChars="200"/>
        <w:rPr>
          <w:rFonts w:hint="eastAsia" w:ascii="仿宋" w:hAnsi="仿宋" w:eastAsia="仿宋" w:cs="仿宋"/>
          <w:color w:val="auto"/>
          <w:spacing w:val="10"/>
          <w:szCs w:val="24"/>
          <w:highlight w:val="none"/>
          <w:shd w:val="clear" w:color="auto" w:fill="FFFFFF" w:themeFill="background1"/>
        </w:rPr>
      </w:pPr>
      <w:r>
        <w:rPr>
          <w:rFonts w:hint="eastAsia" w:ascii="仿宋" w:hAnsi="仿宋" w:eastAsia="仿宋" w:cs="仿宋"/>
          <w:color w:val="auto"/>
          <w:spacing w:val="10"/>
          <w:szCs w:val="24"/>
          <w:highlight w:val="none"/>
          <w:shd w:val="clear" w:color="auto" w:fill="FFFFFF" w:themeFill="background1"/>
        </w:rPr>
        <w:t>2.1、依法缴纳税收的证明材料：</w:t>
      </w:r>
    </w:p>
    <w:p w14:paraId="7E273A14">
      <w:pPr>
        <w:pStyle w:val="7"/>
        <w:spacing w:line="360" w:lineRule="auto"/>
        <w:ind w:right="516" w:firstLine="520" w:firstLineChars="200"/>
        <w:rPr>
          <w:rFonts w:hint="eastAsia" w:ascii="仿宋" w:hAnsi="仿宋" w:eastAsia="仿宋" w:cs="仿宋"/>
          <w:color w:val="auto"/>
          <w:spacing w:val="10"/>
          <w:szCs w:val="24"/>
          <w:highlight w:val="none"/>
          <w:shd w:val="clear" w:color="auto" w:fill="FFFFFF" w:themeFill="background1"/>
        </w:rPr>
      </w:pPr>
      <w:r>
        <w:rPr>
          <w:rFonts w:hint="eastAsia" w:ascii="仿宋" w:hAnsi="仿宋" w:eastAsia="仿宋" w:cs="仿宋"/>
          <w:color w:val="auto"/>
          <w:spacing w:val="10"/>
          <w:szCs w:val="24"/>
          <w:highlight w:val="none"/>
          <w:shd w:val="clear" w:color="auto" w:fill="FFFFFF" w:themeFill="background1"/>
        </w:rPr>
        <w:t>投标人参加政府采购活动前一段时间（投标文件递交截止之日前六个月内任一个月）内缴纳税收的完税凭证（指各种完税证、缴款书、印花税票、扣（收）税凭证以及其他完税证明）。</w:t>
      </w:r>
    </w:p>
    <w:p w14:paraId="2B747483">
      <w:pPr>
        <w:pStyle w:val="7"/>
        <w:spacing w:line="360" w:lineRule="auto"/>
        <w:ind w:right="516" w:firstLine="520" w:firstLineChars="200"/>
        <w:rPr>
          <w:rFonts w:hint="eastAsia" w:ascii="仿宋" w:hAnsi="仿宋" w:eastAsia="仿宋" w:cs="仿宋"/>
          <w:color w:val="auto"/>
          <w:spacing w:val="10"/>
          <w:szCs w:val="24"/>
          <w:highlight w:val="none"/>
          <w:shd w:val="clear" w:color="auto" w:fill="FFFFFF" w:themeFill="background1"/>
        </w:rPr>
      </w:pPr>
      <w:r>
        <w:rPr>
          <w:rFonts w:hint="eastAsia" w:ascii="仿宋" w:hAnsi="仿宋" w:eastAsia="仿宋" w:cs="仿宋"/>
          <w:color w:val="auto"/>
          <w:spacing w:val="10"/>
          <w:szCs w:val="24"/>
          <w:highlight w:val="none"/>
          <w:shd w:val="clear" w:color="auto" w:fill="FFFFFF" w:themeFill="background1"/>
        </w:rPr>
        <w:t>2.2、依法缴纳社会保障资金的证明材料：</w:t>
      </w:r>
    </w:p>
    <w:p w14:paraId="718B56A6">
      <w:pPr>
        <w:pStyle w:val="7"/>
        <w:spacing w:line="360" w:lineRule="auto"/>
        <w:ind w:right="516" w:firstLine="520" w:firstLineChars="200"/>
        <w:rPr>
          <w:rFonts w:hint="eastAsia" w:ascii="仿宋" w:hAnsi="仿宋" w:eastAsia="仿宋" w:cs="仿宋"/>
          <w:color w:val="auto"/>
          <w:spacing w:val="10"/>
          <w:szCs w:val="24"/>
          <w:highlight w:val="none"/>
          <w:shd w:val="clear" w:color="auto" w:fill="FFFFFF" w:themeFill="background1"/>
        </w:rPr>
      </w:pPr>
      <w:r>
        <w:rPr>
          <w:rFonts w:hint="eastAsia" w:ascii="仿宋" w:hAnsi="仿宋" w:eastAsia="仿宋" w:cs="仿宋"/>
          <w:color w:val="auto"/>
          <w:spacing w:val="10"/>
          <w:szCs w:val="24"/>
          <w:highlight w:val="none"/>
          <w:shd w:val="clear" w:color="auto" w:fill="FFFFFF" w:themeFill="background1"/>
        </w:rPr>
        <w:t>投标人参加政府采购活动前一段时间（投标文件递交截止之日前六个月内任一个月）内缴纳社会保险的凭据，其他组织和自然人也需要提供缴纳税收的凭据和缴纳社会保险的凭据。</w:t>
      </w:r>
    </w:p>
    <w:p w14:paraId="74EA5075">
      <w:pPr>
        <w:pStyle w:val="7"/>
        <w:spacing w:line="360" w:lineRule="auto"/>
        <w:ind w:right="516" w:firstLine="520" w:firstLineChars="200"/>
        <w:rPr>
          <w:rFonts w:hint="eastAsia" w:ascii="仿宋" w:hAnsi="仿宋" w:eastAsia="仿宋" w:cs="仿宋"/>
          <w:color w:val="auto"/>
          <w:spacing w:val="10"/>
          <w:szCs w:val="24"/>
          <w:highlight w:val="none"/>
          <w:shd w:val="clear" w:color="auto" w:fill="FFFFFF" w:themeFill="background1"/>
        </w:rPr>
      </w:pPr>
      <w:r>
        <w:rPr>
          <w:rFonts w:hint="eastAsia" w:ascii="仿宋" w:hAnsi="仿宋" w:eastAsia="仿宋" w:cs="仿宋"/>
          <w:color w:val="auto"/>
          <w:spacing w:val="10"/>
          <w:szCs w:val="24"/>
          <w:highlight w:val="none"/>
          <w:shd w:val="clear" w:color="auto" w:fill="FFFFFF" w:themeFill="background1"/>
        </w:rPr>
        <w:t>2.3、依法免税或不需要缴纳社会保障资金的</w:t>
      </w:r>
      <w:r>
        <w:rPr>
          <w:rFonts w:hint="eastAsia" w:ascii="仿宋" w:hAnsi="仿宋" w:eastAsia="仿宋" w:cs="仿宋"/>
          <w:color w:val="auto"/>
          <w:spacing w:val="10"/>
          <w:szCs w:val="24"/>
          <w:highlight w:val="none"/>
          <w:shd w:val="clear" w:color="auto" w:fill="FFFFFF" w:themeFill="background1"/>
          <w:lang w:eastAsia="zh-CN"/>
        </w:rPr>
        <w:t>投标人</w:t>
      </w:r>
      <w:r>
        <w:rPr>
          <w:rFonts w:hint="eastAsia" w:ascii="仿宋" w:hAnsi="仿宋" w:eastAsia="仿宋" w:cs="仿宋"/>
          <w:color w:val="auto"/>
          <w:spacing w:val="10"/>
          <w:szCs w:val="24"/>
          <w:highlight w:val="none"/>
          <w:shd w:val="clear" w:color="auto" w:fill="FFFFFF" w:themeFill="background1"/>
        </w:rPr>
        <w:t>，应提供相应文件证明其依法免税或不需要缴纳社会保障资金。</w:t>
      </w:r>
    </w:p>
    <w:p w14:paraId="3E1834A2">
      <w:pPr>
        <w:pStyle w:val="7"/>
        <w:spacing w:line="360" w:lineRule="auto"/>
        <w:ind w:right="516" w:firstLine="520" w:firstLineChars="200"/>
        <w:rPr>
          <w:rFonts w:ascii="仿宋" w:hAnsi="仿宋" w:eastAsia="仿宋" w:cs="仿宋"/>
          <w:color w:val="auto"/>
          <w:spacing w:val="10"/>
          <w:szCs w:val="24"/>
          <w:highlight w:val="none"/>
          <w:shd w:val="clear" w:color="auto" w:fill="FFFFFF" w:themeFill="background1"/>
        </w:rPr>
      </w:pPr>
    </w:p>
    <w:p w14:paraId="10FAFF0E">
      <w:pPr>
        <w:pStyle w:val="7"/>
        <w:spacing w:line="360" w:lineRule="auto"/>
        <w:ind w:right="516" w:firstLine="520" w:firstLineChars="200"/>
        <w:rPr>
          <w:rFonts w:ascii="仿宋" w:hAnsi="仿宋" w:eastAsia="仿宋" w:cs="仿宋"/>
          <w:color w:val="auto"/>
          <w:spacing w:val="10"/>
          <w:szCs w:val="24"/>
          <w:highlight w:val="none"/>
          <w:shd w:val="clear" w:color="auto" w:fill="FFFFFF" w:themeFill="background1"/>
        </w:rPr>
      </w:pPr>
      <w:r>
        <w:rPr>
          <w:rFonts w:hint="eastAsia" w:ascii="仿宋" w:hAnsi="仿宋" w:eastAsia="仿宋" w:cs="仿宋"/>
          <w:color w:val="auto"/>
          <w:spacing w:val="10"/>
          <w:szCs w:val="24"/>
          <w:highlight w:val="none"/>
          <w:shd w:val="clear" w:color="auto" w:fill="FFFFFF" w:themeFill="background1"/>
        </w:rPr>
        <w:t>三、注：</w:t>
      </w:r>
    </w:p>
    <w:p w14:paraId="745ABE33">
      <w:pPr>
        <w:pStyle w:val="7"/>
        <w:spacing w:line="360" w:lineRule="auto"/>
        <w:ind w:right="516" w:firstLine="520" w:firstLineChars="200"/>
        <w:rPr>
          <w:rFonts w:ascii="仿宋" w:hAnsi="仿宋" w:eastAsia="仿宋" w:cs="仿宋"/>
          <w:color w:val="auto"/>
          <w:spacing w:val="10"/>
          <w:szCs w:val="24"/>
          <w:highlight w:val="none"/>
          <w:shd w:val="clear" w:color="auto" w:fill="FFFFFF" w:themeFill="background1"/>
        </w:rPr>
      </w:pPr>
      <w:r>
        <w:rPr>
          <w:rFonts w:hint="eastAsia" w:ascii="仿宋" w:hAnsi="仿宋" w:eastAsia="仿宋" w:cs="仿宋"/>
          <w:color w:val="auto"/>
          <w:spacing w:val="10"/>
          <w:szCs w:val="24"/>
          <w:highlight w:val="none"/>
          <w:shd w:val="clear" w:color="auto" w:fill="FFFFFF" w:themeFill="background1"/>
        </w:rPr>
        <w:t>3.1、如因有关主管部门政策调整，部分证明材料有所增减，以最新政策要求为准；</w:t>
      </w:r>
    </w:p>
    <w:p w14:paraId="3B292C2A">
      <w:pPr>
        <w:pStyle w:val="7"/>
        <w:spacing w:line="360" w:lineRule="auto"/>
        <w:ind w:right="516" w:firstLine="520" w:firstLineChars="200"/>
        <w:rPr>
          <w:rFonts w:ascii="仿宋" w:hAnsi="仿宋" w:eastAsia="仿宋" w:cs="仿宋"/>
          <w:color w:val="auto"/>
          <w:spacing w:val="10"/>
          <w:szCs w:val="24"/>
          <w:highlight w:val="none"/>
          <w:shd w:val="clear" w:color="auto" w:fill="FFFFFF" w:themeFill="background1"/>
        </w:rPr>
      </w:pPr>
      <w:r>
        <w:rPr>
          <w:rFonts w:hint="eastAsia" w:ascii="仿宋" w:hAnsi="仿宋" w:eastAsia="仿宋" w:cs="仿宋"/>
          <w:color w:val="auto"/>
          <w:spacing w:val="10"/>
          <w:szCs w:val="24"/>
          <w:highlight w:val="none"/>
          <w:shd w:val="clear" w:color="auto" w:fill="FFFFFF" w:themeFill="background1"/>
        </w:rPr>
        <w:t>3.2、如</w:t>
      </w:r>
      <w:r>
        <w:rPr>
          <w:rFonts w:hint="eastAsia" w:ascii="仿宋" w:hAnsi="仿宋" w:eastAsia="仿宋" w:cs="仿宋"/>
          <w:color w:val="auto"/>
          <w:spacing w:val="10"/>
          <w:szCs w:val="24"/>
          <w:highlight w:val="none"/>
          <w:shd w:val="clear" w:color="auto" w:fill="FFFFFF" w:themeFill="background1"/>
          <w:lang w:eastAsia="zh-CN"/>
        </w:rPr>
        <w:t>投标人</w:t>
      </w:r>
      <w:r>
        <w:rPr>
          <w:rFonts w:hint="eastAsia" w:ascii="仿宋" w:hAnsi="仿宋" w:eastAsia="仿宋" w:cs="仿宋"/>
          <w:color w:val="auto"/>
          <w:spacing w:val="10"/>
          <w:szCs w:val="24"/>
          <w:highlight w:val="none"/>
          <w:shd w:val="clear" w:color="auto" w:fill="FFFFFF" w:themeFill="background1"/>
        </w:rPr>
        <w:t>所在地有关主管部门反馈的证明材料与本文中要求不一致时，以当地要求为准，但须</w:t>
      </w:r>
      <w:r>
        <w:rPr>
          <w:rFonts w:hint="eastAsia" w:ascii="仿宋" w:hAnsi="仿宋" w:eastAsia="仿宋" w:cs="仿宋"/>
          <w:color w:val="auto"/>
          <w:spacing w:val="10"/>
          <w:szCs w:val="24"/>
          <w:highlight w:val="none"/>
          <w:shd w:val="clear" w:color="auto" w:fill="FFFFFF" w:themeFill="background1"/>
          <w:lang w:eastAsia="zh-CN"/>
        </w:rPr>
        <w:t>投标人</w:t>
      </w:r>
      <w:r>
        <w:rPr>
          <w:rFonts w:hint="eastAsia" w:ascii="仿宋" w:hAnsi="仿宋" w:eastAsia="仿宋" w:cs="仿宋"/>
          <w:color w:val="auto"/>
          <w:spacing w:val="10"/>
          <w:szCs w:val="24"/>
          <w:highlight w:val="none"/>
          <w:shd w:val="clear" w:color="auto" w:fill="FFFFFF" w:themeFill="background1"/>
        </w:rPr>
        <w:t>提供文字说明。</w:t>
      </w:r>
    </w:p>
    <w:p w14:paraId="2791E326">
      <w:pPr>
        <w:spacing w:after="120" w:line="360" w:lineRule="auto"/>
        <w:ind w:firstLine="460" w:firstLineChars="200"/>
        <w:rPr>
          <w:rFonts w:ascii="仿宋" w:hAnsi="仿宋" w:eastAsia="仿宋" w:cs="仿宋"/>
          <w:color w:val="auto"/>
          <w:spacing w:val="10"/>
          <w:szCs w:val="24"/>
          <w:highlight w:val="none"/>
          <w:shd w:val="clear" w:color="auto" w:fill="FFFFFF" w:themeFill="background1"/>
        </w:rPr>
      </w:pPr>
    </w:p>
    <w:p w14:paraId="181784BD">
      <w:pPr>
        <w:rPr>
          <w:rFonts w:hint="eastAsia" w:ascii="仿宋" w:hAnsi="仿宋" w:eastAsia="仿宋" w:cs="仿宋"/>
          <w:b/>
          <w:color w:val="auto"/>
          <w:sz w:val="24"/>
          <w:szCs w:val="24"/>
          <w:highlight w:val="none"/>
        </w:rPr>
      </w:pPr>
      <w:bookmarkStart w:id="175" w:name="_Toc141050517"/>
      <w:bookmarkStart w:id="176" w:name="_Toc24943"/>
      <w:bookmarkStart w:id="177" w:name="_Toc128476880"/>
      <w:bookmarkStart w:id="178" w:name="_Toc8262"/>
      <w:bookmarkStart w:id="179" w:name="_Toc3038"/>
      <w:bookmarkStart w:id="180" w:name="_Toc29582"/>
      <w:bookmarkStart w:id="181" w:name="_Toc6490"/>
      <w:bookmarkStart w:id="182" w:name="_Toc113901851"/>
      <w:bookmarkStart w:id="183" w:name="_Toc28397"/>
      <w:bookmarkStart w:id="184" w:name="_Toc22195"/>
      <w:bookmarkStart w:id="185" w:name="_Toc24817"/>
      <w:bookmarkStart w:id="186" w:name="_Toc20521"/>
      <w:bookmarkStart w:id="187" w:name="_Toc6527"/>
      <w:bookmarkStart w:id="188" w:name="_Toc15267"/>
      <w:bookmarkStart w:id="189" w:name="_Toc28937"/>
      <w:bookmarkStart w:id="190" w:name="_Toc130252624"/>
      <w:bookmarkStart w:id="191" w:name="_Toc28756"/>
      <w:bookmarkStart w:id="192" w:name="_Toc111556488"/>
      <w:r>
        <w:rPr>
          <w:rFonts w:hint="eastAsia" w:ascii="仿宋" w:hAnsi="仿宋" w:eastAsia="仿宋" w:cs="仿宋"/>
          <w:b/>
          <w:color w:val="auto"/>
          <w:sz w:val="24"/>
          <w:szCs w:val="24"/>
          <w:highlight w:val="none"/>
        </w:rPr>
        <w:br w:type="page"/>
      </w:r>
    </w:p>
    <w:p w14:paraId="663F6F92">
      <w:pPr>
        <w:tabs>
          <w:tab w:val="center" w:pos="4832"/>
          <w:tab w:val="left" w:pos="7140"/>
        </w:tabs>
        <w:spacing w:line="360" w:lineRule="auto"/>
        <w:jc w:val="center"/>
        <w:outlineLvl w:val="1"/>
        <w:rPr>
          <w:rFonts w:ascii="仿宋" w:hAnsi="仿宋" w:eastAsia="仿宋" w:cs="仿宋"/>
          <w:b/>
          <w:color w:val="auto"/>
          <w:sz w:val="24"/>
          <w:szCs w:val="24"/>
          <w:highlight w:val="none"/>
        </w:rPr>
      </w:pPr>
      <w:bookmarkStart w:id="193" w:name="_Toc13146"/>
      <w:bookmarkStart w:id="194" w:name="_Toc6917"/>
      <w:bookmarkStart w:id="195" w:name="_Toc31926"/>
      <w:r>
        <w:rPr>
          <w:rFonts w:hint="eastAsia" w:ascii="仿宋" w:hAnsi="仿宋" w:eastAsia="仿宋" w:cs="仿宋"/>
          <w:b/>
          <w:color w:val="auto"/>
          <w:sz w:val="24"/>
          <w:szCs w:val="24"/>
          <w:highlight w:val="none"/>
          <w:lang w:val="en-US" w:eastAsia="zh-CN"/>
        </w:rPr>
        <w:t>8</w:t>
      </w:r>
      <w:r>
        <w:rPr>
          <w:rFonts w:hint="eastAsia" w:ascii="仿宋" w:hAnsi="仿宋" w:eastAsia="仿宋" w:cs="仿宋"/>
          <w:b/>
          <w:color w:val="auto"/>
          <w:sz w:val="24"/>
          <w:szCs w:val="24"/>
          <w:highlight w:val="none"/>
        </w:rPr>
        <w:t>.3 具备履行合同所必需的设备和专业技术能力的证明材料</w:t>
      </w:r>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3"/>
      <w:bookmarkEnd w:id="194"/>
      <w:bookmarkEnd w:id="195"/>
    </w:p>
    <w:p w14:paraId="3688A8C7">
      <w:pPr>
        <w:spacing w:line="360" w:lineRule="auto"/>
        <w:jc w:val="center"/>
        <w:rPr>
          <w:rFonts w:ascii="仿宋" w:hAnsi="仿宋" w:eastAsia="仿宋" w:cs="仿宋"/>
          <w:b/>
          <w:color w:val="auto"/>
          <w:sz w:val="24"/>
          <w:szCs w:val="24"/>
          <w:highlight w:val="none"/>
        </w:rPr>
      </w:pPr>
    </w:p>
    <w:p w14:paraId="5430C06A">
      <w:pPr>
        <w:spacing w:line="360" w:lineRule="auto"/>
        <w:jc w:val="center"/>
        <w:rPr>
          <w:rFonts w:ascii="仿宋" w:hAnsi="仿宋" w:eastAsia="仿宋" w:cs="仿宋"/>
          <w:b/>
          <w:color w:val="auto"/>
          <w:sz w:val="24"/>
          <w:szCs w:val="24"/>
          <w:highlight w:val="none"/>
        </w:rPr>
      </w:pPr>
    </w:p>
    <w:p w14:paraId="2483ADC4">
      <w:pPr>
        <w:spacing w:line="360" w:lineRule="auto"/>
        <w:jc w:val="center"/>
        <w:rPr>
          <w:rFonts w:ascii="仿宋" w:hAnsi="仿宋" w:eastAsia="仿宋" w:cs="仿宋"/>
          <w:b/>
          <w:color w:val="auto"/>
          <w:sz w:val="24"/>
          <w:szCs w:val="24"/>
          <w:highlight w:val="none"/>
        </w:rPr>
      </w:pPr>
    </w:p>
    <w:p w14:paraId="3412A026">
      <w:pPr>
        <w:spacing w:line="360" w:lineRule="auto"/>
        <w:jc w:val="center"/>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具有履行合同所必需的设备和专业技术能力的承诺</w:t>
      </w:r>
      <w:bookmarkEnd w:id="192"/>
      <w:r>
        <w:rPr>
          <w:rFonts w:hint="eastAsia" w:ascii="仿宋" w:hAnsi="仿宋" w:eastAsia="仿宋" w:cs="仿宋"/>
          <w:b/>
          <w:color w:val="auto"/>
          <w:sz w:val="24"/>
          <w:szCs w:val="24"/>
          <w:highlight w:val="none"/>
        </w:rPr>
        <w:t>函</w:t>
      </w:r>
    </w:p>
    <w:p w14:paraId="76003852">
      <w:pPr>
        <w:adjustRightInd w:val="0"/>
        <w:snapToGrid w:val="0"/>
        <w:spacing w:line="360" w:lineRule="auto"/>
        <w:ind w:firstLine="480" w:firstLineChars="200"/>
        <w:jc w:val="center"/>
        <w:rPr>
          <w:rFonts w:ascii="仿宋" w:hAnsi="仿宋" w:eastAsia="仿宋" w:cs="仿宋"/>
          <w:color w:val="auto"/>
          <w:sz w:val="24"/>
          <w:szCs w:val="24"/>
          <w:highlight w:val="none"/>
        </w:rPr>
      </w:pPr>
    </w:p>
    <w:p w14:paraId="4C7DB7CB">
      <w:pPr>
        <w:autoSpaceDE w:val="0"/>
        <w:autoSpaceDN w:val="0"/>
        <w:adjustRightInd w:val="0"/>
        <w:spacing w:line="360" w:lineRule="auto"/>
        <w:ind w:firstLine="480" w:firstLineChars="200"/>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致：</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（采购人名称）</w:t>
      </w:r>
    </w:p>
    <w:p w14:paraId="2C96C201">
      <w:pPr>
        <w:autoSpaceDE w:val="0"/>
        <w:autoSpaceDN w:val="0"/>
        <w:adjustRightInd w:val="0"/>
        <w:spacing w:line="360" w:lineRule="auto"/>
        <w:ind w:firstLine="480" w:firstLineChars="200"/>
        <w:jc w:val="left"/>
        <w:rPr>
          <w:rFonts w:ascii="仿宋" w:hAnsi="仿宋" w:eastAsia="仿宋" w:cs="仿宋"/>
          <w:color w:val="auto"/>
          <w:kern w:val="0"/>
          <w:sz w:val="24"/>
          <w:szCs w:val="24"/>
          <w:highlight w:val="none"/>
        </w:rPr>
      </w:pPr>
    </w:p>
    <w:p w14:paraId="2F9B8A6A">
      <w:pPr>
        <w:autoSpaceDE w:val="0"/>
        <w:autoSpaceDN w:val="0"/>
        <w:adjustRightInd w:val="0"/>
        <w:spacing w:line="360" w:lineRule="auto"/>
        <w:ind w:firstLine="480" w:firstLineChars="200"/>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我单位郑重承诺： </w:t>
      </w:r>
    </w:p>
    <w:p w14:paraId="620BB08E">
      <w:pPr>
        <w:autoSpaceDE w:val="0"/>
        <w:autoSpaceDN w:val="0"/>
        <w:adjustRightInd w:val="0"/>
        <w:spacing w:line="360" w:lineRule="auto"/>
        <w:ind w:firstLine="480" w:firstLineChars="200"/>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我单位具备履行</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（标项名称）合同所必需的设备和专业技术能力；</w:t>
      </w:r>
    </w:p>
    <w:p w14:paraId="2A052C77">
      <w:pPr>
        <w:autoSpaceDE w:val="0"/>
        <w:autoSpaceDN w:val="0"/>
        <w:adjustRightInd w:val="0"/>
        <w:spacing w:line="360" w:lineRule="auto"/>
        <w:ind w:firstLine="480" w:firstLineChars="200"/>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特此承诺。 </w:t>
      </w:r>
    </w:p>
    <w:p w14:paraId="7D356CBC">
      <w:pPr>
        <w:autoSpaceDE w:val="0"/>
        <w:autoSpaceDN w:val="0"/>
        <w:adjustRightInd w:val="0"/>
        <w:spacing w:line="360" w:lineRule="auto"/>
        <w:jc w:val="left"/>
        <w:rPr>
          <w:rFonts w:ascii="仿宋" w:hAnsi="仿宋" w:eastAsia="仿宋" w:cs="仿宋"/>
          <w:color w:val="auto"/>
          <w:kern w:val="0"/>
          <w:sz w:val="24"/>
          <w:szCs w:val="24"/>
          <w:highlight w:val="none"/>
        </w:rPr>
      </w:pPr>
    </w:p>
    <w:p w14:paraId="319D32D8">
      <w:pPr>
        <w:autoSpaceDE w:val="0"/>
        <w:autoSpaceDN w:val="0"/>
        <w:adjustRightInd w:val="0"/>
        <w:spacing w:line="360" w:lineRule="auto"/>
        <w:jc w:val="left"/>
        <w:rPr>
          <w:rFonts w:ascii="仿宋" w:hAnsi="仿宋" w:eastAsia="仿宋" w:cs="仿宋"/>
          <w:color w:val="auto"/>
          <w:kern w:val="0"/>
          <w:sz w:val="24"/>
          <w:szCs w:val="24"/>
          <w:highlight w:val="none"/>
        </w:rPr>
      </w:pPr>
    </w:p>
    <w:p w14:paraId="69F005D5">
      <w:pPr>
        <w:autoSpaceDE w:val="0"/>
        <w:autoSpaceDN w:val="0"/>
        <w:adjustRightInd w:val="0"/>
        <w:spacing w:line="360" w:lineRule="auto"/>
        <w:jc w:val="left"/>
        <w:rPr>
          <w:rFonts w:ascii="仿宋" w:hAnsi="仿宋" w:eastAsia="仿宋" w:cs="仿宋"/>
          <w:color w:val="auto"/>
          <w:kern w:val="0"/>
          <w:sz w:val="24"/>
          <w:szCs w:val="24"/>
          <w:highlight w:val="none"/>
        </w:rPr>
      </w:pPr>
    </w:p>
    <w:p w14:paraId="2AAA97E9">
      <w:pPr>
        <w:autoSpaceDE w:val="0"/>
        <w:autoSpaceDN w:val="0"/>
        <w:adjustRightInd w:val="0"/>
        <w:spacing w:line="360" w:lineRule="auto"/>
        <w:jc w:val="left"/>
        <w:rPr>
          <w:rFonts w:ascii="仿宋" w:hAnsi="仿宋" w:eastAsia="仿宋" w:cs="仿宋"/>
          <w:color w:val="auto"/>
          <w:kern w:val="0"/>
          <w:sz w:val="24"/>
          <w:szCs w:val="24"/>
          <w:highlight w:val="none"/>
        </w:rPr>
      </w:pPr>
    </w:p>
    <w:p w14:paraId="4D4393B5">
      <w:pPr>
        <w:widowControl/>
        <w:shd w:val="clear" w:color="auto" w:fill="FFFFFF"/>
        <w:snapToGrid w:val="0"/>
        <w:spacing w:line="360" w:lineRule="auto"/>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投标人：</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（盖章）</w:t>
      </w:r>
    </w:p>
    <w:p w14:paraId="58752A08">
      <w:pPr>
        <w:widowControl/>
        <w:shd w:val="clear" w:color="auto" w:fill="FFFFFF"/>
        <w:snapToGrid w:val="0"/>
        <w:spacing w:line="360" w:lineRule="auto"/>
        <w:jc w:val="left"/>
        <w:rPr>
          <w:rFonts w:ascii="仿宋" w:hAnsi="仿宋" w:eastAsia="仿宋" w:cs="仿宋"/>
          <w:color w:val="auto"/>
          <w:kern w:val="0"/>
          <w:sz w:val="24"/>
          <w:szCs w:val="24"/>
          <w:highlight w:val="none"/>
        </w:rPr>
      </w:pPr>
    </w:p>
    <w:p w14:paraId="1B99BB5A">
      <w:pPr>
        <w:widowControl/>
        <w:shd w:val="clear" w:color="auto" w:fill="FFFFFF"/>
        <w:snapToGrid w:val="0"/>
        <w:spacing w:line="360" w:lineRule="auto"/>
        <w:jc w:val="left"/>
        <w:rPr>
          <w:rFonts w:ascii="仿宋" w:hAnsi="仿宋" w:eastAsia="仿宋" w:cs="仿宋"/>
          <w:color w:val="auto"/>
          <w:kern w:val="0"/>
          <w:sz w:val="24"/>
          <w:szCs w:val="24"/>
          <w:highlight w:val="none"/>
        </w:rPr>
      </w:pPr>
    </w:p>
    <w:p w14:paraId="2C85C112">
      <w:pPr>
        <w:widowControl/>
        <w:shd w:val="clear" w:color="auto" w:fill="FFFFFF"/>
        <w:snapToGrid w:val="0"/>
        <w:spacing w:line="360" w:lineRule="auto"/>
        <w:ind w:firstLine="420"/>
        <w:jc w:val="center"/>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日期： 年  月  日</w:t>
      </w:r>
    </w:p>
    <w:p w14:paraId="71480109">
      <w:pPr>
        <w:adjustRightInd w:val="0"/>
        <w:snapToGrid w:val="0"/>
        <w:spacing w:line="360" w:lineRule="auto"/>
        <w:rPr>
          <w:rFonts w:ascii="仿宋" w:hAnsi="仿宋" w:eastAsia="仿宋" w:cs="仿宋"/>
          <w:bCs/>
          <w:color w:val="auto"/>
          <w:sz w:val="24"/>
          <w:szCs w:val="24"/>
          <w:highlight w:val="none"/>
        </w:rPr>
      </w:pPr>
    </w:p>
    <w:p w14:paraId="19A47431">
      <w:pPr>
        <w:spacing w:line="360" w:lineRule="auto"/>
        <w:rPr>
          <w:rFonts w:ascii="仿宋" w:hAnsi="仿宋" w:eastAsia="仿宋" w:cs="仿宋"/>
          <w:color w:val="auto"/>
          <w:sz w:val="24"/>
          <w:szCs w:val="24"/>
          <w:highlight w:val="none"/>
        </w:rPr>
      </w:pPr>
    </w:p>
    <w:p w14:paraId="0C21FAEE">
      <w:pPr>
        <w:spacing w:line="360" w:lineRule="auto"/>
        <w:rPr>
          <w:rFonts w:ascii="仿宋" w:hAnsi="仿宋" w:eastAsia="仿宋" w:cs="仿宋"/>
          <w:color w:val="auto"/>
          <w:sz w:val="24"/>
          <w:szCs w:val="24"/>
          <w:highlight w:val="none"/>
        </w:rPr>
      </w:pPr>
    </w:p>
    <w:p w14:paraId="77D244A1">
      <w:pPr>
        <w:spacing w:line="360" w:lineRule="auto"/>
        <w:rPr>
          <w:rFonts w:ascii="仿宋" w:hAnsi="仿宋" w:eastAsia="仿宋" w:cs="仿宋"/>
          <w:color w:val="auto"/>
          <w:sz w:val="24"/>
          <w:szCs w:val="24"/>
          <w:highlight w:val="none"/>
        </w:rPr>
      </w:pPr>
    </w:p>
    <w:p w14:paraId="7895F352">
      <w:pPr>
        <w:spacing w:line="360" w:lineRule="auto"/>
        <w:rPr>
          <w:rFonts w:ascii="仿宋" w:hAnsi="仿宋" w:eastAsia="仿宋" w:cs="仿宋"/>
          <w:color w:val="auto"/>
          <w:sz w:val="24"/>
          <w:szCs w:val="24"/>
          <w:highlight w:val="none"/>
        </w:rPr>
      </w:pPr>
    </w:p>
    <w:p w14:paraId="2D2A2DA2">
      <w:pPr>
        <w:spacing w:line="360" w:lineRule="auto"/>
        <w:rPr>
          <w:rFonts w:ascii="仿宋" w:hAnsi="仿宋" w:eastAsia="仿宋" w:cs="仿宋"/>
          <w:color w:val="auto"/>
          <w:sz w:val="24"/>
          <w:szCs w:val="24"/>
          <w:highlight w:val="none"/>
        </w:rPr>
      </w:pPr>
    </w:p>
    <w:p w14:paraId="656756FF">
      <w:pPr>
        <w:spacing w:line="360" w:lineRule="auto"/>
        <w:rPr>
          <w:rFonts w:ascii="仿宋" w:hAnsi="仿宋" w:eastAsia="仿宋" w:cs="仿宋"/>
          <w:color w:val="auto"/>
          <w:sz w:val="24"/>
          <w:szCs w:val="24"/>
          <w:highlight w:val="none"/>
        </w:rPr>
      </w:pPr>
    </w:p>
    <w:p w14:paraId="724127BD">
      <w:pPr>
        <w:tabs>
          <w:tab w:val="center" w:pos="4832"/>
          <w:tab w:val="left" w:pos="7140"/>
        </w:tabs>
        <w:spacing w:line="360" w:lineRule="auto"/>
        <w:jc w:val="center"/>
        <w:outlineLvl w:val="1"/>
        <w:rPr>
          <w:rFonts w:ascii="仿宋" w:hAnsi="仿宋" w:eastAsia="仿宋" w:cs="仿宋"/>
          <w:b/>
          <w:color w:val="auto"/>
          <w:sz w:val="24"/>
          <w:szCs w:val="24"/>
          <w:highlight w:val="none"/>
        </w:rPr>
      </w:pPr>
      <w:r>
        <w:rPr>
          <w:rFonts w:hint="eastAsia" w:ascii="仿宋" w:hAnsi="仿宋" w:eastAsia="仿宋" w:cs="仿宋"/>
          <w:color w:val="auto"/>
          <w:sz w:val="24"/>
          <w:szCs w:val="24"/>
          <w:highlight w:val="none"/>
        </w:rPr>
        <w:br w:type="page"/>
      </w:r>
      <w:bookmarkStart w:id="196" w:name="_Toc31613"/>
      <w:bookmarkStart w:id="197" w:name="_Toc9960"/>
      <w:bookmarkStart w:id="198" w:name="_Toc128476881"/>
      <w:bookmarkStart w:id="199" w:name="_Toc29127"/>
      <w:bookmarkStart w:id="200" w:name="_Toc19260"/>
      <w:bookmarkStart w:id="201" w:name="_Toc12060"/>
      <w:bookmarkStart w:id="202" w:name="_Toc16035"/>
      <w:bookmarkStart w:id="203" w:name="_Toc14597"/>
      <w:bookmarkStart w:id="204" w:name="_Toc141050518"/>
      <w:bookmarkStart w:id="205" w:name="_Toc130252625"/>
      <w:bookmarkStart w:id="206" w:name="_Toc12824"/>
      <w:bookmarkStart w:id="207" w:name="_Toc17656"/>
      <w:bookmarkStart w:id="208" w:name="_Toc9901"/>
      <w:bookmarkStart w:id="209" w:name="_Toc18553"/>
      <w:bookmarkStart w:id="210" w:name="_Toc154"/>
      <w:bookmarkStart w:id="211" w:name="_Toc1561"/>
      <w:bookmarkStart w:id="212" w:name="_Toc5472"/>
      <w:bookmarkStart w:id="213" w:name="_Toc12742"/>
      <w:bookmarkStart w:id="214" w:name="_Toc27933"/>
      <w:bookmarkStart w:id="215" w:name="_Toc113901852"/>
      <w:bookmarkStart w:id="216" w:name="_Toc111556490"/>
      <w:r>
        <w:rPr>
          <w:rFonts w:hint="eastAsia" w:ascii="仿宋" w:hAnsi="仿宋" w:eastAsia="仿宋" w:cs="仿宋"/>
          <w:b/>
          <w:color w:val="auto"/>
          <w:sz w:val="24"/>
          <w:szCs w:val="24"/>
          <w:highlight w:val="none"/>
          <w:lang w:val="en-US" w:eastAsia="zh-CN"/>
        </w:rPr>
        <w:t>8</w:t>
      </w:r>
      <w:r>
        <w:rPr>
          <w:rFonts w:hint="eastAsia" w:ascii="仿宋" w:hAnsi="仿宋" w:eastAsia="仿宋" w:cs="仿宋"/>
          <w:b/>
          <w:color w:val="auto"/>
          <w:sz w:val="24"/>
          <w:szCs w:val="24"/>
          <w:highlight w:val="none"/>
        </w:rPr>
        <w:t>.4 参加政府采购活动前3年内在经营活动中没有重大违法记录的书面声明</w:t>
      </w:r>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p>
    <w:bookmarkEnd w:id="216"/>
    <w:p w14:paraId="719484F3">
      <w:pPr>
        <w:widowControl/>
        <w:adjustRightInd w:val="0"/>
        <w:snapToGrid w:val="0"/>
        <w:spacing w:line="360" w:lineRule="auto"/>
        <w:rPr>
          <w:rFonts w:ascii="仿宋" w:hAnsi="仿宋" w:eastAsia="仿宋" w:cs="仿宋"/>
          <w:color w:val="auto"/>
          <w:sz w:val="24"/>
          <w:szCs w:val="24"/>
          <w:highlight w:val="none"/>
        </w:rPr>
      </w:pPr>
    </w:p>
    <w:p w14:paraId="4837C3D4">
      <w:pPr>
        <w:widowControl/>
        <w:adjustRightInd w:val="0"/>
        <w:snapToGrid w:val="0"/>
        <w:spacing w:line="360" w:lineRule="auto"/>
        <w:jc w:val="center"/>
        <w:rPr>
          <w:rFonts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参加政府采购活动前3年内在经营活动中没有重大违法记录的书面声明</w:t>
      </w:r>
    </w:p>
    <w:p w14:paraId="6CEAAE77">
      <w:pPr>
        <w:autoSpaceDE w:val="0"/>
        <w:autoSpaceDN w:val="0"/>
        <w:adjustRightInd w:val="0"/>
        <w:spacing w:line="360" w:lineRule="auto"/>
        <w:ind w:firstLine="480" w:firstLineChars="200"/>
        <w:jc w:val="left"/>
        <w:rPr>
          <w:rFonts w:ascii="仿宋" w:hAnsi="仿宋" w:eastAsia="仿宋" w:cs="仿宋"/>
          <w:color w:val="auto"/>
          <w:kern w:val="0"/>
          <w:sz w:val="24"/>
          <w:szCs w:val="24"/>
          <w:highlight w:val="none"/>
        </w:rPr>
      </w:pPr>
    </w:p>
    <w:p w14:paraId="0EF8C3F4">
      <w:pPr>
        <w:autoSpaceDE w:val="0"/>
        <w:autoSpaceDN w:val="0"/>
        <w:adjustRightInd w:val="0"/>
        <w:spacing w:line="360" w:lineRule="auto"/>
        <w:ind w:firstLine="480" w:firstLineChars="200"/>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致：</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（采购人名称）</w:t>
      </w:r>
    </w:p>
    <w:p w14:paraId="3AF9068B">
      <w:pPr>
        <w:adjustRightInd w:val="0"/>
        <w:snapToGrid w:val="0"/>
        <w:spacing w:line="360" w:lineRule="auto"/>
        <w:ind w:firstLine="480" w:firstLineChars="200"/>
        <w:rPr>
          <w:rFonts w:ascii="仿宋" w:hAnsi="仿宋" w:eastAsia="仿宋" w:cs="仿宋"/>
          <w:color w:val="auto"/>
          <w:sz w:val="24"/>
          <w:szCs w:val="24"/>
          <w:highlight w:val="none"/>
        </w:rPr>
      </w:pPr>
    </w:p>
    <w:p w14:paraId="596FAF35">
      <w:pPr>
        <w:adjustRightInd w:val="0"/>
        <w:snapToGrid w:val="0"/>
        <w:spacing w:line="360" w:lineRule="auto"/>
        <w:ind w:firstLine="480" w:firstLineChars="200"/>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我单位在参与</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sz w:val="24"/>
          <w:szCs w:val="24"/>
          <w:highlight w:val="none"/>
        </w:rPr>
        <w:t>（</w:t>
      </w:r>
      <w:r>
        <w:rPr>
          <w:rFonts w:hint="eastAsia" w:ascii="仿宋" w:hAnsi="仿宋" w:eastAsia="仿宋" w:cs="仿宋"/>
          <w:color w:val="auto"/>
          <w:kern w:val="0"/>
          <w:sz w:val="24"/>
          <w:szCs w:val="24"/>
          <w:highlight w:val="none"/>
        </w:rPr>
        <w:t>标项</w:t>
      </w:r>
      <w:r>
        <w:rPr>
          <w:rFonts w:hint="eastAsia" w:ascii="仿宋" w:hAnsi="仿宋" w:eastAsia="仿宋" w:cs="仿宋"/>
          <w:color w:val="auto"/>
          <w:sz w:val="24"/>
          <w:szCs w:val="24"/>
          <w:highlight w:val="none"/>
        </w:rPr>
        <w:t>名称）</w:t>
      </w:r>
      <w:r>
        <w:rPr>
          <w:rFonts w:hint="eastAsia" w:ascii="仿宋" w:hAnsi="仿宋" w:eastAsia="仿宋" w:cs="仿宋"/>
          <w:color w:val="auto"/>
          <w:kern w:val="0"/>
          <w:sz w:val="24"/>
          <w:szCs w:val="24"/>
          <w:highlight w:val="none"/>
        </w:rPr>
        <w:t>前三年内（以</w:t>
      </w:r>
      <w:r>
        <w:rPr>
          <w:rFonts w:hint="eastAsia" w:ascii="仿宋" w:hAnsi="仿宋" w:eastAsia="仿宋" w:cs="仿宋"/>
          <w:color w:val="auto"/>
          <w:sz w:val="24"/>
          <w:szCs w:val="24"/>
          <w:highlight w:val="none"/>
        </w:rPr>
        <w:t>投标文件递交截止之日为期限</w:t>
      </w:r>
      <w:r>
        <w:rPr>
          <w:rFonts w:hint="eastAsia" w:ascii="仿宋" w:hAnsi="仿宋" w:eastAsia="仿宋" w:cs="仿宋"/>
          <w:color w:val="auto"/>
          <w:kern w:val="0"/>
          <w:sz w:val="24"/>
          <w:szCs w:val="24"/>
          <w:highlight w:val="none"/>
        </w:rPr>
        <w:t>）在经营活动中没有重大违法记录。</w:t>
      </w:r>
    </w:p>
    <w:p w14:paraId="0EE873A4">
      <w:pPr>
        <w:adjustRightInd w:val="0"/>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若贵方在本项目采购过程中发现我方参加政府采购活动前三年内有重大违法记录；</w:t>
      </w:r>
      <w:r>
        <w:rPr>
          <w:rFonts w:hint="eastAsia" w:ascii="仿宋" w:hAnsi="仿宋" w:eastAsia="仿宋" w:cs="仿宋"/>
          <w:color w:val="auto"/>
          <w:kern w:val="0"/>
          <w:sz w:val="24"/>
          <w:szCs w:val="24"/>
          <w:highlight w:val="none"/>
        </w:rPr>
        <w:t>我单位</w:t>
      </w:r>
      <w:r>
        <w:rPr>
          <w:rFonts w:hint="eastAsia" w:ascii="仿宋" w:hAnsi="仿宋" w:eastAsia="仿宋" w:cs="仿宋"/>
          <w:color w:val="auto"/>
          <w:sz w:val="24"/>
          <w:szCs w:val="24"/>
          <w:highlight w:val="none"/>
        </w:rPr>
        <w:t>将无条件退出本项目的投标，并承担因此引起的一切后果。我方对此声明负全部法律责任。</w:t>
      </w:r>
    </w:p>
    <w:p w14:paraId="4917EC70">
      <w:pPr>
        <w:adjustRightInd w:val="0"/>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特此声明！</w:t>
      </w:r>
    </w:p>
    <w:p w14:paraId="19A9702F">
      <w:pPr>
        <w:adjustRightInd w:val="0"/>
        <w:snapToGrid w:val="0"/>
        <w:spacing w:line="360" w:lineRule="auto"/>
        <w:ind w:firstLine="480" w:firstLineChars="200"/>
        <w:rPr>
          <w:rFonts w:ascii="仿宋" w:hAnsi="仿宋" w:eastAsia="仿宋" w:cs="仿宋"/>
          <w:color w:val="auto"/>
          <w:sz w:val="24"/>
          <w:szCs w:val="24"/>
          <w:highlight w:val="none"/>
        </w:rPr>
      </w:pPr>
    </w:p>
    <w:p w14:paraId="2A687399">
      <w:pPr>
        <w:adjustRightInd w:val="0"/>
        <w:snapToGrid w:val="0"/>
        <w:spacing w:line="360" w:lineRule="auto"/>
        <w:ind w:firstLine="480" w:firstLineChars="200"/>
        <w:rPr>
          <w:rFonts w:ascii="仿宋" w:hAnsi="仿宋" w:eastAsia="仿宋" w:cs="仿宋"/>
          <w:color w:val="auto"/>
          <w:sz w:val="24"/>
          <w:szCs w:val="24"/>
          <w:highlight w:val="none"/>
        </w:rPr>
      </w:pPr>
    </w:p>
    <w:p w14:paraId="3DA7A54A">
      <w:pPr>
        <w:adjustRightInd w:val="0"/>
        <w:snapToGrid w:val="0"/>
        <w:spacing w:line="360" w:lineRule="auto"/>
        <w:ind w:firstLine="420" w:firstLineChars="200"/>
        <w:rPr>
          <w:rFonts w:ascii="仿宋" w:hAnsi="仿宋" w:eastAsia="仿宋" w:cs="仿宋"/>
          <w:color w:val="auto"/>
          <w:szCs w:val="24"/>
          <w:highlight w:val="none"/>
        </w:rPr>
      </w:pPr>
      <w:r>
        <w:rPr>
          <w:rFonts w:hint="eastAsia" w:ascii="仿宋" w:hAnsi="仿宋" w:eastAsia="仿宋" w:cs="仿宋"/>
          <w:color w:val="auto"/>
          <w:szCs w:val="24"/>
          <w:highlight w:val="none"/>
        </w:rPr>
        <w:t>备注：</w:t>
      </w:r>
    </w:p>
    <w:p w14:paraId="57D22957">
      <w:pPr>
        <w:adjustRightInd w:val="0"/>
        <w:snapToGrid w:val="0"/>
        <w:spacing w:line="360" w:lineRule="auto"/>
        <w:ind w:firstLine="420" w:firstLineChars="200"/>
        <w:rPr>
          <w:rFonts w:ascii="仿宋" w:hAnsi="仿宋" w:eastAsia="仿宋" w:cs="仿宋"/>
          <w:color w:val="auto"/>
          <w:sz w:val="24"/>
          <w:szCs w:val="24"/>
          <w:highlight w:val="none"/>
        </w:rPr>
      </w:pPr>
      <w:r>
        <w:rPr>
          <w:rFonts w:hint="eastAsia" w:ascii="仿宋" w:hAnsi="仿宋" w:eastAsia="仿宋" w:cs="仿宋"/>
          <w:color w:val="auto"/>
          <w:szCs w:val="24"/>
          <w:highlight w:val="none"/>
        </w:rPr>
        <w:t>若投标人在投标文件递交截止之日成立时间不足三年，以自成立以来的时间计取。</w:t>
      </w:r>
    </w:p>
    <w:p w14:paraId="4E421D78">
      <w:pPr>
        <w:adjustRightInd w:val="0"/>
        <w:snapToGrid w:val="0"/>
        <w:spacing w:line="360" w:lineRule="auto"/>
        <w:ind w:firstLine="480" w:firstLineChars="200"/>
        <w:rPr>
          <w:rFonts w:ascii="仿宋" w:hAnsi="仿宋" w:eastAsia="仿宋" w:cs="仿宋"/>
          <w:color w:val="auto"/>
          <w:kern w:val="0"/>
          <w:sz w:val="24"/>
          <w:szCs w:val="24"/>
          <w:highlight w:val="none"/>
        </w:rPr>
      </w:pPr>
    </w:p>
    <w:p w14:paraId="4AEF244D">
      <w:pPr>
        <w:adjustRightInd w:val="0"/>
        <w:snapToGrid w:val="0"/>
        <w:spacing w:line="360" w:lineRule="auto"/>
        <w:ind w:firstLine="3112" w:firstLineChars="1297"/>
        <w:rPr>
          <w:rFonts w:ascii="仿宋" w:hAnsi="仿宋" w:eastAsia="仿宋" w:cs="仿宋"/>
          <w:color w:val="auto"/>
          <w:sz w:val="24"/>
          <w:szCs w:val="24"/>
          <w:highlight w:val="none"/>
        </w:rPr>
      </w:pPr>
    </w:p>
    <w:p w14:paraId="3A02E3BE">
      <w:pPr>
        <w:widowControl/>
        <w:shd w:val="clear" w:color="auto" w:fill="FFFFFF"/>
        <w:snapToGrid w:val="0"/>
        <w:spacing w:line="360" w:lineRule="auto"/>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投标人：</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（盖章）</w:t>
      </w:r>
    </w:p>
    <w:p w14:paraId="288F7DC3">
      <w:pPr>
        <w:widowControl/>
        <w:shd w:val="clear" w:color="auto" w:fill="FFFFFF"/>
        <w:snapToGrid w:val="0"/>
        <w:spacing w:line="360" w:lineRule="auto"/>
        <w:ind w:firstLine="420"/>
        <w:jc w:val="center"/>
        <w:rPr>
          <w:rFonts w:ascii="仿宋" w:hAnsi="仿宋" w:eastAsia="仿宋" w:cs="仿宋"/>
          <w:color w:val="auto"/>
          <w:kern w:val="0"/>
          <w:sz w:val="24"/>
          <w:szCs w:val="24"/>
          <w:highlight w:val="none"/>
        </w:rPr>
      </w:pPr>
    </w:p>
    <w:p w14:paraId="62E7B7EC">
      <w:pPr>
        <w:widowControl/>
        <w:shd w:val="clear" w:color="auto" w:fill="FFFFFF"/>
        <w:snapToGrid w:val="0"/>
        <w:spacing w:line="360" w:lineRule="auto"/>
        <w:ind w:firstLine="420"/>
        <w:jc w:val="center"/>
        <w:rPr>
          <w:rFonts w:ascii="仿宋" w:hAnsi="仿宋" w:eastAsia="仿宋" w:cs="仿宋"/>
          <w:color w:val="auto"/>
          <w:kern w:val="0"/>
          <w:sz w:val="24"/>
          <w:szCs w:val="24"/>
          <w:highlight w:val="none"/>
        </w:rPr>
      </w:pPr>
    </w:p>
    <w:p w14:paraId="10F5AA32">
      <w:pPr>
        <w:widowControl/>
        <w:shd w:val="clear" w:color="auto" w:fill="FFFFFF"/>
        <w:snapToGrid w:val="0"/>
        <w:spacing w:line="360" w:lineRule="auto"/>
        <w:ind w:firstLine="420"/>
        <w:jc w:val="center"/>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日期： 年  月  日</w:t>
      </w:r>
    </w:p>
    <w:p w14:paraId="05D71FE8">
      <w:pPr>
        <w:widowControl/>
        <w:shd w:val="clear" w:color="auto" w:fill="FFFFFF"/>
        <w:snapToGrid w:val="0"/>
        <w:spacing w:line="360" w:lineRule="auto"/>
        <w:ind w:firstLine="420"/>
        <w:rPr>
          <w:rFonts w:ascii="仿宋" w:hAnsi="仿宋" w:eastAsia="仿宋" w:cs="仿宋"/>
          <w:color w:val="auto"/>
          <w:kern w:val="0"/>
          <w:sz w:val="24"/>
          <w:szCs w:val="24"/>
          <w:highlight w:val="none"/>
        </w:rPr>
      </w:pPr>
    </w:p>
    <w:p w14:paraId="1AF206A8">
      <w:pPr>
        <w:tabs>
          <w:tab w:val="center" w:pos="4832"/>
          <w:tab w:val="left" w:pos="7140"/>
        </w:tabs>
        <w:spacing w:line="360" w:lineRule="auto"/>
        <w:jc w:val="center"/>
        <w:outlineLvl w:val="1"/>
        <w:rPr>
          <w:rFonts w:ascii="仿宋" w:hAnsi="仿宋" w:eastAsia="仿宋" w:cs="仿宋"/>
          <w:b/>
          <w:color w:val="auto"/>
          <w:sz w:val="24"/>
          <w:szCs w:val="24"/>
          <w:highlight w:val="none"/>
        </w:rPr>
      </w:pPr>
      <w:r>
        <w:rPr>
          <w:rFonts w:hint="eastAsia" w:ascii="仿宋" w:hAnsi="仿宋" w:eastAsia="仿宋" w:cs="仿宋"/>
          <w:color w:val="auto"/>
          <w:kern w:val="0"/>
          <w:sz w:val="24"/>
          <w:szCs w:val="24"/>
          <w:highlight w:val="none"/>
        </w:rPr>
        <w:br w:type="page"/>
      </w:r>
      <w:bookmarkStart w:id="217" w:name="_Toc6424"/>
      <w:bookmarkStart w:id="218" w:name="_Toc130252626"/>
      <w:bookmarkStart w:id="219" w:name="_Toc8192"/>
      <w:bookmarkStart w:id="220" w:name="_Toc9134"/>
      <w:bookmarkStart w:id="221" w:name="_Toc17488"/>
      <w:bookmarkStart w:id="222" w:name="_Toc14380"/>
      <w:bookmarkStart w:id="223" w:name="_Toc113901853"/>
      <w:bookmarkStart w:id="224" w:name="_Toc11552"/>
      <w:bookmarkStart w:id="225" w:name="_Toc30930"/>
      <w:bookmarkStart w:id="226" w:name="_Toc9385"/>
      <w:bookmarkStart w:id="227" w:name="_Toc24660"/>
      <w:bookmarkStart w:id="228" w:name="_Toc128476882"/>
      <w:bookmarkStart w:id="229" w:name="_Toc25108"/>
      <w:bookmarkStart w:id="230" w:name="_Toc141050519"/>
      <w:bookmarkStart w:id="231" w:name="_Toc13030"/>
      <w:bookmarkStart w:id="232" w:name="_Toc31144"/>
      <w:bookmarkStart w:id="233" w:name="_Toc26082"/>
      <w:bookmarkStart w:id="234" w:name="_Toc313"/>
      <w:bookmarkStart w:id="235" w:name="_Toc30447"/>
      <w:bookmarkStart w:id="236" w:name="_Toc4675"/>
      <w:r>
        <w:rPr>
          <w:rFonts w:hint="eastAsia" w:ascii="仿宋" w:hAnsi="仿宋" w:eastAsia="仿宋" w:cs="仿宋"/>
          <w:b/>
          <w:color w:val="auto"/>
          <w:sz w:val="24"/>
          <w:szCs w:val="24"/>
          <w:highlight w:val="none"/>
          <w:lang w:val="en-US" w:eastAsia="zh-CN"/>
        </w:rPr>
        <w:t>8</w:t>
      </w:r>
      <w:r>
        <w:rPr>
          <w:rFonts w:hint="eastAsia" w:ascii="仿宋" w:hAnsi="仿宋" w:eastAsia="仿宋" w:cs="仿宋"/>
          <w:b/>
          <w:color w:val="auto"/>
          <w:sz w:val="24"/>
          <w:szCs w:val="24"/>
          <w:highlight w:val="none"/>
        </w:rPr>
        <w:t>.5 具备法律、行政法规规定的其他条件的证明材料</w:t>
      </w:r>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p>
    <w:p w14:paraId="5F13A202">
      <w:pPr>
        <w:widowControl/>
        <w:adjustRightInd w:val="0"/>
        <w:snapToGrid w:val="0"/>
        <w:spacing w:line="360" w:lineRule="auto"/>
        <w:rPr>
          <w:rFonts w:ascii="仿宋" w:hAnsi="仿宋" w:eastAsia="仿宋" w:cs="仿宋"/>
          <w:color w:val="auto"/>
          <w:sz w:val="24"/>
          <w:szCs w:val="24"/>
          <w:highlight w:val="none"/>
        </w:rPr>
      </w:pPr>
    </w:p>
    <w:p w14:paraId="3145C26E">
      <w:pPr>
        <w:widowControl/>
        <w:adjustRightInd w:val="0"/>
        <w:snapToGrid w:val="0"/>
        <w:spacing w:line="360" w:lineRule="auto"/>
        <w:ind w:firstLine="480" w:firstLineChars="200"/>
        <w:rPr>
          <w:rFonts w:ascii="仿宋" w:hAnsi="仿宋" w:eastAsia="仿宋" w:cs="仿宋"/>
          <w:color w:val="auto"/>
          <w:sz w:val="24"/>
          <w:szCs w:val="24"/>
          <w:highlight w:val="none"/>
          <w:shd w:val="clear" w:color="auto" w:fill="FFFFFF" w:themeFill="background1"/>
        </w:rPr>
      </w:pPr>
      <w:r>
        <w:rPr>
          <w:rFonts w:hint="eastAsia" w:ascii="仿宋" w:hAnsi="仿宋" w:eastAsia="仿宋" w:cs="仿宋"/>
          <w:color w:val="auto"/>
          <w:sz w:val="24"/>
          <w:szCs w:val="24"/>
          <w:highlight w:val="none"/>
          <w:shd w:val="clear" w:color="auto" w:fill="FFFFFF" w:themeFill="background1"/>
        </w:rPr>
        <w:t>一、国家有关主管部门的行政许可（如有时）。</w:t>
      </w:r>
    </w:p>
    <w:p w14:paraId="064238CA">
      <w:pPr>
        <w:widowControl/>
        <w:adjustRightInd w:val="0"/>
        <w:snapToGrid w:val="0"/>
        <w:spacing w:line="360" w:lineRule="auto"/>
        <w:ind w:firstLine="480" w:firstLineChars="200"/>
        <w:rPr>
          <w:rFonts w:ascii="仿宋" w:hAnsi="仿宋" w:eastAsia="仿宋" w:cs="仿宋"/>
          <w:color w:val="auto"/>
          <w:sz w:val="24"/>
          <w:szCs w:val="24"/>
          <w:highlight w:val="none"/>
          <w:shd w:val="clear" w:color="auto" w:fill="FFFFFF" w:themeFill="background1"/>
        </w:rPr>
      </w:pPr>
      <w:r>
        <w:rPr>
          <w:rFonts w:hint="eastAsia" w:ascii="仿宋" w:hAnsi="仿宋" w:eastAsia="仿宋" w:cs="仿宋"/>
          <w:color w:val="auto"/>
          <w:sz w:val="24"/>
          <w:szCs w:val="24"/>
          <w:highlight w:val="none"/>
          <w:shd w:val="clear" w:color="auto" w:fill="FFFFFF" w:themeFill="background1"/>
        </w:rPr>
        <w:t>二、中小企业声明函/残疾人福利性单位声明函/监狱企业证明文件（如有时）。</w:t>
      </w:r>
    </w:p>
    <w:p w14:paraId="6EEAD0D9">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29914C0B">
      <w:pPr>
        <w:widowControl/>
        <w:spacing w:line="360" w:lineRule="auto"/>
        <w:jc w:val="left"/>
        <w:rPr>
          <w:rFonts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 xml:space="preserve">附件一、                  </w:t>
      </w:r>
    </w:p>
    <w:p w14:paraId="3656A858">
      <w:pPr>
        <w:spacing w:line="588" w:lineRule="exact"/>
        <w:jc w:val="center"/>
        <w:rPr>
          <w:rFonts w:ascii="仿宋" w:hAnsi="仿宋" w:eastAsia="仿宋" w:cs="仿宋"/>
          <w:b/>
          <w:color w:val="auto"/>
          <w:spacing w:val="6"/>
          <w:sz w:val="24"/>
          <w:szCs w:val="24"/>
          <w:highlight w:val="none"/>
        </w:rPr>
      </w:pPr>
    </w:p>
    <w:p w14:paraId="297417C2">
      <w:pPr>
        <w:spacing w:line="588" w:lineRule="exact"/>
        <w:jc w:val="center"/>
        <w:rPr>
          <w:rFonts w:hint="eastAsia"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t>中小企业声明函（货物）</w:t>
      </w:r>
    </w:p>
    <w:p w14:paraId="45AB7106">
      <w:pPr>
        <w:spacing w:line="588" w:lineRule="exact"/>
        <w:jc w:val="center"/>
        <w:rPr>
          <w:rFonts w:hint="eastAsia" w:ascii="仿宋" w:hAnsi="仿宋" w:eastAsia="仿宋" w:cs="仿宋"/>
          <w:b/>
          <w:color w:val="auto"/>
          <w:spacing w:val="6"/>
          <w:sz w:val="24"/>
          <w:szCs w:val="24"/>
          <w:highlight w:val="none"/>
        </w:rPr>
      </w:pPr>
    </w:p>
    <w:p w14:paraId="1485AA53">
      <w:pPr>
        <w:spacing w:line="588"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本公司（联合体）郑重声明，根据《政府采购促进中小企业发展管理办法》（财库﹝2020﹞46 号）的规定，本公司</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（联合体）</w:t>
      </w:r>
      <w:r>
        <w:rPr>
          <w:rFonts w:hint="eastAsia" w:ascii="仿宋" w:hAnsi="仿宋" w:eastAsia="仿宋" w:cs="仿宋"/>
          <w:color w:val="auto"/>
          <w:kern w:val="0"/>
          <w:sz w:val="24"/>
          <w:szCs w:val="24"/>
          <w:highlight w:val="none"/>
        </w:rPr>
        <w:t>参加</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（单位名称）</w:t>
      </w:r>
      <w:r>
        <w:rPr>
          <w:rFonts w:hint="eastAsia" w:ascii="仿宋" w:hAnsi="仿宋" w:eastAsia="仿宋" w:cs="仿宋"/>
          <w:color w:val="auto"/>
          <w:kern w:val="0"/>
          <w:sz w:val="24"/>
          <w:szCs w:val="24"/>
          <w:highlight w:val="none"/>
        </w:rPr>
        <w:t>的</w:t>
      </w:r>
      <w:r>
        <w:rPr>
          <w:rFonts w:hint="eastAsia" w:ascii="仿宋" w:hAnsi="仿宋" w:eastAsia="仿宋" w:cs="仿宋"/>
          <w:color w:val="auto"/>
          <w:kern w:val="0"/>
          <w:sz w:val="24"/>
          <w:szCs w:val="24"/>
          <w:highlight w:val="none"/>
          <w:u w:val="single"/>
          <w:lang w:val="en-US" w:eastAsia="zh-CN"/>
        </w:rPr>
        <w:t xml:space="preserve">  （标项名称）</w:t>
      </w:r>
      <w:r>
        <w:rPr>
          <w:rFonts w:hint="eastAsia" w:ascii="仿宋" w:hAnsi="仿宋" w:eastAsia="仿宋" w:cs="仿宋"/>
          <w:color w:val="auto"/>
          <w:kern w:val="0"/>
          <w:sz w:val="24"/>
          <w:szCs w:val="24"/>
          <w:highlight w:val="none"/>
        </w:rPr>
        <w:t>采购活动，提供的货物全部由符合政策要求的中小企业制造。相关企业（含联合体中的中小企业、签订分包意向协议的中小企业）的具体情况如下：</w:t>
      </w:r>
    </w:p>
    <w:p w14:paraId="62D4A7B5">
      <w:pPr>
        <w:spacing w:line="588"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 xml:space="preserve">（标的名称） </w:t>
      </w:r>
      <w:r>
        <w:rPr>
          <w:rFonts w:hint="eastAsia" w:ascii="仿宋" w:hAnsi="仿宋" w:eastAsia="仿宋" w:cs="仿宋"/>
          <w:color w:val="auto"/>
          <w:kern w:val="0"/>
          <w:sz w:val="24"/>
          <w:szCs w:val="24"/>
          <w:highlight w:val="none"/>
        </w:rPr>
        <w:t>，属于</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（采购文件中明确的所属行业）</w:t>
      </w:r>
      <w:r>
        <w:rPr>
          <w:rFonts w:hint="eastAsia" w:ascii="仿宋" w:hAnsi="仿宋" w:eastAsia="仿宋" w:cs="仿宋"/>
          <w:color w:val="auto"/>
          <w:kern w:val="0"/>
          <w:sz w:val="24"/>
          <w:szCs w:val="24"/>
          <w:highlight w:val="none"/>
        </w:rPr>
        <w:t>行业；制造商为</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（企业名称）</w:t>
      </w:r>
      <w:r>
        <w:rPr>
          <w:rFonts w:hint="eastAsia" w:ascii="仿宋" w:hAnsi="仿宋" w:eastAsia="仿宋" w:cs="仿宋"/>
          <w:color w:val="auto"/>
          <w:kern w:val="0"/>
          <w:sz w:val="24"/>
          <w:szCs w:val="24"/>
          <w:highlight w:val="none"/>
        </w:rPr>
        <w:t>，从业人员</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 xml:space="preserve"> 人，营业收入为</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万元，资产总额为</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万元，属于</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（中型企业、小型企业、微型企业）</w:t>
      </w:r>
      <w:r>
        <w:rPr>
          <w:rFonts w:hint="eastAsia" w:ascii="仿宋" w:hAnsi="仿宋" w:eastAsia="仿宋" w:cs="仿宋"/>
          <w:color w:val="auto"/>
          <w:kern w:val="0"/>
          <w:sz w:val="24"/>
          <w:szCs w:val="24"/>
          <w:highlight w:val="none"/>
        </w:rPr>
        <w:t>；</w:t>
      </w:r>
    </w:p>
    <w:p w14:paraId="1799B494">
      <w:pPr>
        <w:spacing w:line="588"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 xml:space="preserve">（标的名称） </w:t>
      </w:r>
      <w:r>
        <w:rPr>
          <w:rFonts w:hint="eastAsia" w:ascii="仿宋" w:hAnsi="仿宋" w:eastAsia="仿宋" w:cs="仿宋"/>
          <w:color w:val="auto"/>
          <w:kern w:val="0"/>
          <w:sz w:val="24"/>
          <w:szCs w:val="24"/>
          <w:highlight w:val="none"/>
        </w:rPr>
        <w:t>，属于</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（采购文件中明确的所属行业）</w:t>
      </w:r>
      <w:r>
        <w:rPr>
          <w:rFonts w:hint="eastAsia" w:ascii="仿宋" w:hAnsi="仿宋" w:eastAsia="仿宋" w:cs="仿宋"/>
          <w:color w:val="auto"/>
          <w:kern w:val="0"/>
          <w:sz w:val="24"/>
          <w:szCs w:val="24"/>
          <w:highlight w:val="none"/>
        </w:rPr>
        <w:t>行业；制造商为</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（企业名称）</w:t>
      </w:r>
      <w:r>
        <w:rPr>
          <w:rFonts w:hint="eastAsia" w:ascii="仿宋" w:hAnsi="仿宋" w:eastAsia="仿宋" w:cs="仿宋"/>
          <w:color w:val="auto"/>
          <w:kern w:val="0"/>
          <w:sz w:val="24"/>
          <w:szCs w:val="24"/>
          <w:highlight w:val="none"/>
        </w:rPr>
        <w:t>，从业人员</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 xml:space="preserve"> 人，营业收入为</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万元，资产总额为</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万元，属于</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（中型企业、小型企业、微型企业）</w:t>
      </w:r>
      <w:r>
        <w:rPr>
          <w:rFonts w:hint="eastAsia" w:ascii="仿宋" w:hAnsi="仿宋" w:eastAsia="仿宋" w:cs="仿宋"/>
          <w:color w:val="auto"/>
          <w:kern w:val="0"/>
          <w:sz w:val="24"/>
          <w:szCs w:val="24"/>
          <w:highlight w:val="none"/>
        </w:rPr>
        <w:t>；</w:t>
      </w:r>
    </w:p>
    <w:p w14:paraId="4B813D5B">
      <w:pPr>
        <w:spacing w:line="588" w:lineRule="exact"/>
        <w:rPr>
          <w:rFonts w:hint="eastAsia" w:ascii="仿宋" w:hAnsi="仿宋" w:eastAsia="仿宋" w:cs="仿宋"/>
          <w:color w:val="auto"/>
          <w:kern w:val="0"/>
          <w:sz w:val="24"/>
          <w:szCs w:val="24"/>
          <w:highlight w:val="none"/>
        </w:rPr>
      </w:pPr>
    </w:p>
    <w:p w14:paraId="5058ACFF">
      <w:pPr>
        <w:spacing w:line="588" w:lineRule="exac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p>
    <w:p w14:paraId="307059CA">
      <w:pPr>
        <w:spacing w:line="588"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以上企业，不属于大企业的分支机构，不存在控股股东为大企业的情形，也不存在与大企业的负责人为同一人的情形。</w:t>
      </w:r>
    </w:p>
    <w:p w14:paraId="3343C8DD">
      <w:pPr>
        <w:spacing w:line="588"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本企业对上述声明内容的真实性负责。如有虚假，将依法承担相应责任。</w:t>
      </w:r>
    </w:p>
    <w:p w14:paraId="07E0D426">
      <w:pPr>
        <w:spacing w:line="588" w:lineRule="exact"/>
        <w:ind w:firstLine="480" w:firstLineChars="200"/>
        <w:rPr>
          <w:rFonts w:hint="eastAsia" w:ascii="仿宋" w:hAnsi="仿宋" w:eastAsia="仿宋" w:cs="仿宋"/>
          <w:color w:val="auto"/>
          <w:kern w:val="0"/>
          <w:sz w:val="24"/>
          <w:szCs w:val="24"/>
          <w:highlight w:val="none"/>
        </w:rPr>
      </w:pPr>
    </w:p>
    <w:p w14:paraId="6AF61830">
      <w:pPr>
        <w:spacing w:line="588" w:lineRule="exact"/>
        <w:ind w:right="480"/>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企业名称（盖章）：</w:t>
      </w:r>
    </w:p>
    <w:p w14:paraId="0D0FF74A">
      <w:pPr>
        <w:spacing w:line="588" w:lineRule="exact"/>
        <w:ind w:right="480" w:firstLine="6240" w:firstLineChars="26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日期：</w:t>
      </w:r>
    </w:p>
    <w:p w14:paraId="536E4C44">
      <w:pPr>
        <w:spacing w:line="588" w:lineRule="exact"/>
        <w:ind w:right="480" w:firstLine="6240" w:firstLineChars="2600"/>
        <w:rPr>
          <w:rFonts w:hint="eastAsia" w:ascii="仿宋" w:hAnsi="仿宋" w:eastAsia="仿宋" w:cs="仿宋"/>
          <w:color w:val="auto"/>
          <w:kern w:val="0"/>
          <w:sz w:val="24"/>
          <w:szCs w:val="24"/>
          <w:highlight w:val="none"/>
        </w:rPr>
      </w:pPr>
    </w:p>
    <w:p w14:paraId="11A6233D">
      <w:pPr>
        <w:spacing w:line="588" w:lineRule="exac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注：人员、营业收入、资产总额填报上一年度数据，无上一年度数据的新成立企业可不填报。</w:t>
      </w:r>
    </w:p>
    <w:p w14:paraId="60225F58">
      <w:pPr>
        <w:spacing w:line="588" w:lineRule="exact"/>
        <w:rPr>
          <w:rFonts w:ascii="仿宋" w:hAnsi="仿宋" w:eastAsia="仿宋" w:cs="仿宋"/>
          <w:color w:val="auto"/>
          <w:spacing w:val="6"/>
          <w:sz w:val="24"/>
          <w:szCs w:val="24"/>
          <w:highlight w:val="none"/>
        </w:rPr>
      </w:pPr>
      <w:r>
        <w:rPr>
          <w:rFonts w:hint="eastAsia" w:ascii="仿宋" w:hAnsi="仿宋" w:eastAsia="仿宋" w:cs="仿宋"/>
          <w:color w:val="auto"/>
          <w:kern w:val="0"/>
          <w:sz w:val="24"/>
          <w:szCs w:val="24"/>
          <w:highlight w:val="none"/>
        </w:rPr>
        <w:t xml:space="preserve"> </w:t>
      </w:r>
      <w:r>
        <w:rPr>
          <w:rFonts w:hint="eastAsia" w:ascii="仿宋" w:hAnsi="仿宋" w:eastAsia="仿宋" w:cs="仿宋"/>
          <w:b/>
          <w:color w:val="auto"/>
          <w:kern w:val="0"/>
          <w:sz w:val="24"/>
          <w:szCs w:val="24"/>
          <w:highlight w:val="none"/>
        </w:rPr>
        <w:t>附件二、</w:t>
      </w:r>
    </w:p>
    <w:p w14:paraId="3105DF8B">
      <w:pPr>
        <w:spacing w:line="360" w:lineRule="auto"/>
        <w:jc w:val="center"/>
        <w:rPr>
          <w:rFonts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t>残疾人福利性单位声明函</w:t>
      </w:r>
    </w:p>
    <w:p w14:paraId="00939A98">
      <w:pPr>
        <w:spacing w:line="360" w:lineRule="auto"/>
        <w:rPr>
          <w:rFonts w:ascii="仿宋" w:hAnsi="仿宋" w:eastAsia="仿宋" w:cs="仿宋"/>
          <w:b/>
          <w:color w:val="auto"/>
          <w:spacing w:val="6"/>
          <w:sz w:val="24"/>
          <w:szCs w:val="24"/>
          <w:highlight w:val="none"/>
        </w:rPr>
      </w:pPr>
    </w:p>
    <w:p w14:paraId="0B3F501C">
      <w:pPr>
        <w:spacing w:line="360" w:lineRule="auto"/>
        <w:ind w:firstLine="504" w:firstLineChars="200"/>
        <w:rPr>
          <w:rFonts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本单位郑重声明，根据《财政部 民政部 中国残疾人联合会关于促进残疾人就业政府采购政策的通知》（财库</w:t>
      </w:r>
      <w:r>
        <w:rPr>
          <w:rFonts w:hint="eastAsia" w:ascii="仿宋" w:hAnsi="仿宋" w:eastAsia="仿宋" w:cs="仿宋"/>
          <w:color w:val="auto"/>
          <w:sz w:val="24"/>
          <w:szCs w:val="24"/>
          <w:highlight w:val="none"/>
        </w:rPr>
        <w:t>〔2017〕 141</w:t>
      </w:r>
      <w:r>
        <w:rPr>
          <w:rFonts w:hint="eastAsia" w:ascii="仿宋" w:hAnsi="仿宋" w:eastAsia="仿宋" w:cs="仿宋"/>
          <w:color w:val="auto"/>
          <w:spacing w:val="6"/>
          <w:sz w:val="24"/>
          <w:szCs w:val="24"/>
          <w:highlight w:val="none"/>
        </w:rPr>
        <w:t>号）的规定，本单位为符合条件的残疾人福利性单位，且本单位参加</w:t>
      </w:r>
      <w:r>
        <w:rPr>
          <w:rFonts w:hint="eastAsia" w:ascii="仿宋" w:hAnsi="仿宋" w:eastAsia="仿宋" w:cs="仿宋"/>
          <w:color w:val="auto"/>
          <w:spacing w:val="6"/>
          <w:sz w:val="24"/>
          <w:szCs w:val="24"/>
          <w:highlight w:val="none"/>
          <w:u w:val="single"/>
          <w:shd w:val="clear" w:color="auto" w:fill="FFFFFF" w:themeFill="background1"/>
        </w:rPr>
        <w:t xml:space="preserve">   </w:t>
      </w:r>
      <w:r>
        <w:rPr>
          <w:rFonts w:hint="eastAsia" w:ascii="仿宋" w:hAnsi="仿宋" w:eastAsia="仿宋" w:cs="仿宋"/>
          <w:color w:val="auto"/>
          <w:spacing w:val="6"/>
          <w:sz w:val="24"/>
          <w:szCs w:val="24"/>
          <w:highlight w:val="none"/>
        </w:rPr>
        <w:t>单位的</w:t>
      </w:r>
      <w:r>
        <w:rPr>
          <w:rFonts w:hint="eastAsia" w:ascii="仿宋" w:hAnsi="仿宋" w:eastAsia="仿宋" w:cs="仿宋"/>
          <w:color w:val="auto"/>
          <w:spacing w:val="6"/>
          <w:sz w:val="24"/>
          <w:szCs w:val="24"/>
          <w:highlight w:val="none"/>
          <w:u w:val="single"/>
          <w:shd w:val="clear" w:color="auto" w:fill="FFFFFF" w:themeFill="background1"/>
        </w:rPr>
        <w:t xml:space="preserve">   </w:t>
      </w:r>
      <w:r>
        <w:rPr>
          <w:rFonts w:hint="eastAsia" w:ascii="仿宋" w:hAnsi="仿宋" w:eastAsia="仿宋" w:cs="仿宋"/>
          <w:color w:val="auto"/>
          <w:spacing w:val="6"/>
          <w:sz w:val="24"/>
          <w:szCs w:val="24"/>
          <w:highlight w:val="none"/>
        </w:rPr>
        <w:t>项目采购活动提供本单位制造的货物（由本单位承担工程/提供服务），或者提供其他残疾人福利性单位制造的货物（不包括使用非残疾人福利性单位注册商标的货物）。</w:t>
      </w:r>
    </w:p>
    <w:p w14:paraId="5EF33CF1">
      <w:pPr>
        <w:spacing w:line="360" w:lineRule="auto"/>
        <w:ind w:firstLine="504" w:firstLineChars="200"/>
        <w:rPr>
          <w:rFonts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本单位对上述声明的真实性负责。如有虚假，将依法承担相应责任。</w:t>
      </w:r>
    </w:p>
    <w:p w14:paraId="36AA35DB">
      <w:pPr>
        <w:spacing w:line="360" w:lineRule="auto"/>
        <w:ind w:firstLine="504" w:firstLineChars="200"/>
        <w:rPr>
          <w:rFonts w:ascii="仿宋" w:hAnsi="仿宋" w:eastAsia="仿宋" w:cs="仿宋"/>
          <w:color w:val="auto"/>
          <w:spacing w:val="6"/>
          <w:sz w:val="24"/>
          <w:szCs w:val="24"/>
          <w:highlight w:val="none"/>
        </w:rPr>
      </w:pPr>
    </w:p>
    <w:p w14:paraId="6296D94C">
      <w:pPr>
        <w:spacing w:line="360" w:lineRule="auto"/>
        <w:ind w:firstLine="504" w:firstLineChars="200"/>
        <w:rPr>
          <w:rFonts w:ascii="仿宋" w:hAnsi="仿宋" w:eastAsia="仿宋" w:cs="仿宋"/>
          <w:color w:val="auto"/>
          <w:spacing w:val="6"/>
          <w:sz w:val="24"/>
          <w:szCs w:val="24"/>
          <w:highlight w:val="none"/>
        </w:rPr>
      </w:pPr>
    </w:p>
    <w:p w14:paraId="358728ED">
      <w:pPr>
        <w:tabs>
          <w:tab w:val="left" w:pos="4860"/>
        </w:tabs>
        <w:spacing w:line="360" w:lineRule="auto"/>
        <w:ind w:right="1560" w:firstLine="504" w:firstLineChars="200"/>
        <w:rPr>
          <w:rFonts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单位名称（盖章）：</w:t>
      </w:r>
    </w:p>
    <w:p w14:paraId="3AEFDDAD">
      <w:pPr>
        <w:tabs>
          <w:tab w:val="left" w:pos="4860"/>
        </w:tabs>
        <w:spacing w:line="360" w:lineRule="auto"/>
        <w:ind w:right="1560" w:firstLine="504" w:firstLineChars="200"/>
        <w:jc w:val="center"/>
        <w:rPr>
          <w:rFonts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 xml:space="preserve">                                           日  期：</w:t>
      </w:r>
    </w:p>
    <w:p w14:paraId="6313BF33">
      <w:pPr>
        <w:spacing w:line="360" w:lineRule="auto"/>
        <w:rPr>
          <w:rFonts w:ascii="仿宋" w:hAnsi="仿宋" w:eastAsia="仿宋" w:cs="仿宋"/>
          <w:color w:val="auto"/>
          <w:sz w:val="24"/>
          <w:szCs w:val="24"/>
          <w:highlight w:val="none"/>
        </w:rPr>
      </w:pPr>
    </w:p>
    <w:p w14:paraId="12F4C7C6">
      <w:pPr>
        <w:spacing w:line="360" w:lineRule="auto"/>
        <w:rPr>
          <w:rFonts w:ascii="仿宋" w:hAnsi="仿宋" w:eastAsia="仿宋" w:cs="仿宋"/>
          <w:color w:val="auto"/>
          <w:sz w:val="24"/>
          <w:szCs w:val="24"/>
          <w:highlight w:val="none"/>
        </w:rPr>
      </w:pPr>
    </w:p>
    <w:p w14:paraId="2487C2BE">
      <w:pPr>
        <w:spacing w:line="360" w:lineRule="auto"/>
        <w:rPr>
          <w:rFonts w:ascii="仿宋" w:hAnsi="仿宋" w:eastAsia="仿宋" w:cs="仿宋"/>
          <w:color w:val="auto"/>
          <w:sz w:val="24"/>
          <w:szCs w:val="24"/>
          <w:highlight w:val="none"/>
        </w:rPr>
      </w:pPr>
    </w:p>
    <w:p w14:paraId="4DE282FE">
      <w:pPr>
        <w:widowControl/>
        <w:spacing w:line="360" w:lineRule="auto"/>
        <w:jc w:val="left"/>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 xml:space="preserve"> </w:t>
      </w:r>
      <w:r>
        <w:rPr>
          <w:rFonts w:hint="eastAsia" w:ascii="仿宋" w:hAnsi="仿宋" w:eastAsia="仿宋" w:cs="仿宋"/>
          <w:b/>
          <w:color w:val="auto"/>
          <w:kern w:val="0"/>
          <w:sz w:val="24"/>
          <w:szCs w:val="24"/>
          <w:highlight w:val="none"/>
        </w:rPr>
        <w:t>附件三、</w:t>
      </w:r>
    </w:p>
    <w:p w14:paraId="5B6D9060">
      <w:pPr>
        <w:spacing w:line="360" w:lineRule="auto"/>
        <w:jc w:val="center"/>
        <w:rPr>
          <w:rFonts w:ascii="仿宋" w:hAnsi="仿宋" w:eastAsia="仿宋" w:cs="仿宋"/>
          <w:color w:val="auto"/>
          <w:kern w:val="0"/>
          <w:sz w:val="24"/>
          <w:szCs w:val="24"/>
          <w:highlight w:val="none"/>
        </w:rPr>
      </w:pPr>
      <w:r>
        <w:rPr>
          <w:rFonts w:hint="eastAsia" w:ascii="仿宋" w:hAnsi="仿宋" w:eastAsia="仿宋" w:cs="仿宋"/>
          <w:b/>
          <w:color w:val="auto"/>
          <w:kern w:val="0"/>
          <w:sz w:val="24"/>
          <w:szCs w:val="24"/>
          <w:highlight w:val="none"/>
        </w:rPr>
        <w:t>监狱企业证明文件</w:t>
      </w:r>
    </w:p>
    <w:p w14:paraId="742289F1">
      <w:pPr>
        <w:spacing w:line="360" w:lineRule="auto"/>
        <w:ind w:firstLine="504" w:firstLineChars="200"/>
        <w:rPr>
          <w:rFonts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监狱企业参加政府采购活动时，应当提供由省级以上监狱管理局、戒毒管理局（含新疆生产建设兵团）出具的属于监狱企业的证明文件。</w:t>
      </w:r>
    </w:p>
    <w:p w14:paraId="0C916325">
      <w:pPr>
        <w:widowControl/>
        <w:adjustRightInd w:val="0"/>
        <w:snapToGrid w:val="0"/>
        <w:spacing w:line="360" w:lineRule="auto"/>
        <w:rPr>
          <w:rFonts w:ascii="仿宋" w:hAnsi="仿宋" w:eastAsia="仿宋" w:cs="仿宋"/>
          <w:color w:val="auto"/>
          <w:sz w:val="24"/>
          <w:szCs w:val="24"/>
          <w:highlight w:val="none"/>
        </w:rPr>
      </w:pPr>
    </w:p>
    <w:p w14:paraId="34FD001E">
      <w:pPr>
        <w:tabs>
          <w:tab w:val="center" w:pos="4832"/>
          <w:tab w:val="left" w:pos="7140"/>
        </w:tabs>
        <w:jc w:val="center"/>
        <w:outlineLvl w:val="1"/>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br w:type="page"/>
      </w:r>
      <w:bookmarkStart w:id="237" w:name="_Toc109921165"/>
      <w:bookmarkStart w:id="238" w:name="_Toc110707972"/>
      <w:bookmarkStart w:id="239" w:name="_Toc20402"/>
      <w:bookmarkStart w:id="240" w:name="_Toc130252627"/>
      <w:bookmarkStart w:id="241" w:name="_Toc109941772"/>
      <w:bookmarkStart w:id="242" w:name="_Toc27167"/>
      <w:bookmarkStart w:id="243" w:name="_Toc29484"/>
      <w:bookmarkStart w:id="244" w:name="_Toc18236"/>
      <w:r>
        <w:rPr>
          <w:rFonts w:hint="eastAsia" w:ascii="仿宋" w:hAnsi="仿宋" w:eastAsia="仿宋" w:cs="仿宋"/>
          <w:b/>
          <w:color w:val="auto"/>
          <w:sz w:val="24"/>
          <w:szCs w:val="24"/>
          <w:highlight w:val="none"/>
          <w:lang w:val="en-US" w:eastAsia="zh-CN"/>
        </w:rPr>
        <w:t>九</w:t>
      </w:r>
      <w:r>
        <w:rPr>
          <w:rFonts w:hint="eastAsia" w:ascii="仿宋" w:hAnsi="仿宋" w:eastAsia="仿宋" w:cs="仿宋"/>
          <w:b/>
          <w:color w:val="auto"/>
          <w:sz w:val="24"/>
          <w:szCs w:val="24"/>
          <w:highlight w:val="none"/>
        </w:rPr>
        <w:t>、投标人近年类似项目情况表</w:t>
      </w:r>
      <w:bookmarkEnd w:id="237"/>
      <w:bookmarkEnd w:id="238"/>
      <w:bookmarkEnd w:id="239"/>
      <w:bookmarkEnd w:id="240"/>
      <w:bookmarkEnd w:id="241"/>
      <w:bookmarkEnd w:id="242"/>
      <w:bookmarkEnd w:id="243"/>
      <w:bookmarkEnd w:id="244"/>
    </w:p>
    <w:p w14:paraId="2434995A">
      <w:pPr>
        <w:spacing w:line="360" w:lineRule="auto"/>
        <w:jc w:val="left"/>
        <w:rPr>
          <w:rFonts w:ascii="仿宋" w:hAnsi="仿宋" w:eastAsia="仿宋" w:cs="仿宋"/>
          <w:color w:val="auto"/>
          <w:sz w:val="24"/>
          <w:szCs w:val="24"/>
          <w:highlight w:val="none"/>
        </w:rPr>
      </w:pPr>
    </w:p>
    <w:tbl>
      <w:tblPr>
        <w:tblStyle w:val="39"/>
        <w:tblW w:w="928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97"/>
        <w:gridCol w:w="1233"/>
        <w:gridCol w:w="963"/>
        <w:gridCol w:w="1922"/>
        <w:gridCol w:w="1212"/>
        <w:gridCol w:w="1232"/>
        <w:gridCol w:w="1232"/>
        <w:gridCol w:w="795"/>
      </w:tblGrid>
      <w:tr w14:paraId="53DDC2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96" w:hRule="atLeast"/>
          <w:jc w:val="center"/>
        </w:trPr>
        <w:tc>
          <w:tcPr>
            <w:tcW w:w="697" w:type="dxa"/>
            <w:shd w:val="clear" w:color="auto" w:fill="auto"/>
          </w:tcPr>
          <w:p w14:paraId="015A38BA">
            <w:pPr>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序号</w:t>
            </w:r>
          </w:p>
        </w:tc>
        <w:tc>
          <w:tcPr>
            <w:tcW w:w="1233" w:type="dxa"/>
            <w:shd w:val="clear" w:color="auto" w:fill="auto"/>
          </w:tcPr>
          <w:p w14:paraId="21753EC2">
            <w:pPr>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项目名称</w:t>
            </w:r>
          </w:p>
        </w:tc>
        <w:tc>
          <w:tcPr>
            <w:tcW w:w="963" w:type="dxa"/>
            <w:shd w:val="clear" w:color="auto" w:fill="auto"/>
          </w:tcPr>
          <w:p w14:paraId="128BBB8A">
            <w:pPr>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采购人</w:t>
            </w:r>
          </w:p>
        </w:tc>
        <w:tc>
          <w:tcPr>
            <w:tcW w:w="1922" w:type="dxa"/>
            <w:shd w:val="clear" w:color="auto" w:fill="auto"/>
          </w:tcPr>
          <w:p w14:paraId="0F9D09DB">
            <w:pPr>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采购人联系方式</w:t>
            </w:r>
          </w:p>
        </w:tc>
        <w:tc>
          <w:tcPr>
            <w:tcW w:w="1212" w:type="dxa"/>
            <w:shd w:val="clear" w:color="auto" w:fill="auto"/>
          </w:tcPr>
          <w:p w14:paraId="7A3797FB">
            <w:pPr>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合同内容</w:t>
            </w:r>
          </w:p>
        </w:tc>
        <w:tc>
          <w:tcPr>
            <w:tcW w:w="1232" w:type="dxa"/>
            <w:shd w:val="clear" w:color="auto" w:fill="auto"/>
          </w:tcPr>
          <w:p w14:paraId="0F7D9294">
            <w:pPr>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合同价格</w:t>
            </w:r>
          </w:p>
        </w:tc>
        <w:tc>
          <w:tcPr>
            <w:tcW w:w="1232" w:type="dxa"/>
            <w:shd w:val="clear" w:color="auto" w:fill="auto"/>
          </w:tcPr>
          <w:p w14:paraId="3B61179B">
            <w:pPr>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签约日期</w:t>
            </w:r>
          </w:p>
        </w:tc>
        <w:tc>
          <w:tcPr>
            <w:tcW w:w="795" w:type="dxa"/>
            <w:shd w:val="clear" w:color="auto" w:fill="auto"/>
          </w:tcPr>
          <w:p w14:paraId="015CCB85">
            <w:pPr>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备注</w:t>
            </w:r>
          </w:p>
        </w:tc>
      </w:tr>
      <w:tr w14:paraId="615A35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jc w:val="center"/>
        </w:trPr>
        <w:tc>
          <w:tcPr>
            <w:tcW w:w="697" w:type="dxa"/>
            <w:shd w:val="clear" w:color="auto" w:fill="auto"/>
          </w:tcPr>
          <w:p w14:paraId="30328BBE">
            <w:pPr>
              <w:rPr>
                <w:rFonts w:ascii="仿宋" w:hAnsi="仿宋" w:eastAsia="仿宋" w:cs="仿宋"/>
                <w:color w:val="auto"/>
                <w:kern w:val="0"/>
                <w:sz w:val="24"/>
                <w:szCs w:val="24"/>
                <w:highlight w:val="none"/>
              </w:rPr>
            </w:pPr>
          </w:p>
        </w:tc>
        <w:tc>
          <w:tcPr>
            <w:tcW w:w="1233" w:type="dxa"/>
            <w:shd w:val="clear" w:color="auto" w:fill="auto"/>
          </w:tcPr>
          <w:p w14:paraId="4B5D9A30">
            <w:pPr>
              <w:rPr>
                <w:rFonts w:ascii="仿宋" w:hAnsi="仿宋" w:eastAsia="仿宋" w:cs="仿宋"/>
                <w:color w:val="auto"/>
                <w:kern w:val="0"/>
                <w:sz w:val="24"/>
                <w:szCs w:val="24"/>
                <w:highlight w:val="none"/>
              </w:rPr>
            </w:pPr>
          </w:p>
        </w:tc>
        <w:tc>
          <w:tcPr>
            <w:tcW w:w="963" w:type="dxa"/>
            <w:shd w:val="clear" w:color="auto" w:fill="auto"/>
          </w:tcPr>
          <w:p w14:paraId="6A24E65F">
            <w:pPr>
              <w:rPr>
                <w:rFonts w:ascii="仿宋" w:hAnsi="仿宋" w:eastAsia="仿宋" w:cs="仿宋"/>
                <w:color w:val="auto"/>
                <w:kern w:val="0"/>
                <w:sz w:val="24"/>
                <w:szCs w:val="24"/>
                <w:highlight w:val="none"/>
              </w:rPr>
            </w:pPr>
          </w:p>
        </w:tc>
        <w:tc>
          <w:tcPr>
            <w:tcW w:w="1922" w:type="dxa"/>
            <w:shd w:val="clear" w:color="auto" w:fill="auto"/>
          </w:tcPr>
          <w:p w14:paraId="76900A40">
            <w:pPr>
              <w:rPr>
                <w:rFonts w:ascii="仿宋" w:hAnsi="仿宋" w:eastAsia="仿宋" w:cs="仿宋"/>
                <w:color w:val="auto"/>
                <w:kern w:val="0"/>
                <w:sz w:val="24"/>
                <w:szCs w:val="24"/>
                <w:highlight w:val="none"/>
              </w:rPr>
            </w:pPr>
          </w:p>
        </w:tc>
        <w:tc>
          <w:tcPr>
            <w:tcW w:w="1212" w:type="dxa"/>
            <w:shd w:val="clear" w:color="auto" w:fill="auto"/>
          </w:tcPr>
          <w:p w14:paraId="4BB21EF8">
            <w:pPr>
              <w:rPr>
                <w:rFonts w:ascii="仿宋" w:hAnsi="仿宋" w:eastAsia="仿宋" w:cs="仿宋"/>
                <w:color w:val="auto"/>
                <w:kern w:val="0"/>
                <w:sz w:val="24"/>
                <w:szCs w:val="24"/>
                <w:highlight w:val="none"/>
              </w:rPr>
            </w:pPr>
          </w:p>
        </w:tc>
        <w:tc>
          <w:tcPr>
            <w:tcW w:w="1232" w:type="dxa"/>
            <w:shd w:val="clear" w:color="auto" w:fill="auto"/>
          </w:tcPr>
          <w:p w14:paraId="1C06F1D2">
            <w:pPr>
              <w:rPr>
                <w:rFonts w:ascii="仿宋" w:hAnsi="仿宋" w:eastAsia="仿宋" w:cs="仿宋"/>
                <w:color w:val="auto"/>
                <w:kern w:val="0"/>
                <w:sz w:val="24"/>
                <w:szCs w:val="24"/>
                <w:highlight w:val="none"/>
              </w:rPr>
            </w:pPr>
          </w:p>
        </w:tc>
        <w:tc>
          <w:tcPr>
            <w:tcW w:w="1232" w:type="dxa"/>
            <w:shd w:val="clear" w:color="auto" w:fill="auto"/>
          </w:tcPr>
          <w:p w14:paraId="182A4455">
            <w:pPr>
              <w:rPr>
                <w:rFonts w:ascii="仿宋" w:hAnsi="仿宋" w:eastAsia="仿宋" w:cs="仿宋"/>
                <w:color w:val="auto"/>
                <w:kern w:val="0"/>
                <w:sz w:val="24"/>
                <w:szCs w:val="24"/>
                <w:highlight w:val="none"/>
              </w:rPr>
            </w:pPr>
          </w:p>
        </w:tc>
        <w:tc>
          <w:tcPr>
            <w:tcW w:w="795" w:type="dxa"/>
            <w:shd w:val="clear" w:color="auto" w:fill="auto"/>
          </w:tcPr>
          <w:p w14:paraId="432C2434">
            <w:pPr>
              <w:rPr>
                <w:rFonts w:ascii="仿宋" w:hAnsi="仿宋" w:eastAsia="仿宋" w:cs="仿宋"/>
                <w:color w:val="auto"/>
                <w:kern w:val="0"/>
                <w:sz w:val="24"/>
                <w:szCs w:val="24"/>
                <w:highlight w:val="none"/>
              </w:rPr>
            </w:pPr>
          </w:p>
        </w:tc>
      </w:tr>
      <w:tr w14:paraId="64F7E5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jc w:val="center"/>
        </w:trPr>
        <w:tc>
          <w:tcPr>
            <w:tcW w:w="697" w:type="dxa"/>
            <w:shd w:val="clear" w:color="auto" w:fill="auto"/>
          </w:tcPr>
          <w:p w14:paraId="622D50D3">
            <w:pPr>
              <w:rPr>
                <w:rFonts w:ascii="仿宋" w:hAnsi="仿宋" w:eastAsia="仿宋" w:cs="仿宋"/>
                <w:color w:val="auto"/>
                <w:kern w:val="0"/>
                <w:sz w:val="24"/>
                <w:szCs w:val="24"/>
                <w:highlight w:val="none"/>
              </w:rPr>
            </w:pPr>
          </w:p>
        </w:tc>
        <w:tc>
          <w:tcPr>
            <w:tcW w:w="1233" w:type="dxa"/>
            <w:shd w:val="clear" w:color="auto" w:fill="auto"/>
          </w:tcPr>
          <w:p w14:paraId="0F21C7B5">
            <w:pPr>
              <w:rPr>
                <w:rFonts w:ascii="仿宋" w:hAnsi="仿宋" w:eastAsia="仿宋" w:cs="仿宋"/>
                <w:color w:val="auto"/>
                <w:kern w:val="0"/>
                <w:sz w:val="24"/>
                <w:szCs w:val="24"/>
                <w:highlight w:val="none"/>
              </w:rPr>
            </w:pPr>
          </w:p>
        </w:tc>
        <w:tc>
          <w:tcPr>
            <w:tcW w:w="963" w:type="dxa"/>
            <w:shd w:val="clear" w:color="auto" w:fill="auto"/>
          </w:tcPr>
          <w:p w14:paraId="62D2FF2A">
            <w:pPr>
              <w:rPr>
                <w:rFonts w:ascii="仿宋" w:hAnsi="仿宋" w:eastAsia="仿宋" w:cs="仿宋"/>
                <w:color w:val="auto"/>
                <w:kern w:val="0"/>
                <w:sz w:val="24"/>
                <w:szCs w:val="24"/>
                <w:highlight w:val="none"/>
              </w:rPr>
            </w:pPr>
          </w:p>
        </w:tc>
        <w:tc>
          <w:tcPr>
            <w:tcW w:w="1922" w:type="dxa"/>
            <w:shd w:val="clear" w:color="auto" w:fill="auto"/>
          </w:tcPr>
          <w:p w14:paraId="6812D62B">
            <w:pPr>
              <w:rPr>
                <w:rFonts w:ascii="仿宋" w:hAnsi="仿宋" w:eastAsia="仿宋" w:cs="仿宋"/>
                <w:color w:val="auto"/>
                <w:kern w:val="0"/>
                <w:sz w:val="24"/>
                <w:szCs w:val="24"/>
                <w:highlight w:val="none"/>
              </w:rPr>
            </w:pPr>
          </w:p>
        </w:tc>
        <w:tc>
          <w:tcPr>
            <w:tcW w:w="1212" w:type="dxa"/>
            <w:shd w:val="clear" w:color="auto" w:fill="auto"/>
          </w:tcPr>
          <w:p w14:paraId="6390B1F3">
            <w:pPr>
              <w:rPr>
                <w:rFonts w:ascii="仿宋" w:hAnsi="仿宋" w:eastAsia="仿宋" w:cs="仿宋"/>
                <w:color w:val="auto"/>
                <w:kern w:val="0"/>
                <w:sz w:val="24"/>
                <w:szCs w:val="24"/>
                <w:highlight w:val="none"/>
              </w:rPr>
            </w:pPr>
          </w:p>
        </w:tc>
        <w:tc>
          <w:tcPr>
            <w:tcW w:w="1232" w:type="dxa"/>
            <w:shd w:val="clear" w:color="auto" w:fill="auto"/>
          </w:tcPr>
          <w:p w14:paraId="3A0A9FF4">
            <w:pPr>
              <w:rPr>
                <w:rFonts w:ascii="仿宋" w:hAnsi="仿宋" w:eastAsia="仿宋" w:cs="仿宋"/>
                <w:color w:val="auto"/>
                <w:kern w:val="0"/>
                <w:sz w:val="24"/>
                <w:szCs w:val="24"/>
                <w:highlight w:val="none"/>
              </w:rPr>
            </w:pPr>
          </w:p>
        </w:tc>
        <w:tc>
          <w:tcPr>
            <w:tcW w:w="1232" w:type="dxa"/>
            <w:shd w:val="clear" w:color="auto" w:fill="auto"/>
          </w:tcPr>
          <w:p w14:paraId="39B959D2">
            <w:pPr>
              <w:rPr>
                <w:rFonts w:ascii="仿宋" w:hAnsi="仿宋" w:eastAsia="仿宋" w:cs="仿宋"/>
                <w:color w:val="auto"/>
                <w:kern w:val="0"/>
                <w:sz w:val="24"/>
                <w:szCs w:val="24"/>
                <w:highlight w:val="none"/>
              </w:rPr>
            </w:pPr>
          </w:p>
        </w:tc>
        <w:tc>
          <w:tcPr>
            <w:tcW w:w="795" w:type="dxa"/>
            <w:shd w:val="clear" w:color="auto" w:fill="auto"/>
          </w:tcPr>
          <w:p w14:paraId="7821AC2C">
            <w:pPr>
              <w:rPr>
                <w:rFonts w:ascii="仿宋" w:hAnsi="仿宋" w:eastAsia="仿宋" w:cs="仿宋"/>
                <w:color w:val="auto"/>
                <w:kern w:val="0"/>
                <w:sz w:val="24"/>
                <w:szCs w:val="24"/>
                <w:highlight w:val="none"/>
              </w:rPr>
            </w:pPr>
          </w:p>
        </w:tc>
      </w:tr>
      <w:tr w14:paraId="6EC9F8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jc w:val="center"/>
        </w:trPr>
        <w:tc>
          <w:tcPr>
            <w:tcW w:w="697" w:type="dxa"/>
            <w:shd w:val="clear" w:color="auto" w:fill="auto"/>
          </w:tcPr>
          <w:p w14:paraId="21CBFEE7">
            <w:pPr>
              <w:rPr>
                <w:rFonts w:ascii="仿宋" w:hAnsi="仿宋" w:eastAsia="仿宋" w:cs="仿宋"/>
                <w:color w:val="auto"/>
                <w:kern w:val="0"/>
                <w:sz w:val="24"/>
                <w:szCs w:val="24"/>
                <w:highlight w:val="none"/>
              </w:rPr>
            </w:pPr>
          </w:p>
        </w:tc>
        <w:tc>
          <w:tcPr>
            <w:tcW w:w="1233" w:type="dxa"/>
            <w:shd w:val="clear" w:color="auto" w:fill="auto"/>
          </w:tcPr>
          <w:p w14:paraId="12547F1B">
            <w:pPr>
              <w:rPr>
                <w:rFonts w:ascii="仿宋" w:hAnsi="仿宋" w:eastAsia="仿宋" w:cs="仿宋"/>
                <w:color w:val="auto"/>
                <w:kern w:val="0"/>
                <w:sz w:val="24"/>
                <w:szCs w:val="24"/>
                <w:highlight w:val="none"/>
              </w:rPr>
            </w:pPr>
          </w:p>
        </w:tc>
        <w:tc>
          <w:tcPr>
            <w:tcW w:w="963" w:type="dxa"/>
            <w:shd w:val="clear" w:color="auto" w:fill="auto"/>
          </w:tcPr>
          <w:p w14:paraId="4249A0ED">
            <w:pPr>
              <w:rPr>
                <w:rFonts w:ascii="仿宋" w:hAnsi="仿宋" w:eastAsia="仿宋" w:cs="仿宋"/>
                <w:color w:val="auto"/>
                <w:kern w:val="0"/>
                <w:sz w:val="24"/>
                <w:szCs w:val="24"/>
                <w:highlight w:val="none"/>
              </w:rPr>
            </w:pPr>
          </w:p>
        </w:tc>
        <w:tc>
          <w:tcPr>
            <w:tcW w:w="1922" w:type="dxa"/>
            <w:shd w:val="clear" w:color="auto" w:fill="auto"/>
          </w:tcPr>
          <w:p w14:paraId="3D1CF853">
            <w:pPr>
              <w:rPr>
                <w:rFonts w:ascii="仿宋" w:hAnsi="仿宋" w:eastAsia="仿宋" w:cs="仿宋"/>
                <w:color w:val="auto"/>
                <w:kern w:val="0"/>
                <w:sz w:val="24"/>
                <w:szCs w:val="24"/>
                <w:highlight w:val="none"/>
              </w:rPr>
            </w:pPr>
          </w:p>
        </w:tc>
        <w:tc>
          <w:tcPr>
            <w:tcW w:w="1212" w:type="dxa"/>
            <w:shd w:val="clear" w:color="auto" w:fill="auto"/>
          </w:tcPr>
          <w:p w14:paraId="12EB9617">
            <w:pPr>
              <w:rPr>
                <w:rFonts w:ascii="仿宋" w:hAnsi="仿宋" w:eastAsia="仿宋" w:cs="仿宋"/>
                <w:color w:val="auto"/>
                <w:kern w:val="0"/>
                <w:sz w:val="24"/>
                <w:szCs w:val="24"/>
                <w:highlight w:val="none"/>
              </w:rPr>
            </w:pPr>
          </w:p>
        </w:tc>
        <w:tc>
          <w:tcPr>
            <w:tcW w:w="1232" w:type="dxa"/>
            <w:shd w:val="clear" w:color="auto" w:fill="auto"/>
          </w:tcPr>
          <w:p w14:paraId="56B4AB62">
            <w:pPr>
              <w:rPr>
                <w:rFonts w:ascii="仿宋" w:hAnsi="仿宋" w:eastAsia="仿宋" w:cs="仿宋"/>
                <w:color w:val="auto"/>
                <w:kern w:val="0"/>
                <w:sz w:val="24"/>
                <w:szCs w:val="24"/>
                <w:highlight w:val="none"/>
              </w:rPr>
            </w:pPr>
          </w:p>
        </w:tc>
        <w:tc>
          <w:tcPr>
            <w:tcW w:w="1232" w:type="dxa"/>
            <w:shd w:val="clear" w:color="auto" w:fill="auto"/>
          </w:tcPr>
          <w:p w14:paraId="69746B5E">
            <w:pPr>
              <w:rPr>
                <w:rFonts w:ascii="仿宋" w:hAnsi="仿宋" w:eastAsia="仿宋" w:cs="仿宋"/>
                <w:color w:val="auto"/>
                <w:kern w:val="0"/>
                <w:sz w:val="24"/>
                <w:szCs w:val="24"/>
                <w:highlight w:val="none"/>
              </w:rPr>
            </w:pPr>
          </w:p>
        </w:tc>
        <w:tc>
          <w:tcPr>
            <w:tcW w:w="795" w:type="dxa"/>
            <w:shd w:val="clear" w:color="auto" w:fill="auto"/>
          </w:tcPr>
          <w:p w14:paraId="0E670088">
            <w:pPr>
              <w:rPr>
                <w:rFonts w:ascii="仿宋" w:hAnsi="仿宋" w:eastAsia="仿宋" w:cs="仿宋"/>
                <w:color w:val="auto"/>
                <w:kern w:val="0"/>
                <w:sz w:val="24"/>
                <w:szCs w:val="24"/>
                <w:highlight w:val="none"/>
              </w:rPr>
            </w:pPr>
          </w:p>
        </w:tc>
      </w:tr>
      <w:tr w14:paraId="2FCA02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jc w:val="center"/>
        </w:trPr>
        <w:tc>
          <w:tcPr>
            <w:tcW w:w="697" w:type="dxa"/>
            <w:shd w:val="clear" w:color="auto" w:fill="auto"/>
          </w:tcPr>
          <w:p w14:paraId="0CF3AF54">
            <w:pPr>
              <w:rPr>
                <w:rFonts w:ascii="仿宋" w:hAnsi="仿宋" w:eastAsia="仿宋" w:cs="仿宋"/>
                <w:color w:val="auto"/>
                <w:kern w:val="0"/>
                <w:sz w:val="24"/>
                <w:szCs w:val="24"/>
                <w:highlight w:val="none"/>
              </w:rPr>
            </w:pPr>
          </w:p>
        </w:tc>
        <w:tc>
          <w:tcPr>
            <w:tcW w:w="1233" w:type="dxa"/>
            <w:shd w:val="clear" w:color="auto" w:fill="auto"/>
          </w:tcPr>
          <w:p w14:paraId="3C6263C5">
            <w:pPr>
              <w:rPr>
                <w:rFonts w:ascii="仿宋" w:hAnsi="仿宋" w:eastAsia="仿宋" w:cs="仿宋"/>
                <w:color w:val="auto"/>
                <w:kern w:val="0"/>
                <w:sz w:val="24"/>
                <w:szCs w:val="24"/>
                <w:highlight w:val="none"/>
              </w:rPr>
            </w:pPr>
          </w:p>
        </w:tc>
        <w:tc>
          <w:tcPr>
            <w:tcW w:w="963" w:type="dxa"/>
            <w:shd w:val="clear" w:color="auto" w:fill="auto"/>
          </w:tcPr>
          <w:p w14:paraId="074900BF">
            <w:pPr>
              <w:rPr>
                <w:rFonts w:ascii="仿宋" w:hAnsi="仿宋" w:eastAsia="仿宋" w:cs="仿宋"/>
                <w:color w:val="auto"/>
                <w:kern w:val="0"/>
                <w:sz w:val="24"/>
                <w:szCs w:val="24"/>
                <w:highlight w:val="none"/>
              </w:rPr>
            </w:pPr>
          </w:p>
        </w:tc>
        <w:tc>
          <w:tcPr>
            <w:tcW w:w="1922" w:type="dxa"/>
            <w:shd w:val="clear" w:color="auto" w:fill="auto"/>
          </w:tcPr>
          <w:p w14:paraId="09FA70E0">
            <w:pPr>
              <w:rPr>
                <w:rFonts w:ascii="仿宋" w:hAnsi="仿宋" w:eastAsia="仿宋" w:cs="仿宋"/>
                <w:color w:val="auto"/>
                <w:kern w:val="0"/>
                <w:sz w:val="24"/>
                <w:szCs w:val="24"/>
                <w:highlight w:val="none"/>
              </w:rPr>
            </w:pPr>
          </w:p>
        </w:tc>
        <w:tc>
          <w:tcPr>
            <w:tcW w:w="1212" w:type="dxa"/>
            <w:shd w:val="clear" w:color="auto" w:fill="auto"/>
          </w:tcPr>
          <w:p w14:paraId="63EE8EA9">
            <w:pPr>
              <w:rPr>
                <w:rFonts w:ascii="仿宋" w:hAnsi="仿宋" w:eastAsia="仿宋" w:cs="仿宋"/>
                <w:color w:val="auto"/>
                <w:kern w:val="0"/>
                <w:sz w:val="24"/>
                <w:szCs w:val="24"/>
                <w:highlight w:val="none"/>
              </w:rPr>
            </w:pPr>
          </w:p>
        </w:tc>
        <w:tc>
          <w:tcPr>
            <w:tcW w:w="1232" w:type="dxa"/>
            <w:shd w:val="clear" w:color="auto" w:fill="auto"/>
          </w:tcPr>
          <w:p w14:paraId="141CF655">
            <w:pPr>
              <w:rPr>
                <w:rFonts w:ascii="仿宋" w:hAnsi="仿宋" w:eastAsia="仿宋" w:cs="仿宋"/>
                <w:color w:val="auto"/>
                <w:kern w:val="0"/>
                <w:sz w:val="24"/>
                <w:szCs w:val="24"/>
                <w:highlight w:val="none"/>
              </w:rPr>
            </w:pPr>
          </w:p>
        </w:tc>
        <w:tc>
          <w:tcPr>
            <w:tcW w:w="1232" w:type="dxa"/>
            <w:shd w:val="clear" w:color="auto" w:fill="auto"/>
          </w:tcPr>
          <w:p w14:paraId="2D07A812">
            <w:pPr>
              <w:rPr>
                <w:rFonts w:ascii="仿宋" w:hAnsi="仿宋" w:eastAsia="仿宋" w:cs="仿宋"/>
                <w:color w:val="auto"/>
                <w:kern w:val="0"/>
                <w:sz w:val="24"/>
                <w:szCs w:val="24"/>
                <w:highlight w:val="none"/>
              </w:rPr>
            </w:pPr>
          </w:p>
        </w:tc>
        <w:tc>
          <w:tcPr>
            <w:tcW w:w="795" w:type="dxa"/>
            <w:shd w:val="clear" w:color="auto" w:fill="auto"/>
          </w:tcPr>
          <w:p w14:paraId="641868E1">
            <w:pPr>
              <w:rPr>
                <w:rFonts w:ascii="仿宋" w:hAnsi="仿宋" w:eastAsia="仿宋" w:cs="仿宋"/>
                <w:color w:val="auto"/>
                <w:kern w:val="0"/>
                <w:sz w:val="24"/>
                <w:szCs w:val="24"/>
                <w:highlight w:val="none"/>
              </w:rPr>
            </w:pPr>
          </w:p>
        </w:tc>
      </w:tr>
      <w:tr w14:paraId="6B3ADA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jc w:val="center"/>
        </w:trPr>
        <w:tc>
          <w:tcPr>
            <w:tcW w:w="697" w:type="dxa"/>
            <w:shd w:val="clear" w:color="auto" w:fill="auto"/>
          </w:tcPr>
          <w:p w14:paraId="2A0727B8">
            <w:pPr>
              <w:rPr>
                <w:rFonts w:ascii="仿宋" w:hAnsi="仿宋" w:eastAsia="仿宋" w:cs="仿宋"/>
                <w:color w:val="auto"/>
                <w:kern w:val="0"/>
                <w:sz w:val="24"/>
                <w:szCs w:val="24"/>
                <w:highlight w:val="none"/>
              </w:rPr>
            </w:pPr>
          </w:p>
        </w:tc>
        <w:tc>
          <w:tcPr>
            <w:tcW w:w="1233" w:type="dxa"/>
            <w:shd w:val="clear" w:color="auto" w:fill="auto"/>
          </w:tcPr>
          <w:p w14:paraId="1AF3F5A5">
            <w:pPr>
              <w:rPr>
                <w:rFonts w:ascii="仿宋" w:hAnsi="仿宋" w:eastAsia="仿宋" w:cs="仿宋"/>
                <w:color w:val="auto"/>
                <w:kern w:val="0"/>
                <w:sz w:val="24"/>
                <w:szCs w:val="24"/>
                <w:highlight w:val="none"/>
              </w:rPr>
            </w:pPr>
          </w:p>
        </w:tc>
        <w:tc>
          <w:tcPr>
            <w:tcW w:w="963" w:type="dxa"/>
            <w:shd w:val="clear" w:color="auto" w:fill="auto"/>
          </w:tcPr>
          <w:p w14:paraId="796BD49B">
            <w:pPr>
              <w:rPr>
                <w:rFonts w:ascii="仿宋" w:hAnsi="仿宋" w:eastAsia="仿宋" w:cs="仿宋"/>
                <w:color w:val="auto"/>
                <w:kern w:val="0"/>
                <w:sz w:val="24"/>
                <w:szCs w:val="24"/>
                <w:highlight w:val="none"/>
              </w:rPr>
            </w:pPr>
          </w:p>
        </w:tc>
        <w:tc>
          <w:tcPr>
            <w:tcW w:w="1922" w:type="dxa"/>
            <w:shd w:val="clear" w:color="auto" w:fill="auto"/>
          </w:tcPr>
          <w:p w14:paraId="5093E1C8">
            <w:pPr>
              <w:rPr>
                <w:rFonts w:ascii="仿宋" w:hAnsi="仿宋" w:eastAsia="仿宋" w:cs="仿宋"/>
                <w:color w:val="auto"/>
                <w:kern w:val="0"/>
                <w:sz w:val="24"/>
                <w:szCs w:val="24"/>
                <w:highlight w:val="none"/>
              </w:rPr>
            </w:pPr>
          </w:p>
        </w:tc>
        <w:tc>
          <w:tcPr>
            <w:tcW w:w="1212" w:type="dxa"/>
            <w:shd w:val="clear" w:color="auto" w:fill="auto"/>
          </w:tcPr>
          <w:p w14:paraId="4AF6184B">
            <w:pPr>
              <w:rPr>
                <w:rFonts w:ascii="仿宋" w:hAnsi="仿宋" w:eastAsia="仿宋" w:cs="仿宋"/>
                <w:color w:val="auto"/>
                <w:kern w:val="0"/>
                <w:sz w:val="24"/>
                <w:szCs w:val="24"/>
                <w:highlight w:val="none"/>
              </w:rPr>
            </w:pPr>
          </w:p>
        </w:tc>
        <w:tc>
          <w:tcPr>
            <w:tcW w:w="1232" w:type="dxa"/>
            <w:shd w:val="clear" w:color="auto" w:fill="auto"/>
          </w:tcPr>
          <w:p w14:paraId="768F65B7">
            <w:pPr>
              <w:rPr>
                <w:rFonts w:ascii="仿宋" w:hAnsi="仿宋" w:eastAsia="仿宋" w:cs="仿宋"/>
                <w:color w:val="auto"/>
                <w:kern w:val="0"/>
                <w:sz w:val="24"/>
                <w:szCs w:val="24"/>
                <w:highlight w:val="none"/>
              </w:rPr>
            </w:pPr>
          </w:p>
        </w:tc>
        <w:tc>
          <w:tcPr>
            <w:tcW w:w="1232" w:type="dxa"/>
            <w:shd w:val="clear" w:color="auto" w:fill="auto"/>
          </w:tcPr>
          <w:p w14:paraId="5AB9D7AE">
            <w:pPr>
              <w:rPr>
                <w:rFonts w:ascii="仿宋" w:hAnsi="仿宋" w:eastAsia="仿宋" w:cs="仿宋"/>
                <w:color w:val="auto"/>
                <w:kern w:val="0"/>
                <w:sz w:val="24"/>
                <w:szCs w:val="24"/>
                <w:highlight w:val="none"/>
              </w:rPr>
            </w:pPr>
          </w:p>
        </w:tc>
        <w:tc>
          <w:tcPr>
            <w:tcW w:w="795" w:type="dxa"/>
            <w:shd w:val="clear" w:color="auto" w:fill="auto"/>
          </w:tcPr>
          <w:p w14:paraId="7C1716AB">
            <w:pPr>
              <w:rPr>
                <w:rFonts w:ascii="仿宋" w:hAnsi="仿宋" w:eastAsia="仿宋" w:cs="仿宋"/>
                <w:color w:val="auto"/>
                <w:kern w:val="0"/>
                <w:sz w:val="24"/>
                <w:szCs w:val="24"/>
                <w:highlight w:val="none"/>
              </w:rPr>
            </w:pPr>
          </w:p>
        </w:tc>
      </w:tr>
    </w:tbl>
    <w:p w14:paraId="17CBF279">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1E443F1F">
      <w:pPr>
        <w:tabs>
          <w:tab w:val="center" w:pos="4832"/>
          <w:tab w:val="left" w:pos="7140"/>
        </w:tabs>
        <w:spacing w:line="360" w:lineRule="auto"/>
        <w:jc w:val="center"/>
        <w:outlineLvl w:val="1"/>
        <w:rPr>
          <w:rFonts w:ascii="仿宋" w:hAnsi="仿宋" w:eastAsia="仿宋" w:cs="仿宋"/>
          <w:b/>
          <w:bCs/>
          <w:color w:val="auto"/>
          <w:sz w:val="24"/>
          <w:szCs w:val="24"/>
          <w:highlight w:val="none"/>
          <w:shd w:val="clear" w:color="auto" w:fill="FFFFFF" w:themeFill="background1"/>
        </w:rPr>
      </w:pPr>
      <w:bookmarkStart w:id="245" w:name="_Toc18139"/>
      <w:bookmarkStart w:id="246" w:name="_Toc38446480"/>
      <w:bookmarkStart w:id="247" w:name="_Toc507586175"/>
      <w:bookmarkStart w:id="248" w:name="_Toc27045"/>
      <w:bookmarkStart w:id="249" w:name="_Toc533503191"/>
      <w:bookmarkStart w:id="250" w:name="_Toc5084"/>
      <w:bookmarkStart w:id="251" w:name="_Toc21470"/>
      <w:r>
        <w:rPr>
          <w:rFonts w:hint="eastAsia" w:ascii="仿宋" w:hAnsi="仿宋" w:eastAsia="仿宋" w:cs="仿宋"/>
          <w:b/>
          <w:color w:val="auto"/>
          <w:sz w:val="24"/>
          <w:szCs w:val="24"/>
          <w:highlight w:val="none"/>
          <w:shd w:val="clear" w:color="auto" w:fill="FFFFFF" w:themeFill="background1"/>
          <w:lang w:val="en-US" w:eastAsia="zh-CN"/>
        </w:rPr>
        <w:t>十</w:t>
      </w:r>
      <w:r>
        <w:rPr>
          <w:rFonts w:hint="eastAsia" w:ascii="仿宋" w:hAnsi="仿宋" w:eastAsia="仿宋" w:cs="仿宋"/>
          <w:b/>
          <w:color w:val="auto"/>
          <w:sz w:val="24"/>
          <w:szCs w:val="24"/>
          <w:highlight w:val="none"/>
          <w:shd w:val="clear" w:color="auto" w:fill="FFFFFF" w:themeFill="background1"/>
        </w:rPr>
        <w:t>、</w:t>
      </w:r>
      <w:bookmarkEnd w:id="245"/>
      <w:bookmarkEnd w:id="246"/>
      <w:bookmarkEnd w:id="247"/>
      <w:bookmarkEnd w:id="248"/>
      <w:bookmarkEnd w:id="249"/>
      <w:bookmarkEnd w:id="250"/>
      <w:r>
        <w:rPr>
          <w:rFonts w:hint="eastAsia" w:ascii="仿宋" w:hAnsi="仿宋" w:eastAsia="仿宋" w:cs="仿宋"/>
          <w:b/>
          <w:color w:val="auto"/>
          <w:sz w:val="24"/>
          <w:szCs w:val="24"/>
          <w:highlight w:val="none"/>
          <w:shd w:val="clear" w:color="auto" w:fill="FFFFFF" w:themeFill="background1"/>
        </w:rPr>
        <w:t>售后服务承诺书</w:t>
      </w:r>
      <w:bookmarkEnd w:id="251"/>
    </w:p>
    <w:p w14:paraId="146C69CE">
      <w:pPr>
        <w:spacing w:line="360" w:lineRule="auto"/>
        <w:jc w:val="left"/>
        <w:rPr>
          <w:rFonts w:ascii="仿宋" w:hAnsi="仿宋" w:eastAsia="仿宋" w:cs="仿宋"/>
          <w:color w:val="auto"/>
          <w:sz w:val="24"/>
          <w:szCs w:val="24"/>
          <w:highlight w:val="none"/>
          <w:shd w:val="clear" w:color="auto" w:fill="FFFFFF" w:themeFill="background1"/>
        </w:rPr>
      </w:pPr>
    </w:p>
    <w:p w14:paraId="52EA4C03">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格式和内容</w:t>
      </w:r>
      <w:r>
        <w:rPr>
          <w:rFonts w:hint="eastAsia" w:ascii="仿宋" w:hAnsi="仿宋" w:eastAsia="仿宋" w:cs="仿宋"/>
          <w:color w:val="auto"/>
          <w:sz w:val="24"/>
          <w:szCs w:val="24"/>
          <w:highlight w:val="none"/>
        </w:rPr>
        <w:t>自行拟定</w:t>
      </w:r>
    </w:p>
    <w:p w14:paraId="417A6F08">
      <w:pPr>
        <w:spacing w:line="360" w:lineRule="auto"/>
        <w:ind w:firstLine="480" w:firstLineChars="200"/>
        <w:rPr>
          <w:rFonts w:hint="eastAsia" w:ascii="仿宋" w:hAnsi="仿宋" w:eastAsia="仿宋" w:cs="仿宋"/>
          <w:color w:val="auto"/>
          <w:sz w:val="24"/>
          <w:szCs w:val="24"/>
          <w:highlight w:val="none"/>
        </w:rPr>
      </w:pPr>
    </w:p>
    <w:p w14:paraId="70911992">
      <w:pPr>
        <w:spacing w:line="360" w:lineRule="auto"/>
        <w:ind w:firstLine="480" w:firstLineChars="200"/>
        <w:rPr>
          <w:rFonts w:hint="eastAsia" w:ascii="仿宋" w:hAnsi="仿宋" w:eastAsia="仿宋" w:cs="仿宋"/>
          <w:color w:val="auto"/>
          <w:sz w:val="24"/>
          <w:szCs w:val="24"/>
          <w:highlight w:val="none"/>
        </w:rPr>
      </w:pPr>
    </w:p>
    <w:p w14:paraId="54313E23">
      <w:pPr>
        <w:spacing w:line="360" w:lineRule="auto"/>
        <w:ind w:firstLine="480" w:firstLineChars="200"/>
        <w:rPr>
          <w:rFonts w:hint="eastAsia" w:ascii="仿宋" w:hAnsi="仿宋" w:eastAsia="仿宋" w:cs="仿宋"/>
          <w:color w:val="auto"/>
          <w:sz w:val="24"/>
          <w:szCs w:val="24"/>
          <w:highlight w:val="none"/>
        </w:rPr>
      </w:pPr>
    </w:p>
    <w:p w14:paraId="57824C3E">
      <w:pPr>
        <w:widowControl/>
        <w:shd w:val="clear" w:color="auto" w:fill="FFFFFF"/>
        <w:snapToGrid w:val="0"/>
        <w:spacing w:line="384"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投标人：</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（盖章）</w:t>
      </w:r>
    </w:p>
    <w:p w14:paraId="1FEEC22D">
      <w:pPr>
        <w:widowControl/>
        <w:shd w:val="clear" w:color="auto" w:fill="FFFFFF"/>
        <w:snapToGrid w:val="0"/>
        <w:spacing w:line="384" w:lineRule="auto"/>
        <w:jc w:val="left"/>
        <w:rPr>
          <w:rFonts w:hint="eastAsia" w:ascii="仿宋" w:hAnsi="仿宋" w:eastAsia="仿宋" w:cs="仿宋"/>
          <w:color w:val="auto"/>
          <w:kern w:val="0"/>
          <w:sz w:val="24"/>
          <w:szCs w:val="24"/>
          <w:highlight w:val="none"/>
        </w:rPr>
      </w:pPr>
    </w:p>
    <w:p w14:paraId="4E33EFCE">
      <w:pPr>
        <w:widowControl/>
        <w:shd w:val="clear" w:color="auto" w:fill="FFFFFF"/>
        <w:wordWrap w:val="0"/>
        <w:snapToGrid w:val="0"/>
        <w:spacing w:line="384" w:lineRule="auto"/>
        <w:ind w:firstLine="420"/>
        <w:jc w:val="righ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日期：     年   月   日</w:t>
      </w:r>
    </w:p>
    <w:p w14:paraId="432999B6">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69348FFA">
      <w:pPr>
        <w:tabs>
          <w:tab w:val="center" w:pos="4832"/>
          <w:tab w:val="left" w:pos="7140"/>
        </w:tabs>
        <w:spacing w:line="360" w:lineRule="auto"/>
        <w:jc w:val="center"/>
        <w:outlineLvl w:val="1"/>
        <w:rPr>
          <w:rFonts w:ascii="仿宋" w:hAnsi="仿宋" w:eastAsia="仿宋" w:cs="仿宋"/>
          <w:b/>
          <w:bCs/>
          <w:color w:val="auto"/>
          <w:sz w:val="24"/>
          <w:szCs w:val="24"/>
          <w:highlight w:val="none"/>
          <w:shd w:val="clear" w:color="auto" w:fill="FFFFFF" w:themeFill="background1"/>
        </w:rPr>
      </w:pPr>
      <w:bookmarkStart w:id="252" w:name="_Toc22814"/>
      <w:bookmarkStart w:id="253" w:name="_Toc9493"/>
      <w:bookmarkStart w:id="254" w:name="_Toc2932"/>
      <w:r>
        <w:rPr>
          <w:rFonts w:hint="eastAsia" w:ascii="仿宋" w:hAnsi="仿宋" w:eastAsia="仿宋" w:cs="仿宋"/>
          <w:b/>
          <w:color w:val="auto"/>
          <w:sz w:val="24"/>
          <w:szCs w:val="24"/>
          <w:highlight w:val="none"/>
          <w:shd w:val="clear" w:color="auto" w:fill="FFFFFF" w:themeFill="background1"/>
        </w:rPr>
        <w:t>十</w:t>
      </w:r>
      <w:r>
        <w:rPr>
          <w:rFonts w:hint="eastAsia" w:ascii="仿宋" w:hAnsi="仿宋" w:eastAsia="仿宋" w:cs="仿宋"/>
          <w:b/>
          <w:color w:val="auto"/>
          <w:sz w:val="24"/>
          <w:szCs w:val="24"/>
          <w:highlight w:val="none"/>
          <w:shd w:val="clear" w:color="auto" w:fill="FFFFFF" w:themeFill="background1"/>
          <w:lang w:val="en-US" w:eastAsia="zh-CN"/>
        </w:rPr>
        <w:t>一</w:t>
      </w:r>
      <w:r>
        <w:rPr>
          <w:rFonts w:hint="eastAsia" w:ascii="仿宋" w:hAnsi="仿宋" w:eastAsia="仿宋" w:cs="仿宋"/>
          <w:b/>
          <w:color w:val="auto"/>
          <w:sz w:val="24"/>
          <w:szCs w:val="24"/>
          <w:highlight w:val="none"/>
          <w:shd w:val="clear" w:color="auto" w:fill="FFFFFF" w:themeFill="background1"/>
        </w:rPr>
        <w:t>、</w:t>
      </w:r>
      <w:bookmarkEnd w:id="252"/>
      <w:bookmarkEnd w:id="253"/>
      <w:r>
        <w:rPr>
          <w:rFonts w:hint="eastAsia" w:ascii="仿宋" w:hAnsi="仿宋" w:eastAsia="仿宋" w:cs="仿宋"/>
          <w:b/>
          <w:color w:val="auto"/>
          <w:sz w:val="24"/>
          <w:szCs w:val="24"/>
          <w:highlight w:val="none"/>
          <w:shd w:val="clear" w:color="auto" w:fill="FFFFFF" w:themeFill="background1"/>
        </w:rPr>
        <w:t>技术方案</w:t>
      </w:r>
      <w:bookmarkEnd w:id="254"/>
    </w:p>
    <w:p w14:paraId="1CC81F42">
      <w:pPr>
        <w:widowControl/>
        <w:jc w:val="left"/>
        <w:rPr>
          <w:rFonts w:ascii="仿宋" w:hAnsi="仿宋" w:eastAsia="仿宋" w:cs="仿宋"/>
          <w:color w:val="auto"/>
          <w:highlight w:val="none"/>
        </w:rPr>
      </w:pPr>
    </w:p>
    <w:p w14:paraId="6343852E">
      <w:pPr>
        <w:spacing w:line="360" w:lineRule="auto"/>
        <w:jc w:val="center"/>
        <w:rPr>
          <w:rFonts w:hint="eastAsia" w:ascii="仿宋" w:hAnsi="仿宋" w:eastAsia="仿宋" w:cs="仿宋"/>
          <w:color w:val="auto"/>
          <w:sz w:val="24"/>
          <w:szCs w:val="24"/>
          <w:highlight w:val="none"/>
          <w:shd w:val="clear" w:color="auto" w:fill="FFFFFF" w:themeFill="background1"/>
        </w:rPr>
      </w:pPr>
      <w:r>
        <w:rPr>
          <w:rFonts w:hint="eastAsia" w:ascii="仿宋" w:hAnsi="仿宋" w:eastAsia="仿宋" w:cs="仿宋"/>
          <w:color w:val="auto"/>
          <w:sz w:val="24"/>
          <w:szCs w:val="24"/>
          <w:highlight w:val="none"/>
          <w:shd w:val="clear" w:color="auto" w:fill="FFFFFF" w:themeFill="background1"/>
        </w:rPr>
        <w:t>格式和内容自行拟定</w:t>
      </w:r>
    </w:p>
    <w:p w14:paraId="2765EF58">
      <w:pPr>
        <w:pStyle w:val="38"/>
        <w:rPr>
          <w:rFonts w:hint="eastAsia" w:ascii="仿宋" w:hAnsi="仿宋" w:eastAsia="仿宋" w:cs="仿宋"/>
          <w:color w:val="auto"/>
          <w:sz w:val="24"/>
          <w:szCs w:val="24"/>
          <w:highlight w:val="none"/>
          <w:shd w:val="clear" w:color="auto" w:fill="FFFFFF" w:themeFill="background1"/>
        </w:rPr>
      </w:pPr>
    </w:p>
    <w:p w14:paraId="62244E18">
      <w:pPr>
        <w:rPr>
          <w:rFonts w:hint="eastAsia" w:ascii="仿宋" w:hAnsi="仿宋" w:eastAsia="仿宋" w:cs="仿宋"/>
          <w:color w:val="auto"/>
          <w:sz w:val="24"/>
          <w:szCs w:val="24"/>
          <w:highlight w:val="none"/>
          <w:shd w:val="clear" w:color="auto" w:fill="FFFFFF" w:themeFill="background1"/>
        </w:rPr>
      </w:pPr>
    </w:p>
    <w:p w14:paraId="39E0AE16">
      <w:pPr>
        <w:pStyle w:val="38"/>
        <w:rPr>
          <w:color w:val="auto"/>
          <w:highlight w:val="none"/>
        </w:rPr>
      </w:pPr>
    </w:p>
    <w:bookmarkEnd w:id="133"/>
    <w:p w14:paraId="448C72BE">
      <w:pPr>
        <w:tabs>
          <w:tab w:val="center" w:pos="4832"/>
          <w:tab w:val="left" w:pos="7140"/>
        </w:tabs>
        <w:jc w:val="center"/>
        <w:outlineLvl w:val="1"/>
        <w:rPr>
          <w:rFonts w:ascii="仿宋" w:hAnsi="仿宋" w:eastAsia="仿宋" w:cs="仿宋"/>
          <w:b/>
          <w:color w:val="auto"/>
          <w:sz w:val="24"/>
          <w:szCs w:val="24"/>
          <w:highlight w:val="none"/>
        </w:rPr>
      </w:pPr>
      <w:bookmarkStart w:id="255" w:name="_Toc24108"/>
      <w:bookmarkStart w:id="256" w:name="_Toc130252630"/>
      <w:bookmarkStart w:id="257" w:name="_Toc16671"/>
      <w:bookmarkStart w:id="258" w:name="_Toc110707975"/>
      <w:bookmarkStart w:id="259" w:name="_Toc109921168"/>
      <w:bookmarkStart w:id="260" w:name="_Toc16202"/>
      <w:bookmarkStart w:id="261" w:name="_Toc109941775"/>
      <w:r>
        <w:rPr>
          <w:rFonts w:hint="eastAsia" w:ascii="仿宋" w:hAnsi="仿宋" w:eastAsia="仿宋" w:cs="仿宋"/>
          <w:b/>
          <w:color w:val="auto"/>
          <w:sz w:val="24"/>
          <w:szCs w:val="24"/>
          <w:highlight w:val="none"/>
        </w:rPr>
        <w:t>十二、其它需要提交的资料</w:t>
      </w:r>
      <w:bookmarkEnd w:id="255"/>
      <w:bookmarkEnd w:id="256"/>
      <w:bookmarkEnd w:id="257"/>
      <w:bookmarkEnd w:id="258"/>
      <w:bookmarkEnd w:id="259"/>
      <w:bookmarkEnd w:id="260"/>
      <w:bookmarkEnd w:id="261"/>
    </w:p>
    <w:p w14:paraId="5DD203C3">
      <w:pPr>
        <w:spacing w:line="360" w:lineRule="auto"/>
        <w:ind w:firstLine="480" w:firstLineChars="200"/>
        <w:rPr>
          <w:rFonts w:ascii="仿宋" w:hAnsi="仿宋" w:eastAsia="仿宋" w:cs="仿宋"/>
          <w:color w:val="auto"/>
          <w:sz w:val="24"/>
          <w:szCs w:val="24"/>
          <w:highlight w:val="none"/>
        </w:rPr>
      </w:pPr>
    </w:p>
    <w:p w14:paraId="48C833F3">
      <w:pPr>
        <w:spacing w:line="360" w:lineRule="auto"/>
        <w:ind w:firstLine="480" w:firstLineChars="200"/>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sz w:val="24"/>
          <w:szCs w:val="24"/>
          <w:highlight w:val="none"/>
        </w:rPr>
        <w:t>根据招标文件的要求和投标人认为需要提供的资料</w:t>
      </w:r>
      <w:r>
        <w:rPr>
          <w:rFonts w:hint="eastAsia" w:ascii="仿宋" w:hAnsi="仿宋" w:eastAsia="仿宋" w:cs="仿宋"/>
          <w:color w:val="auto"/>
          <w:sz w:val="24"/>
          <w:szCs w:val="24"/>
          <w:highlight w:val="none"/>
          <w:lang w:eastAsia="zh-CN"/>
        </w:rPr>
        <w:t>。</w:t>
      </w:r>
    </w:p>
    <w:p w14:paraId="2A045D50">
      <w:pPr>
        <w:rPr>
          <w:rFonts w:hint="eastAsia" w:ascii="仿宋" w:hAnsi="仿宋" w:eastAsia="仿宋" w:cs="仿宋"/>
          <w:b/>
          <w:color w:val="auto"/>
          <w:sz w:val="24"/>
          <w:szCs w:val="24"/>
          <w:highlight w:val="none"/>
        </w:rPr>
      </w:pPr>
      <w:bookmarkStart w:id="262" w:name="_Toc60925660"/>
      <w:bookmarkStart w:id="263" w:name="_Toc30206"/>
      <w:bookmarkStart w:id="264" w:name="_Toc22688"/>
      <w:bookmarkStart w:id="265" w:name="_Toc130252631"/>
      <w:r>
        <w:rPr>
          <w:rFonts w:hint="eastAsia" w:ascii="仿宋" w:hAnsi="仿宋" w:eastAsia="仿宋" w:cs="仿宋"/>
          <w:b/>
          <w:color w:val="auto"/>
          <w:sz w:val="24"/>
          <w:szCs w:val="24"/>
          <w:highlight w:val="none"/>
        </w:rPr>
        <w:br w:type="page"/>
      </w:r>
    </w:p>
    <w:p w14:paraId="657CC727">
      <w:pPr>
        <w:spacing w:line="440" w:lineRule="exact"/>
        <w:jc w:val="center"/>
        <w:outlineLvl w:val="0"/>
        <w:rPr>
          <w:rFonts w:ascii="仿宋" w:hAnsi="仿宋" w:eastAsia="仿宋" w:cs="仿宋"/>
          <w:b/>
          <w:color w:val="auto"/>
          <w:sz w:val="24"/>
          <w:szCs w:val="24"/>
          <w:highlight w:val="none"/>
        </w:rPr>
      </w:pPr>
      <w:bookmarkStart w:id="266" w:name="_Toc3718"/>
      <w:r>
        <w:rPr>
          <w:rFonts w:hint="eastAsia" w:ascii="仿宋" w:hAnsi="仿宋" w:eastAsia="仿宋" w:cs="仿宋"/>
          <w:b/>
          <w:color w:val="auto"/>
          <w:sz w:val="24"/>
          <w:szCs w:val="24"/>
          <w:highlight w:val="none"/>
        </w:rPr>
        <w:t>第六章 补充条款</w:t>
      </w:r>
      <w:bookmarkEnd w:id="262"/>
      <w:bookmarkEnd w:id="263"/>
      <w:bookmarkEnd w:id="264"/>
      <w:bookmarkEnd w:id="265"/>
      <w:bookmarkEnd w:id="266"/>
    </w:p>
    <w:p w14:paraId="04D94950">
      <w:pPr>
        <w:rPr>
          <w:rFonts w:ascii="仿宋" w:hAnsi="仿宋" w:eastAsia="仿宋" w:cs="仿宋"/>
          <w:color w:val="auto"/>
          <w:highlight w:val="none"/>
        </w:rPr>
      </w:pPr>
    </w:p>
    <w:p w14:paraId="0A8387AB">
      <w:pPr>
        <w:rPr>
          <w:rFonts w:ascii="仿宋" w:hAnsi="仿宋" w:eastAsia="仿宋" w:cs="仿宋"/>
          <w:color w:val="auto"/>
          <w:highlight w:val="none"/>
        </w:rPr>
      </w:pPr>
    </w:p>
    <w:p w14:paraId="54CBE0F5">
      <w:pPr>
        <w:spacing w:line="360" w:lineRule="auto"/>
        <w:rPr>
          <w:rFonts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附件、</w:t>
      </w:r>
    </w:p>
    <w:p w14:paraId="148010D8">
      <w:pPr>
        <w:spacing w:line="360" w:lineRule="auto"/>
        <w:jc w:val="center"/>
        <w:rPr>
          <w:rFonts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关于印发中小企业划型标准规定的通知</w:t>
      </w:r>
    </w:p>
    <w:p w14:paraId="3C705406">
      <w:pPr>
        <w:spacing w:line="360" w:lineRule="auto"/>
        <w:jc w:val="center"/>
        <w:rPr>
          <w:rFonts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工信部联企业〔2011〕300号</w:t>
      </w:r>
    </w:p>
    <w:p w14:paraId="4276095D">
      <w:pPr>
        <w:spacing w:line="360" w:lineRule="auto"/>
        <w:ind w:firstLine="504" w:firstLineChars="200"/>
        <w:rPr>
          <w:rFonts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各省、自治区、直辖市人民政府，国务院各部委、各直属机构及有关单位：</w:t>
      </w:r>
    </w:p>
    <w:p w14:paraId="3FDDC890">
      <w:pPr>
        <w:spacing w:line="360" w:lineRule="auto"/>
        <w:ind w:firstLine="504" w:firstLineChars="200"/>
        <w:rPr>
          <w:rFonts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58BDD1DF">
      <w:pPr>
        <w:spacing w:line="360" w:lineRule="auto"/>
        <w:ind w:firstLine="504" w:firstLineChars="200"/>
        <w:jc w:val="right"/>
        <w:rPr>
          <w:rFonts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工业和信息化部</w:t>
      </w:r>
    </w:p>
    <w:p w14:paraId="06950004">
      <w:pPr>
        <w:spacing w:line="360" w:lineRule="auto"/>
        <w:ind w:firstLine="504" w:firstLineChars="200"/>
        <w:jc w:val="right"/>
        <w:rPr>
          <w:rFonts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国家统计局</w:t>
      </w:r>
    </w:p>
    <w:p w14:paraId="4455EC35">
      <w:pPr>
        <w:spacing w:line="360" w:lineRule="auto"/>
        <w:ind w:firstLine="504" w:firstLineChars="200"/>
        <w:jc w:val="right"/>
        <w:rPr>
          <w:rFonts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国家发展和改革委员会</w:t>
      </w:r>
    </w:p>
    <w:p w14:paraId="58521107">
      <w:pPr>
        <w:spacing w:line="360" w:lineRule="auto"/>
        <w:ind w:firstLine="504" w:firstLineChars="200"/>
        <w:jc w:val="right"/>
        <w:rPr>
          <w:rFonts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财政部</w:t>
      </w:r>
    </w:p>
    <w:p w14:paraId="179CA05F">
      <w:pPr>
        <w:spacing w:line="360" w:lineRule="auto"/>
        <w:ind w:firstLine="504" w:firstLineChars="200"/>
        <w:jc w:val="right"/>
        <w:rPr>
          <w:rFonts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二○一一年六月十八日</w:t>
      </w:r>
    </w:p>
    <w:p w14:paraId="1DDD656E">
      <w:pPr>
        <w:spacing w:line="360" w:lineRule="auto"/>
        <w:ind w:firstLine="504" w:firstLineChars="200"/>
        <w:rPr>
          <w:rFonts w:ascii="仿宋" w:hAnsi="仿宋" w:eastAsia="仿宋" w:cs="仿宋"/>
          <w:color w:val="auto"/>
          <w:spacing w:val="6"/>
          <w:sz w:val="24"/>
          <w:szCs w:val="24"/>
          <w:highlight w:val="none"/>
        </w:rPr>
      </w:pPr>
    </w:p>
    <w:p w14:paraId="1EB147B8">
      <w:pPr>
        <w:spacing w:line="360" w:lineRule="auto"/>
        <w:jc w:val="center"/>
        <w:rPr>
          <w:rFonts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中小企业划型标准规定</w:t>
      </w:r>
    </w:p>
    <w:p w14:paraId="6C5BC20D">
      <w:pPr>
        <w:spacing w:line="360" w:lineRule="auto"/>
        <w:ind w:firstLine="504" w:firstLineChars="200"/>
        <w:rPr>
          <w:rFonts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一、根据《中华人民共和国中小企业促进法》和《国务院关于进一步促进中小企业发展的若干意见》(国发〔2009〕36号)，制定本规定。</w:t>
      </w:r>
    </w:p>
    <w:p w14:paraId="7BB75661">
      <w:pPr>
        <w:spacing w:line="360" w:lineRule="auto"/>
        <w:ind w:firstLine="504" w:firstLineChars="200"/>
        <w:rPr>
          <w:rFonts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二、中小企业划分为中型、小型、微型三种类型，具体标准根据企业从业人员、营业收入、资产总额等指标，结合行业特点制定。</w:t>
      </w:r>
    </w:p>
    <w:p w14:paraId="14E0EDC1">
      <w:pPr>
        <w:spacing w:line="360" w:lineRule="auto"/>
        <w:ind w:firstLine="504" w:firstLineChars="200"/>
        <w:rPr>
          <w:rFonts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24293C13">
      <w:pPr>
        <w:spacing w:line="360" w:lineRule="auto"/>
        <w:ind w:firstLine="504" w:firstLineChars="200"/>
        <w:rPr>
          <w:rFonts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四、各行业划型标准为：</w:t>
      </w:r>
    </w:p>
    <w:p w14:paraId="3906DA6E">
      <w:pPr>
        <w:spacing w:line="360" w:lineRule="auto"/>
        <w:ind w:firstLine="504" w:firstLineChars="200"/>
        <w:rPr>
          <w:rFonts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（一）农、林、牧、渔业。营业收入20000万元以下的为中小微型企业。其中，营业收入500万元及以上的为中型企业，营业收入50万元及以上的为小型企业，营业收入50万元以下的为微型企业。</w:t>
      </w:r>
    </w:p>
    <w:p w14:paraId="067E32B2">
      <w:pPr>
        <w:spacing w:line="360" w:lineRule="auto"/>
        <w:ind w:firstLine="504" w:firstLineChars="200"/>
        <w:rPr>
          <w:rFonts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31274D3A">
      <w:pPr>
        <w:spacing w:line="360" w:lineRule="auto"/>
        <w:ind w:firstLine="504" w:firstLineChars="200"/>
        <w:rPr>
          <w:rFonts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7E013561">
      <w:pPr>
        <w:spacing w:line="360" w:lineRule="auto"/>
        <w:ind w:firstLine="504" w:firstLineChars="200"/>
        <w:rPr>
          <w:rFonts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25BCCF6B">
      <w:pPr>
        <w:spacing w:line="360" w:lineRule="auto"/>
        <w:ind w:firstLine="504" w:firstLineChars="200"/>
        <w:rPr>
          <w:rFonts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2F18D977">
      <w:pPr>
        <w:spacing w:line="360" w:lineRule="auto"/>
        <w:ind w:firstLine="504" w:firstLineChars="200"/>
        <w:rPr>
          <w:rFonts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2D4881E5">
      <w:pPr>
        <w:spacing w:line="360" w:lineRule="auto"/>
        <w:ind w:firstLine="504" w:firstLineChars="200"/>
        <w:rPr>
          <w:rFonts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19A4D28D">
      <w:pPr>
        <w:spacing w:line="360" w:lineRule="auto"/>
        <w:ind w:firstLine="504" w:firstLineChars="200"/>
        <w:rPr>
          <w:rFonts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2D37CA2D">
      <w:pPr>
        <w:spacing w:line="360" w:lineRule="auto"/>
        <w:ind w:firstLine="504" w:firstLineChars="200"/>
        <w:rPr>
          <w:rFonts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73270FC6">
      <w:pPr>
        <w:spacing w:line="360" w:lineRule="auto"/>
        <w:ind w:firstLine="504" w:firstLineChars="200"/>
        <w:rPr>
          <w:rFonts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A3AC335">
      <w:pPr>
        <w:spacing w:line="360" w:lineRule="auto"/>
        <w:ind w:firstLine="504" w:firstLineChars="200"/>
        <w:rPr>
          <w:rFonts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4686EC00">
      <w:pPr>
        <w:spacing w:line="360" w:lineRule="auto"/>
        <w:ind w:firstLine="504" w:firstLineChars="200"/>
        <w:rPr>
          <w:rFonts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7C0CB228">
      <w:pPr>
        <w:spacing w:line="360" w:lineRule="auto"/>
        <w:ind w:firstLine="504" w:firstLineChars="200"/>
        <w:rPr>
          <w:rFonts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1707456D">
      <w:pPr>
        <w:spacing w:line="360" w:lineRule="auto"/>
        <w:ind w:firstLine="504" w:firstLineChars="200"/>
        <w:rPr>
          <w:rFonts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0164B0F3">
      <w:pPr>
        <w:spacing w:line="360" w:lineRule="auto"/>
        <w:ind w:firstLine="504" w:firstLineChars="200"/>
        <w:rPr>
          <w:rFonts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3A445B74">
      <w:pPr>
        <w:spacing w:line="360" w:lineRule="auto"/>
        <w:ind w:firstLine="504" w:firstLineChars="200"/>
        <w:rPr>
          <w:rFonts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（十六）其他未列明行业。从业人员300人以下的为中小微型企业。其中，从业人员100人及以上的为中型企业；从业人员10人及以上的为小型企业；从业人员10人以下的为微型企业。</w:t>
      </w:r>
    </w:p>
    <w:p w14:paraId="03D57AC9">
      <w:pPr>
        <w:spacing w:line="360" w:lineRule="auto"/>
        <w:ind w:firstLine="504" w:firstLineChars="200"/>
        <w:rPr>
          <w:rFonts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五、企业类型的划分以统计部门的统计数据为依据。</w:t>
      </w:r>
    </w:p>
    <w:p w14:paraId="66307740">
      <w:pPr>
        <w:spacing w:line="360" w:lineRule="auto"/>
        <w:ind w:firstLine="504" w:firstLineChars="200"/>
        <w:rPr>
          <w:rFonts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六、本规定适用于在中华人民共和国境内依法设立的各类所有制和各种组织形式的企业。个体工商户和本规定以外的行业，参照本规定进行划型。</w:t>
      </w:r>
    </w:p>
    <w:p w14:paraId="208720CC">
      <w:pPr>
        <w:spacing w:line="360" w:lineRule="auto"/>
        <w:ind w:firstLine="504" w:firstLineChars="200"/>
        <w:rPr>
          <w:rFonts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七、本规定的中型企业标准上限即为大型企业标准的下限，国家统计部门据此制定大中小微型企业的统计分类。国务院有关部门据此进行相关数据分析，不得制定与本规定不一致的企业划型标准。</w:t>
      </w:r>
    </w:p>
    <w:p w14:paraId="4DE32343">
      <w:pPr>
        <w:spacing w:line="360" w:lineRule="auto"/>
        <w:ind w:firstLine="504" w:firstLineChars="200"/>
        <w:rPr>
          <w:rFonts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八、本规定由工业和信息化部、国家统计局会同有关部门根据《国民经济行业分类》修订情况和企业发展变化情况适时修订。</w:t>
      </w:r>
    </w:p>
    <w:p w14:paraId="35DAB4B7">
      <w:pPr>
        <w:spacing w:line="360" w:lineRule="auto"/>
        <w:ind w:firstLine="504" w:firstLineChars="200"/>
        <w:rPr>
          <w:rFonts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九、本规定由工业和信息化部、国家统计局会同有关部门负责解释。</w:t>
      </w:r>
    </w:p>
    <w:p w14:paraId="7381F5E2">
      <w:pPr>
        <w:spacing w:line="360" w:lineRule="auto"/>
        <w:ind w:firstLine="504" w:firstLineChars="200"/>
        <w:rPr>
          <w:rFonts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十、本规定自发布之日起执行，原国家经贸委、原国家计委、财政部和国家统计局2003年颁布的《中小企业标准暂行规定》同时废止。</w:t>
      </w:r>
    </w:p>
    <w:p w14:paraId="5E90D6B9">
      <w:pPr>
        <w:widowControl/>
        <w:jc w:val="left"/>
        <w:rPr>
          <w:rFonts w:ascii="仿宋" w:hAnsi="仿宋" w:eastAsia="仿宋" w:cs="仿宋"/>
          <w:color w:val="auto"/>
          <w:highlight w:val="none"/>
        </w:rPr>
      </w:pPr>
    </w:p>
    <w:p w14:paraId="49097FF2">
      <w:pPr>
        <w:widowControl/>
        <w:jc w:val="left"/>
        <w:rPr>
          <w:rFonts w:ascii="仿宋" w:hAnsi="仿宋" w:eastAsia="仿宋" w:cs="仿宋"/>
          <w:color w:val="auto"/>
          <w:highlight w:val="none"/>
        </w:rPr>
      </w:pPr>
    </w:p>
    <w:p w14:paraId="13B9359E">
      <w:pPr>
        <w:rPr>
          <w:rFonts w:ascii="仿宋" w:hAnsi="仿宋" w:eastAsia="仿宋" w:cs="仿宋"/>
          <w:b/>
          <w:color w:val="auto"/>
          <w:sz w:val="24"/>
          <w:szCs w:val="24"/>
          <w:highlight w:val="none"/>
        </w:rPr>
      </w:pPr>
    </w:p>
    <w:p w14:paraId="6B492BCF">
      <w:pPr>
        <w:spacing w:line="360" w:lineRule="auto"/>
        <w:ind w:firstLine="480" w:firstLineChars="200"/>
        <w:jc w:val="center"/>
        <w:rPr>
          <w:rFonts w:ascii="仿宋" w:hAnsi="仿宋" w:eastAsia="仿宋" w:cs="仿宋"/>
          <w:color w:val="auto"/>
          <w:sz w:val="24"/>
          <w:szCs w:val="24"/>
          <w:highlight w:val="none"/>
        </w:rPr>
      </w:pPr>
    </w:p>
    <w:p w14:paraId="2FA9C0C7">
      <w:pPr>
        <w:spacing w:line="360" w:lineRule="auto"/>
        <w:ind w:firstLine="480" w:firstLineChars="200"/>
        <w:jc w:val="center"/>
        <w:rPr>
          <w:rFonts w:ascii="仿宋" w:hAnsi="仿宋" w:eastAsia="仿宋" w:cs="仿宋"/>
          <w:color w:val="auto"/>
          <w:sz w:val="24"/>
          <w:szCs w:val="24"/>
          <w:highlight w:val="none"/>
        </w:rPr>
      </w:pPr>
    </w:p>
    <w:p w14:paraId="37ED3158">
      <w:pPr>
        <w:spacing w:line="360" w:lineRule="auto"/>
        <w:ind w:firstLine="480" w:firstLineChars="200"/>
        <w:jc w:val="center"/>
        <w:rPr>
          <w:rFonts w:ascii="仿宋" w:hAnsi="仿宋" w:eastAsia="仿宋" w:cs="仿宋"/>
          <w:color w:val="auto"/>
          <w:sz w:val="24"/>
          <w:szCs w:val="24"/>
          <w:highlight w:val="none"/>
        </w:rPr>
      </w:pPr>
    </w:p>
    <w:p w14:paraId="269E050F">
      <w:pPr>
        <w:spacing w:line="360" w:lineRule="auto"/>
        <w:jc w:val="both"/>
        <w:rPr>
          <w:rFonts w:hint="eastAsia" w:ascii="仿宋" w:hAnsi="仿宋" w:eastAsia="仿宋" w:cs="仿宋"/>
          <w:color w:val="auto"/>
          <w:sz w:val="24"/>
          <w:szCs w:val="24"/>
          <w:highlight w:val="none"/>
        </w:rPr>
      </w:pPr>
    </w:p>
    <w:sectPr>
      <w:headerReference r:id="rId9" w:type="default"/>
      <w:footerReference r:id="rId10" w:type="default"/>
      <w:pgSz w:w="11906" w:h="16838"/>
      <w:pgMar w:top="1134" w:right="1418" w:bottom="1134" w:left="1418" w:header="851" w:footer="992" w:gutter="0"/>
      <w:pgNumType w:fmt="decimal"/>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8"/>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
    <w:altName w:val="Times New Roman"/>
    <w:panose1 w:val="00000000000000000000"/>
    <w:charset w:val="00"/>
    <w:family w:val="auto"/>
    <w:pitch w:val="default"/>
    <w:sig w:usb0="00000000" w:usb1="00000000" w:usb2="00000000" w:usb3="00000000" w:csb0="00000001" w:csb1="00000000"/>
  </w:font>
  <w:font w:name="??">
    <w:altName w:val="Times New Roman"/>
    <w:panose1 w:val="00000000000000000000"/>
    <w:charset w:val="00"/>
    <w:family w:val="roman"/>
    <w:pitch w:val="default"/>
    <w:sig w:usb0="00000000" w:usb1="00000000" w:usb2="00000000" w:usb3="00000000" w:csb0="00000001" w:csb1="00000000"/>
  </w:font>
  <w:font w:name="Cambria">
    <w:panose1 w:val="02040503050406030204"/>
    <w:charset w:val="00"/>
    <w:family w:val="roman"/>
    <w:pitch w:val="default"/>
    <w:sig w:usb0="E00006FF" w:usb1="420024FF" w:usb2="02000000" w:usb3="00000000" w:csb0="2000019F" w:csb1="00000000"/>
  </w:font>
  <w:font w:name="monospace">
    <w:altName w:val="Courier New"/>
    <w:panose1 w:val="00000000000000000000"/>
    <w:charset w:val="00"/>
    <w:family w:val="auto"/>
    <w:pitch w:val="default"/>
    <w:sig w:usb0="00000000" w:usb1="00000000" w:usb2="00000000" w:usb3="00000000" w:csb0="00000001" w:csb1="00000000"/>
  </w:font>
  <w:font w:name="Trebuchet MS">
    <w:panose1 w:val="020B0603020202020204"/>
    <w:charset w:val="00"/>
    <w:family w:val="swiss"/>
    <w:pitch w:val="default"/>
    <w:sig w:usb0="00000687" w:usb1="00000000" w:usb2="00000000" w:usb3="00000000" w:csb0="2000009F" w:csb1="00000000"/>
  </w:font>
  <w:font w:name="方正仿宋简体">
    <w:altName w:val="宋体"/>
    <w:panose1 w:val="02010601030101010101"/>
    <w:charset w:val="86"/>
    <w:family w:val="auto"/>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976B49">
    <w:pPr>
      <w:pStyle w:val="22"/>
      <w:ind w:right="90"/>
      <w:jc w:val="both"/>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69F92E">
    <w:pPr>
      <w:pStyle w:val="22"/>
      <w:framePr w:wrap="around" w:vAnchor="text" w:hAnchor="margin" w:xAlign="center" w:y="1"/>
      <w:rPr>
        <w:rStyle w:val="43"/>
      </w:rPr>
    </w:pPr>
    <w:r>
      <w:rPr>
        <w:rStyle w:val="43"/>
      </w:rPr>
      <w:fldChar w:fldCharType="begin"/>
    </w:r>
    <w:r>
      <w:rPr>
        <w:rStyle w:val="43"/>
      </w:rPr>
      <w:instrText xml:space="preserve">PAGE  </w:instrText>
    </w:r>
    <w:r>
      <w:rPr>
        <w:rStyle w:val="43"/>
      </w:rPr>
      <w:fldChar w:fldCharType="separate"/>
    </w:r>
    <w:r>
      <w:rPr>
        <w:rStyle w:val="43"/>
      </w:rPr>
      <w:t>68</w:t>
    </w:r>
    <w:r>
      <w:rPr>
        <w:rStyle w:val="43"/>
      </w:rPr>
      <w:fldChar w:fldCharType="end"/>
    </w:r>
  </w:p>
  <w:p w14:paraId="52D5D66D">
    <w:pPr>
      <w:pStyle w:val="2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FA14BE">
    <w:pPr>
      <w:pStyle w:val="22"/>
      <w:ind w:right="90"/>
      <w:jc w:val="right"/>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42A1C41">
                          <w:pPr>
                            <w:pStyle w:val="22"/>
                            <w:rPr>
                              <w:rFonts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  \* MERGEFORMAT </w:instrText>
                          </w:r>
                          <w:r>
                            <w:rPr>
                              <w:rFonts w:hint="eastAsia" w:ascii="仿宋" w:hAnsi="仿宋" w:eastAsia="仿宋" w:cs="仿宋"/>
                              <w:sz w:val="24"/>
                              <w:szCs w:val="24"/>
                            </w:rPr>
                            <w:fldChar w:fldCharType="separate"/>
                          </w:r>
                          <w:r>
                            <w:rPr>
                              <w:rFonts w:ascii="仿宋" w:hAnsi="仿宋" w:eastAsia="仿宋" w:cs="仿宋"/>
                              <w:sz w:val="24"/>
                              <w:szCs w:val="24"/>
                            </w:rPr>
                            <w:t>2</w:t>
                          </w:r>
                          <w:r>
                            <w:rPr>
                              <w:rFonts w:hint="eastAsia" w:ascii="仿宋" w:hAnsi="仿宋" w:eastAsia="仿宋" w:cs="仿宋"/>
                              <w:sz w:val="24"/>
                              <w:szCs w:val="24"/>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MibgsAgAAV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FwyJuCwCAABVBAAADgAAAAAAAAABACAAAAAfAQAAZHJzL2Uyb0RvYy54bWxQSwUGAAAAAAYA&#10;BgBZAQAAvQUAAAAA&#10;">
              <v:fill on="f" focussize="0,0"/>
              <v:stroke on="f" weight="0.5pt"/>
              <v:imagedata o:title=""/>
              <o:lock v:ext="edit" aspectratio="f"/>
              <v:textbox inset="0mm,0mm,0mm,0mm" style="mso-fit-shape-to-text:t;">
                <w:txbxContent>
                  <w:p w14:paraId="442A1C41">
                    <w:pPr>
                      <w:pStyle w:val="22"/>
                      <w:rPr>
                        <w:rFonts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  \* MERGEFORMAT </w:instrText>
                    </w:r>
                    <w:r>
                      <w:rPr>
                        <w:rFonts w:hint="eastAsia" w:ascii="仿宋" w:hAnsi="仿宋" w:eastAsia="仿宋" w:cs="仿宋"/>
                        <w:sz w:val="24"/>
                        <w:szCs w:val="24"/>
                      </w:rPr>
                      <w:fldChar w:fldCharType="separate"/>
                    </w:r>
                    <w:r>
                      <w:rPr>
                        <w:rFonts w:ascii="仿宋" w:hAnsi="仿宋" w:eastAsia="仿宋" w:cs="仿宋"/>
                        <w:sz w:val="24"/>
                        <w:szCs w:val="24"/>
                      </w:rPr>
                      <w:t>2</w:t>
                    </w:r>
                    <w:r>
                      <w:rPr>
                        <w:rFonts w:hint="eastAsia" w:ascii="仿宋" w:hAnsi="仿宋" w:eastAsia="仿宋" w:cs="仿宋"/>
                        <w:sz w:val="24"/>
                        <w:szCs w:val="24"/>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684E6E">
    <w:pPr>
      <w:pStyle w:val="22"/>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EE5AD8B">
                          <w:pPr>
                            <w:pStyle w:val="22"/>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  \* MERGEFORMAT </w:instrText>
                          </w:r>
                          <w:r>
                            <w:rPr>
                              <w:rFonts w:hint="eastAsia" w:ascii="仿宋" w:hAnsi="仿宋" w:eastAsia="仿宋" w:cs="仿宋"/>
                              <w:sz w:val="24"/>
                              <w:szCs w:val="24"/>
                            </w:rPr>
                            <w:fldChar w:fldCharType="separate"/>
                          </w:r>
                          <w:r>
                            <w:rPr>
                              <w:rFonts w:hint="eastAsia" w:ascii="仿宋" w:hAnsi="仿宋" w:eastAsia="仿宋" w:cs="仿宋"/>
                              <w:sz w:val="24"/>
                              <w:szCs w:val="24"/>
                            </w:rPr>
                            <w:t>4</w:t>
                          </w:r>
                          <w:r>
                            <w:rPr>
                              <w:rFonts w:hint="eastAsia" w:ascii="仿宋" w:hAnsi="仿宋" w:eastAsia="仿宋" w:cs="仿宋"/>
                              <w:sz w:val="24"/>
                              <w:szCs w:val="24"/>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2EE5AD8B">
                    <w:pPr>
                      <w:pStyle w:val="22"/>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  \* MERGEFORMAT </w:instrText>
                    </w:r>
                    <w:r>
                      <w:rPr>
                        <w:rFonts w:hint="eastAsia" w:ascii="仿宋" w:hAnsi="仿宋" w:eastAsia="仿宋" w:cs="仿宋"/>
                        <w:sz w:val="24"/>
                        <w:szCs w:val="24"/>
                      </w:rPr>
                      <w:fldChar w:fldCharType="separate"/>
                    </w:r>
                    <w:r>
                      <w:rPr>
                        <w:rFonts w:hint="eastAsia" w:ascii="仿宋" w:hAnsi="仿宋" w:eastAsia="仿宋" w:cs="仿宋"/>
                        <w:sz w:val="24"/>
                        <w:szCs w:val="24"/>
                      </w:rPr>
                      <w:t>4</w:t>
                    </w:r>
                    <w:r>
                      <w:rPr>
                        <w:rFonts w:hint="eastAsia" w:ascii="仿宋" w:hAnsi="仿宋" w:eastAsia="仿宋" w:cs="仿宋"/>
                        <w:sz w:val="24"/>
                        <w:szCs w:val="24"/>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A43A82">
    <w:pPr>
      <w:pStyle w:val="22"/>
      <w:ind w:right="360"/>
      <w:jc w:val="center"/>
      <w:rPr>
        <w:rFonts w:asciiTheme="minorEastAsia" w:hAnsiTheme="minorEastAsia" w:eastAsiaTheme="minorEastAsia"/>
        <w:sz w:val="24"/>
        <w:szCs w:val="24"/>
      </w:rPr>
    </w:pPr>
    <w:r>
      <w:rPr>
        <w:sz w:val="24"/>
        <w:szCs w:val="15"/>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rPr>
                              <w:rFonts w:hint="eastAsia" w:ascii="仿宋" w:hAnsi="仿宋" w:eastAsia="仿宋" w:cs="仿宋"/>
                              <w:sz w:val="24"/>
                              <w:szCs w:val="24"/>
                            </w:rPr>
                            <w:id w:val="-367532114"/>
                          </w:sdtPr>
                          <w:sdtEndPr>
                            <w:rPr>
                              <w:rFonts w:hint="eastAsia" w:cs="仿宋" w:asciiTheme="minorEastAsia" w:hAnsiTheme="minorEastAsia" w:eastAsiaTheme="minorEastAsia"/>
                              <w:sz w:val="30"/>
                              <w:szCs w:val="30"/>
                            </w:rPr>
                          </w:sdtEndPr>
                          <w:sdtContent>
                            <w:p w14:paraId="2B4C5EC3">
                              <w:pPr>
                                <w:pStyle w:val="22"/>
                                <w:ind w:right="360"/>
                                <w:jc w:val="center"/>
                                <w:rPr>
                                  <w:rFonts w:asciiTheme="minorEastAsia" w:hAnsiTheme="minorEastAsia" w:eastAsiaTheme="minorEastAsia"/>
                                  <w:sz w:val="30"/>
                                  <w:szCs w:val="30"/>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PAGE   \* MERGEFORMAT</w:instrText>
                              </w:r>
                              <w:r>
                                <w:rPr>
                                  <w:rFonts w:hint="eastAsia" w:ascii="仿宋" w:hAnsi="仿宋" w:eastAsia="仿宋" w:cs="仿宋"/>
                                  <w:sz w:val="24"/>
                                  <w:szCs w:val="24"/>
                                </w:rPr>
                                <w:fldChar w:fldCharType="separate"/>
                              </w:r>
                              <w:r>
                                <w:rPr>
                                  <w:rFonts w:ascii="仿宋" w:hAnsi="仿宋" w:eastAsia="仿宋" w:cs="仿宋"/>
                                  <w:sz w:val="24"/>
                                  <w:szCs w:val="24"/>
                                  <w:lang w:val="zh-CN"/>
                                </w:rPr>
                                <w:t>26</w:t>
                              </w:r>
                              <w:r>
                                <w:rPr>
                                  <w:rFonts w:hint="eastAsia" w:ascii="仿宋" w:hAnsi="仿宋" w:eastAsia="仿宋" w:cs="仿宋"/>
                                  <w:sz w:val="24"/>
                                  <w:szCs w:val="24"/>
                                </w:rPr>
                                <w:fldChar w:fldCharType="end"/>
                              </w:r>
                            </w:p>
                          </w:sdtContent>
                        </w:sdt>
                        <w:p w14:paraId="02121EC1">
                          <w:pPr>
                            <w:rPr>
                              <w:rFonts w:asciiTheme="minorEastAsia" w:hAnsiTheme="minorEastAsia"/>
                              <w:sz w:val="30"/>
                              <w:szCs w:val="30"/>
                            </w:rPr>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sdt>
                    <w:sdtPr>
                      <w:rPr>
                        <w:rFonts w:hint="eastAsia" w:ascii="仿宋" w:hAnsi="仿宋" w:eastAsia="仿宋" w:cs="仿宋"/>
                        <w:sz w:val="24"/>
                        <w:szCs w:val="24"/>
                      </w:rPr>
                      <w:id w:val="-367532114"/>
                    </w:sdtPr>
                    <w:sdtEndPr>
                      <w:rPr>
                        <w:rFonts w:hint="eastAsia" w:cs="仿宋" w:asciiTheme="minorEastAsia" w:hAnsiTheme="minorEastAsia" w:eastAsiaTheme="minorEastAsia"/>
                        <w:sz w:val="30"/>
                        <w:szCs w:val="30"/>
                      </w:rPr>
                    </w:sdtEndPr>
                    <w:sdtContent>
                      <w:p w14:paraId="2B4C5EC3">
                        <w:pPr>
                          <w:pStyle w:val="22"/>
                          <w:ind w:right="360"/>
                          <w:jc w:val="center"/>
                          <w:rPr>
                            <w:rFonts w:asciiTheme="minorEastAsia" w:hAnsiTheme="minorEastAsia" w:eastAsiaTheme="minorEastAsia"/>
                            <w:sz w:val="30"/>
                            <w:szCs w:val="30"/>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PAGE   \* MERGEFORMAT</w:instrText>
                        </w:r>
                        <w:r>
                          <w:rPr>
                            <w:rFonts w:hint="eastAsia" w:ascii="仿宋" w:hAnsi="仿宋" w:eastAsia="仿宋" w:cs="仿宋"/>
                            <w:sz w:val="24"/>
                            <w:szCs w:val="24"/>
                          </w:rPr>
                          <w:fldChar w:fldCharType="separate"/>
                        </w:r>
                        <w:r>
                          <w:rPr>
                            <w:rFonts w:ascii="仿宋" w:hAnsi="仿宋" w:eastAsia="仿宋" w:cs="仿宋"/>
                            <w:sz w:val="24"/>
                            <w:szCs w:val="24"/>
                            <w:lang w:val="zh-CN"/>
                          </w:rPr>
                          <w:t>26</w:t>
                        </w:r>
                        <w:r>
                          <w:rPr>
                            <w:rFonts w:hint="eastAsia" w:ascii="仿宋" w:hAnsi="仿宋" w:eastAsia="仿宋" w:cs="仿宋"/>
                            <w:sz w:val="24"/>
                            <w:szCs w:val="24"/>
                          </w:rPr>
                          <w:fldChar w:fldCharType="end"/>
                        </w:r>
                      </w:p>
                    </w:sdtContent>
                  </w:sdt>
                  <w:p w14:paraId="02121EC1">
                    <w:pPr>
                      <w:rPr>
                        <w:rFonts w:asciiTheme="minorEastAsia" w:hAnsiTheme="minorEastAsia"/>
                        <w:sz w:val="30"/>
                        <w:szCs w:val="30"/>
                      </w:rPr>
                    </w:pP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7B3B4F">
    <w:pPr>
      <w:pStyle w:val="23"/>
      <w:pBdr>
        <w:bottom w:val="none" w:color="auto" w:sz="0" w:space="0"/>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E9B2C2">
    <w:pPr>
      <w:pStyle w:val="23"/>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3FD766">
    <w:pPr>
      <w:pStyle w:val="23"/>
      <w:pBdr>
        <w:bottom w:val="none" w:color="auto" w:sz="0" w:space="0"/>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6BC116"/>
    <w:multiLevelType w:val="singleLevel"/>
    <w:tmpl w:val="BF6BC116"/>
    <w:lvl w:ilvl="0" w:tentative="0">
      <w:start w:val="16"/>
      <w:numFmt w:val="decimal"/>
      <w:suff w:val="space"/>
      <w:lvlText w:val="%1."/>
      <w:lvlJc w:val="left"/>
    </w:lvl>
  </w:abstractNum>
  <w:abstractNum w:abstractNumId="1">
    <w:nsid w:val="CFE7C3F8"/>
    <w:multiLevelType w:val="singleLevel"/>
    <w:tmpl w:val="CFE7C3F8"/>
    <w:lvl w:ilvl="0" w:tentative="0">
      <w:start w:val="1"/>
      <w:numFmt w:val="decimal"/>
      <w:suff w:val="nothing"/>
      <w:lvlText w:val="（%1）"/>
      <w:lvlJc w:val="left"/>
    </w:lvl>
  </w:abstractNum>
  <w:abstractNum w:abstractNumId="2">
    <w:nsid w:val="DDECD3BC"/>
    <w:multiLevelType w:val="singleLevel"/>
    <w:tmpl w:val="DDECD3BC"/>
    <w:lvl w:ilvl="0" w:tentative="0">
      <w:start w:val="6"/>
      <w:numFmt w:val="decimal"/>
      <w:suff w:val="space"/>
      <w:lvlText w:val="%1."/>
      <w:lvlJc w:val="left"/>
    </w:lvl>
  </w:abstractNum>
  <w:abstractNum w:abstractNumId="3">
    <w:nsid w:val="DE759F4B"/>
    <w:multiLevelType w:val="singleLevel"/>
    <w:tmpl w:val="DE759F4B"/>
    <w:lvl w:ilvl="0" w:tentative="0">
      <w:start w:val="2"/>
      <w:numFmt w:val="decimal"/>
      <w:suff w:val="space"/>
      <w:lvlText w:val="%1."/>
      <w:lvlJc w:val="left"/>
    </w:lvl>
  </w:abstractNum>
  <w:abstractNum w:abstractNumId="4">
    <w:nsid w:val="DEABE1DB"/>
    <w:multiLevelType w:val="singleLevel"/>
    <w:tmpl w:val="DEABE1DB"/>
    <w:lvl w:ilvl="0" w:tentative="0">
      <w:start w:val="23"/>
      <w:numFmt w:val="decimal"/>
      <w:suff w:val="space"/>
      <w:lvlText w:val="%1."/>
      <w:lvlJc w:val="left"/>
    </w:lvl>
  </w:abstractNum>
  <w:abstractNum w:abstractNumId="5">
    <w:nsid w:val="FFEFC674"/>
    <w:multiLevelType w:val="singleLevel"/>
    <w:tmpl w:val="FFEFC674"/>
    <w:lvl w:ilvl="0" w:tentative="0">
      <w:start w:val="1"/>
      <w:numFmt w:val="decimal"/>
      <w:suff w:val="nothing"/>
      <w:lvlText w:val="（%1）"/>
      <w:lvlJc w:val="left"/>
    </w:lvl>
  </w:abstractNum>
  <w:abstractNum w:abstractNumId="6">
    <w:nsid w:val="571A7914"/>
    <w:multiLevelType w:val="singleLevel"/>
    <w:tmpl w:val="571A7914"/>
    <w:lvl w:ilvl="0" w:tentative="0">
      <w:start w:val="1"/>
      <w:numFmt w:val="chineseCounting"/>
      <w:suff w:val="nothing"/>
      <w:lvlText w:val="%1、"/>
      <w:lvlJc w:val="left"/>
      <w:rPr>
        <w:rFonts w:hint="eastAsia"/>
      </w:rPr>
    </w:lvl>
  </w:abstractNum>
  <w:abstractNum w:abstractNumId="7">
    <w:nsid w:val="644E5166"/>
    <w:multiLevelType w:val="multilevel"/>
    <w:tmpl w:val="644E5166"/>
    <w:lvl w:ilvl="0" w:tentative="0">
      <w:start w:val="1"/>
      <w:numFmt w:val="decimal"/>
      <w:lvlText w:val="（%1）"/>
      <w:lvlJc w:val="left"/>
      <w:pPr>
        <w:ind w:left="1200" w:hanging="72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8">
    <w:nsid w:val="64C73718"/>
    <w:multiLevelType w:val="singleLevel"/>
    <w:tmpl w:val="64C73718"/>
    <w:lvl w:ilvl="0" w:tentative="0">
      <w:start w:val="1"/>
      <w:numFmt w:val="chineseCounting"/>
      <w:suff w:val="nothing"/>
      <w:lvlText w:val="%1、"/>
      <w:lvlJc w:val="left"/>
      <w:rPr>
        <w:rFonts w:hint="eastAsia"/>
      </w:rPr>
    </w:lvl>
  </w:abstractNum>
  <w:abstractNum w:abstractNumId="9">
    <w:nsid w:val="7A0F6431"/>
    <w:multiLevelType w:val="singleLevel"/>
    <w:tmpl w:val="7A0F6431"/>
    <w:lvl w:ilvl="0" w:tentative="0">
      <w:start w:val="1"/>
      <w:numFmt w:val="decimal"/>
      <w:suff w:val="space"/>
      <w:lvlText w:val="%1."/>
      <w:lvlJc w:val="left"/>
    </w:lvl>
  </w:abstractNum>
  <w:num w:numId="1">
    <w:abstractNumId w:val="7"/>
  </w:num>
  <w:num w:numId="2">
    <w:abstractNumId w:val="9"/>
  </w:num>
  <w:num w:numId="3">
    <w:abstractNumId w:val="1"/>
  </w:num>
  <w:num w:numId="4">
    <w:abstractNumId w:val="5"/>
  </w:num>
  <w:num w:numId="5">
    <w:abstractNumId w:val="3"/>
  </w:num>
  <w:num w:numId="6">
    <w:abstractNumId w:val="2"/>
  </w:num>
  <w:num w:numId="7">
    <w:abstractNumId w:val="0"/>
  </w:num>
  <w:num w:numId="8">
    <w:abstractNumId w:val="4"/>
  </w:num>
  <w:num w:numId="9">
    <w:abstractNumId w:val="8"/>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hideSpellingError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GE5YzQ0MWM2NDg3NzAxNTI3MDYxNmNiYmNjZWVhNTgifQ=="/>
    <w:docVar w:name="KSO_WPS_MARK_KEY" w:val="fdbdf24b-0dbf-482d-9e5c-40b2cee7c8c0"/>
  </w:docVars>
  <w:rsids>
    <w:rsidRoot w:val="00172A27"/>
    <w:rsid w:val="000002B4"/>
    <w:rsid w:val="00001340"/>
    <w:rsid w:val="00002143"/>
    <w:rsid w:val="00004DAA"/>
    <w:rsid w:val="00005C75"/>
    <w:rsid w:val="00006BD9"/>
    <w:rsid w:val="00007BA8"/>
    <w:rsid w:val="000104D6"/>
    <w:rsid w:val="00010CE2"/>
    <w:rsid w:val="00012108"/>
    <w:rsid w:val="00012E01"/>
    <w:rsid w:val="00014F7D"/>
    <w:rsid w:val="000162FE"/>
    <w:rsid w:val="00020411"/>
    <w:rsid w:val="0002386B"/>
    <w:rsid w:val="0002405E"/>
    <w:rsid w:val="000244CA"/>
    <w:rsid w:val="0002545E"/>
    <w:rsid w:val="00027B5D"/>
    <w:rsid w:val="00030171"/>
    <w:rsid w:val="00033566"/>
    <w:rsid w:val="00033852"/>
    <w:rsid w:val="000343A0"/>
    <w:rsid w:val="000347EB"/>
    <w:rsid w:val="00036B12"/>
    <w:rsid w:val="000400E8"/>
    <w:rsid w:val="00044B32"/>
    <w:rsid w:val="00046152"/>
    <w:rsid w:val="0005003E"/>
    <w:rsid w:val="00051397"/>
    <w:rsid w:val="00054F47"/>
    <w:rsid w:val="0005551C"/>
    <w:rsid w:val="000604DE"/>
    <w:rsid w:val="0006199F"/>
    <w:rsid w:val="000641A9"/>
    <w:rsid w:val="000653CD"/>
    <w:rsid w:val="000661C0"/>
    <w:rsid w:val="00070AF5"/>
    <w:rsid w:val="00070BFE"/>
    <w:rsid w:val="0007362D"/>
    <w:rsid w:val="00073846"/>
    <w:rsid w:val="00073D96"/>
    <w:rsid w:val="000762D4"/>
    <w:rsid w:val="00077DB3"/>
    <w:rsid w:val="0008025F"/>
    <w:rsid w:val="00080E16"/>
    <w:rsid w:val="000829F2"/>
    <w:rsid w:val="00082FC4"/>
    <w:rsid w:val="00085ED3"/>
    <w:rsid w:val="000904A3"/>
    <w:rsid w:val="00090F37"/>
    <w:rsid w:val="000916AB"/>
    <w:rsid w:val="000923E8"/>
    <w:rsid w:val="000946D4"/>
    <w:rsid w:val="00094989"/>
    <w:rsid w:val="000A0272"/>
    <w:rsid w:val="000A02F9"/>
    <w:rsid w:val="000A1ECD"/>
    <w:rsid w:val="000A32B9"/>
    <w:rsid w:val="000A3552"/>
    <w:rsid w:val="000A43C4"/>
    <w:rsid w:val="000A452A"/>
    <w:rsid w:val="000B210F"/>
    <w:rsid w:val="000B318F"/>
    <w:rsid w:val="000B331B"/>
    <w:rsid w:val="000B4C6A"/>
    <w:rsid w:val="000B7C76"/>
    <w:rsid w:val="000C364C"/>
    <w:rsid w:val="000C3FDE"/>
    <w:rsid w:val="000D171A"/>
    <w:rsid w:val="000D5DA0"/>
    <w:rsid w:val="000D7CE7"/>
    <w:rsid w:val="000E2D54"/>
    <w:rsid w:val="000E34FC"/>
    <w:rsid w:val="000E40A6"/>
    <w:rsid w:val="000E5B9C"/>
    <w:rsid w:val="000E674D"/>
    <w:rsid w:val="000E7461"/>
    <w:rsid w:val="000F186E"/>
    <w:rsid w:val="000F56EE"/>
    <w:rsid w:val="00100D44"/>
    <w:rsid w:val="00101AA4"/>
    <w:rsid w:val="00102AB6"/>
    <w:rsid w:val="00104F86"/>
    <w:rsid w:val="001063D0"/>
    <w:rsid w:val="0010650C"/>
    <w:rsid w:val="00106BA4"/>
    <w:rsid w:val="00111383"/>
    <w:rsid w:val="001145B2"/>
    <w:rsid w:val="00115901"/>
    <w:rsid w:val="00115A4B"/>
    <w:rsid w:val="0011725D"/>
    <w:rsid w:val="00121DF5"/>
    <w:rsid w:val="001248E7"/>
    <w:rsid w:val="00126044"/>
    <w:rsid w:val="00127B38"/>
    <w:rsid w:val="00127C9A"/>
    <w:rsid w:val="0013312B"/>
    <w:rsid w:val="00134210"/>
    <w:rsid w:val="00134F82"/>
    <w:rsid w:val="001357C8"/>
    <w:rsid w:val="00142BB8"/>
    <w:rsid w:val="00143169"/>
    <w:rsid w:val="0014554F"/>
    <w:rsid w:val="00146E26"/>
    <w:rsid w:val="001543A3"/>
    <w:rsid w:val="001575BE"/>
    <w:rsid w:val="00157673"/>
    <w:rsid w:val="0015794E"/>
    <w:rsid w:val="00160159"/>
    <w:rsid w:val="00160311"/>
    <w:rsid w:val="00161961"/>
    <w:rsid w:val="00162DD4"/>
    <w:rsid w:val="001652C6"/>
    <w:rsid w:val="0016644B"/>
    <w:rsid w:val="00170A17"/>
    <w:rsid w:val="00171110"/>
    <w:rsid w:val="00172AA0"/>
    <w:rsid w:val="001733AF"/>
    <w:rsid w:val="00176FAD"/>
    <w:rsid w:val="0017733A"/>
    <w:rsid w:val="00181200"/>
    <w:rsid w:val="001901CA"/>
    <w:rsid w:val="001930FC"/>
    <w:rsid w:val="00193402"/>
    <w:rsid w:val="00194DD8"/>
    <w:rsid w:val="00197628"/>
    <w:rsid w:val="001A1456"/>
    <w:rsid w:val="001A1D16"/>
    <w:rsid w:val="001A2117"/>
    <w:rsid w:val="001A45DD"/>
    <w:rsid w:val="001A4E5A"/>
    <w:rsid w:val="001A4E90"/>
    <w:rsid w:val="001A71AF"/>
    <w:rsid w:val="001B1372"/>
    <w:rsid w:val="001B1748"/>
    <w:rsid w:val="001B5A4C"/>
    <w:rsid w:val="001C15DD"/>
    <w:rsid w:val="001C4134"/>
    <w:rsid w:val="001D029C"/>
    <w:rsid w:val="001D4B73"/>
    <w:rsid w:val="001D50A5"/>
    <w:rsid w:val="001E288B"/>
    <w:rsid w:val="001E33A7"/>
    <w:rsid w:val="001E3D69"/>
    <w:rsid w:val="001E4755"/>
    <w:rsid w:val="001E6E8F"/>
    <w:rsid w:val="001E794E"/>
    <w:rsid w:val="001F292C"/>
    <w:rsid w:val="001F3A08"/>
    <w:rsid w:val="001F610A"/>
    <w:rsid w:val="001F79E8"/>
    <w:rsid w:val="00200BA8"/>
    <w:rsid w:val="0020240F"/>
    <w:rsid w:val="002055DD"/>
    <w:rsid w:val="00205968"/>
    <w:rsid w:val="00205DF6"/>
    <w:rsid w:val="00205F22"/>
    <w:rsid w:val="0021147C"/>
    <w:rsid w:val="00214257"/>
    <w:rsid w:val="00214392"/>
    <w:rsid w:val="00215BA5"/>
    <w:rsid w:val="00215F58"/>
    <w:rsid w:val="00217E00"/>
    <w:rsid w:val="0022016C"/>
    <w:rsid w:val="0022177D"/>
    <w:rsid w:val="002224AE"/>
    <w:rsid w:val="00223931"/>
    <w:rsid w:val="002246D6"/>
    <w:rsid w:val="00226DEC"/>
    <w:rsid w:val="0022747A"/>
    <w:rsid w:val="0023151C"/>
    <w:rsid w:val="0023323E"/>
    <w:rsid w:val="00236A48"/>
    <w:rsid w:val="00236D43"/>
    <w:rsid w:val="00240D63"/>
    <w:rsid w:val="00243861"/>
    <w:rsid w:val="002472C0"/>
    <w:rsid w:val="002508FA"/>
    <w:rsid w:val="00253DC3"/>
    <w:rsid w:val="002541CE"/>
    <w:rsid w:val="00255C6B"/>
    <w:rsid w:val="0025723D"/>
    <w:rsid w:val="00257F22"/>
    <w:rsid w:val="002604A7"/>
    <w:rsid w:val="00260910"/>
    <w:rsid w:val="00262A6E"/>
    <w:rsid w:val="00263141"/>
    <w:rsid w:val="00266F04"/>
    <w:rsid w:val="00280F38"/>
    <w:rsid w:val="00283C54"/>
    <w:rsid w:val="00285885"/>
    <w:rsid w:val="00285ABC"/>
    <w:rsid w:val="002967DA"/>
    <w:rsid w:val="002A6197"/>
    <w:rsid w:val="002A7CE2"/>
    <w:rsid w:val="002B0041"/>
    <w:rsid w:val="002B01D0"/>
    <w:rsid w:val="002B38BE"/>
    <w:rsid w:val="002B3DBF"/>
    <w:rsid w:val="002B77E1"/>
    <w:rsid w:val="002C02A1"/>
    <w:rsid w:val="002C2DD2"/>
    <w:rsid w:val="002C7FCF"/>
    <w:rsid w:val="002D280B"/>
    <w:rsid w:val="002D3439"/>
    <w:rsid w:val="002D635D"/>
    <w:rsid w:val="002D6CF2"/>
    <w:rsid w:val="002E1B79"/>
    <w:rsid w:val="002E25BC"/>
    <w:rsid w:val="002E29B4"/>
    <w:rsid w:val="002E5AAD"/>
    <w:rsid w:val="002F065A"/>
    <w:rsid w:val="002F10F5"/>
    <w:rsid w:val="002F2283"/>
    <w:rsid w:val="002F640F"/>
    <w:rsid w:val="002F7FD1"/>
    <w:rsid w:val="00300C92"/>
    <w:rsid w:val="003017E3"/>
    <w:rsid w:val="00301FBF"/>
    <w:rsid w:val="00304A1A"/>
    <w:rsid w:val="00304D2D"/>
    <w:rsid w:val="00305EE3"/>
    <w:rsid w:val="0030747A"/>
    <w:rsid w:val="003117CE"/>
    <w:rsid w:val="003121AD"/>
    <w:rsid w:val="00313F13"/>
    <w:rsid w:val="00315623"/>
    <w:rsid w:val="00315D4B"/>
    <w:rsid w:val="00315D59"/>
    <w:rsid w:val="003160D4"/>
    <w:rsid w:val="00316DBA"/>
    <w:rsid w:val="00317D34"/>
    <w:rsid w:val="00321036"/>
    <w:rsid w:val="00323AFC"/>
    <w:rsid w:val="0032592F"/>
    <w:rsid w:val="00326152"/>
    <w:rsid w:val="00331C14"/>
    <w:rsid w:val="0033231B"/>
    <w:rsid w:val="00332D2E"/>
    <w:rsid w:val="00333E01"/>
    <w:rsid w:val="00336EED"/>
    <w:rsid w:val="003414CA"/>
    <w:rsid w:val="00344BCD"/>
    <w:rsid w:val="00347E66"/>
    <w:rsid w:val="0035118C"/>
    <w:rsid w:val="003537E4"/>
    <w:rsid w:val="0035581F"/>
    <w:rsid w:val="00357E91"/>
    <w:rsid w:val="00360D30"/>
    <w:rsid w:val="00361C9D"/>
    <w:rsid w:val="00363991"/>
    <w:rsid w:val="00364473"/>
    <w:rsid w:val="003646E5"/>
    <w:rsid w:val="00366F29"/>
    <w:rsid w:val="00367BA8"/>
    <w:rsid w:val="00370F25"/>
    <w:rsid w:val="00373602"/>
    <w:rsid w:val="00373826"/>
    <w:rsid w:val="00373AD1"/>
    <w:rsid w:val="00376E83"/>
    <w:rsid w:val="00384E2D"/>
    <w:rsid w:val="00390A3C"/>
    <w:rsid w:val="00392652"/>
    <w:rsid w:val="003974F8"/>
    <w:rsid w:val="003A28C5"/>
    <w:rsid w:val="003A5B50"/>
    <w:rsid w:val="003A6107"/>
    <w:rsid w:val="003A7427"/>
    <w:rsid w:val="003B0D63"/>
    <w:rsid w:val="003B70AD"/>
    <w:rsid w:val="003B7226"/>
    <w:rsid w:val="003C0B9E"/>
    <w:rsid w:val="003C179F"/>
    <w:rsid w:val="003C21E8"/>
    <w:rsid w:val="003C558B"/>
    <w:rsid w:val="003D01BB"/>
    <w:rsid w:val="003D05EA"/>
    <w:rsid w:val="003D2C56"/>
    <w:rsid w:val="003D3CCB"/>
    <w:rsid w:val="003D4211"/>
    <w:rsid w:val="003E11F4"/>
    <w:rsid w:val="003E4A7A"/>
    <w:rsid w:val="003F08DC"/>
    <w:rsid w:val="003F3849"/>
    <w:rsid w:val="003F4611"/>
    <w:rsid w:val="003F59D7"/>
    <w:rsid w:val="0040310D"/>
    <w:rsid w:val="00404253"/>
    <w:rsid w:val="00407128"/>
    <w:rsid w:val="004079CE"/>
    <w:rsid w:val="004143A5"/>
    <w:rsid w:val="004220B6"/>
    <w:rsid w:val="004238E7"/>
    <w:rsid w:val="00423980"/>
    <w:rsid w:val="0042662D"/>
    <w:rsid w:val="004270EF"/>
    <w:rsid w:val="00427533"/>
    <w:rsid w:val="00432C0C"/>
    <w:rsid w:val="00433EED"/>
    <w:rsid w:val="0044198C"/>
    <w:rsid w:val="0044280B"/>
    <w:rsid w:val="00443888"/>
    <w:rsid w:val="004449F3"/>
    <w:rsid w:val="00444EE1"/>
    <w:rsid w:val="00445872"/>
    <w:rsid w:val="0044799D"/>
    <w:rsid w:val="0045091A"/>
    <w:rsid w:val="00451F71"/>
    <w:rsid w:val="00452BB8"/>
    <w:rsid w:val="00454FA1"/>
    <w:rsid w:val="00455196"/>
    <w:rsid w:val="0045602F"/>
    <w:rsid w:val="00457A37"/>
    <w:rsid w:val="004639BC"/>
    <w:rsid w:val="004640C1"/>
    <w:rsid w:val="00464725"/>
    <w:rsid w:val="00464BAE"/>
    <w:rsid w:val="004660B0"/>
    <w:rsid w:val="004704FB"/>
    <w:rsid w:val="004825A8"/>
    <w:rsid w:val="0048512D"/>
    <w:rsid w:val="004A010F"/>
    <w:rsid w:val="004A01F6"/>
    <w:rsid w:val="004A1F5D"/>
    <w:rsid w:val="004A3D6D"/>
    <w:rsid w:val="004A4981"/>
    <w:rsid w:val="004A5190"/>
    <w:rsid w:val="004A5376"/>
    <w:rsid w:val="004A6517"/>
    <w:rsid w:val="004A67FA"/>
    <w:rsid w:val="004A68AF"/>
    <w:rsid w:val="004A7173"/>
    <w:rsid w:val="004A7D7E"/>
    <w:rsid w:val="004B029E"/>
    <w:rsid w:val="004B0537"/>
    <w:rsid w:val="004B28CA"/>
    <w:rsid w:val="004B7DE5"/>
    <w:rsid w:val="004C1AE6"/>
    <w:rsid w:val="004C6BAD"/>
    <w:rsid w:val="004C7102"/>
    <w:rsid w:val="004C7FD7"/>
    <w:rsid w:val="004D0A4A"/>
    <w:rsid w:val="004D0E18"/>
    <w:rsid w:val="004D11B3"/>
    <w:rsid w:val="004D3C30"/>
    <w:rsid w:val="004D5AE9"/>
    <w:rsid w:val="004D5C23"/>
    <w:rsid w:val="004D5F63"/>
    <w:rsid w:val="004D75D5"/>
    <w:rsid w:val="004E0230"/>
    <w:rsid w:val="004E2088"/>
    <w:rsid w:val="004E419C"/>
    <w:rsid w:val="004E56D8"/>
    <w:rsid w:val="004E5B18"/>
    <w:rsid w:val="004E606C"/>
    <w:rsid w:val="004E6954"/>
    <w:rsid w:val="004E76F6"/>
    <w:rsid w:val="004E7786"/>
    <w:rsid w:val="004F0D23"/>
    <w:rsid w:val="00501303"/>
    <w:rsid w:val="0050507E"/>
    <w:rsid w:val="00507DCF"/>
    <w:rsid w:val="00511664"/>
    <w:rsid w:val="00516A4F"/>
    <w:rsid w:val="005170D9"/>
    <w:rsid w:val="00520FE8"/>
    <w:rsid w:val="0052394D"/>
    <w:rsid w:val="00524F86"/>
    <w:rsid w:val="00526F0E"/>
    <w:rsid w:val="005271EF"/>
    <w:rsid w:val="00527A46"/>
    <w:rsid w:val="005307A5"/>
    <w:rsid w:val="0053132A"/>
    <w:rsid w:val="00536952"/>
    <w:rsid w:val="005369FB"/>
    <w:rsid w:val="00537638"/>
    <w:rsid w:val="0054181E"/>
    <w:rsid w:val="00541AC4"/>
    <w:rsid w:val="00541FB5"/>
    <w:rsid w:val="0055435D"/>
    <w:rsid w:val="005574D7"/>
    <w:rsid w:val="00560740"/>
    <w:rsid w:val="005627EE"/>
    <w:rsid w:val="00562B2E"/>
    <w:rsid w:val="00566F28"/>
    <w:rsid w:val="00570015"/>
    <w:rsid w:val="00573EAA"/>
    <w:rsid w:val="00576ADE"/>
    <w:rsid w:val="00577ECB"/>
    <w:rsid w:val="00577FFA"/>
    <w:rsid w:val="0058012A"/>
    <w:rsid w:val="00582F95"/>
    <w:rsid w:val="00586658"/>
    <w:rsid w:val="00587816"/>
    <w:rsid w:val="005879D1"/>
    <w:rsid w:val="0059145C"/>
    <w:rsid w:val="00594BE3"/>
    <w:rsid w:val="00595F0C"/>
    <w:rsid w:val="00596BA7"/>
    <w:rsid w:val="005A215C"/>
    <w:rsid w:val="005A6326"/>
    <w:rsid w:val="005A69CA"/>
    <w:rsid w:val="005A770A"/>
    <w:rsid w:val="005C53A8"/>
    <w:rsid w:val="005D2A28"/>
    <w:rsid w:val="005D3846"/>
    <w:rsid w:val="005D5695"/>
    <w:rsid w:val="005D651D"/>
    <w:rsid w:val="005D6F56"/>
    <w:rsid w:val="005E22B8"/>
    <w:rsid w:val="005E28BD"/>
    <w:rsid w:val="005E3C18"/>
    <w:rsid w:val="005E617A"/>
    <w:rsid w:val="005F3159"/>
    <w:rsid w:val="005F3701"/>
    <w:rsid w:val="005F437E"/>
    <w:rsid w:val="005F4DCF"/>
    <w:rsid w:val="005F6E37"/>
    <w:rsid w:val="005F7CCF"/>
    <w:rsid w:val="0060072E"/>
    <w:rsid w:val="0060086F"/>
    <w:rsid w:val="00600C9C"/>
    <w:rsid w:val="00601507"/>
    <w:rsid w:val="006053D2"/>
    <w:rsid w:val="00606716"/>
    <w:rsid w:val="00607BD4"/>
    <w:rsid w:val="0061147C"/>
    <w:rsid w:val="00614490"/>
    <w:rsid w:val="0061632F"/>
    <w:rsid w:val="00616341"/>
    <w:rsid w:val="00617E79"/>
    <w:rsid w:val="00617EC4"/>
    <w:rsid w:val="00622699"/>
    <w:rsid w:val="00624E16"/>
    <w:rsid w:val="00630AAC"/>
    <w:rsid w:val="006314C2"/>
    <w:rsid w:val="00631C5A"/>
    <w:rsid w:val="0063569B"/>
    <w:rsid w:val="00635CE4"/>
    <w:rsid w:val="0063610A"/>
    <w:rsid w:val="006367D4"/>
    <w:rsid w:val="00644CAA"/>
    <w:rsid w:val="00646460"/>
    <w:rsid w:val="0064722F"/>
    <w:rsid w:val="00647D58"/>
    <w:rsid w:val="0065082F"/>
    <w:rsid w:val="00650F27"/>
    <w:rsid w:val="00651977"/>
    <w:rsid w:val="006523BD"/>
    <w:rsid w:val="00652A1B"/>
    <w:rsid w:val="00652A7E"/>
    <w:rsid w:val="00652A9D"/>
    <w:rsid w:val="00653B67"/>
    <w:rsid w:val="006546EA"/>
    <w:rsid w:val="00654D73"/>
    <w:rsid w:val="00655FCC"/>
    <w:rsid w:val="006568E0"/>
    <w:rsid w:val="00656C08"/>
    <w:rsid w:val="00657AD0"/>
    <w:rsid w:val="0066102E"/>
    <w:rsid w:val="00661E10"/>
    <w:rsid w:val="00664BD0"/>
    <w:rsid w:val="0066520F"/>
    <w:rsid w:val="006654E8"/>
    <w:rsid w:val="0066681E"/>
    <w:rsid w:val="00666A31"/>
    <w:rsid w:val="00670008"/>
    <w:rsid w:val="00670790"/>
    <w:rsid w:val="0067272A"/>
    <w:rsid w:val="006728AB"/>
    <w:rsid w:val="00672F73"/>
    <w:rsid w:val="00673798"/>
    <w:rsid w:val="00674559"/>
    <w:rsid w:val="00674A1B"/>
    <w:rsid w:val="00674AFD"/>
    <w:rsid w:val="006804BB"/>
    <w:rsid w:val="00691232"/>
    <w:rsid w:val="006932B7"/>
    <w:rsid w:val="00693DA7"/>
    <w:rsid w:val="00694538"/>
    <w:rsid w:val="006956A0"/>
    <w:rsid w:val="0069732C"/>
    <w:rsid w:val="0069791E"/>
    <w:rsid w:val="006A4AC4"/>
    <w:rsid w:val="006A72C3"/>
    <w:rsid w:val="006B014A"/>
    <w:rsid w:val="006B14EC"/>
    <w:rsid w:val="006B2DDD"/>
    <w:rsid w:val="006B6380"/>
    <w:rsid w:val="006B6739"/>
    <w:rsid w:val="006B72B0"/>
    <w:rsid w:val="006B72D9"/>
    <w:rsid w:val="006B7760"/>
    <w:rsid w:val="006C06C9"/>
    <w:rsid w:val="006C08F0"/>
    <w:rsid w:val="006C214D"/>
    <w:rsid w:val="006C2490"/>
    <w:rsid w:val="006C3250"/>
    <w:rsid w:val="006C551A"/>
    <w:rsid w:val="006C5A93"/>
    <w:rsid w:val="006D0395"/>
    <w:rsid w:val="006D21CC"/>
    <w:rsid w:val="006D3A4C"/>
    <w:rsid w:val="006D3A5D"/>
    <w:rsid w:val="006D5419"/>
    <w:rsid w:val="006D541A"/>
    <w:rsid w:val="006D54D4"/>
    <w:rsid w:val="006D72DF"/>
    <w:rsid w:val="006D747B"/>
    <w:rsid w:val="006E249F"/>
    <w:rsid w:val="006E344D"/>
    <w:rsid w:val="006E51CF"/>
    <w:rsid w:val="006F07AB"/>
    <w:rsid w:val="006F2A4E"/>
    <w:rsid w:val="006F3AF3"/>
    <w:rsid w:val="006F5509"/>
    <w:rsid w:val="006F6DB0"/>
    <w:rsid w:val="006F7BBE"/>
    <w:rsid w:val="00700939"/>
    <w:rsid w:val="00703743"/>
    <w:rsid w:val="00704AEC"/>
    <w:rsid w:val="00704C14"/>
    <w:rsid w:val="00705A54"/>
    <w:rsid w:val="00707DD7"/>
    <w:rsid w:val="007104B7"/>
    <w:rsid w:val="00711806"/>
    <w:rsid w:val="00711DFE"/>
    <w:rsid w:val="007127BA"/>
    <w:rsid w:val="00712834"/>
    <w:rsid w:val="007128C2"/>
    <w:rsid w:val="007137F1"/>
    <w:rsid w:val="007138D7"/>
    <w:rsid w:val="007156D2"/>
    <w:rsid w:val="007171D2"/>
    <w:rsid w:val="0072037A"/>
    <w:rsid w:val="00731CAD"/>
    <w:rsid w:val="00737F44"/>
    <w:rsid w:val="00742828"/>
    <w:rsid w:val="00747623"/>
    <w:rsid w:val="007509C9"/>
    <w:rsid w:val="00750F56"/>
    <w:rsid w:val="0075151D"/>
    <w:rsid w:val="0075182A"/>
    <w:rsid w:val="00751E8B"/>
    <w:rsid w:val="00752280"/>
    <w:rsid w:val="00752409"/>
    <w:rsid w:val="007555F9"/>
    <w:rsid w:val="00756E59"/>
    <w:rsid w:val="0075781F"/>
    <w:rsid w:val="0076194F"/>
    <w:rsid w:val="00767044"/>
    <w:rsid w:val="00767A9C"/>
    <w:rsid w:val="007706A6"/>
    <w:rsid w:val="00775831"/>
    <w:rsid w:val="007758AC"/>
    <w:rsid w:val="00775DEA"/>
    <w:rsid w:val="00775E04"/>
    <w:rsid w:val="00777B6C"/>
    <w:rsid w:val="0078033B"/>
    <w:rsid w:val="00781F52"/>
    <w:rsid w:val="00782548"/>
    <w:rsid w:val="00782584"/>
    <w:rsid w:val="00784173"/>
    <w:rsid w:val="00786AAF"/>
    <w:rsid w:val="00787D19"/>
    <w:rsid w:val="007952C7"/>
    <w:rsid w:val="00796034"/>
    <w:rsid w:val="007A0C42"/>
    <w:rsid w:val="007A0E43"/>
    <w:rsid w:val="007A1947"/>
    <w:rsid w:val="007A237A"/>
    <w:rsid w:val="007A3B2A"/>
    <w:rsid w:val="007A5319"/>
    <w:rsid w:val="007A7C18"/>
    <w:rsid w:val="007A7EF1"/>
    <w:rsid w:val="007B2A84"/>
    <w:rsid w:val="007B32E9"/>
    <w:rsid w:val="007C4912"/>
    <w:rsid w:val="007C66D2"/>
    <w:rsid w:val="007C6BBF"/>
    <w:rsid w:val="007D1C55"/>
    <w:rsid w:val="007D3CF4"/>
    <w:rsid w:val="007D3DC6"/>
    <w:rsid w:val="007D4455"/>
    <w:rsid w:val="007D62D7"/>
    <w:rsid w:val="007D68A5"/>
    <w:rsid w:val="007E7421"/>
    <w:rsid w:val="007F314D"/>
    <w:rsid w:val="007F6C55"/>
    <w:rsid w:val="008012FC"/>
    <w:rsid w:val="00801FFA"/>
    <w:rsid w:val="008036B7"/>
    <w:rsid w:val="0080494D"/>
    <w:rsid w:val="00804D5D"/>
    <w:rsid w:val="0080672E"/>
    <w:rsid w:val="008067AA"/>
    <w:rsid w:val="008068DA"/>
    <w:rsid w:val="008068EC"/>
    <w:rsid w:val="00807795"/>
    <w:rsid w:val="00810459"/>
    <w:rsid w:val="00813D04"/>
    <w:rsid w:val="0081414C"/>
    <w:rsid w:val="00816A53"/>
    <w:rsid w:val="00820914"/>
    <w:rsid w:val="00822EBD"/>
    <w:rsid w:val="008247D9"/>
    <w:rsid w:val="00825A15"/>
    <w:rsid w:val="00825F46"/>
    <w:rsid w:val="00825FAA"/>
    <w:rsid w:val="00826C3A"/>
    <w:rsid w:val="00830296"/>
    <w:rsid w:val="0083223D"/>
    <w:rsid w:val="008330C9"/>
    <w:rsid w:val="00835F52"/>
    <w:rsid w:val="00840117"/>
    <w:rsid w:val="00843C8F"/>
    <w:rsid w:val="00844290"/>
    <w:rsid w:val="008443B1"/>
    <w:rsid w:val="00844507"/>
    <w:rsid w:val="0084490D"/>
    <w:rsid w:val="00844A00"/>
    <w:rsid w:val="00846F1B"/>
    <w:rsid w:val="008526D9"/>
    <w:rsid w:val="00854E30"/>
    <w:rsid w:val="00857654"/>
    <w:rsid w:val="00857B62"/>
    <w:rsid w:val="008618C1"/>
    <w:rsid w:val="00862EBB"/>
    <w:rsid w:val="008631DD"/>
    <w:rsid w:val="00864330"/>
    <w:rsid w:val="008703DB"/>
    <w:rsid w:val="00872CE4"/>
    <w:rsid w:val="0087459C"/>
    <w:rsid w:val="00877E4D"/>
    <w:rsid w:val="00880D74"/>
    <w:rsid w:val="00880ED3"/>
    <w:rsid w:val="00881BAB"/>
    <w:rsid w:val="00881D84"/>
    <w:rsid w:val="00883470"/>
    <w:rsid w:val="00884BA6"/>
    <w:rsid w:val="008858F6"/>
    <w:rsid w:val="00890712"/>
    <w:rsid w:val="00890B69"/>
    <w:rsid w:val="00892BDA"/>
    <w:rsid w:val="00892DE8"/>
    <w:rsid w:val="008A072E"/>
    <w:rsid w:val="008A2656"/>
    <w:rsid w:val="008A3A9E"/>
    <w:rsid w:val="008A4942"/>
    <w:rsid w:val="008A4B8E"/>
    <w:rsid w:val="008A53DE"/>
    <w:rsid w:val="008A561B"/>
    <w:rsid w:val="008A6628"/>
    <w:rsid w:val="008B01C2"/>
    <w:rsid w:val="008B029B"/>
    <w:rsid w:val="008B1D39"/>
    <w:rsid w:val="008B5573"/>
    <w:rsid w:val="008C24AF"/>
    <w:rsid w:val="008C5641"/>
    <w:rsid w:val="008C6135"/>
    <w:rsid w:val="008D0766"/>
    <w:rsid w:val="008D4229"/>
    <w:rsid w:val="008D4521"/>
    <w:rsid w:val="008D4BDD"/>
    <w:rsid w:val="008D5387"/>
    <w:rsid w:val="008D60F8"/>
    <w:rsid w:val="008D7591"/>
    <w:rsid w:val="008E1EA1"/>
    <w:rsid w:val="008E337E"/>
    <w:rsid w:val="008E47C0"/>
    <w:rsid w:val="008E6003"/>
    <w:rsid w:val="008E69FC"/>
    <w:rsid w:val="008E6AAE"/>
    <w:rsid w:val="008F1D6D"/>
    <w:rsid w:val="008F52D0"/>
    <w:rsid w:val="008F6AA2"/>
    <w:rsid w:val="00900116"/>
    <w:rsid w:val="009055EE"/>
    <w:rsid w:val="00905A28"/>
    <w:rsid w:val="00910B36"/>
    <w:rsid w:val="00910FF9"/>
    <w:rsid w:val="00913858"/>
    <w:rsid w:val="00914849"/>
    <w:rsid w:val="009166AD"/>
    <w:rsid w:val="0091776B"/>
    <w:rsid w:val="00917C51"/>
    <w:rsid w:val="009209E8"/>
    <w:rsid w:val="009211B4"/>
    <w:rsid w:val="00922373"/>
    <w:rsid w:val="00922592"/>
    <w:rsid w:val="00923C4A"/>
    <w:rsid w:val="009259D5"/>
    <w:rsid w:val="00925B9C"/>
    <w:rsid w:val="00926CDD"/>
    <w:rsid w:val="00926EE7"/>
    <w:rsid w:val="009278C5"/>
    <w:rsid w:val="0093107D"/>
    <w:rsid w:val="009324FE"/>
    <w:rsid w:val="00933150"/>
    <w:rsid w:val="00933165"/>
    <w:rsid w:val="0093334D"/>
    <w:rsid w:val="00934B57"/>
    <w:rsid w:val="00935307"/>
    <w:rsid w:val="0094041C"/>
    <w:rsid w:val="0094055B"/>
    <w:rsid w:val="00941545"/>
    <w:rsid w:val="009435A6"/>
    <w:rsid w:val="009437A7"/>
    <w:rsid w:val="00946789"/>
    <w:rsid w:val="00950163"/>
    <w:rsid w:val="0095139A"/>
    <w:rsid w:val="009546B7"/>
    <w:rsid w:val="00955047"/>
    <w:rsid w:val="00955238"/>
    <w:rsid w:val="009558DD"/>
    <w:rsid w:val="009613A3"/>
    <w:rsid w:val="0096147D"/>
    <w:rsid w:val="0096479F"/>
    <w:rsid w:val="00965552"/>
    <w:rsid w:val="0096574A"/>
    <w:rsid w:val="0096617A"/>
    <w:rsid w:val="00967429"/>
    <w:rsid w:val="009700E7"/>
    <w:rsid w:val="009701A2"/>
    <w:rsid w:val="00971FF1"/>
    <w:rsid w:val="00975775"/>
    <w:rsid w:val="00977D99"/>
    <w:rsid w:val="0098099B"/>
    <w:rsid w:val="00981749"/>
    <w:rsid w:val="00982857"/>
    <w:rsid w:val="00983E4E"/>
    <w:rsid w:val="009840B0"/>
    <w:rsid w:val="00984531"/>
    <w:rsid w:val="0098659E"/>
    <w:rsid w:val="009869E5"/>
    <w:rsid w:val="00991F92"/>
    <w:rsid w:val="0099239A"/>
    <w:rsid w:val="00992683"/>
    <w:rsid w:val="009930AE"/>
    <w:rsid w:val="00994368"/>
    <w:rsid w:val="009960AD"/>
    <w:rsid w:val="00997017"/>
    <w:rsid w:val="009A089A"/>
    <w:rsid w:val="009A1ABA"/>
    <w:rsid w:val="009A456E"/>
    <w:rsid w:val="009A6799"/>
    <w:rsid w:val="009A693B"/>
    <w:rsid w:val="009A7284"/>
    <w:rsid w:val="009A75CB"/>
    <w:rsid w:val="009B074B"/>
    <w:rsid w:val="009B0A3E"/>
    <w:rsid w:val="009B72EB"/>
    <w:rsid w:val="009B792F"/>
    <w:rsid w:val="009C07B4"/>
    <w:rsid w:val="009C4BB9"/>
    <w:rsid w:val="009C4C50"/>
    <w:rsid w:val="009C7D0A"/>
    <w:rsid w:val="009C7FD8"/>
    <w:rsid w:val="009D05BF"/>
    <w:rsid w:val="009D2432"/>
    <w:rsid w:val="009D245C"/>
    <w:rsid w:val="009D6AFE"/>
    <w:rsid w:val="009E0EA7"/>
    <w:rsid w:val="009E36F0"/>
    <w:rsid w:val="009F064F"/>
    <w:rsid w:val="009F11C8"/>
    <w:rsid w:val="009F15EF"/>
    <w:rsid w:val="009F24D1"/>
    <w:rsid w:val="009F3D47"/>
    <w:rsid w:val="009F4563"/>
    <w:rsid w:val="009F487E"/>
    <w:rsid w:val="009F6C40"/>
    <w:rsid w:val="00A01EFD"/>
    <w:rsid w:val="00A039D2"/>
    <w:rsid w:val="00A04B51"/>
    <w:rsid w:val="00A05781"/>
    <w:rsid w:val="00A068B7"/>
    <w:rsid w:val="00A069FC"/>
    <w:rsid w:val="00A0749F"/>
    <w:rsid w:val="00A12D09"/>
    <w:rsid w:val="00A17158"/>
    <w:rsid w:val="00A2031C"/>
    <w:rsid w:val="00A20856"/>
    <w:rsid w:val="00A2140F"/>
    <w:rsid w:val="00A24145"/>
    <w:rsid w:val="00A24411"/>
    <w:rsid w:val="00A252A2"/>
    <w:rsid w:val="00A25ADF"/>
    <w:rsid w:val="00A319A4"/>
    <w:rsid w:val="00A320D2"/>
    <w:rsid w:val="00A32455"/>
    <w:rsid w:val="00A32D75"/>
    <w:rsid w:val="00A33EC9"/>
    <w:rsid w:val="00A36113"/>
    <w:rsid w:val="00A377F1"/>
    <w:rsid w:val="00A40087"/>
    <w:rsid w:val="00A41CA5"/>
    <w:rsid w:val="00A426D2"/>
    <w:rsid w:val="00A46BC3"/>
    <w:rsid w:val="00A51A47"/>
    <w:rsid w:val="00A5296E"/>
    <w:rsid w:val="00A5323E"/>
    <w:rsid w:val="00A5538A"/>
    <w:rsid w:val="00A5692F"/>
    <w:rsid w:val="00A57C84"/>
    <w:rsid w:val="00A6358C"/>
    <w:rsid w:val="00A63DE3"/>
    <w:rsid w:val="00A648D2"/>
    <w:rsid w:val="00A648FB"/>
    <w:rsid w:val="00A665B8"/>
    <w:rsid w:val="00A67621"/>
    <w:rsid w:val="00A709D1"/>
    <w:rsid w:val="00A70DE0"/>
    <w:rsid w:val="00A81B56"/>
    <w:rsid w:val="00A82E49"/>
    <w:rsid w:val="00A83F70"/>
    <w:rsid w:val="00A841E3"/>
    <w:rsid w:val="00A86E53"/>
    <w:rsid w:val="00A920ED"/>
    <w:rsid w:val="00A92497"/>
    <w:rsid w:val="00A94B95"/>
    <w:rsid w:val="00A95164"/>
    <w:rsid w:val="00A96056"/>
    <w:rsid w:val="00A969C3"/>
    <w:rsid w:val="00A97447"/>
    <w:rsid w:val="00AA0C7F"/>
    <w:rsid w:val="00AA1E25"/>
    <w:rsid w:val="00AA65EF"/>
    <w:rsid w:val="00AA6837"/>
    <w:rsid w:val="00AB07FC"/>
    <w:rsid w:val="00AB0BCB"/>
    <w:rsid w:val="00AB1B7A"/>
    <w:rsid w:val="00AB234F"/>
    <w:rsid w:val="00AB490B"/>
    <w:rsid w:val="00AB50A1"/>
    <w:rsid w:val="00AB63EC"/>
    <w:rsid w:val="00AB706C"/>
    <w:rsid w:val="00AB7635"/>
    <w:rsid w:val="00AB7D40"/>
    <w:rsid w:val="00AC0195"/>
    <w:rsid w:val="00AC169A"/>
    <w:rsid w:val="00AC17BD"/>
    <w:rsid w:val="00AC627A"/>
    <w:rsid w:val="00AC7076"/>
    <w:rsid w:val="00AD0219"/>
    <w:rsid w:val="00AD0858"/>
    <w:rsid w:val="00AD159E"/>
    <w:rsid w:val="00AD25AF"/>
    <w:rsid w:val="00AD3FA3"/>
    <w:rsid w:val="00AD5B00"/>
    <w:rsid w:val="00AE0905"/>
    <w:rsid w:val="00AE2F7F"/>
    <w:rsid w:val="00AF35AE"/>
    <w:rsid w:val="00AF394B"/>
    <w:rsid w:val="00AF6C87"/>
    <w:rsid w:val="00AF7196"/>
    <w:rsid w:val="00B001EA"/>
    <w:rsid w:val="00B006E0"/>
    <w:rsid w:val="00B0365E"/>
    <w:rsid w:val="00B03D5C"/>
    <w:rsid w:val="00B11E1C"/>
    <w:rsid w:val="00B12CAE"/>
    <w:rsid w:val="00B12DA9"/>
    <w:rsid w:val="00B1771E"/>
    <w:rsid w:val="00B20979"/>
    <w:rsid w:val="00B20B9D"/>
    <w:rsid w:val="00B20CA6"/>
    <w:rsid w:val="00B2179E"/>
    <w:rsid w:val="00B21830"/>
    <w:rsid w:val="00B24130"/>
    <w:rsid w:val="00B24BED"/>
    <w:rsid w:val="00B259B3"/>
    <w:rsid w:val="00B3066F"/>
    <w:rsid w:val="00B31572"/>
    <w:rsid w:val="00B32FDE"/>
    <w:rsid w:val="00B3485C"/>
    <w:rsid w:val="00B3551C"/>
    <w:rsid w:val="00B41CC5"/>
    <w:rsid w:val="00B4456E"/>
    <w:rsid w:val="00B455A2"/>
    <w:rsid w:val="00B5121C"/>
    <w:rsid w:val="00B55DD4"/>
    <w:rsid w:val="00B562EE"/>
    <w:rsid w:val="00B601DE"/>
    <w:rsid w:val="00B60D21"/>
    <w:rsid w:val="00B61DB0"/>
    <w:rsid w:val="00B628A3"/>
    <w:rsid w:val="00B635C3"/>
    <w:rsid w:val="00B64059"/>
    <w:rsid w:val="00B64E0D"/>
    <w:rsid w:val="00B65DD7"/>
    <w:rsid w:val="00B66B82"/>
    <w:rsid w:val="00B67C8D"/>
    <w:rsid w:val="00B71A77"/>
    <w:rsid w:val="00B746DE"/>
    <w:rsid w:val="00B761D0"/>
    <w:rsid w:val="00B76B5B"/>
    <w:rsid w:val="00B76E0A"/>
    <w:rsid w:val="00B770A1"/>
    <w:rsid w:val="00B826E5"/>
    <w:rsid w:val="00B836E8"/>
    <w:rsid w:val="00B83FBC"/>
    <w:rsid w:val="00B841A4"/>
    <w:rsid w:val="00B871DD"/>
    <w:rsid w:val="00B87B57"/>
    <w:rsid w:val="00B93135"/>
    <w:rsid w:val="00B9774B"/>
    <w:rsid w:val="00BA1954"/>
    <w:rsid w:val="00BA376F"/>
    <w:rsid w:val="00BA5F64"/>
    <w:rsid w:val="00BA61A9"/>
    <w:rsid w:val="00BB0A71"/>
    <w:rsid w:val="00BB11E2"/>
    <w:rsid w:val="00BB33FD"/>
    <w:rsid w:val="00BB33FE"/>
    <w:rsid w:val="00BB5C5F"/>
    <w:rsid w:val="00BB612A"/>
    <w:rsid w:val="00BB627A"/>
    <w:rsid w:val="00BC193E"/>
    <w:rsid w:val="00BC4F1B"/>
    <w:rsid w:val="00BC6F1B"/>
    <w:rsid w:val="00BC753E"/>
    <w:rsid w:val="00BC7668"/>
    <w:rsid w:val="00BC7E29"/>
    <w:rsid w:val="00BD1D60"/>
    <w:rsid w:val="00BD1FA5"/>
    <w:rsid w:val="00BD2812"/>
    <w:rsid w:val="00BD3A3F"/>
    <w:rsid w:val="00BD6949"/>
    <w:rsid w:val="00BD7B88"/>
    <w:rsid w:val="00BE4B8D"/>
    <w:rsid w:val="00BE5EB9"/>
    <w:rsid w:val="00BE73E9"/>
    <w:rsid w:val="00BF0B2C"/>
    <w:rsid w:val="00BF0C97"/>
    <w:rsid w:val="00BF28EC"/>
    <w:rsid w:val="00BF51F6"/>
    <w:rsid w:val="00BF52C5"/>
    <w:rsid w:val="00BF682C"/>
    <w:rsid w:val="00BF7476"/>
    <w:rsid w:val="00C02D9A"/>
    <w:rsid w:val="00C06808"/>
    <w:rsid w:val="00C10DEC"/>
    <w:rsid w:val="00C10EEC"/>
    <w:rsid w:val="00C12240"/>
    <w:rsid w:val="00C138B2"/>
    <w:rsid w:val="00C13F57"/>
    <w:rsid w:val="00C17074"/>
    <w:rsid w:val="00C1758E"/>
    <w:rsid w:val="00C21672"/>
    <w:rsid w:val="00C21ACC"/>
    <w:rsid w:val="00C22755"/>
    <w:rsid w:val="00C31F14"/>
    <w:rsid w:val="00C34E9B"/>
    <w:rsid w:val="00C34FE2"/>
    <w:rsid w:val="00C36041"/>
    <w:rsid w:val="00C36B8D"/>
    <w:rsid w:val="00C402C9"/>
    <w:rsid w:val="00C406A0"/>
    <w:rsid w:val="00C41C1D"/>
    <w:rsid w:val="00C421A0"/>
    <w:rsid w:val="00C439B2"/>
    <w:rsid w:val="00C44001"/>
    <w:rsid w:val="00C4439D"/>
    <w:rsid w:val="00C45F5C"/>
    <w:rsid w:val="00C466A2"/>
    <w:rsid w:val="00C46AF0"/>
    <w:rsid w:val="00C479FE"/>
    <w:rsid w:val="00C47EB3"/>
    <w:rsid w:val="00C50B1D"/>
    <w:rsid w:val="00C53ADD"/>
    <w:rsid w:val="00C56178"/>
    <w:rsid w:val="00C562B0"/>
    <w:rsid w:val="00C56DD1"/>
    <w:rsid w:val="00C57D52"/>
    <w:rsid w:val="00C603C1"/>
    <w:rsid w:val="00C6061D"/>
    <w:rsid w:val="00C62E07"/>
    <w:rsid w:val="00C63C53"/>
    <w:rsid w:val="00C70B15"/>
    <w:rsid w:val="00C70F4F"/>
    <w:rsid w:val="00C7603F"/>
    <w:rsid w:val="00C80ECD"/>
    <w:rsid w:val="00C8206E"/>
    <w:rsid w:val="00C82962"/>
    <w:rsid w:val="00C83BA2"/>
    <w:rsid w:val="00C840F2"/>
    <w:rsid w:val="00C8538F"/>
    <w:rsid w:val="00C9122B"/>
    <w:rsid w:val="00C93D82"/>
    <w:rsid w:val="00C94904"/>
    <w:rsid w:val="00C9683B"/>
    <w:rsid w:val="00CA0EF6"/>
    <w:rsid w:val="00CA31DB"/>
    <w:rsid w:val="00CA4361"/>
    <w:rsid w:val="00CB21A0"/>
    <w:rsid w:val="00CB26B0"/>
    <w:rsid w:val="00CB2ACC"/>
    <w:rsid w:val="00CC0A81"/>
    <w:rsid w:val="00CC2EA3"/>
    <w:rsid w:val="00CC41D4"/>
    <w:rsid w:val="00CD2724"/>
    <w:rsid w:val="00CD33AB"/>
    <w:rsid w:val="00CD4A09"/>
    <w:rsid w:val="00CD5E71"/>
    <w:rsid w:val="00CD6B61"/>
    <w:rsid w:val="00CF08A4"/>
    <w:rsid w:val="00CF0C7B"/>
    <w:rsid w:val="00CF1C70"/>
    <w:rsid w:val="00CF291C"/>
    <w:rsid w:val="00CF4B54"/>
    <w:rsid w:val="00D02613"/>
    <w:rsid w:val="00D060F5"/>
    <w:rsid w:val="00D06613"/>
    <w:rsid w:val="00D114B4"/>
    <w:rsid w:val="00D119E0"/>
    <w:rsid w:val="00D1210A"/>
    <w:rsid w:val="00D12679"/>
    <w:rsid w:val="00D13574"/>
    <w:rsid w:val="00D13FCC"/>
    <w:rsid w:val="00D149B3"/>
    <w:rsid w:val="00D14E0D"/>
    <w:rsid w:val="00D15B9A"/>
    <w:rsid w:val="00D15D80"/>
    <w:rsid w:val="00D1666A"/>
    <w:rsid w:val="00D17D8C"/>
    <w:rsid w:val="00D21BE7"/>
    <w:rsid w:val="00D26793"/>
    <w:rsid w:val="00D27953"/>
    <w:rsid w:val="00D33441"/>
    <w:rsid w:val="00D334C0"/>
    <w:rsid w:val="00D36619"/>
    <w:rsid w:val="00D3707C"/>
    <w:rsid w:val="00D375DC"/>
    <w:rsid w:val="00D450F4"/>
    <w:rsid w:val="00D45431"/>
    <w:rsid w:val="00D505AC"/>
    <w:rsid w:val="00D50730"/>
    <w:rsid w:val="00D50E55"/>
    <w:rsid w:val="00D50E97"/>
    <w:rsid w:val="00D539DF"/>
    <w:rsid w:val="00D53B3B"/>
    <w:rsid w:val="00D542EE"/>
    <w:rsid w:val="00D545D3"/>
    <w:rsid w:val="00D54F3E"/>
    <w:rsid w:val="00D577AF"/>
    <w:rsid w:val="00D57932"/>
    <w:rsid w:val="00D65F39"/>
    <w:rsid w:val="00D664CF"/>
    <w:rsid w:val="00D67757"/>
    <w:rsid w:val="00D72D71"/>
    <w:rsid w:val="00D7654E"/>
    <w:rsid w:val="00D76D8D"/>
    <w:rsid w:val="00D83166"/>
    <w:rsid w:val="00D8329A"/>
    <w:rsid w:val="00D85475"/>
    <w:rsid w:val="00D86304"/>
    <w:rsid w:val="00D87DC8"/>
    <w:rsid w:val="00D9044D"/>
    <w:rsid w:val="00D90F3B"/>
    <w:rsid w:val="00D94EB2"/>
    <w:rsid w:val="00D96521"/>
    <w:rsid w:val="00DA2563"/>
    <w:rsid w:val="00DA318F"/>
    <w:rsid w:val="00DA380B"/>
    <w:rsid w:val="00DA5364"/>
    <w:rsid w:val="00DB160F"/>
    <w:rsid w:val="00DB2F65"/>
    <w:rsid w:val="00DB4270"/>
    <w:rsid w:val="00DB50E6"/>
    <w:rsid w:val="00DB5B28"/>
    <w:rsid w:val="00DB7459"/>
    <w:rsid w:val="00DC2111"/>
    <w:rsid w:val="00DC2BD1"/>
    <w:rsid w:val="00DC32BC"/>
    <w:rsid w:val="00DC3C54"/>
    <w:rsid w:val="00DC499D"/>
    <w:rsid w:val="00DC7034"/>
    <w:rsid w:val="00DC770C"/>
    <w:rsid w:val="00DD3685"/>
    <w:rsid w:val="00DD5A57"/>
    <w:rsid w:val="00DD5B1D"/>
    <w:rsid w:val="00DE664E"/>
    <w:rsid w:val="00DE6FEA"/>
    <w:rsid w:val="00DF29E0"/>
    <w:rsid w:val="00E002E1"/>
    <w:rsid w:val="00E00882"/>
    <w:rsid w:val="00E00DF4"/>
    <w:rsid w:val="00E0178C"/>
    <w:rsid w:val="00E0297A"/>
    <w:rsid w:val="00E0354C"/>
    <w:rsid w:val="00E05CD7"/>
    <w:rsid w:val="00E121FC"/>
    <w:rsid w:val="00E14149"/>
    <w:rsid w:val="00E155EB"/>
    <w:rsid w:val="00E17B8A"/>
    <w:rsid w:val="00E27F9E"/>
    <w:rsid w:val="00E311A1"/>
    <w:rsid w:val="00E34833"/>
    <w:rsid w:val="00E34FF9"/>
    <w:rsid w:val="00E3576F"/>
    <w:rsid w:val="00E36033"/>
    <w:rsid w:val="00E36E35"/>
    <w:rsid w:val="00E40272"/>
    <w:rsid w:val="00E413FB"/>
    <w:rsid w:val="00E41690"/>
    <w:rsid w:val="00E41A56"/>
    <w:rsid w:val="00E41F24"/>
    <w:rsid w:val="00E4229F"/>
    <w:rsid w:val="00E42A20"/>
    <w:rsid w:val="00E4570B"/>
    <w:rsid w:val="00E45AB6"/>
    <w:rsid w:val="00E50150"/>
    <w:rsid w:val="00E501D3"/>
    <w:rsid w:val="00E53766"/>
    <w:rsid w:val="00E53FDA"/>
    <w:rsid w:val="00E56EAE"/>
    <w:rsid w:val="00E62EE1"/>
    <w:rsid w:val="00E656AA"/>
    <w:rsid w:val="00E6785B"/>
    <w:rsid w:val="00E67BB4"/>
    <w:rsid w:val="00E702E4"/>
    <w:rsid w:val="00E705A5"/>
    <w:rsid w:val="00E71356"/>
    <w:rsid w:val="00E713BE"/>
    <w:rsid w:val="00E715AA"/>
    <w:rsid w:val="00E718FA"/>
    <w:rsid w:val="00E73C64"/>
    <w:rsid w:val="00E761CC"/>
    <w:rsid w:val="00E76A25"/>
    <w:rsid w:val="00E82AFE"/>
    <w:rsid w:val="00E8351B"/>
    <w:rsid w:val="00E8434D"/>
    <w:rsid w:val="00E847F7"/>
    <w:rsid w:val="00E84BDF"/>
    <w:rsid w:val="00E86E6A"/>
    <w:rsid w:val="00E87230"/>
    <w:rsid w:val="00E872AD"/>
    <w:rsid w:val="00E87666"/>
    <w:rsid w:val="00E9078D"/>
    <w:rsid w:val="00E90F88"/>
    <w:rsid w:val="00E912E2"/>
    <w:rsid w:val="00E92B97"/>
    <w:rsid w:val="00E92E6C"/>
    <w:rsid w:val="00E94407"/>
    <w:rsid w:val="00E964E5"/>
    <w:rsid w:val="00E96D5C"/>
    <w:rsid w:val="00EA076E"/>
    <w:rsid w:val="00EA75E3"/>
    <w:rsid w:val="00EB19B3"/>
    <w:rsid w:val="00EB312C"/>
    <w:rsid w:val="00EC012F"/>
    <w:rsid w:val="00EC22AB"/>
    <w:rsid w:val="00EC767D"/>
    <w:rsid w:val="00ED1CD5"/>
    <w:rsid w:val="00ED4D77"/>
    <w:rsid w:val="00ED7DB6"/>
    <w:rsid w:val="00EE1040"/>
    <w:rsid w:val="00EE2F7B"/>
    <w:rsid w:val="00EE35B9"/>
    <w:rsid w:val="00EE4888"/>
    <w:rsid w:val="00EE7991"/>
    <w:rsid w:val="00EF0DD2"/>
    <w:rsid w:val="00EF3196"/>
    <w:rsid w:val="00EF3352"/>
    <w:rsid w:val="00EF4BD4"/>
    <w:rsid w:val="00EF6989"/>
    <w:rsid w:val="00F00A1D"/>
    <w:rsid w:val="00F00D73"/>
    <w:rsid w:val="00F011EE"/>
    <w:rsid w:val="00F01EC3"/>
    <w:rsid w:val="00F029A4"/>
    <w:rsid w:val="00F0325A"/>
    <w:rsid w:val="00F04C40"/>
    <w:rsid w:val="00F077F5"/>
    <w:rsid w:val="00F078E8"/>
    <w:rsid w:val="00F101CF"/>
    <w:rsid w:val="00F10359"/>
    <w:rsid w:val="00F11AEB"/>
    <w:rsid w:val="00F141A0"/>
    <w:rsid w:val="00F1438C"/>
    <w:rsid w:val="00F21F0C"/>
    <w:rsid w:val="00F22CC8"/>
    <w:rsid w:val="00F2452B"/>
    <w:rsid w:val="00F26479"/>
    <w:rsid w:val="00F27F0C"/>
    <w:rsid w:val="00F31749"/>
    <w:rsid w:val="00F3403B"/>
    <w:rsid w:val="00F360D6"/>
    <w:rsid w:val="00F37DC2"/>
    <w:rsid w:val="00F41097"/>
    <w:rsid w:val="00F4197F"/>
    <w:rsid w:val="00F42929"/>
    <w:rsid w:val="00F42B8A"/>
    <w:rsid w:val="00F44D8C"/>
    <w:rsid w:val="00F45130"/>
    <w:rsid w:val="00F47920"/>
    <w:rsid w:val="00F518BA"/>
    <w:rsid w:val="00F52661"/>
    <w:rsid w:val="00F5283D"/>
    <w:rsid w:val="00F52D03"/>
    <w:rsid w:val="00F536DA"/>
    <w:rsid w:val="00F555A6"/>
    <w:rsid w:val="00F57796"/>
    <w:rsid w:val="00F61283"/>
    <w:rsid w:val="00F63A6B"/>
    <w:rsid w:val="00F65CFD"/>
    <w:rsid w:val="00F6738F"/>
    <w:rsid w:val="00F72E4D"/>
    <w:rsid w:val="00F73D80"/>
    <w:rsid w:val="00F7596E"/>
    <w:rsid w:val="00F81D99"/>
    <w:rsid w:val="00F83541"/>
    <w:rsid w:val="00F85A84"/>
    <w:rsid w:val="00F94DA0"/>
    <w:rsid w:val="00F95020"/>
    <w:rsid w:val="00F95580"/>
    <w:rsid w:val="00FA6BE0"/>
    <w:rsid w:val="00FA72A6"/>
    <w:rsid w:val="00FB1EB5"/>
    <w:rsid w:val="00FB2B09"/>
    <w:rsid w:val="00FB3DE9"/>
    <w:rsid w:val="00FB5939"/>
    <w:rsid w:val="00FB5C0D"/>
    <w:rsid w:val="00FB5EA4"/>
    <w:rsid w:val="00FC3E48"/>
    <w:rsid w:val="00FC44AA"/>
    <w:rsid w:val="00FC6F7D"/>
    <w:rsid w:val="00FD026D"/>
    <w:rsid w:val="00FD0E95"/>
    <w:rsid w:val="00FD28D5"/>
    <w:rsid w:val="00FD2BC5"/>
    <w:rsid w:val="00FD3D53"/>
    <w:rsid w:val="00FD722D"/>
    <w:rsid w:val="00FE0791"/>
    <w:rsid w:val="00FE2F34"/>
    <w:rsid w:val="00FE3038"/>
    <w:rsid w:val="00FE3D42"/>
    <w:rsid w:val="00FE5094"/>
    <w:rsid w:val="00FF2520"/>
    <w:rsid w:val="00FF2E08"/>
    <w:rsid w:val="00FF4215"/>
    <w:rsid w:val="00FF4B81"/>
    <w:rsid w:val="00FF4C85"/>
    <w:rsid w:val="00FF63F7"/>
    <w:rsid w:val="00FF7BA0"/>
    <w:rsid w:val="01190B56"/>
    <w:rsid w:val="014529B7"/>
    <w:rsid w:val="016519C1"/>
    <w:rsid w:val="019239B4"/>
    <w:rsid w:val="0196601E"/>
    <w:rsid w:val="01BD7A4F"/>
    <w:rsid w:val="01C401C9"/>
    <w:rsid w:val="01DD30DE"/>
    <w:rsid w:val="02D23086"/>
    <w:rsid w:val="02DA63DE"/>
    <w:rsid w:val="02F94BC3"/>
    <w:rsid w:val="02FD6D4D"/>
    <w:rsid w:val="03EC32E0"/>
    <w:rsid w:val="04A3407A"/>
    <w:rsid w:val="04A8452D"/>
    <w:rsid w:val="05602A5A"/>
    <w:rsid w:val="056326BB"/>
    <w:rsid w:val="057C19CF"/>
    <w:rsid w:val="05A218FD"/>
    <w:rsid w:val="05BA5435"/>
    <w:rsid w:val="063F4718"/>
    <w:rsid w:val="06C00186"/>
    <w:rsid w:val="071719AF"/>
    <w:rsid w:val="07702E6D"/>
    <w:rsid w:val="07CA3595"/>
    <w:rsid w:val="07CC05D8"/>
    <w:rsid w:val="07D93108"/>
    <w:rsid w:val="080F6B2A"/>
    <w:rsid w:val="082D6FB0"/>
    <w:rsid w:val="083321D8"/>
    <w:rsid w:val="084D31AF"/>
    <w:rsid w:val="085B3B1D"/>
    <w:rsid w:val="086329D2"/>
    <w:rsid w:val="08A50077"/>
    <w:rsid w:val="09197B3E"/>
    <w:rsid w:val="0935436E"/>
    <w:rsid w:val="094B394B"/>
    <w:rsid w:val="09510A7C"/>
    <w:rsid w:val="09662A3F"/>
    <w:rsid w:val="09802D58"/>
    <w:rsid w:val="09870B6B"/>
    <w:rsid w:val="09A45050"/>
    <w:rsid w:val="09D771D4"/>
    <w:rsid w:val="0A454A85"/>
    <w:rsid w:val="0B3A5CA3"/>
    <w:rsid w:val="0CB8153E"/>
    <w:rsid w:val="0CF3376D"/>
    <w:rsid w:val="0D2332ED"/>
    <w:rsid w:val="0D415C54"/>
    <w:rsid w:val="0D5C45C0"/>
    <w:rsid w:val="0DD028B8"/>
    <w:rsid w:val="0DDA3736"/>
    <w:rsid w:val="0DEA1BCB"/>
    <w:rsid w:val="0E347BBB"/>
    <w:rsid w:val="0E9272B5"/>
    <w:rsid w:val="0F4E7C06"/>
    <w:rsid w:val="0F5576A6"/>
    <w:rsid w:val="0F73174D"/>
    <w:rsid w:val="0F75161B"/>
    <w:rsid w:val="0FD348E1"/>
    <w:rsid w:val="0FF7412C"/>
    <w:rsid w:val="103E5A93"/>
    <w:rsid w:val="10923E54"/>
    <w:rsid w:val="10E87F18"/>
    <w:rsid w:val="11204879"/>
    <w:rsid w:val="11C023CD"/>
    <w:rsid w:val="11C8783A"/>
    <w:rsid w:val="11F70C71"/>
    <w:rsid w:val="1202500A"/>
    <w:rsid w:val="128F3808"/>
    <w:rsid w:val="12BE5A78"/>
    <w:rsid w:val="12DA1AE3"/>
    <w:rsid w:val="131462C7"/>
    <w:rsid w:val="13955291"/>
    <w:rsid w:val="139B3968"/>
    <w:rsid w:val="13EF712B"/>
    <w:rsid w:val="1461239E"/>
    <w:rsid w:val="14642A47"/>
    <w:rsid w:val="14A423A8"/>
    <w:rsid w:val="14E47444"/>
    <w:rsid w:val="151948F4"/>
    <w:rsid w:val="158E37F0"/>
    <w:rsid w:val="15FD6214"/>
    <w:rsid w:val="1607785B"/>
    <w:rsid w:val="160A7825"/>
    <w:rsid w:val="16353154"/>
    <w:rsid w:val="16610551"/>
    <w:rsid w:val="168510F5"/>
    <w:rsid w:val="16D72F09"/>
    <w:rsid w:val="178D2ADC"/>
    <w:rsid w:val="18047D2E"/>
    <w:rsid w:val="185537EF"/>
    <w:rsid w:val="188E357D"/>
    <w:rsid w:val="18CB25F9"/>
    <w:rsid w:val="19043F59"/>
    <w:rsid w:val="19153875"/>
    <w:rsid w:val="19351120"/>
    <w:rsid w:val="19766A09"/>
    <w:rsid w:val="19A05834"/>
    <w:rsid w:val="1A891F2F"/>
    <w:rsid w:val="1A951111"/>
    <w:rsid w:val="1B574618"/>
    <w:rsid w:val="1B8F0552"/>
    <w:rsid w:val="1B9A62B3"/>
    <w:rsid w:val="1BD10986"/>
    <w:rsid w:val="1BD664C1"/>
    <w:rsid w:val="1BF72D21"/>
    <w:rsid w:val="1C312E45"/>
    <w:rsid w:val="1C381D54"/>
    <w:rsid w:val="1CD47504"/>
    <w:rsid w:val="1D2027D7"/>
    <w:rsid w:val="1D860599"/>
    <w:rsid w:val="1DAA1C58"/>
    <w:rsid w:val="1E2A7DC2"/>
    <w:rsid w:val="1E62130A"/>
    <w:rsid w:val="1E9B2A6E"/>
    <w:rsid w:val="1EFF124F"/>
    <w:rsid w:val="1F0813F5"/>
    <w:rsid w:val="1F0C54A8"/>
    <w:rsid w:val="1F601FA9"/>
    <w:rsid w:val="1FC61D6D"/>
    <w:rsid w:val="1FE12702"/>
    <w:rsid w:val="20646A1B"/>
    <w:rsid w:val="20DB35F6"/>
    <w:rsid w:val="211704C9"/>
    <w:rsid w:val="21690C01"/>
    <w:rsid w:val="21A36FDB"/>
    <w:rsid w:val="21E9221E"/>
    <w:rsid w:val="22993768"/>
    <w:rsid w:val="22C858FF"/>
    <w:rsid w:val="22DC7E78"/>
    <w:rsid w:val="238F6834"/>
    <w:rsid w:val="23FC43CB"/>
    <w:rsid w:val="23FF3832"/>
    <w:rsid w:val="24117358"/>
    <w:rsid w:val="245C67FB"/>
    <w:rsid w:val="24612064"/>
    <w:rsid w:val="24833D88"/>
    <w:rsid w:val="249C4E4A"/>
    <w:rsid w:val="252E6649"/>
    <w:rsid w:val="2573095D"/>
    <w:rsid w:val="25847A9B"/>
    <w:rsid w:val="25873D4C"/>
    <w:rsid w:val="2608575D"/>
    <w:rsid w:val="26323CB8"/>
    <w:rsid w:val="264D464E"/>
    <w:rsid w:val="268A58A2"/>
    <w:rsid w:val="27535154"/>
    <w:rsid w:val="27541D8F"/>
    <w:rsid w:val="275D6B12"/>
    <w:rsid w:val="27C065A2"/>
    <w:rsid w:val="28092E82"/>
    <w:rsid w:val="283C7070"/>
    <w:rsid w:val="284B1663"/>
    <w:rsid w:val="285831A2"/>
    <w:rsid w:val="287D5314"/>
    <w:rsid w:val="28AB0135"/>
    <w:rsid w:val="28C32245"/>
    <w:rsid w:val="28D771B3"/>
    <w:rsid w:val="28E15521"/>
    <w:rsid w:val="28F22610"/>
    <w:rsid w:val="294D1B32"/>
    <w:rsid w:val="297B7831"/>
    <w:rsid w:val="29C15A7E"/>
    <w:rsid w:val="2AD4533E"/>
    <w:rsid w:val="2ADF3CE2"/>
    <w:rsid w:val="2B006133"/>
    <w:rsid w:val="2B183E1B"/>
    <w:rsid w:val="2B19215E"/>
    <w:rsid w:val="2BCC11A7"/>
    <w:rsid w:val="2BDB76C2"/>
    <w:rsid w:val="2BE27F2E"/>
    <w:rsid w:val="2BE87AAD"/>
    <w:rsid w:val="2C37360C"/>
    <w:rsid w:val="2C5A3DB0"/>
    <w:rsid w:val="2D5B1AF1"/>
    <w:rsid w:val="2D7121BC"/>
    <w:rsid w:val="2D8F7C42"/>
    <w:rsid w:val="2DB61DC2"/>
    <w:rsid w:val="2E61479F"/>
    <w:rsid w:val="2E935510"/>
    <w:rsid w:val="2EC21111"/>
    <w:rsid w:val="2ED964C1"/>
    <w:rsid w:val="2F0C2E65"/>
    <w:rsid w:val="2F113395"/>
    <w:rsid w:val="2F3F2FA2"/>
    <w:rsid w:val="2FBD207A"/>
    <w:rsid w:val="2FC46C7B"/>
    <w:rsid w:val="2FE8309F"/>
    <w:rsid w:val="2FF975F4"/>
    <w:rsid w:val="30226E93"/>
    <w:rsid w:val="30847806"/>
    <w:rsid w:val="31181CFC"/>
    <w:rsid w:val="319770C5"/>
    <w:rsid w:val="325A31AA"/>
    <w:rsid w:val="32650FD7"/>
    <w:rsid w:val="32916000"/>
    <w:rsid w:val="33163A81"/>
    <w:rsid w:val="332561EC"/>
    <w:rsid w:val="33AB50A9"/>
    <w:rsid w:val="33DC5BDE"/>
    <w:rsid w:val="3446557F"/>
    <w:rsid w:val="34567FB6"/>
    <w:rsid w:val="34A30383"/>
    <w:rsid w:val="34C1517C"/>
    <w:rsid w:val="351E0F07"/>
    <w:rsid w:val="3589141A"/>
    <w:rsid w:val="3599165E"/>
    <w:rsid w:val="35D97CAC"/>
    <w:rsid w:val="35E46651"/>
    <w:rsid w:val="35FF348B"/>
    <w:rsid w:val="36063CE6"/>
    <w:rsid w:val="3647031A"/>
    <w:rsid w:val="368528CA"/>
    <w:rsid w:val="36D668E1"/>
    <w:rsid w:val="37984548"/>
    <w:rsid w:val="37E61FE4"/>
    <w:rsid w:val="380D6333"/>
    <w:rsid w:val="384004B6"/>
    <w:rsid w:val="38400B30"/>
    <w:rsid w:val="386901D1"/>
    <w:rsid w:val="38DB2C38"/>
    <w:rsid w:val="39206C68"/>
    <w:rsid w:val="394A04AD"/>
    <w:rsid w:val="394B3C70"/>
    <w:rsid w:val="395104A1"/>
    <w:rsid w:val="39E460AF"/>
    <w:rsid w:val="3A085004"/>
    <w:rsid w:val="3A4A585F"/>
    <w:rsid w:val="3A4D6F07"/>
    <w:rsid w:val="3A5A5133"/>
    <w:rsid w:val="3A685AA2"/>
    <w:rsid w:val="3A773948"/>
    <w:rsid w:val="3A7E0A06"/>
    <w:rsid w:val="3A942F44"/>
    <w:rsid w:val="3A972710"/>
    <w:rsid w:val="3B3E6803"/>
    <w:rsid w:val="3B806E1C"/>
    <w:rsid w:val="3B945A17"/>
    <w:rsid w:val="3BC95E9A"/>
    <w:rsid w:val="3CDE6407"/>
    <w:rsid w:val="3CFB0E50"/>
    <w:rsid w:val="3D136199"/>
    <w:rsid w:val="3D2F6747"/>
    <w:rsid w:val="3D410A49"/>
    <w:rsid w:val="3DF82424"/>
    <w:rsid w:val="3E607FF6"/>
    <w:rsid w:val="3E864749"/>
    <w:rsid w:val="3E9064A4"/>
    <w:rsid w:val="3EA34825"/>
    <w:rsid w:val="3F22673D"/>
    <w:rsid w:val="3F543E53"/>
    <w:rsid w:val="3F984734"/>
    <w:rsid w:val="3FAE422A"/>
    <w:rsid w:val="3FDA7ED4"/>
    <w:rsid w:val="40224945"/>
    <w:rsid w:val="40742202"/>
    <w:rsid w:val="409C0254"/>
    <w:rsid w:val="40BE01CA"/>
    <w:rsid w:val="40D854C8"/>
    <w:rsid w:val="410B008F"/>
    <w:rsid w:val="416845DA"/>
    <w:rsid w:val="418331C2"/>
    <w:rsid w:val="42273EA0"/>
    <w:rsid w:val="423F17DF"/>
    <w:rsid w:val="42402E61"/>
    <w:rsid w:val="42876CE2"/>
    <w:rsid w:val="42F70A75"/>
    <w:rsid w:val="43BC79A0"/>
    <w:rsid w:val="44093E52"/>
    <w:rsid w:val="44123658"/>
    <w:rsid w:val="441B2477"/>
    <w:rsid w:val="44617F98"/>
    <w:rsid w:val="448E4357"/>
    <w:rsid w:val="44CC6850"/>
    <w:rsid w:val="44D90D2D"/>
    <w:rsid w:val="44EE4DF6"/>
    <w:rsid w:val="453A7E81"/>
    <w:rsid w:val="454A1600"/>
    <w:rsid w:val="45895E80"/>
    <w:rsid w:val="459F6E66"/>
    <w:rsid w:val="45EC1A9C"/>
    <w:rsid w:val="46152F37"/>
    <w:rsid w:val="465377FB"/>
    <w:rsid w:val="4656787E"/>
    <w:rsid w:val="46DF533E"/>
    <w:rsid w:val="4740699E"/>
    <w:rsid w:val="476538B5"/>
    <w:rsid w:val="480F46F9"/>
    <w:rsid w:val="489108BA"/>
    <w:rsid w:val="490364C8"/>
    <w:rsid w:val="496747FE"/>
    <w:rsid w:val="4972249A"/>
    <w:rsid w:val="498F50D9"/>
    <w:rsid w:val="49D00F6E"/>
    <w:rsid w:val="49EA3D54"/>
    <w:rsid w:val="49EB7B56"/>
    <w:rsid w:val="49FF361D"/>
    <w:rsid w:val="4A3228A6"/>
    <w:rsid w:val="4A3B24EE"/>
    <w:rsid w:val="4A3B6699"/>
    <w:rsid w:val="4A7E7BF1"/>
    <w:rsid w:val="4A835FE1"/>
    <w:rsid w:val="4B553E21"/>
    <w:rsid w:val="4B5C6F5D"/>
    <w:rsid w:val="4BE84ADE"/>
    <w:rsid w:val="4BEA35E2"/>
    <w:rsid w:val="4C2D26A8"/>
    <w:rsid w:val="4C9B1D07"/>
    <w:rsid w:val="4C9E46AD"/>
    <w:rsid w:val="4CEC3221"/>
    <w:rsid w:val="4D245859"/>
    <w:rsid w:val="4D5221B8"/>
    <w:rsid w:val="4DE8774A"/>
    <w:rsid w:val="4DF354E4"/>
    <w:rsid w:val="4E121B55"/>
    <w:rsid w:val="4E6F2738"/>
    <w:rsid w:val="4E822DD2"/>
    <w:rsid w:val="4EF574D2"/>
    <w:rsid w:val="4F02606E"/>
    <w:rsid w:val="4F22401A"/>
    <w:rsid w:val="4F3D0E54"/>
    <w:rsid w:val="4F561F16"/>
    <w:rsid w:val="4F9D7B44"/>
    <w:rsid w:val="4FC43323"/>
    <w:rsid w:val="4FD712A8"/>
    <w:rsid w:val="50783615"/>
    <w:rsid w:val="50A22688"/>
    <w:rsid w:val="50C03AEB"/>
    <w:rsid w:val="510A745C"/>
    <w:rsid w:val="51482C7D"/>
    <w:rsid w:val="51965D71"/>
    <w:rsid w:val="52804A52"/>
    <w:rsid w:val="52B256B5"/>
    <w:rsid w:val="531E4716"/>
    <w:rsid w:val="532F4F57"/>
    <w:rsid w:val="53310342"/>
    <w:rsid w:val="53A72D40"/>
    <w:rsid w:val="53B355D7"/>
    <w:rsid w:val="53C806C1"/>
    <w:rsid w:val="53F33750"/>
    <w:rsid w:val="541E31C1"/>
    <w:rsid w:val="54BE5272"/>
    <w:rsid w:val="55E60D40"/>
    <w:rsid w:val="561C4D71"/>
    <w:rsid w:val="567B189B"/>
    <w:rsid w:val="57633CE5"/>
    <w:rsid w:val="577A4DC8"/>
    <w:rsid w:val="57960AF2"/>
    <w:rsid w:val="57C83332"/>
    <w:rsid w:val="58311772"/>
    <w:rsid w:val="589E0EC5"/>
    <w:rsid w:val="58D26AB1"/>
    <w:rsid w:val="58E107A1"/>
    <w:rsid w:val="58E16CF4"/>
    <w:rsid w:val="59145045"/>
    <w:rsid w:val="591D7F46"/>
    <w:rsid w:val="5A443ABB"/>
    <w:rsid w:val="5A957D96"/>
    <w:rsid w:val="5AA77AC9"/>
    <w:rsid w:val="5ABE498D"/>
    <w:rsid w:val="5AD76600"/>
    <w:rsid w:val="5B5A431C"/>
    <w:rsid w:val="5BCA7F13"/>
    <w:rsid w:val="5C001B87"/>
    <w:rsid w:val="5C1A4C32"/>
    <w:rsid w:val="5CAC586B"/>
    <w:rsid w:val="5CB519F1"/>
    <w:rsid w:val="5D2C38E4"/>
    <w:rsid w:val="5D2D2508"/>
    <w:rsid w:val="5D8B5B79"/>
    <w:rsid w:val="5DE30E18"/>
    <w:rsid w:val="5DF448C0"/>
    <w:rsid w:val="5DFB2D6D"/>
    <w:rsid w:val="5E4F72F6"/>
    <w:rsid w:val="5F57386C"/>
    <w:rsid w:val="5F5B4A5D"/>
    <w:rsid w:val="5F9745B0"/>
    <w:rsid w:val="5FB355F1"/>
    <w:rsid w:val="602D0A71"/>
    <w:rsid w:val="603277EB"/>
    <w:rsid w:val="60777D0A"/>
    <w:rsid w:val="6098238E"/>
    <w:rsid w:val="60D47DFC"/>
    <w:rsid w:val="60D659FD"/>
    <w:rsid w:val="61835CB6"/>
    <w:rsid w:val="61845D8D"/>
    <w:rsid w:val="61F611D0"/>
    <w:rsid w:val="61FE0917"/>
    <w:rsid w:val="62287777"/>
    <w:rsid w:val="628F56D7"/>
    <w:rsid w:val="62A53835"/>
    <w:rsid w:val="62E4606E"/>
    <w:rsid w:val="62EC4C13"/>
    <w:rsid w:val="63332842"/>
    <w:rsid w:val="633E116D"/>
    <w:rsid w:val="63586D06"/>
    <w:rsid w:val="63A97172"/>
    <w:rsid w:val="64383AD1"/>
    <w:rsid w:val="64502F80"/>
    <w:rsid w:val="64590086"/>
    <w:rsid w:val="65735178"/>
    <w:rsid w:val="658C7FE7"/>
    <w:rsid w:val="659155FE"/>
    <w:rsid w:val="65CD26B4"/>
    <w:rsid w:val="65DC4ACB"/>
    <w:rsid w:val="660648E1"/>
    <w:rsid w:val="66154481"/>
    <w:rsid w:val="661A0A16"/>
    <w:rsid w:val="666F1DE3"/>
    <w:rsid w:val="66B9305E"/>
    <w:rsid w:val="66F83B86"/>
    <w:rsid w:val="66FD14C3"/>
    <w:rsid w:val="6700465F"/>
    <w:rsid w:val="67236BC5"/>
    <w:rsid w:val="676A6F7B"/>
    <w:rsid w:val="67753429"/>
    <w:rsid w:val="677D30E0"/>
    <w:rsid w:val="678609C8"/>
    <w:rsid w:val="68555008"/>
    <w:rsid w:val="686200DD"/>
    <w:rsid w:val="688D02FE"/>
    <w:rsid w:val="688F22C8"/>
    <w:rsid w:val="68EB20F0"/>
    <w:rsid w:val="68ED3493"/>
    <w:rsid w:val="68F95994"/>
    <w:rsid w:val="6917406C"/>
    <w:rsid w:val="694420CC"/>
    <w:rsid w:val="69661355"/>
    <w:rsid w:val="696E1C4C"/>
    <w:rsid w:val="6A0A597F"/>
    <w:rsid w:val="6A31115D"/>
    <w:rsid w:val="6A7F7B72"/>
    <w:rsid w:val="6AC0668D"/>
    <w:rsid w:val="6ADF6E0B"/>
    <w:rsid w:val="6AFA27E1"/>
    <w:rsid w:val="6B7B77ED"/>
    <w:rsid w:val="6B923E7E"/>
    <w:rsid w:val="6BAF4A30"/>
    <w:rsid w:val="6C16685D"/>
    <w:rsid w:val="6D714693"/>
    <w:rsid w:val="6D9034EF"/>
    <w:rsid w:val="6DD01ED5"/>
    <w:rsid w:val="6DD05733"/>
    <w:rsid w:val="6E1D776A"/>
    <w:rsid w:val="6E3336F6"/>
    <w:rsid w:val="6E3E23D3"/>
    <w:rsid w:val="6E58315D"/>
    <w:rsid w:val="6E9137E0"/>
    <w:rsid w:val="6E916298"/>
    <w:rsid w:val="6EA84809"/>
    <w:rsid w:val="6EF041DC"/>
    <w:rsid w:val="6F4831D1"/>
    <w:rsid w:val="6F66625A"/>
    <w:rsid w:val="6FAF3250"/>
    <w:rsid w:val="6FCE7B7A"/>
    <w:rsid w:val="6FD607DD"/>
    <w:rsid w:val="6FF75479"/>
    <w:rsid w:val="70812E3F"/>
    <w:rsid w:val="70981F36"/>
    <w:rsid w:val="70997AC2"/>
    <w:rsid w:val="713003C1"/>
    <w:rsid w:val="713A2FED"/>
    <w:rsid w:val="71706A0F"/>
    <w:rsid w:val="719178EE"/>
    <w:rsid w:val="723839D1"/>
    <w:rsid w:val="72BA11D4"/>
    <w:rsid w:val="739F6935"/>
    <w:rsid w:val="745E5245"/>
    <w:rsid w:val="74DD43BC"/>
    <w:rsid w:val="74DE2D28"/>
    <w:rsid w:val="75317F36"/>
    <w:rsid w:val="753A7A60"/>
    <w:rsid w:val="759242AE"/>
    <w:rsid w:val="75FC4D15"/>
    <w:rsid w:val="76431924"/>
    <w:rsid w:val="767E572A"/>
    <w:rsid w:val="771E7D75"/>
    <w:rsid w:val="776668EA"/>
    <w:rsid w:val="77E12415"/>
    <w:rsid w:val="77FA5285"/>
    <w:rsid w:val="781E0F73"/>
    <w:rsid w:val="782725D3"/>
    <w:rsid w:val="78B638A1"/>
    <w:rsid w:val="791871BB"/>
    <w:rsid w:val="794A3E9B"/>
    <w:rsid w:val="798968C0"/>
    <w:rsid w:val="79D96301"/>
    <w:rsid w:val="79DC7338"/>
    <w:rsid w:val="7A1A0D3D"/>
    <w:rsid w:val="7A344A7E"/>
    <w:rsid w:val="7AC51B7A"/>
    <w:rsid w:val="7B0A3A31"/>
    <w:rsid w:val="7B1524BC"/>
    <w:rsid w:val="7BD754B6"/>
    <w:rsid w:val="7BE36163"/>
    <w:rsid w:val="7BE60B10"/>
    <w:rsid w:val="7C69085F"/>
    <w:rsid w:val="7D5B1FAF"/>
    <w:rsid w:val="7DC4607A"/>
    <w:rsid w:val="7E4253D3"/>
    <w:rsid w:val="7E6E734E"/>
    <w:rsid w:val="7E985949"/>
    <w:rsid w:val="7EC30AC6"/>
    <w:rsid w:val="7EFB1398"/>
    <w:rsid w:val="7F995383"/>
  </w:rsids>
  <m:mathPr>
    <m:mathFont m:val="Cambria Math"/>
    <m:brkBin m:val="before"/>
    <m:brkBinSub m:val="--"/>
    <m:smallFrac m:val="1"/>
    <m:dispDef/>
    <m:lMargin m:val="0"/>
    <m:rMargin m:val="0"/>
    <m:defJc m:val="centerGroup"/>
    <m:wrapIndent m:val="1440"/>
    <m:intLim m:val="subSup"/>
    <m:naryLim m:val="undOvr"/>
  </m:mathPr>
  <w:themeFontLang w:val="en-US" w:eastAsia="zh-CN" w:bidi="ug-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9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99" w:semiHidden="0" w:name="Normal Indent"/>
    <w:lsdException w:qFormat="1" w:unhideWhenUsed="0" w:uiPriority="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iPriority="99" w:name="index heading"/>
    <w:lsdException w:qFormat="1" w:uiPriority="35" w:name="caption"/>
    <w:lsdException w:qFormat="1" w:unhideWhenUsed="0" w:uiPriority="0" w:semiHidden="0" w:name="table of figures"/>
    <w:lsdException w:uiPriority="99" w:name="envelope address"/>
    <w:lsdException w:uiPriority="99" w:name="envelope return"/>
    <w:lsdException w:qFormat="1" w:unhideWhenUsed="0" w:uiPriority="0"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uiPriority="99" w:name="List"/>
    <w:lsdException w:uiPriority="99" w:name="List Bullet"/>
    <w:lsdException w:qFormat="1" w:unhideWhenUsed="0" w:uiPriority="99" w:semiHidden="0"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0" w:semiHidden="0" w:name="Body Text Indent"/>
    <w:lsdException w:uiPriority="99" w:name="List Continue"/>
    <w:lsdException w:qFormat="1" w:unhideWhenUsed="0" w:uiPriority="99" w:semiHidden="0"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iPriority="99" w:name="Body Text First Indent"/>
    <w:lsdException w:qFormat="1" w:uiPriority="99" w:semiHidden="0" w:name="Body Text First Indent 2"/>
    <w:lsdException w:uiPriority="99" w:name="Note Heading"/>
    <w:lsdException w:uiPriority="99" w:name="Body Text 2"/>
    <w:lsdException w:uiPriority="99" w:name="Body Text 3"/>
    <w:lsdException w:qFormat="1" w:unhideWhenUsed="0" w:uiPriority="99" w:semiHidden="0" w:name="Body Text Indent 2"/>
    <w:lsdException w:qFormat="1" w:unhideWhenUsed="0" w:uiPriority="99" w:semiHidden="0" w:name="Body Text Indent 3"/>
    <w:lsdException w:uiPriority="99"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qFormat="1" w:unhideWhenUsed="0" w:uiPriority="99" w:semiHidden="0" w:name="HTML Acronym"/>
    <w:lsdException w:uiPriority="99" w:name="HTML Address"/>
    <w:lsdException w:qFormat="1" w:unhideWhenUsed="0" w:uiPriority="99" w:semiHidden="0" w:name="HTML Cite"/>
    <w:lsdException w:qFormat="1" w:unhideWhenUsed="0" w:uiPriority="99" w:semiHidden="0" w:name="HTML Code"/>
    <w:lsdException w:qFormat="1" w:unhideWhenUsed="0" w:uiPriority="99" w:semiHidden="0" w:name="HTML Definition"/>
    <w:lsdException w:qFormat="1" w:unhideWhenUsed="0" w:uiPriority="99" w:semiHidden="0" w:name="HTML Keyboard"/>
    <w:lsdException w:uiPriority="99" w:name="HTML Preformatted"/>
    <w:lsdException w:qFormat="1" w:unhideWhenUsed="0" w:uiPriority="99" w:semiHidden="0" w:name="HTML Sample"/>
    <w:lsdException w:uiPriority="99" w:name="HTML Typewriter"/>
    <w:lsdException w:qFormat="1" w:unhideWhenUsed="0" w:uiPriority="99"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link w:val="56"/>
    <w:qFormat/>
    <w:uiPriority w:val="9"/>
    <w:pPr>
      <w:keepNext/>
      <w:widowControl/>
      <w:spacing w:before="340" w:after="330" w:line="576" w:lineRule="auto"/>
      <w:jc w:val="center"/>
      <w:outlineLvl w:val="0"/>
    </w:pPr>
    <w:rPr>
      <w:rFonts w:ascii="???" w:hAnsi="???" w:eastAsia="宋体" w:cs="Arial"/>
      <w:b/>
      <w:bCs/>
      <w:color w:val="020000"/>
      <w:kern w:val="36"/>
      <w:sz w:val="44"/>
      <w:szCs w:val="44"/>
    </w:rPr>
  </w:style>
  <w:style w:type="paragraph" w:styleId="4">
    <w:name w:val="heading 2"/>
    <w:basedOn w:val="1"/>
    <w:next w:val="1"/>
    <w:link w:val="58"/>
    <w:qFormat/>
    <w:uiPriority w:val="0"/>
    <w:pPr>
      <w:keepNext/>
      <w:widowControl/>
      <w:spacing w:before="260" w:after="260" w:line="412" w:lineRule="auto"/>
      <w:outlineLvl w:val="1"/>
    </w:pPr>
    <w:rPr>
      <w:rFonts w:ascii="???" w:hAnsi="???" w:eastAsia="宋体" w:cs="Arial"/>
      <w:b/>
      <w:bCs/>
      <w:color w:val="020000"/>
      <w:kern w:val="0"/>
      <w:sz w:val="32"/>
      <w:szCs w:val="32"/>
    </w:rPr>
  </w:style>
  <w:style w:type="paragraph" w:styleId="5">
    <w:name w:val="heading 3"/>
    <w:basedOn w:val="1"/>
    <w:next w:val="6"/>
    <w:link w:val="57"/>
    <w:qFormat/>
    <w:uiPriority w:val="99"/>
    <w:pPr>
      <w:keepNext/>
      <w:widowControl/>
      <w:spacing w:before="260" w:after="260" w:line="412" w:lineRule="auto"/>
      <w:outlineLvl w:val="2"/>
    </w:pPr>
    <w:rPr>
      <w:rFonts w:ascii="??" w:hAnsi="??" w:eastAsia="宋体" w:cs="Arial"/>
      <w:b/>
      <w:bCs/>
      <w:color w:val="000000"/>
      <w:kern w:val="0"/>
      <w:sz w:val="32"/>
      <w:szCs w:val="32"/>
    </w:rPr>
  </w:style>
  <w:style w:type="character" w:default="1" w:styleId="41">
    <w:name w:val="Default Paragraph Font"/>
    <w:semiHidden/>
    <w:unhideWhenUsed/>
    <w:qFormat/>
    <w:uiPriority w:val="1"/>
  </w:style>
  <w:style w:type="table" w:default="1" w:styleId="39">
    <w:name w:val="Normal Table"/>
    <w:semiHidden/>
    <w:unhideWhenUsed/>
    <w:qFormat/>
    <w:uiPriority w:val="99"/>
    <w:tblPr>
      <w:tblCellMar>
        <w:top w:w="0" w:type="dxa"/>
        <w:left w:w="108" w:type="dxa"/>
        <w:bottom w:w="0" w:type="dxa"/>
        <w:right w:w="108" w:type="dxa"/>
      </w:tblCellMar>
    </w:tblPr>
  </w:style>
  <w:style w:type="paragraph" w:styleId="2">
    <w:name w:val="Normal Indent"/>
    <w:basedOn w:val="1"/>
    <w:link w:val="109"/>
    <w:qFormat/>
    <w:uiPriority w:val="99"/>
    <w:pPr>
      <w:ind w:firstLine="420" w:firstLineChars="200"/>
    </w:pPr>
    <w:rPr>
      <w:rFonts w:ascii="Times New Roman" w:hAnsi="Times New Roman" w:eastAsia="宋体" w:cs="Times New Roman"/>
      <w:kern w:val="0"/>
      <w:sz w:val="24"/>
      <w:szCs w:val="20"/>
    </w:rPr>
  </w:style>
  <w:style w:type="paragraph" w:customStyle="1" w:styleId="6">
    <w:name w:val="方案正文"/>
    <w:basedOn w:val="7"/>
    <w:qFormat/>
    <w:uiPriority w:val="0"/>
    <w:pPr>
      <w:spacing w:after="0"/>
      <w:ind w:firstLine="560" w:firstLineChars="200"/>
      <w:jc w:val="left"/>
    </w:pPr>
    <w:rPr>
      <w:rFonts w:ascii="Arial" w:hAnsi="Arial" w:eastAsia="仿宋" w:cs="宋体"/>
      <w:sz w:val="28"/>
      <w:szCs w:val="21"/>
    </w:rPr>
  </w:style>
  <w:style w:type="paragraph" w:styleId="7">
    <w:name w:val="Body Text"/>
    <w:basedOn w:val="1"/>
    <w:next w:val="8"/>
    <w:link w:val="130"/>
    <w:qFormat/>
    <w:uiPriority w:val="99"/>
    <w:pPr>
      <w:spacing w:after="120"/>
    </w:pPr>
    <w:rPr>
      <w:rFonts w:ascii="Calibri" w:hAnsi="Calibri" w:eastAsia="宋体" w:cs="Times New Roman"/>
      <w:kern w:val="0"/>
      <w:sz w:val="24"/>
      <w:szCs w:val="20"/>
    </w:rPr>
  </w:style>
  <w:style w:type="paragraph" w:customStyle="1" w:styleId="8">
    <w:name w:val="Default"/>
    <w:qFormat/>
    <w:uiPriority w:val="0"/>
    <w:pPr>
      <w:widowControl w:val="0"/>
      <w:autoSpaceDE w:val="0"/>
      <w:autoSpaceDN w:val="0"/>
      <w:adjustRightInd w:val="0"/>
      <w:jc w:val="both"/>
    </w:pPr>
    <w:rPr>
      <w:rFonts w:ascii="黑体" w:hAnsi="黑体" w:eastAsia="宋体" w:cs="黑体"/>
      <w:color w:val="000000"/>
      <w:sz w:val="24"/>
      <w:szCs w:val="24"/>
      <w:lang w:val="en-US" w:eastAsia="zh-CN" w:bidi="ar-SA"/>
    </w:rPr>
  </w:style>
  <w:style w:type="paragraph" w:styleId="9">
    <w:name w:val="toc 7"/>
    <w:basedOn w:val="1"/>
    <w:next w:val="1"/>
    <w:qFormat/>
    <w:uiPriority w:val="0"/>
    <w:pPr>
      <w:ind w:left="2520" w:leftChars="1200"/>
    </w:pPr>
    <w:rPr>
      <w:rFonts w:ascii="Times New Roman" w:hAnsi="Times New Roman" w:eastAsia="宋体" w:cs="Times New Roman"/>
      <w:szCs w:val="24"/>
    </w:rPr>
  </w:style>
  <w:style w:type="paragraph" w:styleId="10">
    <w:name w:val="List Number"/>
    <w:basedOn w:val="1"/>
    <w:qFormat/>
    <w:uiPriority w:val="99"/>
    <w:pPr>
      <w:widowControl/>
      <w:spacing w:before="100" w:beforeAutospacing="1" w:after="100" w:afterAutospacing="1"/>
      <w:jc w:val="left"/>
    </w:pPr>
    <w:rPr>
      <w:rFonts w:ascii="宋体" w:hAnsi="宋体" w:eastAsia="宋体" w:cs="宋体"/>
      <w:kern w:val="0"/>
      <w:sz w:val="24"/>
      <w:szCs w:val="24"/>
    </w:rPr>
  </w:style>
  <w:style w:type="paragraph" w:styleId="11">
    <w:name w:val="Document Map"/>
    <w:basedOn w:val="1"/>
    <w:link w:val="127"/>
    <w:qFormat/>
    <w:uiPriority w:val="0"/>
    <w:rPr>
      <w:rFonts w:ascii="宋体" w:hAnsi="Calibri" w:eastAsia="宋体" w:cs="Times New Roman"/>
      <w:kern w:val="0"/>
      <w:sz w:val="18"/>
      <w:szCs w:val="20"/>
    </w:rPr>
  </w:style>
  <w:style w:type="paragraph" w:styleId="12">
    <w:name w:val="toa heading"/>
    <w:basedOn w:val="1"/>
    <w:next w:val="1"/>
    <w:qFormat/>
    <w:uiPriority w:val="0"/>
    <w:pPr>
      <w:spacing w:before="120"/>
    </w:pPr>
    <w:rPr>
      <w:rFonts w:ascii="Cambria" w:hAnsi="Cambria"/>
      <w:sz w:val="24"/>
      <w:szCs w:val="24"/>
    </w:rPr>
  </w:style>
  <w:style w:type="paragraph" w:styleId="13">
    <w:name w:val="annotation text"/>
    <w:basedOn w:val="1"/>
    <w:link w:val="155"/>
    <w:qFormat/>
    <w:uiPriority w:val="0"/>
    <w:pPr>
      <w:jc w:val="left"/>
    </w:pPr>
  </w:style>
  <w:style w:type="paragraph" w:styleId="14">
    <w:name w:val="Body Text Indent"/>
    <w:basedOn w:val="1"/>
    <w:next w:val="1"/>
    <w:link w:val="61"/>
    <w:qFormat/>
    <w:uiPriority w:val="0"/>
    <w:pPr>
      <w:widowControl/>
      <w:spacing w:after="120"/>
      <w:ind w:left="420"/>
    </w:pPr>
    <w:rPr>
      <w:rFonts w:ascii="??" w:hAnsi="??" w:eastAsia="宋体" w:cs="Arial"/>
      <w:kern w:val="0"/>
      <w:sz w:val="24"/>
      <w:szCs w:val="24"/>
    </w:rPr>
  </w:style>
  <w:style w:type="paragraph" w:styleId="15">
    <w:name w:val="toc 5"/>
    <w:basedOn w:val="1"/>
    <w:next w:val="1"/>
    <w:qFormat/>
    <w:uiPriority w:val="0"/>
    <w:pPr>
      <w:ind w:left="1680" w:leftChars="800"/>
    </w:pPr>
    <w:rPr>
      <w:rFonts w:ascii="Times New Roman" w:hAnsi="Times New Roman" w:eastAsia="宋体" w:cs="Times New Roman"/>
      <w:szCs w:val="24"/>
    </w:rPr>
  </w:style>
  <w:style w:type="paragraph" w:styleId="16">
    <w:name w:val="toc 3"/>
    <w:basedOn w:val="1"/>
    <w:next w:val="1"/>
    <w:qFormat/>
    <w:uiPriority w:val="39"/>
    <w:pPr>
      <w:ind w:left="840" w:leftChars="400"/>
    </w:pPr>
    <w:rPr>
      <w:rFonts w:ascii="Times New Roman" w:hAnsi="Times New Roman" w:eastAsia="宋体" w:cs="Times New Roman"/>
      <w:szCs w:val="24"/>
    </w:rPr>
  </w:style>
  <w:style w:type="paragraph" w:styleId="17">
    <w:name w:val="Plain Text"/>
    <w:basedOn w:val="1"/>
    <w:link w:val="190"/>
    <w:qFormat/>
    <w:uiPriority w:val="0"/>
    <w:rPr>
      <w:rFonts w:ascii="宋体" w:hAnsi="Courier New" w:eastAsia="宋体"/>
      <w:szCs w:val="21"/>
    </w:rPr>
  </w:style>
  <w:style w:type="paragraph" w:styleId="18">
    <w:name w:val="toc 8"/>
    <w:basedOn w:val="1"/>
    <w:next w:val="1"/>
    <w:qFormat/>
    <w:uiPriority w:val="0"/>
    <w:pPr>
      <w:ind w:left="2940" w:leftChars="1400"/>
    </w:pPr>
    <w:rPr>
      <w:rFonts w:ascii="Times New Roman" w:hAnsi="Times New Roman" w:eastAsia="宋体" w:cs="Times New Roman"/>
      <w:szCs w:val="24"/>
    </w:rPr>
  </w:style>
  <w:style w:type="paragraph" w:styleId="19">
    <w:name w:val="Date"/>
    <w:basedOn w:val="1"/>
    <w:next w:val="1"/>
    <w:link w:val="150"/>
    <w:qFormat/>
    <w:uiPriority w:val="0"/>
    <w:rPr>
      <w:szCs w:val="21"/>
    </w:rPr>
  </w:style>
  <w:style w:type="paragraph" w:styleId="20">
    <w:name w:val="Body Text Indent 2"/>
    <w:basedOn w:val="1"/>
    <w:link w:val="123"/>
    <w:qFormat/>
    <w:uiPriority w:val="99"/>
    <w:pPr>
      <w:spacing w:before="100" w:beforeAutospacing="1" w:after="100" w:afterAutospacing="1" w:line="360" w:lineRule="auto"/>
      <w:ind w:firstLine="420"/>
    </w:pPr>
    <w:rPr>
      <w:rFonts w:ascii="宋体" w:hAnsi="Calibri" w:eastAsia="宋体" w:cs="Times New Roman"/>
      <w:kern w:val="0"/>
      <w:sz w:val="24"/>
      <w:szCs w:val="20"/>
    </w:rPr>
  </w:style>
  <w:style w:type="paragraph" w:styleId="21">
    <w:name w:val="Balloon Text"/>
    <w:basedOn w:val="1"/>
    <w:link w:val="73"/>
    <w:qFormat/>
    <w:uiPriority w:val="99"/>
    <w:rPr>
      <w:rFonts w:ascii="Calibri" w:hAnsi="Calibri" w:eastAsia="宋体" w:cs="Times New Roman"/>
      <w:sz w:val="18"/>
      <w:szCs w:val="18"/>
    </w:rPr>
  </w:style>
  <w:style w:type="paragraph" w:styleId="22">
    <w:name w:val="footer"/>
    <w:basedOn w:val="1"/>
    <w:link w:val="60"/>
    <w:qFormat/>
    <w:uiPriority w:val="99"/>
    <w:pPr>
      <w:tabs>
        <w:tab w:val="center" w:pos="4153"/>
        <w:tab w:val="right" w:pos="8306"/>
      </w:tabs>
      <w:snapToGrid w:val="0"/>
      <w:jc w:val="left"/>
    </w:pPr>
    <w:rPr>
      <w:rFonts w:ascii="Calibri" w:hAnsi="Calibri" w:eastAsia="宋体" w:cs="Times New Roman"/>
      <w:sz w:val="18"/>
      <w:szCs w:val="18"/>
    </w:rPr>
  </w:style>
  <w:style w:type="paragraph" w:styleId="23">
    <w:name w:val="header"/>
    <w:basedOn w:val="1"/>
    <w:link w:val="59"/>
    <w:qFormat/>
    <w:uiPriority w:val="0"/>
    <w:pPr>
      <w:pBdr>
        <w:bottom w:val="single" w:color="auto" w:sz="6" w:space="1"/>
      </w:pBdr>
      <w:tabs>
        <w:tab w:val="center" w:pos="4153"/>
        <w:tab w:val="right" w:pos="8306"/>
      </w:tabs>
      <w:snapToGrid w:val="0"/>
      <w:jc w:val="center"/>
    </w:pPr>
    <w:rPr>
      <w:rFonts w:ascii="Calibri" w:hAnsi="Calibri" w:eastAsia="宋体" w:cs="Times New Roman"/>
      <w:sz w:val="18"/>
      <w:szCs w:val="18"/>
    </w:rPr>
  </w:style>
  <w:style w:type="paragraph" w:styleId="24">
    <w:name w:val="toc 1"/>
    <w:basedOn w:val="1"/>
    <w:next w:val="1"/>
    <w:qFormat/>
    <w:uiPriority w:val="39"/>
    <w:rPr>
      <w:rFonts w:ascii="Times New Roman" w:hAnsi="Times New Roman" w:eastAsia="宋体" w:cs="Times New Roman"/>
      <w:szCs w:val="24"/>
    </w:rPr>
  </w:style>
  <w:style w:type="paragraph" w:styleId="25">
    <w:name w:val="toc 4"/>
    <w:basedOn w:val="1"/>
    <w:next w:val="1"/>
    <w:qFormat/>
    <w:uiPriority w:val="0"/>
    <w:pPr>
      <w:ind w:left="1260" w:leftChars="600"/>
    </w:pPr>
    <w:rPr>
      <w:rFonts w:ascii="Times New Roman" w:hAnsi="Times New Roman" w:eastAsia="宋体" w:cs="Times New Roman"/>
      <w:szCs w:val="24"/>
    </w:rPr>
  </w:style>
  <w:style w:type="paragraph" w:styleId="26">
    <w:name w:val="footnote text"/>
    <w:basedOn w:val="1"/>
    <w:link w:val="167"/>
    <w:semiHidden/>
    <w:qFormat/>
    <w:uiPriority w:val="0"/>
    <w:pPr>
      <w:snapToGrid w:val="0"/>
      <w:jc w:val="left"/>
    </w:pPr>
    <w:rPr>
      <w:rFonts w:ascii="Times New Roman" w:hAnsi="Times New Roman" w:eastAsia="宋体" w:cs="Times New Roman"/>
      <w:sz w:val="18"/>
      <w:szCs w:val="18"/>
    </w:rPr>
  </w:style>
  <w:style w:type="paragraph" w:styleId="27">
    <w:name w:val="toc 6"/>
    <w:basedOn w:val="1"/>
    <w:next w:val="1"/>
    <w:qFormat/>
    <w:uiPriority w:val="0"/>
    <w:pPr>
      <w:ind w:left="2100" w:leftChars="1000"/>
    </w:pPr>
    <w:rPr>
      <w:rFonts w:ascii="Times New Roman" w:hAnsi="Times New Roman" w:eastAsia="宋体" w:cs="Times New Roman"/>
      <w:szCs w:val="24"/>
    </w:rPr>
  </w:style>
  <w:style w:type="paragraph" w:styleId="28">
    <w:name w:val="Body Text Indent 3"/>
    <w:basedOn w:val="1"/>
    <w:link w:val="125"/>
    <w:qFormat/>
    <w:uiPriority w:val="99"/>
    <w:pPr>
      <w:spacing w:line="440" w:lineRule="exact"/>
      <w:ind w:firstLine="412" w:firstLineChars="200"/>
    </w:pPr>
    <w:rPr>
      <w:rFonts w:ascii="宋体" w:hAnsi="Calibri" w:eastAsia="宋体" w:cs="Times New Roman"/>
      <w:kern w:val="0"/>
      <w:sz w:val="20"/>
      <w:szCs w:val="20"/>
    </w:rPr>
  </w:style>
  <w:style w:type="paragraph" w:styleId="29">
    <w:name w:val="table of figures"/>
    <w:basedOn w:val="1"/>
    <w:next w:val="1"/>
    <w:qFormat/>
    <w:uiPriority w:val="0"/>
    <w:pPr>
      <w:ind w:left="200" w:leftChars="200" w:hanging="200" w:hangingChars="200"/>
    </w:pPr>
    <w:rPr>
      <w:rFonts w:ascii="Times New Roman" w:hAnsi="Times New Roman" w:eastAsia="宋体" w:cs="Times New Roman"/>
      <w:szCs w:val="20"/>
    </w:rPr>
  </w:style>
  <w:style w:type="paragraph" w:styleId="30">
    <w:name w:val="toc 2"/>
    <w:basedOn w:val="1"/>
    <w:next w:val="1"/>
    <w:qFormat/>
    <w:uiPriority w:val="39"/>
    <w:pPr>
      <w:ind w:left="420" w:leftChars="200"/>
    </w:pPr>
    <w:rPr>
      <w:rFonts w:ascii="Times New Roman" w:hAnsi="Times New Roman" w:eastAsia="宋体" w:cs="Times New Roman"/>
      <w:szCs w:val="24"/>
    </w:rPr>
  </w:style>
  <w:style w:type="paragraph" w:styleId="31">
    <w:name w:val="toc 9"/>
    <w:basedOn w:val="1"/>
    <w:next w:val="1"/>
    <w:qFormat/>
    <w:uiPriority w:val="0"/>
    <w:pPr>
      <w:ind w:left="3360" w:leftChars="1600"/>
    </w:pPr>
    <w:rPr>
      <w:rFonts w:ascii="Times New Roman" w:hAnsi="Times New Roman" w:eastAsia="宋体" w:cs="Times New Roman"/>
      <w:szCs w:val="24"/>
    </w:rPr>
  </w:style>
  <w:style w:type="paragraph" w:styleId="32">
    <w:name w:val="List Continue 2"/>
    <w:basedOn w:val="1"/>
    <w:qFormat/>
    <w:uiPriority w:val="99"/>
    <w:pPr>
      <w:spacing w:after="120"/>
      <w:ind w:left="840" w:leftChars="400"/>
    </w:pPr>
    <w:rPr>
      <w:rFonts w:ascii="Times New Roman" w:hAnsi="Times New Roman" w:eastAsia="宋体" w:cs="Times New Roman"/>
      <w:szCs w:val="24"/>
    </w:rPr>
  </w:style>
  <w:style w:type="paragraph" w:styleId="33">
    <w:name w:val="Normal (Web)"/>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styleId="34">
    <w:name w:val="index 1"/>
    <w:basedOn w:val="1"/>
    <w:next w:val="1"/>
    <w:qFormat/>
    <w:uiPriority w:val="0"/>
    <w:pPr>
      <w:adjustRightInd w:val="0"/>
      <w:snapToGrid w:val="0"/>
      <w:spacing w:line="300" w:lineRule="exact"/>
    </w:pPr>
    <w:rPr>
      <w:rFonts w:ascii="宋体" w:hAnsi="宋体" w:eastAsia="宋体" w:cs="Times New Roman"/>
      <w:bCs/>
      <w:sz w:val="20"/>
      <w:szCs w:val="21"/>
    </w:rPr>
  </w:style>
  <w:style w:type="paragraph" w:styleId="35">
    <w:name w:val="Title"/>
    <w:basedOn w:val="1"/>
    <w:link w:val="153"/>
    <w:qFormat/>
    <w:uiPriority w:val="0"/>
    <w:pPr>
      <w:spacing w:before="240" w:after="60"/>
      <w:jc w:val="center"/>
      <w:outlineLvl w:val="0"/>
    </w:pPr>
    <w:rPr>
      <w:rFonts w:ascii="Cambria" w:hAnsi="Cambria" w:cs="Times New Roman"/>
      <w:b/>
      <w:bCs/>
      <w:sz w:val="32"/>
      <w:szCs w:val="32"/>
    </w:rPr>
  </w:style>
  <w:style w:type="paragraph" w:styleId="36">
    <w:name w:val="annotation subject"/>
    <w:basedOn w:val="13"/>
    <w:next w:val="13"/>
    <w:link w:val="160"/>
    <w:qFormat/>
    <w:uiPriority w:val="0"/>
    <w:rPr>
      <w:b/>
      <w:bCs/>
    </w:rPr>
  </w:style>
  <w:style w:type="paragraph" w:styleId="37">
    <w:name w:val="Body Text First Indent"/>
    <w:basedOn w:val="7"/>
    <w:link w:val="200"/>
    <w:semiHidden/>
    <w:unhideWhenUsed/>
    <w:qFormat/>
    <w:uiPriority w:val="99"/>
    <w:pPr>
      <w:ind w:firstLine="420" w:firstLineChars="100"/>
    </w:pPr>
    <w:rPr>
      <w:rFonts w:asciiTheme="minorHAnsi" w:hAnsiTheme="minorHAnsi" w:eastAsiaTheme="minorEastAsia" w:cstheme="minorBidi"/>
      <w:kern w:val="2"/>
      <w:sz w:val="21"/>
      <w:szCs w:val="22"/>
    </w:rPr>
  </w:style>
  <w:style w:type="paragraph" w:styleId="38">
    <w:name w:val="Body Text First Indent 2"/>
    <w:basedOn w:val="14"/>
    <w:next w:val="1"/>
    <w:unhideWhenUsed/>
    <w:qFormat/>
    <w:uiPriority w:val="99"/>
    <w:pPr>
      <w:widowControl w:val="0"/>
      <w:ind w:left="200" w:leftChars="200" w:firstLine="420" w:firstLineChars="200"/>
    </w:pPr>
    <w:rPr>
      <w:rFonts w:asciiTheme="minorHAnsi" w:hAnsiTheme="minorHAnsi" w:eastAsiaTheme="minorEastAsia" w:cstheme="minorBidi"/>
      <w:kern w:val="2"/>
      <w:sz w:val="21"/>
      <w:szCs w:val="22"/>
    </w:rPr>
  </w:style>
  <w:style w:type="table" w:styleId="40">
    <w:name w:val="Table Grid"/>
    <w:basedOn w:val="39"/>
    <w:qFormat/>
    <w:uiPriority w:val="9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42">
    <w:name w:val="Strong"/>
    <w:basedOn w:val="41"/>
    <w:qFormat/>
    <w:uiPriority w:val="22"/>
    <w:rPr>
      <w:rFonts w:cs="Times New Roman"/>
      <w:b/>
    </w:rPr>
  </w:style>
  <w:style w:type="character" w:styleId="43">
    <w:name w:val="page number"/>
    <w:basedOn w:val="41"/>
    <w:qFormat/>
    <w:uiPriority w:val="0"/>
    <w:rPr>
      <w:rFonts w:cs="Times New Roman"/>
    </w:rPr>
  </w:style>
  <w:style w:type="character" w:styleId="44">
    <w:name w:val="FollowedHyperlink"/>
    <w:basedOn w:val="41"/>
    <w:qFormat/>
    <w:uiPriority w:val="99"/>
    <w:rPr>
      <w:rFonts w:cs="Times New Roman"/>
      <w:color w:val="555555"/>
      <w:u w:val="none"/>
    </w:rPr>
  </w:style>
  <w:style w:type="character" w:styleId="45">
    <w:name w:val="Emphasis"/>
    <w:basedOn w:val="41"/>
    <w:qFormat/>
    <w:uiPriority w:val="0"/>
    <w:rPr>
      <w:rFonts w:cs="Times New Roman"/>
      <w:i/>
    </w:rPr>
  </w:style>
  <w:style w:type="character" w:styleId="46">
    <w:name w:val="HTML Definition"/>
    <w:basedOn w:val="41"/>
    <w:qFormat/>
    <w:uiPriority w:val="99"/>
    <w:rPr>
      <w:rFonts w:cs="Times New Roman"/>
    </w:rPr>
  </w:style>
  <w:style w:type="character" w:styleId="47">
    <w:name w:val="HTML Acronym"/>
    <w:basedOn w:val="41"/>
    <w:qFormat/>
    <w:uiPriority w:val="99"/>
    <w:rPr>
      <w:rFonts w:cs="Times New Roman"/>
    </w:rPr>
  </w:style>
  <w:style w:type="character" w:styleId="48">
    <w:name w:val="HTML Variable"/>
    <w:basedOn w:val="41"/>
    <w:qFormat/>
    <w:uiPriority w:val="99"/>
    <w:rPr>
      <w:rFonts w:cs="Times New Roman"/>
    </w:rPr>
  </w:style>
  <w:style w:type="character" w:styleId="49">
    <w:name w:val="Hyperlink"/>
    <w:basedOn w:val="41"/>
    <w:qFormat/>
    <w:uiPriority w:val="99"/>
    <w:rPr>
      <w:rFonts w:cs="Times New Roman"/>
      <w:color w:val="555555"/>
      <w:u w:val="none"/>
    </w:rPr>
  </w:style>
  <w:style w:type="character" w:styleId="50">
    <w:name w:val="HTML Code"/>
    <w:basedOn w:val="41"/>
    <w:qFormat/>
    <w:uiPriority w:val="99"/>
    <w:rPr>
      <w:rFonts w:ascii="monospace" w:hAnsi="monospace" w:cs="Times New Roman"/>
      <w:sz w:val="24"/>
    </w:rPr>
  </w:style>
  <w:style w:type="character" w:styleId="51">
    <w:name w:val="annotation reference"/>
    <w:qFormat/>
    <w:uiPriority w:val="0"/>
    <w:rPr>
      <w:sz w:val="21"/>
      <w:szCs w:val="21"/>
    </w:rPr>
  </w:style>
  <w:style w:type="character" w:styleId="52">
    <w:name w:val="HTML Cite"/>
    <w:basedOn w:val="41"/>
    <w:qFormat/>
    <w:uiPriority w:val="99"/>
    <w:rPr>
      <w:rFonts w:cs="Times New Roman"/>
    </w:rPr>
  </w:style>
  <w:style w:type="character" w:styleId="53">
    <w:name w:val="footnote reference"/>
    <w:semiHidden/>
    <w:qFormat/>
    <w:uiPriority w:val="0"/>
    <w:rPr>
      <w:vertAlign w:val="superscript"/>
    </w:rPr>
  </w:style>
  <w:style w:type="character" w:styleId="54">
    <w:name w:val="HTML Keyboard"/>
    <w:basedOn w:val="41"/>
    <w:qFormat/>
    <w:uiPriority w:val="99"/>
    <w:rPr>
      <w:rFonts w:ascii="monospace" w:hAnsi="monospace" w:cs="Times New Roman"/>
      <w:sz w:val="24"/>
    </w:rPr>
  </w:style>
  <w:style w:type="character" w:styleId="55">
    <w:name w:val="HTML Sample"/>
    <w:basedOn w:val="41"/>
    <w:qFormat/>
    <w:uiPriority w:val="99"/>
    <w:rPr>
      <w:rFonts w:ascii="monospace" w:hAnsi="monospace" w:cs="Times New Roman"/>
      <w:sz w:val="24"/>
    </w:rPr>
  </w:style>
  <w:style w:type="character" w:customStyle="1" w:styleId="56">
    <w:name w:val="标题 1 字符"/>
    <w:basedOn w:val="41"/>
    <w:link w:val="3"/>
    <w:qFormat/>
    <w:uiPriority w:val="9"/>
    <w:rPr>
      <w:rFonts w:ascii="???" w:hAnsi="???" w:eastAsia="宋体" w:cs="Arial"/>
      <w:b/>
      <w:bCs/>
      <w:color w:val="020000"/>
      <w:kern w:val="36"/>
      <w:sz w:val="44"/>
      <w:szCs w:val="44"/>
    </w:rPr>
  </w:style>
  <w:style w:type="character" w:customStyle="1" w:styleId="57">
    <w:name w:val="标题 3 字符"/>
    <w:basedOn w:val="41"/>
    <w:link w:val="5"/>
    <w:qFormat/>
    <w:uiPriority w:val="0"/>
    <w:rPr>
      <w:rFonts w:ascii="??" w:hAnsi="??" w:eastAsia="宋体" w:cs="Arial"/>
      <w:b/>
      <w:bCs/>
      <w:color w:val="000000"/>
      <w:kern w:val="0"/>
      <w:sz w:val="32"/>
      <w:szCs w:val="32"/>
    </w:rPr>
  </w:style>
  <w:style w:type="character" w:customStyle="1" w:styleId="58">
    <w:name w:val="标题 2 字符"/>
    <w:basedOn w:val="41"/>
    <w:link w:val="4"/>
    <w:qFormat/>
    <w:uiPriority w:val="99"/>
    <w:rPr>
      <w:rFonts w:ascii="???" w:hAnsi="???" w:eastAsia="宋体" w:cs="Arial"/>
      <w:b/>
      <w:bCs/>
      <w:color w:val="020000"/>
      <w:kern w:val="0"/>
      <w:sz w:val="32"/>
      <w:szCs w:val="32"/>
    </w:rPr>
  </w:style>
  <w:style w:type="character" w:customStyle="1" w:styleId="59">
    <w:name w:val="页眉 字符"/>
    <w:basedOn w:val="41"/>
    <w:link w:val="23"/>
    <w:qFormat/>
    <w:uiPriority w:val="99"/>
    <w:rPr>
      <w:rFonts w:ascii="Calibri" w:hAnsi="Calibri" w:eastAsia="宋体" w:cs="Times New Roman"/>
      <w:sz w:val="18"/>
      <w:szCs w:val="18"/>
    </w:rPr>
  </w:style>
  <w:style w:type="character" w:customStyle="1" w:styleId="60">
    <w:name w:val="页脚 字符"/>
    <w:basedOn w:val="41"/>
    <w:link w:val="22"/>
    <w:qFormat/>
    <w:uiPriority w:val="99"/>
    <w:rPr>
      <w:rFonts w:ascii="Calibri" w:hAnsi="Calibri" w:eastAsia="宋体" w:cs="Times New Roman"/>
      <w:sz w:val="18"/>
      <w:szCs w:val="18"/>
    </w:rPr>
  </w:style>
  <w:style w:type="character" w:customStyle="1" w:styleId="61">
    <w:name w:val="正文文本缩进 字符"/>
    <w:basedOn w:val="41"/>
    <w:link w:val="14"/>
    <w:qFormat/>
    <w:uiPriority w:val="0"/>
    <w:rPr>
      <w:rFonts w:ascii="??" w:hAnsi="??" w:eastAsia="宋体" w:cs="Arial"/>
      <w:kern w:val="0"/>
      <w:sz w:val="24"/>
      <w:szCs w:val="24"/>
    </w:rPr>
  </w:style>
  <w:style w:type="paragraph" w:customStyle="1" w:styleId="62">
    <w:name w:val="列出段落1"/>
    <w:basedOn w:val="1"/>
    <w:qFormat/>
    <w:uiPriority w:val="34"/>
    <w:pPr>
      <w:ind w:firstLine="420" w:firstLineChars="200"/>
    </w:pPr>
    <w:rPr>
      <w:rFonts w:ascii="Calibri" w:hAnsi="Calibri" w:eastAsia="宋体" w:cs="Times New Roman"/>
    </w:rPr>
  </w:style>
  <w:style w:type="character" w:customStyle="1" w:styleId="63">
    <w:name w:val="标题 2 Char Char"/>
    <w:qFormat/>
    <w:uiPriority w:val="99"/>
    <w:rPr>
      <w:rFonts w:ascii="Arial" w:hAnsi="Arial" w:eastAsia="黑体"/>
      <w:b/>
      <w:kern w:val="2"/>
      <w:sz w:val="32"/>
      <w:lang w:val="en-US" w:eastAsia="zh-CN"/>
    </w:rPr>
  </w:style>
  <w:style w:type="character" w:customStyle="1" w:styleId="64">
    <w:name w:val="2charchar"/>
    <w:basedOn w:val="41"/>
    <w:qFormat/>
    <w:uiPriority w:val="99"/>
    <w:rPr>
      <w:rFonts w:cs="Times New Roman"/>
    </w:rPr>
  </w:style>
  <w:style w:type="paragraph" w:customStyle="1" w:styleId="65">
    <w:name w:val="表格文字"/>
    <w:basedOn w:val="1"/>
    <w:qFormat/>
    <w:uiPriority w:val="99"/>
    <w:pPr>
      <w:adjustRightInd w:val="0"/>
      <w:spacing w:line="420" w:lineRule="atLeast"/>
      <w:jc w:val="left"/>
    </w:pPr>
    <w:rPr>
      <w:rFonts w:ascii="Times New Roman" w:hAnsi="Times New Roman" w:eastAsia="宋体" w:cs="Times New Roman"/>
      <w:kern w:val="0"/>
      <w:szCs w:val="20"/>
    </w:rPr>
  </w:style>
  <w:style w:type="paragraph" w:customStyle="1" w:styleId="66">
    <w:name w:val="z-窗体顶端1"/>
    <w:basedOn w:val="1"/>
    <w:next w:val="1"/>
    <w:link w:val="67"/>
    <w:semiHidden/>
    <w:qFormat/>
    <w:uiPriority w:val="99"/>
    <w:pPr>
      <w:widowControl/>
      <w:pBdr>
        <w:bottom w:val="single" w:color="auto" w:sz="6" w:space="1"/>
      </w:pBdr>
      <w:jc w:val="center"/>
    </w:pPr>
    <w:rPr>
      <w:rFonts w:ascii="Arial" w:hAnsi="Arial" w:eastAsia="宋体" w:cs="Arial"/>
      <w:vanish/>
      <w:kern w:val="0"/>
      <w:sz w:val="16"/>
      <w:szCs w:val="16"/>
    </w:rPr>
  </w:style>
  <w:style w:type="character" w:customStyle="1" w:styleId="67">
    <w:name w:val="z-窗体顶端 Char"/>
    <w:basedOn w:val="41"/>
    <w:link w:val="66"/>
    <w:semiHidden/>
    <w:qFormat/>
    <w:uiPriority w:val="99"/>
    <w:rPr>
      <w:rFonts w:ascii="Arial" w:hAnsi="Arial" w:eastAsia="宋体" w:cs="Arial"/>
      <w:vanish/>
      <w:kern w:val="0"/>
      <w:sz w:val="16"/>
      <w:szCs w:val="16"/>
    </w:rPr>
  </w:style>
  <w:style w:type="paragraph" w:customStyle="1" w:styleId="68">
    <w:name w:val="z-窗体底端1"/>
    <w:basedOn w:val="1"/>
    <w:next w:val="1"/>
    <w:link w:val="69"/>
    <w:semiHidden/>
    <w:qFormat/>
    <w:uiPriority w:val="99"/>
    <w:pPr>
      <w:widowControl/>
      <w:pBdr>
        <w:top w:val="single" w:color="auto" w:sz="6" w:space="1"/>
      </w:pBdr>
      <w:jc w:val="center"/>
    </w:pPr>
    <w:rPr>
      <w:rFonts w:ascii="Arial" w:hAnsi="Arial" w:eastAsia="宋体" w:cs="Arial"/>
      <w:vanish/>
      <w:kern w:val="0"/>
      <w:sz w:val="16"/>
      <w:szCs w:val="16"/>
    </w:rPr>
  </w:style>
  <w:style w:type="character" w:customStyle="1" w:styleId="69">
    <w:name w:val="z-窗体底端 Char"/>
    <w:basedOn w:val="41"/>
    <w:link w:val="68"/>
    <w:semiHidden/>
    <w:qFormat/>
    <w:uiPriority w:val="99"/>
    <w:rPr>
      <w:rFonts w:ascii="Arial" w:hAnsi="Arial" w:eastAsia="宋体" w:cs="Arial"/>
      <w:vanish/>
      <w:kern w:val="0"/>
      <w:sz w:val="16"/>
      <w:szCs w:val="16"/>
    </w:rPr>
  </w:style>
  <w:style w:type="paragraph" w:customStyle="1" w:styleId="70">
    <w:name w:val="hu正文"/>
    <w:basedOn w:val="1"/>
    <w:link w:val="71"/>
    <w:qFormat/>
    <w:uiPriority w:val="99"/>
    <w:pPr>
      <w:spacing w:before="156" w:after="156" w:line="300" w:lineRule="auto"/>
      <w:ind w:firstLine="480" w:firstLineChars="200"/>
    </w:pPr>
    <w:rPr>
      <w:rFonts w:ascii="Times New Roman" w:hAnsi="Times New Roman" w:eastAsia="宋体" w:cs="Times New Roman"/>
      <w:kern w:val="0"/>
      <w:sz w:val="24"/>
      <w:szCs w:val="20"/>
    </w:rPr>
  </w:style>
  <w:style w:type="character" w:customStyle="1" w:styleId="71">
    <w:name w:val="hu正文 Char"/>
    <w:link w:val="70"/>
    <w:qFormat/>
    <w:locked/>
    <w:uiPriority w:val="99"/>
    <w:rPr>
      <w:rFonts w:ascii="Times New Roman" w:hAnsi="Times New Roman" w:eastAsia="宋体" w:cs="Times New Roman"/>
      <w:kern w:val="0"/>
      <w:sz w:val="24"/>
      <w:szCs w:val="20"/>
    </w:rPr>
  </w:style>
  <w:style w:type="paragraph" w:customStyle="1" w:styleId="72">
    <w:name w:val="无间隔1"/>
    <w:qFormat/>
    <w:uiPriority w:val="99"/>
    <w:pPr>
      <w:widowControl w:val="0"/>
      <w:jc w:val="both"/>
    </w:pPr>
    <w:rPr>
      <w:rFonts w:ascii="Calibri" w:hAnsi="Calibri" w:eastAsia="宋体" w:cs="Times New Roman"/>
      <w:kern w:val="2"/>
      <w:sz w:val="21"/>
      <w:szCs w:val="22"/>
      <w:lang w:val="en-US" w:eastAsia="zh-CN" w:bidi="ar-SA"/>
    </w:rPr>
  </w:style>
  <w:style w:type="character" w:customStyle="1" w:styleId="73">
    <w:name w:val="批注框文本 字符"/>
    <w:basedOn w:val="41"/>
    <w:link w:val="21"/>
    <w:qFormat/>
    <w:uiPriority w:val="99"/>
    <w:rPr>
      <w:rFonts w:ascii="Calibri" w:hAnsi="Calibri" w:eastAsia="宋体" w:cs="Times New Roman"/>
      <w:sz w:val="18"/>
      <w:szCs w:val="18"/>
    </w:rPr>
  </w:style>
  <w:style w:type="character" w:customStyle="1" w:styleId="74">
    <w:name w:val="ui-bz-bg-hover1"/>
    <w:basedOn w:val="41"/>
    <w:qFormat/>
    <w:uiPriority w:val="99"/>
    <w:rPr>
      <w:rFonts w:cs="Times New Roman"/>
    </w:rPr>
  </w:style>
  <w:style w:type="character" w:customStyle="1" w:styleId="75">
    <w:name w:val="批注框文本 Char1"/>
    <w:qFormat/>
    <w:uiPriority w:val="99"/>
    <w:rPr>
      <w:rFonts w:ascii="Times New Roman" w:hAnsi="Times New Roman" w:eastAsia="宋体"/>
      <w:sz w:val="18"/>
    </w:rPr>
  </w:style>
  <w:style w:type="character" w:customStyle="1" w:styleId="76">
    <w:name w:val="bds_nopic"/>
    <w:basedOn w:val="41"/>
    <w:qFormat/>
    <w:uiPriority w:val="99"/>
    <w:rPr>
      <w:rFonts w:cs="Times New Roman"/>
    </w:rPr>
  </w:style>
  <w:style w:type="character" w:customStyle="1" w:styleId="77">
    <w:name w:val="tip12"/>
    <w:qFormat/>
    <w:uiPriority w:val="99"/>
    <w:rPr>
      <w:vanish/>
      <w:color w:val="FF0000"/>
      <w:sz w:val="18"/>
    </w:rPr>
  </w:style>
  <w:style w:type="character" w:customStyle="1" w:styleId="78">
    <w:name w:val="Body Text Indent 3 Char"/>
    <w:qFormat/>
    <w:locked/>
    <w:uiPriority w:val="99"/>
    <w:rPr>
      <w:rFonts w:ascii="宋体" w:eastAsia="宋体"/>
    </w:rPr>
  </w:style>
  <w:style w:type="character" w:customStyle="1" w:styleId="79">
    <w:name w:val="HTML Markup"/>
    <w:qFormat/>
    <w:uiPriority w:val="99"/>
    <w:rPr>
      <w:vanish/>
      <w:color w:val="FF0000"/>
    </w:rPr>
  </w:style>
  <w:style w:type="character" w:customStyle="1" w:styleId="80">
    <w:name w:val="tip7"/>
    <w:qFormat/>
    <w:uiPriority w:val="99"/>
    <w:rPr>
      <w:vanish/>
      <w:color w:val="FF0000"/>
      <w:sz w:val="18"/>
    </w:rPr>
  </w:style>
  <w:style w:type="character" w:customStyle="1" w:styleId="81">
    <w:name w:val="f-star"/>
    <w:qFormat/>
    <w:uiPriority w:val="99"/>
    <w:rPr>
      <w:color w:val="999999"/>
      <w:sz w:val="21"/>
    </w:rPr>
  </w:style>
  <w:style w:type="character" w:customStyle="1" w:styleId="82">
    <w:name w:val="Document Map Char1"/>
    <w:qFormat/>
    <w:uiPriority w:val="99"/>
    <w:rPr>
      <w:rFonts w:ascii="Times New Roman" w:hAnsi="Times New Roman"/>
      <w:kern w:val="2"/>
      <w:sz w:val="2"/>
    </w:rPr>
  </w:style>
  <w:style w:type="character" w:customStyle="1" w:styleId="83">
    <w:name w:val="my-class2"/>
    <w:basedOn w:val="41"/>
    <w:qFormat/>
    <w:uiPriority w:val="99"/>
    <w:rPr>
      <w:rFonts w:cs="Times New Roman"/>
    </w:rPr>
  </w:style>
  <w:style w:type="character" w:customStyle="1" w:styleId="84">
    <w:name w:val="no52"/>
    <w:basedOn w:val="41"/>
    <w:qFormat/>
    <w:uiPriority w:val="99"/>
    <w:rPr>
      <w:rFonts w:cs="Times New Roman"/>
    </w:rPr>
  </w:style>
  <w:style w:type="character" w:customStyle="1" w:styleId="85">
    <w:name w:val="no4"/>
    <w:basedOn w:val="41"/>
    <w:qFormat/>
    <w:uiPriority w:val="99"/>
    <w:rPr>
      <w:rFonts w:cs="Times New Roman"/>
    </w:rPr>
  </w:style>
  <w:style w:type="character" w:customStyle="1" w:styleId="86">
    <w:name w:val="my-notice"/>
    <w:basedOn w:val="41"/>
    <w:qFormat/>
    <w:uiPriority w:val="99"/>
    <w:rPr>
      <w:rFonts w:cs="Times New Roman"/>
    </w:rPr>
  </w:style>
  <w:style w:type="character" w:customStyle="1" w:styleId="87">
    <w:name w:val="ico-jiang"/>
    <w:basedOn w:val="41"/>
    <w:qFormat/>
    <w:uiPriority w:val="99"/>
    <w:rPr>
      <w:rFonts w:cs="Times New Roman"/>
    </w:rPr>
  </w:style>
  <w:style w:type="character" w:customStyle="1" w:styleId="88">
    <w:name w:val="ico-jiang2"/>
    <w:basedOn w:val="41"/>
    <w:qFormat/>
    <w:uiPriority w:val="99"/>
    <w:rPr>
      <w:rFonts w:cs="Times New Roman"/>
    </w:rPr>
  </w:style>
  <w:style w:type="character" w:customStyle="1" w:styleId="89">
    <w:name w:val="bds_more1"/>
    <w:qFormat/>
    <w:uiPriority w:val="99"/>
    <w:rPr>
      <w:rFonts w:ascii="宋体" w:hAnsi="宋体" w:eastAsia="宋体"/>
    </w:rPr>
  </w:style>
  <w:style w:type="character" w:customStyle="1" w:styleId="90">
    <w:name w:val="Body Text Indent 2 Char"/>
    <w:qFormat/>
    <w:locked/>
    <w:uiPriority w:val="99"/>
    <w:rPr>
      <w:rFonts w:ascii="宋体" w:eastAsia="宋体"/>
      <w:sz w:val="24"/>
    </w:rPr>
  </w:style>
  <w:style w:type="character" w:customStyle="1" w:styleId="91">
    <w:name w:val="org_name"/>
    <w:basedOn w:val="41"/>
    <w:qFormat/>
    <w:uiPriority w:val="99"/>
    <w:rPr>
      <w:rFonts w:cs="Times New Roman"/>
    </w:rPr>
  </w:style>
  <w:style w:type="character" w:customStyle="1" w:styleId="92">
    <w:name w:val="org_name2"/>
    <w:basedOn w:val="41"/>
    <w:qFormat/>
    <w:uiPriority w:val="99"/>
    <w:rPr>
      <w:rFonts w:cs="Times New Roman"/>
    </w:rPr>
  </w:style>
  <w:style w:type="character" w:customStyle="1" w:styleId="93">
    <w:name w:val="tip10"/>
    <w:qFormat/>
    <w:uiPriority w:val="99"/>
    <w:rPr>
      <w:vanish/>
      <w:color w:val="FF0000"/>
      <w:sz w:val="18"/>
    </w:rPr>
  </w:style>
  <w:style w:type="character" w:customStyle="1" w:styleId="94">
    <w:name w:val="orange"/>
    <w:qFormat/>
    <w:uiPriority w:val="99"/>
    <w:rPr>
      <w:color w:val="3FB58F"/>
    </w:rPr>
  </w:style>
  <w:style w:type="character" w:customStyle="1" w:styleId="95">
    <w:name w:val="bds_more"/>
    <w:basedOn w:val="41"/>
    <w:qFormat/>
    <w:uiPriority w:val="99"/>
    <w:rPr>
      <w:rFonts w:cs="Times New Roman"/>
    </w:rPr>
  </w:style>
  <w:style w:type="character" w:customStyle="1" w:styleId="96">
    <w:name w:val="t-tag"/>
    <w:qFormat/>
    <w:uiPriority w:val="99"/>
    <w:rPr>
      <w:color w:val="FFFFFF"/>
      <w:sz w:val="18"/>
      <w:shd w:val="clear" w:color="auto" w:fill="FE8833"/>
    </w:rPr>
  </w:style>
  <w:style w:type="character" w:customStyle="1" w:styleId="97">
    <w:name w:val="top-icon"/>
    <w:basedOn w:val="41"/>
    <w:qFormat/>
    <w:uiPriority w:val="99"/>
    <w:rPr>
      <w:rFonts w:cs="Times New Roman"/>
    </w:rPr>
  </w:style>
  <w:style w:type="character" w:customStyle="1" w:styleId="98">
    <w:name w:val="Body Text Char"/>
    <w:qFormat/>
    <w:locked/>
    <w:uiPriority w:val="99"/>
    <w:rPr>
      <w:sz w:val="24"/>
    </w:rPr>
  </w:style>
  <w:style w:type="character" w:customStyle="1" w:styleId="99">
    <w:name w:val="no72"/>
    <w:basedOn w:val="41"/>
    <w:qFormat/>
    <w:uiPriority w:val="99"/>
    <w:rPr>
      <w:rFonts w:cs="Times New Roman"/>
    </w:rPr>
  </w:style>
  <w:style w:type="character" w:customStyle="1" w:styleId="100">
    <w:name w:val="bds_nopic2"/>
    <w:basedOn w:val="41"/>
    <w:qFormat/>
    <w:uiPriority w:val="99"/>
    <w:rPr>
      <w:rFonts w:cs="Times New Roman"/>
    </w:rPr>
  </w:style>
  <w:style w:type="character" w:customStyle="1" w:styleId="101">
    <w:name w:val="Document Map Char"/>
    <w:qFormat/>
    <w:uiPriority w:val="99"/>
    <w:rPr>
      <w:rFonts w:ascii="宋体"/>
      <w:sz w:val="18"/>
    </w:rPr>
  </w:style>
  <w:style w:type="character" w:customStyle="1" w:styleId="102">
    <w:name w:val="no6"/>
    <w:basedOn w:val="41"/>
    <w:qFormat/>
    <w:uiPriority w:val="99"/>
    <w:rPr>
      <w:rFonts w:cs="Times New Roman"/>
    </w:rPr>
  </w:style>
  <w:style w:type="character" w:customStyle="1" w:styleId="103">
    <w:name w:val="tip"/>
    <w:qFormat/>
    <w:uiPriority w:val="99"/>
    <w:rPr>
      <w:vanish/>
      <w:color w:val="FF0000"/>
      <w:sz w:val="18"/>
    </w:rPr>
  </w:style>
  <w:style w:type="character" w:customStyle="1" w:styleId="104">
    <w:name w:val="apple-converted-space"/>
    <w:basedOn w:val="41"/>
    <w:qFormat/>
    <w:uiPriority w:val="99"/>
    <w:rPr>
      <w:rFonts w:cs="Times New Roman"/>
    </w:rPr>
  </w:style>
  <w:style w:type="character" w:customStyle="1" w:styleId="105">
    <w:name w:val="bds_more2"/>
    <w:basedOn w:val="41"/>
    <w:qFormat/>
    <w:uiPriority w:val="99"/>
    <w:rPr>
      <w:rFonts w:cs="Times New Roman"/>
    </w:rPr>
  </w:style>
  <w:style w:type="character" w:customStyle="1" w:styleId="106">
    <w:name w:val="my-class"/>
    <w:basedOn w:val="41"/>
    <w:qFormat/>
    <w:uiPriority w:val="99"/>
    <w:rPr>
      <w:rFonts w:cs="Times New Roman"/>
    </w:rPr>
  </w:style>
  <w:style w:type="character" w:customStyle="1" w:styleId="107">
    <w:name w:val="ui-bz-bg-hover"/>
    <w:qFormat/>
    <w:uiPriority w:val="99"/>
    <w:rPr>
      <w:shd w:val="clear" w:color="auto" w:fill="000000"/>
    </w:rPr>
  </w:style>
  <w:style w:type="character" w:customStyle="1" w:styleId="108">
    <w:name w:val="no7"/>
    <w:basedOn w:val="41"/>
    <w:qFormat/>
    <w:uiPriority w:val="99"/>
    <w:rPr>
      <w:rFonts w:cs="Times New Roman"/>
    </w:rPr>
  </w:style>
  <w:style w:type="character" w:customStyle="1" w:styleId="109">
    <w:name w:val="正文缩进 字符"/>
    <w:link w:val="2"/>
    <w:qFormat/>
    <w:locked/>
    <w:uiPriority w:val="99"/>
    <w:rPr>
      <w:rFonts w:ascii="Times New Roman" w:hAnsi="Times New Roman" w:eastAsia="宋体" w:cs="Times New Roman"/>
      <w:kern w:val="0"/>
      <w:sz w:val="24"/>
      <w:szCs w:val="20"/>
    </w:rPr>
  </w:style>
  <w:style w:type="character" w:customStyle="1" w:styleId="110">
    <w:name w:val="ico-jiang1"/>
    <w:basedOn w:val="41"/>
    <w:qFormat/>
    <w:uiPriority w:val="99"/>
    <w:rPr>
      <w:rFonts w:cs="Times New Roman"/>
    </w:rPr>
  </w:style>
  <w:style w:type="character" w:customStyle="1" w:styleId="111">
    <w:name w:val="no62"/>
    <w:basedOn w:val="41"/>
    <w:qFormat/>
    <w:uiPriority w:val="99"/>
    <w:rPr>
      <w:rFonts w:cs="Times New Roman"/>
    </w:rPr>
  </w:style>
  <w:style w:type="character" w:customStyle="1" w:styleId="112">
    <w:name w:val="orange5"/>
    <w:qFormat/>
    <w:uiPriority w:val="99"/>
    <w:rPr>
      <w:color w:val="3FB58F"/>
    </w:rPr>
  </w:style>
  <w:style w:type="character" w:customStyle="1" w:styleId="113">
    <w:name w:val="bds_more4"/>
    <w:basedOn w:val="41"/>
    <w:qFormat/>
    <w:uiPriority w:val="99"/>
    <w:rPr>
      <w:rFonts w:cs="Times New Roman"/>
    </w:rPr>
  </w:style>
  <w:style w:type="character" w:customStyle="1" w:styleId="114">
    <w:name w:val="no5"/>
    <w:basedOn w:val="41"/>
    <w:qFormat/>
    <w:uiPriority w:val="99"/>
    <w:rPr>
      <w:rFonts w:cs="Times New Roman"/>
    </w:rPr>
  </w:style>
  <w:style w:type="character" w:customStyle="1" w:styleId="115">
    <w:name w:val="bds_more3"/>
    <w:basedOn w:val="41"/>
    <w:qFormat/>
    <w:uiPriority w:val="99"/>
    <w:rPr>
      <w:rFonts w:cs="Times New Roman"/>
    </w:rPr>
  </w:style>
  <w:style w:type="character" w:customStyle="1" w:styleId="116">
    <w:name w:val="no42"/>
    <w:basedOn w:val="41"/>
    <w:qFormat/>
    <w:uiPriority w:val="99"/>
    <w:rPr>
      <w:rFonts w:cs="Times New Roman"/>
    </w:rPr>
  </w:style>
  <w:style w:type="character" w:customStyle="1" w:styleId="117">
    <w:name w:val="bds_nopic1"/>
    <w:basedOn w:val="41"/>
    <w:qFormat/>
    <w:uiPriority w:val="99"/>
    <w:rPr>
      <w:rFonts w:cs="Times New Roman"/>
    </w:rPr>
  </w:style>
  <w:style w:type="character" w:customStyle="1" w:styleId="118">
    <w:name w:val="my-notice1"/>
    <w:basedOn w:val="41"/>
    <w:qFormat/>
    <w:uiPriority w:val="99"/>
    <w:rPr>
      <w:rFonts w:cs="Times New Roman"/>
    </w:rPr>
  </w:style>
  <w:style w:type="character" w:customStyle="1" w:styleId="119">
    <w:name w:val="orange6"/>
    <w:qFormat/>
    <w:uiPriority w:val="99"/>
    <w:rPr>
      <w:color w:val="3FB58F"/>
    </w:rPr>
  </w:style>
  <w:style w:type="character" w:customStyle="1" w:styleId="120">
    <w:name w:val="Document Map Char2"/>
    <w:qFormat/>
    <w:locked/>
    <w:uiPriority w:val="99"/>
    <w:rPr>
      <w:rFonts w:ascii="宋体"/>
      <w:sz w:val="18"/>
    </w:rPr>
  </w:style>
  <w:style w:type="character" w:customStyle="1" w:styleId="121">
    <w:name w:val="ico-jiang3"/>
    <w:basedOn w:val="41"/>
    <w:qFormat/>
    <w:uiPriority w:val="99"/>
    <w:rPr>
      <w:rFonts w:cs="Times New Roman"/>
    </w:rPr>
  </w:style>
  <w:style w:type="character" w:customStyle="1" w:styleId="122">
    <w:name w:val="tip13"/>
    <w:qFormat/>
    <w:uiPriority w:val="99"/>
    <w:rPr>
      <w:vanish/>
      <w:color w:val="FF0000"/>
      <w:sz w:val="18"/>
    </w:rPr>
  </w:style>
  <w:style w:type="character" w:customStyle="1" w:styleId="123">
    <w:name w:val="正文文本缩进 2 字符"/>
    <w:basedOn w:val="41"/>
    <w:link w:val="20"/>
    <w:qFormat/>
    <w:uiPriority w:val="99"/>
    <w:rPr>
      <w:rFonts w:ascii="宋体" w:hAnsi="Calibri" w:eastAsia="宋体" w:cs="Times New Roman"/>
      <w:kern w:val="0"/>
      <w:sz w:val="24"/>
      <w:szCs w:val="20"/>
    </w:rPr>
  </w:style>
  <w:style w:type="character" w:customStyle="1" w:styleId="124">
    <w:name w:val="Body Text Indent 2 Char1"/>
    <w:basedOn w:val="41"/>
    <w:semiHidden/>
    <w:qFormat/>
    <w:locked/>
    <w:uiPriority w:val="99"/>
    <w:rPr>
      <w:rFonts w:cs="Times New Roman"/>
    </w:rPr>
  </w:style>
  <w:style w:type="character" w:customStyle="1" w:styleId="125">
    <w:name w:val="正文文本缩进 3 字符"/>
    <w:basedOn w:val="41"/>
    <w:link w:val="28"/>
    <w:qFormat/>
    <w:uiPriority w:val="99"/>
    <w:rPr>
      <w:rFonts w:ascii="宋体" w:hAnsi="Calibri" w:eastAsia="宋体" w:cs="Times New Roman"/>
      <w:kern w:val="0"/>
      <w:sz w:val="20"/>
      <w:szCs w:val="20"/>
    </w:rPr>
  </w:style>
  <w:style w:type="character" w:customStyle="1" w:styleId="126">
    <w:name w:val="Body Text Indent 3 Char1"/>
    <w:basedOn w:val="41"/>
    <w:semiHidden/>
    <w:qFormat/>
    <w:locked/>
    <w:uiPriority w:val="99"/>
    <w:rPr>
      <w:rFonts w:cs="Times New Roman"/>
      <w:sz w:val="16"/>
      <w:szCs w:val="16"/>
    </w:rPr>
  </w:style>
  <w:style w:type="character" w:customStyle="1" w:styleId="127">
    <w:name w:val="文档结构图 字符"/>
    <w:basedOn w:val="41"/>
    <w:link w:val="11"/>
    <w:qFormat/>
    <w:uiPriority w:val="99"/>
    <w:rPr>
      <w:rFonts w:ascii="宋体" w:hAnsi="Calibri" w:eastAsia="宋体" w:cs="Times New Roman"/>
      <w:kern w:val="0"/>
      <w:sz w:val="18"/>
      <w:szCs w:val="20"/>
    </w:rPr>
  </w:style>
  <w:style w:type="character" w:customStyle="1" w:styleId="128">
    <w:name w:val="Document Map Char3"/>
    <w:basedOn w:val="41"/>
    <w:semiHidden/>
    <w:qFormat/>
    <w:locked/>
    <w:uiPriority w:val="99"/>
    <w:rPr>
      <w:rFonts w:ascii="Times New Roman" w:hAnsi="Times New Roman" w:cs="Times New Roman"/>
      <w:sz w:val="2"/>
    </w:rPr>
  </w:style>
  <w:style w:type="paragraph" w:customStyle="1" w:styleId="129">
    <w:name w:val="_Style 1"/>
    <w:basedOn w:val="1"/>
    <w:qFormat/>
    <w:uiPriority w:val="99"/>
    <w:pPr>
      <w:ind w:firstLine="420" w:firstLineChars="200"/>
    </w:pPr>
    <w:rPr>
      <w:rFonts w:ascii="Times New Roman" w:hAnsi="Times New Roman" w:eastAsia="宋体" w:cs="Times New Roman"/>
      <w:szCs w:val="24"/>
    </w:rPr>
  </w:style>
  <w:style w:type="character" w:customStyle="1" w:styleId="130">
    <w:name w:val="正文文本 字符"/>
    <w:basedOn w:val="41"/>
    <w:link w:val="7"/>
    <w:qFormat/>
    <w:uiPriority w:val="99"/>
    <w:rPr>
      <w:rFonts w:ascii="Calibri" w:hAnsi="Calibri" w:eastAsia="宋体" w:cs="Times New Roman"/>
      <w:kern w:val="0"/>
      <w:sz w:val="24"/>
      <w:szCs w:val="20"/>
    </w:rPr>
  </w:style>
  <w:style w:type="character" w:customStyle="1" w:styleId="131">
    <w:name w:val="Body Text Char1"/>
    <w:basedOn w:val="41"/>
    <w:semiHidden/>
    <w:qFormat/>
    <w:locked/>
    <w:uiPriority w:val="99"/>
    <w:rPr>
      <w:rFonts w:cs="Times New Roman"/>
    </w:rPr>
  </w:style>
  <w:style w:type="paragraph" w:customStyle="1" w:styleId="132">
    <w:name w:val="_Style 21"/>
    <w:basedOn w:val="1"/>
    <w:qFormat/>
    <w:uiPriority w:val="99"/>
    <w:rPr>
      <w:rFonts w:ascii="Times New Roman" w:hAnsi="Times New Roman" w:eastAsia="宋体" w:cs="Times New Roman"/>
      <w:szCs w:val="20"/>
    </w:rPr>
  </w:style>
  <w:style w:type="paragraph" w:customStyle="1" w:styleId="133">
    <w:name w:val="p0"/>
    <w:basedOn w:val="1"/>
    <w:qFormat/>
    <w:uiPriority w:val="99"/>
    <w:pPr>
      <w:widowControl/>
    </w:pPr>
    <w:rPr>
      <w:rFonts w:ascii="Times New Roman" w:hAnsi="Times New Roman" w:eastAsia="宋体" w:cs="Times New Roman"/>
      <w:kern w:val="0"/>
      <w:szCs w:val="21"/>
    </w:rPr>
  </w:style>
  <w:style w:type="paragraph" w:customStyle="1" w:styleId="134">
    <w:name w:val="xl37"/>
    <w:basedOn w:val="1"/>
    <w:qFormat/>
    <w:uiPriority w:val="0"/>
    <w:pPr>
      <w:widowControl/>
      <w:pBdr>
        <w:left w:val="single" w:color="auto" w:sz="8" w:space="0"/>
        <w:right w:val="single" w:color="auto" w:sz="4" w:space="0"/>
      </w:pBdr>
      <w:spacing w:before="100" w:beforeAutospacing="1" w:after="100" w:afterAutospacing="1"/>
      <w:jc w:val="center"/>
      <w:textAlignment w:val="center"/>
    </w:pPr>
    <w:rPr>
      <w:rFonts w:ascii="宋体" w:hAnsi="宋体" w:eastAsia="宋体" w:cs="Times New Roman"/>
      <w:kern w:val="0"/>
      <w:sz w:val="18"/>
      <w:szCs w:val="18"/>
    </w:rPr>
  </w:style>
  <w:style w:type="paragraph" w:customStyle="1" w:styleId="135">
    <w:name w:val="xl25"/>
    <w:basedOn w:val="1"/>
    <w:qFormat/>
    <w:uiPriority w:val="99"/>
    <w:pPr>
      <w:widowControl/>
      <w:spacing w:before="100" w:beforeAutospacing="1" w:after="100" w:afterAutospacing="1"/>
      <w:textAlignment w:val="center"/>
    </w:pPr>
    <w:rPr>
      <w:rFonts w:ascii="宋体" w:hAnsi="宋体" w:eastAsia="宋体" w:cs="Times New Roman"/>
      <w:kern w:val="0"/>
      <w:sz w:val="18"/>
      <w:szCs w:val="18"/>
    </w:rPr>
  </w:style>
  <w:style w:type="paragraph" w:customStyle="1" w:styleId="136">
    <w:name w:val="样式 样式 样式 样式 内容 + 首行缩进:  2 字符18 + 首行缩进:  5.71 厘米 + 首行缩进:  8.04 厘米..."/>
    <w:basedOn w:val="1"/>
    <w:qFormat/>
    <w:uiPriority w:val="99"/>
    <w:pPr>
      <w:widowControl/>
      <w:spacing w:line="360" w:lineRule="auto"/>
      <w:ind w:firstLine="425" w:firstLineChars="177"/>
      <w:jc w:val="left"/>
    </w:pPr>
    <w:rPr>
      <w:rFonts w:ascii="Trebuchet MS" w:hAnsi="Trebuchet MS" w:eastAsia="宋体" w:cs="Times New Roman"/>
      <w:color w:val="404040"/>
      <w:kern w:val="0"/>
      <w:sz w:val="24"/>
      <w:szCs w:val="20"/>
      <w:lang w:eastAsia="en-US"/>
    </w:rPr>
  </w:style>
  <w:style w:type="paragraph" w:customStyle="1" w:styleId="137">
    <w:name w:val="无间隔11"/>
    <w:qFormat/>
    <w:uiPriority w:val="99"/>
    <w:pPr>
      <w:widowControl w:val="0"/>
      <w:spacing w:line="360" w:lineRule="auto"/>
      <w:jc w:val="center"/>
    </w:pPr>
    <w:rPr>
      <w:rFonts w:ascii="Times New Roman" w:hAnsi="Times New Roman" w:eastAsia="宋体" w:cs="Times New Roman"/>
      <w:b/>
      <w:color w:val="000000"/>
      <w:kern w:val="2"/>
      <w:sz w:val="21"/>
      <w:szCs w:val="21"/>
      <w:lang w:val="zh-CN" w:eastAsia="zh-CN" w:bidi="ar-SA"/>
    </w:rPr>
  </w:style>
  <w:style w:type="paragraph" w:customStyle="1" w:styleId="138">
    <w:name w:val="列出段落11"/>
    <w:basedOn w:val="1"/>
    <w:qFormat/>
    <w:uiPriority w:val="99"/>
    <w:pPr>
      <w:ind w:firstLine="420" w:firstLineChars="200"/>
    </w:pPr>
    <w:rPr>
      <w:rFonts w:ascii="Times New Roman" w:hAnsi="Times New Roman" w:eastAsia="宋体" w:cs="Times New Roman"/>
      <w:szCs w:val="24"/>
    </w:rPr>
  </w:style>
  <w:style w:type="paragraph" w:customStyle="1" w:styleId="139">
    <w:name w:val="_Style 2"/>
    <w:basedOn w:val="1"/>
    <w:qFormat/>
    <w:uiPriority w:val="99"/>
    <w:pPr>
      <w:ind w:firstLine="420" w:firstLineChars="200"/>
    </w:pPr>
    <w:rPr>
      <w:rFonts w:ascii="Calibri" w:hAnsi="Calibri" w:eastAsia="宋体" w:cs="Times New Roman"/>
    </w:rPr>
  </w:style>
  <w:style w:type="paragraph" w:customStyle="1" w:styleId="140">
    <w:name w:val="txt14"/>
    <w:basedOn w:val="1"/>
    <w:qFormat/>
    <w:uiPriority w:val="99"/>
    <w:pPr>
      <w:widowControl/>
      <w:spacing w:before="100" w:beforeAutospacing="1" w:after="100" w:afterAutospacing="1"/>
      <w:jc w:val="left"/>
    </w:pPr>
    <w:rPr>
      <w:rFonts w:ascii="宋体" w:hAnsi="宋体" w:eastAsia="宋体" w:cs="Times New Roman"/>
      <w:color w:val="000000"/>
      <w:kern w:val="0"/>
      <w:szCs w:val="21"/>
    </w:rPr>
  </w:style>
  <w:style w:type="paragraph" w:customStyle="1" w:styleId="141">
    <w:name w:val="_Style 11"/>
    <w:basedOn w:val="1"/>
    <w:qFormat/>
    <w:uiPriority w:val="99"/>
    <w:rPr>
      <w:rFonts w:ascii="Times New Roman" w:hAnsi="Times New Roman" w:eastAsia="宋体" w:cs="Times New Roman"/>
      <w:szCs w:val="24"/>
    </w:rPr>
  </w:style>
  <w:style w:type="paragraph" w:customStyle="1" w:styleId="142">
    <w:name w:val="Char"/>
    <w:basedOn w:val="1"/>
    <w:qFormat/>
    <w:uiPriority w:val="99"/>
    <w:rPr>
      <w:rFonts w:ascii="Times New Roman" w:hAnsi="Times New Roman" w:eastAsia="宋体" w:cs="Times New Roman"/>
      <w:szCs w:val="21"/>
    </w:rPr>
  </w:style>
  <w:style w:type="paragraph" w:customStyle="1" w:styleId="143">
    <w:name w:val="列出段落12"/>
    <w:basedOn w:val="1"/>
    <w:qFormat/>
    <w:uiPriority w:val="99"/>
    <w:pPr>
      <w:ind w:firstLine="420" w:firstLineChars="200"/>
    </w:pPr>
    <w:rPr>
      <w:rFonts w:ascii="Times New Roman" w:hAnsi="Times New Roman" w:eastAsia="宋体" w:cs="Times New Roman"/>
      <w:szCs w:val="24"/>
    </w:rPr>
  </w:style>
  <w:style w:type="paragraph" w:customStyle="1" w:styleId="144">
    <w:name w:val="列出段落2"/>
    <w:basedOn w:val="1"/>
    <w:qFormat/>
    <w:uiPriority w:val="99"/>
    <w:pPr>
      <w:ind w:firstLine="420" w:firstLineChars="200"/>
    </w:pPr>
    <w:rPr>
      <w:rFonts w:ascii="Times New Roman" w:hAnsi="Times New Roman" w:eastAsia="宋体" w:cs="Times New Roman"/>
      <w:szCs w:val="24"/>
    </w:rPr>
  </w:style>
  <w:style w:type="paragraph" w:customStyle="1" w:styleId="145">
    <w:name w:val="TOC 标题1"/>
    <w:basedOn w:val="3"/>
    <w:next w:val="1"/>
    <w:qFormat/>
    <w:uiPriority w:val="39"/>
    <w:pPr>
      <w:keepLines/>
      <w:spacing w:before="480" w:after="0" w:line="276" w:lineRule="auto"/>
      <w:jc w:val="left"/>
      <w:outlineLvl w:val="9"/>
    </w:pPr>
    <w:rPr>
      <w:rFonts w:ascii="Cambria" w:hAnsi="Cambria" w:cs="Times New Roman"/>
      <w:color w:val="365F91"/>
      <w:kern w:val="0"/>
      <w:sz w:val="28"/>
      <w:szCs w:val="28"/>
    </w:rPr>
  </w:style>
  <w:style w:type="paragraph" w:customStyle="1" w:styleId="146">
    <w:name w:val="正文文本缩进 31"/>
    <w:basedOn w:val="1"/>
    <w:qFormat/>
    <w:uiPriority w:val="99"/>
    <w:pPr>
      <w:spacing w:line="440" w:lineRule="exact"/>
      <w:ind w:firstLine="412" w:firstLineChars="200"/>
    </w:pPr>
    <w:rPr>
      <w:rFonts w:ascii="宋体" w:hAnsi="宋体" w:eastAsia="宋体" w:cs="Times New Roman"/>
      <w:kern w:val="0"/>
      <w:sz w:val="20"/>
      <w:szCs w:val="20"/>
    </w:rPr>
  </w:style>
  <w:style w:type="character" w:customStyle="1" w:styleId="147">
    <w:name w:val="font41"/>
    <w:qFormat/>
    <w:uiPriority w:val="99"/>
    <w:rPr>
      <w:rFonts w:hint="eastAsia" w:ascii="宋体" w:hAnsi="宋体" w:eastAsia="宋体" w:cs="宋体"/>
      <w:b/>
      <w:color w:val="000000"/>
      <w:sz w:val="22"/>
      <w:szCs w:val="22"/>
      <w:u w:val="none"/>
    </w:rPr>
  </w:style>
  <w:style w:type="character" w:customStyle="1" w:styleId="148">
    <w:name w:val="font81"/>
    <w:qFormat/>
    <w:uiPriority w:val="99"/>
    <w:rPr>
      <w:rFonts w:hint="eastAsia" w:ascii="宋体" w:hAnsi="宋体" w:eastAsia="宋体" w:cs="宋体"/>
      <w:b/>
      <w:color w:val="000000"/>
      <w:sz w:val="22"/>
      <w:szCs w:val="22"/>
      <w:u w:val="none"/>
    </w:rPr>
  </w:style>
  <w:style w:type="character" w:customStyle="1" w:styleId="149">
    <w:name w:val="font21"/>
    <w:qFormat/>
    <w:uiPriority w:val="0"/>
    <w:rPr>
      <w:rFonts w:hint="eastAsia" w:ascii="宋体" w:hAnsi="宋体" w:eastAsia="宋体" w:cs="宋体"/>
      <w:color w:val="000000"/>
      <w:sz w:val="18"/>
      <w:szCs w:val="18"/>
      <w:u w:val="none"/>
    </w:rPr>
  </w:style>
  <w:style w:type="character" w:customStyle="1" w:styleId="150">
    <w:name w:val="日期 字符"/>
    <w:link w:val="19"/>
    <w:qFormat/>
    <w:uiPriority w:val="0"/>
    <w:rPr>
      <w:szCs w:val="21"/>
    </w:rPr>
  </w:style>
  <w:style w:type="character" w:customStyle="1" w:styleId="151">
    <w:name w:val="font01"/>
    <w:qFormat/>
    <w:uiPriority w:val="99"/>
    <w:rPr>
      <w:rFonts w:hint="eastAsia" w:ascii="宋体" w:hAnsi="宋体" w:eastAsia="宋体" w:cs="宋体"/>
      <w:color w:val="000000"/>
      <w:sz w:val="22"/>
      <w:szCs w:val="22"/>
      <w:u w:val="none"/>
    </w:rPr>
  </w:style>
  <w:style w:type="character" w:customStyle="1" w:styleId="152">
    <w:name w:val="Char Char1"/>
    <w:qFormat/>
    <w:uiPriority w:val="0"/>
    <w:rPr>
      <w:rFonts w:eastAsia="宋体"/>
      <w:kern w:val="2"/>
      <w:sz w:val="18"/>
      <w:szCs w:val="18"/>
      <w:lang w:val="en-US" w:eastAsia="zh-CN" w:bidi="ar-SA"/>
    </w:rPr>
  </w:style>
  <w:style w:type="character" w:customStyle="1" w:styleId="153">
    <w:name w:val="标题 字符"/>
    <w:link w:val="35"/>
    <w:qFormat/>
    <w:uiPriority w:val="0"/>
    <w:rPr>
      <w:rFonts w:ascii="Cambria" w:hAnsi="Cambria" w:cs="Times New Roman"/>
      <w:b/>
      <w:bCs/>
      <w:sz w:val="32"/>
      <w:szCs w:val="32"/>
    </w:rPr>
  </w:style>
  <w:style w:type="character" w:customStyle="1" w:styleId="154">
    <w:name w:val="hei141"/>
    <w:qFormat/>
    <w:uiPriority w:val="0"/>
    <w:rPr>
      <w:rFonts w:hint="eastAsia" w:ascii="宋体" w:hAnsi="宋体" w:eastAsia="宋体"/>
      <w:color w:val="000000"/>
      <w:sz w:val="19"/>
      <w:szCs w:val="19"/>
      <w:u w:val="none"/>
    </w:rPr>
  </w:style>
  <w:style w:type="character" w:customStyle="1" w:styleId="155">
    <w:name w:val="批注文字 字符"/>
    <w:link w:val="13"/>
    <w:qFormat/>
    <w:uiPriority w:val="0"/>
  </w:style>
  <w:style w:type="character" w:customStyle="1" w:styleId="156">
    <w:name w:val="apple-style-span"/>
    <w:basedOn w:val="41"/>
    <w:qFormat/>
    <w:uiPriority w:val="0"/>
  </w:style>
  <w:style w:type="character" w:customStyle="1" w:styleId="157">
    <w:name w:val="param-value"/>
    <w:qFormat/>
    <w:uiPriority w:val="99"/>
    <w:rPr>
      <w:rFonts w:cs="Times New Roman"/>
    </w:rPr>
  </w:style>
  <w:style w:type="character" w:customStyle="1" w:styleId="158">
    <w:name w:val="font61"/>
    <w:qFormat/>
    <w:uiPriority w:val="0"/>
    <w:rPr>
      <w:rFonts w:hint="eastAsia" w:ascii="宋体" w:hAnsi="宋体" w:eastAsia="宋体" w:cs="宋体"/>
      <w:color w:val="000000"/>
      <w:sz w:val="22"/>
      <w:szCs w:val="22"/>
      <w:u w:val="none"/>
    </w:rPr>
  </w:style>
  <w:style w:type="character" w:customStyle="1" w:styleId="159">
    <w:name w:val="font11"/>
    <w:qFormat/>
    <w:uiPriority w:val="0"/>
    <w:rPr>
      <w:rFonts w:hint="eastAsia" w:ascii="宋体" w:hAnsi="宋体" w:eastAsia="宋体" w:cs="宋体"/>
      <w:color w:val="FF0000"/>
      <w:sz w:val="22"/>
      <w:szCs w:val="22"/>
      <w:u w:val="none"/>
    </w:rPr>
  </w:style>
  <w:style w:type="character" w:customStyle="1" w:styleId="160">
    <w:name w:val="批注主题 字符"/>
    <w:link w:val="36"/>
    <w:qFormat/>
    <w:uiPriority w:val="0"/>
    <w:rPr>
      <w:b/>
      <w:bCs/>
    </w:rPr>
  </w:style>
  <w:style w:type="character" w:customStyle="1" w:styleId="161">
    <w:name w:val="批注文字 Char1"/>
    <w:basedOn w:val="41"/>
    <w:semiHidden/>
    <w:qFormat/>
    <w:uiPriority w:val="99"/>
  </w:style>
  <w:style w:type="paragraph" w:customStyle="1" w:styleId="162">
    <w:name w:val="内文"/>
    <w:basedOn w:val="1"/>
    <w:qFormat/>
    <w:uiPriority w:val="0"/>
    <w:pPr>
      <w:spacing w:line="500" w:lineRule="exact"/>
      <w:ind w:firstLine="560" w:firstLineChars="200"/>
    </w:pPr>
    <w:rPr>
      <w:rFonts w:ascii="方正仿宋简体" w:hAnsi="宋体" w:eastAsia="方正仿宋简体" w:cs="Times New Roman"/>
      <w:sz w:val="28"/>
      <w:szCs w:val="28"/>
    </w:rPr>
  </w:style>
  <w:style w:type="character" w:customStyle="1" w:styleId="163">
    <w:name w:val="批注主题 Char1"/>
    <w:basedOn w:val="161"/>
    <w:semiHidden/>
    <w:qFormat/>
    <w:uiPriority w:val="99"/>
    <w:rPr>
      <w:b/>
      <w:bCs/>
    </w:rPr>
  </w:style>
  <w:style w:type="paragraph" w:customStyle="1" w:styleId="164">
    <w:name w:val="reader-word-layer reader-word-s1-17"/>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65">
    <w:name w:val="日期 Char1"/>
    <w:basedOn w:val="41"/>
    <w:semiHidden/>
    <w:qFormat/>
    <w:uiPriority w:val="99"/>
  </w:style>
  <w:style w:type="paragraph" w:customStyle="1" w:styleId="166">
    <w:name w:val="reader-word-layer reader-word-s1-14"/>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67">
    <w:name w:val="脚注文本 字符"/>
    <w:basedOn w:val="41"/>
    <w:link w:val="26"/>
    <w:semiHidden/>
    <w:qFormat/>
    <w:uiPriority w:val="0"/>
    <w:rPr>
      <w:rFonts w:ascii="Times New Roman" w:hAnsi="Times New Roman" w:eastAsia="宋体" w:cs="Times New Roman"/>
      <w:sz w:val="18"/>
      <w:szCs w:val="18"/>
    </w:rPr>
  </w:style>
  <w:style w:type="paragraph" w:customStyle="1" w:styleId="168">
    <w:name w:val="reader-word-layer reader-word-s1-16"/>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69">
    <w:name w:val="reader-word-layer reader-word-s1-15"/>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70">
    <w:name w:val="标题 Char1"/>
    <w:basedOn w:val="41"/>
    <w:qFormat/>
    <w:uiPriority w:val="10"/>
    <w:rPr>
      <w:rFonts w:eastAsia="宋体" w:asciiTheme="majorHAnsi" w:hAnsiTheme="majorHAnsi" w:cstheme="majorBidi"/>
      <w:b/>
      <w:bCs/>
      <w:sz w:val="32"/>
      <w:szCs w:val="32"/>
    </w:rPr>
  </w:style>
  <w:style w:type="paragraph" w:customStyle="1" w:styleId="171">
    <w:name w:val="本文正文"/>
    <w:basedOn w:val="1"/>
    <w:qFormat/>
    <w:uiPriority w:val="0"/>
    <w:pPr>
      <w:widowControl/>
      <w:spacing w:line="480" w:lineRule="exact"/>
      <w:ind w:firstLine="200" w:firstLineChars="200"/>
      <w:jc w:val="left"/>
    </w:pPr>
    <w:rPr>
      <w:rFonts w:ascii="宋体" w:hAnsi="宋体" w:eastAsia="宋体" w:cs="Times New Roman"/>
      <w:kern w:val="0"/>
      <w:sz w:val="24"/>
      <w:szCs w:val="24"/>
    </w:rPr>
  </w:style>
  <w:style w:type="paragraph" w:customStyle="1" w:styleId="172">
    <w:name w:val="reader-word-layer reader-word-s1-18"/>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3">
    <w:name w:val="Char Char Char1 Char Char Char Char"/>
    <w:basedOn w:val="1"/>
    <w:qFormat/>
    <w:uiPriority w:val="99"/>
    <w:pPr>
      <w:spacing w:line="300" w:lineRule="auto"/>
    </w:pPr>
    <w:rPr>
      <w:rFonts w:ascii="Tahoma" w:hAnsi="Tahoma" w:eastAsia="宋体" w:cs="Times New Roman"/>
      <w:sz w:val="24"/>
      <w:szCs w:val="24"/>
    </w:rPr>
  </w:style>
  <w:style w:type="paragraph" w:customStyle="1" w:styleId="174">
    <w:name w:val="List Paragraph1"/>
    <w:basedOn w:val="1"/>
    <w:qFormat/>
    <w:uiPriority w:val="0"/>
    <w:pPr>
      <w:ind w:firstLine="420" w:firstLineChars="200"/>
    </w:pPr>
    <w:rPr>
      <w:rFonts w:ascii="Times New Roman" w:hAnsi="Times New Roman" w:eastAsia="宋体" w:cs="Times New Roman"/>
      <w:szCs w:val="24"/>
    </w:rPr>
  </w:style>
  <w:style w:type="paragraph" w:customStyle="1" w:styleId="175">
    <w:name w:val="reader-word-layer reader-word-s1-11"/>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6">
    <w:name w:val="reader-word-layer reader-word-s1-19"/>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7">
    <w:name w:val="reader-word-layer reader-word-s1-10"/>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8">
    <w:name w:val="Char Char4"/>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79">
    <w:name w:val="reader-word-layer"/>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80">
    <w:name w:val="Char Char4 Char Char"/>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1">
    <w:name w:val="列出段落3"/>
    <w:basedOn w:val="1"/>
    <w:qFormat/>
    <w:uiPriority w:val="0"/>
    <w:pPr>
      <w:ind w:firstLine="420" w:firstLineChars="200"/>
    </w:pPr>
    <w:rPr>
      <w:rFonts w:ascii="Times New Roman" w:hAnsi="Times New Roman" w:eastAsia="宋体" w:cs="Times New Roman"/>
      <w:szCs w:val="24"/>
    </w:rPr>
  </w:style>
  <w:style w:type="character" w:customStyle="1" w:styleId="182">
    <w:name w:val="Char Char12"/>
    <w:qFormat/>
    <w:uiPriority w:val="0"/>
    <w:rPr>
      <w:rFonts w:eastAsia="宋体"/>
      <w:kern w:val="2"/>
      <w:sz w:val="18"/>
      <w:szCs w:val="18"/>
      <w:lang w:val="en-US" w:eastAsia="zh-CN" w:bidi="ar-SA"/>
    </w:rPr>
  </w:style>
  <w:style w:type="paragraph" w:customStyle="1" w:styleId="183">
    <w:name w:val="Char Char42"/>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4">
    <w:name w:val="Char Char4 Char Char2"/>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5">
    <w:name w:val="列出段落4"/>
    <w:basedOn w:val="1"/>
    <w:qFormat/>
    <w:uiPriority w:val="0"/>
    <w:pPr>
      <w:ind w:firstLine="420" w:firstLineChars="200"/>
    </w:pPr>
    <w:rPr>
      <w:rFonts w:ascii="Times New Roman" w:hAnsi="Times New Roman" w:eastAsia="宋体" w:cs="Times New Roman"/>
      <w:szCs w:val="24"/>
    </w:rPr>
  </w:style>
  <w:style w:type="character" w:customStyle="1" w:styleId="186">
    <w:name w:val="Char Char11"/>
    <w:qFormat/>
    <w:uiPriority w:val="0"/>
    <w:rPr>
      <w:rFonts w:eastAsia="宋体"/>
      <w:kern w:val="2"/>
      <w:sz w:val="18"/>
      <w:szCs w:val="18"/>
      <w:lang w:val="en-US" w:eastAsia="zh-CN" w:bidi="ar-SA"/>
    </w:rPr>
  </w:style>
  <w:style w:type="paragraph" w:customStyle="1" w:styleId="187">
    <w:name w:val="Char Char41"/>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8">
    <w:name w:val="Char Char4 Char Char1"/>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9">
    <w:name w:val="列出段落5"/>
    <w:basedOn w:val="1"/>
    <w:qFormat/>
    <w:uiPriority w:val="0"/>
    <w:pPr>
      <w:ind w:firstLine="420" w:firstLineChars="200"/>
    </w:pPr>
    <w:rPr>
      <w:rFonts w:ascii="Times New Roman" w:hAnsi="Times New Roman" w:eastAsia="宋体" w:cs="Times New Roman"/>
      <w:szCs w:val="24"/>
    </w:rPr>
  </w:style>
  <w:style w:type="character" w:customStyle="1" w:styleId="190">
    <w:name w:val="纯文本 字符"/>
    <w:link w:val="17"/>
    <w:qFormat/>
    <w:uiPriority w:val="0"/>
    <w:rPr>
      <w:rFonts w:ascii="宋体" w:hAnsi="Courier New" w:eastAsia="宋体"/>
      <w:szCs w:val="21"/>
    </w:rPr>
  </w:style>
  <w:style w:type="character" w:customStyle="1" w:styleId="191">
    <w:name w:val="纯文本 Char1"/>
    <w:basedOn w:val="41"/>
    <w:semiHidden/>
    <w:qFormat/>
    <w:uiPriority w:val="99"/>
    <w:rPr>
      <w:rFonts w:ascii="宋体" w:hAnsi="Courier New" w:eastAsia="宋体" w:cs="Courier New"/>
      <w:szCs w:val="21"/>
    </w:rPr>
  </w:style>
  <w:style w:type="paragraph" w:customStyle="1" w:styleId="192">
    <w:name w:val="缺省文本"/>
    <w:qFormat/>
    <w:uiPriority w:val="0"/>
    <w:pPr>
      <w:widowControl w:val="0"/>
      <w:autoSpaceDE w:val="0"/>
      <w:autoSpaceDN w:val="0"/>
      <w:adjustRightInd w:val="0"/>
    </w:pPr>
    <w:rPr>
      <w:rFonts w:ascii="Times New Roman" w:hAnsi="Times New Roman" w:eastAsia="宋体" w:cs="Times New Roman"/>
      <w:color w:val="000000"/>
      <w:szCs w:val="24"/>
      <w:lang w:val="en-US" w:eastAsia="zh-CN" w:bidi="ar-SA"/>
    </w:rPr>
  </w:style>
  <w:style w:type="paragraph" w:customStyle="1" w:styleId="193">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94">
    <w:name w:val="样式4"/>
    <w:basedOn w:val="1"/>
    <w:qFormat/>
    <w:uiPriority w:val="0"/>
    <w:pPr>
      <w:adjustRightInd w:val="0"/>
      <w:spacing w:line="480" w:lineRule="auto"/>
      <w:textAlignment w:val="baseline"/>
    </w:pPr>
    <w:rPr>
      <w:rFonts w:ascii="Times New Roman" w:hAnsi="Times New Roman" w:eastAsia="黑体" w:cs="Times New Roman"/>
      <w:spacing w:val="10"/>
      <w:kern w:val="28"/>
      <w:sz w:val="48"/>
      <w:szCs w:val="20"/>
    </w:rPr>
  </w:style>
  <w:style w:type="paragraph" w:customStyle="1" w:styleId="195">
    <w:name w:val="正文缩进2格"/>
    <w:basedOn w:val="1"/>
    <w:link w:val="196"/>
    <w:qFormat/>
    <w:uiPriority w:val="0"/>
    <w:pPr>
      <w:spacing w:line="600" w:lineRule="exact"/>
      <w:ind w:firstLine="639" w:firstLineChars="206"/>
    </w:pPr>
    <w:rPr>
      <w:rFonts w:ascii="仿宋_GB2312" w:hAnsi="宋体" w:eastAsia="仿宋_GB2312" w:cs="Times New Roman"/>
      <w:sz w:val="31"/>
      <w:szCs w:val="28"/>
    </w:rPr>
  </w:style>
  <w:style w:type="character" w:customStyle="1" w:styleId="196">
    <w:name w:val="正文缩进2格 Char"/>
    <w:link w:val="195"/>
    <w:qFormat/>
    <w:uiPriority w:val="0"/>
    <w:rPr>
      <w:rFonts w:ascii="仿宋_GB2312" w:hAnsi="宋体" w:eastAsia="仿宋_GB2312" w:cs="Times New Roman"/>
      <w:sz w:val="31"/>
      <w:szCs w:val="28"/>
    </w:rPr>
  </w:style>
  <w:style w:type="paragraph" w:customStyle="1" w:styleId="197">
    <w:name w:val="文件抬头"/>
    <w:qFormat/>
    <w:uiPriority w:val="0"/>
    <w:pPr>
      <w:widowControl w:val="0"/>
      <w:jc w:val="both"/>
    </w:pPr>
    <w:rPr>
      <w:rFonts w:ascii="Calibri" w:hAnsi="Calibri" w:eastAsia="仿宋_GB2312" w:cs="Times New Roman"/>
      <w:kern w:val="2"/>
      <w:sz w:val="32"/>
      <w:szCs w:val="21"/>
      <w:lang w:val="en-US" w:eastAsia="zh-CN" w:bidi="ar-SA"/>
    </w:rPr>
  </w:style>
  <w:style w:type="paragraph" w:styleId="198">
    <w:name w:val="List Paragraph"/>
    <w:basedOn w:val="1"/>
    <w:next w:val="1"/>
    <w:qFormat/>
    <w:uiPriority w:val="34"/>
    <w:pPr>
      <w:ind w:firstLine="420" w:firstLineChars="200"/>
    </w:pPr>
  </w:style>
  <w:style w:type="paragraph" w:customStyle="1" w:styleId="199">
    <w:name w:val="普通正文"/>
    <w:basedOn w:val="1"/>
    <w:qFormat/>
    <w:uiPriority w:val="0"/>
    <w:pPr>
      <w:adjustRightInd w:val="0"/>
      <w:spacing w:before="120" w:after="120" w:line="360" w:lineRule="auto"/>
      <w:ind w:left="50" w:leftChars="50" w:right="50" w:rightChars="50" w:firstLine="480" w:firstLineChars="200"/>
      <w:jc w:val="left"/>
      <w:textAlignment w:val="baseline"/>
    </w:pPr>
    <w:rPr>
      <w:rFonts w:ascii="Arial" w:hAnsi="Arial" w:eastAsia="宋体" w:cs="Times New Roman"/>
      <w:kern w:val="0"/>
      <w:sz w:val="24"/>
      <w:szCs w:val="24"/>
    </w:rPr>
  </w:style>
  <w:style w:type="character" w:customStyle="1" w:styleId="200">
    <w:name w:val="正文文本首行缩进 字符"/>
    <w:basedOn w:val="130"/>
    <w:link w:val="37"/>
    <w:semiHidden/>
    <w:qFormat/>
    <w:uiPriority w:val="99"/>
    <w:rPr>
      <w:rFonts w:asciiTheme="minorHAnsi" w:hAnsiTheme="minorHAnsi" w:eastAsiaTheme="minorEastAsia" w:cstheme="minorBidi"/>
      <w:kern w:val="2"/>
      <w:sz w:val="21"/>
      <w:szCs w:val="22"/>
    </w:rPr>
  </w:style>
  <w:style w:type="paragraph" w:customStyle="1" w:styleId="201">
    <w:name w:val="Table Paragraph"/>
    <w:basedOn w:val="1"/>
    <w:qFormat/>
    <w:uiPriority w:val="1"/>
    <w:pPr>
      <w:autoSpaceDE w:val="0"/>
      <w:autoSpaceDN w:val="0"/>
      <w:jc w:val="left"/>
    </w:pPr>
    <w:rPr>
      <w:rFonts w:ascii="宋体" w:hAnsi="宋体" w:eastAsia="宋体" w:cs="宋体"/>
      <w:kern w:val="0"/>
      <w:sz w:val="22"/>
    </w:rPr>
  </w:style>
  <w:style w:type="paragraph" w:customStyle="1" w:styleId="202">
    <w:name w:val="标书正文"/>
    <w:basedOn w:val="1"/>
    <w:qFormat/>
    <w:uiPriority w:val="0"/>
    <w:pPr>
      <w:spacing w:line="560" w:lineRule="exact"/>
      <w:ind w:firstLine="723" w:firstLineChars="200"/>
      <w:jc w:val="center"/>
    </w:pPr>
    <w:rPr>
      <w:rFonts w:ascii="仿宋_GB2312" w:hAnsi="Times New Roman" w:eastAsia="仿宋_GB2312" w:cs="Times New Roman"/>
      <w:b/>
      <w:sz w:val="36"/>
      <w:szCs w:val="20"/>
    </w:rPr>
  </w:style>
  <w:style w:type="paragraph" w:customStyle="1" w:styleId="203">
    <w:name w:val="表格"/>
    <w:qFormat/>
    <w:uiPriority w:val="0"/>
    <w:pPr>
      <w:adjustRightInd w:val="0"/>
      <w:snapToGrid w:val="0"/>
      <w:spacing w:before="20" w:after="20"/>
      <w:jc w:val="center"/>
      <w:textAlignment w:val="baseline"/>
    </w:pPr>
    <w:rPr>
      <w:rFonts w:ascii="Arial" w:hAnsi="Arial" w:eastAsia="宋体" w:cs="Times New Roman"/>
      <w:snapToGrid w:val="0"/>
      <w:sz w:val="21"/>
      <w:lang w:val="en-US" w:eastAsia="zh-CN" w:bidi="ar-SA"/>
    </w:rPr>
  </w:style>
  <w:style w:type="character" w:customStyle="1" w:styleId="204">
    <w:name w:val="font31"/>
    <w:basedOn w:val="41"/>
    <w:qFormat/>
    <w:uiPriority w:val="0"/>
    <w:rPr>
      <w:rFonts w:ascii="Calibri" w:hAnsi="Calibri" w:cs="Calibri"/>
      <w:color w:val="000000"/>
      <w:sz w:val="18"/>
      <w:szCs w:val="18"/>
      <w:u w:val="none"/>
    </w:rPr>
  </w:style>
  <w:style w:type="paragraph" w:customStyle="1" w:styleId="205">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table" w:customStyle="1" w:styleId="206">
    <w:name w:val="Table Normal"/>
    <w:unhideWhenUsed/>
    <w:qFormat/>
    <w:uiPriority w:val="0"/>
    <w:tblPr>
      <w:tblCellMar>
        <w:top w:w="0" w:type="dxa"/>
        <w:left w:w="0" w:type="dxa"/>
        <w:bottom w:w="0" w:type="dxa"/>
        <w:right w:w="0" w:type="dxa"/>
      </w:tblCellMar>
    </w:tblPr>
  </w:style>
  <w:style w:type="paragraph" w:customStyle="1" w:styleId="207">
    <w:name w:val="Normal Indent1"/>
    <w:next w:val="1"/>
    <w:qFormat/>
    <w:uiPriority w:val="0"/>
    <w:pPr>
      <w:spacing w:afterLines="50" w:line="360" w:lineRule="auto"/>
      <w:ind w:firstLine="420" w:firstLineChars="200"/>
    </w:pPr>
    <w:rPr>
      <w:rFonts w:ascii="Times New Roman" w:hAnsi="Times New Roman" w:eastAsia="宋体" w:cs="Times New Roman"/>
      <w:lang w:val="en-US" w:eastAsia="zh-CN" w:bidi="ar-SA"/>
    </w:rPr>
  </w:style>
  <w:style w:type="paragraph" w:customStyle="1" w:styleId="208">
    <w:name w:val="字母编号列项"/>
    <w:qFormat/>
    <w:uiPriority w:val="0"/>
    <w:pPr>
      <w:ind w:left="840" w:leftChars="200" w:hanging="420" w:hangingChars="200"/>
      <w:jc w:val="both"/>
    </w:pPr>
    <w:rPr>
      <w:rFonts w:ascii="宋体" w:hAnsi="Times New Roman" w:eastAsia="宋体" w:cs="Times New Roman"/>
      <w:sz w:val="21"/>
      <w:lang w:val="en-US" w:eastAsia="zh-CN" w:bidi="ar-SA"/>
    </w:rPr>
  </w:style>
  <w:style w:type="paragraph" w:customStyle="1" w:styleId="209">
    <w:name w:val="段"/>
    <w:next w:val="1"/>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210">
    <w:name w:val="字元 字元"/>
    <w:basedOn w:val="1"/>
    <w:qFormat/>
    <w:uiPriority w:val="0"/>
    <w:rPr>
      <w:rFonts w:ascii="Tahoma" w:hAnsi="Tahoma"/>
      <w:sz w:val="24"/>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2.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1.png"/><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180C109-E789-406A-BDBA-9506EB43D9C0}">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87</Pages>
  <Words>11740</Words>
  <Characters>12965</Characters>
  <Lines>257</Lines>
  <Paragraphs>72</Paragraphs>
  <TotalTime>21</TotalTime>
  <ScaleCrop>false</ScaleCrop>
  <LinksUpToDate>false</LinksUpToDate>
  <CharactersWithSpaces>13151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2024-07-05T12:50:00Z</dcterms:created>
  <dc:creator>Administrator</dc:creator>
  <cp:lastModifiedBy>.</cp:lastModifiedBy>
  <cp:lastPrinted>2024-07-28T17:04:00Z</cp:lastPrinted>
  <dcterms:modified xsi:type="dcterms:W3CDTF">2025-04-22T08:14:25Z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EA2281F583B94261980656BF17A652C9_13</vt:lpwstr>
  </property>
  <property fmtid="{D5CDD505-2E9C-101B-9397-08002B2CF9AE}" pid="4" name="KSOTemplateDocerSaveRecord">
    <vt:lpwstr>eyJoZGlkIjoiOGE5YzQ0MWM2NDg3NzAxNTI3MDYxNmNiYmNjZWVhNTgiLCJ1c2VySWQiOiIyMDc2NjcyMDcifQ==</vt:lpwstr>
  </property>
</Properties>
</file>